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FB" w:rsidRPr="007027AB" w:rsidRDefault="00C91359">
      <w:pPr>
        <w:pStyle w:val="Interstitial1"/>
      </w:pPr>
      <w:r w:rsidRPr="007027AB">
        <w:rPr>
          <w:rStyle w:val="HideTWBExt"/>
        </w:rPr>
        <w:t>&lt;RepeatBlock-Amend&gt;&lt;Amend&gt;&lt;Date&gt;</w:t>
      </w:r>
      <w:r w:rsidRPr="007027AB">
        <w:rPr>
          <w:rStyle w:val="HideTWBInt"/>
          <w:color w:val="auto"/>
        </w:rPr>
        <w:t>{12/01/2018}</w:t>
      </w:r>
      <w:r w:rsidRPr="007027AB">
        <w:rPr>
          <w:color w:val="auto"/>
        </w:rPr>
        <w:t>12.1.2018</w:t>
      </w:r>
      <w:r w:rsidRPr="007027AB">
        <w:rPr>
          <w:rStyle w:val="HideTWBExt"/>
        </w:rPr>
        <w:t>&lt;/Date&gt;</w:t>
      </w:r>
      <w:r w:rsidRPr="007027AB">
        <w:rPr>
          <w:color w:val="auto"/>
        </w:rPr>
        <w:tab/>
      </w:r>
      <w:r w:rsidRPr="007027AB">
        <w:rPr>
          <w:rStyle w:val="HideTWBExt"/>
        </w:rPr>
        <w:t>&lt;ANo&gt;</w:t>
      </w:r>
      <w:r w:rsidRPr="007027AB">
        <w:rPr>
          <w:color w:val="auto"/>
        </w:rPr>
        <w:t>A8-0392</w:t>
      </w:r>
      <w:r w:rsidRPr="007027AB">
        <w:rPr>
          <w:rStyle w:val="HideTWBExt"/>
        </w:rPr>
        <w:t>&lt;/ANo&gt;</w:t>
      </w:r>
      <w:r w:rsidRPr="007027AB">
        <w:rPr>
          <w:color w:val="auto"/>
        </w:rPr>
        <w:t>/</w:t>
      </w:r>
      <w:r w:rsidRPr="007027AB">
        <w:rPr>
          <w:rStyle w:val="HideTWBExt"/>
        </w:rPr>
        <w:t>&lt;NumAm&gt;</w:t>
      </w:r>
      <w:r w:rsidRPr="007027AB">
        <w:rPr>
          <w:color w:val="auto"/>
        </w:rPr>
        <w:t>322/</w:t>
      </w:r>
      <w:proofErr w:type="spellStart"/>
      <w:r w:rsidRPr="007027AB">
        <w:rPr>
          <w:color w:val="auto"/>
        </w:rPr>
        <w:t>αναθ</w:t>
      </w:r>
      <w:proofErr w:type="spellEnd"/>
      <w:r w:rsidRPr="007027AB">
        <w:rPr>
          <w:color w:val="auto"/>
        </w:rPr>
        <w:t>.</w:t>
      </w:r>
      <w:r w:rsidRPr="007027AB">
        <w:rPr>
          <w:rStyle w:val="HideTWBExt"/>
        </w:rPr>
        <w:t>&lt;/NumAm&gt;</w:t>
      </w:r>
    </w:p>
    <w:p w:rsidR="00EE2FFB" w:rsidRPr="007027AB" w:rsidRDefault="00C91359">
      <w:pPr>
        <w:pStyle w:val="AMNumberTabs"/>
      </w:pPr>
      <w:r w:rsidRPr="007027AB">
        <w:rPr>
          <w:color w:val="auto"/>
        </w:rPr>
        <w:t>Τροπολογία</w:t>
      </w:r>
      <w:r w:rsidRPr="007027AB">
        <w:rPr>
          <w:color w:val="auto"/>
        </w:rPr>
        <w:tab/>
      </w:r>
      <w:r w:rsidRPr="007027AB">
        <w:rPr>
          <w:color w:val="auto"/>
        </w:rPr>
        <w:tab/>
      </w:r>
      <w:r w:rsidRPr="007027AB">
        <w:rPr>
          <w:rStyle w:val="HideTWBExt"/>
        </w:rPr>
        <w:t>&lt;NumAm&gt;</w:t>
      </w:r>
      <w:r w:rsidRPr="007027AB">
        <w:rPr>
          <w:color w:val="auto"/>
        </w:rPr>
        <w:t>322/</w:t>
      </w:r>
      <w:proofErr w:type="spellStart"/>
      <w:r w:rsidRPr="007027AB">
        <w:rPr>
          <w:color w:val="auto"/>
        </w:rPr>
        <w:t>αναθ</w:t>
      </w:r>
      <w:proofErr w:type="spellEnd"/>
      <w:r w:rsidRPr="007027AB">
        <w:rPr>
          <w:color w:val="auto"/>
        </w:rPr>
        <w:t>.</w:t>
      </w:r>
      <w:r w:rsidRPr="007027AB">
        <w:rPr>
          <w:rStyle w:val="HideTWBExt"/>
        </w:rPr>
        <w:t>&lt;/NumAm&gt;</w:t>
      </w:r>
    </w:p>
    <w:p w:rsidR="00EE2FFB" w:rsidRPr="007027AB" w:rsidRDefault="00C91359">
      <w:pPr>
        <w:pStyle w:val="NormalBold"/>
      </w:pPr>
      <w:r w:rsidRPr="007027AB">
        <w:rPr>
          <w:rStyle w:val="HideTWBExt"/>
        </w:rPr>
        <w:t>&lt;RepeatBlock-By&gt;&lt;Members&gt;</w:t>
      </w:r>
      <w:proofErr w:type="spellStart"/>
      <w:r w:rsidRPr="007027AB">
        <w:rPr>
          <w:color w:val="auto"/>
        </w:rPr>
        <w:t>Seán</w:t>
      </w:r>
      <w:proofErr w:type="spellEnd"/>
      <w:r w:rsidRPr="007027AB">
        <w:rPr>
          <w:color w:val="auto"/>
        </w:rPr>
        <w:t xml:space="preserve"> </w:t>
      </w:r>
      <w:proofErr w:type="spellStart"/>
      <w:r w:rsidRPr="007027AB">
        <w:rPr>
          <w:color w:val="auto"/>
        </w:rPr>
        <w:t>Kelly</w:t>
      </w:r>
      <w:proofErr w:type="spellEnd"/>
      <w:r w:rsidRPr="007027AB">
        <w:rPr>
          <w:rStyle w:val="HideTWBExt"/>
        </w:rPr>
        <w:t>&lt;/Members&gt;</w:t>
      </w:r>
    </w:p>
    <w:p w:rsidR="00EE2FFB" w:rsidRPr="007027AB" w:rsidRDefault="00C91359">
      <w:r w:rsidRPr="007027AB">
        <w:rPr>
          <w:rStyle w:val="HideTWBExt"/>
        </w:rPr>
        <w:t>&lt;AuNomDe&gt;</w:t>
      </w:r>
      <w:r w:rsidRPr="007027AB">
        <w:rPr>
          <w:rStyle w:val="HideTWBInt"/>
          <w:color w:val="auto"/>
        </w:rPr>
        <w:t>{PPE}</w:t>
      </w:r>
      <w:r w:rsidRPr="007027AB">
        <w:t>εξ ονόματος της Ομάδας PPE</w:t>
      </w:r>
      <w:r w:rsidRPr="007027AB">
        <w:rPr>
          <w:rStyle w:val="HideTWBExt"/>
        </w:rPr>
        <w:t>&lt;/AuNomDe&gt;</w:t>
      </w:r>
    </w:p>
    <w:p w:rsidR="00EE2FFB" w:rsidRPr="007027AB" w:rsidRDefault="00C91359">
      <w:pPr>
        <w:pStyle w:val="NormalBold"/>
      </w:pPr>
      <w:r w:rsidRPr="007027AB">
        <w:rPr>
          <w:rStyle w:val="HideTWBExt"/>
        </w:rPr>
        <w:t>&lt;Members&gt;</w:t>
      </w:r>
      <w:proofErr w:type="spellStart"/>
      <w:r w:rsidRPr="007027AB">
        <w:rPr>
          <w:color w:val="auto"/>
        </w:rPr>
        <w:t>Fredrick</w:t>
      </w:r>
      <w:proofErr w:type="spellEnd"/>
      <w:r w:rsidRPr="007027AB">
        <w:rPr>
          <w:color w:val="auto"/>
        </w:rPr>
        <w:t xml:space="preserve"> </w:t>
      </w:r>
      <w:proofErr w:type="spellStart"/>
      <w:r w:rsidRPr="007027AB">
        <w:rPr>
          <w:color w:val="auto"/>
        </w:rPr>
        <w:t>Federley</w:t>
      </w:r>
      <w:proofErr w:type="spellEnd"/>
      <w:r w:rsidRPr="007027AB">
        <w:rPr>
          <w:rStyle w:val="HideTWBExt"/>
        </w:rPr>
        <w:t>&lt;/Members&gt;</w:t>
      </w:r>
    </w:p>
    <w:p w:rsidR="00EE2FFB" w:rsidRPr="007027AB" w:rsidRDefault="00C91359">
      <w:r w:rsidRPr="007027AB">
        <w:rPr>
          <w:rStyle w:val="HideTWBExt"/>
        </w:rPr>
        <w:t>&lt;AuNomDe&gt;</w:t>
      </w:r>
      <w:r w:rsidRPr="007027AB">
        <w:rPr>
          <w:rStyle w:val="HideTWBInt"/>
          <w:color w:val="auto"/>
        </w:rPr>
        <w:t>{ALDE}</w:t>
      </w:r>
      <w:r w:rsidRPr="007027AB">
        <w:t xml:space="preserve">εξ ονόματος </w:t>
      </w:r>
      <w:bookmarkStart w:id="0" w:name="_GoBack"/>
      <w:bookmarkEnd w:id="0"/>
      <w:r w:rsidRPr="007027AB">
        <w:t>της Ομάδας ALDE</w:t>
      </w:r>
      <w:r w:rsidRPr="007027AB">
        <w:rPr>
          <w:rStyle w:val="HideTWBExt"/>
        </w:rPr>
        <w:t>&lt;/AuNomDe&gt;</w:t>
      </w:r>
    </w:p>
    <w:p w:rsidR="00EE2FFB" w:rsidRPr="007027AB" w:rsidRDefault="00C91359">
      <w:r w:rsidRPr="007027AB">
        <w:rPr>
          <w:rStyle w:val="HideTWBExt"/>
        </w:rPr>
        <w:t>&lt;/RepeatBlock-By&gt;</w:t>
      </w:r>
    </w:p>
    <w:p w:rsidR="00EE2FFB" w:rsidRPr="007027AB" w:rsidRDefault="00C91359">
      <w:pPr>
        <w:pStyle w:val="ProjRap"/>
      </w:pPr>
      <w:r w:rsidRPr="007027AB">
        <w:rPr>
          <w:rStyle w:val="HideTWBExt"/>
        </w:rPr>
        <w:t>&lt;TitreType&gt;</w:t>
      </w:r>
      <w:r w:rsidRPr="007027AB">
        <w:t>Έκθεση</w:t>
      </w:r>
      <w:r w:rsidRPr="007027AB">
        <w:rPr>
          <w:rStyle w:val="HideTWBExt"/>
        </w:rPr>
        <w:t>&lt;/TitreType&gt;</w:t>
      </w:r>
      <w:r w:rsidRPr="007027AB">
        <w:tab/>
        <w:t>A8-0392/2017</w:t>
      </w:r>
    </w:p>
    <w:p w:rsidR="00EE2FFB" w:rsidRPr="007027AB" w:rsidRDefault="00C91359">
      <w:pPr>
        <w:pStyle w:val="NormalBold"/>
      </w:pPr>
      <w:r w:rsidRPr="007027AB">
        <w:rPr>
          <w:rStyle w:val="HideTWBExt"/>
        </w:rPr>
        <w:t>&lt;Rapporteur&gt;</w:t>
      </w:r>
      <w:proofErr w:type="spellStart"/>
      <w:r w:rsidRPr="007027AB">
        <w:rPr>
          <w:color w:val="auto"/>
        </w:rPr>
        <w:t>José</w:t>
      </w:r>
      <w:proofErr w:type="spellEnd"/>
      <w:r w:rsidRPr="007027AB">
        <w:rPr>
          <w:color w:val="auto"/>
        </w:rPr>
        <w:t xml:space="preserve"> </w:t>
      </w:r>
      <w:proofErr w:type="spellStart"/>
      <w:r w:rsidRPr="007027AB">
        <w:rPr>
          <w:color w:val="auto"/>
        </w:rPr>
        <w:t>Blanco</w:t>
      </w:r>
      <w:proofErr w:type="spellEnd"/>
      <w:r w:rsidRPr="007027AB">
        <w:rPr>
          <w:color w:val="auto"/>
        </w:rPr>
        <w:t xml:space="preserve"> </w:t>
      </w:r>
      <w:proofErr w:type="spellStart"/>
      <w:r w:rsidRPr="007027AB">
        <w:rPr>
          <w:color w:val="auto"/>
        </w:rPr>
        <w:t>López</w:t>
      </w:r>
      <w:proofErr w:type="spellEnd"/>
      <w:r w:rsidRPr="007027AB">
        <w:rPr>
          <w:rStyle w:val="HideTWBExt"/>
        </w:rPr>
        <w:t>&lt;/Rapporteur&gt;</w:t>
      </w:r>
    </w:p>
    <w:p w:rsidR="00EE2FFB" w:rsidRPr="007027AB" w:rsidRDefault="00C91359">
      <w:pPr>
        <w:pStyle w:val="Normal12"/>
      </w:pPr>
      <w:r w:rsidRPr="007027AB">
        <w:rPr>
          <w:rStyle w:val="HideTWBExt"/>
        </w:rPr>
        <w:t>&lt;Titre&gt;</w:t>
      </w:r>
      <w:r w:rsidRPr="007027AB">
        <w:t>Προώθηση της χρήσης ενέργειας από ανανεώσιμες πηγές</w:t>
      </w:r>
      <w:r w:rsidRPr="007027AB">
        <w:rPr>
          <w:rStyle w:val="HideTWBExt"/>
        </w:rPr>
        <w:t>&lt;/Titre&gt;</w:t>
      </w:r>
    </w:p>
    <w:p w:rsidR="00EE2FFB" w:rsidRPr="007027AB" w:rsidRDefault="00C91359">
      <w:pPr>
        <w:pStyle w:val="Normal12"/>
      </w:pPr>
      <w:r w:rsidRPr="007027AB">
        <w:rPr>
          <w:rStyle w:val="HideTWBExt"/>
        </w:rPr>
        <w:t>&lt;DocRef&gt;</w:t>
      </w:r>
      <w:r w:rsidRPr="007027AB">
        <w:rPr>
          <w:color w:val="auto"/>
        </w:rPr>
        <w:t>(COM(2016)0767 - C8-0500/2016 - 2016/0382(COD))</w:t>
      </w:r>
      <w:r w:rsidRPr="007027AB">
        <w:rPr>
          <w:rStyle w:val="HideTWBExt"/>
        </w:rPr>
        <w:t>&lt;/DocRef&gt;</w:t>
      </w:r>
    </w:p>
    <w:p w:rsidR="00EE2FFB" w:rsidRPr="007027AB" w:rsidRDefault="00EE2FFB">
      <w:pPr>
        <w:pStyle w:val="Normal12"/>
      </w:pPr>
    </w:p>
    <w:p w:rsidR="00EE2FFB" w:rsidRPr="007027AB" w:rsidRDefault="00C91359">
      <w:pPr>
        <w:pStyle w:val="NormalBold"/>
      </w:pPr>
      <w:r w:rsidRPr="007027AB">
        <w:rPr>
          <w:rStyle w:val="HideTWBExt"/>
        </w:rPr>
        <w:t>&lt;DocAmend&gt;</w:t>
      </w:r>
      <w:r w:rsidRPr="007027AB">
        <w:rPr>
          <w:color w:val="auto"/>
        </w:rPr>
        <w:t>Πρόταση οδηγίας</w:t>
      </w:r>
      <w:r w:rsidRPr="007027AB">
        <w:rPr>
          <w:rStyle w:val="HideTWBExt"/>
        </w:rPr>
        <w:t>&lt;/DocAmend&gt;</w:t>
      </w:r>
    </w:p>
    <w:p w:rsidR="00EE2FFB" w:rsidRPr="007027AB" w:rsidRDefault="00C91359">
      <w:pPr>
        <w:pStyle w:val="NormalBold"/>
      </w:pPr>
      <w:r w:rsidRPr="007027AB">
        <w:rPr>
          <w:rStyle w:val="HideTWBExt"/>
        </w:rPr>
        <w:t>&lt;Article&gt;</w:t>
      </w:r>
      <w:r w:rsidRPr="007027AB">
        <w:rPr>
          <w:color w:val="auto"/>
        </w:rPr>
        <w:t>Άρθρο 4 – παράγραφος 1</w:t>
      </w:r>
      <w:r w:rsidRPr="007027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2FFB" w:rsidRPr="007027AB">
        <w:trPr>
          <w:trHeight w:hRule="exact" w:val="240"/>
          <w:jc w:val="center"/>
        </w:trPr>
        <w:tc>
          <w:tcPr>
            <w:tcW w:w="9752" w:type="dxa"/>
            <w:gridSpan w:val="2"/>
          </w:tcPr>
          <w:p w:rsidR="00EE2FFB" w:rsidRPr="007027AB" w:rsidRDefault="00EE2FFB"/>
        </w:tc>
      </w:tr>
      <w:tr w:rsidR="00EE2FFB" w:rsidRPr="007027AB">
        <w:trPr>
          <w:trHeight w:val="240"/>
          <w:jc w:val="center"/>
        </w:trPr>
        <w:tc>
          <w:tcPr>
            <w:tcW w:w="4876" w:type="dxa"/>
          </w:tcPr>
          <w:p w:rsidR="00EE2FFB" w:rsidRPr="007027AB" w:rsidRDefault="00C91359">
            <w:pPr>
              <w:pStyle w:val="ColumnHeading"/>
              <w:rPr>
                <w:color w:val="auto"/>
              </w:rPr>
            </w:pPr>
            <w:r w:rsidRPr="007027AB">
              <w:rPr>
                <w:color w:val="auto"/>
              </w:rPr>
              <w:t>Κείμενο που προτείνει η Επιτροπή</w:t>
            </w:r>
          </w:p>
        </w:tc>
        <w:tc>
          <w:tcPr>
            <w:tcW w:w="4876" w:type="dxa"/>
          </w:tcPr>
          <w:p w:rsidR="00EE2FFB" w:rsidRPr="007027AB" w:rsidRDefault="00C91359">
            <w:pPr>
              <w:pStyle w:val="ColumnHeading"/>
              <w:rPr>
                <w:color w:val="auto"/>
              </w:rPr>
            </w:pPr>
            <w:r w:rsidRPr="007027AB">
              <w:rPr>
                <w:color w:val="auto"/>
              </w:rPr>
              <w:t>Τροπολογία</w:t>
            </w:r>
          </w:p>
        </w:tc>
      </w:tr>
      <w:tr w:rsidR="00EE2FFB" w:rsidRPr="007027AB">
        <w:trPr>
          <w:jc w:val="center"/>
        </w:trPr>
        <w:tc>
          <w:tcPr>
            <w:tcW w:w="4876" w:type="dxa"/>
          </w:tcPr>
          <w:p w:rsidR="00EE2FFB" w:rsidRPr="007027AB" w:rsidRDefault="00C91359">
            <w:pPr>
              <w:pStyle w:val="Normal6"/>
              <w:rPr>
                <w:color w:val="auto"/>
              </w:rPr>
            </w:pPr>
            <w:r w:rsidRPr="007027AB">
              <w:rPr>
                <w:color w:val="auto"/>
              </w:rPr>
              <w:t>1.</w:t>
            </w:r>
            <w:r w:rsidRPr="007027AB">
              <w:rPr>
                <w:color w:val="auto"/>
              </w:rPr>
              <w:tab/>
            </w:r>
            <w:r w:rsidRPr="007027AB">
              <w:rPr>
                <w:b/>
                <w:i/>
                <w:color w:val="auto"/>
              </w:rPr>
              <w:t>Με</w:t>
            </w:r>
            <w:r w:rsidRPr="007027AB">
              <w:rPr>
                <w:color w:val="auto"/>
              </w:rPr>
              <w:t xml:space="preserve"> την επιφύλαξη των </w:t>
            </w:r>
            <w:r w:rsidRPr="007027AB">
              <w:rPr>
                <w:b/>
                <w:i/>
                <w:color w:val="auto"/>
              </w:rPr>
              <w:t>κανόνων σχετικά με τις κρατικές ενισχύσεις</w:t>
            </w:r>
            <w:r w:rsidRPr="007027AB">
              <w:rPr>
                <w:color w:val="auto"/>
              </w:rPr>
              <w:t xml:space="preserve">, τα κράτη μέλη μπορούν να εφαρμόζουν καθεστώτα στήριξης προκειμένου να </w:t>
            </w:r>
            <w:r w:rsidRPr="007027AB">
              <w:rPr>
                <w:b/>
                <w:i/>
                <w:color w:val="auto"/>
              </w:rPr>
              <w:t>επιτευχθεί</w:t>
            </w:r>
            <w:r w:rsidRPr="007027AB">
              <w:rPr>
                <w:color w:val="auto"/>
              </w:rPr>
              <w:t xml:space="preserve"> ο </w:t>
            </w:r>
            <w:proofErr w:type="spellStart"/>
            <w:r w:rsidRPr="007027AB">
              <w:rPr>
                <w:color w:val="auto"/>
              </w:rPr>
              <w:t>ενωσιακός</w:t>
            </w:r>
            <w:proofErr w:type="spellEnd"/>
            <w:r w:rsidRPr="007027AB">
              <w:rPr>
                <w:color w:val="auto"/>
              </w:rPr>
              <w:t xml:space="preserve"> </w:t>
            </w:r>
            <w:r w:rsidRPr="007027AB">
              <w:rPr>
                <w:b/>
                <w:i/>
                <w:color w:val="auto"/>
              </w:rPr>
              <w:t>στόχος</w:t>
            </w:r>
            <w:r w:rsidRPr="007027AB">
              <w:rPr>
                <w:color w:val="auto"/>
              </w:rPr>
              <w:t xml:space="preserve"> που </w:t>
            </w:r>
            <w:r w:rsidRPr="007027AB">
              <w:rPr>
                <w:b/>
                <w:i/>
                <w:color w:val="auto"/>
              </w:rPr>
              <w:t>καθορίζεται</w:t>
            </w:r>
            <w:r w:rsidRPr="007027AB">
              <w:rPr>
                <w:color w:val="auto"/>
              </w:rPr>
              <w:t xml:space="preserve"> στο άρθρο 3</w:t>
            </w:r>
            <w:r w:rsidRPr="007027AB">
              <w:rPr>
                <w:b/>
                <w:i/>
                <w:color w:val="auto"/>
              </w:rPr>
              <w:t xml:space="preserve"> παράγραφος 1</w:t>
            </w:r>
            <w:r w:rsidRPr="007027AB">
              <w:rPr>
                <w:color w:val="auto"/>
              </w:rPr>
              <w:t xml:space="preserve">. Τα καθεστώτα στήριξης της ηλεκτρικής ενέργειας από ανανεώσιμες πηγές </w:t>
            </w:r>
            <w:r w:rsidRPr="007027AB">
              <w:rPr>
                <w:b/>
                <w:i/>
                <w:color w:val="auto"/>
              </w:rPr>
              <w:t>σχεδιάζονται με τρόπο</w:t>
            </w:r>
            <w:r w:rsidRPr="007027AB">
              <w:rPr>
                <w:color w:val="auto"/>
              </w:rPr>
              <w:t xml:space="preserve"> ώστε να </w:t>
            </w:r>
            <w:r w:rsidRPr="007027AB">
              <w:rPr>
                <w:b/>
                <w:i/>
                <w:color w:val="auto"/>
              </w:rPr>
              <w:t>αποφεύγονται οι περιττές στρεβλώσεις</w:t>
            </w:r>
            <w:r w:rsidRPr="007027AB">
              <w:rPr>
                <w:color w:val="auto"/>
              </w:rPr>
              <w:t xml:space="preserve"> των αγορών ηλεκτρικής ενέργειας και </w:t>
            </w:r>
            <w:r w:rsidRPr="007027AB">
              <w:rPr>
                <w:b/>
                <w:i/>
                <w:color w:val="auto"/>
              </w:rPr>
              <w:t>να διασφαλίζεται</w:t>
            </w:r>
            <w:r w:rsidRPr="007027AB">
              <w:rPr>
                <w:color w:val="auto"/>
              </w:rPr>
              <w:t xml:space="preserve"> ότι οι παραγωγοί λαμβάνουν υπόψη την προσφορά και τη ζήτηση ηλεκτρικής ενέργειας, καθώς και </w:t>
            </w:r>
            <w:r w:rsidRPr="007027AB">
              <w:rPr>
                <w:b/>
                <w:i/>
                <w:color w:val="auto"/>
              </w:rPr>
              <w:t>τους πιθανούς</w:t>
            </w:r>
            <w:r w:rsidRPr="007027AB">
              <w:rPr>
                <w:color w:val="auto"/>
              </w:rPr>
              <w:t xml:space="preserve"> περιορισμούς των δικτύων.</w:t>
            </w:r>
          </w:p>
        </w:tc>
        <w:tc>
          <w:tcPr>
            <w:tcW w:w="4876" w:type="dxa"/>
          </w:tcPr>
          <w:p w:rsidR="00EE2FFB" w:rsidRPr="007027AB" w:rsidRDefault="00C91359" w:rsidP="0078407D">
            <w:pPr>
              <w:pStyle w:val="Normal6"/>
              <w:rPr>
                <w:color w:val="auto"/>
              </w:rPr>
            </w:pPr>
            <w:r w:rsidRPr="007027AB">
              <w:rPr>
                <w:color w:val="auto"/>
              </w:rPr>
              <w:t>1.</w:t>
            </w:r>
            <w:r w:rsidRPr="007027AB">
              <w:rPr>
                <w:color w:val="auto"/>
              </w:rPr>
              <w:tab/>
            </w:r>
            <w:r w:rsidRPr="007027AB">
              <w:rPr>
                <w:b/>
                <w:i/>
                <w:color w:val="auto"/>
              </w:rPr>
              <w:t>Σύμφωνα με το άρθρο 195 ΣΛΕΕ και με</w:t>
            </w:r>
            <w:r w:rsidRPr="007027AB">
              <w:rPr>
                <w:color w:val="auto"/>
              </w:rPr>
              <w:t xml:space="preserve"> την επιφύλαξη των </w:t>
            </w:r>
            <w:r w:rsidRPr="007027AB">
              <w:rPr>
                <w:b/>
                <w:i/>
                <w:color w:val="auto"/>
              </w:rPr>
              <w:t>άρθρων 107 και 108 αυτής</w:t>
            </w:r>
            <w:r w:rsidRPr="007027AB">
              <w:rPr>
                <w:color w:val="auto"/>
              </w:rPr>
              <w:t xml:space="preserve">, τα κράτη μέλη μπορούν να εφαρμόζουν καθεστώτα στήριξης προκειμένου να </w:t>
            </w:r>
            <w:r w:rsidRPr="007027AB">
              <w:rPr>
                <w:b/>
                <w:i/>
                <w:color w:val="auto"/>
              </w:rPr>
              <w:t>επιτευχθούν ή να ξεπεραστούν</w:t>
            </w:r>
            <w:r w:rsidRPr="007027AB">
              <w:rPr>
                <w:color w:val="auto"/>
              </w:rPr>
              <w:t xml:space="preserve"> ο </w:t>
            </w:r>
            <w:proofErr w:type="spellStart"/>
            <w:r w:rsidRPr="007027AB">
              <w:rPr>
                <w:color w:val="auto"/>
              </w:rPr>
              <w:t>ενωσιακός</w:t>
            </w:r>
            <w:proofErr w:type="spellEnd"/>
            <w:r w:rsidRPr="007027AB">
              <w:rPr>
                <w:color w:val="auto"/>
              </w:rPr>
              <w:t xml:space="preserve"> </w:t>
            </w:r>
            <w:r w:rsidRPr="007027AB">
              <w:rPr>
                <w:b/>
                <w:i/>
                <w:color w:val="auto"/>
              </w:rPr>
              <w:t>και οι εθνικοί στόχοι</w:t>
            </w:r>
            <w:r w:rsidRPr="007027AB">
              <w:rPr>
                <w:color w:val="auto"/>
              </w:rPr>
              <w:t xml:space="preserve"> που </w:t>
            </w:r>
            <w:r w:rsidRPr="007027AB">
              <w:rPr>
                <w:b/>
                <w:i/>
                <w:color w:val="auto"/>
              </w:rPr>
              <w:t>καθορίζονται</w:t>
            </w:r>
            <w:r w:rsidRPr="007027AB">
              <w:rPr>
                <w:color w:val="auto"/>
              </w:rPr>
              <w:t xml:space="preserve"> στο άρθρο 3</w:t>
            </w:r>
            <w:r w:rsidRPr="007027AB">
              <w:rPr>
                <w:b/>
                <w:i/>
                <w:color w:val="auto"/>
              </w:rPr>
              <w:t>.</w:t>
            </w:r>
            <w:r w:rsidRPr="007027AB">
              <w:rPr>
                <w:color w:val="auto"/>
              </w:rPr>
              <w:t xml:space="preserve"> </w:t>
            </w:r>
            <w:r w:rsidRPr="007027AB">
              <w:rPr>
                <w:b/>
                <w:i/>
                <w:color w:val="auto"/>
              </w:rPr>
              <w:t xml:space="preserve">Για να αποφεύγονται οι περιττές στρεβλώσεις των αγορών πρώτων υλών, τα καθεστώτα στήριξης των ανανεώσιμων πηγών ενέργειας από βιομάζα σχεδιάζονται έτσι ώστε να μην ενθαρρύνεται η ανάρμοστη χρήση της βιομάζας για την παραγωγή ενέργειας, κυρίως εάν υφίστανται βιομηχανικές χρήσεις ή χρήσεις σε υλικά, που παρέχουν την υψηλότερη προστιθέμενη αξία, οι οποίες θα μπορούσαν να περιλαμβάνουν την κατά προτεραιότητα χρησιμοποίηση αποβλήτων και καταλοίπων. Τα κράτη μέλη πρέπει να λαμβάνουν υπόψη την υφιστάμενη βιώσιμη προσφορά βιομάζας. </w:t>
            </w:r>
            <w:r w:rsidRPr="007027AB">
              <w:rPr>
                <w:color w:val="auto"/>
              </w:rPr>
              <w:t xml:space="preserve">Τα καθεστώτα στήριξης της ηλεκτρικής ενέργειας από ανανεώσιμες πηγές </w:t>
            </w:r>
            <w:r w:rsidRPr="007027AB">
              <w:rPr>
                <w:b/>
                <w:i/>
                <w:color w:val="auto"/>
              </w:rPr>
              <w:t>βασίζονται στην αγορά</w:t>
            </w:r>
            <w:r w:rsidRPr="007027AB">
              <w:rPr>
                <w:color w:val="auto"/>
              </w:rPr>
              <w:t xml:space="preserve"> ώστε να </w:t>
            </w:r>
            <w:r w:rsidRPr="007027AB">
              <w:rPr>
                <w:b/>
                <w:i/>
                <w:color w:val="auto"/>
              </w:rPr>
              <w:t>αποφεύγεται η στρέβλωση</w:t>
            </w:r>
            <w:r w:rsidRPr="007027AB">
              <w:rPr>
                <w:color w:val="auto"/>
              </w:rPr>
              <w:t xml:space="preserve"> των αγορών ηλεκτρικής ενέργειας και </w:t>
            </w:r>
            <w:r w:rsidRPr="007027AB">
              <w:rPr>
                <w:b/>
                <w:i/>
                <w:color w:val="auto"/>
              </w:rPr>
              <w:t>εξασφαλίζουν</w:t>
            </w:r>
            <w:r w:rsidRPr="007027AB">
              <w:rPr>
                <w:color w:val="auto"/>
              </w:rPr>
              <w:t xml:space="preserve"> ότι οι παραγωγοί λαμβάνουν υπόψη την προσφορά και τη ζήτηση ηλεκτρικής </w:t>
            </w:r>
            <w:r w:rsidRPr="007027AB">
              <w:rPr>
                <w:color w:val="auto"/>
              </w:rPr>
              <w:lastRenderedPageBreak/>
              <w:t xml:space="preserve">ενέργειας, καθώς και </w:t>
            </w:r>
            <w:r w:rsidRPr="007027AB">
              <w:rPr>
                <w:b/>
                <w:i/>
                <w:color w:val="auto"/>
              </w:rPr>
              <w:t>το πιθανό κόστος ενσωμάτωσης του συστήματος ή τους</w:t>
            </w:r>
            <w:r w:rsidRPr="007027AB">
              <w:rPr>
                <w:color w:val="auto"/>
              </w:rPr>
              <w:t xml:space="preserve"> περιορισμούς των δικτύων.</w:t>
            </w:r>
          </w:p>
        </w:tc>
      </w:tr>
      <w:tr w:rsidR="0078407D" w:rsidRPr="007027AB">
        <w:trPr>
          <w:jc w:val="center"/>
        </w:trPr>
        <w:tc>
          <w:tcPr>
            <w:tcW w:w="4876" w:type="dxa"/>
          </w:tcPr>
          <w:p w:rsidR="0078407D" w:rsidRPr="007027AB" w:rsidRDefault="0078407D">
            <w:pPr>
              <w:pStyle w:val="Normal6"/>
              <w:rPr>
                <w:color w:val="auto"/>
              </w:rPr>
            </w:pPr>
          </w:p>
        </w:tc>
        <w:tc>
          <w:tcPr>
            <w:tcW w:w="4876" w:type="dxa"/>
          </w:tcPr>
          <w:p w:rsidR="0078407D" w:rsidRPr="007027AB" w:rsidRDefault="0078407D" w:rsidP="00C91359">
            <w:pPr>
              <w:pStyle w:val="Normal6"/>
              <w:rPr>
                <w:color w:val="auto"/>
              </w:rPr>
            </w:pPr>
          </w:p>
        </w:tc>
      </w:tr>
    </w:tbl>
    <w:p w:rsidR="00EE2FFB" w:rsidRPr="007027AB" w:rsidRDefault="00C91359" w:rsidP="00105DBD">
      <w:pPr>
        <w:pStyle w:val="Olang"/>
      </w:pPr>
      <w:proofErr w:type="spellStart"/>
      <w:r w:rsidRPr="007027AB">
        <w:rPr>
          <w:color w:val="auto"/>
        </w:rPr>
        <w:t>Or</w:t>
      </w:r>
      <w:proofErr w:type="spellEnd"/>
      <w:r w:rsidRPr="007027AB">
        <w:rPr>
          <w:color w:val="auto"/>
        </w:rPr>
        <w:t xml:space="preserve">. </w:t>
      </w:r>
      <w:r w:rsidRPr="007027AB">
        <w:rPr>
          <w:rStyle w:val="HideTWBExt"/>
        </w:rPr>
        <w:t>&lt;Original&gt;</w:t>
      </w:r>
      <w:r w:rsidRPr="007027AB">
        <w:rPr>
          <w:rStyle w:val="HideTWBInt"/>
        </w:rPr>
        <w:t>{EN}</w:t>
      </w:r>
      <w:proofErr w:type="spellStart"/>
      <w:r w:rsidRPr="007027AB">
        <w:rPr>
          <w:color w:val="auto"/>
        </w:rPr>
        <w:t>en</w:t>
      </w:r>
      <w:proofErr w:type="spellEnd"/>
      <w:r w:rsidRPr="007027AB">
        <w:rPr>
          <w:rStyle w:val="HideTWBExt"/>
        </w:rPr>
        <w:t>&lt;/Original&gt;</w:t>
      </w:r>
    </w:p>
    <w:p w:rsidR="00EE2FFB" w:rsidRPr="007027AB" w:rsidRDefault="00C91359" w:rsidP="009A42CF">
      <w:pPr>
        <w:pStyle w:val="Olang"/>
      </w:pPr>
      <w:r w:rsidRPr="007027AB">
        <w:rPr>
          <w:rStyle w:val="HideTWBExt"/>
        </w:rPr>
        <w:t>&lt;/</w:t>
      </w:r>
      <w:proofErr w:type="spellStart"/>
      <w:r w:rsidRPr="007027AB">
        <w:rPr>
          <w:rStyle w:val="HideTWBExt"/>
        </w:rPr>
        <w:t>Amend</w:t>
      </w:r>
      <w:proofErr w:type="spellEnd"/>
      <w:r w:rsidRPr="007027AB">
        <w:rPr>
          <w:rStyle w:val="HideTWBExt"/>
        </w:rPr>
        <w:t>&gt;</w:t>
      </w:r>
      <w:r w:rsidR="009A42CF" w:rsidRPr="007027AB">
        <w:rPr>
          <w:rStyle w:val="HideTWBExt"/>
        </w:rPr>
        <w:t>&lt;/</w:t>
      </w:r>
      <w:proofErr w:type="spellStart"/>
      <w:r w:rsidR="009A42CF" w:rsidRPr="007027AB">
        <w:rPr>
          <w:rStyle w:val="HideTWBExt"/>
        </w:rPr>
        <w:t>RepeatBlock-Amend</w:t>
      </w:r>
      <w:proofErr w:type="spellEnd"/>
      <w:r w:rsidR="009A42CF" w:rsidRPr="007027AB">
        <w:rPr>
          <w:rStyle w:val="HideTWBExt"/>
        </w:rPr>
        <w:t>&gt;</w:t>
      </w:r>
    </w:p>
    <w:sectPr w:rsidR="00EE2FFB" w:rsidRPr="007027AB">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DB" w:rsidRPr="007027AB" w:rsidRDefault="00C91359">
      <w:r w:rsidRPr="007027AB">
        <w:separator/>
      </w:r>
    </w:p>
  </w:endnote>
  <w:endnote w:type="continuationSeparator" w:id="0">
    <w:p w:rsidR="00831BDB" w:rsidRPr="007027AB" w:rsidRDefault="00C91359">
      <w:r w:rsidRPr="007027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FB" w:rsidRDefault="00C91359">
    <w:pPr>
      <w:pStyle w:val="Footer"/>
    </w:pPr>
    <w:r>
      <w:rPr>
        <w:rStyle w:val="HideTWBExt"/>
      </w:rPr>
      <w:t>&lt;</w:t>
    </w:r>
    <w:proofErr w:type="spellStart"/>
    <w:r>
      <w:rPr>
        <w:rStyle w:val="HideTWBExt"/>
      </w:rPr>
      <w:t>PathFdR</w:t>
    </w:r>
    <w:proofErr w:type="spellEnd"/>
    <w:r>
      <w:rPr>
        <w:rStyle w:val="HideTWBExt"/>
      </w:rPr>
      <w:t>&gt;</w:t>
    </w:r>
    <w:r>
      <w:t>AM\P8_AMA(2017)0392(321-323)EN.docx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614.327</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EE2FFB" w:rsidRDefault="00C91359">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AB" w:rsidRPr="009A42CF" w:rsidRDefault="007027AB" w:rsidP="007027AB">
    <w:pPr>
      <w:pStyle w:val="Footer"/>
      <w:rPr>
        <w:lang w:val="de-DE"/>
      </w:rPr>
    </w:pPr>
    <w:r w:rsidRPr="009A42CF">
      <w:rPr>
        <w:rStyle w:val="HideTWBExt"/>
        <w:lang w:val="de-DE"/>
      </w:rPr>
      <w:t>&lt;PathFdR&gt;</w:t>
    </w:r>
    <w:r w:rsidRPr="009A42CF">
      <w:rPr>
        <w:lang w:val="de-DE"/>
      </w:rPr>
      <w:t>AM\1143466EL.docx</w:t>
    </w:r>
    <w:r w:rsidRPr="009A42CF">
      <w:rPr>
        <w:rStyle w:val="HideTWBExt"/>
        <w:lang w:val="de-DE"/>
      </w:rPr>
      <w:t>&lt;/PathFdR&gt;</w:t>
    </w:r>
    <w:r w:rsidRPr="009A42CF">
      <w:rPr>
        <w:lang w:val="de-DE"/>
      </w:rPr>
      <w:tab/>
    </w:r>
    <w:r w:rsidRPr="009A42CF">
      <w:rPr>
        <w:lang w:val="de-DE"/>
      </w:rPr>
      <w:tab/>
      <w:t>PE</w:t>
    </w:r>
    <w:r w:rsidRPr="009A42CF">
      <w:rPr>
        <w:rStyle w:val="HideTWBExt"/>
        <w:lang w:val="de-DE"/>
      </w:rPr>
      <w:t>&lt;NoPE&gt;</w:t>
    </w:r>
    <w:r w:rsidRPr="009A42CF">
      <w:rPr>
        <w:lang w:val="de-DE"/>
      </w:rPr>
      <w:t>614.327</w:t>
    </w:r>
    <w:r w:rsidRPr="009A42CF">
      <w:rPr>
        <w:rStyle w:val="HideTWBExt"/>
        <w:lang w:val="de-DE"/>
      </w:rPr>
      <w:t>&lt;/NoPE&gt;&lt;Version&gt;</w:t>
    </w:r>
    <w:r w:rsidRPr="009A42CF">
      <w:rPr>
        <w:lang w:val="de-DE"/>
      </w:rPr>
      <w:t>v01-00</w:t>
    </w:r>
    <w:r w:rsidRPr="009A42CF">
      <w:rPr>
        <w:rStyle w:val="HideTWBExt"/>
        <w:lang w:val="de-DE"/>
      </w:rPr>
      <w:t>&lt;/Version&gt;</w:t>
    </w:r>
  </w:p>
  <w:p w:rsidR="00EE2FFB" w:rsidRDefault="007027AB" w:rsidP="007027AB">
    <w:pPr>
      <w:pStyle w:val="Footer2"/>
      <w:tabs>
        <w:tab w:val="center" w:pos="4535"/>
        <w:tab w:val="right" w:pos="9921"/>
      </w:tabs>
    </w:pPr>
    <w:r>
      <w:t>EL</w:t>
    </w:r>
    <w:r>
      <w:tab/>
    </w:r>
    <w:proofErr w:type="spellStart"/>
    <w:r w:rsidRPr="007027AB">
      <w:rPr>
        <w:b w:val="0"/>
        <w:i/>
        <w:color w:val="C0C0C0"/>
        <w:sz w:val="22"/>
      </w:rPr>
      <w:t>Eνωμένη</w:t>
    </w:r>
    <w:proofErr w:type="spellEnd"/>
    <w:r w:rsidRPr="007027AB">
      <w:rPr>
        <w:b w:val="0"/>
        <w:i/>
        <w:color w:val="C0C0C0"/>
        <w:sz w:val="22"/>
      </w:rPr>
      <w:t xml:space="preserve"> στην πολυμορφία</w:t>
    </w: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FB" w:rsidRDefault="00C91359">
    <w:pPr>
      <w:pStyle w:val="Footer"/>
    </w:pPr>
    <w:r>
      <w:rPr>
        <w:rStyle w:val="HideTWBExt"/>
      </w:rPr>
      <w:t>&lt;PathFdR&gt;</w:t>
    </w:r>
    <w:r>
      <w:t>AM\P8_AMA(2017)0392(321-323)EN.docx</w:t>
    </w:r>
    <w:r>
      <w:rPr>
        <w:rStyle w:val="HideTWBExt"/>
      </w:rPr>
      <w:t>&lt;/PathFdR&gt;</w:t>
    </w:r>
    <w:r>
      <w:tab/>
    </w:r>
    <w:r>
      <w:tab/>
      <w:t>PE</w:t>
    </w:r>
    <w:r>
      <w:rPr>
        <w:rStyle w:val="HideTWBExt"/>
      </w:rPr>
      <w:t>&lt;NoPE&gt;</w:t>
    </w:r>
    <w:r>
      <w:t>614.327</w:t>
    </w:r>
    <w:r>
      <w:rPr>
        <w:rStyle w:val="HideTWBExt"/>
      </w:rPr>
      <w:t>&lt;/NoPE&gt;&lt;Version&gt;</w:t>
    </w:r>
    <w:r>
      <w:t>v01-00</w:t>
    </w:r>
    <w:r>
      <w:rPr>
        <w:rStyle w:val="HideTWBExt"/>
      </w:rPr>
      <w:t>&lt;/Version&gt;</w:t>
    </w:r>
  </w:p>
  <w:p w:rsidR="00EE2FFB" w:rsidRDefault="00C91359">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DB" w:rsidRPr="007027AB" w:rsidRDefault="00C91359">
      <w:r w:rsidRPr="007027AB">
        <w:separator/>
      </w:r>
    </w:p>
  </w:footnote>
  <w:footnote w:type="continuationSeparator" w:id="0">
    <w:p w:rsidR="00831BDB" w:rsidRPr="007027AB" w:rsidRDefault="00C91359">
      <w:r w:rsidRPr="007027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7B" w:rsidRDefault="00F8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7B" w:rsidRDefault="00F82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7B" w:rsidRDefault="00F82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9506880 HideTWBExt;}}{\*\rsidtbl \rsid24658\rsid735077\rsid2892074\rsid4666813\rsid5575207\rsid6641733\rsid9506880\rsid9636012\rsid11215221\rsid12154954\rsid14424199\rsid15204470_x000d__x000a_\rsid15285974\rsid15950462\rsid16324206\rsid16662270}{\mmathPr\mmathFont34\mbrkBin0\mbrkBinSub0\msmallFrac0\mdispDef1\mlMargin0\mrMargin0\mdefJc1\mwrapIndent1440\mintLim0\mnaryLim1}{\info{\author VENNARD Ronan}{\operator VENNARD Ronan}_x000d__x000a_{\creatim\yr2018\mo1\dy11\hr17\min33}{\revtim\yr2018\mo1\dy11\hr17\min33}{\version1}{\edmins0}{\nofpages1}{\nofwords1}{\nofchars7}{\*\company European Parliament}{\nofcharsws7}{\vern57443}}{\*\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06880\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5575207 \chftnsep _x000d__x000a_\par }}{\*\ftnsepc \ltrpar \pard\plain \ltrpar\ql \li0\ri0\widctlpar\wrapdefault\aspalpha\aspnum\faauto\adjustright\rin0\lin0\itap0 \rtlch\fcs1 \af0\afs20\alang1025 \ltrch\fcs0 \fs24\lang2057\langfe2057\cgrid\langnp2057\langfenp2057 {\rtlch\fcs1 \af0 _x000d__x000a_\ltrch\fcs0 \insrsid5575207 \chftnsepc _x000d__x000a_\par }}{\*\aftnsep \ltrpar \pard\plain \ltrpar\ql \li0\ri0\widctlpar\wrapdefault\aspalpha\aspnum\faauto\adjustright\rin0\lin0\itap0 \rtlch\fcs1 \af0\afs20\alang1025 \ltrch\fcs0 \fs24\lang2057\langfe2057\cgrid\langnp2057\langfenp2057 {\rtlch\fcs1 \af0 _x000d__x000a_\ltrch\fcs0 \insrsid5575207 \chftnsep _x000d__x000a_\par }}{\*\aftnsepc \ltrpar \pard\plain \ltrpar\ql \li0\ri0\widctlpar\wrapdefault\aspalpha\aspnum\faauto\adjustright\rin0\lin0\itap0 \rtlch\fcs1 \af0\afs20\alang1025 \ltrch\fcs0 \fs24\lang2057\langfe2057\cgrid\langnp2057\langfenp2057 {\rtlch\fcs1 \af0 _x000d__x000a_\ltrch\fcs0 \insrsid55752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ang2070\langfe2057\loch\af1\hich\af1\dbch\af1\langnp2070\insrsid9506880\charrsid6626447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2dff9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XTLANGUE" w:val="EL"/>
    <w:docVar w:name="TXTLANGUEMIN" w:val="el"/>
    <w:docVar w:name="TXTNRPE" w:val="614.327"/>
    <w:docVar w:name="TXTPEorAP" w:val="PE"/>
    <w:docVar w:name="TXTROUTE" w:val="AM\1143466EL.docx"/>
    <w:docVar w:name="TXTVERSION" w:val="01-00"/>
  </w:docVars>
  <w:rsids>
    <w:rsidRoot w:val="00EE2FFB"/>
    <w:rsid w:val="00105DBD"/>
    <w:rsid w:val="0012709C"/>
    <w:rsid w:val="001B5B52"/>
    <w:rsid w:val="00415518"/>
    <w:rsid w:val="005620CA"/>
    <w:rsid w:val="006F439A"/>
    <w:rsid w:val="007027AB"/>
    <w:rsid w:val="0078188B"/>
    <w:rsid w:val="0078407D"/>
    <w:rsid w:val="00831BDB"/>
    <w:rsid w:val="00873382"/>
    <w:rsid w:val="00951E25"/>
    <w:rsid w:val="009903D9"/>
    <w:rsid w:val="009A42CF"/>
    <w:rsid w:val="00C91359"/>
    <w:rsid w:val="00D5583F"/>
    <w:rsid w:val="00D640F2"/>
    <w:rsid w:val="00EE2FFB"/>
    <w:rsid w:val="00F82C7B"/>
    <w:rsid w:val="00FA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86C5D-7D5A-4BE1-A3A2-A8017F23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D9FFD501.dotm</Template>
  <TotalTime>0</TotalTime>
  <Pages>1</Pages>
  <Words>289</Words>
  <Characters>1719</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DIMAKOPOULOU Maria</cp:lastModifiedBy>
  <cp:revision>2</cp:revision>
  <dcterms:created xsi:type="dcterms:W3CDTF">2018-01-15T16:35:00Z</dcterms:created>
  <dcterms:modified xsi:type="dcterms:W3CDTF">2018-01-15T16:35:00Z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1143466</vt:lpwstr>
  </property>
  <property fmtid="{D5CDD505-2E9C-101B-9397-08002B2CF9AE}" pid="3" name="&lt;FooterPath&gt;">
    <vt:lpwstr>AM\P8_AMA(2017)0392(321-323)EN.doc</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20180111-143722-160018-889337</vt:lpwstr>
  </property>
  <property fmtid="{D5CDD505-2E9C-101B-9397-08002B2CF9AE}" pid="7" name="PE Number">
    <vt:lpwstr>614.327</vt:lpwstr>
  </property>
  <property fmtid="{D5CDD505-2E9C-101B-9397-08002B2CF9AE}" pid="8" name="UID">
    <vt:lpwstr>eu.europa.europarl-DIN1-2018-0000001337_01.00-en-01.00_text-xml</vt:lpwstr>
  </property>
  <property fmtid="{D5CDD505-2E9C-101B-9397-08002B2CF9AE}" pid="9" name="LastEdited with">
    <vt:lpwstr>9.1.1 Build [20170911]</vt:lpwstr>
  </property>
  <property fmtid="{D5CDD505-2E9C-101B-9397-08002B2CF9AE}" pid="10" name="FooterPath">
    <vt:lpwstr>AM\1143466EL.docx</vt:lpwstr>
  </property>
  <property fmtid="{D5CDD505-2E9C-101B-9397-08002B2CF9AE}" pid="11" name="SDLStudio">
    <vt:lpwstr/>
  </property>
  <property fmtid="{D5CDD505-2E9C-101B-9397-08002B2CF9AE}" pid="12" name="&lt;Extension&gt;">
    <vt:lpwstr>EL</vt:lpwstr>
  </property>
  <property fmtid="{D5CDD505-2E9C-101B-9397-08002B2CF9AE}" pid="13" name="SubscribeElise">
    <vt:lpwstr/>
  </property>
  <property fmtid="{D5CDD505-2E9C-101B-9397-08002B2CF9AE}" pid="14" name="Bookout">
    <vt:lpwstr>OK - 2018/01/15 17:34</vt:lpwstr>
  </property>
</Properties>
</file>