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7D" w:rsidRPr="00B458CB" w:rsidRDefault="0092337D" w:rsidP="0092337D">
      <w:pPr>
        <w:pStyle w:val="ZDateAM"/>
      </w:pPr>
      <w:r w:rsidRPr="00B458CB">
        <w:rPr>
          <w:rStyle w:val="HideTWBExt"/>
          <w:noProof w:val="0"/>
        </w:rPr>
        <w:t>&lt;Amend&gt;&lt;Date&gt;</w:t>
      </w:r>
      <w:r w:rsidRPr="00B458CB">
        <w:rPr>
          <w:rStyle w:val="HideTWBInt"/>
        </w:rPr>
        <w:t>{17/10/2018}</w:t>
      </w:r>
      <w:r w:rsidRPr="00B458CB">
        <w:t>17.10.2018</w:t>
      </w:r>
      <w:r w:rsidRPr="00B458CB">
        <w:rPr>
          <w:rStyle w:val="HideTWBExt"/>
          <w:noProof w:val="0"/>
        </w:rPr>
        <w:t>&lt;/Date&gt;</w:t>
      </w:r>
      <w:r w:rsidRPr="00B458CB">
        <w:tab/>
      </w:r>
      <w:r w:rsidRPr="00B458CB">
        <w:rPr>
          <w:rStyle w:val="HideTWBExt"/>
          <w:noProof w:val="0"/>
        </w:rPr>
        <w:t>&lt;ANo&gt;</w:t>
      </w:r>
      <w:r w:rsidRPr="00B458CB">
        <w:t>A8-0075</w:t>
      </w:r>
      <w:r w:rsidRPr="00B458CB">
        <w:rPr>
          <w:rStyle w:val="HideTWBExt"/>
          <w:noProof w:val="0"/>
        </w:rPr>
        <w:t>&lt;/ANo&gt;</w:t>
      </w:r>
      <w:r w:rsidRPr="00B458CB">
        <w:t>/</w:t>
      </w:r>
      <w:r w:rsidRPr="00B458CB">
        <w:rPr>
          <w:rStyle w:val="HideTWBExt"/>
          <w:noProof w:val="0"/>
        </w:rPr>
        <w:t>&lt;NumAm&gt;</w:t>
      </w:r>
      <w:r w:rsidRPr="00B458CB">
        <w:t>94</w:t>
      </w:r>
      <w:r w:rsidRPr="00B458CB">
        <w:rPr>
          <w:rStyle w:val="HideTWBExt"/>
          <w:noProof w:val="0"/>
        </w:rPr>
        <w:t>&lt;/NumAm&gt;</w:t>
      </w:r>
    </w:p>
    <w:p w:rsidR="0092337D" w:rsidRPr="00B458CB" w:rsidRDefault="0092337D" w:rsidP="0092337D">
      <w:pPr>
        <w:pStyle w:val="AMNumberTabs"/>
      </w:pPr>
      <w:r w:rsidRPr="00B458CB">
        <w:t>Tarkistus</w:t>
      </w:r>
      <w:r w:rsidRPr="00B458CB">
        <w:tab/>
      </w:r>
      <w:r w:rsidRPr="00B458CB">
        <w:tab/>
      </w:r>
      <w:r w:rsidRPr="00B458CB">
        <w:rPr>
          <w:rStyle w:val="HideTWBExt"/>
          <w:noProof w:val="0"/>
        </w:rPr>
        <w:t>&lt;NumAm&gt;</w:t>
      </w:r>
      <w:r w:rsidRPr="00B458CB">
        <w:t>94</w:t>
      </w:r>
      <w:r w:rsidRPr="00B458CB">
        <w:rPr>
          <w:rStyle w:val="HideTWBExt"/>
          <w:noProof w:val="0"/>
        </w:rPr>
        <w:t>&lt;/NumAm&gt;</w:t>
      </w:r>
    </w:p>
    <w:p w:rsidR="0092337D" w:rsidRPr="00B458CB" w:rsidRDefault="0092337D" w:rsidP="0092337D">
      <w:pPr>
        <w:pStyle w:val="NormalBold"/>
      </w:pPr>
      <w:r w:rsidRPr="00B458CB">
        <w:rPr>
          <w:rStyle w:val="HideTWBExt"/>
          <w:noProof w:val="0"/>
        </w:rPr>
        <w:t>&lt;RepeatBlock-By&gt;</w:t>
      </w:r>
      <w:bookmarkStart w:id="0" w:name="By"/>
      <w:r w:rsidRPr="00B458CB">
        <w:rPr>
          <w:rStyle w:val="HideTWBExt"/>
          <w:noProof w:val="0"/>
        </w:rPr>
        <w:t>&lt;By&gt;&lt;Members&gt;</w:t>
      </w:r>
      <w:r w:rsidRPr="00B458CB">
        <w:t>Czesław Adam Siekierski</w:t>
      </w:r>
      <w:r w:rsidRPr="00B458CB">
        <w:rPr>
          <w:rStyle w:val="HideTWBExt"/>
          <w:noProof w:val="0"/>
        </w:rPr>
        <w:t>&lt;/Members&gt;</w:t>
      </w:r>
    </w:p>
    <w:p w:rsidR="0092337D" w:rsidRPr="00B458CB" w:rsidRDefault="0092337D" w:rsidP="0092337D">
      <w:r w:rsidRPr="00B458CB">
        <w:rPr>
          <w:rStyle w:val="HideTWBExt"/>
          <w:noProof w:val="0"/>
        </w:rPr>
        <w:t>&lt;AuNomDe&gt;</w:t>
      </w:r>
      <w:r w:rsidRPr="00B458CB">
        <w:rPr>
          <w:rStyle w:val="HideTWBInt"/>
        </w:rPr>
        <w:t>{AGRI}</w:t>
      </w:r>
      <w:r w:rsidRPr="00B458CB">
        <w:t>maatalouden ja maaseudun kehittämisen valiokunnan puolesta</w:t>
      </w:r>
      <w:r w:rsidRPr="00B458CB">
        <w:rPr>
          <w:rStyle w:val="HideTWBExt"/>
          <w:noProof w:val="0"/>
        </w:rPr>
        <w:t>&lt;/AuNomDe&gt;</w:t>
      </w:r>
    </w:p>
    <w:p w:rsidR="0092337D" w:rsidRPr="00B458CB" w:rsidRDefault="0092337D" w:rsidP="0092337D">
      <w:r w:rsidRPr="00B458CB">
        <w:rPr>
          <w:rStyle w:val="HideTWBExt"/>
          <w:noProof w:val="0"/>
        </w:rPr>
        <w:t>&lt;/By&gt;</w:t>
      </w:r>
      <w:bookmarkEnd w:id="0"/>
      <w:r w:rsidRPr="00B458CB">
        <w:rPr>
          <w:rStyle w:val="HideTWBExt"/>
          <w:noProof w:val="0"/>
        </w:rPr>
        <w:t>&lt;/RepeatBlock-By&gt;</w:t>
      </w:r>
    </w:p>
    <w:p w:rsidR="0092337D" w:rsidRPr="00B458CB" w:rsidRDefault="0092337D" w:rsidP="0092337D">
      <w:pPr>
        <w:pStyle w:val="ProjRap"/>
      </w:pPr>
      <w:r w:rsidRPr="00B458CB">
        <w:rPr>
          <w:rStyle w:val="HideTWBExt"/>
          <w:noProof w:val="0"/>
        </w:rPr>
        <w:t>&lt;TitreType&gt;</w:t>
      </w:r>
      <w:r w:rsidRPr="00B458CB">
        <w:t>Mietintö</w:t>
      </w:r>
      <w:r w:rsidRPr="00B458CB">
        <w:rPr>
          <w:rStyle w:val="HideTWBExt"/>
          <w:noProof w:val="0"/>
        </w:rPr>
        <w:t>&lt;/TitreType&gt;</w:t>
      </w:r>
      <w:r w:rsidRPr="00B458CB">
        <w:tab/>
        <w:t>A8-0075/2016</w:t>
      </w:r>
    </w:p>
    <w:p w:rsidR="0092337D" w:rsidRPr="00B458CB" w:rsidRDefault="0092337D" w:rsidP="0092337D">
      <w:pPr>
        <w:pStyle w:val="NormalBold"/>
      </w:pPr>
      <w:r w:rsidRPr="00B458CB">
        <w:rPr>
          <w:rStyle w:val="HideTWBExt"/>
          <w:noProof w:val="0"/>
        </w:rPr>
        <w:t>&lt;Rapporteur&gt;</w:t>
      </w:r>
      <w:r w:rsidRPr="00B458CB">
        <w:t>Clara Eugenia Aguilera García</w:t>
      </w:r>
      <w:r w:rsidRPr="00B458CB">
        <w:rPr>
          <w:rStyle w:val="HideTWBExt"/>
          <w:noProof w:val="0"/>
        </w:rPr>
        <w:t>&lt;/Rapporteur&gt;</w:t>
      </w:r>
    </w:p>
    <w:p w:rsidR="0092337D" w:rsidRPr="00B458CB" w:rsidRDefault="0092337D" w:rsidP="0092337D">
      <w:r w:rsidRPr="00B458CB">
        <w:rPr>
          <w:rStyle w:val="HideTWBExt"/>
          <w:noProof w:val="0"/>
        </w:rPr>
        <w:t>&lt;Titre&gt;</w:t>
      </w:r>
      <w:r w:rsidRPr="00B458CB">
        <w:t>Lääkerehun valmistus, markkinoille saattaminen ja käyttö</w:t>
      </w:r>
      <w:r w:rsidRPr="00B458CB">
        <w:rPr>
          <w:rStyle w:val="HideTWBExt"/>
          <w:noProof w:val="0"/>
        </w:rPr>
        <w:t>&lt;/Titre&gt;</w:t>
      </w:r>
    </w:p>
    <w:p w:rsidR="0092337D" w:rsidRPr="00B458CB" w:rsidRDefault="0092337D" w:rsidP="0092337D">
      <w:pPr>
        <w:pStyle w:val="Normal12"/>
      </w:pPr>
      <w:r w:rsidRPr="00B458CB">
        <w:rPr>
          <w:rStyle w:val="HideTWBExt"/>
          <w:noProof w:val="0"/>
        </w:rPr>
        <w:t>&lt;DocRef&gt;</w:t>
      </w:r>
      <w:r w:rsidRPr="00B458CB">
        <w:t>(COM(2014)0556 – C8-0143/2014 – 2014/0255(COD))</w:t>
      </w:r>
      <w:r w:rsidRPr="00B458CB">
        <w:rPr>
          <w:rStyle w:val="HideTWBExt"/>
          <w:noProof w:val="0"/>
        </w:rPr>
        <w:t>&lt;/DocRef&gt;</w:t>
      </w:r>
    </w:p>
    <w:p w:rsidR="0092337D" w:rsidRPr="00B458CB" w:rsidRDefault="0092337D" w:rsidP="0092337D">
      <w:pPr>
        <w:pStyle w:val="NormalBold"/>
      </w:pPr>
      <w:r w:rsidRPr="00B458CB">
        <w:rPr>
          <w:rStyle w:val="HideTWBExt"/>
          <w:noProof w:val="0"/>
        </w:rPr>
        <w:t>&lt;DocAmend&gt;</w:t>
      </w:r>
      <w:r w:rsidRPr="00B458CB">
        <w:t>Ehdotus asetukseksi</w:t>
      </w:r>
      <w:r w:rsidRPr="00B458CB">
        <w:rPr>
          <w:rStyle w:val="HideTWBExt"/>
          <w:noProof w:val="0"/>
        </w:rPr>
        <w:t>&lt;/DocAmend&gt;</w:t>
      </w:r>
    </w:p>
    <w:p w:rsidR="0092337D" w:rsidRPr="00B458CB" w:rsidRDefault="0092337D" w:rsidP="0092337D">
      <w:pPr>
        <w:pStyle w:val="NormalBold"/>
      </w:pPr>
      <w:r w:rsidRPr="00B458CB">
        <w:rPr>
          <w:rStyle w:val="HideTWBExt"/>
          <w:noProof w:val="0"/>
        </w:rPr>
        <w:t>&lt;Article&gt;</w:t>
      </w:r>
      <w:r w:rsidRPr="00B458CB">
        <w:t>–</w:t>
      </w:r>
      <w:r w:rsidRPr="00B458CB">
        <w:rPr>
          <w:rStyle w:val="HideTWBExt"/>
          <w:noProof w:val="0"/>
        </w:rPr>
        <w:t>&lt;/Article&gt;</w:t>
      </w:r>
    </w:p>
    <w:p w:rsidR="0092337D" w:rsidRPr="00B458CB" w:rsidRDefault="0092337D" w:rsidP="0092337D">
      <w:pPr>
        <w:pStyle w:val="ConsHeading"/>
        <w:rPr>
          <w:noProof w:val="0"/>
        </w:rPr>
      </w:pPr>
      <w:r w:rsidRPr="00B458CB">
        <w:rPr>
          <w:noProof w:val="0"/>
        </w:rPr>
        <w:t>EUROOPAN PARLAMENTIN TARKISTUKSET</w:t>
      </w:r>
      <w:r w:rsidRPr="00B458CB">
        <w:rPr>
          <w:rStyle w:val="FootnoteReference"/>
          <w:noProof w:val="0"/>
        </w:rPr>
        <w:footnoteReference w:customMarkFollows="1" w:id="1"/>
        <w:t>*</w:t>
      </w:r>
    </w:p>
    <w:p w:rsidR="0092337D" w:rsidRPr="00B458CB" w:rsidRDefault="0092337D" w:rsidP="0092337D">
      <w:pPr>
        <w:pStyle w:val="Normal12Centre"/>
        <w:rPr>
          <w:noProof w:val="0"/>
        </w:rPr>
      </w:pPr>
      <w:r w:rsidRPr="00B458CB">
        <w:rPr>
          <w:noProof w:val="0"/>
        </w:rPr>
        <w:t>komission ehdotukseen</w:t>
      </w:r>
    </w:p>
    <w:p w:rsidR="0092337D" w:rsidRPr="00B458CB" w:rsidRDefault="0092337D" w:rsidP="0092337D">
      <w:pPr>
        <w:pStyle w:val="Normal12Centre"/>
        <w:rPr>
          <w:noProof w:val="0"/>
        </w:rPr>
      </w:pPr>
      <w:r w:rsidRPr="00B458CB">
        <w:rPr>
          <w:noProof w:val="0"/>
        </w:rPr>
        <w:t>---------------------------------------------------------</w:t>
      </w:r>
    </w:p>
    <w:p w:rsidR="001762A3" w:rsidRPr="00B458CB" w:rsidRDefault="00EE5219" w:rsidP="00CA3436">
      <w:pPr>
        <w:spacing w:before="840" w:line="360" w:lineRule="auto"/>
        <w:jc w:val="center"/>
        <w:rPr>
          <w:rFonts w:eastAsia="Times New Roman"/>
          <w:b/>
          <w:color w:val="000000"/>
        </w:rPr>
      </w:pPr>
      <w:r w:rsidRPr="00B458CB">
        <w:rPr>
          <w:b/>
          <w:color w:val="000000"/>
        </w:rPr>
        <w:t>EUROOPAN PARLAMENTIN JA NEUVOSTON</w:t>
      </w:r>
      <w:r w:rsidRPr="00B458CB">
        <w:rPr>
          <w:b/>
          <w:color w:val="000000"/>
        </w:rPr>
        <w:br/>
        <w:t xml:space="preserve">ASETUS (EU) </w:t>
      </w:r>
      <w:r w:rsidRPr="00B458CB">
        <w:rPr>
          <w:b/>
        </w:rPr>
        <w:t>2018</w:t>
      </w:r>
      <w:r w:rsidRPr="00B458CB">
        <w:rPr>
          <w:b/>
          <w:color w:val="000000"/>
        </w:rPr>
        <w:t>/</w:t>
      </w:r>
      <w:r w:rsidRPr="00B458CB">
        <w:rPr>
          <w:b/>
        </w:rPr>
        <w:t>...</w:t>
      </w:r>
      <w:r w:rsidRPr="00B458CB">
        <w:rPr>
          <w:b/>
          <w:color w:val="000000"/>
        </w:rPr>
        <w:t>,</w:t>
      </w:r>
    </w:p>
    <w:p w:rsidR="001762A3" w:rsidRPr="00B458CB" w:rsidRDefault="00EE5219" w:rsidP="00CA3436">
      <w:pPr>
        <w:spacing w:before="360" w:line="360" w:lineRule="auto"/>
        <w:jc w:val="center"/>
        <w:rPr>
          <w:rFonts w:eastAsia="Times New Roman"/>
          <w:b/>
          <w:color w:val="000000"/>
        </w:rPr>
      </w:pPr>
      <w:r w:rsidRPr="00B458CB">
        <w:rPr>
          <w:b/>
          <w:color w:val="000000"/>
        </w:rPr>
        <w:t>annettu ... päivänä ...kuuta ...,</w:t>
      </w:r>
    </w:p>
    <w:p w:rsidR="001762A3" w:rsidRPr="00B458CB" w:rsidRDefault="00733B3B" w:rsidP="00CA3436">
      <w:pPr>
        <w:spacing w:before="360" w:after="360" w:line="360" w:lineRule="auto"/>
        <w:jc w:val="center"/>
        <w:rPr>
          <w:rFonts w:eastAsia="Times New Roman"/>
          <w:b/>
          <w:color w:val="000000"/>
        </w:rPr>
      </w:pPr>
      <w:r w:rsidRPr="00B458CB">
        <w:rPr>
          <w:b/>
        </w:rPr>
        <w:t>lääkerehun valmistuksesta, markkinoille saattamisesta ja käytöstä sekä Eur</w:t>
      </w:r>
      <w:r w:rsidR="00D13FA0" w:rsidRPr="00B458CB">
        <w:rPr>
          <w:b/>
        </w:rPr>
        <w:t>o</w:t>
      </w:r>
      <w:r w:rsidRPr="00B458CB">
        <w:rPr>
          <w:b/>
        </w:rPr>
        <w:t>opan parlamentin ja neuvoston asetuksen (EY) N:o 183/2005 muuttamisesta ja neuvoston direktiivin 90/167/ETY kumoamisesta</w:t>
      </w:r>
    </w:p>
    <w:p w:rsidR="001762A3" w:rsidRPr="00B458CB" w:rsidRDefault="00733B3B" w:rsidP="00CA3436">
      <w:pPr>
        <w:spacing w:line="360" w:lineRule="auto"/>
        <w:jc w:val="center"/>
        <w:rPr>
          <w:rFonts w:eastAsia="Times New Roman"/>
          <w:color w:val="000000"/>
        </w:rPr>
      </w:pPr>
      <w:r w:rsidRPr="00B458CB">
        <w:rPr>
          <w:color w:val="000000"/>
        </w:rPr>
        <w:t>(ETA</w:t>
      </w:r>
      <w:bookmarkStart w:id="1" w:name="_GoBack"/>
      <w:bookmarkEnd w:id="1"/>
      <w:r w:rsidRPr="00B458CB">
        <w:rPr>
          <w:color w:val="000000"/>
        </w:rPr>
        <w:t>:n kannalta merkityksellinen teksti)</w:t>
      </w:r>
    </w:p>
    <w:p w:rsidR="001762A3" w:rsidRPr="00B458CB" w:rsidRDefault="00EE5219" w:rsidP="00CA3436">
      <w:pPr>
        <w:keepNext/>
        <w:spacing w:before="600" w:after="120" w:line="360" w:lineRule="auto"/>
        <w:jc w:val="left"/>
        <w:rPr>
          <w:rFonts w:eastAsia="Times New Roman"/>
          <w:color w:val="000000"/>
        </w:rPr>
      </w:pPr>
      <w:r w:rsidRPr="00B458CB">
        <w:rPr>
          <w:color w:val="000000"/>
        </w:rPr>
        <w:t>EUROOPAN PARLAMENTTI JA EUROOPAN UNIONIN NEUVOSTO, jotka</w:t>
      </w:r>
    </w:p>
    <w:p w:rsidR="00733B3B" w:rsidRPr="00B458CB" w:rsidRDefault="00733B3B" w:rsidP="00733B3B">
      <w:pPr>
        <w:spacing w:before="120" w:after="120" w:line="360" w:lineRule="auto"/>
        <w:jc w:val="left"/>
      </w:pPr>
      <w:r w:rsidRPr="00B458CB">
        <w:t>ottavat huomioon Euroopan unionin toiminnasta tehdyn sopimuksen ja erityisesti sen 43</w:t>
      </w:r>
      <w:r w:rsidR="00B526BF" w:rsidRPr="00B458CB">
        <w:t> </w:t>
      </w:r>
      <w:r w:rsidRPr="00B458CB">
        <w:t xml:space="preserve">artiklan </w:t>
      </w:r>
      <w:r w:rsidRPr="00B458CB">
        <w:rPr>
          <w:b/>
          <w:i/>
        </w:rPr>
        <w:t>2</w:t>
      </w:r>
      <w:r w:rsidR="00C72462" w:rsidRPr="00B458CB">
        <w:rPr>
          <w:b/>
          <w:i/>
        </w:rPr>
        <w:t> </w:t>
      </w:r>
      <w:r w:rsidRPr="00B458CB">
        <w:rPr>
          <w:b/>
          <w:i/>
        </w:rPr>
        <w:t>kohdan</w:t>
      </w:r>
      <w:r w:rsidRPr="00B458CB">
        <w:rPr>
          <w:b/>
        </w:rPr>
        <w:t xml:space="preserve"> </w:t>
      </w:r>
      <w:r w:rsidRPr="00B458CB">
        <w:t>ja 168 artiklan 4 kohdan b alakohdan,</w:t>
      </w:r>
    </w:p>
    <w:p w:rsidR="00733B3B" w:rsidRPr="00B458CB" w:rsidRDefault="00733B3B" w:rsidP="00733B3B">
      <w:pPr>
        <w:spacing w:before="120" w:after="120" w:line="360" w:lineRule="auto"/>
        <w:jc w:val="left"/>
      </w:pPr>
      <w:r w:rsidRPr="00B458CB">
        <w:lastRenderedPageBreak/>
        <w:t>ottavat huomioon Euroopan komission ehdotuksen,</w:t>
      </w:r>
    </w:p>
    <w:p w:rsidR="00733B3B" w:rsidRPr="00B458CB" w:rsidRDefault="00733B3B" w:rsidP="00733B3B">
      <w:pPr>
        <w:spacing w:before="120" w:after="120" w:line="360" w:lineRule="auto"/>
        <w:jc w:val="left"/>
      </w:pPr>
      <w:r w:rsidRPr="00B458CB">
        <w:t>sen jälkeen kun esitys lainsäätämisjärjestyksessä hyväksyttäväksi säädökseksi on toimitettu kansallisille parlamenteille,</w:t>
      </w:r>
    </w:p>
    <w:p w:rsidR="00733B3B" w:rsidRPr="00B458CB" w:rsidRDefault="00733B3B" w:rsidP="00733B3B">
      <w:pPr>
        <w:spacing w:before="120" w:after="120" w:line="360" w:lineRule="auto"/>
        <w:jc w:val="left"/>
      </w:pPr>
      <w:r w:rsidRPr="00B458CB">
        <w:t>ottavat huomioon Euroopan talous- ja sosiaalikomitean lausunnon</w:t>
      </w:r>
      <w:r w:rsidRPr="00B458CB">
        <w:rPr>
          <w:vertAlign w:val="superscript"/>
        </w:rPr>
        <w:footnoteReference w:id="2"/>
      </w:r>
      <w:r w:rsidRPr="00B458CB">
        <w:t>,</w:t>
      </w:r>
    </w:p>
    <w:p w:rsidR="00733B3B" w:rsidRPr="00B458CB" w:rsidRDefault="00733B3B" w:rsidP="00733B3B">
      <w:pPr>
        <w:spacing w:before="120" w:after="120" w:line="360" w:lineRule="auto"/>
        <w:jc w:val="left"/>
      </w:pPr>
      <w:r w:rsidRPr="00B458CB">
        <w:t>o</w:t>
      </w:r>
      <w:r w:rsidR="00D13FA0" w:rsidRPr="00B458CB">
        <w:t>vat kuulleet</w:t>
      </w:r>
      <w:r w:rsidRPr="00B458CB">
        <w:t xml:space="preserve"> alueiden komitea</w:t>
      </w:r>
      <w:r w:rsidR="00D13FA0" w:rsidRPr="00B458CB">
        <w:t>a</w:t>
      </w:r>
      <w:r w:rsidRPr="00B458CB">
        <w:t>,</w:t>
      </w:r>
    </w:p>
    <w:p w:rsidR="00733B3B" w:rsidRPr="00B458CB" w:rsidRDefault="00733B3B" w:rsidP="00733B3B">
      <w:pPr>
        <w:spacing w:before="120" w:after="120" w:line="360" w:lineRule="auto"/>
        <w:jc w:val="left"/>
      </w:pPr>
      <w:r w:rsidRPr="00B458CB">
        <w:t>noudattavat tavallista lainsäätämisjärjestystä</w:t>
      </w:r>
      <w:r w:rsidRPr="00B458CB">
        <w:rPr>
          <w:vertAlign w:val="superscript"/>
        </w:rPr>
        <w:footnoteReference w:id="3"/>
      </w:r>
      <w:r w:rsidRPr="00B458CB">
        <w:t>,</w:t>
      </w:r>
    </w:p>
    <w:p w:rsidR="00733B3B" w:rsidRPr="00B458CB" w:rsidRDefault="00733B3B" w:rsidP="00733B3B">
      <w:pPr>
        <w:spacing w:before="120" w:after="120" w:line="360" w:lineRule="auto"/>
        <w:jc w:val="left"/>
      </w:pPr>
      <w:r w:rsidRPr="00B458CB">
        <w:br w:type="page"/>
      </w:r>
      <w:r w:rsidRPr="00B458CB">
        <w:lastRenderedPageBreak/>
        <w:t>sekä katsovat seuraavaa:</w:t>
      </w:r>
    </w:p>
    <w:p w:rsidR="00733B3B" w:rsidRPr="00B458CB" w:rsidRDefault="00733B3B" w:rsidP="00476099">
      <w:pPr>
        <w:spacing w:before="120" w:after="120" w:line="360" w:lineRule="auto"/>
        <w:ind w:left="851" w:hanging="851"/>
        <w:jc w:val="left"/>
      </w:pPr>
      <w:r w:rsidRPr="00B458CB">
        <w:t>(1)</w:t>
      </w:r>
      <w:r w:rsidRPr="00B458CB">
        <w:tab/>
        <w:t>Neuvoston direktiivi 90/167/ETY</w:t>
      </w:r>
      <w:r w:rsidRPr="00B458CB">
        <w:rPr>
          <w:vertAlign w:val="superscript"/>
        </w:rPr>
        <w:footnoteReference w:id="4"/>
      </w:r>
      <w:r w:rsidRPr="00B458CB">
        <w:t xml:space="preserve"> muodostaa unionin sääntelykehyksen lääkerehun valmistukselle, markkinoille saattamiselle ja käytölle.</w:t>
      </w:r>
    </w:p>
    <w:p w:rsidR="00733B3B" w:rsidRPr="00B458CB" w:rsidRDefault="00733B3B" w:rsidP="00733B3B">
      <w:pPr>
        <w:spacing w:before="120" w:after="120" w:line="360" w:lineRule="auto"/>
        <w:ind w:left="851" w:hanging="851"/>
        <w:jc w:val="left"/>
      </w:pPr>
      <w:r w:rsidRPr="00B458CB">
        <w:t>(2)</w:t>
      </w:r>
      <w:r w:rsidRPr="00B458CB">
        <w:tab/>
        <w:t xml:space="preserve">Kotieläintuotannolla on erittäin tärkeä asema unionin maataloudessa. Lääkerehua koskevilla säännöillä on merkittävä vaikutus eläintenpitoon ja eläinten, myös </w:t>
      </w:r>
      <w:r w:rsidR="00AF1888" w:rsidRPr="00B458CB">
        <w:t xml:space="preserve">muiden kuin </w:t>
      </w:r>
      <w:r w:rsidRPr="00B458CB">
        <w:t>elintarviketuotantoeläinten, kasvattamiseen sekä eläimistä saatavien tuotteiden tuotantoon.</w:t>
      </w:r>
    </w:p>
    <w:p w:rsidR="00733B3B" w:rsidRPr="00B458CB" w:rsidRDefault="00733B3B" w:rsidP="00733B3B">
      <w:pPr>
        <w:spacing w:before="120" w:after="120" w:line="360" w:lineRule="auto"/>
        <w:ind w:left="851" w:hanging="851"/>
        <w:jc w:val="left"/>
      </w:pPr>
      <w:r w:rsidRPr="00B458CB">
        <w:t>(3)</w:t>
      </w:r>
      <w:r w:rsidRPr="00B458CB">
        <w:tab/>
        <w:t>Kuten Euroopan parlamentin ja neuvoston asetuksessa (EY) N:o 178/2002</w:t>
      </w:r>
      <w:r w:rsidRPr="00B458CB">
        <w:rPr>
          <w:vertAlign w:val="superscript"/>
        </w:rPr>
        <w:footnoteReference w:id="5"/>
      </w:r>
      <w:r w:rsidRPr="00B458CB">
        <w:t xml:space="preserve"> vahvistetaan, ihmisten terveyden suojelun korkeaan tasoon pyrkiminen kuuluu </w:t>
      </w:r>
      <w:r w:rsidR="00D13FA0" w:rsidRPr="00B458CB">
        <w:t xml:space="preserve">unionin </w:t>
      </w:r>
      <w:r w:rsidRPr="00B458CB">
        <w:t>elintarvikelainsäädännön perustavoitteisiin, ja mainitussa asetuksessa säädettyjä yleisiä periaatteita olisi sovellettava rehun markkinoille saattamiseen ja käyttöön, sanotun kuitenkaan rajoittamatta unionin erityissäädösten soveltamista. Myös eläinten terveyden suojelu kuuluu unionin elintarvikelainsäädännön yleistavoitteisiin.</w:t>
      </w:r>
    </w:p>
    <w:p w:rsidR="00733B3B" w:rsidRPr="00B458CB" w:rsidRDefault="00733B3B" w:rsidP="00D82CA8">
      <w:pPr>
        <w:spacing w:before="120" w:after="120" w:line="360" w:lineRule="auto"/>
        <w:ind w:left="851" w:hanging="851"/>
        <w:jc w:val="left"/>
        <w:rPr>
          <w:i/>
        </w:rPr>
      </w:pPr>
      <w:r w:rsidRPr="00B458CB">
        <w:rPr>
          <w:b/>
          <w:bCs/>
          <w:i/>
        </w:rPr>
        <w:t>(4)</w:t>
      </w:r>
      <w:r w:rsidRPr="00B458CB">
        <w:rPr>
          <w:b/>
          <w:bCs/>
          <w:i/>
        </w:rPr>
        <w:tab/>
        <w:t xml:space="preserve">Sairauksien ennaltaehkäisy on hoitoa parempi vaihtoehto. Lääkehoidolla ja etenkään mikrobilääkehoidolla ei </w:t>
      </w:r>
      <w:r w:rsidR="00D82CA8" w:rsidRPr="00B458CB">
        <w:rPr>
          <w:b/>
          <w:bCs/>
          <w:i/>
        </w:rPr>
        <w:t>saisi</w:t>
      </w:r>
      <w:r w:rsidRPr="00B458CB">
        <w:rPr>
          <w:b/>
          <w:bCs/>
          <w:i/>
        </w:rPr>
        <w:t xml:space="preserve"> koskaan korvata eläintenpitoon, bioturvallisuuteen ja hallintaan liittyviä hyviä käytäntöjä.</w:t>
      </w:r>
    </w:p>
    <w:p w:rsidR="00733B3B" w:rsidRPr="00B458CB" w:rsidRDefault="00733B3B" w:rsidP="00733B3B">
      <w:pPr>
        <w:spacing w:before="120" w:after="120" w:line="360" w:lineRule="auto"/>
        <w:ind w:left="851" w:hanging="851"/>
        <w:jc w:val="left"/>
      </w:pPr>
      <w:r w:rsidRPr="00B458CB">
        <w:br w:type="page"/>
      </w:r>
      <w:r w:rsidRPr="00B458CB">
        <w:lastRenderedPageBreak/>
        <w:t>(</w:t>
      </w:r>
      <w:r w:rsidRPr="00B458CB">
        <w:rPr>
          <w:b/>
          <w:i/>
        </w:rPr>
        <w:t>5</w:t>
      </w:r>
      <w:r w:rsidRPr="00B458CB">
        <w:t>)</w:t>
      </w:r>
      <w:r w:rsidRPr="00B458CB">
        <w:tab/>
        <w:t>Direktiivin 90/167/ETY soveltamisesta saatu kokemus on osoittanut, että sisämarkkinoiden toiminnan tehostamiseksi olisi toteutettava lisätoimenpiteitä ja selkeästi annettava ja parannettava mahdollisuuksia hoitaa lääkerehulla muita kuin elintarviketuotantoeläimiä.</w:t>
      </w:r>
    </w:p>
    <w:p w:rsidR="00733B3B" w:rsidRPr="00B458CB" w:rsidRDefault="00733B3B" w:rsidP="00D82CA8">
      <w:pPr>
        <w:spacing w:before="120" w:after="120" w:line="360" w:lineRule="auto"/>
        <w:ind w:left="851" w:hanging="851"/>
        <w:jc w:val="left"/>
      </w:pPr>
      <w:r w:rsidRPr="00B458CB">
        <w:t>(</w:t>
      </w:r>
      <w:r w:rsidRPr="00B458CB">
        <w:rPr>
          <w:b/>
          <w:i/>
        </w:rPr>
        <w:t>6</w:t>
      </w:r>
      <w:r w:rsidRPr="00B458CB">
        <w:t>)</w:t>
      </w:r>
      <w:r w:rsidRPr="00B458CB">
        <w:tab/>
        <w:t xml:space="preserve">Lääkerehu on yksi mahdollinen antoreitti, jota </w:t>
      </w:r>
      <w:r w:rsidRPr="00B458CB">
        <w:rPr>
          <w:b/>
          <w:i/>
        </w:rPr>
        <w:t xml:space="preserve">käytetään eläinlääkkeiden antamiseen </w:t>
      </w:r>
      <w:r w:rsidRPr="00B458CB">
        <w:t xml:space="preserve">eläimille </w:t>
      </w:r>
      <w:r w:rsidRPr="00B458CB">
        <w:rPr>
          <w:b/>
          <w:i/>
        </w:rPr>
        <w:t>suun kautta</w:t>
      </w:r>
      <w:r w:rsidRPr="00B458CB">
        <w:t xml:space="preserve">. </w:t>
      </w:r>
      <w:r w:rsidRPr="00B458CB">
        <w:rPr>
          <w:b/>
          <w:i/>
        </w:rPr>
        <w:t xml:space="preserve">Lääkerehu on rehun ja eläinlääkkeen tasalaatuinen seos. </w:t>
      </w:r>
      <w:r w:rsidR="00F270B7" w:rsidRPr="00B458CB">
        <w:rPr>
          <w:b/>
          <w:i/>
        </w:rPr>
        <w:t xml:space="preserve">Muiden keinojen </w:t>
      </w:r>
      <w:r w:rsidRPr="00B458CB">
        <w:rPr>
          <w:b/>
          <w:i/>
        </w:rPr>
        <w:t xml:space="preserve">suun kautta antamiseen, kuten eläinlääkkeen </w:t>
      </w:r>
      <w:r w:rsidR="00F270B7" w:rsidRPr="00B458CB">
        <w:rPr>
          <w:b/>
          <w:i/>
        </w:rPr>
        <w:t xml:space="preserve">sekoittamisen </w:t>
      </w:r>
      <w:r w:rsidRPr="00B458CB">
        <w:rPr>
          <w:b/>
          <w:i/>
        </w:rPr>
        <w:t xml:space="preserve">juomaveteen tai eläinlääkkeen </w:t>
      </w:r>
      <w:r w:rsidR="00F270B7" w:rsidRPr="00B458CB">
        <w:rPr>
          <w:b/>
          <w:i/>
        </w:rPr>
        <w:t xml:space="preserve">manuaalisen sekoittamisen </w:t>
      </w:r>
      <w:r w:rsidRPr="00B458CB">
        <w:rPr>
          <w:b/>
          <w:i/>
        </w:rPr>
        <w:t xml:space="preserve">rehuun, </w:t>
      </w:r>
      <w:r w:rsidR="00F270B7" w:rsidRPr="00B458CB">
        <w:rPr>
          <w:b/>
          <w:i/>
        </w:rPr>
        <w:t xml:space="preserve">ei olisi </w:t>
      </w:r>
      <w:r w:rsidRPr="00B458CB">
        <w:rPr>
          <w:b/>
          <w:i/>
        </w:rPr>
        <w:t>kuulu</w:t>
      </w:r>
      <w:r w:rsidR="00F270B7" w:rsidRPr="00B458CB">
        <w:rPr>
          <w:b/>
          <w:i/>
        </w:rPr>
        <w:t>ttava</w:t>
      </w:r>
      <w:r w:rsidRPr="00B458CB">
        <w:rPr>
          <w:b/>
          <w:i/>
        </w:rPr>
        <w:t xml:space="preserve"> tämän asetuksen soveltamisalaan. </w:t>
      </w:r>
      <w:r w:rsidRPr="00B458CB">
        <w:t xml:space="preserve">Kyseisten eläinlääkkeiden rehukäytön hyväksymistä, valmistusta, jakelua, mainontaa ja valvontaa säännellään Euroopan parlamentin ja neuvoston </w:t>
      </w:r>
      <w:r w:rsidRPr="00B458CB">
        <w:rPr>
          <w:b/>
          <w:i/>
        </w:rPr>
        <w:t>asetuksella (EU) 2018/…</w:t>
      </w:r>
      <w:r w:rsidRPr="00B458CB">
        <w:rPr>
          <w:vertAlign w:val="superscript"/>
        </w:rPr>
        <w:footnoteReference w:id="6"/>
      </w:r>
      <w:r w:rsidRPr="00B458CB">
        <w:rPr>
          <w:rFonts w:cs="Arial"/>
          <w:b/>
          <w:bCs/>
          <w:i/>
          <w:szCs w:val="22"/>
          <w:vertAlign w:val="superscript"/>
        </w:rPr>
        <w:footnoteReference w:customMarkFollows="1" w:id="7"/>
        <w:sym w:font="Symbol" w:char="F02B"/>
      </w:r>
      <w:r w:rsidRPr="00B458CB">
        <w:t>.</w:t>
      </w:r>
    </w:p>
    <w:p w:rsidR="00733B3B" w:rsidRPr="00B458CB" w:rsidRDefault="00733B3B" w:rsidP="004A20B2">
      <w:pPr>
        <w:spacing w:before="120" w:after="120" w:line="360" w:lineRule="auto"/>
        <w:ind w:left="851" w:hanging="851"/>
        <w:jc w:val="left"/>
        <w:rPr>
          <w:b/>
          <w:i/>
        </w:rPr>
      </w:pPr>
      <w:r w:rsidRPr="00B458CB">
        <w:rPr>
          <w:b/>
          <w:i/>
        </w:rPr>
        <w:t>(7)</w:t>
      </w:r>
      <w:r w:rsidRPr="00B458CB">
        <w:rPr>
          <w:b/>
          <w:i/>
        </w:rPr>
        <w:tab/>
        <w:t xml:space="preserve">Asetusta (EU) 2018/… </w:t>
      </w:r>
      <w:r w:rsidRPr="00B458CB">
        <w:rPr>
          <w:b/>
          <w:i/>
          <w:vertAlign w:val="superscript"/>
        </w:rPr>
        <w:footnoteReference w:customMarkFollows="1" w:id="8"/>
        <w:sym w:font="Symbol" w:char="F02B"/>
      </w:r>
      <w:r w:rsidRPr="00B458CB">
        <w:rPr>
          <w:b/>
          <w:i/>
          <w:vertAlign w:val="superscript"/>
        </w:rPr>
        <w:sym w:font="Symbol" w:char="F02B"/>
      </w:r>
      <w:r w:rsidRPr="00B458CB">
        <w:rPr>
          <w:b/>
          <w:i/>
        </w:rPr>
        <w:t xml:space="preserve"> sovelletaan eläinlääkkeisiin, </w:t>
      </w:r>
      <w:r w:rsidR="004A20B2" w:rsidRPr="00B458CB">
        <w:rPr>
          <w:b/>
          <w:i/>
        </w:rPr>
        <w:t xml:space="preserve">mukaan lukien tuotteet, joita direktiivissä 90/167/ETY kutsuttiin nimellä "esiseokset", </w:t>
      </w:r>
      <w:r w:rsidRPr="00B458CB">
        <w:rPr>
          <w:b/>
          <w:i/>
        </w:rPr>
        <w:t>kunnes ne sisällytetään lääkerehuun tai välituotteisiin, minkä jälkeen sovelletaan tätä asetusta asetuksen (EU) 2018/...</w:t>
      </w:r>
      <w:r w:rsidRPr="00B458CB">
        <w:rPr>
          <w:b/>
          <w:bCs/>
          <w:i/>
          <w:szCs w:val="22"/>
          <w:vertAlign w:val="superscript"/>
        </w:rPr>
        <w:t>++</w:t>
      </w:r>
      <w:r w:rsidRPr="00B458CB">
        <w:rPr>
          <w:b/>
          <w:i/>
        </w:rPr>
        <w:t xml:space="preserve"> sijasta.</w:t>
      </w:r>
    </w:p>
    <w:p w:rsidR="00733B3B" w:rsidRPr="00B458CB" w:rsidRDefault="00733B3B" w:rsidP="00823BB8">
      <w:pPr>
        <w:spacing w:before="120" w:after="120" w:line="360" w:lineRule="auto"/>
        <w:ind w:left="851" w:hanging="851"/>
        <w:jc w:val="left"/>
        <w:rPr>
          <w:b/>
          <w:i/>
        </w:rPr>
      </w:pPr>
      <w:r w:rsidRPr="00B458CB">
        <w:br w:type="page"/>
        <w:t>(</w:t>
      </w:r>
      <w:r w:rsidRPr="00B458CB">
        <w:rPr>
          <w:b/>
          <w:i/>
        </w:rPr>
        <w:t>8</w:t>
      </w:r>
      <w:r w:rsidRPr="00B458CB">
        <w:t>)</w:t>
      </w:r>
      <w:r w:rsidRPr="00B458CB">
        <w:tab/>
        <w:t xml:space="preserve">Rehun yhtenä tyyppinä lääkerehu </w:t>
      </w:r>
      <w:r w:rsidRPr="00B458CB">
        <w:rPr>
          <w:b/>
          <w:i/>
        </w:rPr>
        <w:t>ja välituotteet kuuluvat</w:t>
      </w:r>
      <w:r w:rsidRPr="00B458CB">
        <w:t xml:space="preserve"> Euroopan parlamentin ja neuvoston </w:t>
      </w:r>
      <w:r w:rsidR="00F270B7" w:rsidRPr="00B458CB">
        <w:t xml:space="preserve">asetusten </w:t>
      </w:r>
      <w:r w:rsidRPr="00B458CB">
        <w:t>(EY) N:o 183/2005</w:t>
      </w:r>
      <w:r w:rsidRPr="00B458CB">
        <w:rPr>
          <w:vertAlign w:val="superscript"/>
        </w:rPr>
        <w:footnoteReference w:id="9"/>
      </w:r>
      <w:r w:rsidRPr="00B458CB">
        <w:t>, (EY) N:o 767/2009</w:t>
      </w:r>
      <w:r w:rsidRPr="00B458CB">
        <w:rPr>
          <w:vertAlign w:val="superscript"/>
        </w:rPr>
        <w:footnoteReference w:id="10"/>
      </w:r>
      <w:r w:rsidRPr="00B458CB">
        <w:t>, (EY) N:o 1831/2003</w:t>
      </w:r>
      <w:r w:rsidRPr="00B458CB">
        <w:rPr>
          <w:vertAlign w:val="superscript"/>
        </w:rPr>
        <w:footnoteReference w:id="11"/>
      </w:r>
      <w:r w:rsidRPr="00B458CB">
        <w:t xml:space="preserve"> ja Euroopan parlamentin ja neuvoston direktiivin 2002/32/EY</w:t>
      </w:r>
      <w:r w:rsidRPr="00B458CB">
        <w:rPr>
          <w:vertAlign w:val="superscript"/>
        </w:rPr>
        <w:footnoteReference w:id="12"/>
      </w:r>
      <w:r w:rsidRPr="00B458CB">
        <w:t xml:space="preserve"> soveltamisalaan. </w:t>
      </w:r>
      <w:r w:rsidRPr="00B458CB">
        <w:rPr>
          <w:b/>
          <w:i/>
        </w:rPr>
        <w:t>Niinpä aina kun lääkerehua valmistetaan rehuseokse</w:t>
      </w:r>
      <w:r w:rsidR="00D82CA8" w:rsidRPr="00B458CB">
        <w:rPr>
          <w:b/>
          <w:i/>
        </w:rPr>
        <w:t>n kanssa</w:t>
      </w:r>
      <w:r w:rsidRPr="00B458CB">
        <w:rPr>
          <w:b/>
          <w:i/>
        </w:rPr>
        <w:t xml:space="preserve">, sovelletaan kaikkea asiaankuuluvaa rehuseoksia koskevaa </w:t>
      </w:r>
      <w:r w:rsidR="00D13FA0" w:rsidRPr="00B458CB">
        <w:rPr>
          <w:b/>
          <w:i/>
        </w:rPr>
        <w:t xml:space="preserve">unionin </w:t>
      </w:r>
      <w:r w:rsidRPr="00B458CB">
        <w:rPr>
          <w:b/>
          <w:i/>
        </w:rPr>
        <w:t>lainsäädäntöä, ja aina kun lääkerehua valmistetaan rehuaineesta, sovelletaan kaikkea asiaankuuluvaa rehuaineita koskevaa</w:t>
      </w:r>
      <w:r w:rsidR="00D13FA0" w:rsidRPr="00B458CB">
        <w:rPr>
          <w:b/>
          <w:i/>
        </w:rPr>
        <w:t xml:space="preserve"> unionin</w:t>
      </w:r>
      <w:r w:rsidRPr="00B458CB">
        <w:rPr>
          <w:b/>
          <w:i/>
        </w:rPr>
        <w:t xml:space="preserve"> lainsäädäntöä. Tämä koskee rehualan toimijoita, jotka valmistavat seoksia rehutehtaassa, erityisvarustetulla ajoneuvolla tai tilalla, sekä rehualan toimijoita, jotka varastoivat, kuljettavat tai saattavat markkinoille lääkerehua ja välituotteita.</w:t>
      </w:r>
    </w:p>
    <w:p w:rsidR="00733B3B" w:rsidRPr="00B458CB" w:rsidRDefault="00733B3B" w:rsidP="0016668F">
      <w:pPr>
        <w:spacing w:before="120" w:after="120" w:line="360" w:lineRule="auto"/>
        <w:ind w:left="851" w:hanging="851"/>
        <w:jc w:val="left"/>
      </w:pPr>
      <w:r w:rsidRPr="00B458CB">
        <w:br w:type="page"/>
      </w:r>
      <w:r w:rsidRPr="00B458CB">
        <w:rPr>
          <w:b/>
          <w:i/>
        </w:rPr>
        <w:t>(9)</w:t>
      </w:r>
      <w:r w:rsidRPr="00B458CB">
        <w:tab/>
        <w:t>Olisi vahvistettava lääkerehuun ja välituotteisiin sovellettavat erityissäännökset, jotka koskevat toimitiloja ja laitteistoja, henkilöstöä, valmistus</w:t>
      </w:r>
      <w:r w:rsidR="0016668F" w:rsidRPr="00B458CB">
        <w:t>ta,</w:t>
      </w:r>
      <w:r w:rsidRPr="00B458CB">
        <w:t xml:space="preserve"> laadunvarmistusta, varastointia</w:t>
      </w:r>
      <w:r w:rsidR="0016668F" w:rsidRPr="00B458CB">
        <w:t>,</w:t>
      </w:r>
      <w:r w:rsidRPr="00B458CB">
        <w:t xml:space="preserve"> kuljetusta, tietojen kirjaamista, valituksia, </w:t>
      </w:r>
      <w:r w:rsidR="00D82CA8" w:rsidRPr="00B458CB">
        <w:t xml:space="preserve">tuotteiden </w:t>
      </w:r>
      <w:r w:rsidRPr="00B458CB">
        <w:t>takaisinvetoa ▌ja merkintöjä.</w:t>
      </w:r>
    </w:p>
    <w:p w:rsidR="00733B3B" w:rsidRPr="00B458CB" w:rsidRDefault="00733B3B" w:rsidP="00733B3B">
      <w:pPr>
        <w:spacing w:before="120" w:after="120" w:line="360" w:lineRule="auto"/>
        <w:ind w:left="851" w:hanging="851"/>
        <w:jc w:val="left"/>
      </w:pPr>
      <w:r w:rsidRPr="00B458CB">
        <w:t>(</w:t>
      </w:r>
      <w:r w:rsidRPr="00B458CB">
        <w:rPr>
          <w:b/>
          <w:i/>
        </w:rPr>
        <w:t>10</w:t>
      </w:r>
      <w:r w:rsidRPr="00B458CB">
        <w:t>)</w:t>
      </w:r>
      <w:r w:rsidRPr="00B458CB">
        <w:tab/>
        <w:t>Unioniin tuotavan lääkerehun on täytettävä asetuksen (EY) N:o 178/2002 11</w:t>
      </w:r>
      <w:r w:rsidR="00B526BF" w:rsidRPr="00B458CB">
        <w:t> </w:t>
      </w:r>
      <w:r w:rsidRPr="00B458CB">
        <w:t xml:space="preserve">artiklassa vahvistetut yleiset vaatimukset sekä asetuksessa (EY) N:o 183/2005 ja Euroopan parlamentin ja neuvoston asetuksessa </w:t>
      </w:r>
      <w:r w:rsidRPr="00B458CB">
        <w:rPr>
          <w:b/>
          <w:i/>
        </w:rPr>
        <w:t>(EU) 2017/625</w:t>
      </w:r>
      <w:r w:rsidRPr="00B458CB">
        <w:rPr>
          <w:vertAlign w:val="superscript"/>
        </w:rPr>
        <w:footnoteReference w:id="13"/>
      </w:r>
      <w:r w:rsidRPr="00B458CB">
        <w:t xml:space="preserve"> vahvistetut tuontia koskevat edellytykset. Unioniin tuotavan lääkerehun </w:t>
      </w:r>
      <w:r w:rsidR="004B0048" w:rsidRPr="00B458CB">
        <w:t xml:space="preserve">olisi </w:t>
      </w:r>
      <w:r w:rsidRPr="00B458CB">
        <w:t>näissä puitteissa katsottava kuuluvan tämän asetuksen soveltamisalaan.</w:t>
      </w:r>
    </w:p>
    <w:p w:rsidR="00733B3B" w:rsidRPr="00B458CB" w:rsidRDefault="00733B3B" w:rsidP="00D33301">
      <w:pPr>
        <w:spacing w:before="120" w:after="120" w:line="360" w:lineRule="auto"/>
        <w:ind w:left="851" w:hanging="851"/>
        <w:jc w:val="left"/>
      </w:pPr>
      <w:r w:rsidRPr="00B458CB">
        <w:t>(</w:t>
      </w:r>
      <w:r w:rsidRPr="00B458CB">
        <w:rPr>
          <w:b/>
          <w:i/>
        </w:rPr>
        <w:t>11</w:t>
      </w:r>
      <w:r w:rsidRPr="00B458CB">
        <w:t>)</w:t>
      </w:r>
      <w:r w:rsidRPr="00B458CB">
        <w:tab/>
        <w:t>Tä</w:t>
      </w:r>
      <w:r w:rsidR="00D33301" w:rsidRPr="00B458CB">
        <w:t>t</w:t>
      </w:r>
      <w:r w:rsidRPr="00B458CB">
        <w:t>ä asetu</w:t>
      </w:r>
      <w:r w:rsidR="00D33301" w:rsidRPr="00B458CB">
        <w:t>sta</w:t>
      </w:r>
      <w:r w:rsidRPr="00B458CB">
        <w:t xml:space="preserve"> olisi sovellettava lääkerehuun ja välituotteisiin, jotka on valmistettu, varastoitu, kuljetettu tai saatettu markkinoille unionissa vientitarkoituksiin, sanotun kuitenkaan rajoittamatta asetuksen (EY) N:o 178/2002 12 artiklassa säädettyjen rehun vientiä kolmansiin maihin koskevien yleisten vaatimusten soveltamista. </w:t>
      </w:r>
      <w:r w:rsidR="004B0048" w:rsidRPr="00B458CB">
        <w:t>Tässä asetuksessa säädettyjä l</w:t>
      </w:r>
      <w:r w:rsidRPr="00B458CB">
        <w:t xml:space="preserve">ääkerehun ja välituotteiden merkintöjä, määräämistä ja käyttöä koskevia erityisvaatimuksia ei kuitenkaan </w:t>
      </w:r>
      <w:r w:rsidR="004B0048" w:rsidRPr="00B458CB">
        <w:t xml:space="preserve">olisi sovellettava </w:t>
      </w:r>
      <w:r w:rsidRPr="00B458CB">
        <w:t>vientiin tarkoitettuihin tuotteisiin.</w:t>
      </w:r>
    </w:p>
    <w:p w:rsidR="00733B3B" w:rsidRPr="00B458CB" w:rsidRDefault="00733B3B" w:rsidP="00D82CA8">
      <w:pPr>
        <w:spacing w:before="120" w:after="120" w:line="360" w:lineRule="auto"/>
        <w:ind w:left="851" w:hanging="851"/>
        <w:jc w:val="left"/>
        <w:rPr>
          <w:b/>
          <w:i/>
        </w:rPr>
      </w:pPr>
      <w:r w:rsidRPr="00B458CB">
        <w:br w:type="page"/>
        <w:t>(</w:t>
      </w:r>
      <w:r w:rsidRPr="00B458CB">
        <w:rPr>
          <w:b/>
          <w:i/>
        </w:rPr>
        <w:t>12)</w:t>
      </w:r>
      <w:r w:rsidRPr="00B458CB">
        <w:rPr>
          <w:b/>
          <w:i/>
        </w:rPr>
        <w:tab/>
      </w:r>
      <w:r w:rsidR="00E45F7F" w:rsidRPr="00B458CB">
        <w:rPr>
          <w:b/>
          <w:i/>
        </w:rPr>
        <w:t xml:space="preserve">Eläinlääkkeet </w:t>
      </w:r>
      <w:r w:rsidRPr="00B458CB">
        <w:rPr>
          <w:b/>
          <w:i/>
        </w:rPr>
        <w:t xml:space="preserve">ja niiden </w:t>
      </w:r>
      <w:r w:rsidR="00E45F7F" w:rsidRPr="00B458CB">
        <w:rPr>
          <w:b/>
          <w:i/>
        </w:rPr>
        <w:t xml:space="preserve">toimittaminen kuuluvat </w:t>
      </w:r>
      <w:r w:rsidRPr="00B458CB">
        <w:rPr>
          <w:b/>
          <w:i/>
        </w:rPr>
        <w:t>asetukse</w:t>
      </w:r>
      <w:r w:rsidR="00E45F7F" w:rsidRPr="00B458CB">
        <w:rPr>
          <w:b/>
          <w:i/>
        </w:rPr>
        <w:t>n</w:t>
      </w:r>
      <w:r w:rsidRPr="00B458CB">
        <w:rPr>
          <w:b/>
          <w:i/>
        </w:rPr>
        <w:t xml:space="preserve"> (EU) 2018/...</w:t>
      </w:r>
      <w:r w:rsidRPr="00B458CB">
        <w:rPr>
          <w:rFonts w:cs="Arial"/>
          <w:b/>
          <w:bCs/>
          <w:i/>
          <w:szCs w:val="22"/>
          <w:vertAlign w:val="superscript"/>
        </w:rPr>
        <w:footnoteReference w:customMarkFollows="1" w:id="14"/>
        <w:sym w:font="Symbol" w:char="F02B"/>
      </w:r>
      <w:r w:rsidRPr="00B458CB">
        <w:rPr>
          <w:b/>
          <w:i/>
        </w:rPr>
        <w:t xml:space="preserve"> </w:t>
      </w:r>
      <w:r w:rsidR="00E45F7F" w:rsidRPr="00B458CB">
        <w:rPr>
          <w:b/>
          <w:i/>
        </w:rPr>
        <w:t xml:space="preserve">soveltamisalaan, </w:t>
      </w:r>
      <w:r w:rsidRPr="00B458CB">
        <w:rPr>
          <w:b/>
          <w:i/>
        </w:rPr>
        <w:t>mutta välituotte</w:t>
      </w:r>
      <w:r w:rsidR="00D82CA8" w:rsidRPr="00B458CB">
        <w:rPr>
          <w:b/>
          <w:i/>
        </w:rPr>
        <w:t>e</w:t>
      </w:r>
      <w:r w:rsidRPr="00B458CB">
        <w:rPr>
          <w:b/>
          <w:i/>
        </w:rPr>
        <w:t>t ei</w:t>
      </w:r>
      <w:r w:rsidR="00D82CA8" w:rsidRPr="00B458CB">
        <w:rPr>
          <w:b/>
          <w:i/>
        </w:rPr>
        <w:t>vät</w:t>
      </w:r>
      <w:r w:rsidRPr="00B458CB">
        <w:rPr>
          <w:b/>
          <w:i/>
        </w:rPr>
        <w:t>, joten niitä olisi erityisesti säänneltävä vastaavasti tällä asetuksella.</w:t>
      </w:r>
    </w:p>
    <w:p w:rsidR="00733B3B" w:rsidRPr="00B458CB" w:rsidRDefault="00733B3B" w:rsidP="00D33301">
      <w:pPr>
        <w:spacing w:before="120" w:after="120" w:line="360" w:lineRule="auto"/>
        <w:ind w:left="851" w:hanging="851"/>
        <w:jc w:val="left"/>
      </w:pPr>
      <w:r w:rsidRPr="00B458CB">
        <w:t>(</w:t>
      </w:r>
      <w:r w:rsidRPr="00B458CB">
        <w:rPr>
          <w:b/>
          <w:i/>
        </w:rPr>
        <w:t>13</w:t>
      </w:r>
      <w:r w:rsidRPr="00B458CB">
        <w:t>)</w:t>
      </w:r>
      <w:r w:rsidRPr="00B458CB">
        <w:tab/>
        <w:t xml:space="preserve">Lääkerehua </w:t>
      </w:r>
      <w:r w:rsidR="00D33301" w:rsidRPr="00B458CB">
        <w:t>o</w:t>
      </w:r>
      <w:r w:rsidRPr="00B458CB">
        <w:t>lisi valmist</w:t>
      </w:r>
      <w:r w:rsidR="00D33301" w:rsidRPr="00B458CB">
        <w:t>ett</w:t>
      </w:r>
      <w:r w:rsidRPr="00B458CB">
        <w:t>a</w:t>
      </w:r>
      <w:r w:rsidR="00D33301" w:rsidRPr="00B458CB">
        <w:t>v</w:t>
      </w:r>
      <w:r w:rsidRPr="00B458CB">
        <w:t xml:space="preserve">a ainoastaan </w:t>
      </w:r>
      <w:r w:rsidRPr="00B458CB">
        <w:rPr>
          <w:b/>
          <w:i/>
        </w:rPr>
        <w:t>lääkerehun valmistukseen hyväksytyistä eläinlääkkeistä</w:t>
      </w:r>
      <w:r w:rsidRPr="00B458CB">
        <w:t xml:space="preserve">, ja kaikkien käytettävien yhdisteiden yhteensopivuus olisi varmistettava, jotta tuote on turvallinen ja tehokas. Eläinten turvallisen ja tehokkaan hoidon varmistamiseksi olisi lisäksi säädettävä erityisistä lisävaatimuksista tai </w:t>
      </w:r>
      <w:r w:rsidR="00945AA9" w:rsidRPr="00B458CB">
        <w:noBreakHyphen/>
      </w:r>
      <w:r w:rsidRPr="00B458CB">
        <w:t>ohjeista, jotka koskevat eläinlääkkeiden lisäämistä rehuun.</w:t>
      </w:r>
    </w:p>
    <w:p w:rsidR="00124311" w:rsidRPr="00B458CB" w:rsidRDefault="00733B3B" w:rsidP="00733B3B">
      <w:pPr>
        <w:spacing w:before="120" w:after="120" w:line="360" w:lineRule="auto"/>
        <w:ind w:left="851" w:hanging="851"/>
        <w:jc w:val="left"/>
      </w:pPr>
      <w:r w:rsidRPr="00B458CB">
        <w:t>(</w:t>
      </w:r>
      <w:r w:rsidRPr="00B458CB">
        <w:rPr>
          <w:b/>
          <w:i/>
        </w:rPr>
        <w:t>14</w:t>
      </w:r>
      <w:r w:rsidRPr="00B458CB">
        <w:t>)</w:t>
      </w:r>
      <w:r w:rsidRPr="00B458CB">
        <w:tab/>
        <w:t xml:space="preserve">Turvallisen ja vaikuttavan lääkerehun valmistuksen kannalta on olennaisen tärkeää myös eläinlääkkeen tasainen </w:t>
      </w:r>
      <w:r w:rsidRPr="00B458CB">
        <w:rPr>
          <w:b/>
          <w:i/>
        </w:rPr>
        <w:t>sekoittuminen</w:t>
      </w:r>
      <w:r w:rsidRPr="00B458CB">
        <w:rPr>
          <w:b/>
        </w:rPr>
        <w:t xml:space="preserve"> </w:t>
      </w:r>
      <w:r w:rsidRPr="00B458CB">
        <w:t>rehuun. Sen vuoksi olisi säädettävä mahdollisuudesta vahvistaa lääkerehun tasalaatuisuuden kriteerit, kuten tavoitearvot.</w:t>
      </w:r>
    </w:p>
    <w:p w:rsidR="00733B3B" w:rsidRPr="00B458CB" w:rsidRDefault="00733B3B" w:rsidP="00733B3B">
      <w:pPr>
        <w:spacing w:before="120" w:after="120" w:line="360" w:lineRule="auto"/>
        <w:ind w:left="851" w:hanging="851"/>
        <w:jc w:val="left"/>
      </w:pPr>
      <w:r w:rsidRPr="00B458CB">
        <w:br w:type="page"/>
        <w:t>(</w:t>
      </w:r>
      <w:r w:rsidRPr="00B458CB">
        <w:rPr>
          <w:b/>
          <w:i/>
        </w:rPr>
        <w:t>15</w:t>
      </w:r>
      <w:r w:rsidRPr="00B458CB">
        <w:t>)</w:t>
      </w:r>
      <w:r w:rsidRPr="00B458CB">
        <w:tab/>
        <w:t xml:space="preserve">Rehualan toimijat voivat valmistaa samassa laitoksessa erilaisia rehuja, jotka on tarkoitettu eri kohde-eläimille ja jotka sisältävät erityyppisiä yhdisteitä, kuten rehun lisäaineita tai eläinlääkkeitä. Jos samalla tuotantolinjalla valmistetaan peräkkäin erityyppisiä rehuja, saattaa toisen rehun valmistukseen joutua alkuvaiheessa linjalla käytettävän </w:t>
      </w:r>
      <w:r w:rsidRPr="00B458CB">
        <w:rPr>
          <w:b/>
          <w:i/>
        </w:rPr>
        <w:t>vaikuttavan</w:t>
      </w:r>
      <w:r w:rsidRPr="00B458CB">
        <w:rPr>
          <w:b/>
        </w:rPr>
        <w:t xml:space="preserve"> </w:t>
      </w:r>
      <w:r w:rsidRPr="00B458CB">
        <w:t xml:space="preserve">aineen jäämiä. </w:t>
      </w:r>
      <w:r w:rsidR="00D65735" w:rsidRPr="00B458CB">
        <w:t xml:space="preserve">Tätä </w:t>
      </w:r>
      <w:r w:rsidRPr="00B458CB">
        <w:rPr>
          <w:b/>
          <w:i/>
        </w:rPr>
        <w:t>vaikuttavan</w:t>
      </w:r>
      <w:r w:rsidRPr="00B458CB">
        <w:t xml:space="preserve"> aineen jäämien siirtymistä valmistuserästä toiseen kutsutaan </w:t>
      </w:r>
      <w:r w:rsidRPr="00B458CB">
        <w:rPr>
          <w:b/>
          <w:i/>
        </w:rPr>
        <w:t>ristikontaminaatioksi</w:t>
      </w:r>
      <w:r w:rsidRPr="00B458CB">
        <w:t>.</w:t>
      </w:r>
    </w:p>
    <w:p w:rsidR="00733B3B" w:rsidRPr="00B458CB" w:rsidRDefault="00733B3B" w:rsidP="009F41B9">
      <w:pPr>
        <w:spacing w:before="120" w:after="120" w:line="360" w:lineRule="auto"/>
        <w:ind w:left="851" w:hanging="851"/>
        <w:jc w:val="left"/>
      </w:pPr>
      <w:r w:rsidRPr="00B458CB">
        <w:t>(</w:t>
      </w:r>
      <w:r w:rsidRPr="00B458CB">
        <w:rPr>
          <w:b/>
          <w:i/>
        </w:rPr>
        <w:t>16</w:t>
      </w:r>
      <w:r w:rsidRPr="00B458CB">
        <w:t>)</w:t>
      </w:r>
      <w:r w:rsidRPr="00B458CB">
        <w:tab/>
      </w:r>
      <w:r w:rsidRPr="00B458CB">
        <w:rPr>
          <w:b/>
          <w:i/>
        </w:rPr>
        <w:t>Ristikontaminaatiota</w:t>
      </w:r>
      <w:r w:rsidRPr="00B458CB">
        <w:rPr>
          <w:b/>
        </w:rPr>
        <w:t xml:space="preserve"> </w:t>
      </w:r>
      <w:r w:rsidRPr="00B458CB">
        <w:t xml:space="preserve">saattaa esiintyä rehun valmistuksen, käsittelyn, varastoinnin </w:t>
      </w:r>
      <w:r w:rsidR="00D65735" w:rsidRPr="00B458CB">
        <w:t xml:space="preserve">tai </w:t>
      </w:r>
      <w:r w:rsidRPr="00B458CB">
        <w:t xml:space="preserve">kuljetuksen aikana, jos eri ainesosia sisältäville rehuille käytetään samoja valmistus- ja käsittelylaitteita, </w:t>
      </w:r>
      <w:r w:rsidRPr="00B458CB">
        <w:rPr>
          <w:b/>
          <w:i/>
        </w:rPr>
        <w:t>rahtisekoitus mukaan lukien,</w:t>
      </w:r>
      <w:r w:rsidRPr="00B458CB">
        <w:t xml:space="preserve"> varastointitiloja tai kuljetusvälineitä. Tämän asetuksen soveltamiseksi käsitettä ”</w:t>
      </w:r>
      <w:r w:rsidRPr="00B458CB">
        <w:rPr>
          <w:b/>
          <w:i/>
        </w:rPr>
        <w:t>ristikontaminaatio</w:t>
      </w:r>
      <w:r w:rsidRPr="00B458CB">
        <w:t xml:space="preserve">” käytetään ilmaisemaan lääkerehun sisältämän vaikuttavan aineen jäämien siirtymistä muuhun kuin kohderehuun▌. </w:t>
      </w:r>
      <w:r w:rsidRPr="00B458CB">
        <w:rPr>
          <w:b/>
          <w:i/>
        </w:rPr>
        <w:t xml:space="preserve">Muun kuin </w:t>
      </w:r>
      <w:r w:rsidR="00371539" w:rsidRPr="00B458CB">
        <w:rPr>
          <w:b/>
          <w:i/>
        </w:rPr>
        <w:t xml:space="preserve">kohderehun </w:t>
      </w:r>
      <w:r w:rsidRPr="00B458CB">
        <w:rPr>
          <w:b/>
          <w:i/>
        </w:rPr>
        <w:t>kontaminoitumista</w:t>
      </w:r>
      <w:r w:rsidRPr="00B458CB">
        <w:rPr>
          <w:b/>
        </w:rPr>
        <w:t xml:space="preserve"> </w:t>
      </w:r>
      <w:r w:rsidRPr="00B458CB">
        <w:t xml:space="preserve">lääkerehun </w:t>
      </w:r>
      <w:r w:rsidRPr="00B458CB">
        <w:rPr>
          <w:b/>
          <w:i/>
        </w:rPr>
        <w:t>vaikuttavilla aineilla</w:t>
      </w:r>
      <w:r w:rsidRPr="00B458CB">
        <w:t xml:space="preserve"> olisi vältettävä, tai se olisi pidettävä mahdollisimman vähäisenä.</w:t>
      </w:r>
    </w:p>
    <w:p w:rsidR="00733B3B" w:rsidRPr="00B458CB" w:rsidRDefault="00733B3B" w:rsidP="002741CF">
      <w:pPr>
        <w:spacing w:before="120" w:after="120" w:line="360" w:lineRule="auto"/>
        <w:ind w:left="851" w:hanging="851"/>
        <w:jc w:val="left"/>
      </w:pPr>
      <w:r w:rsidRPr="00B458CB">
        <w:br w:type="page"/>
        <w:t>(</w:t>
      </w:r>
      <w:r w:rsidRPr="00B458CB">
        <w:rPr>
          <w:b/>
          <w:i/>
        </w:rPr>
        <w:t>17</w:t>
      </w:r>
      <w:r w:rsidRPr="00B458CB">
        <w:t>)</w:t>
      </w:r>
      <w:r w:rsidRPr="00B458CB">
        <w:tab/>
        <w:t xml:space="preserve">Eläinten terveyden, ihmisten terveyden ja ympäristön suojelemiseksi ▌olisi vahvistettava </w:t>
      </w:r>
      <w:r w:rsidRPr="00B458CB">
        <w:rPr>
          <w:b/>
          <w:i/>
        </w:rPr>
        <w:t xml:space="preserve">vaikuttavien aineiden ristikontaminaation </w:t>
      </w:r>
      <w:r w:rsidRPr="00B458CB">
        <w:t>enimmäispitoisuudet</w:t>
      </w:r>
      <w:r w:rsidRPr="00B458CB">
        <w:rPr>
          <w:b/>
          <w:i/>
        </w:rPr>
        <w:t xml:space="preserve"> muussa kuin kohderehussa</w:t>
      </w:r>
      <w:r w:rsidRPr="00B458CB">
        <w:t xml:space="preserve"> Euroopan elintarviketurvallisuusviranomaisen </w:t>
      </w:r>
      <w:r w:rsidR="00B344F2" w:rsidRPr="00B458CB">
        <w:t xml:space="preserve">(EFSA) </w:t>
      </w:r>
      <w:r w:rsidRPr="00B458CB">
        <w:rPr>
          <w:b/>
          <w:i/>
        </w:rPr>
        <w:t>suorittaman</w:t>
      </w:r>
      <w:r w:rsidRPr="00B458CB">
        <w:t xml:space="preserve"> tieteellisen riskinarvioinnin perusteella</w:t>
      </w:r>
      <w:r w:rsidRPr="00B458CB">
        <w:rPr>
          <w:b/>
          <w:i/>
        </w:rPr>
        <w:t xml:space="preserve"> ja yhteistyössä Euroopan lääkeviraston kanssa</w:t>
      </w:r>
      <w:r w:rsidRPr="00B458CB">
        <w:t xml:space="preserve">, ja niissä olisi otettava huomioon hyvä valmistustapa ja </w:t>
      </w:r>
      <w:r w:rsidR="00D65735" w:rsidRPr="00B458CB">
        <w:t>”niin alhainen kuin on kohtuudella mahdollista” (”</w:t>
      </w:r>
      <w:r w:rsidRPr="00B458CB">
        <w:t>ALARA</w:t>
      </w:r>
      <w:r w:rsidR="00D65735" w:rsidRPr="00B458CB">
        <w:t xml:space="preserve">”) </w:t>
      </w:r>
      <w:r w:rsidRPr="00B458CB">
        <w:t xml:space="preserve">-periaate. </w:t>
      </w:r>
      <w:r w:rsidRPr="00B458CB">
        <w:rPr>
          <w:b/>
          <w:i/>
        </w:rPr>
        <w:t>T</w:t>
      </w:r>
      <w:r w:rsidR="00D65735" w:rsidRPr="00B458CB">
        <w:rPr>
          <w:b/>
          <w:i/>
        </w:rPr>
        <w:t>ämän t</w:t>
      </w:r>
      <w:r w:rsidRPr="00B458CB">
        <w:rPr>
          <w:b/>
          <w:i/>
        </w:rPr>
        <w:t>ieteellisen riskinarvioinnin valmistumiseen saakka vaikuttavien aineiden ristikontaminaatioon muussa kuin kohderehussa olisi riippumatta siitä, mistä se on lähtöisin, sovellettava kansallisia enimmäispitoisuuksia</w:t>
      </w:r>
      <w:r w:rsidRPr="00B458CB">
        <w:t xml:space="preserve"> ottaen huomioon väistämätön </w:t>
      </w:r>
      <w:r w:rsidRPr="00B458CB">
        <w:rPr>
          <w:b/>
          <w:i/>
        </w:rPr>
        <w:t>ristikontaminaatio</w:t>
      </w:r>
      <w:r w:rsidRPr="00B458CB">
        <w:rPr>
          <w:b/>
        </w:rPr>
        <w:t xml:space="preserve"> </w:t>
      </w:r>
      <w:r w:rsidRPr="00B458CB">
        <w:t>ja kyseessä olevien vaikuttavien aineiden aiheuttama riski.</w:t>
      </w:r>
    </w:p>
    <w:p w:rsidR="00733B3B" w:rsidRPr="00B458CB" w:rsidRDefault="00733B3B" w:rsidP="00733B3B">
      <w:pPr>
        <w:spacing w:before="120" w:after="120" w:line="360" w:lineRule="auto"/>
        <w:ind w:left="851" w:hanging="851"/>
        <w:jc w:val="left"/>
      </w:pPr>
      <w:r w:rsidRPr="00B458CB">
        <w:t>(</w:t>
      </w:r>
      <w:r w:rsidRPr="00B458CB">
        <w:rPr>
          <w:b/>
          <w:i/>
        </w:rPr>
        <w:t>18</w:t>
      </w:r>
      <w:r w:rsidRPr="00B458CB">
        <w:t>)</w:t>
      </w:r>
      <w:r w:rsidRPr="00B458CB">
        <w:tab/>
        <w:t>Lääkerehun merkintöjen olisi oltava asetuksessa (EY) N:o 767/2009 säädettyjen yleisten periaatteiden mukaisia, ja niihin olisi sovellettava erityisiä merkintävaatimuksia, jotta käyttäjälle voidaan antaa lääkerehun oikean annostelun edellyttämät tiedot. Niin ikään olisi vahvistettava lääkerehun merkityn sisällön enimmäispoikkeamat todellisesta sisällöstä.</w:t>
      </w:r>
    </w:p>
    <w:p w:rsidR="00733B3B" w:rsidRPr="00B458CB" w:rsidRDefault="00733B3B" w:rsidP="002741CF">
      <w:pPr>
        <w:spacing w:before="120" w:after="120" w:line="360" w:lineRule="auto"/>
        <w:ind w:left="851" w:hanging="851"/>
        <w:jc w:val="left"/>
        <w:rPr>
          <w:b/>
          <w:i/>
        </w:rPr>
      </w:pPr>
      <w:r w:rsidRPr="00B458CB">
        <w:br w:type="page"/>
        <w:t>(</w:t>
      </w:r>
      <w:r w:rsidRPr="00B458CB">
        <w:rPr>
          <w:b/>
          <w:i/>
        </w:rPr>
        <w:t>19</w:t>
      </w:r>
      <w:r w:rsidRPr="00B458CB">
        <w:t>)</w:t>
      </w:r>
      <w:r w:rsidRPr="00B458CB">
        <w:tab/>
        <w:t xml:space="preserve">Lääkerehu </w:t>
      </w:r>
      <w:r w:rsidRPr="00B458CB">
        <w:rPr>
          <w:b/>
          <w:i/>
        </w:rPr>
        <w:t>ja välituotteet</w:t>
      </w:r>
      <w:r w:rsidRPr="00B458CB">
        <w:t xml:space="preserve"> olisi turvallisuussyistä ja käyttäjän etujen suojaamiseksi pidettävä kaupan suljetuissa </w:t>
      </w:r>
      <w:r w:rsidRPr="00B458CB">
        <w:rPr>
          <w:b/>
          <w:i/>
        </w:rPr>
        <w:t>pakkauksissa tai</w:t>
      </w:r>
      <w:r w:rsidRPr="00B458CB">
        <w:rPr>
          <w:b/>
        </w:rPr>
        <w:t xml:space="preserve"> </w:t>
      </w:r>
      <w:r w:rsidRPr="00B458CB">
        <w:t xml:space="preserve">säiliöissä. </w:t>
      </w:r>
      <w:r w:rsidRPr="00B458CB">
        <w:rPr>
          <w:b/>
          <w:i/>
        </w:rPr>
        <w:t xml:space="preserve">Tätä vaatimusta ei </w:t>
      </w:r>
      <w:r w:rsidR="002741CF" w:rsidRPr="00B458CB">
        <w:rPr>
          <w:b/>
          <w:i/>
        </w:rPr>
        <w:t>ol</w:t>
      </w:r>
      <w:r w:rsidRPr="00B458CB">
        <w:rPr>
          <w:b/>
          <w:i/>
        </w:rPr>
        <w:t>isi sovel</w:t>
      </w:r>
      <w:r w:rsidR="002741CF" w:rsidRPr="00B458CB">
        <w:rPr>
          <w:b/>
          <w:i/>
        </w:rPr>
        <w:t>let</w:t>
      </w:r>
      <w:r w:rsidRPr="00B458CB">
        <w:rPr>
          <w:b/>
          <w:i/>
        </w:rPr>
        <w:t>ta</w:t>
      </w:r>
      <w:r w:rsidR="002741CF" w:rsidRPr="00B458CB">
        <w:rPr>
          <w:b/>
          <w:i/>
        </w:rPr>
        <w:t>v</w:t>
      </w:r>
      <w:r w:rsidRPr="00B458CB">
        <w:rPr>
          <w:b/>
          <w:i/>
        </w:rPr>
        <w:t>a rahtisekoittajiin, jotka toimittavat lääkerehua suoraan eläintenpitäjälle.</w:t>
      </w:r>
    </w:p>
    <w:p w:rsidR="00733B3B" w:rsidRPr="00B458CB" w:rsidRDefault="00733B3B" w:rsidP="00733B3B">
      <w:pPr>
        <w:spacing w:before="120" w:after="120" w:line="360" w:lineRule="auto"/>
        <w:ind w:left="851" w:hanging="851"/>
        <w:jc w:val="left"/>
        <w:rPr>
          <w:b/>
          <w:i/>
        </w:rPr>
      </w:pPr>
      <w:r w:rsidRPr="00B458CB">
        <w:rPr>
          <w:b/>
          <w:i/>
        </w:rPr>
        <w:t>(20)</w:t>
      </w:r>
      <w:r w:rsidRPr="00B458CB">
        <w:rPr>
          <w:b/>
          <w:i/>
        </w:rPr>
        <w:tab/>
        <w:t>Lääkerehun mainonta saattaa vaikuttaa kansanterveyteen ja eläinten terveyteen ja vääristää kilpailua. Sen vuoksi lääkerehun mainonnassa olisi noudatettava tiettyjä kriteerejä. Eläinlääkärit kykenevät eläinten terveyteen liittyvän tietämyksensä ja kokemuksensa ansiosta asianmukaisesti arvioimaan mainonnassa annettuja tietoja. Lääkerehun mainostaminen henkilöille, jotka eivät pysty asianmukaisesti arvioimaan niiden käyttöön liittyvää riskiä, voi johtaa lääkkeiden väärinkäyttöön tai liikakulutukseen, mikä saattaa olla haitallista kansanterveydelle, eläinten terveydelle tai ympäristölle.</w:t>
      </w:r>
    </w:p>
    <w:p w:rsidR="00733B3B" w:rsidRPr="00B458CB" w:rsidRDefault="00733B3B" w:rsidP="00733B3B">
      <w:pPr>
        <w:spacing w:before="120" w:after="120" w:line="360" w:lineRule="auto"/>
        <w:ind w:left="851" w:hanging="851"/>
        <w:jc w:val="left"/>
      </w:pPr>
      <w:r w:rsidRPr="00B458CB">
        <w:t>(</w:t>
      </w:r>
      <w:r w:rsidRPr="00B458CB">
        <w:rPr>
          <w:b/>
          <w:i/>
        </w:rPr>
        <w:t>21</w:t>
      </w:r>
      <w:r w:rsidRPr="00B458CB">
        <w:t>)</w:t>
      </w:r>
      <w:r w:rsidRPr="00B458CB">
        <w:tab/>
        <w:t xml:space="preserve">Unionin sisäistä lääkerehun kauppaa </w:t>
      </w:r>
      <w:r w:rsidRPr="00B458CB">
        <w:rPr>
          <w:b/>
          <w:i/>
        </w:rPr>
        <w:t>ja tuontia</w:t>
      </w:r>
      <w:r w:rsidRPr="00B458CB">
        <w:t xml:space="preserve"> varten olisi varmistettava, että lääkerehun </w:t>
      </w:r>
      <w:r w:rsidRPr="00B458CB">
        <w:rPr>
          <w:b/>
          <w:i/>
        </w:rPr>
        <w:t>sisältämien eläinlääkkeiden käyttö on sallittua</w:t>
      </w:r>
      <w:r w:rsidRPr="00B458CB">
        <w:t xml:space="preserve"> määräjäsenvaltiossa </w:t>
      </w:r>
      <w:r w:rsidRPr="00B458CB">
        <w:rPr>
          <w:b/>
          <w:i/>
        </w:rPr>
        <w:t>asetuksen (EU) 2018/...</w:t>
      </w:r>
      <w:r w:rsidRPr="00B458CB">
        <w:rPr>
          <w:rFonts w:cs="Arial"/>
          <w:b/>
          <w:bCs/>
          <w:i/>
          <w:szCs w:val="22"/>
          <w:vertAlign w:val="superscript"/>
        </w:rPr>
        <w:footnoteReference w:customMarkFollows="1" w:id="15"/>
        <w:sym w:font="Symbol" w:char="F02B"/>
      </w:r>
      <w:r w:rsidRPr="00B458CB">
        <w:t xml:space="preserve"> mukaisesti.</w:t>
      </w:r>
    </w:p>
    <w:p w:rsidR="00733B3B" w:rsidRPr="00B458CB" w:rsidRDefault="00733B3B" w:rsidP="002741CF">
      <w:pPr>
        <w:spacing w:before="120" w:after="120" w:line="360" w:lineRule="auto"/>
        <w:ind w:left="851" w:hanging="851"/>
        <w:jc w:val="left"/>
        <w:rPr>
          <w:b/>
          <w:i/>
        </w:rPr>
      </w:pPr>
      <w:r w:rsidRPr="00B458CB">
        <w:rPr>
          <w:b/>
          <w:i/>
        </w:rPr>
        <w:br w:type="page"/>
        <w:t>(22)</w:t>
      </w:r>
      <w:r w:rsidRPr="00B458CB">
        <w:rPr>
          <w:b/>
          <w:i/>
        </w:rPr>
        <w:tab/>
        <w:t xml:space="preserve">On tärkeää ottaa huomioon mikrobilääkeresistenssin kehittymisen kansainvälinen </w:t>
      </w:r>
      <w:r w:rsidR="002741CF" w:rsidRPr="00B458CB">
        <w:rPr>
          <w:b/>
          <w:i/>
        </w:rPr>
        <w:t>ulottuvuus</w:t>
      </w:r>
      <w:r w:rsidRPr="00B458CB">
        <w:rPr>
          <w:b/>
          <w:i/>
        </w:rPr>
        <w:t>. Mikrobilääkkeille resistentit organismit voivat levitä unionissa ja kolmansissa maissa ihmisiin ja eläimiin eläimistä saatavien tuotteiden kulutuksen välityksellä, suorassa kontaktissa eläimiin tai ihmisiin tai muilla tavoilla. Tämä tunnustetaan asetukse</w:t>
      </w:r>
      <w:r w:rsidR="002741CF" w:rsidRPr="00B458CB">
        <w:rPr>
          <w:b/>
          <w:i/>
        </w:rPr>
        <w:t>n</w:t>
      </w:r>
      <w:r w:rsidRPr="00B458CB">
        <w:rPr>
          <w:b/>
          <w:i/>
        </w:rPr>
        <w:t xml:space="preserve"> (EU) 2018/...</w:t>
      </w:r>
      <w:r w:rsidRPr="00B458CB">
        <w:rPr>
          <w:rFonts w:cs="Arial"/>
          <w:b/>
          <w:bCs/>
          <w:i/>
          <w:szCs w:val="22"/>
          <w:vertAlign w:val="superscript"/>
        </w:rPr>
        <w:footnoteReference w:customMarkFollows="1" w:id="16"/>
        <w:sym w:font="Symbol" w:char="F02B"/>
      </w:r>
      <w:r w:rsidRPr="00B458CB">
        <w:rPr>
          <w:b/>
          <w:i/>
        </w:rPr>
        <w:t xml:space="preserve"> </w:t>
      </w:r>
      <w:r w:rsidR="002741CF" w:rsidRPr="00B458CB">
        <w:rPr>
          <w:b/>
          <w:i/>
        </w:rPr>
        <w:t>118 artiklassa</w:t>
      </w:r>
      <w:r w:rsidRPr="00B458CB">
        <w:rPr>
          <w:b/>
          <w:i/>
        </w:rPr>
        <w:t xml:space="preserve">, jossa säädetään, että kolmansien maiden toimijoiden on noudatettava </w:t>
      </w:r>
      <w:r w:rsidR="00AC251D" w:rsidRPr="00B458CB">
        <w:rPr>
          <w:b/>
          <w:i/>
        </w:rPr>
        <w:t xml:space="preserve">kyseisistä kolmansista maista </w:t>
      </w:r>
      <w:r w:rsidRPr="00B458CB">
        <w:rPr>
          <w:b/>
          <w:i/>
        </w:rPr>
        <w:t xml:space="preserve">unioniin vietävien eläinten ja eläimistä saatavien tuotteiden kohdalla tiettyjä mikrobilääkeresistenssiin liittyviä perusedellytyksiä. Tämä olisi otettava huomioon myös, kun mikrobilääkkeitä käytetään lääkerehussa. Kansainvälisessä yhteistyössä ja kansainvälisten järjestöjen toimien ja toimintalinjojen, kuten Maailman terveysjärjestön (WHO) maailmanlaajuisen toimintasuunnitelman tai Maailman eläintautijärjestön mikrobilääkeresistenssiä ja mikrobilääkkeiden </w:t>
      </w:r>
      <w:r w:rsidR="002741CF" w:rsidRPr="00B458CB">
        <w:rPr>
          <w:b/>
          <w:i/>
        </w:rPr>
        <w:t xml:space="preserve">hallittua </w:t>
      </w:r>
      <w:r w:rsidRPr="00B458CB">
        <w:rPr>
          <w:b/>
          <w:i/>
        </w:rPr>
        <w:t>käyttöä koskevan strategian, mukaisesti olisi lisäksi harkittava maailmanlaajuisia toimia, joilla rajoitetaan mikrobilääkkeitä sisältävän lääkerehun käyttöä taudin ehkäisyyn, kun on kyse kolmansista maista unioniin vietävistä eläimistä ja eläimistä saatavissa tuotteista.</w:t>
      </w:r>
    </w:p>
    <w:p w:rsidR="00733B3B" w:rsidRPr="00B458CB" w:rsidRDefault="00733B3B" w:rsidP="00823BB8">
      <w:pPr>
        <w:spacing w:before="120" w:after="120" w:line="360" w:lineRule="auto"/>
        <w:ind w:left="851" w:hanging="851"/>
        <w:jc w:val="left"/>
      </w:pPr>
      <w:r w:rsidRPr="00B458CB">
        <w:br w:type="page"/>
        <w:t>(</w:t>
      </w:r>
      <w:r w:rsidRPr="00B458CB">
        <w:rPr>
          <w:b/>
          <w:i/>
        </w:rPr>
        <w:t>23</w:t>
      </w:r>
      <w:r w:rsidRPr="00B458CB">
        <w:t>)</w:t>
      </w:r>
      <w:r w:rsidRPr="00B458CB">
        <w:tab/>
        <w:t xml:space="preserve">Toimivaltaisen viranomaisen olisi hyväksyttävä lääkerehua ja välituotteita rehutehtaassa, erityisvarustettua </w:t>
      </w:r>
      <w:r w:rsidRPr="00B458CB">
        <w:rPr>
          <w:b/>
          <w:i/>
        </w:rPr>
        <w:t xml:space="preserve">ajoneuvoa </w:t>
      </w:r>
      <w:r w:rsidRPr="00B458CB">
        <w:t xml:space="preserve">käyttäen tai tilalla valmistavat taikka niitä varastoivat, kuljettavat tai markkinoille saattavat rehualan toimijat asetuksessa (EY) N:o 183/2005 säädetyn hyväksyntäjärjestelmän mukaisesti rehun turvallisuuden ja tuotteiden jäljitettävyyden varmistamiseksi. </w:t>
      </w:r>
      <w:r w:rsidRPr="00B458CB">
        <w:rPr>
          <w:b/>
          <w:i/>
        </w:rPr>
        <w:t xml:space="preserve">Rehualan toimijat, jotka ovat tekemisissä vähäriskisempien toimintojen kanssa, joita ovat esimerkiksi tietyntyyppinen kuljetus, varastointi ja vähittäismyynti, olisi vapautettava hyväksyntävaatimuksesta, </w:t>
      </w:r>
      <w:r w:rsidR="00D65735" w:rsidRPr="00B458CB">
        <w:rPr>
          <w:b/>
          <w:i/>
        </w:rPr>
        <w:t xml:space="preserve">millä </w:t>
      </w:r>
      <w:r w:rsidRPr="00B458CB">
        <w:rPr>
          <w:b/>
          <w:i/>
        </w:rPr>
        <w:t xml:space="preserve">ei kuitenkaan </w:t>
      </w:r>
      <w:r w:rsidR="00D65735" w:rsidRPr="00B458CB">
        <w:rPr>
          <w:b/>
          <w:i/>
        </w:rPr>
        <w:t xml:space="preserve">olisi vapautettava </w:t>
      </w:r>
      <w:r w:rsidRPr="00B458CB">
        <w:rPr>
          <w:b/>
          <w:i/>
        </w:rPr>
        <w:t>niitä velvollisuudesta rekisteröityä asetuksessa (EY) N:o</w:t>
      </w:r>
      <w:r w:rsidR="00396D3B" w:rsidRPr="00B458CB">
        <w:rPr>
          <w:b/>
          <w:i/>
        </w:rPr>
        <w:t> </w:t>
      </w:r>
      <w:r w:rsidRPr="00B458CB">
        <w:rPr>
          <w:b/>
          <w:i/>
        </w:rPr>
        <w:t xml:space="preserve">183/2005 säädetyn rekisteröintijärjestelmän mukaisesti. Lääkerehun asianmukaisen käytön ja täydellisen jäljitettävyyden varmistamiseksi lemmikkieläimille tarkoitetun lääkerehun </w:t>
      </w:r>
      <w:r w:rsidR="003313F2" w:rsidRPr="00B458CB">
        <w:rPr>
          <w:b/>
          <w:i/>
        </w:rPr>
        <w:t xml:space="preserve">vähittäismyyjien </w:t>
      </w:r>
      <w:r w:rsidRPr="00B458CB">
        <w:rPr>
          <w:b/>
          <w:i/>
        </w:rPr>
        <w:t xml:space="preserve">ja lääkerehua turkiseläimille </w:t>
      </w:r>
      <w:r w:rsidR="003313F2" w:rsidRPr="00B458CB">
        <w:rPr>
          <w:b/>
          <w:i/>
        </w:rPr>
        <w:t>antavien eläintenpitäjien</w:t>
      </w:r>
      <w:r w:rsidRPr="00B458CB">
        <w:rPr>
          <w:b/>
          <w:i/>
        </w:rPr>
        <w:t xml:space="preserve">, joihin ei sovelleta hyväksyntävaatimusta, </w:t>
      </w:r>
      <w:r w:rsidR="003313F2" w:rsidRPr="00B458CB">
        <w:rPr>
          <w:b/>
          <w:i/>
        </w:rPr>
        <w:t xml:space="preserve">olisi annettava </w:t>
      </w:r>
      <w:r w:rsidRPr="00B458CB">
        <w:rPr>
          <w:b/>
          <w:i/>
        </w:rPr>
        <w:t>tietoja toimivaltaisille viranomaisille.</w:t>
      </w:r>
      <w:r w:rsidRPr="00B458CB">
        <w:t xml:space="preserve"> Olisi säädettävä siirtymämenettelystä, jota sovelletaan direktiivin 90/167/ETY mukaisesti jo hyväksyttyihin laitoksiin.</w:t>
      </w:r>
    </w:p>
    <w:p w:rsidR="00733B3B" w:rsidRPr="00B458CB" w:rsidRDefault="00733B3B" w:rsidP="00733B3B">
      <w:pPr>
        <w:spacing w:before="120" w:after="120" w:line="360" w:lineRule="auto"/>
        <w:ind w:left="851" w:hanging="851"/>
        <w:jc w:val="left"/>
        <w:rPr>
          <w:b/>
          <w:i/>
        </w:rPr>
      </w:pPr>
      <w:r w:rsidRPr="00B458CB">
        <w:rPr>
          <w:b/>
          <w:i/>
        </w:rPr>
        <w:t>(24)</w:t>
      </w:r>
      <w:r w:rsidRPr="00B458CB">
        <w:rPr>
          <w:b/>
          <w:i/>
        </w:rPr>
        <w:tab/>
        <w:t xml:space="preserve">Olisi huolehdittava siitä, että tässä asetuksessa ja sen nojalla annettavissa delegoiduissa säädöksissä ja täytäntöönpanosäädöksissä rehualan toimijoille ja erityisesti tilasekoittajille </w:t>
      </w:r>
      <w:r w:rsidR="003313F2" w:rsidRPr="00B458CB">
        <w:rPr>
          <w:b/>
          <w:i/>
        </w:rPr>
        <w:t xml:space="preserve">säädettävät </w:t>
      </w:r>
      <w:r w:rsidRPr="00B458CB">
        <w:rPr>
          <w:b/>
          <w:i/>
        </w:rPr>
        <w:t>lääkerehun käsittelyä koskevat vaatimukset ovat toteutettavissa käytännössä.</w:t>
      </w:r>
    </w:p>
    <w:p w:rsidR="00733B3B" w:rsidRPr="00B458CB" w:rsidRDefault="00733B3B" w:rsidP="002741CF">
      <w:pPr>
        <w:spacing w:before="120" w:after="120" w:line="360" w:lineRule="auto"/>
        <w:ind w:left="851" w:hanging="851"/>
        <w:jc w:val="left"/>
        <w:rPr>
          <w:b/>
          <w:i/>
        </w:rPr>
      </w:pPr>
      <w:r w:rsidRPr="00B458CB">
        <w:br w:type="page"/>
        <w:t>(25)</w:t>
      </w:r>
      <w:r w:rsidRPr="00B458CB">
        <w:tab/>
        <w:t xml:space="preserve">Jotta voidaan varmistaa lääkerehun turvallinen käyttö, sitä </w:t>
      </w:r>
      <w:r w:rsidR="002741CF" w:rsidRPr="00B458CB">
        <w:t>ol</w:t>
      </w:r>
      <w:r w:rsidRPr="00B458CB">
        <w:t>isi voi</w:t>
      </w:r>
      <w:r w:rsidR="002741CF" w:rsidRPr="00B458CB">
        <w:t>tav</w:t>
      </w:r>
      <w:r w:rsidRPr="00B458CB">
        <w:t xml:space="preserve">a toimittaa ja käyttää ainoastaan esitettäessä voimassa oleva </w:t>
      </w:r>
      <w:r w:rsidRPr="00B458CB">
        <w:rPr>
          <w:b/>
          <w:i/>
        </w:rPr>
        <w:t>lääkerehumääräys</w:t>
      </w:r>
      <w:r w:rsidRPr="00B458CB">
        <w:t xml:space="preserve">, </w:t>
      </w:r>
      <w:r w:rsidRPr="00B458CB">
        <w:rPr>
          <w:b/>
          <w:i/>
        </w:rPr>
        <w:t>jonka eläinlääkäri on antanut tutkittuaan hoidettavat eläimet tai arvioituaan niiden terveydentilan muulla asianmukaisella tavalla</w:t>
      </w:r>
      <w:r w:rsidRPr="00B458CB">
        <w:t xml:space="preserve">. Mahdollisuutta valmistaa lääkerehua ennen kuin </w:t>
      </w:r>
      <w:r w:rsidRPr="00B458CB">
        <w:rPr>
          <w:b/>
          <w:i/>
        </w:rPr>
        <w:t>lääkerehumääräys</w:t>
      </w:r>
      <w:r w:rsidRPr="00B458CB">
        <w:t xml:space="preserve"> esitetään valmistajalle ei kuitenkaan </w:t>
      </w:r>
      <w:r w:rsidR="002741CF" w:rsidRPr="00B458CB">
        <w:t>sa</w:t>
      </w:r>
      <w:r w:rsidRPr="00B458CB">
        <w:t xml:space="preserve">isi sulkea pois. </w:t>
      </w:r>
      <w:r w:rsidRPr="00B458CB">
        <w:rPr>
          <w:b/>
          <w:i/>
        </w:rPr>
        <w:t xml:space="preserve">Jos eläinlääkäri on määrännyt lääkerehua jossain jäsenvaltiossa, olisi </w:t>
      </w:r>
      <w:r w:rsidR="003313F2" w:rsidRPr="00B458CB">
        <w:rPr>
          <w:b/>
          <w:i/>
        </w:rPr>
        <w:t xml:space="preserve">pääsääntöisesti </w:t>
      </w:r>
      <w:r w:rsidRPr="00B458CB">
        <w:rPr>
          <w:b/>
          <w:i/>
        </w:rPr>
        <w:t>oltava mahdollista tunnustaa kyseinen lääkerehumääräys ja luovuttaa siinä tarkoitettu lääkerehu toisessa jäsenvaltiossa. Edellä esitetystä poiketen jäsenvaltio voi</w:t>
      </w:r>
      <w:r w:rsidR="002741CF" w:rsidRPr="00B458CB">
        <w:rPr>
          <w:b/>
          <w:i/>
        </w:rPr>
        <w:t>si</w:t>
      </w:r>
      <w:r w:rsidRPr="00B458CB">
        <w:rPr>
          <w:b/>
          <w:i/>
        </w:rPr>
        <w:t xml:space="preserve"> sallia muun ammattihenkilön kuin eläinlääkärin antaa lääkerehumääräys, kun kyseisellä henkilöllä on tähän sovellettavan kansallisen lainsäädännön mukainen kelpoisuus tämän asetuksen voimaantuloajankohtana. Tällainen </w:t>
      </w:r>
      <w:r w:rsidR="0040622E" w:rsidRPr="00B458CB">
        <w:rPr>
          <w:b/>
          <w:i/>
        </w:rPr>
        <w:t>muun ammattihenkilön kuin eläinlääkärin antama lääkerehumääräys</w:t>
      </w:r>
      <w:r w:rsidRPr="00B458CB">
        <w:rPr>
          <w:b/>
          <w:i/>
        </w:rPr>
        <w:t xml:space="preserve"> olisi voimassa vain kyseisessä jäsenvaltiossa ei</w:t>
      </w:r>
      <w:r w:rsidR="0040622E" w:rsidRPr="00B458CB">
        <w:rPr>
          <w:b/>
          <w:i/>
        </w:rPr>
        <w:t>kä se</w:t>
      </w:r>
      <w:r w:rsidRPr="00B458CB">
        <w:rPr>
          <w:b/>
          <w:i/>
        </w:rPr>
        <w:t xml:space="preserve"> voisi koskea lääkerehua, joka sisältää </w:t>
      </w:r>
      <w:r w:rsidR="007C6AE6" w:rsidRPr="00B458CB">
        <w:rPr>
          <w:b/>
          <w:i/>
        </w:rPr>
        <w:t xml:space="preserve">eläimille tarkoitettua </w:t>
      </w:r>
      <w:r w:rsidRPr="00B458CB">
        <w:rPr>
          <w:b/>
          <w:i/>
        </w:rPr>
        <w:t>mikrobilääkettä tai muita eläinlääkkeitä, jotka edellyttävät eläinlääkärin tekemää diagnoosia.</w:t>
      </w:r>
    </w:p>
    <w:p w:rsidR="00733B3B" w:rsidRPr="00B458CB" w:rsidRDefault="00733B3B" w:rsidP="00733B3B">
      <w:pPr>
        <w:spacing w:before="120" w:after="120" w:line="360" w:lineRule="auto"/>
        <w:ind w:left="851" w:hanging="851"/>
        <w:jc w:val="left"/>
      </w:pPr>
      <w:r w:rsidRPr="00B458CB">
        <w:br w:type="page"/>
        <w:t>(</w:t>
      </w:r>
      <w:r w:rsidRPr="00B458CB">
        <w:rPr>
          <w:b/>
          <w:i/>
        </w:rPr>
        <w:t>26</w:t>
      </w:r>
      <w:r w:rsidRPr="00B458CB">
        <w:t>)</w:t>
      </w:r>
      <w:r w:rsidRPr="00B458CB">
        <w:tab/>
        <w:t xml:space="preserve">Jotta voidaan varmistaa, että lääkerehua käytetään elintarviketuotantoeläimillä </w:t>
      </w:r>
      <w:r w:rsidRPr="00B458CB">
        <w:rPr>
          <w:b/>
          <w:i/>
        </w:rPr>
        <w:t>ja turkiseläimillä</w:t>
      </w:r>
      <w:r w:rsidRPr="00B458CB">
        <w:rPr>
          <w:b/>
        </w:rPr>
        <w:t xml:space="preserve"> </w:t>
      </w:r>
      <w:r w:rsidRPr="00B458CB">
        <w:t xml:space="preserve">erityisen hallitusti </w:t>
      </w:r>
      <w:r w:rsidRPr="00B458CB">
        <w:rPr>
          <w:b/>
          <w:i/>
        </w:rPr>
        <w:t>eli että lääkkeitä käytetään asianmukaisesti ja lääkerehumääräystä ja valmisteyhteenvetoa noudattaen,</w:t>
      </w:r>
      <w:r w:rsidRPr="00B458CB">
        <w:t xml:space="preserve"> ja luoda näin edellytykset </w:t>
      </w:r>
      <w:r w:rsidRPr="00B458CB">
        <w:rPr>
          <w:b/>
          <w:i/>
        </w:rPr>
        <w:t>eläinten terveyden ja</w:t>
      </w:r>
      <w:r w:rsidRPr="00B458CB">
        <w:rPr>
          <w:b/>
        </w:rPr>
        <w:t xml:space="preserve"> </w:t>
      </w:r>
      <w:r w:rsidRPr="00B458CB">
        <w:t xml:space="preserve">kansanterveyden suojelun korkean tason varmistamiselle, olisi säädettävä erityisistä </w:t>
      </w:r>
      <w:r w:rsidRPr="00B458CB">
        <w:rPr>
          <w:b/>
          <w:i/>
        </w:rPr>
        <w:t>lääkerehumääräyksen</w:t>
      </w:r>
      <w:r w:rsidRPr="00B458CB">
        <w:t xml:space="preserve"> käyttöä ja voimassaoloa, varoajan noudattamista ja </w:t>
      </w:r>
      <w:r w:rsidRPr="00B458CB">
        <w:rPr>
          <w:b/>
          <w:i/>
        </w:rPr>
        <w:t>tarvittaessa</w:t>
      </w:r>
      <w:r w:rsidRPr="00B458CB">
        <w:rPr>
          <w:b/>
        </w:rPr>
        <w:t xml:space="preserve"> </w:t>
      </w:r>
      <w:r w:rsidRPr="00B458CB">
        <w:t>eläintenpitäjän tietojen kirjaamista koskevista vaatimuksista.</w:t>
      </w:r>
    </w:p>
    <w:p w:rsidR="00733B3B" w:rsidRPr="00B458CB" w:rsidRDefault="00733B3B" w:rsidP="00FE0EC5">
      <w:pPr>
        <w:spacing w:before="120" w:after="120" w:line="360" w:lineRule="auto"/>
        <w:ind w:left="851" w:hanging="851"/>
        <w:jc w:val="left"/>
        <w:rPr>
          <w:b/>
          <w:i/>
        </w:rPr>
      </w:pPr>
      <w:r w:rsidRPr="00B458CB">
        <w:t>(</w:t>
      </w:r>
      <w:r w:rsidRPr="00B458CB">
        <w:rPr>
          <w:b/>
          <w:i/>
        </w:rPr>
        <w:t>27</w:t>
      </w:r>
      <w:r w:rsidRPr="00B458CB">
        <w:t>)</w:t>
      </w:r>
      <w:r w:rsidRPr="00B458CB">
        <w:tab/>
        <w:t xml:space="preserve">Kun otetaan huomioon mikrobilääkeresistenssin aiheuttama vakava riski kansanterveydelle, on aiheellista rajoittaa mikrobilääkkeitä sisältävän lääkerehun käyttö </w:t>
      </w:r>
      <w:r w:rsidRPr="00B458CB">
        <w:rPr>
          <w:b/>
          <w:i/>
        </w:rPr>
        <w:t>eläimille</w:t>
      </w:r>
      <w:r w:rsidRPr="00B458CB">
        <w:t xml:space="preserve">. </w:t>
      </w:r>
      <w:r w:rsidRPr="00B458CB">
        <w:rPr>
          <w:b/>
          <w:i/>
        </w:rPr>
        <w:t>Profylaksiaa tai</w:t>
      </w:r>
      <w:r w:rsidRPr="00B458CB">
        <w:rPr>
          <w:b/>
        </w:rPr>
        <w:t xml:space="preserve"> </w:t>
      </w:r>
      <w:r w:rsidRPr="00B458CB">
        <w:t xml:space="preserve">käyttöä </w:t>
      </w:r>
      <w:r w:rsidRPr="00B458CB">
        <w:rPr>
          <w:b/>
          <w:i/>
        </w:rPr>
        <w:t>eläinten</w:t>
      </w:r>
      <w:r w:rsidRPr="00B458CB">
        <w:t xml:space="preserve"> suorituskyvyn lisäämiseen </w:t>
      </w:r>
      <w:r w:rsidRPr="00B458CB">
        <w:rPr>
          <w:b/>
          <w:i/>
        </w:rPr>
        <w:t xml:space="preserve">ei </w:t>
      </w:r>
      <w:r w:rsidR="00FE0EC5" w:rsidRPr="00B458CB">
        <w:rPr>
          <w:b/>
          <w:i/>
        </w:rPr>
        <w:t>ol</w:t>
      </w:r>
      <w:r w:rsidRPr="00B458CB">
        <w:rPr>
          <w:b/>
          <w:i/>
        </w:rPr>
        <w:t>isi salli</w:t>
      </w:r>
      <w:r w:rsidR="00FE0EC5" w:rsidRPr="00B458CB">
        <w:rPr>
          <w:b/>
          <w:i/>
        </w:rPr>
        <w:t>ttav</w:t>
      </w:r>
      <w:r w:rsidRPr="00B458CB">
        <w:rPr>
          <w:b/>
          <w:i/>
        </w:rPr>
        <w:t>a, paitsi tietyissä tapauksissa loislääkkei</w:t>
      </w:r>
      <w:r w:rsidR="00FE0EC5" w:rsidRPr="00B458CB">
        <w:rPr>
          <w:b/>
          <w:i/>
        </w:rPr>
        <w:t>tä</w:t>
      </w:r>
      <w:r w:rsidRPr="00B458CB">
        <w:rPr>
          <w:b/>
          <w:i/>
        </w:rPr>
        <w:t xml:space="preserve"> ja immunologis</w:t>
      </w:r>
      <w:r w:rsidR="00FE0EC5" w:rsidRPr="00B458CB">
        <w:rPr>
          <w:b/>
          <w:i/>
        </w:rPr>
        <w:t>ia</w:t>
      </w:r>
      <w:r w:rsidRPr="00B458CB">
        <w:rPr>
          <w:b/>
          <w:i/>
        </w:rPr>
        <w:t xml:space="preserve"> eläinlääkkei</w:t>
      </w:r>
      <w:r w:rsidR="00FE0EC5" w:rsidRPr="00B458CB">
        <w:rPr>
          <w:b/>
          <w:i/>
        </w:rPr>
        <w:t xml:space="preserve">tä sisältävän lääkerehun </w:t>
      </w:r>
      <w:r w:rsidRPr="00B458CB">
        <w:rPr>
          <w:b/>
          <w:i/>
        </w:rPr>
        <w:t>osalta</w:t>
      </w:r>
      <w:r w:rsidRPr="00B458CB">
        <w:t>.</w:t>
      </w:r>
      <w:r w:rsidR="00FE0EC5" w:rsidRPr="00B458CB">
        <w:t xml:space="preserve"> </w:t>
      </w:r>
      <w:r w:rsidR="00FE0EC5" w:rsidRPr="00B458CB">
        <w:rPr>
          <w:b/>
          <w:i/>
        </w:rPr>
        <w:t>M</w:t>
      </w:r>
      <w:r w:rsidRPr="00B458CB">
        <w:rPr>
          <w:b/>
          <w:i/>
        </w:rPr>
        <w:t xml:space="preserve">etafylaksiaan </w:t>
      </w:r>
      <w:r w:rsidR="00FE0EC5" w:rsidRPr="00B458CB">
        <w:rPr>
          <w:b/>
          <w:i/>
        </w:rPr>
        <w:t xml:space="preserve">käytettäviä mikrobilääkkeitä sisältävän lääkerehun käyttö </w:t>
      </w:r>
      <w:r w:rsidRPr="00B458CB">
        <w:rPr>
          <w:b/>
          <w:i/>
        </w:rPr>
        <w:t>olisi asetuksen</w:t>
      </w:r>
      <w:r w:rsidR="0040622E" w:rsidRPr="00B458CB">
        <w:rPr>
          <w:b/>
          <w:i/>
        </w:rPr>
        <w:t xml:space="preserve"> 2018/...</w:t>
      </w:r>
      <w:r w:rsidR="0040622E" w:rsidRPr="00B458CB">
        <w:rPr>
          <w:rStyle w:val="FootnoteReference"/>
          <w:b/>
          <w:i/>
        </w:rPr>
        <w:footnoteReference w:customMarkFollows="1" w:id="17"/>
        <w:sym w:font="Symbol" w:char="F02B"/>
      </w:r>
      <w:r w:rsidRPr="00B458CB">
        <w:rPr>
          <w:b/>
          <w:i/>
        </w:rPr>
        <w:t xml:space="preserve"> mukaisesti sallittava vain, kun infektion </w:t>
      </w:r>
      <w:r w:rsidR="00C86884" w:rsidRPr="00B458CB">
        <w:rPr>
          <w:b/>
          <w:i/>
        </w:rPr>
        <w:t xml:space="preserve">tai infektiotaudin </w:t>
      </w:r>
      <w:r w:rsidRPr="00B458CB">
        <w:rPr>
          <w:b/>
          <w:i/>
        </w:rPr>
        <w:t>leviämisriski on suuri.</w:t>
      </w:r>
    </w:p>
    <w:p w:rsidR="00733B3B" w:rsidRPr="00B458CB" w:rsidRDefault="00733B3B" w:rsidP="00733B3B">
      <w:pPr>
        <w:spacing w:before="120" w:after="120" w:line="360" w:lineRule="auto"/>
        <w:ind w:left="851" w:hanging="851"/>
        <w:jc w:val="left"/>
        <w:rPr>
          <w:b/>
          <w:i/>
        </w:rPr>
      </w:pPr>
      <w:r w:rsidRPr="00B458CB">
        <w:rPr>
          <w:b/>
          <w:i/>
        </w:rPr>
        <w:br w:type="page"/>
        <w:t>(28)</w:t>
      </w:r>
      <w:r w:rsidRPr="00B458CB">
        <w:rPr>
          <w:b/>
          <w:i/>
        </w:rPr>
        <w:tab/>
        <w:t xml:space="preserve">Tiettyjä loislääkkeitä sisältävän lääkerehun käytön olisi perustuttava tietoon eläimen tai eläinryhmän loistartunnasta. Maataloustuottajien </w:t>
      </w:r>
      <w:r w:rsidR="00EF69C9" w:rsidRPr="00B458CB">
        <w:rPr>
          <w:b/>
          <w:i/>
        </w:rPr>
        <w:t xml:space="preserve">hyvän hygienian ja bioturvallisuuden varmistamiseksi </w:t>
      </w:r>
      <w:r w:rsidRPr="00B458CB">
        <w:rPr>
          <w:b/>
          <w:i/>
        </w:rPr>
        <w:t>toteuttamista toimenpiteistä huolimatta eläimillä voi olla tauteja, joita on ehkäistävä lääkerehulla eläinten terveyteen ja hyvinvointiin liittyvistä syistä. Ihmisiin tarttuvilla eläintaudeilla voi lisäksi olla merkittävä vaikutus kansanterveyteen. Siksi immunologisia eläinlääkkeitä tai tiettyjä loislääkkeitä sisältävän lääkerehun käyttö olisi sallittava myös silloin, kun tautia ei ole diagnosoitu.</w:t>
      </w:r>
    </w:p>
    <w:p w:rsidR="00733B3B" w:rsidRPr="00B458CB" w:rsidRDefault="00733B3B" w:rsidP="00733B3B">
      <w:pPr>
        <w:spacing w:before="120" w:after="120" w:line="360" w:lineRule="auto"/>
        <w:ind w:left="851" w:hanging="851"/>
        <w:jc w:val="left"/>
        <w:rPr>
          <w:b/>
          <w:i/>
        </w:rPr>
      </w:pPr>
      <w:r w:rsidRPr="00B458CB">
        <w:rPr>
          <w:b/>
          <w:i/>
        </w:rPr>
        <w:t>(29)</w:t>
      </w:r>
      <w:r w:rsidRPr="00B458CB">
        <w:rPr>
          <w:b/>
          <w:i/>
        </w:rPr>
        <w:tab/>
        <w:t>Asetuksen (EY) N:o 1831/2003 mukaisesti 1 päivänä tammikuuta 2006 voimaan tullutta kieltoa käyttää antibiootteja kasvunedistäjinä olisi noudatettava tiukasti, ja sen noudattamista olisi valvottava asianmukaisesti.</w:t>
      </w:r>
    </w:p>
    <w:p w:rsidR="00733B3B" w:rsidRPr="00B458CB" w:rsidRDefault="00733B3B" w:rsidP="003E114F">
      <w:pPr>
        <w:spacing w:before="120" w:after="120" w:line="360" w:lineRule="auto"/>
        <w:ind w:left="851" w:hanging="851"/>
        <w:jc w:val="left"/>
        <w:rPr>
          <w:b/>
          <w:i/>
        </w:rPr>
      </w:pPr>
      <w:r w:rsidRPr="00B458CB">
        <w:rPr>
          <w:b/>
          <w:i/>
        </w:rPr>
        <w:t>(30)</w:t>
      </w:r>
      <w:r w:rsidRPr="00B458CB">
        <w:rPr>
          <w:b/>
          <w:i/>
        </w:rPr>
        <w:tab/>
        <w:t xml:space="preserve">WHO:n ja Maailman eläintautijärjestön tukemassa yhteinen terveys </w:t>
      </w:r>
      <w:r w:rsidR="00945AA9" w:rsidRPr="00B458CB">
        <w:rPr>
          <w:b/>
          <w:i/>
        </w:rPr>
        <w:noBreakHyphen/>
      </w:r>
      <w:r w:rsidRPr="00B458CB">
        <w:rPr>
          <w:b/>
          <w:i/>
        </w:rPr>
        <w:t xml:space="preserve">lähestymistavassa todetaan, että ihmisten terveys, eläinten terveys ja ekosysteemit ovat sidoksissa toisiinsa, minkä vuoksi on sekä eläinten että ihmisten terveyden kannalta keskeisen tärkeää varmistaa, että mikrobilääkkeitä käytetään elintarviketuotantoeläimillä </w:t>
      </w:r>
      <w:r w:rsidR="00867D49" w:rsidRPr="00B458CB">
        <w:rPr>
          <w:b/>
          <w:i/>
        </w:rPr>
        <w:t>hallitusti</w:t>
      </w:r>
      <w:r w:rsidRPr="00B458CB">
        <w:rPr>
          <w:b/>
          <w:i/>
        </w:rPr>
        <w:t>.</w:t>
      </w:r>
    </w:p>
    <w:p w:rsidR="00733B3B" w:rsidRPr="00B458CB" w:rsidRDefault="00733B3B" w:rsidP="00867D49">
      <w:pPr>
        <w:spacing w:before="120" w:after="120" w:line="360" w:lineRule="auto"/>
        <w:ind w:left="851" w:hanging="851"/>
        <w:jc w:val="left"/>
        <w:rPr>
          <w:b/>
          <w:i/>
        </w:rPr>
      </w:pPr>
      <w:r w:rsidRPr="00B458CB">
        <w:rPr>
          <w:b/>
          <w:i/>
        </w:rPr>
        <w:t>(31)</w:t>
      </w:r>
      <w:r w:rsidRPr="00B458CB">
        <w:rPr>
          <w:b/>
          <w:i/>
        </w:rPr>
        <w:tab/>
        <w:t xml:space="preserve">Neuvosto hyväksyi 17 päivänä kesäkuuta 2016 päätelmät yhteinen terveys </w:t>
      </w:r>
      <w:r w:rsidR="00C72462" w:rsidRPr="00B458CB">
        <w:rPr>
          <w:b/>
          <w:i/>
        </w:rPr>
        <w:noBreakHyphen/>
      </w:r>
      <w:r w:rsidRPr="00B458CB">
        <w:rPr>
          <w:b/>
          <w:i/>
        </w:rPr>
        <w:t xml:space="preserve">lähestymistavan mukaisista seuraavista toimista mikrobilääkeresistenssin torjumiseksi. Euroopan parlamentti hyväksyi </w:t>
      </w:r>
      <w:r w:rsidR="00867D49" w:rsidRPr="00B458CB">
        <w:rPr>
          <w:b/>
          <w:i/>
        </w:rPr>
        <w:t>13</w:t>
      </w:r>
      <w:r w:rsidRPr="00B458CB">
        <w:rPr>
          <w:b/>
          <w:i/>
        </w:rPr>
        <w:t xml:space="preserve"> päivänä </w:t>
      </w:r>
      <w:r w:rsidR="00867D49" w:rsidRPr="00B458CB">
        <w:rPr>
          <w:b/>
          <w:i/>
        </w:rPr>
        <w:t>syys</w:t>
      </w:r>
      <w:r w:rsidRPr="00B458CB">
        <w:rPr>
          <w:b/>
          <w:i/>
        </w:rPr>
        <w:t>kuuta 2018 päätöslauselman aiheesta ”Eurooppalainen yhteinen terveys -toimintasuunnitelma mikrobilääkeresistenssin torjumiseksi”.</w:t>
      </w:r>
    </w:p>
    <w:p w:rsidR="00733B3B" w:rsidRPr="00B458CB" w:rsidRDefault="00733B3B" w:rsidP="00733B3B">
      <w:pPr>
        <w:spacing w:before="120" w:after="120" w:line="360" w:lineRule="auto"/>
        <w:ind w:left="851" w:hanging="851"/>
        <w:jc w:val="left"/>
        <w:rPr>
          <w:b/>
          <w:i/>
        </w:rPr>
      </w:pPr>
      <w:r w:rsidRPr="00B458CB">
        <w:br w:type="page"/>
        <w:t>(</w:t>
      </w:r>
      <w:r w:rsidRPr="00B458CB">
        <w:rPr>
          <w:b/>
          <w:i/>
        </w:rPr>
        <w:t>32</w:t>
      </w:r>
      <w:r w:rsidRPr="00B458CB">
        <w:t>)</w:t>
      </w:r>
      <w:r w:rsidRPr="00B458CB">
        <w:tab/>
      </w:r>
      <w:r w:rsidRPr="00B458CB">
        <w:rPr>
          <w:b/>
          <w:i/>
        </w:rPr>
        <w:t>Käytössä olisi oltava</w:t>
      </w:r>
      <w:r w:rsidRPr="00B458CB">
        <w:rPr>
          <w:b/>
        </w:rPr>
        <w:t xml:space="preserve"> </w:t>
      </w:r>
      <w:r w:rsidRPr="00B458CB">
        <w:t>järjestelmä</w:t>
      </w:r>
      <w:r w:rsidRPr="00B458CB">
        <w:rPr>
          <w:b/>
        </w:rPr>
        <w:t xml:space="preserve"> </w:t>
      </w:r>
      <w:r w:rsidRPr="00B458CB">
        <w:t xml:space="preserve">käyttämättömien tai vanhentuneiden </w:t>
      </w:r>
      <w:r w:rsidRPr="00B458CB">
        <w:rPr>
          <w:b/>
          <w:i/>
        </w:rPr>
        <w:t>välituotteiden ja lääkerehun</w:t>
      </w:r>
      <w:r w:rsidRPr="00B458CB">
        <w:rPr>
          <w:b/>
        </w:rPr>
        <w:t xml:space="preserve"> </w:t>
      </w:r>
      <w:r w:rsidRPr="00B458CB">
        <w:t xml:space="preserve">keräämiseksi </w:t>
      </w:r>
      <w:r w:rsidRPr="00B458CB">
        <w:rPr>
          <w:b/>
          <w:i/>
        </w:rPr>
        <w:t>tai hävittämiseksi</w:t>
      </w:r>
      <w:r w:rsidRPr="00B458CB">
        <w:t xml:space="preserve">, </w:t>
      </w:r>
      <w:r w:rsidRPr="00B458CB">
        <w:rPr>
          <w:b/>
          <w:i/>
        </w:rPr>
        <w:t>myös olemassa olevia ja rehualan toimijoiden hallinnoimia järjestelmiä hyödyntäen,</w:t>
      </w:r>
      <w:r w:rsidRPr="00B458CB">
        <w:rPr>
          <w:b/>
        </w:rPr>
        <w:t xml:space="preserve"> </w:t>
      </w:r>
      <w:r w:rsidRPr="00B458CB">
        <w:t xml:space="preserve">jotta voidaan hallita tällaisten tuotteiden mahdollisesti aiheuttamia riskejä eläinten tai ihmisten terveydelle tai ympäristön suojelulle. </w:t>
      </w:r>
      <w:r w:rsidRPr="00B458CB">
        <w:rPr>
          <w:b/>
          <w:i/>
        </w:rPr>
        <w:t>Päätöksen siitä, kuka keräys- tai hävittämisjärjestelmästä vastaa, olisi kuuluttava jäsenvaltioiden toimivaltaan. Jäsenvaltioiden olisi toteutettava toimenpiteitä, joilla varmistetaan asiaankuuluvien sidosryhmien asianmukainen kuuleminen tällaisten järjestelmien tarkoituksenmukaisuuden varmistamiseksi.</w:t>
      </w:r>
    </w:p>
    <w:p w:rsidR="00733B3B" w:rsidRPr="00B458CB" w:rsidRDefault="00733B3B" w:rsidP="004B4020">
      <w:pPr>
        <w:spacing w:before="120" w:after="120" w:line="360" w:lineRule="auto"/>
        <w:ind w:left="851" w:hanging="851"/>
        <w:jc w:val="left"/>
      </w:pPr>
      <w:r w:rsidRPr="00B458CB">
        <w:t>(</w:t>
      </w:r>
      <w:r w:rsidRPr="00B458CB">
        <w:rPr>
          <w:b/>
          <w:i/>
        </w:rPr>
        <w:t>33</w:t>
      </w:r>
      <w:r w:rsidRPr="00B458CB">
        <w:t>)</w:t>
      </w:r>
      <w:r w:rsidRPr="00B458CB">
        <w:tab/>
        <w:t>Tämän asetuksen tavoitte</w:t>
      </w:r>
      <w:r w:rsidR="00A7365D" w:rsidRPr="00B458CB">
        <w:t>id</w:t>
      </w:r>
      <w:r w:rsidRPr="00B458CB">
        <w:t xml:space="preserve">en saavuttamiseksi ja tekniikan ja tieteen kehityksen huomioon ottamiseksi komissiolle olisi siirrettävä valta hyväksyä Euroopan unionin toiminnasta tehdyn sopimuksen 290 artiklan mukaisesti säädösvallan siirron nojalla annettavia delegoituja säädöksiä, jotka koskevat </w:t>
      </w:r>
      <w:r w:rsidRPr="00B458CB">
        <w:rPr>
          <w:b/>
          <w:bCs/>
          <w:i/>
          <w:iCs/>
        </w:rPr>
        <w:t>v</w:t>
      </w:r>
      <w:r w:rsidRPr="00B458CB">
        <w:rPr>
          <w:b/>
          <w:i/>
        </w:rPr>
        <w:t xml:space="preserve">aikuttavien aineiden ristikontaminaation </w:t>
      </w:r>
      <w:r w:rsidR="00906728" w:rsidRPr="00B458CB">
        <w:rPr>
          <w:b/>
          <w:i/>
        </w:rPr>
        <w:t xml:space="preserve">erityisten </w:t>
      </w:r>
      <w:r w:rsidRPr="00B458CB">
        <w:rPr>
          <w:b/>
          <w:i/>
        </w:rPr>
        <w:t>enimmäispitoisuuksien</w:t>
      </w:r>
      <w:r w:rsidRPr="00B458CB">
        <w:t xml:space="preserve"> </w:t>
      </w:r>
      <w:r w:rsidR="00906728" w:rsidRPr="00B458CB">
        <w:rPr>
          <w:b/>
          <w:bCs/>
          <w:i/>
          <w:iCs/>
        </w:rPr>
        <w:t xml:space="preserve">muussa kuin kohderehussa ja </w:t>
      </w:r>
      <w:r w:rsidR="00AC251D" w:rsidRPr="00B458CB">
        <w:rPr>
          <w:b/>
          <w:bCs/>
          <w:i/>
          <w:iCs/>
        </w:rPr>
        <w:t xml:space="preserve">analyysimenetelmien, joita käytetään vaikuttavien aineiden määrittämiseen rehusta, </w:t>
      </w:r>
      <w:r w:rsidRPr="00B458CB">
        <w:t xml:space="preserve">vahvistamista ja tämän asetuksen liitteiden muuttamista. Kyseisissä liitteissä säädetään rehualan toimijoiden velvollisuuksista, jotka koskevat lääkerehun ja välituotteiden valmistusta, varastointia, kuljetusta ja markkinoille saattamista, </w:t>
      </w:r>
      <w:r w:rsidRPr="00B458CB">
        <w:rPr>
          <w:b/>
          <w:i/>
        </w:rPr>
        <w:t>lääkerehussa yleisimmin käytettyjen vaikuttavien mikrobilääkeaineiden luettelosta,</w:t>
      </w:r>
      <w:r w:rsidRPr="00B458CB">
        <w:rPr>
          <w:b/>
        </w:rPr>
        <w:t xml:space="preserve"> </w:t>
      </w:r>
      <w:r w:rsidRPr="00B458CB">
        <w:t>lääkerehun ja välituotteiden merkint</w:t>
      </w:r>
      <w:r w:rsidR="004B4020" w:rsidRPr="00B458CB">
        <w:t>ävaatimuksista</w:t>
      </w:r>
      <w:r w:rsidRPr="00B458CB">
        <w:t xml:space="preserve">, lääkerehun tai välituotteiden koostumusmerkintöissä sallituista poikkeamista sekä </w:t>
      </w:r>
      <w:r w:rsidRPr="00B458CB">
        <w:rPr>
          <w:b/>
          <w:i/>
        </w:rPr>
        <w:t>lääkerehumääräykseen sisällytettävistä pakollisista tiedoista</w:t>
      </w:r>
      <w:r w:rsidRPr="00B458CB">
        <w:t xml:space="preserve">. </w:t>
      </w:r>
      <w:r w:rsidRPr="00B458CB">
        <w:rPr>
          <w:b/>
          <w:i/>
        </w:rPr>
        <w:t>On erityisen tärkeää, että komissio asiaa valmistellessaan toteuttaa asianmukaiset kuulemiset, myös asiantuntijatasolla, ja että nämä kuulemiset toteutetaan paremmasta lainsäädännöstä 13</w:t>
      </w:r>
      <w:r w:rsidR="008F1D4C" w:rsidRPr="00B458CB">
        <w:rPr>
          <w:b/>
          <w:i/>
        </w:rPr>
        <w:t> </w:t>
      </w:r>
      <w:r w:rsidRPr="00B458CB">
        <w:rPr>
          <w:b/>
          <w:i/>
        </w:rPr>
        <w:t>päivänä huhtikuuta 2016 tehdyssä toimielinten välisessä sopimuksessa</w:t>
      </w:r>
      <w:r w:rsidRPr="00B458CB">
        <w:rPr>
          <w:b/>
          <w:i/>
          <w:vertAlign w:val="superscript"/>
        </w:rPr>
        <w:footnoteReference w:id="18"/>
      </w:r>
      <w:r w:rsidRPr="00B458CB">
        <w:rPr>
          <w:b/>
          <w:i/>
        </w:rPr>
        <w:t xml:space="preserve"> vahvistettujen periaatteiden mukaisesti.</w:t>
      </w:r>
      <w:r w:rsidRPr="00B458CB">
        <w:rPr>
          <w:b/>
          <w:bCs/>
          <w:i/>
        </w:rPr>
        <w:t xml:space="preserve">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rsidR="00733B3B" w:rsidRPr="00B458CB" w:rsidRDefault="00733B3B" w:rsidP="00733B3B">
      <w:pPr>
        <w:spacing w:before="120" w:after="120" w:line="360" w:lineRule="auto"/>
        <w:ind w:left="851" w:hanging="851"/>
        <w:jc w:val="left"/>
      </w:pPr>
      <w:r w:rsidRPr="00B458CB">
        <w:br w:type="page"/>
        <w:t>(</w:t>
      </w:r>
      <w:r w:rsidRPr="00B458CB">
        <w:rPr>
          <w:b/>
          <w:i/>
        </w:rPr>
        <w:t>34</w:t>
      </w:r>
      <w:r w:rsidRPr="00B458CB">
        <w:t>)</w:t>
      </w:r>
      <w:r w:rsidRPr="00B458CB">
        <w:tab/>
        <w:t xml:space="preserve">Jotta voidaan varmistaa tämän asetuksen yhdenmukainen täytäntöönpano lääkerehun tasalaatuisuuden kriteerien </w:t>
      </w:r>
      <w:r w:rsidRPr="00B458CB">
        <w:rPr>
          <w:b/>
          <w:i/>
        </w:rPr>
        <w:t>ja lääkerehumääräyksen mallilomakkeen</w:t>
      </w:r>
      <w:r w:rsidRPr="00B458CB">
        <w:rPr>
          <w:b/>
        </w:rPr>
        <w:t xml:space="preserve"> </w:t>
      </w:r>
      <w:r w:rsidRPr="00B458CB">
        <w:t xml:space="preserve">vahvistamisen osalta, komissiolle olisi siirrettävä täytäntöönpanovaltaa. Tätä valtaa olisi käytettävä </w:t>
      </w:r>
      <w:r w:rsidR="00020319" w:rsidRPr="00B458CB">
        <w:t xml:space="preserve">Euroopan parlamentin ja neuvoston </w:t>
      </w:r>
      <w:r w:rsidRPr="00B458CB">
        <w:t>asetuksen (EU) N:o 182/2011</w:t>
      </w:r>
      <w:r w:rsidRPr="00B458CB">
        <w:rPr>
          <w:vertAlign w:val="superscript"/>
        </w:rPr>
        <w:footnoteReference w:id="19"/>
      </w:r>
      <w:r w:rsidRPr="00B458CB">
        <w:t xml:space="preserve"> mukaisesti.</w:t>
      </w:r>
    </w:p>
    <w:p w:rsidR="00733B3B" w:rsidRPr="00B458CB" w:rsidRDefault="00733B3B" w:rsidP="003920E0">
      <w:pPr>
        <w:spacing w:before="120" w:after="120" w:line="360" w:lineRule="auto"/>
        <w:ind w:left="851" w:hanging="851"/>
        <w:jc w:val="left"/>
      </w:pPr>
      <w:r w:rsidRPr="00B458CB">
        <w:t>(</w:t>
      </w:r>
      <w:r w:rsidRPr="00B458CB">
        <w:rPr>
          <w:b/>
          <w:i/>
        </w:rPr>
        <w:t>35</w:t>
      </w:r>
      <w:r w:rsidRPr="00B458CB">
        <w:t>)</w:t>
      </w:r>
      <w:r w:rsidRPr="00B458CB">
        <w:tab/>
        <w:t>Jäsenvaltioiden o</w:t>
      </w:r>
      <w:r w:rsidR="00867D49" w:rsidRPr="00B458CB">
        <w:t>lisi</w:t>
      </w:r>
      <w:r w:rsidRPr="00B458CB">
        <w:t xml:space="preserve"> säädettävä </w:t>
      </w:r>
      <w:r w:rsidR="00AC251D" w:rsidRPr="00B458CB">
        <w:t xml:space="preserve">säännöt </w:t>
      </w:r>
      <w:r w:rsidRPr="00B458CB">
        <w:t>tämän asetuksen rikkomiseen sovellettavista seuraamuksista ja toteutettava kaikki tarvittavat toimenpiteet niiden täytäntöönpanon varmistamiseksi. Seuraamusten olisi oltava tehokkaita, oikeasuhteisia ja varoittavia.</w:t>
      </w:r>
    </w:p>
    <w:p w:rsidR="00733B3B" w:rsidRPr="00B458CB" w:rsidRDefault="00733B3B" w:rsidP="00733B3B">
      <w:pPr>
        <w:spacing w:before="120" w:after="120" w:line="360" w:lineRule="auto"/>
        <w:ind w:left="851" w:hanging="851"/>
        <w:jc w:val="left"/>
        <w:rPr>
          <w:b/>
          <w:i/>
        </w:rPr>
      </w:pPr>
      <w:r w:rsidRPr="00B458CB">
        <w:rPr>
          <w:b/>
          <w:i/>
        </w:rPr>
        <w:br w:type="page"/>
        <w:t>(36)</w:t>
      </w:r>
      <w:r w:rsidRPr="00B458CB">
        <w:rPr>
          <w:b/>
          <w:i/>
        </w:rPr>
        <w:tab/>
        <w:t>Jotta voidaan varmistaa, että kaikki lääkerehun valmistajat, myös tilasekoittajat, soveltavat asetuksen (EY) N:o 183/2005 liitettä II, mainittua asetusta olisi muutettava vastaavasti.</w:t>
      </w:r>
    </w:p>
    <w:p w:rsidR="00733B3B" w:rsidRPr="00B458CB" w:rsidRDefault="00733B3B" w:rsidP="005803EC">
      <w:pPr>
        <w:spacing w:before="120" w:after="120" w:line="360" w:lineRule="auto"/>
        <w:ind w:left="851" w:hanging="851"/>
        <w:jc w:val="left"/>
      </w:pPr>
      <w:r w:rsidRPr="00B458CB">
        <w:t>(</w:t>
      </w:r>
      <w:r w:rsidRPr="00B458CB">
        <w:rPr>
          <w:b/>
          <w:i/>
        </w:rPr>
        <w:t>37</w:t>
      </w:r>
      <w:r w:rsidRPr="00B458CB">
        <w:t>)</w:t>
      </w:r>
      <w:r w:rsidRPr="00B458CB">
        <w:tab/>
        <w:t>Jäsenvaltiot eivät voi riittävällä tavalla saavuttaa tämän asetuksen tavoit</w:t>
      </w:r>
      <w:r w:rsidR="005803EC" w:rsidRPr="00B458CB">
        <w:t>t</w:t>
      </w:r>
      <w:r w:rsidRPr="00B458CB">
        <w:t>e</w:t>
      </w:r>
      <w:r w:rsidR="005803EC" w:rsidRPr="00B458CB">
        <w:t>i</w:t>
      </w:r>
      <w:r w:rsidRPr="00B458CB">
        <w:t>ta, jo</w:t>
      </w:r>
      <w:r w:rsidR="005803EC" w:rsidRPr="00B458CB">
        <w:t>ita</w:t>
      </w:r>
      <w:r w:rsidRPr="00B458CB">
        <w:t xml:space="preserve"> o</w:t>
      </w:r>
      <w:r w:rsidR="005803EC" w:rsidRPr="00B458CB">
        <w:t>vat</w:t>
      </w:r>
      <w:r w:rsidRPr="00B458CB">
        <w:t xml:space="preserve"> ihmisten ja eläinten terveyden korkeatasoisen suojelun varmistaminen, riittävien tietojen antaminen käyttäjille ja sisämarkkinoiden tehokkaan toiminnan lujittaminen, vaan </w:t>
      </w:r>
      <w:r w:rsidR="005803EC" w:rsidRPr="00B458CB">
        <w:t>n</w:t>
      </w:r>
      <w:r w:rsidRPr="00B458CB">
        <w:t xml:space="preserve">e voidaan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w:t>
      </w:r>
      <w:r w:rsidR="005803EC" w:rsidRPr="00B458CB">
        <w:t xml:space="preserve">näiden </w:t>
      </w:r>
      <w:r w:rsidRPr="00B458CB">
        <w:t>tavoitte</w:t>
      </w:r>
      <w:r w:rsidR="005803EC" w:rsidRPr="00B458CB">
        <w:t>id</w:t>
      </w:r>
      <w:r w:rsidRPr="00B458CB">
        <w:t>en saavuttamiseksi,</w:t>
      </w:r>
    </w:p>
    <w:p w:rsidR="00733B3B" w:rsidRPr="00B458CB" w:rsidRDefault="00733B3B" w:rsidP="00476099">
      <w:pPr>
        <w:spacing w:before="120" w:after="120" w:line="360" w:lineRule="auto"/>
        <w:jc w:val="left"/>
      </w:pPr>
      <w:r w:rsidRPr="00B458CB">
        <w:t>OVAT HYVÄKSYNEET TÄMÄN ASETUKSEN:</w:t>
      </w:r>
    </w:p>
    <w:p w:rsidR="00733B3B" w:rsidRPr="00B458CB" w:rsidRDefault="00733B3B" w:rsidP="00733B3B">
      <w:pPr>
        <w:spacing w:before="120" w:after="120" w:line="360" w:lineRule="auto"/>
        <w:jc w:val="center"/>
      </w:pPr>
      <w:bookmarkStart w:id="2" w:name="_Toc358906048"/>
      <w:r w:rsidRPr="00B458CB">
        <w:br w:type="page"/>
        <w:t>I luku</w:t>
      </w:r>
      <w:r w:rsidR="00476099" w:rsidRPr="00B458CB">
        <w:br/>
      </w:r>
      <w:r w:rsidRPr="00B458CB">
        <w:rPr>
          <w:b/>
          <w:i/>
        </w:rPr>
        <w:t>Kohde,</w:t>
      </w:r>
      <w:r w:rsidRPr="00B458CB">
        <w:rPr>
          <w:b/>
        </w:rPr>
        <w:t xml:space="preserve"> </w:t>
      </w:r>
      <w:r w:rsidRPr="00B458CB">
        <w:t>soveltamisala ja määritelmät</w:t>
      </w:r>
      <w:bookmarkEnd w:id="2"/>
    </w:p>
    <w:p w:rsidR="00733B3B" w:rsidRPr="00B458CB" w:rsidRDefault="00733B3B" w:rsidP="00733B3B">
      <w:pPr>
        <w:spacing w:before="120" w:after="120" w:line="360" w:lineRule="auto"/>
        <w:jc w:val="center"/>
        <w:rPr>
          <w:b/>
          <w:i/>
        </w:rPr>
      </w:pPr>
      <w:r w:rsidRPr="00B458CB">
        <w:rPr>
          <w:b/>
          <w:i/>
        </w:rPr>
        <w:t>1 artikla</w:t>
      </w:r>
      <w:r w:rsidR="00476099" w:rsidRPr="00B458CB">
        <w:rPr>
          <w:b/>
          <w:i/>
        </w:rPr>
        <w:br/>
      </w:r>
      <w:r w:rsidRPr="00B458CB">
        <w:rPr>
          <w:b/>
          <w:i/>
        </w:rPr>
        <w:t>Kohde</w:t>
      </w:r>
    </w:p>
    <w:p w:rsidR="00733B3B" w:rsidRPr="00B458CB" w:rsidRDefault="00733B3B" w:rsidP="00981925">
      <w:pPr>
        <w:spacing w:before="120" w:after="120" w:line="360" w:lineRule="auto"/>
        <w:jc w:val="left"/>
        <w:rPr>
          <w:b/>
          <w:i/>
        </w:rPr>
      </w:pPr>
      <w:r w:rsidRPr="00B458CB">
        <w:rPr>
          <w:b/>
          <w:i/>
        </w:rPr>
        <w:t>Tässä asetuksessa vahvistetaan lääkerehua ja välituotteita koskevat erityiset säännökset, joita sovelletaan unionin rehulainsäädännön lisäksi ja rajoittamatta etenkään asetus</w:t>
      </w:r>
      <w:r w:rsidR="00F32E38" w:rsidRPr="00B458CB">
        <w:rPr>
          <w:b/>
          <w:i/>
        </w:rPr>
        <w:t>t</w:t>
      </w:r>
      <w:r w:rsidRPr="00B458CB">
        <w:rPr>
          <w:b/>
          <w:i/>
        </w:rPr>
        <w:t xml:space="preserve">en </w:t>
      </w:r>
      <w:r w:rsidR="00981925" w:rsidRPr="00B458CB">
        <w:rPr>
          <w:b/>
          <w:i/>
        </w:rPr>
        <w:t>(</w:t>
      </w:r>
      <w:r w:rsidR="00564A2D" w:rsidRPr="00B458CB">
        <w:rPr>
          <w:b/>
          <w:i/>
        </w:rPr>
        <w:t xml:space="preserve">EY) N:o 1831/2003, </w:t>
      </w:r>
      <w:r w:rsidRPr="00B458CB">
        <w:rPr>
          <w:b/>
          <w:i/>
        </w:rPr>
        <w:t>(EY) N:o</w:t>
      </w:r>
      <w:r w:rsidR="00396D3B" w:rsidRPr="00B458CB">
        <w:rPr>
          <w:b/>
          <w:i/>
        </w:rPr>
        <w:t> </w:t>
      </w:r>
      <w:r w:rsidRPr="00B458CB">
        <w:rPr>
          <w:b/>
          <w:i/>
        </w:rPr>
        <w:t>183/2005</w:t>
      </w:r>
      <w:r w:rsidR="00AC251D" w:rsidRPr="00B458CB">
        <w:rPr>
          <w:b/>
          <w:i/>
        </w:rPr>
        <w:t xml:space="preserve"> ja </w:t>
      </w:r>
      <w:r w:rsidRPr="00B458CB">
        <w:rPr>
          <w:b/>
          <w:i/>
        </w:rPr>
        <w:t>(EY) N:o 767/2009 ja direktiivin 2002/32/EY soveltamista.</w:t>
      </w:r>
    </w:p>
    <w:p w:rsidR="00733B3B" w:rsidRPr="00B458CB" w:rsidRDefault="00733B3B" w:rsidP="00733B3B">
      <w:pPr>
        <w:spacing w:before="120" w:after="120" w:line="360" w:lineRule="auto"/>
        <w:jc w:val="center"/>
      </w:pPr>
      <w:r w:rsidRPr="00B458CB">
        <w:rPr>
          <w:b/>
          <w:i/>
        </w:rPr>
        <w:t>2</w:t>
      </w:r>
      <w:r w:rsidRPr="00B458CB">
        <w:t xml:space="preserve"> artikla</w:t>
      </w:r>
      <w:r w:rsidR="00476099" w:rsidRPr="00B458CB">
        <w:br/>
      </w:r>
      <w:r w:rsidRPr="00B458CB">
        <w:t>Soveltamisala</w:t>
      </w:r>
    </w:p>
    <w:p w:rsidR="00733B3B" w:rsidRPr="00B458CB" w:rsidRDefault="00733B3B" w:rsidP="00476099">
      <w:pPr>
        <w:spacing w:before="120" w:after="120" w:line="360" w:lineRule="auto"/>
        <w:ind w:left="851" w:hanging="851"/>
        <w:jc w:val="left"/>
      </w:pPr>
      <w:r w:rsidRPr="00B458CB">
        <w:rPr>
          <w:b/>
          <w:i/>
        </w:rPr>
        <w:t>1.</w:t>
      </w:r>
      <w:r w:rsidRPr="00B458CB">
        <w:tab/>
        <w:t>Tätä asetusta sovelletaan seuraaviin:</w:t>
      </w:r>
    </w:p>
    <w:p w:rsidR="00733B3B" w:rsidRPr="00B458CB" w:rsidRDefault="00733B3B" w:rsidP="00733B3B">
      <w:pPr>
        <w:spacing w:before="120" w:after="120" w:line="360" w:lineRule="auto"/>
        <w:ind w:left="1418" w:hanging="567"/>
        <w:jc w:val="left"/>
      </w:pPr>
      <w:r w:rsidRPr="00B458CB">
        <w:t>a)</w:t>
      </w:r>
      <w:r w:rsidRPr="00B458CB">
        <w:tab/>
        <w:t>lääkerehun ja välituotteiden valmistus, varastointi ja kuljetus;</w:t>
      </w:r>
    </w:p>
    <w:p w:rsidR="00733B3B" w:rsidRPr="00B458CB" w:rsidRDefault="00733B3B" w:rsidP="00733B3B">
      <w:pPr>
        <w:spacing w:before="120" w:after="120" w:line="360" w:lineRule="auto"/>
        <w:ind w:left="1418" w:hanging="567"/>
        <w:jc w:val="left"/>
      </w:pPr>
      <w:r w:rsidRPr="00B458CB">
        <w:t>b)</w:t>
      </w:r>
      <w:r w:rsidRPr="00B458CB">
        <w:tab/>
        <w:t xml:space="preserve">lääkerehun ja välituotteiden saattaminen markkinoille, mukaan lukien tuonti </w:t>
      </w:r>
      <w:r w:rsidRPr="00B458CB">
        <w:rPr>
          <w:b/>
          <w:i/>
        </w:rPr>
        <w:t>kolmansista maista</w:t>
      </w:r>
      <w:r w:rsidRPr="00B458CB">
        <w:t>, ja käyttö;</w:t>
      </w:r>
    </w:p>
    <w:p w:rsidR="00733B3B" w:rsidRPr="00B458CB" w:rsidRDefault="00733B3B" w:rsidP="00733B3B">
      <w:pPr>
        <w:spacing w:before="120" w:after="120" w:line="360" w:lineRule="auto"/>
        <w:ind w:left="1418" w:hanging="567"/>
        <w:jc w:val="left"/>
      </w:pPr>
      <w:r w:rsidRPr="00B458CB">
        <w:t>c)</w:t>
      </w:r>
      <w:r w:rsidRPr="00B458CB">
        <w:tab/>
        <w:t xml:space="preserve">lääkerehun ja välituotteiden vienti kolmansiin maihin. Jäljempänä olevia 9, </w:t>
      </w:r>
      <w:r w:rsidRPr="00B458CB">
        <w:rPr>
          <w:b/>
          <w:i/>
        </w:rPr>
        <w:t>16</w:t>
      </w:r>
      <w:r w:rsidRPr="00B458CB">
        <w:t xml:space="preserve">, </w:t>
      </w:r>
      <w:r w:rsidRPr="00B458CB">
        <w:rPr>
          <w:b/>
          <w:i/>
        </w:rPr>
        <w:t>17</w:t>
      </w:r>
      <w:r w:rsidRPr="00B458CB">
        <w:t xml:space="preserve"> ja </w:t>
      </w:r>
      <w:r w:rsidRPr="00B458CB">
        <w:rPr>
          <w:b/>
          <w:i/>
        </w:rPr>
        <w:t>18</w:t>
      </w:r>
      <w:r w:rsidRPr="00B458CB">
        <w:t xml:space="preserve"> artiklaa ei kuitenkaan sovelleta lääkerehuun ja välituotteisiin, joiden etiketistä käy ilmi, että ne on tarkoitettu vietäviksi kolmansiin maihin.</w:t>
      </w:r>
    </w:p>
    <w:p w:rsidR="00733B3B" w:rsidRPr="00B458CB" w:rsidRDefault="00733B3B" w:rsidP="00733B3B">
      <w:pPr>
        <w:spacing w:before="120" w:after="120" w:line="360" w:lineRule="auto"/>
        <w:ind w:left="851" w:hanging="851"/>
        <w:jc w:val="left"/>
        <w:rPr>
          <w:b/>
          <w:i/>
        </w:rPr>
      </w:pPr>
      <w:r w:rsidRPr="00B458CB">
        <w:rPr>
          <w:b/>
          <w:i/>
        </w:rPr>
        <w:t>2.</w:t>
      </w:r>
      <w:r w:rsidRPr="00B458CB">
        <w:rPr>
          <w:b/>
          <w:i/>
        </w:rPr>
        <w:tab/>
        <w:t>Tätä asetusta ei sovelleta asetuksessa (EU) 2018/…</w:t>
      </w:r>
      <w:r w:rsidRPr="00B458CB">
        <w:rPr>
          <w:rFonts w:cs="Arial"/>
          <w:b/>
          <w:bCs/>
          <w:i/>
          <w:szCs w:val="22"/>
          <w:vertAlign w:val="superscript"/>
        </w:rPr>
        <w:footnoteReference w:customMarkFollows="1" w:id="20"/>
        <w:sym w:font="Symbol" w:char="F02B"/>
      </w:r>
      <w:r w:rsidRPr="00B458CB">
        <w:rPr>
          <w:b/>
          <w:i/>
        </w:rPr>
        <w:t xml:space="preserve"> </w:t>
      </w:r>
      <w:r w:rsidR="00A7018B" w:rsidRPr="00B458CB">
        <w:rPr>
          <w:b/>
          <w:i/>
        </w:rPr>
        <w:t xml:space="preserve">määriteltyihin </w:t>
      </w:r>
      <w:r w:rsidRPr="00B458CB">
        <w:rPr>
          <w:b/>
          <w:i/>
        </w:rPr>
        <w:t xml:space="preserve">eläinlääkkeisiin, paitsi kun </w:t>
      </w:r>
      <w:r w:rsidR="00020319" w:rsidRPr="00B458CB">
        <w:rPr>
          <w:b/>
          <w:i/>
        </w:rPr>
        <w:t xml:space="preserve">tällaiset lääkkeet </w:t>
      </w:r>
      <w:r w:rsidRPr="00B458CB">
        <w:rPr>
          <w:b/>
          <w:i/>
        </w:rPr>
        <w:t>sisältyvät lääkerehuun tai välituotteisiin.</w:t>
      </w:r>
    </w:p>
    <w:p w:rsidR="00733B3B" w:rsidRPr="00B458CB" w:rsidRDefault="00733B3B" w:rsidP="00733B3B">
      <w:pPr>
        <w:spacing w:before="120" w:after="120" w:line="360" w:lineRule="auto"/>
        <w:jc w:val="center"/>
      </w:pPr>
      <w:r w:rsidRPr="00B458CB">
        <w:br w:type="page"/>
      </w:r>
      <w:r w:rsidRPr="00B458CB">
        <w:rPr>
          <w:b/>
          <w:i/>
        </w:rPr>
        <w:t>3</w:t>
      </w:r>
      <w:r w:rsidRPr="00B458CB">
        <w:t xml:space="preserve"> artikla</w:t>
      </w:r>
      <w:r w:rsidR="00476099" w:rsidRPr="00B458CB">
        <w:br/>
      </w:r>
      <w:r w:rsidRPr="00B458CB">
        <w:t>Määritelmät</w:t>
      </w:r>
    </w:p>
    <w:p w:rsidR="00733B3B" w:rsidRPr="00B458CB" w:rsidRDefault="00733B3B" w:rsidP="00733B3B">
      <w:pPr>
        <w:spacing w:before="120" w:after="120" w:line="360" w:lineRule="auto"/>
        <w:ind w:left="851" w:hanging="851"/>
        <w:jc w:val="left"/>
      </w:pPr>
      <w:r w:rsidRPr="00B458CB">
        <w:t>1.</w:t>
      </w:r>
      <w:r w:rsidRPr="00B458CB">
        <w:tab/>
        <w:t>Tässä asetuksessa sovelletaan seuraavia määritelmiä:</w:t>
      </w:r>
    </w:p>
    <w:p w:rsidR="00733B3B" w:rsidRPr="00B458CB" w:rsidRDefault="00733B3B" w:rsidP="00C61432">
      <w:pPr>
        <w:spacing w:before="120" w:after="120" w:line="360" w:lineRule="auto"/>
        <w:ind w:left="1418" w:hanging="567"/>
        <w:jc w:val="left"/>
      </w:pPr>
      <w:r w:rsidRPr="00B458CB">
        <w:t>a)</w:t>
      </w:r>
      <w:r w:rsidRPr="00B458CB">
        <w:tab/>
        <w:t xml:space="preserve">’rehun’, ’rehuyrityksen’ ja ’markkinoille saattamisen’ määritelmät, jotka vahvistetaan </w:t>
      </w:r>
      <w:r w:rsidR="00C61432" w:rsidRPr="00B458CB">
        <w:t>vastaavasti</w:t>
      </w:r>
      <w:r w:rsidR="00A7018B" w:rsidRPr="00B458CB">
        <w:t xml:space="preserve"> </w:t>
      </w:r>
      <w:r w:rsidRPr="00B458CB">
        <w:t>asetuksen (EY) N:o 178/2002 3 artikla</w:t>
      </w:r>
      <w:r w:rsidR="0040622E" w:rsidRPr="00B458CB">
        <w:t>n 4, 5 ja 8 kohdassa</w:t>
      </w:r>
      <w:r w:rsidRPr="00B458CB">
        <w:t>;</w:t>
      </w:r>
    </w:p>
    <w:p w:rsidR="00733B3B" w:rsidRPr="00B458CB" w:rsidRDefault="00733B3B" w:rsidP="00C61432">
      <w:pPr>
        <w:spacing w:before="120" w:after="120" w:line="360" w:lineRule="auto"/>
        <w:ind w:left="1418" w:hanging="567"/>
        <w:jc w:val="left"/>
      </w:pPr>
      <w:r w:rsidRPr="00B458CB">
        <w:t>b)</w:t>
      </w:r>
      <w:r w:rsidRPr="00B458CB">
        <w:tab/>
        <w:t xml:space="preserve">’rehun lisäaineen’ ja ’päiväannoksen’ määritelmät, jotka vahvistetaan </w:t>
      </w:r>
      <w:r w:rsidR="00C61432" w:rsidRPr="00B458CB">
        <w:t xml:space="preserve">vastaavasti </w:t>
      </w:r>
      <w:r w:rsidRPr="00B458CB">
        <w:t>asetuksen (EY) N:o 1831/2003 2 artiklan 2 kohda</w:t>
      </w:r>
      <w:r w:rsidR="00312EA1" w:rsidRPr="00B458CB">
        <w:t>n a ja f alakohda</w:t>
      </w:r>
      <w:r w:rsidRPr="00B458CB">
        <w:t>ssa;</w:t>
      </w:r>
    </w:p>
    <w:p w:rsidR="00733B3B" w:rsidRPr="00B458CB" w:rsidRDefault="00733B3B" w:rsidP="00D3103D">
      <w:pPr>
        <w:spacing w:before="120" w:after="120" w:line="360" w:lineRule="auto"/>
        <w:ind w:left="1418" w:hanging="567"/>
        <w:jc w:val="left"/>
      </w:pPr>
      <w:r w:rsidRPr="00B458CB">
        <w:t>c)</w:t>
      </w:r>
      <w:r w:rsidRPr="00B458CB">
        <w:tab/>
        <w:t xml:space="preserve">’elintarviketuotantoeläimen’, </w:t>
      </w:r>
      <w:r w:rsidRPr="00B458CB">
        <w:rPr>
          <w:b/>
          <w:i/>
        </w:rPr>
        <w:t>’muun kuin elintarviketuotantoeläimen’, ’turkiseläimen’,</w:t>
      </w:r>
      <w:r w:rsidRPr="00B458CB">
        <w:t xml:space="preserve"> ’rehuaineiden’, ’rehuseoksen’, </w:t>
      </w:r>
      <w:r w:rsidR="00D3103D" w:rsidRPr="00B458CB">
        <w:t xml:space="preserve">'täysrehun', </w:t>
      </w:r>
      <w:r w:rsidRPr="00B458CB">
        <w:t>’täydennysrehun’, ’kivennäisrehun’, ’vähimmäissäilyvyyden’</w:t>
      </w:r>
      <w:r w:rsidR="00E659D9" w:rsidRPr="00B458CB">
        <w:t>,</w:t>
      </w:r>
      <w:r w:rsidRPr="00B458CB">
        <w:t xml:space="preserve"> ’erän’</w:t>
      </w:r>
      <w:r w:rsidR="00E659D9" w:rsidRPr="00B458CB">
        <w:t>, ’merkintöjen’ ja ’etiketin’</w:t>
      </w:r>
      <w:r w:rsidRPr="00B458CB">
        <w:t xml:space="preserve"> määritelmät, jotka vahvistetaan </w:t>
      </w:r>
      <w:r w:rsidR="00C61432" w:rsidRPr="00B458CB">
        <w:t>vastaavasti</w:t>
      </w:r>
      <w:r w:rsidR="00A7018B" w:rsidRPr="00B458CB">
        <w:t xml:space="preserve"> </w:t>
      </w:r>
      <w:r w:rsidRPr="00B458CB">
        <w:t>asetuksen (EY) N:o 767/2009 3 artiklan 2 kohda</w:t>
      </w:r>
      <w:r w:rsidR="00E659D9" w:rsidRPr="00B458CB">
        <w:t xml:space="preserve">n c, d, e, g, h, </w:t>
      </w:r>
      <w:r w:rsidR="00D3103D" w:rsidRPr="00B458CB">
        <w:t xml:space="preserve">i, </w:t>
      </w:r>
      <w:r w:rsidR="00E659D9" w:rsidRPr="00B458CB">
        <w:t xml:space="preserve">j, k, </w:t>
      </w:r>
      <w:r w:rsidR="00D3103D" w:rsidRPr="00B458CB">
        <w:t xml:space="preserve">q, r, </w:t>
      </w:r>
      <w:r w:rsidR="00E659D9" w:rsidRPr="00B458CB">
        <w:t xml:space="preserve">s </w:t>
      </w:r>
      <w:r w:rsidR="00D3103D" w:rsidRPr="00B458CB">
        <w:t xml:space="preserve">ja </w:t>
      </w:r>
      <w:r w:rsidR="00E659D9" w:rsidRPr="00B458CB">
        <w:t>t alakohdissa</w:t>
      </w:r>
      <w:r w:rsidRPr="00B458CB">
        <w:t>;</w:t>
      </w:r>
    </w:p>
    <w:p w:rsidR="00733B3B" w:rsidRPr="00B458CB" w:rsidRDefault="00733B3B" w:rsidP="00733B3B">
      <w:pPr>
        <w:spacing w:before="120" w:after="120" w:line="360" w:lineRule="auto"/>
        <w:ind w:left="1418" w:hanging="567"/>
        <w:jc w:val="left"/>
      </w:pPr>
      <w:r w:rsidRPr="00B458CB">
        <w:t>d)</w:t>
      </w:r>
      <w:r w:rsidRPr="00B458CB">
        <w:tab/>
        <w:t>’laitoksen’ määritelmä, joka vahvistetaan asetuksen (EY) N:o 183/2005 3</w:t>
      </w:r>
      <w:r w:rsidR="008F1D4C" w:rsidRPr="00B458CB">
        <w:t> </w:t>
      </w:r>
      <w:r w:rsidRPr="00B458CB">
        <w:t>artikla</w:t>
      </w:r>
      <w:r w:rsidR="00E659D9" w:rsidRPr="00B458CB">
        <w:t>n d</w:t>
      </w:r>
      <w:r w:rsidR="00396D3B" w:rsidRPr="00B458CB">
        <w:t> </w:t>
      </w:r>
      <w:r w:rsidR="00E659D9" w:rsidRPr="00B458CB">
        <w:t>kohdassa</w:t>
      </w:r>
      <w:r w:rsidRPr="00B458CB">
        <w:t>;</w:t>
      </w:r>
    </w:p>
    <w:p w:rsidR="00733B3B" w:rsidRPr="00B458CB" w:rsidRDefault="00733B3B" w:rsidP="00C61432">
      <w:pPr>
        <w:spacing w:before="120" w:after="120" w:line="360" w:lineRule="auto"/>
        <w:ind w:left="1418" w:hanging="567"/>
        <w:jc w:val="left"/>
      </w:pPr>
      <w:r w:rsidRPr="00B458CB">
        <w:t>e)</w:t>
      </w:r>
      <w:r w:rsidRPr="00B458CB">
        <w:tab/>
        <w:t xml:space="preserve">’virallisen valvonnan’ </w:t>
      </w:r>
      <w:r w:rsidR="00A7018B" w:rsidRPr="00B458CB">
        <w:t>ja ’toimivaltaisen viranomaisen’ määritelmät</w:t>
      </w:r>
      <w:r w:rsidRPr="00B458CB">
        <w:t>, jo</w:t>
      </w:r>
      <w:r w:rsidR="00A7018B" w:rsidRPr="00B458CB">
        <w:t>t</w:t>
      </w:r>
      <w:r w:rsidRPr="00B458CB">
        <w:t xml:space="preserve">ka vahvistetaan </w:t>
      </w:r>
      <w:r w:rsidR="00C61432" w:rsidRPr="00B458CB">
        <w:t>vastaavasti</w:t>
      </w:r>
      <w:r w:rsidR="00A7018B" w:rsidRPr="00B458CB">
        <w:t xml:space="preserve"> </w:t>
      </w:r>
      <w:r w:rsidRPr="00B458CB">
        <w:t xml:space="preserve">asetuksen </w:t>
      </w:r>
      <w:r w:rsidRPr="00B458CB">
        <w:rPr>
          <w:b/>
          <w:i/>
        </w:rPr>
        <w:t>(EU) 2017/625 2</w:t>
      </w:r>
      <w:r w:rsidR="00E659D9" w:rsidRPr="00B458CB">
        <w:rPr>
          <w:b/>
          <w:i/>
        </w:rPr>
        <w:t> </w:t>
      </w:r>
      <w:r w:rsidRPr="00B458CB">
        <w:rPr>
          <w:b/>
          <w:i/>
        </w:rPr>
        <w:t>artiklan 1 kohdassa</w:t>
      </w:r>
      <w:r w:rsidR="00A7018B" w:rsidRPr="00B458CB">
        <w:rPr>
          <w:b/>
          <w:i/>
        </w:rPr>
        <w:t xml:space="preserve"> ja</w:t>
      </w:r>
      <w:r w:rsidRPr="00B458CB">
        <w:rPr>
          <w:b/>
          <w:i/>
        </w:rPr>
        <w:t xml:space="preserve"> 3</w:t>
      </w:r>
      <w:r w:rsidR="00396D3B" w:rsidRPr="00B458CB">
        <w:rPr>
          <w:b/>
          <w:i/>
        </w:rPr>
        <w:t> </w:t>
      </w:r>
      <w:r w:rsidRPr="00B458CB">
        <w:rPr>
          <w:b/>
          <w:i/>
        </w:rPr>
        <w:t>artiklan 3 kohdassa</w:t>
      </w:r>
      <w:r w:rsidRPr="00B458CB">
        <w:t>;</w:t>
      </w:r>
    </w:p>
    <w:p w:rsidR="00733B3B" w:rsidRPr="00B458CB" w:rsidRDefault="00733B3B" w:rsidP="00D3103D">
      <w:pPr>
        <w:spacing w:before="120" w:after="120" w:line="360" w:lineRule="auto"/>
        <w:ind w:left="1418" w:hanging="567"/>
        <w:jc w:val="left"/>
      </w:pPr>
      <w:r w:rsidRPr="00B458CB">
        <w:t>f)</w:t>
      </w:r>
      <w:r w:rsidRPr="00B458CB">
        <w:tab/>
        <w:t xml:space="preserve">’eläinlääkkeen’, </w:t>
      </w:r>
      <w:r w:rsidR="00E659D9" w:rsidRPr="00B458CB">
        <w:rPr>
          <w:b/>
          <w:i/>
        </w:rPr>
        <w:t>’vaikuttavan aineen’,</w:t>
      </w:r>
      <w:r w:rsidR="00E659D9" w:rsidRPr="00B458CB">
        <w:t xml:space="preserve"> </w:t>
      </w:r>
      <w:r w:rsidR="00E659D9" w:rsidRPr="00B458CB">
        <w:rPr>
          <w:b/>
          <w:i/>
        </w:rPr>
        <w:t xml:space="preserve">’immunologisen eläinlääkkeen’, ’mikrobilääkkeen’, ’loislääkkeen’, ’antibiootin’, ’metafylaksian’, ’profylaksian’ ja </w:t>
      </w:r>
      <w:r w:rsidRPr="00B458CB">
        <w:t>’varoajan’</w:t>
      </w:r>
      <w:r w:rsidR="00E659D9" w:rsidRPr="00B458CB">
        <w:t xml:space="preserve"> </w:t>
      </w:r>
      <w:r w:rsidRPr="00B458CB">
        <w:t xml:space="preserve">määritelmät, jotka vahvistetaan </w:t>
      </w:r>
      <w:r w:rsidR="00C61432" w:rsidRPr="00B458CB">
        <w:t>vastaavasti</w:t>
      </w:r>
      <w:r w:rsidR="007F61EE" w:rsidRPr="00B458CB">
        <w:t xml:space="preserve"> </w:t>
      </w:r>
      <w:r w:rsidRPr="00B458CB">
        <w:rPr>
          <w:b/>
          <w:i/>
        </w:rPr>
        <w:t>asetuksen (EU) 2018/…</w:t>
      </w:r>
      <w:r w:rsidRPr="00B458CB">
        <w:rPr>
          <w:rFonts w:cs="Arial"/>
          <w:b/>
          <w:bCs/>
          <w:i/>
          <w:szCs w:val="22"/>
          <w:vertAlign w:val="superscript"/>
        </w:rPr>
        <w:footnoteReference w:customMarkFollows="1" w:id="21"/>
        <w:sym w:font="Symbol" w:char="F02B"/>
      </w:r>
      <w:r w:rsidRPr="00B458CB">
        <w:rPr>
          <w:b/>
          <w:i/>
        </w:rPr>
        <w:t xml:space="preserve"> 4</w:t>
      </w:r>
      <w:r w:rsidR="008F1D4C" w:rsidRPr="00B458CB">
        <w:rPr>
          <w:b/>
          <w:i/>
        </w:rPr>
        <w:t> </w:t>
      </w:r>
      <w:r w:rsidRPr="00B458CB">
        <w:t>artikla</w:t>
      </w:r>
      <w:r w:rsidR="00E659D9" w:rsidRPr="00B458CB">
        <w:t xml:space="preserve">n 1, 3, 5, 12, 13, 14, 15, 16 ja </w:t>
      </w:r>
      <w:r w:rsidR="00AF1888" w:rsidRPr="00B458CB">
        <w:t xml:space="preserve">34 </w:t>
      </w:r>
      <w:r w:rsidR="00E659D9" w:rsidRPr="00B458CB">
        <w:t>kohdissa</w:t>
      </w:r>
      <w:r w:rsidRPr="00B458CB">
        <w:rPr>
          <w:b/>
          <w:i/>
        </w:rPr>
        <w:t>, sekä ’valmisteyhteenvedon’ määritelmä, jo</w:t>
      </w:r>
      <w:r w:rsidR="00D3103D" w:rsidRPr="00B458CB">
        <w:rPr>
          <w:b/>
          <w:i/>
        </w:rPr>
        <w:t>t</w:t>
      </w:r>
      <w:r w:rsidRPr="00B458CB">
        <w:rPr>
          <w:b/>
          <w:i/>
        </w:rPr>
        <w:t xml:space="preserve">a </w:t>
      </w:r>
      <w:r w:rsidR="00D3103D" w:rsidRPr="00B458CB">
        <w:rPr>
          <w:b/>
          <w:i/>
        </w:rPr>
        <w:t xml:space="preserve">tarkoitetaan kyseisen </w:t>
      </w:r>
      <w:r w:rsidRPr="00B458CB">
        <w:rPr>
          <w:b/>
          <w:i/>
        </w:rPr>
        <w:t>asetuksen 35 artiklassa.</w:t>
      </w:r>
    </w:p>
    <w:p w:rsidR="00733B3B" w:rsidRPr="00B458CB" w:rsidRDefault="00733B3B" w:rsidP="00733B3B">
      <w:pPr>
        <w:spacing w:before="120" w:after="120" w:line="360" w:lineRule="auto"/>
        <w:ind w:left="851" w:hanging="851"/>
        <w:jc w:val="left"/>
      </w:pPr>
      <w:r w:rsidRPr="00B458CB">
        <w:br w:type="page"/>
        <w:t>2.</w:t>
      </w:r>
      <w:r w:rsidRPr="00B458CB">
        <w:tab/>
        <w:t>Lisäksi tässä asetuksessa sovelletaan seuraavia määritelmiä:</w:t>
      </w:r>
    </w:p>
    <w:p w:rsidR="00733B3B" w:rsidRPr="00B458CB" w:rsidRDefault="00733B3B" w:rsidP="00733B3B">
      <w:pPr>
        <w:spacing w:before="120" w:after="120" w:line="360" w:lineRule="auto"/>
        <w:ind w:left="1418" w:hanging="567"/>
        <w:jc w:val="left"/>
      </w:pPr>
      <w:r w:rsidRPr="00B458CB">
        <w:t>a)</w:t>
      </w:r>
      <w:r w:rsidRPr="00B458CB">
        <w:tab/>
        <w:t xml:space="preserve">’lääkerehulla’ tarkoitetaan </w:t>
      </w:r>
      <w:r w:rsidRPr="00B458CB">
        <w:rPr>
          <w:b/>
          <w:i/>
        </w:rPr>
        <w:t>rehua</w:t>
      </w:r>
      <w:r w:rsidRPr="00B458CB">
        <w:t xml:space="preserve">, joka on sellaisenaan valmista syötettäväksi suoraan eläimille </w:t>
      </w:r>
      <w:r w:rsidRPr="00B458CB">
        <w:rPr>
          <w:b/>
          <w:i/>
        </w:rPr>
        <w:t>ja joka on tasalaatuinen seos yhtä tai useampaa eläinlääkettä tai välituotetta ja rehuainetta tai rehuseosta</w:t>
      </w:r>
      <w:r w:rsidRPr="00B458CB">
        <w:t>;</w:t>
      </w:r>
    </w:p>
    <w:p w:rsidR="00733B3B" w:rsidRPr="00B458CB" w:rsidRDefault="00733B3B" w:rsidP="00D3103D">
      <w:pPr>
        <w:spacing w:before="120" w:after="120" w:line="360" w:lineRule="auto"/>
        <w:ind w:left="1418" w:hanging="567"/>
        <w:jc w:val="left"/>
      </w:pPr>
      <w:r w:rsidRPr="00B458CB">
        <w:t>b)</w:t>
      </w:r>
      <w:r w:rsidRPr="00B458CB">
        <w:tab/>
        <w:t xml:space="preserve">’välituotteella’ tarkoitetaan </w:t>
      </w:r>
      <w:r w:rsidRPr="00B458CB">
        <w:rPr>
          <w:b/>
          <w:i/>
        </w:rPr>
        <w:t>rehua, joka ei ole sellaisenaan valmista syötettäväksi suoraan eläimille, joka on tasalaatuinen seos yhtä tai useampaa eläinlääkettä ja rehuainetta tai rehuseosta ja</w:t>
      </w:r>
      <w:r w:rsidRPr="00B458CB">
        <w:t xml:space="preserve"> joka on tarkoitettu </w:t>
      </w:r>
      <w:r w:rsidR="00D3103D" w:rsidRPr="00B458CB">
        <w:rPr>
          <w:b/>
          <w:i/>
        </w:rPr>
        <w:t xml:space="preserve">pelkästään </w:t>
      </w:r>
      <w:r w:rsidRPr="00B458CB">
        <w:t>lääkerehun valmistukseen;</w:t>
      </w:r>
    </w:p>
    <w:p w:rsidR="00733B3B" w:rsidRPr="00B458CB" w:rsidRDefault="00733B3B" w:rsidP="00733B3B">
      <w:pPr>
        <w:spacing w:before="120" w:after="120" w:line="360" w:lineRule="auto"/>
        <w:ind w:left="1418" w:hanging="567"/>
        <w:jc w:val="left"/>
      </w:pPr>
      <w:r w:rsidRPr="00B458CB">
        <w:t>▌</w:t>
      </w:r>
    </w:p>
    <w:p w:rsidR="00733B3B" w:rsidRPr="00B458CB" w:rsidRDefault="00733B3B" w:rsidP="00D3103D">
      <w:pPr>
        <w:spacing w:before="120" w:after="120" w:line="360" w:lineRule="auto"/>
        <w:ind w:left="1418" w:hanging="567"/>
        <w:jc w:val="left"/>
      </w:pPr>
      <w:r w:rsidRPr="00B458CB">
        <w:rPr>
          <w:b/>
          <w:i/>
        </w:rPr>
        <w:t>c</w:t>
      </w:r>
      <w:r w:rsidRPr="00B458CB">
        <w:t>)</w:t>
      </w:r>
      <w:r w:rsidRPr="00B458CB">
        <w:tab/>
        <w:t xml:space="preserve">’muulla kuin kohderehulla’ tarkoitetaan </w:t>
      </w:r>
      <w:r w:rsidRPr="00B458CB">
        <w:rPr>
          <w:b/>
          <w:i/>
        </w:rPr>
        <w:t>rehua, joka sisältää tai ei sisällä eläinlääkettä ja</w:t>
      </w:r>
      <w:r w:rsidRPr="00B458CB">
        <w:t xml:space="preserve"> jonka ei ole tarkoitus sisältää jotain tiettyä </w:t>
      </w:r>
      <w:r w:rsidRPr="00B458CB">
        <w:rPr>
          <w:b/>
          <w:i/>
        </w:rPr>
        <w:t>vaikuttavaa ainetta</w:t>
      </w:r>
      <w:r w:rsidRPr="00B458CB">
        <w:t>;</w:t>
      </w:r>
    </w:p>
    <w:p w:rsidR="00733B3B" w:rsidRPr="00B458CB" w:rsidRDefault="00733B3B" w:rsidP="00733B3B">
      <w:pPr>
        <w:spacing w:before="120" w:after="120" w:line="360" w:lineRule="auto"/>
        <w:ind w:left="851"/>
        <w:jc w:val="left"/>
      </w:pPr>
      <w:r w:rsidRPr="00B458CB">
        <w:t>▌</w:t>
      </w:r>
    </w:p>
    <w:p w:rsidR="00733B3B" w:rsidRPr="00B458CB" w:rsidRDefault="00733B3B" w:rsidP="00FA5F7A">
      <w:pPr>
        <w:spacing w:before="120" w:after="120" w:line="360" w:lineRule="auto"/>
        <w:ind w:left="1418" w:hanging="567"/>
        <w:jc w:val="left"/>
        <w:rPr>
          <w:b/>
          <w:i/>
        </w:rPr>
      </w:pPr>
      <w:r w:rsidRPr="00B458CB">
        <w:rPr>
          <w:b/>
          <w:i/>
        </w:rPr>
        <w:t>d)</w:t>
      </w:r>
      <w:r w:rsidRPr="00B458CB">
        <w:rPr>
          <w:b/>
          <w:i/>
        </w:rPr>
        <w:tab/>
        <w:t xml:space="preserve">’ristikontaminaatiolla’ tarkoitetaan muun kuin kohderehun kontaminaatiota vaikuttavalla aineella, joka on lähtöisin </w:t>
      </w:r>
      <w:r w:rsidR="00C60508" w:rsidRPr="00B458CB">
        <w:rPr>
          <w:b/>
          <w:i/>
        </w:rPr>
        <w:t>toimitilojen</w:t>
      </w:r>
      <w:r w:rsidRPr="00B458CB">
        <w:rPr>
          <w:b/>
          <w:i/>
        </w:rPr>
        <w:t xml:space="preserve"> ja laitteiden aiemmasta käytöstä;</w:t>
      </w:r>
    </w:p>
    <w:p w:rsidR="00733B3B" w:rsidRPr="00B458CB" w:rsidRDefault="00733B3B" w:rsidP="00733B3B">
      <w:pPr>
        <w:spacing w:before="120" w:after="120" w:line="360" w:lineRule="auto"/>
        <w:ind w:left="1418" w:hanging="567"/>
        <w:jc w:val="left"/>
      </w:pPr>
      <w:r w:rsidRPr="00B458CB">
        <w:t>e)</w:t>
      </w:r>
      <w:r w:rsidRPr="00B458CB">
        <w:tab/>
        <w:t>’rehualan toimijalla’ tarkoitetaan luonnollista henkilöä tai oikeushenkilöä, jonka vastuulla on varmistaa tämän asetuksen vaatimusten noudattaminen hallinnassaan olevassa rehualan yrityksessä;</w:t>
      </w:r>
    </w:p>
    <w:p w:rsidR="00733B3B" w:rsidRPr="00B458CB" w:rsidRDefault="00733B3B" w:rsidP="00733B3B">
      <w:pPr>
        <w:spacing w:before="120" w:after="120" w:line="360" w:lineRule="auto"/>
        <w:ind w:left="1418" w:hanging="567"/>
        <w:jc w:val="left"/>
      </w:pPr>
      <w:r w:rsidRPr="00B458CB">
        <w:t>▌</w:t>
      </w:r>
    </w:p>
    <w:p w:rsidR="00733B3B" w:rsidRPr="00B458CB" w:rsidRDefault="00733B3B" w:rsidP="00733B3B">
      <w:pPr>
        <w:spacing w:before="120" w:after="120" w:line="360" w:lineRule="auto"/>
        <w:ind w:left="1418" w:hanging="567"/>
        <w:jc w:val="left"/>
      </w:pPr>
      <w:r w:rsidRPr="00B458CB">
        <w:t>f)</w:t>
      </w:r>
      <w:r w:rsidRPr="00B458CB">
        <w:tab/>
        <w:t xml:space="preserve">’rahtisekoittajalla’ tarkoitetaan rehualan toimijaa, jolla on lääkerehun valmistusta varten varustetusta </w:t>
      </w:r>
      <w:r w:rsidRPr="00B458CB">
        <w:rPr>
          <w:b/>
          <w:i/>
        </w:rPr>
        <w:t>ajoneuvosta</w:t>
      </w:r>
      <w:r w:rsidRPr="00B458CB">
        <w:rPr>
          <w:b/>
        </w:rPr>
        <w:t xml:space="preserve"> </w:t>
      </w:r>
      <w:r w:rsidRPr="00B458CB">
        <w:t>koostuva rehualan laitos;</w:t>
      </w:r>
    </w:p>
    <w:p w:rsidR="00733B3B" w:rsidRPr="00B458CB" w:rsidRDefault="00733B3B" w:rsidP="00733B3B">
      <w:pPr>
        <w:spacing w:before="120" w:after="120" w:line="360" w:lineRule="auto"/>
        <w:ind w:left="1418" w:hanging="567"/>
        <w:jc w:val="left"/>
      </w:pPr>
      <w:r w:rsidRPr="00B458CB">
        <w:t>g)</w:t>
      </w:r>
      <w:r w:rsidRPr="00B458CB">
        <w:tab/>
        <w:t xml:space="preserve">’tilasekoittajalla’ rehualan toimijaa, joka valmistaa lääkerehua </w:t>
      </w:r>
      <w:r w:rsidRPr="00B458CB">
        <w:rPr>
          <w:b/>
          <w:i/>
        </w:rPr>
        <w:t>yksinomaan omalla tilallaan tapahtuvaan käyttöön</w:t>
      </w:r>
      <w:r w:rsidRPr="00B458CB">
        <w:t>;</w:t>
      </w:r>
    </w:p>
    <w:p w:rsidR="00733B3B" w:rsidRPr="00B458CB" w:rsidRDefault="00733B3B" w:rsidP="00733B3B">
      <w:pPr>
        <w:spacing w:before="120" w:after="120" w:line="360" w:lineRule="auto"/>
        <w:ind w:left="1418" w:hanging="567"/>
        <w:jc w:val="left"/>
        <w:rPr>
          <w:b/>
          <w:i/>
        </w:rPr>
      </w:pPr>
      <w:r w:rsidRPr="00B458CB">
        <w:rPr>
          <w:b/>
          <w:i/>
        </w:rPr>
        <w:br w:type="page"/>
        <w:t>h)</w:t>
      </w:r>
      <w:r w:rsidRPr="00B458CB">
        <w:rPr>
          <w:b/>
          <w:i/>
        </w:rPr>
        <w:tab/>
        <w:t>’lääkerehumääräyksellä’ tarkoitetaan eläinlääkärin antamaa asiakirjaa, joka koskee lääkerehua;</w:t>
      </w:r>
    </w:p>
    <w:p w:rsidR="00733B3B" w:rsidRPr="00B458CB" w:rsidRDefault="00733B3B" w:rsidP="00733B3B">
      <w:pPr>
        <w:spacing w:before="120" w:after="120" w:line="360" w:lineRule="auto"/>
        <w:ind w:left="1418" w:hanging="567"/>
        <w:jc w:val="left"/>
        <w:rPr>
          <w:b/>
          <w:i/>
        </w:rPr>
      </w:pPr>
      <w:r w:rsidRPr="00B458CB">
        <w:rPr>
          <w:b/>
          <w:i/>
        </w:rPr>
        <w:t>i)</w:t>
      </w:r>
      <w:r w:rsidRPr="00B458CB">
        <w:rPr>
          <w:b/>
          <w:i/>
        </w:rPr>
        <w:tab/>
        <w:t>’mainonnalla’ tarkoitetaan lääkerehuun ja välituotteisiin liittyvää missä tahansa muodossa olevaa tietoa tai esitystä, joka annetaan lääkerehun määräämisen tai käytön edistämiseksi, mukaan lukien näytteiden toimittaminen ja sponsorointi;</w:t>
      </w:r>
    </w:p>
    <w:p w:rsidR="00733B3B" w:rsidRPr="00B458CB" w:rsidRDefault="00733B3B" w:rsidP="00733B3B">
      <w:pPr>
        <w:spacing w:before="120" w:after="120" w:line="360" w:lineRule="auto"/>
        <w:ind w:left="1418" w:hanging="567"/>
        <w:jc w:val="left"/>
        <w:rPr>
          <w:b/>
          <w:i/>
        </w:rPr>
      </w:pPr>
      <w:r w:rsidRPr="00B458CB">
        <w:rPr>
          <w:b/>
          <w:i/>
        </w:rPr>
        <w:t>j)</w:t>
      </w:r>
      <w:r w:rsidRPr="00B458CB">
        <w:rPr>
          <w:b/>
          <w:i/>
        </w:rPr>
        <w:tab/>
        <w:t>’eläintenpitäjällä’ tarkoitetaan luonnollista henkilöä tai oikeushenkilöä, joka on pysyvästi tai tilapäisesti vastuussa eläimistä.</w:t>
      </w:r>
    </w:p>
    <w:p w:rsidR="00733B3B" w:rsidRPr="00B458CB" w:rsidRDefault="00733B3B" w:rsidP="00733B3B">
      <w:pPr>
        <w:spacing w:before="120" w:after="120" w:line="360" w:lineRule="auto"/>
        <w:jc w:val="center"/>
      </w:pPr>
      <w:r w:rsidRPr="00B458CB">
        <w:t>II luku</w:t>
      </w:r>
      <w:r w:rsidR="00476099" w:rsidRPr="00B458CB">
        <w:br/>
      </w:r>
      <w:r w:rsidRPr="00B458CB">
        <w:t>Valmistus, varastointi, kuljetus ja saattaminen markkinoille</w:t>
      </w:r>
    </w:p>
    <w:p w:rsidR="00733B3B" w:rsidRPr="00B458CB" w:rsidRDefault="00733B3B" w:rsidP="00733B3B">
      <w:pPr>
        <w:spacing w:before="120" w:after="120" w:line="360" w:lineRule="auto"/>
        <w:jc w:val="center"/>
      </w:pPr>
      <w:r w:rsidRPr="00B458CB">
        <w:rPr>
          <w:b/>
          <w:i/>
        </w:rPr>
        <w:t>4</w:t>
      </w:r>
      <w:r w:rsidRPr="00B458CB">
        <w:t xml:space="preserve"> artikla</w:t>
      </w:r>
      <w:r w:rsidR="00476099" w:rsidRPr="00B458CB">
        <w:br/>
      </w:r>
      <w:r w:rsidRPr="00B458CB">
        <w:t>Yleiset velvoitteet</w:t>
      </w:r>
    </w:p>
    <w:p w:rsidR="00733B3B" w:rsidRPr="00B458CB" w:rsidRDefault="00733B3B" w:rsidP="00823BB8">
      <w:pPr>
        <w:spacing w:before="120" w:after="120" w:line="360" w:lineRule="auto"/>
        <w:ind w:left="851" w:hanging="851"/>
        <w:jc w:val="left"/>
      </w:pPr>
      <w:r w:rsidRPr="00B458CB">
        <w:rPr>
          <w:b/>
          <w:i/>
        </w:rPr>
        <w:t>1.</w:t>
      </w:r>
      <w:r w:rsidRPr="00B458CB">
        <w:tab/>
        <w:t>Rehualan toimijoiden on valmistettava, varastoitava, kuljetettava ja saatettava markkinoille lääkerehu ja välituotteet liitteen I mukaisesti.</w:t>
      </w:r>
    </w:p>
    <w:p w:rsidR="00733B3B" w:rsidRPr="00B458CB" w:rsidRDefault="00733B3B" w:rsidP="00823BB8">
      <w:pPr>
        <w:spacing w:before="120" w:after="120" w:line="360" w:lineRule="auto"/>
        <w:ind w:left="851" w:hanging="851"/>
        <w:jc w:val="left"/>
        <w:rPr>
          <w:b/>
          <w:i/>
        </w:rPr>
      </w:pPr>
      <w:r w:rsidRPr="00B458CB">
        <w:rPr>
          <w:b/>
          <w:i/>
        </w:rPr>
        <w:t>2.</w:t>
      </w:r>
      <w:r w:rsidRPr="00B458CB">
        <w:rPr>
          <w:b/>
          <w:i/>
        </w:rPr>
        <w:tab/>
      </w:r>
      <w:r w:rsidR="00823BB8" w:rsidRPr="00B458CB">
        <w:rPr>
          <w:b/>
          <w:i/>
        </w:rPr>
        <w:t>T</w:t>
      </w:r>
      <w:r w:rsidRPr="00B458CB">
        <w:rPr>
          <w:b/>
          <w:i/>
        </w:rPr>
        <w:t xml:space="preserve">ätä artiklaa ei sovelleta maataloustuottajiin, jotka ainoastaan ostavat, varastoivat </w:t>
      </w:r>
      <w:r w:rsidR="00C80C6A" w:rsidRPr="00B458CB">
        <w:rPr>
          <w:b/>
          <w:i/>
        </w:rPr>
        <w:t xml:space="preserve">tai </w:t>
      </w:r>
      <w:r w:rsidRPr="00B458CB">
        <w:rPr>
          <w:b/>
          <w:i/>
        </w:rPr>
        <w:t>kuljettavat lääkerehua yksinomaan omalla tilallaan tapahtuvaan käyttöön.</w:t>
      </w:r>
    </w:p>
    <w:p w:rsidR="00823BB8" w:rsidRPr="00B458CB" w:rsidRDefault="00823BB8" w:rsidP="002B3CF6">
      <w:pPr>
        <w:spacing w:before="120" w:after="120" w:line="360" w:lineRule="auto"/>
        <w:ind w:left="851"/>
        <w:jc w:val="left"/>
        <w:rPr>
          <w:b/>
          <w:i/>
        </w:rPr>
      </w:pPr>
      <w:r w:rsidRPr="00B458CB">
        <w:rPr>
          <w:b/>
          <w:i/>
        </w:rPr>
        <w:t>Sen estämättä, mitä ensimmäisessä alakohdassa s</w:t>
      </w:r>
      <w:r w:rsidR="002B3CF6" w:rsidRPr="00B458CB">
        <w:rPr>
          <w:b/>
          <w:i/>
        </w:rPr>
        <w:t>äädetään, liitteessä I olevaa 5 </w:t>
      </w:r>
      <w:r w:rsidRPr="00B458CB">
        <w:rPr>
          <w:b/>
          <w:i/>
        </w:rPr>
        <w:t>jaksoa sovelletaan tällaisiin maataloustuottajiin.</w:t>
      </w:r>
    </w:p>
    <w:p w:rsidR="00733B3B" w:rsidRPr="00B458CB" w:rsidRDefault="00733B3B" w:rsidP="00733B3B">
      <w:pPr>
        <w:spacing w:before="120" w:after="120" w:line="360" w:lineRule="auto"/>
        <w:ind w:left="851" w:hanging="851"/>
        <w:jc w:val="left"/>
        <w:rPr>
          <w:b/>
          <w:i/>
        </w:rPr>
      </w:pPr>
      <w:r w:rsidRPr="00B458CB">
        <w:rPr>
          <w:b/>
          <w:i/>
        </w:rPr>
        <w:t>3.</w:t>
      </w:r>
      <w:r w:rsidRPr="00B458CB">
        <w:rPr>
          <w:b/>
          <w:i/>
        </w:rPr>
        <w:tab/>
        <w:t>Asetuksen (EU) 2018/…</w:t>
      </w:r>
      <w:r w:rsidRPr="00B458CB">
        <w:rPr>
          <w:rFonts w:cs="Arial"/>
          <w:b/>
          <w:bCs/>
          <w:i/>
          <w:szCs w:val="22"/>
          <w:vertAlign w:val="superscript"/>
        </w:rPr>
        <w:footnoteReference w:customMarkFollows="1" w:id="22"/>
        <w:sym w:font="Symbol" w:char="F02B"/>
      </w:r>
      <w:r w:rsidRPr="00B458CB">
        <w:rPr>
          <w:b/>
          <w:i/>
        </w:rPr>
        <w:t xml:space="preserve"> 101 artiklan 2 kohtaa ja 105 artiklan 9 kohtaa sovelletaan soveltuvin osin välituotteiden toimittamiseen.</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Asetuksen (EU) 2018/…</w:t>
      </w:r>
      <w:r w:rsidRPr="00B458CB">
        <w:rPr>
          <w:b/>
          <w:bCs/>
          <w:i/>
          <w:szCs w:val="22"/>
          <w:vertAlign w:val="superscript"/>
        </w:rPr>
        <w:t>+</w:t>
      </w:r>
      <w:r w:rsidRPr="00B458CB">
        <w:rPr>
          <w:b/>
          <w:i/>
        </w:rPr>
        <w:t xml:space="preserve"> 57 artiklaa ja IV luvun 5 jaksoa sovelletaan soveltuvin osin lääkerehuun ja välituotteisiin.</w:t>
      </w:r>
    </w:p>
    <w:p w:rsidR="00733B3B" w:rsidRPr="00B458CB" w:rsidRDefault="00733B3B" w:rsidP="00733B3B">
      <w:pPr>
        <w:spacing w:before="120" w:after="120" w:line="360" w:lineRule="auto"/>
        <w:jc w:val="left"/>
      </w:pPr>
      <w:r w:rsidRPr="00B458CB">
        <w:br w:type="page"/>
      </w:r>
      <w:r w:rsidRPr="00B458CB">
        <w:rPr>
          <w:b/>
          <w:i/>
        </w:rPr>
        <w:t>▌</w:t>
      </w:r>
    </w:p>
    <w:p w:rsidR="00733B3B" w:rsidRPr="00B458CB" w:rsidRDefault="00733B3B" w:rsidP="00733B3B">
      <w:pPr>
        <w:spacing w:before="120" w:after="120" w:line="360" w:lineRule="auto"/>
        <w:jc w:val="center"/>
      </w:pPr>
      <w:r w:rsidRPr="00B458CB">
        <w:t>5 artikla</w:t>
      </w:r>
      <w:r w:rsidR="00476099" w:rsidRPr="00B458CB">
        <w:br/>
      </w:r>
      <w:r w:rsidRPr="00B458CB">
        <w:t>Koostumus</w:t>
      </w:r>
    </w:p>
    <w:p w:rsidR="00733B3B" w:rsidRPr="00B458CB" w:rsidRDefault="00733B3B" w:rsidP="00733B3B">
      <w:pPr>
        <w:spacing w:before="120" w:after="120" w:line="360" w:lineRule="auto"/>
        <w:ind w:left="851" w:hanging="851"/>
        <w:jc w:val="left"/>
      </w:pPr>
      <w:r w:rsidRPr="00B458CB">
        <w:t>1.</w:t>
      </w:r>
      <w:r w:rsidRPr="00B458CB">
        <w:tab/>
        <w:t xml:space="preserve">Lääkerehua ja välituotteita saa valmistaa ainoastaan lääkerehun valmistukseen </w:t>
      </w:r>
      <w:r w:rsidRPr="00B458CB">
        <w:rPr>
          <w:b/>
          <w:i/>
        </w:rPr>
        <w:t>asetuksessa (EU) 2018/…</w:t>
      </w:r>
      <w:r w:rsidRPr="00B458CB">
        <w:rPr>
          <w:rFonts w:cs="Arial"/>
          <w:b/>
          <w:bCs/>
          <w:i/>
          <w:szCs w:val="22"/>
          <w:vertAlign w:val="superscript"/>
        </w:rPr>
        <w:footnoteReference w:customMarkFollows="1" w:id="23"/>
        <w:sym w:font="Symbol" w:char="F02B"/>
      </w:r>
      <w:r w:rsidRPr="00B458CB">
        <w:t xml:space="preserve"> vahvistettujen edellytysten mukaisesti hyväksytyistä eläinlääkkeistä</w:t>
      </w:r>
      <w:r w:rsidRPr="00B458CB">
        <w:rPr>
          <w:b/>
          <w:i/>
        </w:rPr>
        <w:t xml:space="preserve">, mukaan lukien </w:t>
      </w:r>
      <w:r w:rsidR="00892EE8" w:rsidRPr="00B458CB">
        <w:rPr>
          <w:b/>
          <w:i/>
        </w:rPr>
        <w:t xml:space="preserve">kyseisen </w:t>
      </w:r>
      <w:r w:rsidRPr="00B458CB">
        <w:rPr>
          <w:b/>
          <w:bCs/>
          <w:i/>
        </w:rPr>
        <w:t xml:space="preserve">asetuksen </w:t>
      </w:r>
      <w:r w:rsidRPr="00B458CB">
        <w:rPr>
          <w:b/>
          <w:i/>
        </w:rPr>
        <w:t>112, 113 tai 114 artiklan mukaiseen käyttöön tarkoitetut eläinlääkkeet</w:t>
      </w:r>
      <w:r w:rsidRPr="00B458CB">
        <w:t>.</w:t>
      </w:r>
    </w:p>
    <w:p w:rsidR="00733B3B" w:rsidRPr="00B458CB" w:rsidRDefault="00733B3B" w:rsidP="00733B3B">
      <w:pPr>
        <w:spacing w:before="120" w:after="120" w:line="360" w:lineRule="auto"/>
        <w:ind w:left="851" w:hanging="851"/>
        <w:jc w:val="left"/>
      </w:pPr>
      <w:r w:rsidRPr="00B458CB">
        <w:t>2.</w:t>
      </w:r>
      <w:r w:rsidRPr="00B458CB">
        <w:tab/>
      </w:r>
      <w:r w:rsidRPr="00B458CB">
        <w:rPr>
          <w:b/>
          <w:i/>
        </w:rPr>
        <w:t>Lääkerehua tai välituotetta valmistavan rehualan toimijan</w:t>
      </w:r>
      <w:r w:rsidRPr="00B458CB">
        <w:rPr>
          <w:b/>
        </w:rPr>
        <w:t xml:space="preserve"> </w:t>
      </w:r>
      <w:r w:rsidRPr="00B458CB">
        <w:t>on varmistettava, että</w:t>
      </w:r>
    </w:p>
    <w:p w:rsidR="00733B3B" w:rsidRPr="00B458CB" w:rsidRDefault="00733B3B" w:rsidP="00733B3B">
      <w:pPr>
        <w:spacing w:before="120" w:after="120" w:line="360" w:lineRule="auto"/>
        <w:ind w:left="1418" w:hanging="567"/>
        <w:jc w:val="left"/>
      </w:pPr>
      <w:r w:rsidRPr="00B458CB">
        <w:t>▌</w:t>
      </w:r>
    </w:p>
    <w:p w:rsidR="00733B3B" w:rsidRPr="00B458CB" w:rsidRDefault="00733B3B" w:rsidP="00823BB8">
      <w:pPr>
        <w:spacing w:before="120" w:after="120" w:line="360" w:lineRule="auto"/>
        <w:ind w:left="1418" w:hanging="567"/>
        <w:jc w:val="left"/>
        <w:rPr>
          <w:b/>
          <w:i/>
        </w:rPr>
      </w:pPr>
      <w:r w:rsidRPr="00B458CB">
        <w:t>a)</w:t>
      </w:r>
      <w:r w:rsidRPr="00B458CB">
        <w:tab/>
        <w:t xml:space="preserve">lääkerehua </w:t>
      </w:r>
      <w:r w:rsidRPr="00B458CB">
        <w:rPr>
          <w:b/>
          <w:i/>
        </w:rPr>
        <w:t>tai välituotetta</w:t>
      </w:r>
      <w:r w:rsidRPr="00B458CB">
        <w:rPr>
          <w:b/>
        </w:rPr>
        <w:t xml:space="preserve"> </w:t>
      </w:r>
      <w:r w:rsidRPr="00B458CB">
        <w:t xml:space="preserve">valmistettaessa noudatetaan rehuun lisättävien eläinlääkkeiden osalta </w:t>
      </w:r>
      <w:r w:rsidRPr="00B458CB">
        <w:rPr>
          <w:b/>
          <w:i/>
        </w:rPr>
        <w:t xml:space="preserve">lääkerehumääräyksen tai tämän asetuksen 8 artiklassa tarkoitetuissa tapauksissa </w:t>
      </w:r>
      <w:r w:rsidRPr="00B458CB">
        <w:t xml:space="preserve">valmisteyhteenvedon asiaankuuluvia ehtoja; </w:t>
      </w:r>
      <w:r w:rsidRPr="00B458CB">
        <w:rPr>
          <w:b/>
          <w:i/>
        </w:rPr>
        <w:t>näihin ehtoihin sisältyy erityisesti määräyksiä eläinlääkkeiden ja rehun tunnetuista yhteisvaikutuksista, jotka voivat heikentää lääkerehun tai välituotteen turvallisuutta tai tehoa;</w:t>
      </w:r>
    </w:p>
    <w:p w:rsidR="00733B3B" w:rsidRPr="00B458CB" w:rsidRDefault="00733B3B" w:rsidP="00733B3B">
      <w:pPr>
        <w:spacing w:before="120" w:after="120" w:line="360" w:lineRule="auto"/>
        <w:ind w:left="1418" w:hanging="567"/>
        <w:jc w:val="left"/>
      </w:pPr>
      <w:r w:rsidRPr="00B458CB">
        <w:t>▌</w:t>
      </w:r>
    </w:p>
    <w:p w:rsidR="00733B3B" w:rsidRPr="00B458CB" w:rsidRDefault="00733B3B" w:rsidP="00733B3B">
      <w:pPr>
        <w:spacing w:before="120" w:after="120" w:line="360" w:lineRule="auto"/>
        <w:ind w:left="1418" w:hanging="567"/>
        <w:jc w:val="left"/>
      </w:pPr>
      <w:r w:rsidRPr="00B458CB">
        <w:br w:type="page"/>
        <w:t>b)</w:t>
      </w:r>
      <w:r w:rsidRPr="00B458CB">
        <w:tab/>
      </w:r>
      <w:r w:rsidRPr="00B458CB">
        <w:rPr>
          <w:b/>
          <w:i/>
        </w:rPr>
        <w:t>kokkidiostaattina tai histomonostaattina</w:t>
      </w:r>
      <w:r w:rsidRPr="00B458CB">
        <w:rPr>
          <w:b/>
        </w:rPr>
        <w:t xml:space="preserve"> </w:t>
      </w:r>
      <w:r w:rsidRPr="00B458CB">
        <w:rPr>
          <w:b/>
          <w:i/>
        </w:rPr>
        <w:t>hyväksyttyä</w:t>
      </w:r>
      <w:r w:rsidRPr="00B458CB">
        <w:t xml:space="preserve"> rehun lisäainetta, jolle on vahvistettu enimmäispitoisuus kyseisen rehun lisäaineen hyväksyntää koskevassa säädöksessä, ei lisätä lääkerehuun </w:t>
      </w:r>
      <w:r w:rsidRPr="00B458CB">
        <w:rPr>
          <w:b/>
          <w:i/>
        </w:rPr>
        <w:t>tai välituotteeseen</w:t>
      </w:r>
      <w:r w:rsidRPr="00B458CB">
        <w:t>, jos kyseistä lisäainetta käytetään jo kyseisen eläinlääkkeen vaikuttavana aineena;</w:t>
      </w:r>
    </w:p>
    <w:p w:rsidR="00733B3B" w:rsidRPr="00B458CB" w:rsidRDefault="00733B3B" w:rsidP="00733B3B">
      <w:pPr>
        <w:spacing w:before="120" w:after="120" w:line="360" w:lineRule="auto"/>
        <w:ind w:left="1418" w:hanging="567"/>
        <w:jc w:val="left"/>
        <w:rPr>
          <w:b/>
          <w:i/>
        </w:rPr>
      </w:pPr>
      <w:r w:rsidRPr="00B458CB">
        <w:rPr>
          <w:b/>
          <w:i/>
        </w:rPr>
        <w:t>c)</w:t>
      </w:r>
      <w:r w:rsidRPr="00B458CB">
        <w:rPr>
          <w:b/>
          <w:i/>
        </w:rPr>
        <w:tab/>
        <w:t>jos eläinlääkkeen vaikuttavaa ainetta on myös rehun sisältämässä rehun lisäaineessa, kyseisen vaikuttavan aineen kokonaispitoisuus lääkerehussa ei ole suurempi kuin lääkerehumääräyksessä tai 8 artiklassa tarkoitetuissa tapauksissa valmisteyhteenvedossa annettu enimmäispitoisuus;</w:t>
      </w:r>
    </w:p>
    <w:p w:rsidR="00733B3B" w:rsidRPr="00B458CB" w:rsidRDefault="00733B3B" w:rsidP="00733B3B">
      <w:pPr>
        <w:spacing w:before="120" w:after="120" w:line="360" w:lineRule="auto"/>
        <w:ind w:left="1418" w:hanging="567"/>
        <w:jc w:val="left"/>
        <w:rPr>
          <w:b/>
          <w:i/>
        </w:rPr>
      </w:pPr>
      <w:r w:rsidRPr="00B458CB">
        <w:rPr>
          <w:b/>
          <w:i/>
        </w:rPr>
        <w:t>d)</w:t>
      </w:r>
      <w:r w:rsidRPr="00B458CB">
        <w:rPr>
          <w:b/>
          <w:i/>
        </w:rPr>
        <w:tab/>
        <w:t>rehuun lisätyt eläinlääkkeet sekoittuvat siihen muodostaen pysyvän seoksen lääkerehun koko säilyvyysajaksi, joka vastaa eläinlääkkeen asetuksen (EU) 2018/…</w:t>
      </w:r>
      <w:r w:rsidRPr="00B458CB">
        <w:rPr>
          <w:rFonts w:cs="Arial"/>
          <w:b/>
          <w:bCs/>
          <w:i/>
          <w:szCs w:val="22"/>
          <w:vertAlign w:val="superscript"/>
        </w:rPr>
        <w:footnoteReference w:customMarkFollows="1" w:id="24"/>
        <w:sym w:font="Symbol" w:char="F02B"/>
      </w:r>
      <w:r w:rsidRPr="00B458CB">
        <w:rPr>
          <w:b/>
          <w:i/>
        </w:rPr>
        <w:t xml:space="preserve"> 10 artiklan 1 kohdan f alakohdassa tarkoitettua viimeistä käyttöpäivämäärää edellyttäen, että lääkerehua tai välituotetta säilytetään ja käsitellään asianmukaisesti.</w:t>
      </w:r>
    </w:p>
    <w:p w:rsidR="00733B3B" w:rsidRPr="00B458CB" w:rsidRDefault="00733B3B" w:rsidP="00733B3B">
      <w:pPr>
        <w:spacing w:before="120" w:after="120" w:line="360" w:lineRule="auto"/>
        <w:ind w:left="851" w:hanging="851"/>
        <w:jc w:val="left"/>
        <w:rPr>
          <w:b/>
          <w:i/>
        </w:rPr>
      </w:pPr>
      <w:r w:rsidRPr="00B458CB">
        <w:rPr>
          <w:b/>
          <w:i/>
        </w:rPr>
        <w:t>3.</w:t>
      </w:r>
      <w:r w:rsidRPr="00B458CB">
        <w:rPr>
          <w:b/>
          <w:i/>
        </w:rPr>
        <w:tab/>
        <w:t>Rehualan toimijoiden, jotka toimittavat lääkerehua eläintenpitäjälle, on varmistettava, että lääkerehu vastaa 16 artiklassa tarkoitettua lääkerehumääräystä.</w:t>
      </w:r>
    </w:p>
    <w:p w:rsidR="00733B3B" w:rsidRPr="00B458CB" w:rsidRDefault="00733B3B" w:rsidP="00733B3B">
      <w:pPr>
        <w:spacing w:before="120" w:after="120" w:line="360" w:lineRule="auto"/>
        <w:jc w:val="center"/>
      </w:pPr>
      <w:r w:rsidRPr="00B458CB">
        <w:br w:type="page"/>
        <w:t>6 artikla</w:t>
      </w:r>
      <w:r w:rsidR="00476099" w:rsidRPr="00B458CB">
        <w:br/>
      </w:r>
      <w:r w:rsidRPr="00B458CB">
        <w:t>Tasalaatuisuus</w:t>
      </w:r>
    </w:p>
    <w:p w:rsidR="00733B3B" w:rsidRPr="00B458CB" w:rsidRDefault="00733B3B" w:rsidP="001A731B">
      <w:pPr>
        <w:spacing w:before="120" w:after="120" w:line="360" w:lineRule="auto"/>
        <w:ind w:left="851" w:hanging="851"/>
        <w:jc w:val="left"/>
      </w:pPr>
      <w:r w:rsidRPr="00B458CB">
        <w:t>1.</w:t>
      </w:r>
      <w:r w:rsidRPr="00B458CB">
        <w:tab/>
        <w:t xml:space="preserve">Lääkerehua </w:t>
      </w:r>
      <w:r w:rsidRPr="00B458CB">
        <w:rPr>
          <w:b/>
          <w:i/>
        </w:rPr>
        <w:t>tai välituotteita</w:t>
      </w:r>
      <w:r w:rsidRPr="00B458CB">
        <w:rPr>
          <w:b/>
        </w:rPr>
        <w:t xml:space="preserve"> </w:t>
      </w:r>
      <w:r w:rsidRPr="00B458CB">
        <w:t>valmistavien rehualan toimijoiden on varmistettava</w:t>
      </w:r>
      <w:r w:rsidRPr="00B458CB">
        <w:rPr>
          <w:b/>
          <w:i/>
        </w:rPr>
        <w:t xml:space="preserve">, että eläinlääke sekoittuu tasaisesti </w:t>
      </w:r>
      <w:r w:rsidR="001A731B" w:rsidRPr="00B458CB">
        <w:rPr>
          <w:b/>
          <w:i/>
        </w:rPr>
        <w:t xml:space="preserve">lääkerehuun ja </w:t>
      </w:r>
      <w:r w:rsidRPr="00B458CB">
        <w:rPr>
          <w:b/>
          <w:i/>
        </w:rPr>
        <w:t>välituotteeseen</w:t>
      </w:r>
      <w:r w:rsidRPr="00B458CB">
        <w:t>.</w:t>
      </w:r>
    </w:p>
    <w:p w:rsidR="00733B3B" w:rsidRPr="00B458CB" w:rsidRDefault="00733B3B" w:rsidP="00733B3B">
      <w:pPr>
        <w:spacing w:before="120" w:after="120" w:line="360" w:lineRule="auto"/>
        <w:ind w:left="851" w:hanging="851"/>
        <w:jc w:val="left"/>
      </w:pPr>
      <w:r w:rsidRPr="00B458CB">
        <w:t>2.</w:t>
      </w:r>
      <w:r w:rsidRPr="00B458CB">
        <w:tab/>
        <w:t xml:space="preserve">Komissio voi vahvistaa täytäntöönpanosäädöksillä kriteerit eläinlääkkeen tasaiselle </w:t>
      </w:r>
      <w:r w:rsidRPr="00B458CB">
        <w:rPr>
          <w:b/>
          <w:i/>
        </w:rPr>
        <w:t>sekoittumiselle</w:t>
      </w:r>
      <w:r w:rsidRPr="00B458CB">
        <w:t xml:space="preserve"> lääkerehuun tai välituotteeseen, ottaen huomioon kyseisten eläinlääkkeiden ja sekoitusteknologian ominaispiirteet. Nämä täytäntöönpanosäädökset hyväksytään </w:t>
      </w:r>
      <w:r w:rsidRPr="00B458CB">
        <w:rPr>
          <w:b/>
          <w:i/>
        </w:rPr>
        <w:t>21</w:t>
      </w:r>
      <w:r w:rsidRPr="00B458CB">
        <w:t> artiklan 2 kohdassa tarkoitettua tarkastelumenettelyä noudattaen.</w:t>
      </w:r>
    </w:p>
    <w:p w:rsidR="00733B3B" w:rsidRPr="00B458CB" w:rsidRDefault="00733B3B" w:rsidP="00733B3B">
      <w:pPr>
        <w:spacing w:before="120" w:after="120" w:line="360" w:lineRule="auto"/>
        <w:jc w:val="center"/>
      </w:pPr>
      <w:r w:rsidRPr="00B458CB">
        <w:t>7 artikla</w:t>
      </w:r>
      <w:r w:rsidR="00476099" w:rsidRPr="00B458CB">
        <w:br/>
      </w:r>
      <w:r w:rsidRPr="00B458CB">
        <w:rPr>
          <w:b/>
          <w:i/>
        </w:rPr>
        <w:t>Ristikontaminaatio</w:t>
      </w:r>
    </w:p>
    <w:p w:rsidR="00733B3B" w:rsidRPr="00B458CB" w:rsidRDefault="00733B3B" w:rsidP="00733B3B">
      <w:pPr>
        <w:spacing w:before="120" w:after="120" w:line="360" w:lineRule="auto"/>
        <w:ind w:left="851" w:hanging="851"/>
        <w:jc w:val="left"/>
      </w:pPr>
      <w:r w:rsidRPr="00B458CB">
        <w:t>1.</w:t>
      </w:r>
      <w:r w:rsidRPr="00B458CB">
        <w:tab/>
        <w:t xml:space="preserve">Lääkerehua </w:t>
      </w:r>
      <w:r w:rsidR="007A7BBA" w:rsidRPr="00B458CB">
        <w:t xml:space="preserve">tai </w:t>
      </w:r>
      <w:r w:rsidRPr="00B458CB">
        <w:t xml:space="preserve">välituotteita valmistavien, varastoivien, kuljettavien </w:t>
      </w:r>
      <w:r w:rsidR="00E1358C" w:rsidRPr="00B458CB">
        <w:t xml:space="preserve">tai </w:t>
      </w:r>
      <w:r w:rsidRPr="00B458CB">
        <w:t xml:space="preserve">markkinoille saattavien rehualan toimijoiden on sovellettava ▌4 artiklan mukaisia toimenpiteitä </w:t>
      </w:r>
      <w:r w:rsidRPr="00B458CB">
        <w:rPr>
          <w:b/>
          <w:i/>
        </w:rPr>
        <w:t>ristikontaminaation</w:t>
      </w:r>
      <w:r w:rsidRPr="00B458CB">
        <w:t xml:space="preserve"> välttämiseksi.</w:t>
      </w:r>
    </w:p>
    <w:p w:rsidR="00733B3B" w:rsidRPr="00B458CB" w:rsidRDefault="00733B3B" w:rsidP="00733B3B">
      <w:pPr>
        <w:spacing w:before="120" w:after="120" w:line="360" w:lineRule="auto"/>
        <w:ind w:left="851" w:hanging="851"/>
        <w:jc w:val="left"/>
        <w:rPr>
          <w:b/>
          <w:i/>
        </w:rPr>
      </w:pPr>
      <w:r w:rsidRPr="00B458CB">
        <w:t>2.</w:t>
      </w:r>
      <w:r w:rsidRPr="00B458CB">
        <w:tab/>
        <w:t xml:space="preserve">Siirretään komissiolle valta antaa </w:t>
      </w:r>
      <w:r w:rsidRPr="00B458CB">
        <w:rPr>
          <w:b/>
          <w:i/>
        </w:rPr>
        <w:t>20</w:t>
      </w:r>
      <w:r w:rsidRPr="00B458CB">
        <w:rPr>
          <w:b/>
        </w:rPr>
        <w:t xml:space="preserve"> </w:t>
      </w:r>
      <w:r w:rsidRPr="00B458CB">
        <w:t xml:space="preserve">artiklan mukaisesti delegoituja säädöksiä, joilla </w:t>
      </w:r>
      <w:r w:rsidRPr="00B458CB">
        <w:rPr>
          <w:b/>
          <w:i/>
        </w:rPr>
        <w:t xml:space="preserve">täydennetään tätä asetusta vahvistamalla vaikuttavien aineiden ristikontaminaation erityiset enimmäispitoisuudet muussa kuin kohde-eläinrehussa, ellei kyseisiä pitoisuuksia ole jo vahvistettu direktiivin 2002/32/EY mukaisesti. Kyseisissä delegoiduissa säädöksissä voidaan myös säätää </w:t>
      </w:r>
      <w:r w:rsidR="0057658F" w:rsidRPr="00B458CB">
        <w:rPr>
          <w:b/>
          <w:i/>
        </w:rPr>
        <w:t>analyysi</w:t>
      </w:r>
      <w:r w:rsidRPr="00B458CB">
        <w:rPr>
          <w:b/>
          <w:i/>
        </w:rPr>
        <w:t>menetelmistä, joita käytetään vaikuttavien aineiden määrittämiseen rehusta.</w:t>
      </w:r>
    </w:p>
    <w:p w:rsidR="00733B3B" w:rsidRPr="00B458CB" w:rsidRDefault="00733B3B" w:rsidP="0057658F">
      <w:pPr>
        <w:spacing w:before="120" w:after="120" w:line="360" w:lineRule="auto"/>
        <w:ind w:left="851"/>
        <w:jc w:val="left"/>
        <w:rPr>
          <w:b/>
          <w:i/>
        </w:rPr>
      </w:pPr>
      <w:r w:rsidRPr="00B458CB">
        <w:rPr>
          <w:b/>
          <w:i/>
        </w:rPr>
        <w:t>Ristikontaminaation enimmäispitoisuuksien osalta kyseisten delegoitujen säädösten on perustuttava E</w:t>
      </w:r>
      <w:r w:rsidR="0057658F" w:rsidRPr="00B458CB">
        <w:rPr>
          <w:b/>
          <w:i/>
        </w:rPr>
        <w:t>FSAn</w:t>
      </w:r>
      <w:r w:rsidRPr="00B458CB">
        <w:rPr>
          <w:b/>
          <w:i/>
        </w:rPr>
        <w:t xml:space="preserve"> suorittamaan tieteelliseen riskinarviointiin.</w:t>
      </w:r>
    </w:p>
    <w:p w:rsidR="00733B3B" w:rsidRPr="00B458CB" w:rsidRDefault="00733B3B" w:rsidP="00733B3B">
      <w:pPr>
        <w:spacing w:before="120" w:after="120" w:line="360" w:lineRule="auto"/>
        <w:ind w:left="851"/>
        <w:jc w:val="left"/>
        <w:rPr>
          <w:b/>
          <w:i/>
        </w:rPr>
      </w:pPr>
      <w:r w:rsidRPr="00B458CB">
        <w:rPr>
          <w:b/>
          <w:i/>
        </w:rPr>
        <w:t>▌</w:t>
      </w:r>
    </w:p>
    <w:p w:rsidR="00733B3B" w:rsidRPr="00B458CB" w:rsidRDefault="00733B3B" w:rsidP="00A10820">
      <w:pPr>
        <w:spacing w:before="120" w:after="120" w:line="360" w:lineRule="auto"/>
        <w:ind w:left="851" w:hanging="851"/>
        <w:jc w:val="left"/>
        <w:rPr>
          <w:b/>
          <w:i/>
        </w:rPr>
      </w:pPr>
      <w:r w:rsidRPr="00B458CB">
        <w:rPr>
          <w:b/>
          <w:i/>
        </w:rPr>
        <w:br w:type="page"/>
        <w:t>3.</w:t>
      </w:r>
      <w:r w:rsidRPr="00B458CB">
        <w:rPr>
          <w:b/>
          <w:i/>
        </w:rPr>
        <w:tab/>
        <w:t xml:space="preserve">Komissio antaa viimeistään ... päivänä ...kuuta ... [neljän vuoden kuluttua tämän asetuksen voimaantulopäivästä] 20 artiklan mukaisesti delegoituja säädöksiä, joilla täydennetään tätä asetusta vahvistamalla liitteessä II lueteltujen vaikuttavien </w:t>
      </w:r>
      <w:r w:rsidR="00A10820" w:rsidRPr="00B458CB">
        <w:rPr>
          <w:b/>
          <w:i/>
        </w:rPr>
        <w:t>mikrobilääke</w:t>
      </w:r>
      <w:r w:rsidRPr="00B458CB">
        <w:rPr>
          <w:b/>
          <w:i/>
        </w:rPr>
        <w:t xml:space="preserve">aineiden ristikontaminaation erityiset enimmäispitoisuudet muussa kuin kohderehussa ja </w:t>
      </w:r>
      <w:r w:rsidR="00A10820" w:rsidRPr="00B458CB">
        <w:rPr>
          <w:b/>
          <w:i/>
        </w:rPr>
        <w:t>analyysimenetelmät, joita käytetään vaikuttavien aineiden määrittämiseen rehusta</w:t>
      </w:r>
      <w:r w:rsidRPr="00B458CB">
        <w:rPr>
          <w:b/>
          <w:i/>
        </w:rPr>
        <w:t>.</w:t>
      </w:r>
    </w:p>
    <w:p w:rsidR="00733B3B" w:rsidRPr="00B458CB" w:rsidRDefault="00733B3B" w:rsidP="0057658F">
      <w:pPr>
        <w:spacing w:before="120" w:after="120" w:line="360" w:lineRule="auto"/>
        <w:ind w:left="851"/>
        <w:jc w:val="left"/>
        <w:rPr>
          <w:b/>
          <w:i/>
        </w:rPr>
      </w:pPr>
      <w:r w:rsidRPr="00B458CB">
        <w:rPr>
          <w:b/>
          <w:i/>
        </w:rPr>
        <w:t>Ristikontaminaation enimmäispitoisuuksien osalta kyseisten delegoitujen säädösten on perustuttava E</w:t>
      </w:r>
      <w:r w:rsidR="0057658F" w:rsidRPr="00B458CB">
        <w:rPr>
          <w:b/>
          <w:i/>
        </w:rPr>
        <w:t>FSAn</w:t>
      </w:r>
      <w:r w:rsidRPr="00B458CB">
        <w:rPr>
          <w:b/>
          <w:i/>
        </w:rPr>
        <w:t xml:space="preserve"> suorittamaan tieteelliseen riskinarviointiin.</w:t>
      </w:r>
    </w:p>
    <w:p w:rsidR="00733B3B" w:rsidRPr="00B458CB" w:rsidRDefault="00733B3B" w:rsidP="00A95F5C">
      <w:pPr>
        <w:spacing w:before="120" w:after="120" w:line="360" w:lineRule="auto"/>
        <w:ind w:left="851" w:hanging="851"/>
        <w:jc w:val="left"/>
        <w:rPr>
          <w:b/>
          <w:i/>
        </w:rPr>
      </w:pPr>
      <w:r w:rsidRPr="00B458CB">
        <w:rPr>
          <w:b/>
          <w:i/>
        </w:rPr>
        <w:t>4.</w:t>
      </w:r>
      <w:r w:rsidRPr="00B458CB">
        <w:rPr>
          <w:b/>
          <w:i/>
        </w:rPr>
        <w:tab/>
        <w:t xml:space="preserve">Kun on kyse eläinlääkkeen vaikuttavista aineista, jotka ovat samoja kuin rehun lisäaineen vaikuttavat aineet, </w:t>
      </w:r>
      <w:r w:rsidR="00E1358C" w:rsidRPr="00B458CB">
        <w:rPr>
          <w:b/>
          <w:i/>
        </w:rPr>
        <w:t xml:space="preserve">sovelletaan </w:t>
      </w:r>
      <w:r w:rsidR="00A95F5C" w:rsidRPr="00B458CB">
        <w:rPr>
          <w:b/>
          <w:i/>
        </w:rPr>
        <w:t xml:space="preserve">muun kuin kohderehun </w:t>
      </w:r>
      <w:r w:rsidRPr="00B458CB">
        <w:rPr>
          <w:b/>
          <w:i/>
        </w:rPr>
        <w:t>ristikontaminaation enimmäispitoisuude</w:t>
      </w:r>
      <w:r w:rsidR="00A95F5C" w:rsidRPr="00B458CB">
        <w:rPr>
          <w:b/>
          <w:i/>
        </w:rPr>
        <w:t>ksi</w:t>
      </w:r>
      <w:r w:rsidRPr="00B458CB">
        <w:rPr>
          <w:b/>
          <w:i/>
        </w:rPr>
        <w:t xml:space="preserve"> rehun lisäainee</w:t>
      </w:r>
      <w:r w:rsidR="00A95F5C" w:rsidRPr="00B458CB">
        <w:rPr>
          <w:b/>
          <w:i/>
        </w:rPr>
        <w:t>lle</w:t>
      </w:r>
      <w:r w:rsidR="00E1358C" w:rsidRPr="00B458CB">
        <w:rPr>
          <w:b/>
          <w:i/>
        </w:rPr>
        <w:t xml:space="preserve"> </w:t>
      </w:r>
      <w:r w:rsidR="0098652A" w:rsidRPr="00B458CB">
        <w:rPr>
          <w:b/>
          <w:i/>
        </w:rPr>
        <w:t>asiaan kuuluvassa</w:t>
      </w:r>
      <w:r w:rsidR="00E1358C" w:rsidRPr="00B458CB">
        <w:rPr>
          <w:b/>
          <w:i/>
        </w:rPr>
        <w:t xml:space="preserve"> </w:t>
      </w:r>
      <w:r w:rsidRPr="00B458CB">
        <w:rPr>
          <w:b/>
          <w:i/>
        </w:rPr>
        <w:t>unionin säädöksessä vahvistettua enimmäispitoisuutta täysrehussa.</w:t>
      </w:r>
    </w:p>
    <w:p w:rsidR="00733B3B" w:rsidRPr="00B458CB" w:rsidRDefault="00733B3B" w:rsidP="00733B3B">
      <w:pPr>
        <w:spacing w:before="120" w:after="120" w:line="360" w:lineRule="auto"/>
        <w:ind w:left="851" w:hanging="851"/>
        <w:jc w:val="left"/>
        <w:rPr>
          <w:b/>
          <w:i/>
        </w:rPr>
      </w:pPr>
      <w:r w:rsidRPr="00B458CB">
        <w:rPr>
          <w:b/>
          <w:i/>
        </w:rPr>
        <w:t>5.</w:t>
      </w:r>
      <w:r w:rsidRPr="00B458CB">
        <w:rPr>
          <w:b/>
          <w:i/>
        </w:rPr>
        <w:tab/>
        <w:t>Jäsenvaltiot voivat soveltaa kansallisia ristikontaminaation enimmäispitoisuuksia, kunnes ristikontaminaation enimmäispitoisuudet vahvistetaan 2 ja 3 kohdan mukaisesti.</w:t>
      </w:r>
    </w:p>
    <w:p w:rsidR="00733B3B" w:rsidRPr="00B458CB" w:rsidRDefault="00733B3B" w:rsidP="00733B3B">
      <w:pPr>
        <w:spacing w:before="120" w:after="120" w:line="360" w:lineRule="auto"/>
        <w:jc w:val="center"/>
      </w:pPr>
      <w:r w:rsidRPr="00B458CB">
        <w:br w:type="page"/>
        <w:t>8 artikla</w:t>
      </w:r>
      <w:r w:rsidR="00476099" w:rsidRPr="00B458CB">
        <w:br/>
      </w:r>
      <w:r w:rsidRPr="00B458CB">
        <w:t>Ennakoiva tuotanto</w:t>
      </w:r>
    </w:p>
    <w:p w:rsidR="00733B3B" w:rsidRPr="00B458CB" w:rsidRDefault="00733B3B" w:rsidP="00733B3B">
      <w:pPr>
        <w:spacing w:before="120" w:after="120" w:line="360" w:lineRule="auto"/>
        <w:jc w:val="left"/>
      </w:pPr>
      <w:r w:rsidRPr="00B458CB">
        <w:t xml:space="preserve">Lääkerehua ja välituotteita voidaan valmistaa ja </w:t>
      </w:r>
      <w:r w:rsidRPr="00B458CB">
        <w:rPr>
          <w:b/>
          <w:i/>
        </w:rPr>
        <w:t xml:space="preserve">saattaa markkinoille </w:t>
      </w:r>
      <w:r w:rsidRPr="00B458CB">
        <w:t xml:space="preserve">ennen kuin </w:t>
      </w:r>
      <w:r w:rsidRPr="00B458CB">
        <w:rPr>
          <w:b/>
          <w:i/>
        </w:rPr>
        <w:t>16</w:t>
      </w:r>
      <w:r w:rsidRPr="00B458CB">
        <w:t xml:space="preserve"> artiklassa tarkoitettu </w:t>
      </w:r>
      <w:r w:rsidRPr="00B458CB">
        <w:rPr>
          <w:b/>
          <w:i/>
        </w:rPr>
        <w:t>lääkerehumääräys</w:t>
      </w:r>
      <w:r w:rsidRPr="00B458CB">
        <w:t xml:space="preserve"> on annettu</w:t>
      </w:r>
      <w:r w:rsidRPr="00B458CB">
        <w:rPr>
          <w:b/>
          <w:i/>
        </w:rPr>
        <w:t>, mutta niitä ei saa toimittaa eläintenpitäjälle tätä ennen</w:t>
      </w:r>
      <w:r w:rsidRPr="00B458CB">
        <w:t>.</w:t>
      </w:r>
    </w:p>
    <w:p w:rsidR="00733B3B" w:rsidRPr="00B458CB" w:rsidRDefault="00733B3B" w:rsidP="00733B3B">
      <w:pPr>
        <w:spacing w:before="120" w:after="120" w:line="360" w:lineRule="auto"/>
        <w:jc w:val="left"/>
      </w:pPr>
      <w:r w:rsidRPr="00B458CB">
        <w:t>Tä</w:t>
      </w:r>
      <w:r w:rsidR="00892EE8" w:rsidRPr="00B458CB">
        <w:t xml:space="preserve">män artiklan ensimmäistä kohtaa </w:t>
      </w:r>
      <w:r w:rsidRPr="00B458CB">
        <w:t>ei sovelleta</w:t>
      </w:r>
    </w:p>
    <w:p w:rsidR="00733B3B" w:rsidRPr="00B458CB" w:rsidRDefault="00733B3B" w:rsidP="00733B3B">
      <w:pPr>
        <w:tabs>
          <w:tab w:val="left" w:pos="851"/>
        </w:tabs>
        <w:spacing w:before="120" w:after="120" w:line="360" w:lineRule="auto"/>
        <w:jc w:val="left"/>
      </w:pPr>
      <w:r w:rsidRPr="00B458CB">
        <w:rPr>
          <w:b/>
          <w:i/>
        </w:rPr>
        <w:t>a)</w:t>
      </w:r>
      <w:r w:rsidRPr="00B458CB">
        <w:tab/>
        <w:t xml:space="preserve">tilasekoittajiin </w:t>
      </w:r>
      <w:r w:rsidRPr="00B458CB">
        <w:rPr>
          <w:b/>
          <w:i/>
        </w:rPr>
        <w:t>ja rahtisekoittajiin;</w:t>
      </w:r>
    </w:p>
    <w:p w:rsidR="00733B3B" w:rsidRPr="00B458CB" w:rsidRDefault="00733B3B" w:rsidP="00733B3B">
      <w:pPr>
        <w:tabs>
          <w:tab w:val="left" w:pos="851"/>
        </w:tabs>
        <w:spacing w:before="120" w:after="120" w:line="360" w:lineRule="auto"/>
        <w:ind w:left="851" w:hanging="851"/>
        <w:jc w:val="left"/>
      </w:pPr>
      <w:r w:rsidRPr="00B458CB">
        <w:rPr>
          <w:b/>
          <w:i/>
        </w:rPr>
        <w:t>b)</w:t>
      </w:r>
      <w:r w:rsidRPr="00B458CB">
        <w:tab/>
        <w:t>lääkerehun tai välituotteiden valmistukseen eläinlääkkeistä</w:t>
      </w:r>
      <w:r w:rsidRPr="00B458CB">
        <w:rPr>
          <w:b/>
          <w:i/>
        </w:rPr>
        <w:t>, jotka on tarkoitettu asetuksen (EU) 2018/…</w:t>
      </w:r>
      <w:r w:rsidRPr="00B458CB">
        <w:rPr>
          <w:rFonts w:cs="Arial"/>
          <w:b/>
          <w:bCs/>
          <w:i/>
          <w:szCs w:val="22"/>
          <w:vertAlign w:val="superscript"/>
        </w:rPr>
        <w:footnoteReference w:customMarkFollows="1" w:id="25"/>
        <w:sym w:font="Symbol" w:char="F02B"/>
      </w:r>
      <w:r w:rsidRPr="00B458CB">
        <w:rPr>
          <w:b/>
          <w:i/>
        </w:rPr>
        <w:t xml:space="preserve"> 112 tai 113 artiklan mukaiseen käyttöön</w:t>
      </w:r>
      <w:r w:rsidRPr="00B458CB">
        <w:t>.</w:t>
      </w:r>
    </w:p>
    <w:p w:rsidR="00733B3B" w:rsidRPr="00B458CB" w:rsidRDefault="00733B3B" w:rsidP="00733B3B">
      <w:pPr>
        <w:spacing w:before="120" w:after="120" w:line="360" w:lineRule="auto"/>
        <w:jc w:val="center"/>
        <w:rPr>
          <w:b/>
          <w:i/>
        </w:rPr>
      </w:pPr>
      <w:r w:rsidRPr="00B458CB">
        <w:t>9 artikla</w:t>
      </w:r>
      <w:r w:rsidR="00476099" w:rsidRPr="00B458CB">
        <w:br/>
      </w:r>
      <w:r w:rsidRPr="00B458CB">
        <w:rPr>
          <w:b/>
          <w:i/>
        </w:rPr>
        <w:t>Erityiset merkintävaatimukset</w:t>
      </w:r>
    </w:p>
    <w:p w:rsidR="00892EE8" w:rsidRPr="00B458CB" w:rsidRDefault="00733B3B" w:rsidP="00733B3B">
      <w:pPr>
        <w:spacing w:before="120" w:after="120" w:line="360" w:lineRule="auto"/>
        <w:ind w:left="851" w:hanging="851"/>
        <w:jc w:val="left"/>
      </w:pPr>
      <w:r w:rsidRPr="00B458CB">
        <w:t>1.</w:t>
      </w:r>
      <w:r w:rsidRPr="00B458CB">
        <w:tab/>
        <w:t>Lääkerehun ja välituotteiden merkintöjen on oltava ▌tämän asetuksen liitteen</w:t>
      </w:r>
      <w:r w:rsidR="008F1D4C" w:rsidRPr="00B458CB">
        <w:t> </w:t>
      </w:r>
      <w:r w:rsidRPr="00B458CB">
        <w:t>III mukaisia.</w:t>
      </w:r>
    </w:p>
    <w:p w:rsidR="00733B3B" w:rsidRPr="00B458CB" w:rsidRDefault="00733B3B" w:rsidP="0098652A">
      <w:pPr>
        <w:spacing w:before="120" w:after="120" w:line="360" w:lineRule="auto"/>
        <w:ind w:left="851"/>
        <w:jc w:val="left"/>
      </w:pPr>
      <w:r w:rsidRPr="00B458CB">
        <w:rPr>
          <w:b/>
          <w:i/>
        </w:rPr>
        <w:t>Lisäksi asetuksessa (EY) N:o 767/2009 säädettyjä rehuaineiden ja rehuseosten merkintöjä koskevia erityisvaatimuksia sovelletaan lääkerehuun ja välituotteisiin, jotka sisältävät rehuaineita tai rehuseoksia.</w:t>
      </w:r>
    </w:p>
    <w:p w:rsidR="00733B3B" w:rsidRPr="00B458CB" w:rsidRDefault="00733B3B" w:rsidP="00733B3B">
      <w:pPr>
        <w:spacing w:before="120" w:after="120" w:line="360" w:lineRule="auto"/>
        <w:ind w:left="851" w:hanging="851"/>
        <w:jc w:val="left"/>
      </w:pPr>
      <w:r w:rsidRPr="00B458CB">
        <w:br w:type="page"/>
        <w:t>2.</w:t>
      </w:r>
      <w:r w:rsidRPr="00B458CB">
        <w:tab/>
        <w:t>Jos pakkausten sijasta käytetään säiliöitä, niiden mukana on oltava 1 kohdan mukainen asiakirja.</w:t>
      </w:r>
    </w:p>
    <w:p w:rsidR="00733B3B" w:rsidRPr="00B458CB" w:rsidRDefault="00733B3B" w:rsidP="00733B3B">
      <w:pPr>
        <w:spacing w:before="120" w:after="120" w:line="360" w:lineRule="auto"/>
        <w:ind w:left="851" w:hanging="851"/>
        <w:jc w:val="left"/>
      </w:pPr>
      <w:r w:rsidRPr="00B458CB">
        <w:t>3.</w:t>
      </w:r>
      <w:r w:rsidRPr="00B458CB">
        <w:tab/>
      </w:r>
      <w:r w:rsidRPr="00B458CB">
        <w:rPr>
          <w:b/>
          <w:i/>
        </w:rPr>
        <w:t>Lääkerehun tai välituotteen vaikuttavan aineen merkityn pitoisuuden</w:t>
      </w:r>
      <w:r w:rsidRPr="00B458CB">
        <w:t xml:space="preserve"> ja asetuksen </w:t>
      </w:r>
      <w:r w:rsidRPr="00B458CB">
        <w:rPr>
          <w:b/>
          <w:i/>
        </w:rPr>
        <w:t>(EU) 2017/625</w:t>
      </w:r>
      <w:r w:rsidRPr="00B458CB">
        <w:t xml:space="preserve"> mukaisessa virallisessa valvonnassa määritetyn </w:t>
      </w:r>
      <w:r w:rsidRPr="00B458CB">
        <w:rPr>
          <w:b/>
          <w:i/>
        </w:rPr>
        <w:t>pitoisuuden</w:t>
      </w:r>
      <w:r w:rsidRPr="00B458CB">
        <w:rPr>
          <w:b/>
        </w:rPr>
        <w:t xml:space="preserve"> </w:t>
      </w:r>
      <w:r w:rsidRPr="00B458CB">
        <w:t xml:space="preserve">väliset sallitut poikkeamat vahvistetaan </w:t>
      </w:r>
      <w:r w:rsidR="00892EE8" w:rsidRPr="00B458CB">
        <w:t xml:space="preserve">tämän asetuksen </w:t>
      </w:r>
      <w:r w:rsidRPr="00B458CB">
        <w:t>liitteessä IV.</w:t>
      </w:r>
    </w:p>
    <w:p w:rsidR="00733B3B" w:rsidRPr="00B458CB" w:rsidRDefault="00733B3B" w:rsidP="00733B3B">
      <w:pPr>
        <w:spacing w:before="120" w:after="120" w:line="360" w:lineRule="auto"/>
        <w:jc w:val="center"/>
      </w:pPr>
      <w:r w:rsidRPr="00B458CB">
        <w:t>10 artikla</w:t>
      </w:r>
      <w:r w:rsidR="00476099" w:rsidRPr="00B458CB">
        <w:br/>
      </w:r>
      <w:r w:rsidRPr="00B458CB">
        <w:t>Pakkaaminen</w:t>
      </w:r>
    </w:p>
    <w:p w:rsidR="00733B3B" w:rsidRPr="00B458CB" w:rsidRDefault="00733B3B" w:rsidP="00733B3B">
      <w:pPr>
        <w:spacing w:before="120" w:after="120" w:line="360" w:lineRule="auto"/>
        <w:ind w:left="851" w:hanging="851"/>
        <w:jc w:val="left"/>
        <w:rPr>
          <w:b/>
          <w:i/>
        </w:rPr>
      </w:pPr>
      <w:r w:rsidRPr="00B458CB">
        <w:rPr>
          <w:b/>
          <w:i/>
        </w:rPr>
        <w:t>1.</w:t>
      </w:r>
      <w:r w:rsidRPr="00B458CB">
        <w:tab/>
        <w:t xml:space="preserve">Lääkerehua ja välituotteita saa saattaa markkinoille ainoastaan suljetuissa pakkauksissa tai säiliöissä. Pakkaukset ja säiliöt on suljettava siten, että sinetti vaurioituu avattaessa eikä sitä voi käyttää uudelleen. </w:t>
      </w:r>
      <w:r w:rsidRPr="00B458CB">
        <w:rPr>
          <w:b/>
          <w:i/>
        </w:rPr>
        <w:t>Pakkauksia ei saa käyttää uudelleen.</w:t>
      </w:r>
    </w:p>
    <w:p w:rsidR="00733B3B" w:rsidRPr="00B458CB" w:rsidRDefault="00733B3B" w:rsidP="00733B3B">
      <w:pPr>
        <w:spacing w:before="120" w:after="120" w:line="360" w:lineRule="auto"/>
        <w:ind w:left="851" w:hanging="851"/>
        <w:jc w:val="left"/>
        <w:rPr>
          <w:b/>
          <w:i/>
        </w:rPr>
      </w:pPr>
      <w:r w:rsidRPr="00B458CB">
        <w:rPr>
          <w:b/>
          <w:i/>
        </w:rPr>
        <w:t>2.</w:t>
      </w:r>
      <w:r w:rsidRPr="00B458CB">
        <w:rPr>
          <w:b/>
          <w:i/>
        </w:rPr>
        <w:tab/>
        <w:t>Edellä olevan 1 kohdan vaatimusta ei sovelleta rahtisekoittajiin, jotka toimittavat lääkerehua suoraan eläintenpitäjälle.</w:t>
      </w:r>
    </w:p>
    <w:p w:rsidR="00733B3B" w:rsidRPr="00B458CB" w:rsidRDefault="00733B3B" w:rsidP="00476099">
      <w:pPr>
        <w:spacing w:before="120" w:after="120" w:line="360" w:lineRule="auto"/>
        <w:jc w:val="center"/>
        <w:rPr>
          <w:b/>
          <w:i/>
        </w:rPr>
      </w:pPr>
      <w:r w:rsidRPr="00B458CB">
        <w:rPr>
          <w:b/>
          <w:i/>
        </w:rPr>
        <w:br w:type="page"/>
        <w:t>11 artikla</w:t>
      </w:r>
      <w:r w:rsidR="00476099" w:rsidRPr="00B458CB">
        <w:rPr>
          <w:b/>
          <w:i/>
        </w:rPr>
        <w:br/>
      </w:r>
      <w:r w:rsidRPr="00B458CB">
        <w:rPr>
          <w:b/>
          <w:i/>
        </w:rPr>
        <w:t>Lääkerehun ja välituotteiden mainonta</w:t>
      </w:r>
    </w:p>
    <w:p w:rsidR="00733B3B" w:rsidRPr="00B458CB" w:rsidRDefault="00733B3B" w:rsidP="00733B3B">
      <w:pPr>
        <w:spacing w:before="120" w:after="120" w:line="360" w:lineRule="auto"/>
        <w:ind w:left="851" w:hanging="851"/>
        <w:jc w:val="left"/>
        <w:rPr>
          <w:b/>
          <w:i/>
        </w:rPr>
      </w:pPr>
      <w:r w:rsidRPr="00B458CB">
        <w:rPr>
          <w:b/>
          <w:i/>
        </w:rPr>
        <w:t>1.</w:t>
      </w:r>
      <w:r w:rsidRPr="00B458CB">
        <w:rPr>
          <w:b/>
          <w:i/>
        </w:rPr>
        <w:tab/>
        <w:t>Lääkerehun ja välituotteiden mainonta on kielletty. Tämä kielto ei koske yksinomaan eläinlääkäreille suunnattua mainontaa.</w:t>
      </w:r>
    </w:p>
    <w:p w:rsidR="00733B3B" w:rsidRPr="00B458CB" w:rsidRDefault="00733B3B" w:rsidP="00733B3B">
      <w:pPr>
        <w:spacing w:before="120" w:after="120" w:line="360" w:lineRule="auto"/>
        <w:ind w:left="851" w:hanging="851"/>
        <w:jc w:val="left"/>
        <w:rPr>
          <w:b/>
          <w:i/>
        </w:rPr>
      </w:pPr>
      <w:r w:rsidRPr="00B458CB">
        <w:rPr>
          <w:b/>
          <w:i/>
        </w:rPr>
        <w:t>2.</w:t>
      </w:r>
      <w:r w:rsidRPr="00B458CB">
        <w:rPr>
          <w:b/>
          <w:i/>
        </w:rPr>
        <w:tab/>
        <w:t>Mainonta ei saa sisältää millään tavalla harhaanjohtavaa tietoa tai johtaa kyseisen lääkerehun väärään käyttöön.</w:t>
      </w:r>
    </w:p>
    <w:p w:rsidR="00733B3B" w:rsidRPr="00B458CB" w:rsidRDefault="00733B3B" w:rsidP="00733B3B">
      <w:pPr>
        <w:spacing w:before="120" w:after="120" w:line="360" w:lineRule="auto"/>
        <w:ind w:left="851" w:hanging="851"/>
        <w:jc w:val="left"/>
        <w:rPr>
          <w:b/>
          <w:i/>
        </w:rPr>
      </w:pPr>
      <w:r w:rsidRPr="00B458CB">
        <w:rPr>
          <w:b/>
          <w:i/>
        </w:rPr>
        <w:t>3.</w:t>
      </w:r>
      <w:r w:rsidRPr="00B458CB">
        <w:rPr>
          <w:b/>
          <w:i/>
        </w:rPr>
        <w:tab/>
        <w:t>Lääkerehua ei saa jakaa myynninedistämistarkoituksessa, lukuun ottamatta pieniä määriä näytteitä.</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Eläimille tarkoitettuja mikrobilääkkeitä sisältävää lääkerehua ei saa myynninedistämistarkoituksessa jakaa näytteinä eikä missään muussa muodossa.</w:t>
      </w:r>
    </w:p>
    <w:p w:rsidR="00733B3B" w:rsidRPr="00B458CB" w:rsidRDefault="00733B3B" w:rsidP="00733B3B">
      <w:pPr>
        <w:spacing w:before="120" w:after="120" w:line="360" w:lineRule="auto"/>
        <w:ind w:left="851" w:hanging="851"/>
        <w:jc w:val="left"/>
        <w:rPr>
          <w:b/>
          <w:i/>
        </w:rPr>
      </w:pPr>
      <w:r w:rsidRPr="00B458CB">
        <w:rPr>
          <w:b/>
          <w:i/>
        </w:rPr>
        <w:t>5.</w:t>
      </w:r>
      <w:r w:rsidRPr="00B458CB">
        <w:rPr>
          <w:b/>
          <w:i/>
        </w:rPr>
        <w:tab/>
        <w:t>Edellä 3 kohdassa tarkoitetuissa näytteissä on oltava asianmukaiset merkinnät, joista käy ilmi, että ne ovat näytteitä, ja ne on annettava sponsoroiduissa tapahtumissa suoraan eläinlääkäreille, tai eläinlääke-esittelijät voivat antaa niitä käyntinsä yhteydessä.</w:t>
      </w:r>
    </w:p>
    <w:p w:rsidR="00733B3B" w:rsidRPr="00B458CB" w:rsidRDefault="00733B3B" w:rsidP="00733B3B">
      <w:pPr>
        <w:spacing w:before="120" w:after="120" w:line="360" w:lineRule="auto"/>
        <w:jc w:val="center"/>
      </w:pPr>
      <w:r w:rsidRPr="00B458CB">
        <w:br w:type="page"/>
      </w:r>
      <w:r w:rsidRPr="00B458CB">
        <w:rPr>
          <w:b/>
          <w:i/>
        </w:rPr>
        <w:t>12</w:t>
      </w:r>
      <w:r w:rsidRPr="00B458CB">
        <w:t xml:space="preserve"> artikla</w:t>
      </w:r>
      <w:r w:rsidR="00476099" w:rsidRPr="00B458CB">
        <w:br/>
      </w:r>
      <w:r w:rsidRPr="00B458CB">
        <w:t xml:space="preserve">Unionin sisäinen kauppa </w:t>
      </w:r>
      <w:r w:rsidRPr="00B458CB">
        <w:rPr>
          <w:b/>
          <w:i/>
        </w:rPr>
        <w:t>ja tuonti</w:t>
      </w:r>
    </w:p>
    <w:p w:rsidR="00733B3B" w:rsidRPr="00B458CB" w:rsidRDefault="00733B3B" w:rsidP="00733B3B">
      <w:pPr>
        <w:spacing w:before="120" w:after="120" w:line="360" w:lineRule="auto"/>
        <w:ind w:left="851" w:hanging="851"/>
        <w:jc w:val="left"/>
      </w:pPr>
      <w:r w:rsidRPr="00B458CB">
        <w:rPr>
          <w:b/>
          <w:i/>
        </w:rPr>
        <w:t>1.</w:t>
      </w:r>
      <w:r w:rsidRPr="00B458CB">
        <w:rPr>
          <w:b/>
          <w:i/>
        </w:rPr>
        <w:tab/>
        <w:t xml:space="preserve">Rehualan toimijan, joka jakelee lääkerehua tai välituotteita </w:t>
      </w:r>
      <w:r w:rsidRPr="00B458CB">
        <w:t xml:space="preserve">eri jäsenvaltiossa kuin missä </w:t>
      </w:r>
      <w:r w:rsidRPr="00B458CB">
        <w:rPr>
          <w:b/>
          <w:i/>
        </w:rPr>
        <w:t xml:space="preserve">se tai ne valmistettiin, on varmistettava, että kyseisen lääkerehun </w:t>
      </w:r>
      <w:r w:rsidR="00355A2C" w:rsidRPr="00B458CB">
        <w:rPr>
          <w:b/>
          <w:i/>
        </w:rPr>
        <w:t xml:space="preserve">tai kyseisten välituotteiden </w:t>
      </w:r>
      <w:r w:rsidRPr="00B458CB">
        <w:rPr>
          <w:b/>
          <w:i/>
        </w:rPr>
        <w:t>valmistuksessa käytettyjen eläinlääkkeiden käyttö on sallittua asetuksen (EU) 2018/…</w:t>
      </w:r>
      <w:r w:rsidRPr="00B458CB">
        <w:rPr>
          <w:rFonts w:cs="Arial"/>
          <w:b/>
          <w:bCs/>
          <w:i/>
          <w:szCs w:val="22"/>
          <w:vertAlign w:val="superscript"/>
        </w:rPr>
        <w:footnoteReference w:customMarkFollows="1" w:id="26"/>
        <w:sym w:font="Symbol" w:char="F02B"/>
      </w:r>
      <w:r w:rsidRPr="00B458CB">
        <w:rPr>
          <w:b/>
          <w:i/>
        </w:rPr>
        <w:t xml:space="preserve"> mukaisesti </w:t>
      </w:r>
      <w:r w:rsidRPr="00B458CB">
        <w:t>jäsenvaltiossa, jossa se käytetään.</w:t>
      </w:r>
    </w:p>
    <w:p w:rsidR="00733B3B" w:rsidRPr="00B458CB" w:rsidRDefault="00733B3B" w:rsidP="00355A2C">
      <w:pPr>
        <w:spacing w:before="120" w:after="120" w:line="360" w:lineRule="auto"/>
        <w:ind w:left="851" w:hanging="851"/>
        <w:jc w:val="left"/>
        <w:rPr>
          <w:b/>
          <w:i/>
        </w:rPr>
      </w:pPr>
      <w:r w:rsidRPr="00B458CB">
        <w:rPr>
          <w:b/>
          <w:i/>
        </w:rPr>
        <w:t>2.</w:t>
      </w:r>
      <w:r w:rsidRPr="00B458CB">
        <w:rPr>
          <w:b/>
          <w:i/>
        </w:rPr>
        <w:tab/>
        <w:t xml:space="preserve">Rehualan toimijan, joka tuo lääkerehua tai välituotteita unioniin, on varmistettava, että kyseisen lääkerehun </w:t>
      </w:r>
      <w:r w:rsidR="00355A2C" w:rsidRPr="00B458CB">
        <w:rPr>
          <w:b/>
          <w:i/>
        </w:rPr>
        <w:t xml:space="preserve">tai kyseisten välituotteiden </w:t>
      </w:r>
      <w:r w:rsidRPr="00B458CB">
        <w:rPr>
          <w:b/>
          <w:i/>
        </w:rPr>
        <w:t>valmistuksessa käytettyjen eläinlääkkeiden käyttö on sallittua asetuksen (EU) 2018/…</w:t>
      </w:r>
      <w:r w:rsidRPr="00B458CB">
        <w:rPr>
          <w:b/>
          <w:bCs/>
          <w:i/>
          <w:szCs w:val="22"/>
          <w:vertAlign w:val="superscript"/>
        </w:rPr>
        <w:t>+</w:t>
      </w:r>
      <w:r w:rsidRPr="00B458CB">
        <w:rPr>
          <w:b/>
          <w:i/>
        </w:rPr>
        <w:t xml:space="preserve"> mukaisesti jäsenvaltiossa, jossa se käytetään.</w:t>
      </w:r>
    </w:p>
    <w:p w:rsidR="00733B3B" w:rsidRPr="00B458CB" w:rsidRDefault="00733B3B" w:rsidP="00733B3B">
      <w:pPr>
        <w:spacing w:before="120" w:after="120" w:line="360" w:lineRule="auto"/>
        <w:jc w:val="center"/>
      </w:pPr>
      <w:r w:rsidRPr="00B458CB">
        <w:br w:type="page"/>
        <w:t>III luku</w:t>
      </w:r>
      <w:r w:rsidR="00476099" w:rsidRPr="00B458CB">
        <w:br/>
      </w:r>
      <w:r w:rsidRPr="00B458CB">
        <w:t>Laitosten hyväksyntä</w:t>
      </w:r>
    </w:p>
    <w:p w:rsidR="00733B3B" w:rsidRPr="00B458CB" w:rsidRDefault="00733B3B" w:rsidP="00733B3B">
      <w:pPr>
        <w:spacing w:before="120" w:after="120" w:line="360" w:lineRule="auto"/>
        <w:jc w:val="center"/>
      </w:pPr>
      <w:r w:rsidRPr="00B458CB">
        <w:rPr>
          <w:b/>
          <w:i/>
        </w:rPr>
        <w:t>13</w:t>
      </w:r>
      <w:r w:rsidRPr="00B458CB">
        <w:t xml:space="preserve"> artikla</w:t>
      </w:r>
      <w:r w:rsidR="00476099" w:rsidRPr="00B458CB">
        <w:br/>
      </w:r>
      <w:r w:rsidRPr="00B458CB">
        <w:t>Hyväksyntää koskevat vaatimukset</w:t>
      </w:r>
    </w:p>
    <w:p w:rsidR="00733B3B" w:rsidRPr="00B458CB" w:rsidRDefault="00733B3B" w:rsidP="00733B3B">
      <w:pPr>
        <w:spacing w:before="120" w:after="120" w:line="360" w:lineRule="auto"/>
        <w:ind w:left="851" w:hanging="851"/>
        <w:jc w:val="left"/>
      </w:pPr>
      <w:r w:rsidRPr="00B458CB">
        <w:rPr>
          <w:b/>
          <w:i/>
        </w:rPr>
        <w:t>1.</w:t>
      </w:r>
      <w:r w:rsidRPr="00B458CB">
        <w:tab/>
        <w:t>Lääkerehua ja välituotteita valmistavien, varastoivien, kuljettavien ja markkinoille saattavien rehualan toimijoiden on huolehdittava siitä, että toimivaltainen viranomainen on hyväksynyt niiden hallinnassa olevat laitokset.</w:t>
      </w:r>
    </w:p>
    <w:p w:rsidR="00733B3B" w:rsidRPr="00B458CB" w:rsidRDefault="00733B3B" w:rsidP="00476099">
      <w:pPr>
        <w:spacing w:before="120" w:after="120" w:line="360" w:lineRule="auto"/>
        <w:ind w:left="851" w:hanging="851"/>
        <w:jc w:val="left"/>
        <w:rPr>
          <w:b/>
          <w:i/>
        </w:rPr>
      </w:pPr>
      <w:r w:rsidRPr="00B458CB">
        <w:rPr>
          <w:b/>
          <w:i/>
        </w:rPr>
        <w:t>2.</w:t>
      </w:r>
      <w:r w:rsidRPr="00B458CB">
        <w:rPr>
          <w:b/>
          <w:i/>
        </w:rPr>
        <w:tab/>
        <w:t>Edellä olevaa 1 kohtaa ei sovelleta rehualan toimijoihin, jotka</w:t>
      </w:r>
    </w:p>
    <w:p w:rsidR="00733B3B" w:rsidRPr="00B458CB" w:rsidRDefault="00733B3B" w:rsidP="00086567">
      <w:pPr>
        <w:spacing w:before="120" w:after="120" w:line="360" w:lineRule="auto"/>
        <w:ind w:left="1418" w:hanging="567"/>
        <w:jc w:val="left"/>
        <w:rPr>
          <w:b/>
          <w:i/>
        </w:rPr>
      </w:pPr>
      <w:r w:rsidRPr="00B458CB">
        <w:rPr>
          <w:b/>
          <w:i/>
        </w:rPr>
        <w:t>a)</w:t>
      </w:r>
      <w:r w:rsidRPr="00B458CB">
        <w:rPr>
          <w:b/>
          <w:i/>
        </w:rPr>
        <w:tab/>
        <w:t xml:space="preserve">ainoastaan ostavat, varastoivat </w:t>
      </w:r>
      <w:r w:rsidR="00086567" w:rsidRPr="00B458CB">
        <w:rPr>
          <w:b/>
          <w:i/>
        </w:rPr>
        <w:t xml:space="preserve">tai </w:t>
      </w:r>
      <w:r w:rsidRPr="00B458CB">
        <w:rPr>
          <w:b/>
          <w:i/>
        </w:rPr>
        <w:t>kuljettavat lääkerehua yksinomaan omalla tilallaan tapahtuvaan käyttöön;</w:t>
      </w:r>
    </w:p>
    <w:p w:rsidR="00733B3B" w:rsidRPr="00B458CB" w:rsidRDefault="00733B3B" w:rsidP="00733B3B">
      <w:pPr>
        <w:spacing w:before="120" w:after="120" w:line="360" w:lineRule="auto"/>
        <w:ind w:left="1418" w:hanging="567"/>
        <w:jc w:val="left"/>
        <w:rPr>
          <w:b/>
          <w:i/>
        </w:rPr>
      </w:pPr>
      <w:r w:rsidRPr="00B458CB">
        <w:rPr>
          <w:b/>
          <w:i/>
        </w:rPr>
        <w:t>b)</w:t>
      </w:r>
      <w:r w:rsidRPr="00B458CB">
        <w:rPr>
          <w:b/>
          <w:i/>
        </w:rPr>
        <w:tab/>
        <w:t>toimivat yksinomaan jälleenmyyjänä eivätkä säilytä lääkerehua tai välituotteita tiloissaan;</w:t>
      </w:r>
    </w:p>
    <w:p w:rsidR="00733B3B" w:rsidRPr="00B458CB" w:rsidRDefault="00733B3B" w:rsidP="00733B3B">
      <w:pPr>
        <w:spacing w:before="120" w:after="120" w:line="360" w:lineRule="auto"/>
        <w:ind w:left="1418" w:hanging="567"/>
        <w:jc w:val="left"/>
        <w:rPr>
          <w:b/>
          <w:i/>
        </w:rPr>
      </w:pPr>
      <w:r w:rsidRPr="00B458CB">
        <w:rPr>
          <w:b/>
          <w:i/>
        </w:rPr>
        <w:t>c)</w:t>
      </w:r>
      <w:r w:rsidRPr="00B458CB">
        <w:rPr>
          <w:b/>
          <w:i/>
        </w:rPr>
        <w:tab/>
        <w:t>ainoastaan kuljettavat tai varastoivat lääkerehua tai välituotteita yksinomaan suljetuissa pakkauksissa tai säiliöissä.</w:t>
      </w:r>
    </w:p>
    <w:p w:rsidR="00733B3B" w:rsidRPr="00B458CB" w:rsidRDefault="00733B3B" w:rsidP="00733B3B">
      <w:pPr>
        <w:spacing w:before="120" w:after="120" w:line="360" w:lineRule="auto"/>
        <w:jc w:val="left"/>
      </w:pPr>
      <w:r w:rsidRPr="00B458CB">
        <w:t>▌</w:t>
      </w:r>
    </w:p>
    <w:p w:rsidR="00733B3B" w:rsidRPr="00B458CB" w:rsidRDefault="00733B3B" w:rsidP="00086567">
      <w:pPr>
        <w:spacing w:before="120" w:after="120" w:line="360" w:lineRule="auto"/>
        <w:ind w:left="851" w:hanging="851"/>
        <w:jc w:val="left"/>
        <w:rPr>
          <w:b/>
          <w:i/>
        </w:rPr>
      </w:pPr>
      <w:r w:rsidRPr="00B458CB">
        <w:rPr>
          <w:b/>
          <w:i/>
        </w:rPr>
        <w:t>3.</w:t>
      </w:r>
      <w:r w:rsidRPr="00B458CB">
        <w:tab/>
      </w:r>
      <w:r w:rsidRPr="00B458CB">
        <w:rPr>
          <w:b/>
          <w:i/>
        </w:rPr>
        <w:t xml:space="preserve">Toimivaltainen viranomainen hyväksyy laitoksen ainoastaan sillä edellytyksellä, että ennen asianomaisen toiminnan aloittamista paikalla tehty tarkastuskäynti on osoittanut lääkerehun </w:t>
      </w:r>
      <w:r w:rsidR="007A7BBA" w:rsidRPr="00B458CB">
        <w:rPr>
          <w:b/>
          <w:i/>
        </w:rPr>
        <w:t xml:space="preserve">tai </w:t>
      </w:r>
      <w:r w:rsidRPr="00B458CB">
        <w:rPr>
          <w:b/>
          <w:i/>
        </w:rPr>
        <w:t xml:space="preserve">välituotteiden valmistusta, varastointia, kuljetusta </w:t>
      </w:r>
      <w:r w:rsidR="00086567" w:rsidRPr="00B458CB">
        <w:rPr>
          <w:b/>
          <w:i/>
        </w:rPr>
        <w:t xml:space="preserve">tai </w:t>
      </w:r>
      <w:r w:rsidRPr="00B458CB">
        <w:rPr>
          <w:b/>
          <w:i/>
        </w:rPr>
        <w:t>markkinoille saattamista varten käyttöön otetun järjestelmän täyttävän II</w:t>
      </w:r>
      <w:r w:rsidR="008F1D4C" w:rsidRPr="00B458CB">
        <w:rPr>
          <w:b/>
          <w:i/>
        </w:rPr>
        <w:t> </w:t>
      </w:r>
      <w:r w:rsidRPr="00B458CB">
        <w:rPr>
          <w:b/>
          <w:i/>
        </w:rPr>
        <w:t>luvun erityisvaatimukset.</w:t>
      </w:r>
    </w:p>
    <w:p w:rsidR="00733B3B" w:rsidRPr="00B458CB" w:rsidRDefault="00733B3B" w:rsidP="00733B3B">
      <w:pPr>
        <w:spacing w:before="120" w:after="120" w:line="360" w:lineRule="auto"/>
        <w:ind w:left="851" w:hanging="851"/>
        <w:jc w:val="left"/>
        <w:rPr>
          <w:b/>
          <w:i/>
        </w:rPr>
      </w:pPr>
      <w:r w:rsidRPr="00B458CB">
        <w:rPr>
          <w:b/>
          <w:i/>
        </w:rPr>
        <w:br w:type="page"/>
        <w:t>4.</w:t>
      </w:r>
      <w:r w:rsidRPr="00B458CB">
        <w:rPr>
          <w:b/>
          <w:i/>
        </w:rPr>
        <w:tab/>
        <w:t>Jos rahtisekoittaja saattaa lääkerehua markkinoille eri jäsenvaltiossa kuin missä se on hyväksytty, rahtisekoittajan on ilmoitettava tästä toiminnasta sen jäsenvaltion toimivaltaiselle viranomaiselle, jossa lääkerehu saatetaan markkinoille.</w:t>
      </w:r>
    </w:p>
    <w:p w:rsidR="00733B3B" w:rsidRPr="00B458CB" w:rsidRDefault="00733B3B" w:rsidP="00733B3B">
      <w:pPr>
        <w:spacing w:before="120" w:after="120" w:line="360" w:lineRule="auto"/>
        <w:ind w:left="851" w:hanging="851"/>
        <w:jc w:val="left"/>
        <w:rPr>
          <w:b/>
          <w:i/>
        </w:rPr>
      </w:pPr>
      <w:r w:rsidRPr="00B458CB">
        <w:rPr>
          <w:b/>
          <w:i/>
        </w:rPr>
        <w:t>5.</w:t>
      </w:r>
      <w:r w:rsidRPr="00B458CB">
        <w:rPr>
          <w:b/>
          <w:i/>
        </w:rPr>
        <w:tab/>
        <w:t>Jäsenvaltioilla on oltava käytössä lemmikkieläimille tarkoitetun lääkerehun vähittäismyyjiin ja lääkerehua turkiseläimille antaviin eläintenpitäjiin sovellettavat kansalliset menettelyt, joilla varmistetaan, että toimivaltaisten viranomaisten saatavilla on asiaankuuluvat tiedot näiden vähittäismyyjien ja eläintenpitäjien toiminnasta välttäen kuitenkin päällekkäisyyttä ja tarpeettomia hallinnollisia rasitteita.</w:t>
      </w:r>
    </w:p>
    <w:p w:rsidR="00733B3B" w:rsidRPr="00B458CB" w:rsidRDefault="00733B3B" w:rsidP="00476099">
      <w:pPr>
        <w:spacing w:before="120" w:after="120" w:line="360" w:lineRule="auto"/>
        <w:jc w:val="center"/>
      </w:pPr>
      <w:r w:rsidRPr="00B458CB">
        <w:rPr>
          <w:b/>
          <w:i/>
        </w:rPr>
        <w:t>14</w:t>
      </w:r>
      <w:r w:rsidRPr="00B458CB">
        <w:t xml:space="preserve"> artikla</w:t>
      </w:r>
      <w:r w:rsidR="00476099" w:rsidRPr="00B458CB">
        <w:br/>
      </w:r>
      <w:r w:rsidRPr="00B458CB">
        <w:t>▌Hyväksyttyjen laitosten luettelot</w:t>
      </w:r>
    </w:p>
    <w:p w:rsidR="00733B3B" w:rsidRPr="00B458CB" w:rsidRDefault="00733B3B" w:rsidP="00733B3B">
      <w:pPr>
        <w:spacing w:before="120" w:after="120" w:line="360" w:lineRule="auto"/>
        <w:jc w:val="left"/>
        <w:rPr>
          <w:b/>
          <w:i/>
        </w:rPr>
      </w:pPr>
      <w:r w:rsidRPr="00B458CB">
        <w:rPr>
          <w:b/>
          <w:i/>
        </w:rPr>
        <w:t>Tämän asetuksen 13 artiklan 1 kohdan mukaisesti hyväksytyt laitokset on kirjattava asetuksen (EY) N:o 183/2005 19 artiklan 2 kohdassa tarkoitettuun kansalliseen luetteloon omalla tunnistenumerolla, joka on annettu mainitun asetuksen liitteessä V olevassa II</w:t>
      </w:r>
      <w:r w:rsidR="00B526BF" w:rsidRPr="00B458CB">
        <w:rPr>
          <w:b/>
          <w:i/>
        </w:rPr>
        <w:t> </w:t>
      </w:r>
      <w:r w:rsidRPr="00B458CB">
        <w:rPr>
          <w:b/>
          <w:i/>
        </w:rPr>
        <w:t>luvussa esitetyssä muodossa.</w:t>
      </w:r>
    </w:p>
    <w:p w:rsidR="00733B3B" w:rsidRPr="00B458CB" w:rsidRDefault="00733B3B" w:rsidP="00733B3B">
      <w:pPr>
        <w:spacing w:before="120" w:after="120" w:line="360" w:lineRule="auto"/>
        <w:jc w:val="left"/>
        <w:rPr>
          <w:b/>
          <w:i/>
        </w:rPr>
      </w:pPr>
      <w:r w:rsidRPr="00B458CB">
        <w:rPr>
          <w:b/>
          <w:i/>
        </w:rPr>
        <w:t>▌</w:t>
      </w:r>
    </w:p>
    <w:p w:rsidR="00733B3B" w:rsidRPr="00B458CB" w:rsidRDefault="00733B3B" w:rsidP="00733B3B">
      <w:pPr>
        <w:spacing w:before="120" w:after="120" w:line="360" w:lineRule="auto"/>
        <w:jc w:val="center"/>
      </w:pPr>
      <w:r w:rsidRPr="00B458CB">
        <w:br w:type="page"/>
      </w:r>
      <w:r w:rsidRPr="00B458CB">
        <w:rPr>
          <w:b/>
          <w:i/>
        </w:rPr>
        <w:t>15</w:t>
      </w:r>
      <w:r w:rsidRPr="00B458CB">
        <w:t xml:space="preserve"> artikla</w:t>
      </w:r>
      <w:r w:rsidR="00476099" w:rsidRPr="00B458CB">
        <w:br/>
      </w:r>
      <w:r w:rsidRPr="00B458CB">
        <w:rPr>
          <w:b/>
          <w:i/>
        </w:rPr>
        <w:t>Hyväksyntä- ja rekisteröintijärjestelmän täytäntöönpanoa koskevat siirtymätoimenpiteet</w:t>
      </w:r>
    </w:p>
    <w:p w:rsidR="00733B3B" w:rsidRPr="00B458CB" w:rsidRDefault="00733B3B" w:rsidP="00733B3B">
      <w:pPr>
        <w:spacing w:before="120" w:after="120" w:line="360" w:lineRule="auto"/>
        <w:ind w:left="851" w:hanging="851"/>
        <w:jc w:val="left"/>
      </w:pPr>
      <w:r w:rsidRPr="00B458CB">
        <w:t>1.</w:t>
      </w:r>
      <w:r w:rsidRPr="00B458CB">
        <w:tab/>
        <w:t xml:space="preserve">Tämän asetuksen soveltamisalaan kuuluvat laitokset, jotka on jo hyväksytty direktiivin 90/167/ETY mukaisesti </w:t>
      </w:r>
      <w:r w:rsidRPr="00B458CB">
        <w:rPr>
          <w:b/>
          <w:i/>
        </w:rPr>
        <w:t>tai jotka toimivaltainen viranomainen on hyväksynyt muulla tavoin tämän asetuksen soveltamisalaan kuuluvaa toimintaa varten</w:t>
      </w:r>
      <w:r w:rsidRPr="00B458CB">
        <w:t xml:space="preserve">, voivat jatkaa toimintaansa edellyttäen, että ne toimittavat sen alueen asiaankuuluvalle toimivaltaiselle viranomaiselle, jolla niiden toimitilat sijaitsevat, viimeistään ... päivänä ...kuuta ... [42 kuukauden kuluttua tämän asetuksen voimaantulopäivästä] kyseisen toimivaltaisen viranomaisen päättämässä muodossa esitettävän ilmoituksen siitä, että ne täyttävät </w:t>
      </w:r>
      <w:r w:rsidRPr="00B458CB">
        <w:rPr>
          <w:b/>
          <w:i/>
        </w:rPr>
        <w:t>tämän asetuksen</w:t>
      </w:r>
      <w:r w:rsidRPr="00B458CB">
        <w:rPr>
          <w:b/>
        </w:rPr>
        <w:t xml:space="preserve"> </w:t>
      </w:r>
      <w:r w:rsidRPr="00B458CB">
        <w:t xml:space="preserve">13 artiklan </w:t>
      </w:r>
      <w:r w:rsidRPr="00B458CB">
        <w:rPr>
          <w:b/>
          <w:i/>
        </w:rPr>
        <w:t>3</w:t>
      </w:r>
      <w:r w:rsidR="008F1D4C" w:rsidRPr="00B458CB">
        <w:rPr>
          <w:b/>
          <w:i/>
        </w:rPr>
        <w:t> </w:t>
      </w:r>
      <w:r w:rsidRPr="00B458CB">
        <w:t>kohdassa tarkoitetut hyväksyntävaatimukset.</w:t>
      </w:r>
    </w:p>
    <w:p w:rsidR="00733B3B" w:rsidRPr="00B458CB" w:rsidRDefault="00733B3B" w:rsidP="00733B3B">
      <w:pPr>
        <w:spacing w:before="120" w:after="120" w:line="360" w:lineRule="auto"/>
        <w:ind w:left="851" w:hanging="851"/>
        <w:jc w:val="left"/>
      </w:pPr>
      <w:r w:rsidRPr="00B458CB">
        <w:t>2.</w:t>
      </w:r>
      <w:r w:rsidRPr="00B458CB">
        <w:tab/>
      </w:r>
      <w:r w:rsidRPr="00B458CB">
        <w:rPr>
          <w:b/>
          <w:i/>
        </w:rPr>
        <w:t xml:space="preserve">Jos </w:t>
      </w:r>
      <w:r w:rsidR="00892EE8" w:rsidRPr="00B458CB">
        <w:rPr>
          <w:b/>
          <w:i/>
        </w:rPr>
        <w:t xml:space="preserve">tämän artiklan </w:t>
      </w:r>
      <w:r w:rsidRPr="00B458CB">
        <w:rPr>
          <w:b/>
          <w:i/>
        </w:rPr>
        <w:t>1 kohdassa tarkoitettua ilmoitusta ei toimiteta määräajassa, toimivaltaisen viranomaisen on keskeytettävä voimassa oleva hyväksyntä asetuksen (EY) N:o 183/2005 14</w:t>
      </w:r>
      <w:r w:rsidR="00892EE8" w:rsidRPr="00B458CB">
        <w:rPr>
          <w:b/>
          <w:i/>
        </w:rPr>
        <w:t> </w:t>
      </w:r>
      <w:r w:rsidRPr="00B458CB">
        <w:rPr>
          <w:b/>
          <w:i/>
        </w:rPr>
        <w:t>artiklassa tarkoitetun menettelyn mukaisesti.</w:t>
      </w:r>
    </w:p>
    <w:p w:rsidR="00733B3B" w:rsidRPr="00B458CB" w:rsidRDefault="00733B3B" w:rsidP="00733B3B">
      <w:pPr>
        <w:spacing w:before="120" w:after="120" w:line="360" w:lineRule="auto"/>
        <w:jc w:val="center"/>
      </w:pPr>
      <w:r w:rsidRPr="00B458CB">
        <w:br w:type="page"/>
        <w:t>IV luku</w:t>
      </w:r>
      <w:r w:rsidR="00476099" w:rsidRPr="00B458CB">
        <w:br/>
      </w:r>
      <w:r w:rsidRPr="00B458CB">
        <w:rPr>
          <w:b/>
          <w:i/>
        </w:rPr>
        <w:t>Lääkerehumääräys</w:t>
      </w:r>
      <w:r w:rsidRPr="00B458CB">
        <w:rPr>
          <w:b/>
        </w:rPr>
        <w:t xml:space="preserve"> </w:t>
      </w:r>
      <w:r w:rsidRPr="00B458CB">
        <w:t>ja käyttö</w:t>
      </w:r>
    </w:p>
    <w:p w:rsidR="00733B3B" w:rsidRPr="00B458CB" w:rsidRDefault="00733B3B" w:rsidP="00733B3B">
      <w:pPr>
        <w:spacing w:before="120" w:after="120" w:line="360" w:lineRule="auto"/>
        <w:jc w:val="center"/>
      </w:pPr>
      <w:r w:rsidRPr="00B458CB">
        <w:rPr>
          <w:b/>
          <w:i/>
        </w:rPr>
        <w:t>16</w:t>
      </w:r>
      <w:r w:rsidRPr="00B458CB">
        <w:t xml:space="preserve"> artikla</w:t>
      </w:r>
      <w:r w:rsidR="00476099" w:rsidRPr="00B458CB">
        <w:br/>
      </w:r>
      <w:r w:rsidRPr="00B458CB">
        <w:rPr>
          <w:b/>
          <w:i/>
        </w:rPr>
        <w:t>Lääkerehumääräys</w:t>
      </w:r>
    </w:p>
    <w:p w:rsidR="00892EE8" w:rsidRPr="00B458CB" w:rsidRDefault="00733B3B" w:rsidP="00733B3B">
      <w:pPr>
        <w:spacing w:before="120" w:after="120" w:line="360" w:lineRule="auto"/>
        <w:ind w:left="851" w:hanging="851"/>
        <w:jc w:val="left"/>
      </w:pPr>
      <w:r w:rsidRPr="00B458CB">
        <w:t>1.</w:t>
      </w:r>
      <w:r w:rsidRPr="00B458CB">
        <w:tab/>
        <w:t>Lääkerehun toimittaminen eläintenpitäjille edellyttää</w:t>
      </w:r>
    </w:p>
    <w:p w:rsidR="00892EE8" w:rsidRPr="00B458CB" w:rsidRDefault="00892EE8" w:rsidP="00086567">
      <w:pPr>
        <w:spacing w:before="120" w:after="120" w:line="360" w:lineRule="auto"/>
        <w:ind w:left="1418" w:hanging="567"/>
        <w:jc w:val="left"/>
      </w:pPr>
      <w:r w:rsidRPr="00B458CB">
        <w:t>a)</w:t>
      </w:r>
      <w:r w:rsidRPr="00B458CB">
        <w:tab/>
      </w:r>
      <w:r w:rsidR="00733B3B" w:rsidRPr="00B458CB">
        <w:rPr>
          <w:b/>
          <w:i/>
        </w:rPr>
        <w:t>lääkerehumääräyksen</w:t>
      </w:r>
      <w:r w:rsidR="00733B3B" w:rsidRPr="00B458CB">
        <w:t xml:space="preserve"> esittämistä ja, jos lääkerehun valmistaa tilasekoittaja, </w:t>
      </w:r>
      <w:r w:rsidR="00733B3B" w:rsidRPr="00B458CB">
        <w:rPr>
          <w:b/>
          <w:i/>
        </w:rPr>
        <w:t>lääkerehumääräyksen</w:t>
      </w:r>
      <w:r w:rsidR="00733B3B" w:rsidRPr="00B458CB">
        <w:t xml:space="preserve"> hallussapitoa sekä</w:t>
      </w:r>
    </w:p>
    <w:p w:rsidR="00733B3B" w:rsidRPr="00B458CB" w:rsidRDefault="00892EE8" w:rsidP="00086567">
      <w:pPr>
        <w:spacing w:before="120" w:after="120" w:line="360" w:lineRule="auto"/>
        <w:ind w:left="1418" w:hanging="567"/>
        <w:jc w:val="left"/>
      </w:pPr>
      <w:r w:rsidRPr="00B458CB">
        <w:t>b)</w:t>
      </w:r>
      <w:r w:rsidRPr="00B458CB">
        <w:tab/>
      </w:r>
      <w:r w:rsidR="00733B3B" w:rsidRPr="00B458CB">
        <w:t>2–</w:t>
      </w:r>
      <w:r w:rsidR="00733B3B" w:rsidRPr="00B458CB">
        <w:rPr>
          <w:b/>
          <w:i/>
        </w:rPr>
        <w:t>10</w:t>
      </w:r>
      <w:r w:rsidR="00733B3B" w:rsidRPr="00B458CB">
        <w:t xml:space="preserve"> kohdassa vahvistettujen edellytysten täyttymistä.</w:t>
      </w:r>
    </w:p>
    <w:p w:rsidR="00733B3B" w:rsidRPr="00B458CB" w:rsidRDefault="00733B3B" w:rsidP="00733B3B">
      <w:pPr>
        <w:spacing w:before="120" w:after="120" w:line="360" w:lineRule="auto"/>
        <w:ind w:left="851" w:hanging="851"/>
        <w:jc w:val="left"/>
        <w:rPr>
          <w:b/>
          <w:i/>
        </w:rPr>
      </w:pPr>
      <w:r w:rsidRPr="00B458CB">
        <w:rPr>
          <w:b/>
          <w:i/>
        </w:rPr>
        <w:t>2.</w:t>
      </w:r>
      <w:r w:rsidRPr="00B458CB">
        <w:rPr>
          <w:b/>
          <w:i/>
        </w:rPr>
        <w:tab/>
        <w:t>Lääkerehumääräyksen saa antaa vasta, kun eläinlääkäri on suorittanut kliinisen tutkimuksen tai muun asianmukaisen kyseisen eläimen tai eläinryhmän terveydentilan arvioinnin, ja ainoastaan diagnosoituun tautiin.</w:t>
      </w:r>
    </w:p>
    <w:p w:rsidR="00733B3B" w:rsidRPr="00B458CB" w:rsidRDefault="00733B3B" w:rsidP="00733B3B">
      <w:pPr>
        <w:spacing w:before="120" w:after="120" w:line="360" w:lineRule="auto"/>
        <w:ind w:left="851" w:hanging="851"/>
        <w:jc w:val="left"/>
        <w:rPr>
          <w:b/>
          <w:i/>
        </w:rPr>
      </w:pPr>
      <w:r w:rsidRPr="00B458CB">
        <w:rPr>
          <w:b/>
          <w:i/>
        </w:rPr>
        <w:t>3.</w:t>
      </w:r>
      <w:r w:rsidRPr="00B458CB">
        <w:rPr>
          <w:b/>
          <w:i/>
        </w:rPr>
        <w:tab/>
        <w:t>Poiketen siitä, mitä 2 kohdassa säädetään, immunologista eläinlääkettä sisältävää lääkerehua voidaan määrätä myös silloin, kun tautia ei ole diagnosoitu.</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Poiketen siitä, mitä 2 kohdassa säädetään, muita loislääkkeitä kuin mikrobilääkkeitä sisältävää lääkerehua voidaan määrätä perustuen tietoon eläimen tai eläinryhmän loistartunnasta, vaikka taudin diagnoosia ei ole mahdollista varmistaa.</w:t>
      </w:r>
    </w:p>
    <w:p w:rsidR="00892EE8" w:rsidRPr="00B458CB" w:rsidRDefault="00733B3B" w:rsidP="00733B3B">
      <w:pPr>
        <w:spacing w:before="120" w:after="120" w:line="360" w:lineRule="auto"/>
        <w:ind w:left="851" w:hanging="851"/>
        <w:jc w:val="left"/>
        <w:rPr>
          <w:b/>
          <w:i/>
        </w:rPr>
      </w:pPr>
      <w:r w:rsidRPr="00B458CB">
        <w:rPr>
          <w:b/>
          <w:i/>
        </w:rPr>
        <w:br w:type="page"/>
        <w:t>5.</w:t>
      </w:r>
      <w:r w:rsidRPr="00B458CB">
        <w:rPr>
          <w:b/>
          <w:i/>
        </w:rPr>
        <w:tab/>
        <w:t xml:space="preserve">Poiketen siitä, mitä 3 artiklan 2 kohdan h </w:t>
      </w:r>
      <w:r w:rsidR="002B3CF6" w:rsidRPr="00B458CB">
        <w:rPr>
          <w:b/>
          <w:i/>
        </w:rPr>
        <w:t>alakohdassa ja tämän artiklan 2 </w:t>
      </w:r>
      <w:r w:rsidRPr="00B458CB">
        <w:rPr>
          <w:b/>
          <w:i/>
        </w:rPr>
        <w:t>kohdassa säädetään, jäsenvaltio voi sallia muun ammattihenkilön kuin eläinlääkärin antaa lääkerehumääräys, kun kyseisellä henkilöllä on tähän sovellettavan kansallisen lainsäädännön mukainen kelpoisuus ... päivänä ...kuuta ... [tämän asetuksen voimaantulopäivä].</w:t>
      </w:r>
    </w:p>
    <w:p w:rsidR="00892EE8" w:rsidRPr="00B458CB" w:rsidRDefault="00733B3B" w:rsidP="003538B4">
      <w:pPr>
        <w:spacing w:before="120" w:after="120" w:line="360" w:lineRule="auto"/>
        <w:ind w:left="851"/>
        <w:jc w:val="left"/>
        <w:rPr>
          <w:b/>
          <w:i/>
        </w:rPr>
      </w:pPr>
      <w:r w:rsidRPr="00B458CB">
        <w:rPr>
          <w:b/>
          <w:i/>
        </w:rPr>
        <w:t>Tällaiset lääkerehumääräykset eivät voi koskea lääkerehua, joka sisältää eläimille tarkoitettua mikrobilääkettä tai muuta eläinlääkettä, jotka edellyttävät eläinlääkärin tekemää diagnoosia, ja ne ovat voimassa vain kyseisessä jäsenvaltiossa.</w:t>
      </w:r>
    </w:p>
    <w:p w:rsidR="00733B3B" w:rsidRPr="00B458CB" w:rsidRDefault="00892EE8" w:rsidP="003538B4">
      <w:pPr>
        <w:spacing w:before="120" w:after="120" w:line="360" w:lineRule="auto"/>
        <w:ind w:left="851"/>
        <w:jc w:val="left"/>
        <w:rPr>
          <w:b/>
          <w:i/>
        </w:rPr>
      </w:pPr>
      <w:r w:rsidRPr="00B458CB">
        <w:rPr>
          <w:b/>
          <w:i/>
        </w:rPr>
        <w:t>Ensimmäisessä</w:t>
      </w:r>
      <w:r w:rsidR="00733B3B" w:rsidRPr="00B458CB">
        <w:rPr>
          <w:b/>
          <w:i/>
        </w:rPr>
        <w:t xml:space="preserve"> </w:t>
      </w:r>
      <w:r w:rsidRPr="00B458CB">
        <w:rPr>
          <w:b/>
          <w:i/>
        </w:rPr>
        <w:t>ala</w:t>
      </w:r>
      <w:r w:rsidR="00733B3B" w:rsidRPr="00B458CB">
        <w:rPr>
          <w:b/>
          <w:i/>
        </w:rPr>
        <w:t xml:space="preserve">kohdassa tarkoitetun </w:t>
      </w:r>
      <w:r w:rsidRPr="00B458CB">
        <w:rPr>
          <w:b/>
          <w:i/>
        </w:rPr>
        <w:t>ammatti</w:t>
      </w:r>
      <w:r w:rsidR="00733B3B" w:rsidRPr="00B458CB">
        <w:rPr>
          <w:b/>
          <w:i/>
        </w:rPr>
        <w:t>henkilön on lääkerehumääräystä antaessaan tarkistettava kaikki tarvittavat seikat kansallisen lainsäädännön mukaisesti.</w:t>
      </w:r>
    </w:p>
    <w:p w:rsidR="00733B3B" w:rsidRPr="00B458CB" w:rsidRDefault="00733B3B" w:rsidP="00733B3B">
      <w:pPr>
        <w:spacing w:before="120" w:after="120" w:line="360" w:lineRule="auto"/>
        <w:ind w:left="851"/>
        <w:jc w:val="left"/>
        <w:rPr>
          <w:b/>
          <w:i/>
        </w:rPr>
      </w:pPr>
      <w:r w:rsidRPr="00B458CB">
        <w:rPr>
          <w:b/>
          <w:i/>
        </w:rPr>
        <w:t>Tällaisiin lääkerehumääräyksiin sovelletaan</w:t>
      </w:r>
      <w:r w:rsidR="00892EE8" w:rsidRPr="00B458CB">
        <w:rPr>
          <w:b/>
          <w:i/>
        </w:rPr>
        <w:t xml:space="preserve"> tämän artiklan</w:t>
      </w:r>
      <w:r w:rsidRPr="00B458CB">
        <w:rPr>
          <w:b/>
          <w:i/>
        </w:rPr>
        <w:t xml:space="preserve"> 6, 7, 8 ja 10 kohtaa soveltuvin osin.</w:t>
      </w:r>
    </w:p>
    <w:p w:rsidR="00892EE8" w:rsidRPr="00B458CB" w:rsidRDefault="00733B3B" w:rsidP="00733B3B">
      <w:pPr>
        <w:spacing w:before="120" w:after="120" w:line="360" w:lineRule="auto"/>
        <w:ind w:left="851" w:hanging="851"/>
        <w:jc w:val="left"/>
      </w:pPr>
      <w:r w:rsidRPr="00B458CB">
        <w:rPr>
          <w:b/>
          <w:i/>
        </w:rPr>
        <w:t>6</w:t>
      </w:r>
      <w:r w:rsidRPr="00B458CB">
        <w:t>.</w:t>
      </w:r>
      <w:r w:rsidRPr="00B458CB">
        <w:tab/>
      </w:r>
      <w:r w:rsidRPr="00B458CB">
        <w:rPr>
          <w:b/>
          <w:i/>
        </w:rPr>
        <w:t xml:space="preserve">Lääkerehumääräyksen </w:t>
      </w:r>
      <w:r w:rsidRPr="00B458CB">
        <w:t>on sisällettävä liitteessä V säädetyt tiedot.</w:t>
      </w:r>
    </w:p>
    <w:p w:rsidR="00892EE8" w:rsidRPr="00B458CB" w:rsidRDefault="00733B3B" w:rsidP="003538B4">
      <w:pPr>
        <w:spacing w:before="120" w:after="120" w:line="360" w:lineRule="auto"/>
        <w:ind w:left="851"/>
        <w:jc w:val="left"/>
      </w:pPr>
      <w:r w:rsidRPr="00B458CB">
        <w:t xml:space="preserve">Valmistajan tai tarvittaessa </w:t>
      </w:r>
      <w:r w:rsidRPr="00B458CB">
        <w:rPr>
          <w:b/>
          <w:i/>
        </w:rPr>
        <w:t>rehualan toimijan, joka toimittaa lääkerehun eläintenpitäjälle,</w:t>
      </w:r>
      <w:r w:rsidRPr="00B458CB">
        <w:rPr>
          <w:b/>
        </w:rPr>
        <w:t xml:space="preserve"> </w:t>
      </w:r>
      <w:r w:rsidRPr="00B458CB">
        <w:t xml:space="preserve">on säilytettävä alkuperäinen </w:t>
      </w:r>
      <w:r w:rsidRPr="00B458CB">
        <w:rPr>
          <w:b/>
          <w:i/>
        </w:rPr>
        <w:t>lääkerehumääräys</w:t>
      </w:r>
      <w:r w:rsidRPr="00B458CB">
        <w:t xml:space="preserve">. </w:t>
      </w:r>
      <w:r w:rsidRPr="00B458CB">
        <w:rPr>
          <w:b/>
          <w:i/>
        </w:rPr>
        <w:t>Lääkerehumääräyksen</w:t>
      </w:r>
      <w:r w:rsidRPr="00B458CB">
        <w:rPr>
          <w:b/>
        </w:rPr>
        <w:t xml:space="preserve"> </w:t>
      </w:r>
      <w:r w:rsidRPr="00B458CB">
        <w:t xml:space="preserve">antaneen </w:t>
      </w:r>
      <w:r w:rsidRPr="00B458CB">
        <w:rPr>
          <w:b/>
          <w:i/>
        </w:rPr>
        <w:t>eläinlääkärin tai 5 kohdassa tarkoitetun ammattihenkilön</w:t>
      </w:r>
      <w:r w:rsidRPr="00B458CB">
        <w:rPr>
          <w:b/>
        </w:rPr>
        <w:t xml:space="preserve"> </w:t>
      </w:r>
      <w:r w:rsidRPr="00B458CB">
        <w:t xml:space="preserve">sekä </w:t>
      </w:r>
      <w:r w:rsidRPr="00B458CB">
        <w:rPr>
          <w:b/>
          <w:i/>
        </w:rPr>
        <w:t>elintarviketuotantoeläinten tai turkiseläinten pitäjän</w:t>
      </w:r>
      <w:r w:rsidRPr="00B458CB">
        <w:rPr>
          <w:b/>
        </w:rPr>
        <w:t xml:space="preserve"> </w:t>
      </w:r>
      <w:r w:rsidRPr="00B458CB">
        <w:t xml:space="preserve">on säilytettävä </w:t>
      </w:r>
      <w:r w:rsidRPr="00B458CB">
        <w:rPr>
          <w:b/>
          <w:i/>
        </w:rPr>
        <w:t>lääkerehumääräyksen</w:t>
      </w:r>
      <w:r w:rsidRPr="00B458CB">
        <w:rPr>
          <w:b/>
        </w:rPr>
        <w:t xml:space="preserve"> </w:t>
      </w:r>
      <w:r w:rsidRPr="00B458CB">
        <w:t>jäljennös.</w:t>
      </w:r>
    </w:p>
    <w:p w:rsidR="00733B3B" w:rsidRPr="00B458CB" w:rsidRDefault="00733B3B" w:rsidP="003538B4">
      <w:pPr>
        <w:spacing w:before="120" w:after="120" w:line="360" w:lineRule="auto"/>
        <w:ind w:left="851"/>
        <w:jc w:val="left"/>
      </w:pPr>
      <w:r w:rsidRPr="00B458CB">
        <w:t xml:space="preserve">Alkuperäiskappale ja jäljennökset on säilytettävä </w:t>
      </w:r>
      <w:r w:rsidRPr="00B458CB">
        <w:rPr>
          <w:b/>
          <w:i/>
        </w:rPr>
        <w:t>viiden</w:t>
      </w:r>
      <w:r w:rsidRPr="00B458CB">
        <w:rPr>
          <w:b/>
        </w:rPr>
        <w:t xml:space="preserve"> </w:t>
      </w:r>
      <w:r w:rsidRPr="00B458CB">
        <w:t>vuoden ajan antamispäivästä.</w:t>
      </w:r>
    </w:p>
    <w:p w:rsidR="00892EE8" w:rsidRPr="00B458CB" w:rsidRDefault="00733B3B" w:rsidP="00733B3B">
      <w:pPr>
        <w:spacing w:before="120" w:after="120" w:line="360" w:lineRule="auto"/>
        <w:ind w:left="851" w:hanging="851"/>
        <w:jc w:val="left"/>
      </w:pPr>
      <w:r w:rsidRPr="00B458CB">
        <w:br w:type="page"/>
      </w:r>
      <w:r w:rsidRPr="00B458CB">
        <w:rPr>
          <w:b/>
          <w:i/>
        </w:rPr>
        <w:t>7</w:t>
      </w:r>
      <w:r w:rsidRPr="00B458CB">
        <w:t>.</w:t>
      </w:r>
      <w:r w:rsidRPr="00B458CB">
        <w:tab/>
        <w:t>Lukuun ottamatta lääkerehua, joka on tarkoitettu muille kuin elintarviketuotantoeläimille</w:t>
      </w:r>
      <w:r w:rsidRPr="00B458CB">
        <w:rPr>
          <w:b/>
          <w:i/>
        </w:rPr>
        <w:t>, jotka eivät ole turkiseläimiä,</w:t>
      </w:r>
      <w:r w:rsidRPr="00B458CB">
        <w:rPr>
          <w:b/>
        </w:rPr>
        <w:t xml:space="preserve"> </w:t>
      </w:r>
      <w:r w:rsidRPr="00B458CB">
        <w:t xml:space="preserve">lääkerehua ei saa samalla </w:t>
      </w:r>
      <w:r w:rsidRPr="00B458CB">
        <w:rPr>
          <w:b/>
          <w:i/>
        </w:rPr>
        <w:t>sitä koskevalla</w:t>
      </w:r>
      <w:r w:rsidRPr="00B458CB">
        <w:rPr>
          <w:b/>
        </w:rPr>
        <w:t xml:space="preserve"> </w:t>
      </w:r>
      <w:r w:rsidRPr="00B458CB">
        <w:rPr>
          <w:b/>
          <w:i/>
        </w:rPr>
        <w:t>lääkerehumääräyksellä</w:t>
      </w:r>
      <w:r w:rsidRPr="00B458CB">
        <w:t xml:space="preserve"> käyttää useampaan kuin yhteen hoitokertaan.</w:t>
      </w:r>
    </w:p>
    <w:p w:rsidR="00733B3B" w:rsidRPr="00B458CB" w:rsidRDefault="00733B3B" w:rsidP="00E77618">
      <w:pPr>
        <w:spacing w:before="120" w:after="120" w:line="360" w:lineRule="auto"/>
        <w:ind w:left="851"/>
        <w:jc w:val="left"/>
        <w:rPr>
          <w:b/>
          <w:i/>
        </w:rPr>
      </w:pPr>
      <w:r w:rsidRPr="00B458CB">
        <w:rPr>
          <w:b/>
          <w:i/>
        </w:rPr>
        <w:t xml:space="preserve">Hoidon keston on noudatettava rehuun lisätyn eläinlääkkeen valmisteyhteenvetoa, ja jollei siinä täsmennetä hoidon kestoa, se voi kestää enintään kuukauden tai </w:t>
      </w:r>
      <w:r w:rsidR="00A72B81" w:rsidRPr="00B458CB">
        <w:rPr>
          <w:b/>
          <w:i/>
        </w:rPr>
        <w:t xml:space="preserve">antibioottisia eläinlääkkeitä </w:t>
      </w:r>
      <w:r w:rsidRPr="00B458CB">
        <w:rPr>
          <w:b/>
          <w:i/>
        </w:rPr>
        <w:t>sisältävän lääkerehun tapauksessa kaksi viikkoa.</w:t>
      </w:r>
    </w:p>
    <w:p w:rsidR="00733B3B" w:rsidRPr="00B458CB" w:rsidRDefault="00733B3B" w:rsidP="00733B3B">
      <w:pPr>
        <w:spacing w:before="120" w:after="120" w:line="360" w:lineRule="auto"/>
        <w:ind w:left="851" w:hanging="851"/>
        <w:jc w:val="left"/>
        <w:rPr>
          <w:b/>
          <w:i/>
        </w:rPr>
      </w:pPr>
      <w:r w:rsidRPr="00B458CB">
        <w:rPr>
          <w:b/>
          <w:i/>
        </w:rPr>
        <w:t>8</w:t>
      </w:r>
      <w:r w:rsidRPr="00B458CB">
        <w:t>.</w:t>
      </w:r>
      <w:r w:rsidRPr="00B458CB">
        <w:tab/>
      </w:r>
      <w:r w:rsidRPr="00B458CB">
        <w:rPr>
          <w:b/>
          <w:i/>
        </w:rPr>
        <w:t>Lääkerehumääräys</w:t>
      </w:r>
      <w:r w:rsidRPr="00B458CB">
        <w:t xml:space="preserve"> on voimassa enintään kuuden kuukauden ajan </w:t>
      </w:r>
      <w:r w:rsidRPr="00B458CB">
        <w:rPr>
          <w:b/>
          <w:i/>
        </w:rPr>
        <w:t>sen antamispäivästä</w:t>
      </w:r>
      <w:r w:rsidRPr="00B458CB">
        <w:t>, kun se on tarkoitettu muille kuin elintarviketuotantoeläimille</w:t>
      </w:r>
      <w:r w:rsidRPr="00B458CB">
        <w:rPr>
          <w:b/>
          <w:i/>
        </w:rPr>
        <w:t>, jotka eivät ole turkiseläimiä,</w:t>
      </w:r>
      <w:r w:rsidRPr="00B458CB">
        <w:t xml:space="preserve"> ja kolmen viikon ajan </w:t>
      </w:r>
      <w:r w:rsidRPr="00B458CB">
        <w:rPr>
          <w:b/>
          <w:i/>
        </w:rPr>
        <w:t>sen antamispäivästä</w:t>
      </w:r>
      <w:r w:rsidRPr="00B458CB">
        <w:t xml:space="preserve">, kun se on tarkoitettu elintarviketuotantoeläimille </w:t>
      </w:r>
      <w:r w:rsidRPr="00B458CB">
        <w:rPr>
          <w:b/>
          <w:i/>
        </w:rPr>
        <w:t>ja turkiseläimille</w:t>
      </w:r>
      <w:r w:rsidRPr="00B458CB">
        <w:t>.</w:t>
      </w:r>
      <w:r w:rsidRPr="00B458CB">
        <w:rPr>
          <w:b/>
          <w:i/>
        </w:rPr>
        <w:t xml:space="preserve"> Eläimille tarkoitettuja mikrobilääkkeitä sisältävää lääkerehua koskeva lääkerehumääräys on voimassa enintään viisi päivää sen antamispäivästä.</w:t>
      </w:r>
    </w:p>
    <w:p w:rsidR="00733B3B" w:rsidRPr="00B458CB" w:rsidRDefault="00733B3B" w:rsidP="00733B3B">
      <w:pPr>
        <w:spacing w:before="120" w:after="120" w:line="360" w:lineRule="auto"/>
        <w:ind w:left="851" w:hanging="851"/>
        <w:jc w:val="left"/>
        <w:rPr>
          <w:b/>
          <w:i/>
        </w:rPr>
      </w:pPr>
      <w:r w:rsidRPr="00B458CB">
        <w:rPr>
          <w:b/>
          <w:i/>
        </w:rPr>
        <w:t>▌</w:t>
      </w:r>
    </w:p>
    <w:p w:rsidR="00733B3B" w:rsidRPr="00B458CB" w:rsidRDefault="00733B3B" w:rsidP="00E77618">
      <w:pPr>
        <w:spacing w:before="120" w:after="120" w:line="360" w:lineRule="auto"/>
        <w:ind w:left="851" w:hanging="851"/>
        <w:jc w:val="left"/>
        <w:rPr>
          <w:b/>
          <w:i/>
        </w:rPr>
      </w:pPr>
      <w:r w:rsidRPr="00B458CB">
        <w:rPr>
          <w:b/>
          <w:i/>
        </w:rPr>
        <w:t>9</w:t>
      </w:r>
      <w:r w:rsidRPr="00B458CB">
        <w:rPr>
          <w:b/>
        </w:rPr>
        <w:t>.</w:t>
      </w:r>
      <w:r w:rsidRPr="00B458CB">
        <w:tab/>
      </w:r>
      <w:r w:rsidRPr="00B458CB">
        <w:rPr>
          <w:b/>
          <w:i/>
        </w:rPr>
        <w:t>Lääkerehumääräyksen</w:t>
      </w:r>
      <w:r w:rsidRPr="00B458CB">
        <w:rPr>
          <w:b/>
        </w:rPr>
        <w:t xml:space="preserve"> </w:t>
      </w:r>
      <w:r w:rsidRPr="00B458CB">
        <w:t xml:space="preserve">antaneen </w:t>
      </w:r>
      <w:r w:rsidRPr="00B458CB">
        <w:rPr>
          <w:b/>
          <w:i/>
        </w:rPr>
        <w:t>eläinlääkärin</w:t>
      </w:r>
      <w:r w:rsidRPr="00B458CB">
        <w:t xml:space="preserve"> on varmennettava, että kyseinen lääkitys on kohde-eläimille eläinlääketieteellisesti perusteltu. Lisäksi </w:t>
      </w:r>
      <w:r w:rsidR="00892EE8" w:rsidRPr="00B458CB">
        <w:rPr>
          <w:b/>
          <w:i/>
        </w:rPr>
        <w:t>eläinlääkärin</w:t>
      </w:r>
      <w:r w:rsidR="00892EE8" w:rsidRPr="00B458CB">
        <w:t xml:space="preserve"> </w:t>
      </w:r>
      <w:r w:rsidRPr="00B458CB">
        <w:t xml:space="preserve">on varmistettava, että kyseisen eläinlääkkeen antaminen ei ole ristiriidassa muun hoidon tai käyttötarkoituksen kanssa ja että useita </w:t>
      </w:r>
      <w:r w:rsidR="00927439" w:rsidRPr="00B458CB">
        <w:t xml:space="preserve">lääkkeitä </w:t>
      </w:r>
      <w:r w:rsidRPr="00B458CB">
        <w:t>käytettäessä sillä ei ole vasta-aiheita tai haitallisia yhteisvaikutuksia.</w:t>
      </w:r>
      <w:r w:rsidRPr="00B458CB">
        <w:rPr>
          <w:b/>
          <w:i/>
        </w:rPr>
        <w:t xml:space="preserve"> </w:t>
      </w:r>
      <w:r w:rsidR="00892EE8" w:rsidRPr="00B458CB">
        <w:rPr>
          <w:b/>
          <w:i/>
        </w:rPr>
        <w:t>Eläinlääkärin</w:t>
      </w:r>
      <w:r w:rsidR="00892EE8" w:rsidRPr="00B458CB">
        <w:t xml:space="preserve"> </w:t>
      </w:r>
      <w:r w:rsidRPr="00B458CB">
        <w:rPr>
          <w:b/>
          <w:i/>
        </w:rPr>
        <w:t>ei etenkään pidä määrätä lääkerehua, joka sisältää useampaa kuin yhtä mikrobilääkkeitä sisältävää eläinlääkettä.</w:t>
      </w:r>
    </w:p>
    <w:p w:rsidR="00733B3B" w:rsidRPr="00B458CB" w:rsidRDefault="00733B3B" w:rsidP="00733B3B">
      <w:pPr>
        <w:spacing w:before="120" w:after="120" w:line="360" w:lineRule="auto"/>
        <w:ind w:left="851" w:hanging="851"/>
        <w:jc w:val="left"/>
      </w:pPr>
      <w:r w:rsidRPr="00B458CB">
        <w:br w:type="page"/>
      </w:r>
      <w:r w:rsidRPr="00B458CB">
        <w:rPr>
          <w:b/>
          <w:i/>
        </w:rPr>
        <w:t>10</w:t>
      </w:r>
      <w:r w:rsidRPr="00B458CB">
        <w:t>.</w:t>
      </w:r>
      <w:r w:rsidRPr="00B458CB">
        <w:tab/>
      </w:r>
      <w:r w:rsidRPr="00B458CB">
        <w:rPr>
          <w:b/>
          <w:i/>
        </w:rPr>
        <w:t>Lääkerehumääräyksessä</w:t>
      </w:r>
      <w:r w:rsidRPr="00B458CB">
        <w:t xml:space="preserve"> ▌</w:t>
      </w:r>
    </w:p>
    <w:p w:rsidR="00733B3B" w:rsidRPr="00B458CB" w:rsidRDefault="00733B3B" w:rsidP="00733B3B">
      <w:pPr>
        <w:spacing w:before="120" w:after="120" w:line="360" w:lineRule="auto"/>
        <w:ind w:left="1418" w:hanging="567"/>
        <w:jc w:val="left"/>
        <w:rPr>
          <w:b/>
          <w:i/>
        </w:rPr>
      </w:pPr>
      <w:r w:rsidRPr="00B458CB">
        <w:rPr>
          <w:b/>
          <w:i/>
        </w:rPr>
        <w:t>a)</w:t>
      </w:r>
      <w:r w:rsidRPr="00B458CB">
        <w:rPr>
          <w:b/>
          <w:i/>
        </w:rPr>
        <w:tab/>
        <w:t>on noudatettava eläinlääkkeen valmisteyhteenvetoa, paitsi kun on kyse eläinlääkkeistä, jotka on tarkoitettu asetuksen (EU) 2018/…</w:t>
      </w:r>
      <w:r w:rsidRPr="00B458CB">
        <w:rPr>
          <w:rFonts w:cs="Arial"/>
          <w:b/>
          <w:bCs/>
          <w:i/>
          <w:szCs w:val="22"/>
          <w:vertAlign w:val="superscript"/>
        </w:rPr>
        <w:footnoteReference w:customMarkFollows="1" w:id="27"/>
        <w:sym w:font="Symbol" w:char="F02B"/>
      </w:r>
      <w:r w:rsidRPr="00B458CB">
        <w:rPr>
          <w:b/>
          <w:i/>
        </w:rPr>
        <w:t xml:space="preserve"> 112, 113 tai 114</w:t>
      </w:r>
      <w:r w:rsidR="00396D3B" w:rsidRPr="00B458CB">
        <w:rPr>
          <w:b/>
          <w:i/>
        </w:rPr>
        <w:t> </w:t>
      </w:r>
      <w:r w:rsidRPr="00B458CB">
        <w:rPr>
          <w:b/>
          <w:i/>
        </w:rPr>
        <w:t>artiklan mukaiseen käyttöön;</w:t>
      </w:r>
    </w:p>
    <w:p w:rsidR="00733B3B" w:rsidRPr="00B458CB" w:rsidRDefault="00733B3B" w:rsidP="00733B3B">
      <w:pPr>
        <w:spacing w:before="120" w:after="120" w:line="360" w:lineRule="auto"/>
        <w:ind w:left="1418" w:hanging="567"/>
        <w:jc w:val="left"/>
        <w:rPr>
          <w:b/>
          <w:i/>
        </w:rPr>
      </w:pPr>
      <w:r w:rsidRPr="00B458CB">
        <w:rPr>
          <w:b/>
          <w:i/>
        </w:rPr>
        <w:t>b)</w:t>
      </w:r>
      <w:r w:rsidRPr="00B458CB">
        <w:rPr>
          <w:b/>
          <w:i/>
        </w:rPr>
        <w:tab/>
        <w:t>on ilmoitettava eläinlääkkeen päiväannos, joka on sekoitettava sellaiseen lääkerehumäärään, joka turvaa kohde-eläimen annoksen saannin, ottaen huomioon, että sairaiden eläinten rehunkulutus saattaa poiketa tavanomaisesta päivittäisestä rehuannoksesta;</w:t>
      </w:r>
    </w:p>
    <w:p w:rsidR="00733B3B" w:rsidRPr="00B458CB" w:rsidRDefault="00733B3B" w:rsidP="00733B3B">
      <w:pPr>
        <w:spacing w:before="120" w:after="120" w:line="360" w:lineRule="auto"/>
        <w:ind w:left="1418" w:hanging="567"/>
        <w:jc w:val="left"/>
        <w:rPr>
          <w:b/>
          <w:i/>
        </w:rPr>
      </w:pPr>
      <w:r w:rsidRPr="00B458CB">
        <w:rPr>
          <w:b/>
          <w:i/>
        </w:rPr>
        <w:t>c)</w:t>
      </w:r>
      <w:r w:rsidRPr="00B458CB">
        <w:rPr>
          <w:b/>
          <w:i/>
        </w:rPr>
        <w:tab/>
        <w:t xml:space="preserve">on varmistettava, että eläinlääkeannoksen sisältävän lääkerehun määrä vastaa vähintään 50:tä prosenttia päivittäisen rehuannoksen kuiva-aineesta </w:t>
      </w:r>
      <w:r w:rsidR="00892EE8" w:rsidRPr="00B458CB">
        <w:rPr>
          <w:b/>
          <w:i/>
        </w:rPr>
        <w:t>ja että m</w:t>
      </w:r>
      <w:r w:rsidRPr="00B458CB">
        <w:rPr>
          <w:b/>
          <w:i/>
        </w:rPr>
        <w:t>ärehtijöillä eläinlääkkeen päiväannos on sekoitettava vähintään 50</w:t>
      </w:r>
      <w:r w:rsidR="008F1D4C" w:rsidRPr="00B458CB">
        <w:rPr>
          <w:b/>
          <w:i/>
        </w:rPr>
        <w:t> </w:t>
      </w:r>
      <w:r w:rsidRPr="00B458CB">
        <w:rPr>
          <w:b/>
          <w:i/>
        </w:rPr>
        <w:t>prosenttiin täydennysrehua, kivennäisrehua lukuun ottamatta;</w:t>
      </w:r>
    </w:p>
    <w:p w:rsidR="00733B3B" w:rsidRPr="00B458CB" w:rsidRDefault="00733B3B" w:rsidP="00733B3B">
      <w:pPr>
        <w:spacing w:before="120" w:after="120" w:line="360" w:lineRule="auto"/>
        <w:ind w:left="1418" w:hanging="567"/>
        <w:jc w:val="left"/>
        <w:rPr>
          <w:b/>
          <w:i/>
        </w:rPr>
      </w:pPr>
      <w:r w:rsidRPr="00B458CB">
        <w:rPr>
          <w:b/>
          <w:i/>
        </w:rPr>
        <w:t>d)</w:t>
      </w:r>
      <w:r w:rsidRPr="00B458CB">
        <w:rPr>
          <w:b/>
          <w:i/>
        </w:rPr>
        <w:tab/>
        <w:t>on ilmoitettava asiaankuuluvien muuttujien perusteella laskettu vaikuttavien aineiden annostus.</w:t>
      </w:r>
    </w:p>
    <w:p w:rsidR="00733B3B" w:rsidRPr="00B458CB" w:rsidRDefault="00733B3B" w:rsidP="00E064DC">
      <w:pPr>
        <w:spacing w:before="120" w:after="120" w:line="360" w:lineRule="auto"/>
        <w:ind w:left="851" w:hanging="851"/>
        <w:jc w:val="left"/>
        <w:rPr>
          <w:b/>
          <w:i/>
        </w:rPr>
      </w:pPr>
      <w:r w:rsidRPr="00B458CB">
        <w:rPr>
          <w:b/>
          <w:i/>
        </w:rPr>
        <w:br w:type="page"/>
        <w:t>11.</w:t>
      </w:r>
      <w:r w:rsidRPr="00B458CB">
        <w:rPr>
          <w:b/>
          <w:i/>
        </w:rPr>
        <w:tab/>
        <w:t>Edellä olevien 2</w:t>
      </w:r>
      <w:r w:rsidR="00E064DC" w:rsidRPr="00B458CB">
        <w:rPr>
          <w:b/>
          <w:i/>
        </w:rPr>
        <w:t xml:space="preserve">, 3 ja </w:t>
      </w:r>
      <w:r w:rsidRPr="00B458CB">
        <w:rPr>
          <w:b/>
          <w:i/>
        </w:rPr>
        <w:t>4 kohdan mukaisesti annetut lääkerehumääräykset tunnustetaan koko unionissa.</w:t>
      </w:r>
    </w:p>
    <w:p w:rsidR="00733B3B" w:rsidRPr="00B458CB" w:rsidRDefault="00733B3B" w:rsidP="00733B3B">
      <w:pPr>
        <w:spacing w:before="120" w:after="120" w:line="360" w:lineRule="auto"/>
        <w:ind w:left="851" w:hanging="851"/>
        <w:jc w:val="left"/>
        <w:rPr>
          <w:b/>
          <w:i/>
        </w:rPr>
      </w:pPr>
      <w:r w:rsidRPr="00B458CB">
        <w:rPr>
          <w:b/>
          <w:i/>
        </w:rPr>
        <w:t>12.</w:t>
      </w:r>
      <w:r w:rsidRPr="00B458CB">
        <w:rPr>
          <w:b/>
          <w:i/>
        </w:rPr>
        <w:tab/>
        <w:t>Komissio voi vahvistaa täytäntöönpanosäädöksillä liitteessä V säädettyjen tietojen esittämistä varten mallilomakkeen. Kyseinen mallilomake asetetaan saataville myös sähköisessä muodossa. Nämä täytäntöönpanosäädökset hyväksytään 21 artiklan 2 kohdassa tarkoitettua tarkastelumenettelyä noudattaen.</w:t>
      </w:r>
    </w:p>
    <w:p w:rsidR="00733B3B" w:rsidRPr="00B458CB" w:rsidRDefault="00733B3B" w:rsidP="00733B3B">
      <w:pPr>
        <w:spacing w:before="120" w:after="120" w:line="360" w:lineRule="auto"/>
        <w:jc w:val="center"/>
      </w:pPr>
      <w:r w:rsidRPr="00B458CB">
        <w:rPr>
          <w:b/>
          <w:i/>
        </w:rPr>
        <w:t>17</w:t>
      </w:r>
      <w:r w:rsidRPr="00B458CB">
        <w:t xml:space="preserve"> artikla</w:t>
      </w:r>
      <w:r w:rsidR="00476099" w:rsidRPr="00B458CB">
        <w:br/>
      </w:r>
      <w:r w:rsidRPr="00B458CB">
        <w:rPr>
          <w:b/>
          <w:i/>
        </w:rPr>
        <w:t>Lääkerehun</w:t>
      </w:r>
      <w:r w:rsidRPr="00B458CB">
        <w:t xml:space="preserve"> käyttö▌</w:t>
      </w:r>
    </w:p>
    <w:p w:rsidR="00733B3B" w:rsidRPr="00B458CB" w:rsidRDefault="00733B3B" w:rsidP="00733B3B">
      <w:pPr>
        <w:spacing w:before="120" w:after="120" w:line="360" w:lineRule="auto"/>
        <w:ind w:left="851" w:hanging="851"/>
        <w:jc w:val="left"/>
      </w:pPr>
      <w:r w:rsidRPr="00B458CB">
        <w:t>1.</w:t>
      </w:r>
      <w:r w:rsidRPr="00B458CB">
        <w:tab/>
      </w:r>
      <w:r w:rsidRPr="00B458CB">
        <w:rPr>
          <w:b/>
          <w:i/>
        </w:rPr>
        <w:t>Määrätty lääkerehu voidaan käyttää vain eläimille, joita varten lääkerehumääräys on annettu 16 artiklan mukaisesti.</w:t>
      </w:r>
    </w:p>
    <w:p w:rsidR="00733B3B" w:rsidRPr="00B458CB" w:rsidRDefault="00733B3B" w:rsidP="00E064DC">
      <w:pPr>
        <w:spacing w:before="120" w:after="120" w:line="360" w:lineRule="auto"/>
        <w:ind w:left="851" w:hanging="851"/>
        <w:jc w:val="left"/>
        <w:rPr>
          <w:b/>
          <w:i/>
        </w:rPr>
      </w:pPr>
      <w:r w:rsidRPr="00B458CB">
        <w:rPr>
          <w:b/>
          <w:i/>
        </w:rPr>
        <w:t>2.</w:t>
      </w:r>
      <w:r w:rsidRPr="00B458CB">
        <w:rPr>
          <w:b/>
          <w:i/>
        </w:rPr>
        <w:tab/>
        <w:t>Eläintenpitäjien on käytettävä lääkerehua yksinomaan lääkerehumääräyksen mukaisesti, toteutettava toimenpiteitä ristikontaminaation välttämiseksi ja varmistettava, että vain lääkerehumääräyksessä yksilöidyt eläimet saavat kyseistä lääkerehua. Eläintenpitäjien on varmistettava, että vanhentunutta lääkerehua ei käytetä.</w:t>
      </w:r>
    </w:p>
    <w:p w:rsidR="00733B3B" w:rsidRPr="00B458CB" w:rsidRDefault="00733B3B" w:rsidP="00733B3B">
      <w:pPr>
        <w:spacing w:before="120" w:after="120" w:line="360" w:lineRule="auto"/>
        <w:ind w:left="851" w:hanging="851"/>
        <w:jc w:val="left"/>
      </w:pPr>
      <w:r w:rsidRPr="00B458CB">
        <w:rPr>
          <w:b/>
          <w:i/>
        </w:rPr>
        <w:t>3</w:t>
      </w:r>
      <w:r w:rsidRPr="00B458CB">
        <w:t>.</w:t>
      </w:r>
      <w:r w:rsidRPr="00B458CB">
        <w:tab/>
        <w:t xml:space="preserve">Eläimille tarkoitettuja mikrobilääkkeitä sisältävää lääkerehua </w:t>
      </w:r>
      <w:r w:rsidRPr="00B458CB">
        <w:rPr>
          <w:b/>
          <w:i/>
        </w:rPr>
        <w:t>on käytettävä asetuksen (EU) 2018/…</w:t>
      </w:r>
      <w:r w:rsidRPr="00B458CB">
        <w:rPr>
          <w:rFonts w:cs="Arial"/>
          <w:b/>
          <w:bCs/>
          <w:i/>
          <w:szCs w:val="22"/>
          <w:vertAlign w:val="superscript"/>
        </w:rPr>
        <w:footnoteReference w:customMarkFollows="1" w:id="28"/>
        <w:sym w:font="Symbol" w:char="F02B"/>
      </w:r>
      <w:r w:rsidRPr="00B458CB">
        <w:rPr>
          <w:b/>
          <w:i/>
        </w:rPr>
        <w:t xml:space="preserve"> 107 artiklan mukaisesti, lukuun ottamatta </w:t>
      </w:r>
      <w:r w:rsidR="00330A62" w:rsidRPr="00B458CB">
        <w:rPr>
          <w:b/>
          <w:i/>
        </w:rPr>
        <w:t>3</w:t>
      </w:r>
      <w:r w:rsidRPr="00B458CB">
        <w:rPr>
          <w:b/>
          <w:i/>
        </w:rPr>
        <w:t xml:space="preserve"> kohtaa, eikä sitä</w:t>
      </w:r>
      <w:r w:rsidRPr="00B458CB">
        <w:t xml:space="preserve"> saa käyttää</w:t>
      </w:r>
      <w:r w:rsidRPr="00B458CB">
        <w:rPr>
          <w:b/>
          <w:i/>
        </w:rPr>
        <w:t xml:space="preserve"> profylaksiaan</w:t>
      </w:r>
      <w:r w:rsidRPr="00B458CB">
        <w:t>.</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Immunologista eläinlääkettä sisältävää lääkerehua on käytettävä asetuksen (EU) 2018/…</w:t>
      </w:r>
      <w:r w:rsidRPr="00B458CB">
        <w:rPr>
          <w:b/>
          <w:bCs/>
          <w:i/>
          <w:szCs w:val="22"/>
          <w:vertAlign w:val="superscript"/>
        </w:rPr>
        <w:t>+</w:t>
      </w:r>
      <w:r w:rsidRPr="00B458CB">
        <w:rPr>
          <w:b/>
          <w:i/>
        </w:rPr>
        <w:t xml:space="preserve"> 110 artiklan mukaisesti ja lääkerehumääräyksen perusteella tämän asetuksen 16 artiklan 3 kohdan mukaisesti.</w:t>
      </w:r>
    </w:p>
    <w:p w:rsidR="00733B3B" w:rsidRPr="00B458CB" w:rsidRDefault="00733B3B" w:rsidP="00733B3B">
      <w:pPr>
        <w:spacing w:before="120" w:after="120" w:line="360" w:lineRule="auto"/>
        <w:ind w:left="851" w:hanging="851"/>
        <w:jc w:val="left"/>
        <w:rPr>
          <w:b/>
          <w:i/>
        </w:rPr>
      </w:pPr>
      <w:r w:rsidRPr="00B458CB">
        <w:rPr>
          <w:b/>
          <w:i/>
        </w:rPr>
        <w:br w:type="page"/>
        <w:t>5.</w:t>
      </w:r>
      <w:r w:rsidRPr="00B458CB">
        <w:rPr>
          <w:b/>
          <w:i/>
        </w:rPr>
        <w:tab/>
        <w:t>Loislääkettä sisältävää lääkerehua on käytettävä lääkerehumääräyksen perusteella tämän asetuksen 16 artiklan 4 kohdan mukaisesti.</w:t>
      </w:r>
    </w:p>
    <w:p w:rsidR="00733B3B" w:rsidRPr="00B458CB" w:rsidRDefault="00733B3B" w:rsidP="00733B3B">
      <w:pPr>
        <w:spacing w:before="120" w:after="120" w:line="360" w:lineRule="auto"/>
        <w:ind w:left="851" w:hanging="851"/>
        <w:jc w:val="left"/>
      </w:pPr>
      <w:r w:rsidRPr="00B458CB">
        <w:rPr>
          <w:b/>
          <w:i/>
        </w:rPr>
        <w:t>6</w:t>
      </w:r>
      <w:r w:rsidRPr="00B458CB">
        <w:t>.</w:t>
      </w:r>
      <w:r w:rsidRPr="00B458CB">
        <w:tab/>
        <w:t xml:space="preserve">Lääkerehua antaessaan elintarviketuotantoeläinten pitäjän on varmistettava, että </w:t>
      </w:r>
      <w:r w:rsidRPr="00B458CB">
        <w:rPr>
          <w:b/>
          <w:i/>
        </w:rPr>
        <w:t>lääkerehumääräyksessä</w:t>
      </w:r>
      <w:r w:rsidRPr="00B458CB">
        <w:t xml:space="preserve"> määrättyä varoaikaa noudatetaan.</w:t>
      </w:r>
    </w:p>
    <w:p w:rsidR="00733B3B" w:rsidRPr="00B458CB" w:rsidRDefault="00733B3B" w:rsidP="00733B3B">
      <w:pPr>
        <w:spacing w:before="120" w:after="120" w:line="360" w:lineRule="auto"/>
        <w:ind w:left="851" w:hanging="851"/>
        <w:jc w:val="left"/>
      </w:pPr>
      <w:r w:rsidRPr="00B458CB">
        <w:rPr>
          <w:b/>
          <w:i/>
        </w:rPr>
        <w:t>7</w:t>
      </w:r>
      <w:r w:rsidRPr="00B458CB">
        <w:t>.</w:t>
      </w:r>
      <w:r w:rsidRPr="00B458CB">
        <w:tab/>
        <w:t xml:space="preserve">Elintarviketuotantoeläimille lääkerehua </w:t>
      </w:r>
      <w:r w:rsidRPr="00B458CB">
        <w:rPr>
          <w:b/>
          <w:i/>
        </w:rPr>
        <w:t>antavan eläintenpitäjän</w:t>
      </w:r>
      <w:r w:rsidRPr="00B458CB">
        <w:rPr>
          <w:b/>
        </w:rPr>
        <w:t xml:space="preserve"> </w:t>
      </w:r>
      <w:r w:rsidRPr="00B458CB">
        <w:t xml:space="preserve">on pidettävä kirjaa </w:t>
      </w:r>
      <w:r w:rsidRPr="00B458CB">
        <w:rPr>
          <w:b/>
          <w:i/>
        </w:rPr>
        <w:t>asetuksen (EU) 2018/…</w:t>
      </w:r>
      <w:r w:rsidRPr="00B458CB">
        <w:rPr>
          <w:rFonts w:cs="Arial"/>
          <w:b/>
          <w:bCs/>
          <w:i/>
          <w:szCs w:val="22"/>
          <w:vertAlign w:val="superscript"/>
        </w:rPr>
        <w:footnoteReference w:customMarkFollows="1" w:id="29"/>
        <w:sym w:font="Symbol" w:char="F02B"/>
      </w:r>
      <w:r w:rsidRPr="00B458CB">
        <w:t xml:space="preserve"> </w:t>
      </w:r>
      <w:r w:rsidRPr="00B458CB">
        <w:rPr>
          <w:b/>
          <w:i/>
        </w:rPr>
        <w:t>108</w:t>
      </w:r>
      <w:r w:rsidRPr="00B458CB">
        <w:t xml:space="preserve"> artiklan mukaisesti. Tämä kirjanpito on säilytettävä </w:t>
      </w:r>
      <w:r w:rsidR="00E064DC" w:rsidRPr="00B458CB">
        <w:t xml:space="preserve">vähintään </w:t>
      </w:r>
      <w:r w:rsidRPr="00B458CB">
        <w:t xml:space="preserve">viiden vuoden ajan lääkerehun antamispäivästä myös siinä tapauksessa, että </w:t>
      </w:r>
      <w:r w:rsidRPr="00B458CB">
        <w:rPr>
          <w:b/>
          <w:i/>
        </w:rPr>
        <w:t>elintarviketuotantoeläin</w:t>
      </w:r>
      <w:r w:rsidRPr="00B458CB">
        <w:t xml:space="preserve"> on teurastettu kyseisten viiden vuoden aikana.</w:t>
      </w:r>
    </w:p>
    <w:p w:rsidR="00733B3B" w:rsidRPr="00B458CB" w:rsidRDefault="00733B3B" w:rsidP="00733B3B">
      <w:pPr>
        <w:spacing w:before="120" w:after="120" w:line="360" w:lineRule="auto"/>
        <w:jc w:val="center"/>
      </w:pPr>
      <w:r w:rsidRPr="00B458CB">
        <w:br w:type="page"/>
      </w:r>
      <w:r w:rsidRPr="00B458CB">
        <w:rPr>
          <w:b/>
          <w:i/>
        </w:rPr>
        <w:t>18</w:t>
      </w:r>
      <w:r w:rsidRPr="00B458CB">
        <w:t xml:space="preserve"> artikla</w:t>
      </w:r>
      <w:r w:rsidR="00B575AC" w:rsidRPr="00B458CB">
        <w:br/>
      </w:r>
      <w:r w:rsidRPr="00B458CB">
        <w:t>Käyttämättömien tai vanhentuneiden valmisteiden keräys</w:t>
      </w:r>
      <w:r w:rsidR="00330A62" w:rsidRPr="00B458CB">
        <w:t>- tai hävittämis</w:t>
      </w:r>
      <w:r w:rsidRPr="00B458CB">
        <w:t>järjestelmät</w:t>
      </w:r>
    </w:p>
    <w:p w:rsidR="00733B3B" w:rsidRPr="00B458CB" w:rsidRDefault="00733B3B" w:rsidP="00733B3B">
      <w:pPr>
        <w:spacing w:before="120" w:after="120" w:line="360" w:lineRule="auto"/>
        <w:jc w:val="left"/>
      </w:pPr>
      <w:r w:rsidRPr="00B458CB">
        <w:t xml:space="preserve">Jäsenvaltioiden on varmistettava, että lääkerehun ja välituotteiden keräämistä </w:t>
      </w:r>
      <w:r w:rsidRPr="00B458CB">
        <w:rPr>
          <w:b/>
          <w:i/>
        </w:rPr>
        <w:t>tai hävittämistä</w:t>
      </w:r>
      <w:r w:rsidRPr="00B458CB">
        <w:t xml:space="preserve"> varten on olemassa asianmukaiset järjestelmät, joiden avulla kerätään vanhentuneet lääkerehut ja välituotteet tai sellainen lääkerehu, joka jäi käyttämättä, koska eläintenpitäjä sai lääkerehua enemmän kuin hän todellisuudessa käytti </w:t>
      </w:r>
      <w:r w:rsidRPr="00B458CB">
        <w:rPr>
          <w:b/>
          <w:i/>
        </w:rPr>
        <w:t>lääkerehumääräyksessä</w:t>
      </w:r>
      <w:r w:rsidRPr="00B458CB">
        <w:rPr>
          <w:b/>
        </w:rPr>
        <w:t xml:space="preserve"> </w:t>
      </w:r>
      <w:r w:rsidRPr="00B458CB">
        <w:t>tarkoitettuun hoitoon.</w:t>
      </w:r>
    </w:p>
    <w:p w:rsidR="00733B3B" w:rsidRPr="00B458CB" w:rsidRDefault="00733B3B" w:rsidP="00733B3B">
      <w:pPr>
        <w:spacing w:before="120" w:after="120" w:line="360" w:lineRule="auto"/>
        <w:jc w:val="left"/>
        <w:rPr>
          <w:b/>
          <w:i/>
        </w:rPr>
      </w:pPr>
      <w:r w:rsidRPr="00B458CB">
        <w:rPr>
          <w:b/>
          <w:i/>
        </w:rPr>
        <w:t>Jäsenvaltioiden on toteutettava toimenpiteitä, joilla varmistetaan asiaankuuluvien sidosryhmien kuuleminen tällaisista järjestelmistä.</w:t>
      </w:r>
    </w:p>
    <w:p w:rsidR="00733B3B" w:rsidRPr="00B458CB" w:rsidRDefault="00733B3B" w:rsidP="00733B3B">
      <w:pPr>
        <w:spacing w:before="120" w:after="120" w:line="360" w:lineRule="auto"/>
        <w:jc w:val="left"/>
        <w:rPr>
          <w:b/>
          <w:i/>
        </w:rPr>
      </w:pPr>
      <w:r w:rsidRPr="00B458CB">
        <w:rPr>
          <w:b/>
          <w:i/>
        </w:rPr>
        <w:t>Jäsenvaltioiden on toteutettava toimenpiteitä, joilla varmistetaan, että keräys</w:t>
      </w:r>
      <w:r w:rsidR="00E064DC" w:rsidRPr="00B458CB">
        <w:rPr>
          <w:b/>
          <w:i/>
        </w:rPr>
        <w:t>- tai hävittämis</w:t>
      </w:r>
      <w:r w:rsidRPr="00B458CB">
        <w:rPr>
          <w:b/>
          <w:i/>
        </w:rPr>
        <w:t>pisteiden sijainti ja muut merkitykselliset tiedot asetetaan maataloustuottajien, eläintenpitäjien, eläinlääkärien ja muiden asiaankuuluvien henkilöiden saataville.</w:t>
      </w:r>
    </w:p>
    <w:p w:rsidR="00733B3B" w:rsidRPr="00B458CB" w:rsidRDefault="00733B3B" w:rsidP="00733B3B">
      <w:pPr>
        <w:spacing w:before="120" w:after="120" w:line="360" w:lineRule="auto"/>
        <w:jc w:val="center"/>
      </w:pPr>
      <w:r w:rsidRPr="00B458CB">
        <w:t>V luku</w:t>
      </w:r>
      <w:r w:rsidR="00B575AC" w:rsidRPr="00B458CB">
        <w:br/>
      </w:r>
      <w:r w:rsidRPr="00B458CB">
        <w:t>Menettely- ja loppusäännökset</w:t>
      </w:r>
    </w:p>
    <w:p w:rsidR="00733B3B" w:rsidRPr="00B458CB" w:rsidRDefault="00733B3B" w:rsidP="00733B3B">
      <w:pPr>
        <w:spacing w:before="120" w:after="120" w:line="360" w:lineRule="auto"/>
        <w:jc w:val="center"/>
      </w:pPr>
      <w:r w:rsidRPr="00B458CB">
        <w:rPr>
          <w:b/>
          <w:i/>
        </w:rPr>
        <w:t>19</w:t>
      </w:r>
      <w:r w:rsidRPr="00B458CB">
        <w:t xml:space="preserve"> artikla</w:t>
      </w:r>
      <w:r w:rsidR="00B575AC" w:rsidRPr="00B458CB">
        <w:br/>
      </w:r>
      <w:r w:rsidRPr="00B458CB">
        <w:t>Liitteiden muuttaminen</w:t>
      </w:r>
    </w:p>
    <w:p w:rsidR="00733B3B" w:rsidRPr="00B458CB" w:rsidRDefault="00733B3B" w:rsidP="00733B3B">
      <w:pPr>
        <w:spacing w:before="120" w:after="120" w:line="360" w:lineRule="auto"/>
        <w:jc w:val="left"/>
      </w:pPr>
      <w:r w:rsidRPr="00B458CB">
        <w:t xml:space="preserve">Siirretään komissiolle valta antaa </w:t>
      </w:r>
      <w:r w:rsidRPr="00B458CB">
        <w:rPr>
          <w:b/>
          <w:i/>
        </w:rPr>
        <w:t>20</w:t>
      </w:r>
      <w:r w:rsidRPr="00B458CB">
        <w:rPr>
          <w:b/>
        </w:rPr>
        <w:t xml:space="preserve"> </w:t>
      </w:r>
      <w:r w:rsidRPr="00B458CB">
        <w:t>artiklan mukaisesti delegoituja säädöksiä, joilla muutetaan liitteitä I–V tekniikan ja tieteen kehityksen huomioon ottamiseksi.</w:t>
      </w:r>
    </w:p>
    <w:p w:rsidR="00733B3B" w:rsidRPr="00B458CB" w:rsidRDefault="00733B3B" w:rsidP="00733B3B">
      <w:pPr>
        <w:spacing w:before="120" w:after="120" w:line="360" w:lineRule="auto"/>
        <w:jc w:val="center"/>
      </w:pPr>
      <w:r w:rsidRPr="00B458CB">
        <w:br w:type="page"/>
      </w:r>
      <w:r w:rsidRPr="00B458CB">
        <w:rPr>
          <w:b/>
          <w:i/>
        </w:rPr>
        <w:t>20</w:t>
      </w:r>
      <w:r w:rsidRPr="00B458CB">
        <w:t xml:space="preserve"> artikla</w:t>
      </w:r>
      <w:r w:rsidR="00B575AC" w:rsidRPr="00B458CB">
        <w:br/>
      </w:r>
      <w:r w:rsidRPr="00B458CB">
        <w:t>Siirretyn säädösvallan käyttäminen</w:t>
      </w:r>
    </w:p>
    <w:p w:rsidR="00733B3B" w:rsidRPr="00B458CB" w:rsidRDefault="00733B3B" w:rsidP="00733B3B">
      <w:pPr>
        <w:spacing w:before="120" w:after="120" w:line="360" w:lineRule="auto"/>
        <w:ind w:left="851" w:hanging="851"/>
        <w:jc w:val="left"/>
      </w:pPr>
      <w:r w:rsidRPr="00B458CB">
        <w:t>1.</w:t>
      </w:r>
      <w:r w:rsidRPr="00B458CB">
        <w:tab/>
        <w:t>Komissiolle siirrettyä valtaa antaa delegoituja säädöksiä koskevat tässä artiklassa säädetyt edellytykset.</w:t>
      </w:r>
    </w:p>
    <w:p w:rsidR="00733B3B" w:rsidRPr="00B458CB" w:rsidRDefault="00733B3B" w:rsidP="00733B3B">
      <w:pPr>
        <w:spacing w:before="120" w:after="120" w:line="360" w:lineRule="auto"/>
        <w:ind w:left="851" w:hanging="851"/>
        <w:jc w:val="left"/>
        <w:rPr>
          <w:b/>
          <w:i/>
        </w:rPr>
      </w:pPr>
      <w:r w:rsidRPr="00B458CB">
        <w:t>2.</w:t>
      </w:r>
      <w:r w:rsidRPr="00B458CB">
        <w:tab/>
        <w:t xml:space="preserve">Siirretään komissiolle … päivästä …kuuta …[tämän asetuksen voimaantulopäivä] </w:t>
      </w:r>
      <w:r w:rsidRPr="00B458CB">
        <w:rPr>
          <w:b/>
          <w:i/>
        </w:rPr>
        <w:t>viiden vuoden</w:t>
      </w:r>
      <w:r w:rsidRPr="00B458CB">
        <w:t xml:space="preserve"> ajaksi 7 ja </w:t>
      </w:r>
      <w:r w:rsidRPr="00B458CB">
        <w:rPr>
          <w:b/>
          <w:i/>
        </w:rPr>
        <w:t>19</w:t>
      </w:r>
      <w:r w:rsidRPr="00B458CB">
        <w:t xml:space="preserve"> artiklassa tarkoitettu valta antaa delegoituja säädöksiä. </w:t>
      </w:r>
      <w:r w:rsidRPr="00B458CB">
        <w:rPr>
          <w:b/>
          <w:i/>
        </w:rPr>
        <w:t>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rsidR="00733B3B" w:rsidRPr="00B458CB" w:rsidRDefault="00733B3B" w:rsidP="00733B3B">
      <w:pPr>
        <w:spacing w:before="120" w:after="120" w:line="360" w:lineRule="auto"/>
        <w:ind w:left="851" w:hanging="851"/>
        <w:jc w:val="left"/>
      </w:pPr>
      <w:r w:rsidRPr="00B458CB">
        <w:t>3.</w:t>
      </w:r>
      <w:r w:rsidRPr="00B458CB">
        <w:tab/>
        <w:t xml:space="preserve">Euroopan parlamentti tai neuvosto voi milloin tahansa peruuttaa 7 ja </w:t>
      </w:r>
      <w:r w:rsidRPr="00B458CB">
        <w:rPr>
          <w:b/>
          <w:i/>
        </w:rPr>
        <w:t>19</w:t>
      </w:r>
      <w:r w:rsidRPr="00B458CB">
        <w:t xml:space="preserve"> artiklassa tarkoitetun säädösvallan siirron. Peruuttamispäätöksellä lopetetaan tuossa päätöksessä mainittu säädösvallan siirto. Peruuttaminen tulee voimaan sitä päivää seuraavana päivänä, jona sitä koskeva päätös julkaistaan </w:t>
      </w:r>
      <w:r w:rsidRPr="00B458CB">
        <w:rPr>
          <w:i/>
        </w:rPr>
        <w:t>Euroopan unionin virallisessa lehdessä</w:t>
      </w:r>
      <w:r w:rsidRPr="00B458CB">
        <w:t>, tai jonakin myöhempänä, kyseisessä päätöksessä mainittuna päivänä. Peruuttamispäätös ei vaikuta jo voimassa olevien delegoitujen säädösten pätevyyteen.</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rsidR="00733B3B" w:rsidRPr="00B458CB" w:rsidRDefault="00733B3B" w:rsidP="00733B3B">
      <w:pPr>
        <w:spacing w:before="120" w:after="120" w:line="360" w:lineRule="auto"/>
        <w:ind w:left="851" w:hanging="851"/>
        <w:jc w:val="left"/>
      </w:pPr>
      <w:r w:rsidRPr="00B458CB">
        <w:br w:type="page"/>
      </w:r>
      <w:r w:rsidRPr="00B458CB">
        <w:rPr>
          <w:b/>
          <w:i/>
        </w:rPr>
        <w:t>5.</w:t>
      </w:r>
      <w:r w:rsidRPr="00B458CB">
        <w:tab/>
        <w:t>Heti kun komissio on antanut delegoidun säädöksen, komissio antaa sen tiedoksi yhtäaikaisesti Euroopan parlamentille ja neuvostolle.</w:t>
      </w:r>
    </w:p>
    <w:p w:rsidR="00733B3B" w:rsidRPr="00B458CB" w:rsidRDefault="00733B3B" w:rsidP="00733B3B">
      <w:pPr>
        <w:spacing w:before="120" w:after="120" w:line="360" w:lineRule="auto"/>
        <w:ind w:left="851" w:hanging="851"/>
        <w:jc w:val="left"/>
      </w:pPr>
      <w:r w:rsidRPr="00B458CB">
        <w:rPr>
          <w:b/>
          <w:i/>
        </w:rPr>
        <w:t>6</w:t>
      </w:r>
      <w:r w:rsidRPr="00B458CB">
        <w:t>.</w:t>
      </w:r>
      <w:r w:rsidRPr="00B458CB">
        <w:tab/>
        <w:t xml:space="preserve">Edellä olevien 7 ja </w:t>
      </w:r>
      <w:r w:rsidRPr="00B458CB">
        <w:rPr>
          <w:b/>
          <w:i/>
        </w:rPr>
        <w:t>19</w:t>
      </w:r>
      <w:r w:rsidRPr="00B458CB">
        <w:rPr>
          <w:b/>
        </w:rPr>
        <w:t xml:space="preserve"> </w:t>
      </w:r>
      <w:r w:rsidRPr="00B458CB">
        <w:t>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rsidR="00733B3B" w:rsidRPr="00B458CB" w:rsidRDefault="00733B3B" w:rsidP="00733B3B">
      <w:pPr>
        <w:spacing w:before="120" w:after="120" w:line="360" w:lineRule="auto"/>
        <w:jc w:val="center"/>
      </w:pPr>
      <w:r w:rsidRPr="00B458CB">
        <w:rPr>
          <w:b/>
          <w:i/>
        </w:rPr>
        <w:t>21</w:t>
      </w:r>
      <w:r w:rsidRPr="00B458CB">
        <w:t xml:space="preserve"> artikla</w:t>
      </w:r>
      <w:r w:rsidR="00B575AC" w:rsidRPr="00B458CB">
        <w:br/>
      </w:r>
      <w:r w:rsidRPr="00B458CB">
        <w:t>Komiteamenettely</w:t>
      </w:r>
    </w:p>
    <w:p w:rsidR="00733B3B" w:rsidRPr="00B458CB" w:rsidRDefault="00733B3B" w:rsidP="00733B3B">
      <w:pPr>
        <w:spacing w:before="120" w:after="120" w:line="360" w:lineRule="auto"/>
        <w:ind w:left="851" w:hanging="851"/>
        <w:jc w:val="left"/>
      </w:pPr>
      <w:r w:rsidRPr="00B458CB">
        <w:t>1.</w:t>
      </w:r>
      <w:r w:rsidRPr="00B458CB">
        <w:tab/>
        <w:t>Komissiota avustaa asetuksen (EY) N:o 178/2002 58 artiklan 1 kohdassa perustettu pysyvä kasvi-, eläin-, elintarvike- ja rehukomitea, jäljempänä ’komitea’. Tämä komitea on asetuksessa (EU) N:o 182/2011 tarkoitettu komitea.</w:t>
      </w:r>
    </w:p>
    <w:p w:rsidR="00733B3B" w:rsidRPr="00B458CB" w:rsidRDefault="00733B3B" w:rsidP="00733B3B">
      <w:pPr>
        <w:spacing w:before="120" w:after="120" w:line="360" w:lineRule="auto"/>
        <w:ind w:left="851" w:hanging="851"/>
        <w:jc w:val="left"/>
      </w:pPr>
      <w:r w:rsidRPr="00B458CB">
        <w:t>2.</w:t>
      </w:r>
      <w:r w:rsidRPr="00B458CB">
        <w:tab/>
        <w:t>Kun viitataan tähän kohtaan, sovelletaan asetuksen (EU) N:o 182/2011 5 artiklaa.</w:t>
      </w:r>
    </w:p>
    <w:p w:rsidR="00733B3B" w:rsidRPr="00B458CB" w:rsidRDefault="00733B3B" w:rsidP="00733B3B">
      <w:pPr>
        <w:spacing w:before="120" w:after="120" w:line="360" w:lineRule="auto"/>
        <w:ind w:left="851" w:hanging="851"/>
        <w:jc w:val="left"/>
      </w:pPr>
      <w:r w:rsidRPr="00B458CB">
        <w:t>3.</w:t>
      </w:r>
      <w:r w:rsidRPr="00B458CB">
        <w:tab/>
        <w:t>Kun komitean lausunto on määrä hankkia kirjallista menettelyä noudattaen, tämä menettely päätetään tuloksettomana, jos komitean puheenjohtaja lausunnon antamiselle asetetussa määräajassa niin päättää tai komitean jäsenten yksinkertainen enemmistö sitä pyytää.</w:t>
      </w:r>
    </w:p>
    <w:p w:rsidR="00733B3B" w:rsidRPr="00B458CB" w:rsidRDefault="00733B3B" w:rsidP="00733B3B">
      <w:pPr>
        <w:spacing w:before="120" w:after="120" w:line="360" w:lineRule="auto"/>
        <w:jc w:val="center"/>
      </w:pPr>
      <w:r w:rsidRPr="00B458CB">
        <w:br w:type="page"/>
      </w:r>
      <w:r w:rsidRPr="00B458CB">
        <w:rPr>
          <w:b/>
          <w:i/>
        </w:rPr>
        <w:t>22</w:t>
      </w:r>
      <w:r w:rsidRPr="00B458CB">
        <w:t xml:space="preserve"> artikla</w:t>
      </w:r>
      <w:r w:rsidR="00B575AC" w:rsidRPr="00B458CB">
        <w:br/>
      </w:r>
      <w:r w:rsidRPr="00B458CB">
        <w:t>Seuraamukset</w:t>
      </w:r>
    </w:p>
    <w:p w:rsidR="00733B3B" w:rsidRPr="00B458CB" w:rsidRDefault="00733B3B" w:rsidP="00BA5723">
      <w:pPr>
        <w:spacing w:before="120" w:after="120" w:line="360" w:lineRule="auto"/>
        <w:ind w:left="851" w:hanging="851"/>
        <w:jc w:val="left"/>
      </w:pPr>
      <w:r w:rsidRPr="00B458CB">
        <w:t>1.</w:t>
      </w:r>
      <w:r w:rsidRPr="00B458CB">
        <w:tab/>
        <w:t>Jäsenvaltioiden on säädettävä tämän asetuksen rikkomiseen sovellettavista seuraamuksista ja toteutettava kaikki tarvittavat toimenpiteet niiden täytäntöönpanon varmistamiseksi. Seuraamusten on oltava tehokkaita, oikeasuhteisia ja varoittavia.</w:t>
      </w:r>
    </w:p>
    <w:p w:rsidR="00733B3B" w:rsidRPr="00B458CB" w:rsidRDefault="00733B3B" w:rsidP="00733B3B">
      <w:pPr>
        <w:spacing w:before="120" w:after="120" w:line="360" w:lineRule="auto"/>
        <w:ind w:left="851" w:hanging="851"/>
        <w:jc w:val="left"/>
      </w:pPr>
      <w:r w:rsidRPr="00B458CB">
        <w:t>2.</w:t>
      </w:r>
      <w:r w:rsidRPr="00B458CB">
        <w:tab/>
        <w:t xml:space="preserve">Jäsenvaltioiden on ilmoitettava nämä säännökset </w:t>
      </w:r>
      <w:r w:rsidR="00807B04" w:rsidRPr="00B458CB">
        <w:t xml:space="preserve">ja toimenpiteet </w:t>
      </w:r>
      <w:r w:rsidRPr="00B458CB">
        <w:t>komissiolle viimeistään … päivänä …kuuta … [</w:t>
      </w:r>
      <w:r w:rsidRPr="00B458CB">
        <w:rPr>
          <w:b/>
          <w:i/>
        </w:rPr>
        <w:t>36 kuukauden</w:t>
      </w:r>
      <w:r w:rsidRPr="00B458CB">
        <w:t xml:space="preserve"> kuluttua tämän asetuksen voimaantulopäivästä], ja jäsenvaltioiden on ilmoitettava komissiolle kaikki niitä koskevat myöhemmät muutokset viipymättä.</w:t>
      </w:r>
    </w:p>
    <w:p w:rsidR="00733B3B" w:rsidRPr="00B458CB" w:rsidRDefault="00733B3B" w:rsidP="00733B3B">
      <w:pPr>
        <w:spacing w:before="120" w:after="120" w:line="360" w:lineRule="auto"/>
        <w:jc w:val="center"/>
        <w:rPr>
          <w:b/>
          <w:i/>
        </w:rPr>
      </w:pPr>
      <w:r w:rsidRPr="00B458CB">
        <w:rPr>
          <w:b/>
          <w:i/>
        </w:rPr>
        <w:t>23 artikla</w:t>
      </w:r>
      <w:r w:rsidR="00B575AC" w:rsidRPr="00B458CB">
        <w:rPr>
          <w:b/>
          <w:i/>
        </w:rPr>
        <w:br/>
      </w:r>
      <w:r w:rsidRPr="00B458CB">
        <w:rPr>
          <w:b/>
          <w:i/>
        </w:rPr>
        <w:t>Asetuksen (EY) N:o 183/2005 muuttaminen</w:t>
      </w:r>
    </w:p>
    <w:p w:rsidR="00733B3B" w:rsidRPr="00B458CB" w:rsidRDefault="00733B3B" w:rsidP="00733B3B">
      <w:pPr>
        <w:spacing w:before="120" w:after="120" w:line="360" w:lineRule="auto"/>
        <w:ind w:left="851" w:hanging="851"/>
        <w:jc w:val="left"/>
        <w:rPr>
          <w:b/>
          <w:i/>
        </w:rPr>
      </w:pPr>
      <w:r w:rsidRPr="00B458CB">
        <w:rPr>
          <w:b/>
          <w:i/>
        </w:rPr>
        <w:t>Muutetaan asetuksen (EY) N:o 183/2005 5 artikla seuraavasti:</w:t>
      </w:r>
    </w:p>
    <w:p w:rsidR="00733B3B" w:rsidRPr="00B458CB" w:rsidRDefault="00733B3B" w:rsidP="00733B3B">
      <w:pPr>
        <w:spacing w:before="120" w:after="120" w:line="360" w:lineRule="auto"/>
        <w:ind w:left="851" w:hanging="851"/>
        <w:jc w:val="left"/>
        <w:rPr>
          <w:b/>
          <w:i/>
        </w:rPr>
      </w:pPr>
      <w:r w:rsidRPr="00B458CB">
        <w:rPr>
          <w:b/>
          <w:i/>
        </w:rPr>
        <w:t>1)</w:t>
      </w:r>
      <w:r w:rsidRPr="00B458CB">
        <w:rPr>
          <w:b/>
          <w:i/>
        </w:rPr>
        <w:tab/>
        <w:t>Korvataan 1 kohdan c alakohta seuraavasti:</w:t>
      </w:r>
    </w:p>
    <w:p w:rsidR="00733B3B" w:rsidRPr="00B458CB" w:rsidRDefault="00733B3B" w:rsidP="00733B3B">
      <w:pPr>
        <w:spacing w:before="120" w:after="120" w:line="360" w:lineRule="auto"/>
        <w:ind w:left="1418" w:hanging="567"/>
        <w:jc w:val="left"/>
        <w:rPr>
          <w:b/>
          <w:i/>
        </w:rPr>
      </w:pPr>
      <w:r w:rsidRPr="00B458CB">
        <w:rPr>
          <w:b/>
          <w:i/>
        </w:rPr>
        <w:t>”c)</w:t>
      </w:r>
      <w:r w:rsidRPr="00B458CB">
        <w:rPr>
          <w:b/>
          <w:i/>
        </w:rPr>
        <w:tab/>
        <w:t>rehujen sekoittaminen yksinomaan oman tilan tarpeisiin käyttämättä eläinlääkkeitä tai välituotteita, sellaisina kuin ne on määritelty asetuksessa (EU) 2018/…*</w:t>
      </w:r>
      <w:r w:rsidRPr="00B458CB">
        <w:rPr>
          <w:rFonts w:cs="Arial"/>
          <w:b/>
          <w:bCs/>
          <w:i/>
          <w:szCs w:val="22"/>
          <w:vertAlign w:val="superscript"/>
        </w:rPr>
        <w:footnoteReference w:customMarkFollows="1" w:id="30"/>
        <w:sym w:font="Symbol" w:char="F02B"/>
      </w:r>
      <w:r w:rsidRPr="00B458CB">
        <w:rPr>
          <w:b/>
          <w:i/>
        </w:rPr>
        <w:t>, taikka lisäaineita tai lisäaineita sisältäviä esiseoksia, säilörehun lisäaineita lukuun ottamatta</w:t>
      </w:r>
      <w:r w:rsidR="00AF1888" w:rsidRPr="00B458CB">
        <w:rPr>
          <w:b/>
          <w:i/>
        </w:rPr>
        <w:t>,</w:t>
      </w:r>
    </w:p>
    <w:p w:rsidR="00733B3B" w:rsidRPr="00B458CB" w:rsidRDefault="00733B3B" w:rsidP="00B575AC">
      <w:pPr>
        <w:spacing w:before="120" w:after="120" w:line="360" w:lineRule="auto"/>
        <w:ind w:left="851"/>
        <w:jc w:val="left"/>
        <w:rPr>
          <w:b/>
          <w:i/>
        </w:rPr>
      </w:pPr>
      <w:r w:rsidRPr="00B458CB">
        <w:rPr>
          <w:b/>
          <w:i/>
        </w:rPr>
        <w:t>___________</w:t>
      </w:r>
    </w:p>
    <w:p w:rsidR="00733B3B" w:rsidRPr="00B458CB" w:rsidRDefault="00733B3B" w:rsidP="00B526BF">
      <w:pPr>
        <w:spacing w:before="120" w:after="120" w:line="360" w:lineRule="auto"/>
        <w:ind w:left="1418" w:hanging="567"/>
        <w:jc w:val="left"/>
        <w:rPr>
          <w:b/>
          <w:i/>
        </w:rPr>
      </w:pPr>
      <w:r w:rsidRPr="00B458CB">
        <w:rPr>
          <w:b/>
          <w:i/>
        </w:rPr>
        <w:t>*</w:t>
      </w:r>
      <w:r w:rsidRPr="00B458CB">
        <w:rPr>
          <w:b/>
          <w:i/>
        </w:rPr>
        <w:tab/>
        <w:t xml:space="preserve">Euroopan parlamentin ja neuvoston asetus (EU) 2018/...., annettu ... päivänä ...kuuta ..., </w:t>
      </w:r>
      <w:r w:rsidR="00330A62" w:rsidRPr="00B458CB">
        <w:rPr>
          <w:b/>
          <w:i/>
        </w:rPr>
        <w:t xml:space="preserve">lääkerehun valmistuksesta, markkinoille saattamisesta ja käytöstä sekä Euroopan parlamentin ja neuvoston asetuksen (EY) N:o 183/2005 muuttamisesta ja neuvoston direktiivin 90/167/ETY kumoamisesta </w:t>
      </w:r>
      <w:r w:rsidR="003D657F" w:rsidRPr="00B458CB">
        <w:rPr>
          <w:b/>
          <w:i/>
        </w:rPr>
        <w:t>(EUVL L </w:t>
      </w:r>
      <w:r w:rsidRPr="00B458CB">
        <w:rPr>
          <w:b/>
          <w:i/>
        </w:rPr>
        <w:t>..., s. …).”;</w:t>
      </w:r>
    </w:p>
    <w:p w:rsidR="00733B3B" w:rsidRPr="00B458CB" w:rsidRDefault="00733B3B" w:rsidP="00B526BF">
      <w:pPr>
        <w:spacing w:before="120" w:after="120" w:line="360" w:lineRule="auto"/>
        <w:ind w:left="851" w:hanging="851"/>
        <w:jc w:val="left"/>
        <w:rPr>
          <w:b/>
          <w:i/>
        </w:rPr>
      </w:pPr>
      <w:r w:rsidRPr="00B458CB">
        <w:rPr>
          <w:b/>
          <w:i/>
        </w:rPr>
        <w:br w:type="page"/>
        <w:t>2)</w:t>
      </w:r>
      <w:r w:rsidRPr="00B458CB">
        <w:rPr>
          <w:b/>
          <w:i/>
        </w:rPr>
        <w:tab/>
        <w:t>Korvataan 2 kohta seuraavasti:</w:t>
      </w:r>
    </w:p>
    <w:p w:rsidR="00733B3B" w:rsidRPr="00B458CB" w:rsidRDefault="00733B3B" w:rsidP="00D35173">
      <w:pPr>
        <w:spacing w:before="120" w:after="120" w:line="360" w:lineRule="auto"/>
        <w:ind w:left="1418" w:hanging="567"/>
        <w:jc w:val="left"/>
        <w:rPr>
          <w:b/>
          <w:i/>
        </w:rPr>
      </w:pPr>
      <w:r w:rsidRPr="00B458CB">
        <w:rPr>
          <w:b/>
          <w:i/>
        </w:rPr>
        <w:t>”2.</w:t>
      </w:r>
      <w:r w:rsidRPr="00B458CB">
        <w:rPr>
          <w:b/>
          <w:i/>
        </w:rPr>
        <w:tab/>
        <w:t>Muiden kuin 1 kohdassa mainittujen toimien yhteydessä, mukaan lukien rehujen sekoittaminen yksinomaan oman tilan tarpeisiin käyttäen eläinlääkkeitä tai välituotteita, sellaisina kuin ne on määritelty asetuksessa (EU) 2018/…</w:t>
      </w:r>
      <w:r w:rsidRPr="00B458CB">
        <w:rPr>
          <w:rFonts w:cs="Arial"/>
          <w:b/>
          <w:bCs/>
          <w:i/>
          <w:szCs w:val="22"/>
          <w:vertAlign w:val="superscript"/>
        </w:rPr>
        <w:footnoteReference w:customMarkFollows="1" w:id="31"/>
        <w:sym w:font="Symbol" w:char="F02B"/>
      </w:r>
      <w:r w:rsidRPr="00B458CB">
        <w:rPr>
          <w:b/>
          <w:i/>
        </w:rPr>
        <w:t>, taikka muita lisäaineita tai lisäaineita sisältäviä esiseoksia kuin säilörehun lisäaineita, rehualan toimijoiden on noudatettava liit</w:t>
      </w:r>
      <w:r w:rsidR="00D35173" w:rsidRPr="00B458CB">
        <w:rPr>
          <w:b/>
          <w:i/>
        </w:rPr>
        <w:t>e</w:t>
      </w:r>
      <w:r w:rsidRPr="00B458CB">
        <w:rPr>
          <w:b/>
          <w:i/>
        </w:rPr>
        <w:t>t</w:t>
      </w:r>
      <w:r w:rsidR="00D35173" w:rsidRPr="00B458CB">
        <w:rPr>
          <w:b/>
          <w:i/>
        </w:rPr>
        <w:t>tä</w:t>
      </w:r>
      <w:r w:rsidRPr="00B458CB">
        <w:rPr>
          <w:b/>
          <w:i/>
        </w:rPr>
        <w:t> II silloin, kun ne ovat toteutettavien toimien kannalta merkityksellisiä.”</w:t>
      </w:r>
    </w:p>
    <w:p w:rsidR="00733B3B" w:rsidRPr="00B458CB" w:rsidRDefault="00733B3B" w:rsidP="00733B3B">
      <w:pPr>
        <w:spacing w:before="120" w:after="120" w:line="360" w:lineRule="auto"/>
        <w:jc w:val="center"/>
        <w:rPr>
          <w:b/>
          <w:i/>
        </w:rPr>
      </w:pPr>
      <w:r w:rsidRPr="00B458CB">
        <w:rPr>
          <w:b/>
          <w:i/>
        </w:rPr>
        <w:t>24 artikla</w:t>
      </w:r>
      <w:r w:rsidR="00B575AC" w:rsidRPr="00B458CB">
        <w:rPr>
          <w:b/>
          <w:i/>
        </w:rPr>
        <w:br/>
      </w:r>
      <w:r w:rsidRPr="00B458CB">
        <w:rPr>
          <w:b/>
          <w:i/>
        </w:rPr>
        <w:t>Siirtymätoimenpiteet</w:t>
      </w:r>
    </w:p>
    <w:p w:rsidR="00733B3B" w:rsidRPr="00B458CB" w:rsidRDefault="00733B3B" w:rsidP="00733B3B">
      <w:pPr>
        <w:spacing w:before="120" w:after="120" w:line="360" w:lineRule="auto"/>
        <w:jc w:val="left"/>
        <w:rPr>
          <w:b/>
          <w:i/>
        </w:rPr>
      </w:pPr>
      <w:r w:rsidRPr="00B458CB">
        <w:rPr>
          <w:b/>
          <w:i/>
        </w:rPr>
        <w:t>Siirretään komissiolle ... päivästä ...kuuta ... [tämän asetuksen voimaantulopäivä] 7</w:t>
      </w:r>
      <w:r w:rsidR="00B526BF" w:rsidRPr="00B458CB">
        <w:rPr>
          <w:b/>
          <w:i/>
        </w:rPr>
        <w:t> </w:t>
      </w:r>
      <w:r w:rsidRPr="00B458CB">
        <w:rPr>
          <w:b/>
          <w:i/>
        </w:rPr>
        <w:t>artiklan 3</w:t>
      </w:r>
      <w:r w:rsidR="00396D3B" w:rsidRPr="00B458CB">
        <w:rPr>
          <w:b/>
          <w:i/>
        </w:rPr>
        <w:t> </w:t>
      </w:r>
      <w:r w:rsidRPr="00B458CB">
        <w:rPr>
          <w:b/>
          <w:i/>
        </w:rPr>
        <w:t>kohdassa tarkoitettu valta antaa delegoituja säädöksiä, sanotun vaikuttamatta 26</w:t>
      </w:r>
      <w:r w:rsidR="00B526BF" w:rsidRPr="00B458CB">
        <w:rPr>
          <w:b/>
          <w:i/>
        </w:rPr>
        <w:t> </w:t>
      </w:r>
      <w:r w:rsidRPr="00B458CB">
        <w:rPr>
          <w:b/>
          <w:i/>
        </w:rPr>
        <w:t>artiklassa tarkoitettuun soveltamispäivään.</w:t>
      </w:r>
    </w:p>
    <w:p w:rsidR="00733B3B" w:rsidRPr="00B458CB" w:rsidRDefault="00733B3B" w:rsidP="00733B3B">
      <w:pPr>
        <w:spacing w:before="120" w:after="120" w:line="360" w:lineRule="auto"/>
        <w:jc w:val="center"/>
      </w:pPr>
      <w:r w:rsidRPr="00B458CB">
        <w:br w:type="page"/>
      </w:r>
      <w:r w:rsidRPr="00B458CB">
        <w:rPr>
          <w:b/>
          <w:i/>
        </w:rPr>
        <w:t>25</w:t>
      </w:r>
      <w:r w:rsidRPr="00B458CB">
        <w:t xml:space="preserve"> artikla</w:t>
      </w:r>
      <w:r w:rsidR="00B575AC" w:rsidRPr="00B458CB">
        <w:br/>
      </w:r>
      <w:r w:rsidRPr="00B458CB">
        <w:t>Kumoaminen</w:t>
      </w:r>
    </w:p>
    <w:p w:rsidR="00733B3B" w:rsidRPr="00B458CB" w:rsidRDefault="00733B3B" w:rsidP="00733B3B">
      <w:pPr>
        <w:spacing w:before="120" w:after="120" w:line="360" w:lineRule="auto"/>
        <w:jc w:val="left"/>
      </w:pPr>
      <w:r w:rsidRPr="00B458CB">
        <w:t>Kumotaan direktiivi 90/167/ETY.</w:t>
      </w:r>
    </w:p>
    <w:p w:rsidR="00733B3B" w:rsidRPr="00B458CB" w:rsidRDefault="00733B3B" w:rsidP="00733B3B">
      <w:pPr>
        <w:spacing w:before="120" w:after="120" w:line="360" w:lineRule="auto"/>
        <w:jc w:val="left"/>
      </w:pPr>
      <w:r w:rsidRPr="00B458CB">
        <w:t xml:space="preserve">Viittauksia kumottuun direktiiviin pidetään viittauksina tähän asetukseen </w:t>
      </w:r>
      <w:r w:rsidR="00807B04" w:rsidRPr="00B458CB">
        <w:t xml:space="preserve">tämän asetuksen </w:t>
      </w:r>
      <w:r w:rsidRPr="00B458CB">
        <w:t>liitteessä</w:t>
      </w:r>
      <w:r w:rsidR="00C72462" w:rsidRPr="00B458CB">
        <w:t> </w:t>
      </w:r>
      <w:r w:rsidRPr="00B458CB">
        <w:t>VI olevan vastaavuustaulukon mukaisesti.</w:t>
      </w:r>
    </w:p>
    <w:p w:rsidR="00733B3B" w:rsidRPr="00B458CB" w:rsidRDefault="00733B3B" w:rsidP="00733B3B">
      <w:pPr>
        <w:spacing w:before="120" w:after="120" w:line="360" w:lineRule="auto"/>
        <w:jc w:val="center"/>
      </w:pPr>
      <w:r w:rsidRPr="00B458CB">
        <w:rPr>
          <w:b/>
          <w:i/>
        </w:rPr>
        <w:t>26</w:t>
      </w:r>
      <w:r w:rsidRPr="00B458CB">
        <w:t xml:space="preserve"> artikla</w:t>
      </w:r>
      <w:r w:rsidR="008D1245" w:rsidRPr="00B458CB">
        <w:rPr>
          <w:rStyle w:val="FootnoteReference"/>
        </w:rPr>
        <w:footnoteReference w:customMarkFollows="1" w:id="32"/>
        <w:t>+</w:t>
      </w:r>
      <w:r w:rsidR="00B575AC" w:rsidRPr="00B458CB">
        <w:br/>
      </w:r>
      <w:r w:rsidRPr="00B458CB">
        <w:t>Voimaantulo</w:t>
      </w:r>
      <w:r w:rsidR="00B07F27" w:rsidRPr="00B458CB">
        <w:t xml:space="preserve"> ja soveltaminen</w:t>
      </w:r>
    </w:p>
    <w:p w:rsidR="00733B3B" w:rsidRPr="00B458CB" w:rsidRDefault="00733B3B" w:rsidP="00733B3B">
      <w:pPr>
        <w:spacing w:before="120" w:after="120" w:line="360" w:lineRule="auto"/>
        <w:jc w:val="left"/>
      </w:pPr>
      <w:r w:rsidRPr="00B458CB">
        <w:t xml:space="preserve">Tämä asetus tulee voimaan kahdentenakymmenentenä päivänä sen jälkeen, kun se on julkaistu </w:t>
      </w:r>
      <w:r w:rsidRPr="00B458CB">
        <w:rPr>
          <w:i/>
        </w:rPr>
        <w:t>Euroopan unionin virallisessa lehdessä</w:t>
      </w:r>
      <w:r w:rsidRPr="00B458CB">
        <w:t>.</w:t>
      </w:r>
    </w:p>
    <w:p w:rsidR="00733B3B" w:rsidRPr="00B458CB" w:rsidRDefault="00733B3B" w:rsidP="00733B3B">
      <w:pPr>
        <w:spacing w:before="120" w:after="120" w:line="360" w:lineRule="auto"/>
        <w:jc w:val="left"/>
      </w:pPr>
      <w:r w:rsidRPr="00B458CB">
        <w:t>Sitä sovelletaan … päivästä …kuuta … [</w:t>
      </w:r>
      <w:r w:rsidRPr="00B458CB">
        <w:rPr>
          <w:b/>
          <w:i/>
        </w:rPr>
        <w:t xml:space="preserve">36 kuukauden </w:t>
      </w:r>
      <w:r w:rsidRPr="00B458CB">
        <w:t>kuluttua tämän asetuksen voimaantulopäivästä].</w:t>
      </w:r>
    </w:p>
    <w:p w:rsidR="00733B3B" w:rsidRPr="00B458CB" w:rsidRDefault="00733B3B" w:rsidP="00B575AC">
      <w:pPr>
        <w:spacing w:before="480" w:after="120" w:line="360" w:lineRule="auto"/>
        <w:jc w:val="left"/>
      </w:pPr>
      <w:r w:rsidRPr="00B458CB">
        <w:t>Tämä asetus on kaikilta osiltaan velvoittava, ja sitä sovelletaan sellaisenaan kaikissa jäsenvaltioissa.</w:t>
      </w:r>
    </w:p>
    <w:p w:rsidR="000054E7" w:rsidRPr="00B458CB" w:rsidRDefault="00EE5219" w:rsidP="00675FFF">
      <w:pPr>
        <w:spacing w:before="120" w:line="360" w:lineRule="auto"/>
        <w:rPr>
          <w:rFonts w:eastAsia="Times New Roman"/>
          <w:color w:val="000000"/>
        </w:rPr>
      </w:pPr>
      <w:r w:rsidRPr="00B458CB">
        <w:rPr>
          <w:color w:val="000000"/>
        </w:rPr>
        <w:t>Tehty …ssa/ssä … päivänä …kuuta … .</w:t>
      </w:r>
    </w:p>
    <w:p w:rsidR="000054E7" w:rsidRPr="00B458CB" w:rsidRDefault="00EE5219" w:rsidP="00B07F27">
      <w:pPr>
        <w:keepNext/>
        <w:spacing w:before="720" w:line="360" w:lineRule="auto"/>
        <w:ind w:left="4253" w:hanging="4253"/>
        <w:jc w:val="left"/>
        <w:rPr>
          <w:rFonts w:eastAsia="Times New Roman"/>
          <w:i/>
          <w:iCs/>
          <w:color w:val="000000"/>
        </w:rPr>
      </w:pPr>
      <w:r w:rsidRPr="00B458CB">
        <w:rPr>
          <w:i/>
          <w:iCs/>
          <w:color w:val="000000"/>
        </w:rPr>
        <w:t>Euroopan parlamentin puolesta</w:t>
      </w:r>
      <w:r w:rsidRPr="00B458CB">
        <w:rPr>
          <w:i/>
          <w:iCs/>
          <w:color w:val="000000"/>
        </w:rPr>
        <w:tab/>
        <w:t>Neuvoston puolesta</w:t>
      </w:r>
    </w:p>
    <w:p w:rsidR="000054E7" w:rsidRPr="00B458CB" w:rsidRDefault="00733B3B" w:rsidP="00B07F27">
      <w:pPr>
        <w:tabs>
          <w:tab w:val="left" w:pos="709"/>
          <w:tab w:val="left" w:pos="4252"/>
        </w:tabs>
        <w:spacing w:line="360" w:lineRule="auto"/>
        <w:ind w:left="4253" w:hanging="4253"/>
        <w:jc w:val="left"/>
        <w:rPr>
          <w:rFonts w:eastAsia="Times New Roman"/>
          <w:iCs/>
          <w:color w:val="000000"/>
        </w:rPr>
      </w:pPr>
      <w:r w:rsidRPr="00B458CB">
        <w:rPr>
          <w:i/>
          <w:iCs/>
        </w:rPr>
        <w:t>Puhemies</w:t>
      </w:r>
      <w:r w:rsidRPr="00B458CB">
        <w:rPr>
          <w:i/>
          <w:iCs/>
          <w:color w:val="000000"/>
        </w:rPr>
        <w:tab/>
      </w:r>
      <w:r w:rsidRPr="00B458CB">
        <w:rPr>
          <w:i/>
          <w:iCs/>
        </w:rPr>
        <w:t>Puheenjohtaja</w:t>
      </w:r>
    </w:p>
    <w:p w:rsidR="002466FC" w:rsidRPr="00B458CB" w:rsidRDefault="002466FC" w:rsidP="00675FFF">
      <w:pPr>
        <w:spacing w:before="120" w:after="120" w:line="360" w:lineRule="auto"/>
        <w:jc w:val="center"/>
        <w:rPr>
          <w:b/>
          <w:color w:val="000000"/>
        </w:rPr>
      </w:pPr>
      <w:r w:rsidRPr="00B458CB">
        <w:br w:type="page"/>
      </w:r>
      <w:r w:rsidRPr="00B458CB">
        <w:rPr>
          <w:b/>
          <w:color w:val="000000"/>
        </w:rPr>
        <w:t>LIITE I</w:t>
      </w:r>
    </w:p>
    <w:p w:rsidR="00733B3B" w:rsidRPr="00B458CB" w:rsidRDefault="00B07F27" w:rsidP="00B07F27">
      <w:pPr>
        <w:spacing w:line="360" w:lineRule="auto"/>
        <w:jc w:val="center"/>
        <w:rPr>
          <w:b/>
        </w:rPr>
      </w:pPr>
      <w:r w:rsidRPr="00B458CB">
        <w:rPr>
          <w:b/>
        </w:rPr>
        <w:t>R</w:t>
      </w:r>
      <w:r w:rsidR="00733B3B" w:rsidRPr="00B458CB">
        <w:rPr>
          <w:b/>
        </w:rPr>
        <w:t xml:space="preserve">ehualan toimijoita koskevat </w:t>
      </w:r>
      <w:r w:rsidR="00733B3B" w:rsidRPr="00B458CB">
        <w:rPr>
          <w:b/>
          <w:i/>
        </w:rPr>
        <w:t>erityisvaatimukset</w:t>
      </w:r>
      <w:r w:rsidRPr="00B458CB">
        <w:rPr>
          <w:b/>
          <w:i/>
        </w:rPr>
        <w:t xml:space="preserve"> 4</w:t>
      </w:r>
      <w:r w:rsidRPr="00B458CB">
        <w:rPr>
          <w:b/>
        </w:rPr>
        <w:t> artiklan mukaisesti</w:t>
      </w:r>
    </w:p>
    <w:p w:rsidR="00733B3B" w:rsidRPr="00B458CB" w:rsidRDefault="00733B3B" w:rsidP="00675FFF">
      <w:pPr>
        <w:autoSpaceDE w:val="0"/>
        <w:autoSpaceDN w:val="0"/>
        <w:adjustRightInd w:val="0"/>
        <w:spacing w:before="120" w:after="120" w:line="360" w:lineRule="auto"/>
        <w:jc w:val="center"/>
      </w:pPr>
      <w:r w:rsidRPr="00B458CB">
        <w:t>1 JAKSO</w:t>
      </w:r>
      <w:r w:rsidR="00330A62" w:rsidRPr="00B458CB">
        <w:br/>
      </w:r>
      <w:r w:rsidRPr="00B458CB">
        <w:t>TOIMITILAT JA LAITTEISTO</w:t>
      </w:r>
    </w:p>
    <w:p w:rsidR="00733B3B" w:rsidRPr="00B458CB" w:rsidRDefault="00733B3B" w:rsidP="00733B3B">
      <w:pPr>
        <w:spacing w:before="120" w:after="120" w:line="360" w:lineRule="auto"/>
        <w:ind w:left="851" w:hanging="851"/>
        <w:jc w:val="left"/>
      </w:pPr>
      <w:r w:rsidRPr="00B458CB">
        <w:rPr>
          <w:b/>
          <w:i/>
        </w:rPr>
        <w:t>1.</w:t>
      </w:r>
      <w:r w:rsidRPr="00B458CB">
        <w:tab/>
        <w:t xml:space="preserve">Rehualan toimijoiden on </w:t>
      </w:r>
      <w:r w:rsidRPr="00B458CB">
        <w:rPr>
          <w:b/>
          <w:i/>
        </w:rPr>
        <w:t>varmistettava, että</w:t>
      </w:r>
      <w:r w:rsidRPr="00B458CB">
        <w:rPr>
          <w:b/>
        </w:rPr>
        <w:t xml:space="preserve"> </w:t>
      </w:r>
      <w:r w:rsidRPr="00B458CB">
        <w:t xml:space="preserve">toimitilat ja laitteistot ja niiden välitön ympäristö </w:t>
      </w:r>
      <w:r w:rsidRPr="00B458CB">
        <w:rPr>
          <w:b/>
          <w:i/>
        </w:rPr>
        <w:t>pidetään</w:t>
      </w:r>
      <w:r w:rsidRPr="00B458CB">
        <w:rPr>
          <w:b/>
        </w:rPr>
        <w:t xml:space="preserve"> </w:t>
      </w:r>
      <w:r w:rsidRPr="00B458CB">
        <w:t>puhtaina</w:t>
      </w:r>
      <w:r w:rsidRPr="00B458CB">
        <w:rPr>
          <w:b/>
          <w:i/>
        </w:rPr>
        <w:t xml:space="preserve">. </w:t>
      </w:r>
      <w:r w:rsidRPr="00B458CB">
        <w:t xml:space="preserve">On </w:t>
      </w:r>
      <w:r w:rsidRPr="00B458CB">
        <w:rPr>
          <w:b/>
          <w:i/>
        </w:rPr>
        <w:t>laadittava ja</w:t>
      </w:r>
      <w:r w:rsidRPr="00B458CB">
        <w:rPr>
          <w:b/>
        </w:rPr>
        <w:t xml:space="preserve"> </w:t>
      </w:r>
      <w:r w:rsidRPr="00B458CB">
        <w:t xml:space="preserve">otettava käyttöön </w:t>
      </w:r>
      <w:r w:rsidRPr="00B458CB">
        <w:rPr>
          <w:b/>
          <w:i/>
        </w:rPr>
        <w:t>kirjallisia puhdistussuunnitelmia, joilla varmistetaan</w:t>
      </w:r>
      <w:r w:rsidRPr="00B458CB">
        <w:t xml:space="preserve"> kaikenlaisen saastumisen</w:t>
      </w:r>
      <w:r w:rsidRPr="00B458CB">
        <w:rPr>
          <w:b/>
          <w:i/>
        </w:rPr>
        <w:t>, myös</w:t>
      </w:r>
      <w:r w:rsidRPr="00B458CB">
        <w:t xml:space="preserve"> ristikontaminaation</w:t>
      </w:r>
      <w:r w:rsidRPr="00B458CB">
        <w:rPr>
          <w:b/>
          <w:i/>
        </w:rPr>
        <w:t>, minimoiminen</w:t>
      </w:r>
      <w:r w:rsidRPr="00B458CB">
        <w:t>.</w:t>
      </w:r>
    </w:p>
    <w:p w:rsidR="00733B3B" w:rsidRPr="00B458CB" w:rsidRDefault="00733B3B" w:rsidP="00733B3B">
      <w:pPr>
        <w:spacing w:before="120" w:after="120" w:line="360" w:lineRule="auto"/>
        <w:ind w:left="851" w:hanging="851"/>
        <w:rPr>
          <w:rFonts w:eastAsia="Times New Roman"/>
          <w:b/>
          <w:i/>
          <w:szCs w:val="22"/>
        </w:rPr>
      </w:pPr>
      <w:r w:rsidRPr="00B458CB">
        <w:rPr>
          <w:b/>
          <w:i/>
          <w:szCs w:val="22"/>
        </w:rPr>
        <w:t>2.</w:t>
      </w:r>
      <w:r w:rsidRPr="00B458CB">
        <w:rPr>
          <w:b/>
          <w:i/>
          <w:szCs w:val="22"/>
        </w:rPr>
        <w:tab/>
        <w:t>Rehualan toimijoiden on varmistettava, että vain valtuutetulla henkilöstöllä on pääsy kaikkiin toimitiloihin.</w:t>
      </w:r>
    </w:p>
    <w:p w:rsidR="00733B3B" w:rsidRPr="00B458CB" w:rsidRDefault="00733B3B" w:rsidP="00733B3B">
      <w:pPr>
        <w:spacing w:before="120" w:after="120" w:line="360" w:lineRule="auto"/>
        <w:ind w:left="851" w:hanging="851"/>
        <w:rPr>
          <w:rFonts w:eastAsia="Times New Roman"/>
          <w:b/>
          <w:i/>
          <w:szCs w:val="22"/>
        </w:rPr>
      </w:pPr>
      <w:r w:rsidRPr="00B458CB">
        <w:rPr>
          <w:b/>
          <w:i/>
          <w:szCs w:val="22"/>
        </w:rPr>
        <w:t>▌</w:t>
      </w:r>
    </w:p>
    <w:p w:rsidR="00733B3B" w:rsidRPr="00B458CB" w:rsidRDefault="00733B3B" w:rsidP="00733B3B">
      <w:pPr>
        <w:autoSpaceDE w:val="0"/>
        <w:autoSpaceDN w:val="0"/>
        <w:adjustRightInd w:val="0"/>
        <w:spacing w:before="120" w:after="120" w:line="360" w:lineRule="auto"/>
        <w:jc w:val="center"/>
      </w:pPr>
      <w:r w:rsidRPr="00B458CB">
        <w:t>2 JAKSO</w:t>
      </w:r>
      <w:r w:rsidR="00330A62" w:rsidRPr="00B458CB">
        <w:br/>
      </w:r>
      <w:r w:rsidRPr="00B458CB">
        <w:t>HENKILÖSTÖ</w:t>
      </w:r>
    </w:p>
    <w:p w:rsidR="00733B3B" w:rsidRPr="00B458CB" w:rsidRDefault="00733B3B" w:rsidP="00733B3B">
      <w:pPr>
        <w:spacing w:before="120" w:after="120" w:line="360" w:lineRule="auto"/>
        <w:ind w:left="851" w:hanging="851"/>
        <w:jc w:val="left"/>
        <w:rPr>
          <w:rFonts w:eastAsia="Times New Roman"/>
        </w:rPr>
      </w:pPr>
      <w:r w:rsidRPr="00B458CB">
        <w:t>1.</w:t>
      </w:r>
      <w:r w:rsidRPr="00B458CB">
        <w:tab/>
        <w:t>▌</w:t>
      </w:r>
    </w:p>
    <w:p w:rsidR="00733B3B" w:rsidRPr="00B458CB" w:rsidRDefault="00733B3B" w:rsidP="00733B3B">
      <w:pPr>
        <w:spacing w:before="120" w:after="120" w:line="360" w:lineRule="auto"/>
        <w:ind w:left="851"/>
        <w:jc w:val="left"/>
        <w:rPr>
          <w:rFonts w:eastAsia="Times New Roman"/>
        </w:rPr>
      </w:pPr>
      <w:r w:rsidRPr="00B458CB">
        <w:t>On nimettävä lääkerehun ja välituotteiden valmistuksesta</w:t>
      </w:r>
      <w:r w:rsidRPr="00B458CB">
        <w:rPr>
          <w:b/>
          <w:i/>
        </w:rPr>
        <w:t>, markkinoille saattamisesta ja eläintenpitäjälle toimittamisesta</w:t>
      </w:r>
      <w:r w:rsidRPr="00B458CB">
        <w:t xml:space="preserve"> vastaava </w:t>
      </w:r>
      <w:r w:rsidRPr="00B458CB">
        <w:rPr>
          <w:b/>
          <w:i/>
        </w:rPr>
        <w:t>asianmukaisesti koulutettu</w:t>
      </w:r>
      <w:r w:rsidRPr="00B458CB">
        <w:rPr>
          <w:b/>
        </w:rPr>
        <w:t xml:space="preserve"> </w:t>
      </w:r>
      <w:r w:rsidRPr="00B458CB">
        <w:t xml:space="preserve">henkilö sekä laadunvarmistuksesta vastaava </w:t>
      </w:r>
      <w:r w:rsidRPr="00B458CB">
        <w:rPr>
          <w:b/>
          <w:i/>
        </w:rPr>
        <w:t>asianmukaisesti koulutettu</w:t>
      </w:r>
      <w:r w:rsidRPr="00B458CB">
        <w:t xml:space="preserve"> henkilö.</w:t>
      </w:r>
    </w:p>
    <w:p w:rsidR="00733B3B" w:rsidRPr="00B458CB" w:rsidRDefault="00733B3B" w:rsidP="00733B3B">
      <w:pPr>
        <w:spacing w:before="120" w:after="120" w:line="360" w:lineRule="auto"/>
        <w:ind w:left="851" w:hanging="851"/>
        <w:jc w:val="left"/>
        <w:rPr>
          <w:rFonts w:eastAsia="Times New Roman"/>
          <w:b/>
          <w:i/>
          <w:szCs w:val="22"/>
        </w:rPr>
      </w:pPr>
      <w:r w:rsidRPr="00B458CB">
        <w:rPr>
          <w:b/>
          <w:i/>
          <w:szCs w:val="22"/>
        </w:rPr>
        <w:t>2.</w:t>
      </w:r>
      <w:r w:rsidRPr="00B458CB">
        <w:rPr>
          <w:b/>
          <w:i/>
          <w:szCs w:val="22"/>
        </w:rPr>
        <w:tab/>
        <w:t>Rahtisekoittajia ja tilasekoittajia lukuun ottamatta, valmistuksesta vastaavan henkilön ja laadunvarmistuksesta vastaavan henkilön tehtävät on pidettävä erillään toisistaan, eikä niitä voi antaa saman henkilön suoritettavaksi.</w:t>
      </w:r>
    </w:p>
    <w:p w:rsidR="00733B3B" w:rsidRPr="00B458CB" w:rsidRDefault="00733B3B" w:rsidP="00733B3B">
      <w:pPr>
        <w:autoSpaceDE w:val="0"/>
        <w:autoSpaceDN w:val="0"/>
        <w:adjustRightInd w:val="0"/>
        <w:spacing w:before="120" w:after="120" w:line="360" w:lineRule="auto"/>
        <w:jc w:val="center"/>
      </w:pPr>
      <w:r w:rsidRPr="00B458CB">
        <w:br w:type="page"/>
        <w:t>3 JAKSO</w:t>
      </w:r>
      <w:r w:rsidR="00330A62" w:rsidRPr="00B458CB">
        <w:br/>
      </w:r>
      <w:r w:rsidRPr="00B458CB">
        <w:t>VALMISTUS</w:t>
      </w:r>
    </w:p>
    <w:p w:rsidR="00733B3B" w:rsidRPr="00B458CB" w:rsidRDefault="00733B3B" w:rsidP="00733B3B">
      <w:pPr>
        <w:spacing w:before="120" w:after="120" w:line="360" w:lineRule="auto"/>
        <w:ind w:left="851" w:hanging="851"/>
        <w:jc w:val="left"/>
        <w:rPr>
          <w:b/>
          <w:i/>
        </w:rPr>
      </w:pPr>
      <w:r w:rsidRPr="00B458CB">
        <w:t>1</w:t>
      </w:r>
      <w:r w:rsidRPr="00B458CB">
        <w:rPr>
          <w:b/>
        </w:rPr>
        <w:t>.</w:t>
      </w:r>
      <w:r w:rsidRPr="00B458CB">
        <w:rPr>
          <w:b/>
          <w:i/>
        </w:rPr>
        <w:tab/>
      </w:r>
      <w:r w:rsidRPr="00B458CB">
        <w:t xml:space="preserve">Rehualan toimijoiden on </w:t>
      </w:r>
      <w:r w:rsidRPr="00B458CB">
        <w:rPr>
          <w:b/>
          <w:i/>
        </w:rPr>
        <w:t>otettava huomioon asetuksen (EY) N:o 183/2005 20 artiklan mukaisesti laaditut asiaankuuluvien laadunvarmistusjärjestelmien ja hyvän valmistustavan mukaiset vaatimukset.</w:t>
      </w:r>
    </w:p>
    <w:p w:rsidR="00733B3B" w:rsidRPr="00B458CB" w:rsidRDefault="00733B3B" w:rsidP="00556FCC">
      <w:pPr>
        <w:spacing w:before="120" w:after="120" w:line="360" w:lineRule="auto"/>
        <w:ind w:left="851" w:hanging="851"/>
        <w:jc w:val="left"/>
        <w:rPr>
          <w:rFonts w:eastAsia="Times New Roman"/>
          <w:szCs w:val="22"/>
        </w:rPr>
      </w:pPr>
      <w:r w:rsidRPr="00B458CB">
        <w:t>▌</w:t>
      </w:r>
    </w:p>
    <w:p w:rsidR="00733B3B" w:rsidRPr="00B458CB" w:rsidRDefault="00733B3B" w:rsidP="00B50462">
      <w:pPr>
        <w:spacing w:before="120" w:after="120" w:line="360" w:lineRule="auto"/>
        <w:ind w:left="851" w:hanging="851"/>
        <w:jc w:val="left"/>
      </w:pPr>
      <w:r w:rsidRPr="00B458CB">
        <w:rPr>
          <w:b/>
          <w:i/>
        </w:rPr>
        <w:t>2</w:t>
      </w:r>
      <w:r w:rsidRPr="00B458CB">
        <w:t>.</w:t>
      </w:r>
      <w:r w:rsidRPr="00B458CB">
        <w:tab/>
        <w:t>Ristikontaminaation estämiseksi lääkerehu ja välituotte</w:t>
      </w:r>
      <w:r w:rsidR="00B50462" w:rsidRPr="00B458CB">
        <w:t>e</w:t>
      </w:r>
      <w:r w:rsidRPr="00B458CB">
        <w:t>t</w:t>
      </w:r>
      <w:r w:rsidR="00B50462" w:rsidRPr="00B458CB">
        <w:t xml:space="preserve"> on varastoitav</w:t>
      </w:r>
      <w:r w:rsidRPr="00B458CB">
        <w:t>a</w:t>
      </w:r>
      <w:r w:rsidR="00B50462" w:rsidRPr="00B458CB">
        <w:t xml:space="preserve"> erillään kaikesta muusta rehusta</w:t>
      </w:r>
      <w:r w:rsidRPr="00B458CB">
        <w:t>.</w:t>
      </w:r>
    </w:p>
    <w:p w:rsidR="00733B3B" w:rsidRPr="00B458CB" w:rsidRDefault="00733B3B" w:rsidP="00733B3B">
      <w:pPr>
        <w:spacing w:before="120" w:after="120" w:line="360" w:lineRule="auto"/>
        <w:ind w:left="851" w:hanging="851"/>
        <w:jc w:val="left"/>
        <w:rPr>
          <w:rFonts w:eastAsia="Times New Roman"/>
          <w:b/>
          <w:i/>
          <w:szCs w:val="22"/>
        </w:rPr>
      </w:pPr>
      <w:r w:rsidRPr="00B458CB">
        <w:rPr>
          <w:b/>
          <w:i/>
          <w:szCs w:val="22"/>
        </w:rPr>
        <w:t>3.</w:t>
      </w:r>
      <w:r w:rsidRPr="00B458CB">
        <w:rPr>
          <w:b/>
          <w:i/>
          <w:szCs w:val="22"/>
        </w:rPr>
        <w:tab/>
        <w:t>Eläinlääkkeet on säilytettävä erillisessä lukitussa tilassa ja olosuhteissa, joissa niiden ominaisuudet eivät muutu.</w:t>
      </w:r>
    </w:p>
    <w:p w:rsidR="00733B3B" w:rsidRPr="00B458CB" w:rsidRDefault="00733B3B" w:rsidP="00B50462">
      <w:pPr>
        <w:spacing w:before="120" w:after="120" w:line="360" w:lineRule="auto"/>
        <w:ind w:left="851" w:hanging="851"/>
        <w:jc w:val="left"/>
        <w:rPr>
          <w:rFonts w:eastAsia="Times New Roman"/>
          <w:b/>
          <w:i/>
          <w:szCs w:val="22"/>
        </w:rPr>
      </w:pPr>
      <w:r w:rsidRPr="00B458CB">
        <w:rPr>
          <w:b/>
          <w:i/>
          <w:szCs w:val="22"/>
        </w:rPr>
        <w:t>4.</w:t>
      </w:r>
      <w:r w:rsidRPr="00B458CB">
        <w:rPr>
          <w:b/>
          <w:i/>
          <w:szCs w:val="22"/>
        </w:rPr>
        <w:tab/>
      </w:r>
      <w:r w:rsidR="00B50462" w:rsidRPr="00B458CB">
        <w:rPr>
          <w:b/>
          <w:i/>
          <w:szCs w:val="22"/>
        </w:rPr>
        <w:t xml:space="preserve">Materiaali, jota </w:t>
      </w:r>
      <w:r w:rsidRPr="00B458CB">
        <w:rPr>
          <w:b/>
          <w:i/>
          <w:szCs w:val="22"/>
        </w:rPr>
        <w:t xml:space="preserve">käytetään tuotantolinjan puhdistamineen lääkerehun tai välituotteen valmistamisen jälkeen, on merkittävä ja varastoitava ja </w:t>
      </w:r>
      <w:r w:rsidR="00B50462" w:rsidRPr="00B458CB">
        <w:rPr>
          <w:b/>
          <w:i/>
          <w:szCs w:val="22"/>
        </w:rPr>
        <w:t>s</w:t>
      </w:r>
      <w:r w:rsidRPr="00B458CB">
        <w:rPr>
          <w:b/>
          <w:i/>
          <w:szCs w:val="22"/>
        </w:rPr>
        <w:t>itä on käsiteltävä niin, etteivät rehun turvallisuus ja laatu vaarannu.</w:t>
      </w:r>
    </w:p>
    <w:p w:rsidR="00733B3B" w:rsidRPr="00B458CB" w:rsidRDefault="00733B3B" w:rsidP="00733B3B">
      <w:pPr>
        <w:autoSpaceDE w:val="0"/>
        <w:autoSpaceDN w:val="0"/>
        <w:adjustRightInd w:val="0"/>
        <w:spacing w:before="120" w:after="120" w:line="360" w:lineRule="auto"/>
        <w:jc w:val="center"/>
      </w:pPr>
      <w:r w:rsidRPr="00B458CB">
        <w:br w:type="page"/>
        <w:t>4 JAKSO</w:t>
      </w:r>
      <w:r w:rsidR="00330A62" w:rsidRPr="00B458CB">
        <w:br/>
      </w:r>
      <w:r w:rsidRPr="00B458CB">
        <w:t>LAADUNVARMISTUS</w:t>
      </w:r>
    </w:p>
    <w:p w:rsidR="00733B3B" w:rsidRPr="00B458CB" w:rsidRDefault="00733B3B" w:rsidP="00733B3B">
      <w:pPr>
        <w:spacing w:before="120" w:after="120" w:line="360" w:lineRule="auto"/>
        <w:ind w:left="851" w:hanging="851"/>
        <w:jc w:val="left"/>
      </w:pPr>
      <w:r w:rsidRPr="00B458CB">
        <w:t>▌</w:t>
      </w:r>
    </w:p>
    <w:p w:rsidR="00733B3B" w:rsidRPr="00B458CB" w:rsidRDefault="00733B3B" w:rsidP="00B50462">
      <w:pPr>
        <w:spacing w:before="120" w:after="120" w:line="360" w:lineRule="auto"/>
        <w:ind w:left="851" w:hanging="851"/>
        <w:jc w:val="left"/>
      </w:pPr>
      <w:r w:rsidRPr="00B458CB">
        <w:rPr>
          <w:b/>
          <w:i/>
        </w:rPr>
        <w:t>1</w:t>
      </w:r>
      <w:r w:rsidRPr="00B458CB">
        <w:t>.</w:t>
      </w:r>
      <w:r w:rsidRPr="00B458CB">
        <w:tab/>
        <w:t xml:space="preserve">Laadunvarmistussuunnitelma on laadittava kirjallisena, ja se on pantava täytäntöön. Siihen on kuuluttava erityisesti valmistusprosessin kriittisten vaiheiden tarkastukset, näytteenottomenettelyt ja näytteenottotiheydet, </w:t>
      </w:r>
      <w:r w:rsidR="00B50462" w:rsidRPr="00B458CB">
        <w:t>analyysi</w:t>
      </w:r>
      <w:r w:rsidRPr="00B458CB">
        <w:t xml:space="preserve">menetelmät ja määritystiheydet, sekä </w:t>
      </w:r>
      <w:r w:rsidRPr="00B458CB">
        <w:rPr>
          <w:b/>
          <w:i/>
        </w:rPr>
        <w:t>lopullisen lääkerehun ja lopullisten välituotteiden</w:t>
      </w:r>
      <w:r w:rsidRPr="00B458CB">
        <w:rPr>
          <w:b/>
        </w:rPr>
        <w:t xml:space="preserve"> </w:t>
      </w:r>
      <w:r w:rsidRPr="00B458CB">
        <w:t>spesifikaatioiden noudattaminen ▌samoin kuin toimenpiteet, jotka toteutetaan, jos niitä ei noudateta.</w:t>
      </w:r>
    </w:p>
    <w:p w:rsidR="00733B3B" w:rsidRPr="00B458CB" w:rsidRDefault="00733B3B" w:rsidP="00A33DC2">
      <w:pPr>
        <w:spacing w:before="120" w:after="120" w:line="360" w:lineRule="auto"/>
        <w:ind w:left="851"/>
        <w:jc w:val="left"/>
        <w:rPr>
          <w:rFonts w:eastAsia="Times New Roman"/>
          <w:b/>
          <w:i/>
          <w:szCs w:val="22"/>
        </w:rPr>
      </w:pPr>
      <w:r w:rsidRPr="00B458CB">
        <w:rPr>
          <w:b/>
          <w:i/>
          <w:szCs w:val="22"/>
        </w:rPr>
        <w:t xml:space="preserve">Laadunvarmistussuunnitelmassa on määritettävä valmistustoimintojen jaksottamista tai yhteensopimattomuutta koskevat säännöt ja tarvittaessa </w:t>
      </w:r>
      <w:r w:rsidR="00A33DC2" w:rsidRPr="00B458CB">
        <w:rPr>
          <w:b/>
          <w:i/>
          <w:szCs w:val="22"/>
        </w:rPr>
        <w:t>tarve</w:t>
      </w:r>
      <w:r w:rsidRPr="00B458CB">
        <w:rPr>
          <w:b/>
          <w:i/>
          <w:szCs w:val="22"/>
        </w:rPr>
        <w:t xml:space="preserve"> erillisi</w:t>
      </w:r>
      <w:r w:rsidR="00A33DC2" w:rsidRPr="00B458CB">
        <w:rPr>
          <w:b/>
          <w:i/>
          <w:szCs w:val="22"/>
        </w:rPr>
        <w:t>in</w:t>
      </w:r>
      <w:r w:rsidRPr="00B458CB">
        <w:rPr>
          <w:b/>
          <w:i/>
          <w:szCs w:val="22"/>
        </w:rPr>
        <w:t xml:space="preserve"> tuotantolinjo</w:t>
      </w:r>
      <w:r w:rsidR="00A33DC2" w:rsidRPr="00B458CB">
        <w:rPr>
          <w:b/>
          <w:i/>
          <w:szCs w:val="22"/>
        </w:rPr>
        <w:t>ihin</w:t>
      </w:r>
      <w:r w:rsidRPr="00B458CB">
        <w:rPr>
          <w:b/>
          <w:i/>
          <w:szCs w:val="22"/>
        </w:rPr>
        <w:t>.</w:t>
      </w:r>
    </w:p>
    <w:p w:rsidR="00733B3B" w:rsidRPr="00B458CB" w:rsidRDefault="00733B3B" w:rsidP="00333A8C">
      <w:pPr>
        <w:spacing w:before="120" w:after="120" w:line="360" w:lineRule="auto"/>
        <w:ind w:left="851" w:hanging="851"/>
        <w:jc w:val="left"/>
      </w:pPr>
      <w:r w:rsidRPr="00B458CB">
        <w:rPr>
          <w:b/>
          <w:i/>
        </w:rPr>
        <w:t>2</w:t>
      </w:r>
      <w:r w:rsidRPr="00B458CB">
        <w:t>.</w:t>
      </w:r>
      <w:r w:rsidRPr="00B458CB">
        <w:tab/>
        <w:t xml:space="preserve">Erityisellä säännöllisellä omavalvonnalla </w:t>
      </w:r>
      <w:r w:rsidRPr="00B458CB">
        <w:rPr>
          <w:b/>
          <w:i/>
        </w:rPr>
        <w:t>ja seostasaisuuskokeilla</w:t>
      </w:r>
      <w:r w:rsidRPr="00B458CB">
        <w:rPr>
          <w:b/>
        </w:rPr>
        <w:t xml:space="preserve"> </w:t>
      </w:r>
      <w:r w:rsidRPr="00B458CB">
        <w:t>on varmistettava, että 6</w:t>
      </w:r>
      <w:r w:rsidR="00124311" w:rsidRPr="00B458CB">
        <w:t> </w:t>
      </w:r>
      <w:r w:rsidRPr="00B458CB">
        <w:t>artiklan 2 kohdan mukaisesti säädettyjä tasalaatuisuuskriteerejä, 7 artiklan 2</w:t>
      </w:r>
      <w:r w:rsidR="008F1D4C" w:rsidRPr="00B458CB">
        <w:t> </w:t>
      </w:r>
      <w:r w:rsidRPr="00B458CB">
        <w:t xml:space="preserve">kohdan mukaisesti vahvistettuja </w:t>
      </w:r>
      <w:r w:rsidRPr="00B458CB">
        <w:rPr>
          <w:b/>
          <w:i/>
        </w:rPr>
        <w:t xml:space="preserve">vaikuttavien aiheiden ristikontaminaation enimmäispitoisuuksia muussa kuin kohderehussa </w:t>
      </w:r>
      <w:r w:rsidRPr="00B458CB">
        <w:t xml:space="preserve">sekä lääkerehun </w:t>
      </w:r>
      <w:r w:rsidRPr="00B458CB">
        <w:rPr>
          <w:b/>
          <w:i/>
        </w:rPr>
        <w:t>ja välituotteiden</w:t>
      </w:r>
      <w:r w:rsidRPr="00B458CB">
        <w:rPr>
          <w:b/>
        </w:rPr>
        <w:t xml:space="preserve"> </w:t>
      </w:r>
      <w:r w:rsidRPr="00B458CB">
        <w:t>vähimmäissäilyvyyttä noudatetaan.</w:t>
      </w:r>
    </w:p>
    <w:p w:rsidR="00733B3B" w:rsidRPr="00B458CB" w:rsidRDefault="00733B3B" w:rsidP="00733B3B">
      <w:pPr>
        <w:autoSpaceDE w:val="0"/>
        <w:autoSpaceDN w:val="0"/>
        <w:adjustRightInd w:val="0"/>
        <w:spacing w:before="120" w:after="120" w:line="360" w:lineRule="auto"/>
        <w:jc w:val="left"/>
      </w:pPr>
      <w:r w:rsidRPr="00B458CB">
        <w:t>▌</w:t>
      </w:r>
    </w:p>
    <w:p w:rsidR="00733B3B" w:rsidRPr="00B458CB" w:rsidRDefault="00733B3B" w:rsidP="00733B3B">
      <w:pPr>
        <w:autoSpaceDE w:val="0"/>
        <w:autoSpaceDN w:val="0"/>
        <w:adjustRightInd w:val="0"/>
        <w:spacing w:before="120" w:after="120" w:line="360" w:lineRule="auto"/>
        <w:jc w:val="center"/>
      </w:pPr>
      <w:r w:rsidRPr="00B458CB">
        <w:br w:type="page"/>
        <w:t>5 JAKSO</w:t>
      </w:r>
      <w:r w:rsidR="00330A62" w:rsidRPr="00B458CB">
        <w:br/>
      </w:r>
      <w:r w:rsidRPr="00B458CB">
        <w:t>VARASTOINTI JA KULJETUS</w:t>
      </w:r>
    </w:p>
    <w:p w:rsidR="00733B3B" w:rsidRPr="00B458CB" w:rsidRDefault="00733B3B" w:rsidP="00733B3B">
      <w:pPr>
        <w:spacing w:before="120" w:after="120" w:line="360" w:lineRule="auto"/>
        <w:ind w:left="851" w:hanging="851"/>
        <w:jc w:val="left"/>
      </w:pPr>
      <w:r w:rsidRPr="00B458CB">
        <w:rPr>
          <w:b/>
          <w:i/>
        </w:rPr>
        <w:t>1.</w:t>
      </w:r>
      <w:r w:rsidRPr="00B458CB">
        <w:tab/>
        <w:t>Lääkerehut ja välituotteet on varastoitava tarkoitukseen sopivissa, erillisissä lukituissa tiloissa tai suljetuissa ilmatiiviissä säiliöissä, jotka on erityisesti suunniteltu tätä tarkoitusta varten. Ne on varastoitava tiloissa, jotka on suunniteltu, järjestetty ja pidetty kunnossa siten, että taataan hyvät varastointiolosuhteet.</w:t>
      </w:r>
    </w:p>
    <w:p w:rsidR="00330A62" w:rsidRPr="00B458CB" w:rsidRDefault="00733B3B" w:rsidP="00733B3B">
      <w:pPr>
        <w:spacing w:before="120" w:after="120" w:line="360" w:lineRule="auto"/>
        <w:ind w:left="851" w:hanging="851"/>
        <w:jc w:val="left"/>
        <w:rPr>
          <w:b/>
          <w:i/>
        </w:rPr>
      </w:pPr>
      <w:r w:rsidRPr="00B458CB">
        <w:rPr>
          <w:b/>
          <w:i/>
        </w:rPr>
        <w:t>2.</w:t>
      </w:r>
      <w:r w:rsidRPr="00B458CB">
        <w:tab/>
      </w:r>
      <w:r w:rsidRPr="00B458CB">
        <w:rPr>
          <w:b/>
          <w:i/>
        </w:rPr>
        <w:t xml:space="preserve">Eläinlääkkeet on säilytettävä erillisissä, varmoissa ja lukituissa tiloissa. </w:t>
      </w:r>
      <w:r w:rsidR="00081960" w:rsidRPr="00B458CB">
        <w:rPr>
          <w:b/>
          <w:i/>
        </w:rPr>
        <w:t xml:space="preserve">Näiden tilojen </w:t>
      </w:r>
      <w:r w:rsidRPr="00B458CB">
        <w:rPr>
          <w:b/>
          <w:i/>
        </w:rPr>
        <w:t>on oltava riittävän tilavat ja selkeästi merkityt, jotta eri eläinlääkkeet voidaan varastoida hyvässä järjestyksessä.</w:t>
      </w:r>
    </w:p>
    <w:p w:rsidR="00733B3B" w:rsidRPr="00B458CB" w:rsidRDefault="00733B3B" w:rsidP="00333A8C">
      <w:pPr>
        <w:spacing w:before="120" w:after="120" w:line="360" w:lineRule="auto"/>
        <w:ind w:left="851"/>
        <w:jc w:val="left"/>
      </w:pPr>
      <w:r w:rsidRPr="00B458CB">
        <w:t>Lääkerehu ja välituotteet on varastoitava ja kuljetettava siten, että ne ovat helposti tunnistettavissa. Lääkerehu ja välituotteet on kuljetettava tarkoitukseen soveltuvilla kuljetusvälineillä.</w:t>
      </w:r>
    </w:p>
    <w:p w:rsidR="00733B3B" w:rsidRPr="00B458CB" w:rsidRDefault="00733B3B" w:rsidP="00733B3B">
      <w:pPr>
        <w:spacing w:before="120" w:after="120" w:line="360" w:lineRule="auto"/>
        <w:ind w:left="851" w:hanging="851"/>
        <w:jc w:val="left"/>
        <w:rPr>
          <w:b/>
          <w:i/>
        </w:rPr>
      </w:pPr>
      <w:r w:rsidRPr="00B458CB">
        <w:rPr>
          <w:b/>
          <w:i/>
        </w:rPr>
        <w:t>3.</w:t>
      </w:r>
      <w:r w:rsidRPr="00B458CB">
        <w:rPr>
          <w:b/>
          <w:i/>
        </w:rPr>
        <w:tab/>
        <w:t>Vanhentuneiden, markkinoilta poistettujen tai palautettujen välituotteiden tai lääkerehun varastointia varten on oltava erityiset tilat.</w:t>
      </w:r>
    </w:p>
    <w:p w:rsidR="00733B3B" w:rsidRPr="00B458CB" w:rsidRDefault="00733B3B" w:rsidP="00733B3B">
      <w:pPr>
        <w:spacing w:before="120" w:after="120" w:line="360" w:lineRule="auto"/>
        <w:ind w:left="851" w:hanging="851"/>
        <w:jc w:val="left"/>
        <w:rPr>
          <w:b/>
          <w:i/>
        </w:rPr>
      </w:pPr>
      <w:r w:rsidRPr="00B458CB">
        <w:rPr>
          <w:b/>
          <w:i/>
        </w:rPr>
        <w:t>4.</w:t>
      </w:r>
      <w:r w:rsidRPr="00B458CB">
        <w:rPr>
          <w:b/>
          <w:i/>
        </w:rPr>
        <w:tab/>
        <w:t xml:space="preserve">Lääkerehun </w:t>
      </w:r>
      <w:r w:rsidR="00333A8C" w:rsidRPr="00B458CB">
        <w:rPr>
          <w:b/>
          <w:i/>
        </w:rPr>
        <w:t xml:space="preserve">tai välituotteiden </w:t>
      </w:r>
      <w:r w:rsidRPr="00B458CB">
        <w:rPr>
          <w:b/>
          <w:i/>
        </w:rPr>
        <w:t>kuljetukseen käytettyjen ajoneuvojen säiliöt on puhdistettava käytön jälkeen ristikontaminaation riskin välttämiseksi.</w:t>
      </w:r>
    </w:p>
    <w:p w:rsidR="00733B3B" w:rsidRPr="00B458CB" w:rsidRDefault="00733B3B" w:rsidP="00733B3B">
      <w:pPr>
        <w:autoSpaceDE w:val="0"/>
        <w:autoSpaceDN w:val="0"/>
        <w:adjustRightInd w:val="0"/>
        <w:spacing w:before="120" w:after="120" w:line="360" w:lineRule="auto"/>
        <w:jc w:val="center"/>
      </w:pPr>
      <w:r w:rsidRPr="00B458CB">
        <w:br w:type="page"/>
        <w:t>6 JAKSO</w:t>
      </w:r>
      <w:r w:rsidR="00330A62" w:rsidRPr="00B458CB">
        <w:br/>
      </w:r>
      <w:r w:rsidRPr="00B458CB">
        <w:t>TIETOJEN KIRJAAMINEN</w:t>
      </w:r>
    </w:p>
    <w:p w:rsidR="00733B3B" w:rsidRPr="00B458CB" w:rsidRDefault="00733B3B" w:rsidP="00733B3B">
      <w:pPr>
        <w:spacing w:before="120" w:after="120" w:line="360" w:lineRule="auto"/>
        <w:ind w:left="851" w:hanging="851"/>
        <w:jc w:val="left"/>
      </w:pPr>
      <w:r w:rsidRPr="00B458CB">
        <w:t>1.</w:t>
      </w:r>
      <w:r w:rsidRPr="00B458CB">
        <w:tab/>
        <w:t xml:space="preserve">Lääkerehua ja välituotteita valmistavien, varastoivien, kuljettavien tai markkinoille saattavien rehualan toimijoiden on </w:t>
      </w:r>
      <w:r w:rsidRPr="00B458CB">
        <w:rPr>
          <w:b/>
          <w:i/>
        </w:rPr>
        <w:t>pidettävä kirjaa</w:t>
      </w:r>
      <w:r w:rsidRPr="00B458CB">
        <w:t xml:space="preserve"> asiaankuuluvista tiedoista, jotka kattavat hankinnan, valmistuksen, varastoinnin, kuljetuksen ja markkinoille saattamisen ja joiden avulla tuote voidaan tehokkaasti jäljittää vastaanotosta aina toimitukseen saakka, mukaan lukien toimitus lopulliseen määräpaikkaan.</w:t>
      </w:r>
    </w:p>
    <w:p w:rsidR="00733B3B" w:rsidRPr="00B458CB" w:rsidRDefault="00733B3B" w:rsidP="00733B3B">
      <w:pPr>
        <w:spacing w:before="120" w:after="120" w:line="360" w:lineRule="auto"/>
        <w:ind w:left="851" w:hanging="851"/>
        <w:jc w:val="left"/>
      </w:pPr>
      <w:r w:rsidRPr="00B458CB">
        <w:t>2.</w:t>
      </w:r>
      <w:r w:rsidRPr="00B458CB">
        <w:tab/>
      </w:r>
      <w:r w:rsidR="00330A62" w:rsidRPr="00B458CB">
        <w:t xml:space="preserve">Tämän jakson </w:t>
      </w:r>
      <w:r w:rsidRPr="00B458CB">
        <w:t>1 kohdassa tarkoitetussa kirjanpidossa on oltava</w:t>
      </w:r>
    </w:p>
    <w:p w:rsidR="00733B3B" w:rsidRPr="00B458CB" w:rsidRDefault="00733B3B" w:rsidP="00733B3B">
      <w:pPr>
        <w:autoSpaceDE w:val="0"/>
        <w:autoSpaceDN w:val="0"/>
        <w:adjustRightInd w:val="0"/>
        <w:spacing w:before="120" w:after="120" w:line="360" w:lineRule="auto"/>
        <w:ind w:left="1418" w:hanging="568"/>
        <w:jc w:val="left"/>
        <w:rPr>
          <w:rFonts w:eastAsia="Times New Roman"/>
        </w:rPr>
      </w:pPr>
      <w:r w:rsidRPr="00B458CB">
        <w:t>a)</w:t>
      </w:r>
      <w:r w:rsidRPr="00B458CB">
        <w:tab/>
        <w:t xml:space="preserve">asetuksen (EY) N:o 183/2005 6 artiklan 2 kohdan g alakohdassa </w:t>
      </w:r>
      <w:r w:rsidRPr="00B458CB">
        <w:rPr>
          <w:b/>
          <w:i/>
        </w:rPr>
        <w:t>ja 7 artiklan 1</w:t>
      </w:r>
      <w:r w:rsidR="008F1D4C" w:rsidRPr="00B458CB">
        <w:rPr>
          <w:b/>
          <w:i/>
        </w:rPr>
        <w:t> </w:t>
      </w:r>
      <w:r w:rsidRPr="00B458CB">
        <w:rPr>
          <w:b/>
          <w:i/>
        </w:rPr>
        <w:t>kohdassa</w:t>
      </w:r>
      <w:r w:rsidRPr="00B458CB">
        <w:rPr>
          <w:b/>
        </w:rPr>
        <w:t xml:space="preserve"> </w:t>
      </w:r>
      <w:r w:rsidRPr="00B458CB">
        <w:t>tarkoitetut HACCP-järjestelmään liittyvät asiakirjat</w:t>
      </w:r>
      <w:r w:rsidR="004601EC" w:rsidRPr="00B458CB">
        <w:t>;</w:t>
      </w:r>
    </w:p>
    <w:p w:rsidR="00733B3B" w:rsidRPr="00B458CB" w:rsidRDefault="00733B3B" w:rsidP="007822A9">
      <w:pPr>
        <w:autoSpaceDE w:val="0"/>
        <w:autoSpaceDN w:val="0"/>
        <w:adjustRightInd w:val="0"/>
        <w:spacing w:before="120" w:after="120" w:line="360" w:lineRule="auto"/>
        <w:ind w:left="1418" w:hanging="568"/>
        <w:jc w:val="left"/>
        <w:rPr>
          <w:rFonts w:eastAsia="Times New Roman"/>
        </w:rPr>
      </w:pPr>
      <w:r w:rsidRPr="00B458CB">
        <w:t>b)</w:t>
      </w:r>
      <w:r w:rsidRPr="00B458CB">
        <w:tab/>
      </w:r>
      <w:r w:rsidR="007822A9" w:rsidRPr="00B458CB">
        <w:rPr>
          <w:b/>
          <w:i/>
          <w:szCs w:val="22"/>
        </w:rPr>
        <w:t xml:space="preserve">tämän liitteen 4 jaksossa säädetty </w:t>
      </w:r>
      <w:r w:rsidRPr="00B458CB">
        <w:t>laadunvarmistussuunnitelma ja asiaankuuluvien tarkastusten tulokset</w:t>
      </w:r>
      <w:r w:rsidR="004601EC" w:rsidRPr="00B458CB">
        <w:t>;</w:t>
      </w:r>
    </w:p>
    <w:p w:rsidR="00733B3B" w:rsidRPr="00B458CB" w:rsidRDefault="00733B3B" w:rsidP="00733B3B">
      <w:pPr>
        <w:spacing w:before="120" w:after="120" w:line="360" w:lineRule="auto"/>
        <w:ind w:left="1418" w:hanging="568"/>
        <w:jc w:val="left"/>
        <w:rPr>
          <w:rFonts w:eastAsia="Times New Roman"/>
        </w:rPr>
      </w:pPr>
      <w:r w:rsidRPr="00B458CB">
        <w:t>c)</w:t>
      </w:r>
      <w:r w:rsidRPr="00B458CB">
        <w:tab/>
        <w:t xml:space="preserve">hankittujen eläinlääkkeiden, rehuaineiden, rehuseosten, rehun lisäaineiden, välituotteiden ja lääkerehun spesifikaatiot ja määrät </w:t>
      </w:r>
      <w:r w:rsidRPr="00B458CB">
        <w:rPr>
          <w:b/>
          <w:i/>
        </w:rPr>
        <w:t>sekä hankittujen eläinlääkkeiden eränumerot</w:t>
      </w:r>
      <w:r w:rsidR="004601EC" w:rsidRPr="00B458CB">
        <w:t>;</w:t>
      </w:r>
    </w:p>
    <w:p w:rsidR="00733B3B" w:rsidRPr="00B458CB" w:rsidRDefault="00733B3B" w:rsidP="00733B3B">
      <w:pPr>
        <w:spacing w:before="120" w:after="120" w:line="360" w:lineRule="auto"/>
        <w:ind w:left="1418" w:hanging="568"/>
        <w:jc w:val="left"/>
        <w:rPr>
          <w:rFonts w:eastAsia="Times New Roman"/>
        </w:rPr>
      </w:pPr>
      <w:r w:rsidRPr="00B458CB">
        <w:t>d)</w:t>
      </w:r>
      <w:r w:rsidRPr="00B458CB">
        <w:tab/>
        <w:t xml:space="preserve">valmistettujen lääkerehu- ja välituote-erien spesifikaatiot ja määrät, mukaan lukien käytetyt eläinlääkkeet, rehuaineet, rehuseokset, rehun lisäaineet ja välituotteet </w:t>
      </w:r>
      <w:r w:rsidRPr="00B458CB">
        <w:rPr>
          <w:b/>
          <w:i/>
        </w:rPr>
        <w:t>sekä käytettyjen eläinlääkkeiden eränumerot</w:t>
      </w:r>
      <w:r w:rsidR="004601EC" w:rsidRPr="00B458CB">
        <w:t>;</w:t>
      </w:r>
    </w:p>
    <w:p w:rsidR="00733B3B" w:rsidRPr="00B458CB" w:rsidRDefault="00733B3B" w:rsidP="00733B3B">
      <w:pPr>
        <w:spacing w:before="120" w:after="120" w:line="360" w:lineRule="auto"/>
        <w:ind w:left="1418" w:hanging="568"/>
        <w:jc w:val="left"/>
        <w:rPr>
          <w:rFonts w:eastAsia="Times New Roman"/>
        </w:rPr>
      </w:pPr>
      <w:r w:rsidRPr="00B458CB">
        <w:br w:type="page"/>
        <w:t>e)</w:t>
      </w:r>
      <w:r w:rsidRPr="00B458CB">
        <w:tab/>
        <w:t>varastoitujen tai kuljetettujen lääkerehu- ja välituote-erien spesifikaatiot ja määrät</w:t>
      </w:r>
      <w:r w:rsidR="004601EC" w:rsidRPr="00B458CB">
        <w:t>;</w:t>
      </w:r>
    </w:p>
    <w:p w:rsidR="00733B3B" w:rsidRPr="00B458CB" w:rsidRDefault="00733B3B" w:rsidP="00970AAE">
      <w:pPr>
        <w:spacing w:before="120" w:after="120" w:line="360" w:lineRule="auto"/>
        <w:ind w:left="1418" w:hanging="568"/>
        <w:jc w:val="left"/>
        <w:rPr>
          <w:rFonts w:eastAsia="Times New Roman"/>
        </w:rPr>
      </w:pPr>
      <w:r w:rsidRPr="00B458CB">
        <w:t>f)</w:t>
      </w:r>
      <w:r w:rsidRPr="00B458CB">
        <w:tab/>
        <w:t>markkinoille saatettujen tai kolmansiin maihin vietyjen välituotteiden ja lääkerehun spesifikaatiot ja määrät</w:t>
      </w:r>
      <w:r w:rsidRPr="00B458CB">
        <w:rPr>
          <w:b/>
          <w:i/>
        </w:rPr>
        <w:t>, mukaan lukien lääkerehumääräyksen yksilöllinen numero</w:t>
      </w:r>
      <w:r w:rsidR="004601EC" w:rsidRPr="00B458CB">
        <w:t>;</w:t>
      </w:r>
    </w:p>
    <w:p w:rsidR="00733B3B" w:rsidRPr="00B458CB" w:rsidRDefault="00733B3B" w:rsidP="00733B3B">
      <w:pPr>
        <w:spacing w:before="120" w:after="120" w:line="360" w:lineRule="auto"/>
        <w:ind w:left="1418" w:hanging="568"/>
        <w:jc w:val="left"/>
        <w:rPr>
          <w:rFonts w:eastAsia="Times New Roman"/>
        </w:rPr>
      </w:pPr>
      <w:r w:rsidRPr="00B458CB">
        <w:t>g)</w:t>
      </w:r>
      <w:r w:rsidRPr="00B458CB">
        <w:tab/>
        <w:t>tiedot lääkerehun ja välituotteiden valmistajista tai toimittajista taikka lääkerehun ja välituotteiden valmistuksessa käytettävien tuotteiden valmistajista tai toimittajista: vähintään nimi, osoite ja soveltuvissa tapauksissa hyväksyntänumero</w:t>
      </w:r>
      <w:r w:rsidR="004601EC" w:rsidRPr="00B458CB">
        <w:t>;</w:t>
      </w:r>
    </w:p>
    <w:p w:rsidR="00733B3B" w:rsidRPr="00B458CB" w:rsidRDefault="00733B3B" w:rsidP="00733B3B">
      <w:pPr>
        <w:spacing w:before="120" w:after="120" w:line="360" w:lineRule="auto"/>
        <w:ind w:left="1418" w:hanging="568"/>
        <w:jc w:val="left"/>
        <w:rPr>
          <w:rFonts w:eastAsia="Times New Roman"/>
        </w:rPr>
      </w:pPr>
      <w:r w:rsidRPr="00B458CB">
        <w:t>h)</w:t>
      </w:r>
      <w:r w:rsidRPr="00B458CB">
        <w:tab/>
        <w:t>tiedot lääkerehun ja välituotteiden vastaanottajista: vähintään nimi, osoite ja soveltuvissa tapauksissa hyväksyntänumero</w:t>
      </w:r>
      <w:r w:rsidR="004601EC" w:rsidRPr="00B458CB">
        <w:t xml:space="preserve">; </w:t>
      </w:r>
      <w:r w:rsidRPr="00B458CB">
        <w:t>sekä</w:t>
      </w:r>
    </w:p>
    <w:p w:rsidR="00733B3B" w:rsidRPr="00B458CB" w:rsidRDefault="00733B3B" w:rsidP="00733B3B">
      <w:pPr>
        <w:spacing w:before="120" w:after="120" w:line="360" w:lineRule="auto"/>
        <w:ind w:left="1418" w:hanging="568"/>
        <w:jc w:val="left"/>
        <w:rPr>
          <w:rFonts w:eastAsia="Times New Roman"/>
        </w:rPr>
      </w:pPr>
      <w:r w:rsidRPr="00B458CB">
        <w:t>i)</w:t>
      </w:r>
      <w:r w:rsidRPr="00B458CB">
        <w:tab/>
        <w:t xml:space="preserve">tiedot </w:t>
      </w:r>
      <w:r w:rsidRPr="00B458CB">
        <w:rPr>
          <w:b/>
          <w:i/>
        </w:rPr>
        <w:t>lääkerehumääräyksen</w:t>
      </w:r>
      <w:r w:rsidRPr="00B458CB">
        <w:rPr>
          <w:b/>
        </w:rPr>
        <w:t xml:space="preserve"> </w:t>
      </w:r>
      <w:r w:rsidRPr="00B458CB">
        <w:t xml:space="preserve">antaneesta </w:t>
      </w:r>
      <w:r w:rsidRPr="00B458CB">
        <w:rPr>
          <w:b/>
          <w:i/>
        </w:rPr>
        <w:t>eläinlääkäristä tai 16 artiklan 5</w:t>
      </w:r>
      <w:r w:rsidR="008F1D4C" w:rsidRPr="00B458CB">
        <w:rPr>
          <w:b/>
          <w:i/>
        </w:rPr>
        <w:t> </w:t>
      </w:r>
      <w:r w:rsidRPr="00B458CB">
        <w:rPr>
          <w:b/>
          <w:i/>
        </w:rPr>
        <w:t>kohdassa tarkoitetusta ammattihenkilöstä</w:t>
      </w:r>
      <w:r w:rsidRPr="00B458CB">
        <w:t xml:space="preserve">: vähintään </w:t>
      </w:r>
      <w:r w:rsidR="00081960" w:rsidRPr="00B458CB">
        <w:rPr>
          <w:b/>
          <w:i/>
        </w:rPr>
        <w:t>eläinlääkärin tai ammattihenkilön</w:t>
      </w:r>
      <w:r w:rsidR="00081960" w:rsidRPr="00B458CB">
        <w:t xml:space="preserve"> </w:t>
      </w:r>
      <w:r w:rsidRPr="00B458CB">
        <w:t>nimi ja osoite.</w:t>
      </w:r>
    </w:p>
    <w:p w:rsidR="00733B3B" w:rsidRPr="00B458CB" w:rsidRDefault="00733B3B" w:rsidP="008D63C4">
      <w:pPr>
        <w:spacing w:before="120" w:after="120" w:line="360" w:lineRule="auto"/>
        <w:ind w:left="850"/>
        <w:jc w:val="left"/>
        <w:rPr>
          <w:rFonts w:eastAsia="Times New Roman"/>
        </w:rPr>
      </w:pPr>
      <w:r w:rsidRPr="00B458CB">
        <w:t>▌</w:t>
      </w:r>
      <w:r w:rsidR="00330A62" w:rsidRPr="00B458CB">
        <w:t>Tä</w:t>
      </w:r>
      <w:r w:rsidR="008D63C4" w:rsidRPr="00B458CB">
        <w:t>ss</w:t>
      </w:r>
      <w:r w:rsidR="00330A62" w:rsidRPr="00B458CB">
        <w:t xml:space="preserve">ä kohdassa </w:t>
      </w:r>
      <w:r w:rsidR="00081960" w:rsidRPr="00B458CB">
        <w:t>lueteltuja</w:t>
      </w:r>
      <w:r w:rsidR="00330A62" w:rsidRPr="00B458CB">
        <w:t xml:space="preserve"> a</w:t>
      </w:r>
      <w:r w:rsidRPr="00B458CB">
        <w:t xml:space="preserve">siakirjoja on säilytettävä kirjanpidossa </w:t>
      </w:r>
      <w:r w:rsidR="00A72B81" w:rsidRPr="00B458CB">
        <w:t xml:space="preserve">vähintään </w:t>
      </w:r>
      <w:r w:rsidRPr="00B458CB">
        <w:rPr>
          <w:b/>
          <w:i/>
        </w:rPr>
        <w:t>viisi</w:t>
      </w:r>
      <w:r w:rsidRPr="00B458CB">
        <w:t xml:space="preserve"> vuotta niiden antamisesta.</w:t>
      </w:r>
    </w:p>
    <w:p w:rsidR="00733B3B" w:rsidRPr="00B458CB" w:rsidRDefault="00733B3B" w:rsidP="00733B3B">
      <w:pPr>
        <w:autoSpaceDE w:val="0"/>
        <w:autoSpaceDN w:val="0"/>
        <w:adjustRightInd w:val="0"/>
        <w:spacing w:before="120" w:after="120" w:line="360" w:lineRule="auto"/>
        <w:jc w:val="center"/>
      </w:pPr>
      <w:r w:rsidRPr="00B458CB">
        <w:br w:type="page"/>
        <w:t>7 JAKSO</w:t>
      </w:r>
      <w:r w:rsidR="00330A62" w:rsidRPr="00B458CB">
        <w:br/>
      </w:r>
      <w:r w:rsidRPr="00B458CB">
        <w:t>VALITUKSET JA TUOTTEIDEN PALAUTUSMENETTELY</w:t>
      </w:r>
    </w:p>
    <w:p w:rsidR="00733B3B" w:rsidRPr="00B458CB" w:rsidRDefault="00733B3B" w:rsidP="00733B3B">
      <w:pPr>
        <w:spacing w:before="120" w:after="120" w:line="360" w:lineRule="auto"/>
        <w:ind w:left="851" w:hanging="851"/>
        <w:jc w:val="left"/>
      </w:pPr>
      <w:r w:rsidRPr="00B458CB">
        <w:t>1.</w:t>
      </w:r>
      <w:r w:rsidRPr="00B458CB">
        <w:tab/>
        <w:t>Lääkerehua ja välituotteita markkinoille saattavien rehualan toimijoiden on perustettava valitusten kirjaamis- ja käsittelyjärjestelmä.</w:t>
      </w:r>
    </w:p>
    <w:p w:rsidR="00330A62" w:rsidRPr="00B458CB" w:rsidRDefault="00733B3B" w:rsidP="00733B3B">
      <w:pPr>
        <w:spacing w:before="120" w:after="120" w:line="360" w:lineRule="auto"/>
        <w:ind w:left="851" w:hanging="851"/>
        <w:jc w:val="left"/>
      </w:pPr>
      <w:r w:rsidRPr="00B458CB">
        <w:t>2.</w:t>
      </w:r>
      <w:r w:rsidRPr="00B458CB">
        <w:tab/>
      </w:r>
      <w:r w:rsidRPr="00B458CB">
        <w:rPr>
          <w:b/>
          <w:i/>
        </w:rPr>
        <w:t>Rehualan toimijoiden</w:t>
      </w:r>
      <w:r w:rsidRPr="00B458CB">
        <w:rPr>
          <w:b/>
        </w:rPr>
        <w:t xml:space="preserve"> </w:t>
      </w:r>
      <w:r w:rsidRPr="00B458CB">
        <w:t xml:space="preserve">on otettava käyttöön järjestelmä, jolla poistetaan </w:t>
      </w:r>
      <w:r w:rsidR="00AF1888" w:rsidRPr="00B458CB">
        <w:t xml:space="preserve">lääkerehu tai välituotteet </w:t>
      </w:r>
      <w:r w:rsidRPr="00B458CB">
        <w:t xml:space="preserve">pikaisesti markkinoilta ja tarpeen vaatiessa järjestetään tuotteiden palautusmenettely jakeluketjusta, jos käy ilmi, että </w:t>
      </w:r>
      <w:r w:rsidR="00081960" w:rsidRPr="00B458CB">
        <w:t>lääkerehu tai välituotteet</w:t>
      </w:r>
      <w:r w:rsidRPr="00B458CB">
        <w:t xml:space="preserve"> eivät täytä tämän asetuksen vaatimuksia.</w:t>
      </w:r>
    </w:p>
    <w:p w:rsidR="00733B3B" w:rsidRPr="00B458CB" w:rsidRDefault="00733B3B" w:rsidP="00333A8C">
      <w:pPr>
        <w:spacing w:before="120" w:after="120" w:line="360" w:lineRule="auto"/>
        <w:ind w:left="851"/>
        <w:jc w:val="left"/>
      </w:pPr>
      <w:r w:rsidRPr="00B458CB">
        <w:rPr>
          <w:b/>
          <w:i/>
        </w:rPr>
        <w:t>Rehualan toimijoiden</w:t>
      </w:r>
      <w:r w:rsidRPr="00B458CB">
        <w:rPr>
          <w:b/>
        </w:rPr>
        <w:t xml:space="preserve"> </w:t>
      </w:r>
      <w:r w:rsidRPr="00B458CB">
        <w:t xml:space="preserve">on määriteltävä kirjallisin menettelyin, mitä palautetuille tuotteille tehdään, ja niiden on </w:t>
      </w:r>
      <w:r w:rsidRPr="00B458CB">
        <w:rPr>
          <w:b/>
          <w:i/>
        </w:rPr>
        <w:t xml:space="preserve">suoritettava </w:t>
      </w:r>
      <w:r w:rsidRPr="00B458CB">
        <w:t xml:space="preserve">tuotteille </w:t>
      </w:r>
      <w:r w:rsidRPr="00B458CB">
        <w:rPr>
          <w:b/>
          <w:i/>
        </w:rPr>
        <w:t>uusi laadunvarmistus</w:t>
      </w:r>
      <w:r w:rsidRPr="00B458CB">
        <w:t xml:space="preserve"> ennen kuin ne voidaan jälleen laskea liikkeelle</w:t>
      </w:r>
      <w:r w:rsidRPr="00B458CB">
        <w:rPr>
          <w:b/>
          <w:i/>
        </w:rPr>
        <w:t>, jotta voidaan varmistaa rehun turvallisuutta koskevien unionin vaatimusten täyttyminen</w:t>
      </w:r>
      <w:r w:rsidRPr="00B458CB">
        <w:t>.</w:t>
      </w:r>
    </w:p>
    <w:p w:rsidR="00733B3B" w:rsidRPr="00B458CB" w:rsidRDefault="00733B3B" w:rsidP="00733B3B">
      <w:pPr>
        <w:spacing w:before="120" w:after="120" w:line="360" w:lineRule="auto"/>
        <w:jc w:val="center"/>
        <w:rPr>
          <w:b/>
          <w:i/>
        </w:rPr>
      </w:pPr>
      <w:r w:rsidRPr="00B458CB">
        <w:br w:type="page"/>
      </w:r>
      <w:r w:rsidRPr="00B458CB">
        <w:rPr>
          <w:b/>
          <w:i/>
        </w:rPr>
        <w:t>8 JAKSO</w:t>
      </w:r>
      <w:r w:rsidR="00670605" w:rsidRPr="00B458CB">
        <w:rPr>
          <w:b/>
          <w:i/>
        </w:rPr>
        <w:br/>
      </w:r>
      <w:r w:rsidRPr="00B458CB">
        <w:rPr>
          <w:b/>
          <w:i/>
        </w:rPr>
        <w:t>RAHTISEKOITTAJIA KOSKEVAT LISÄVAATIMUKSET</w:t>
      </w:r>
    </w:p>
    <w:p w:rsidR="00733B3B" w:rsidRPr="00B458CB" w:rsidRDefault="00733B3B" w:rsidP="00733B3B">
      <w:pPr>
        <w:spacing w:before="120" w:after="120" w:line="360" w:lineRule="auto"/>
        <w:ind w:left="851" w:hanging="851"/>
        <w:jc w:val="left"/>
        <w:rPr>
          <w:b/>
          <w:i/>
        </w:rPr>
      </w:pPr>
      <w:r w:rsidRPr="00B458CB">
        <w:rPr>
          <w:b/>
          <w:i/>
        </w:rPr>
        <w:t>1.</w:t>
      </w:r>
      <w:r w:rsidRPr="00B458CB">
        <w:rPr>
          <w:b/>
          <w:i/>
        </w:rPr>
        <w:tab/>
        <w:t>Rahtisekoittajalla on oltava ajoneuvossaan saatavilla jäljennös seuraavista asiakirjoista sen jäsenvaltion virallisella kielellä, jossa lääkerehu valmistetaan:</w:t>
      </w:r>
    </w:p>
    <w:p w:rsidR="00733B3B" w:rsidRPr="00B458CB" w:rsidRDefault="00733B3B" w:rsidP="00733B3B">
      <w:pPr>
        <w:spacing w:before="120" w:after="120" w:line="360" w:lineRule="auto"/>
        <w:ind w:left="1418" w:hanging="567"/>
        <w:jc w:val="left"/>
        <w:rPr>
          <w:rFonts w:eastAsia="Times New Roman"/>
          <w:b/>
          <w:i/>
        </w:rPr>
      </w:pPr>
      <w:r w:rsidRPr="00B458CB">
        <w:rPr>
          <w:b/>
          <w:i/>
        </w:rPr>
        <w:t>a)</w:t>
      </w:r>
      <w:r w:rsidRPr="00B458CB">
        <w:rPr>
          <w:b/>
          <w:i/>
        </w:rPr>
        <w:tab/>
        <w:t>asianomaisen rahtisekoittajan lääkerehun valmistusta varten sen jäsenvaltion toimivaltaiselta viranomaiselta saama hyväksyntä, jossa rahtisekoittaja on hyväksytty,</w:t>
      </w:r>
    </w:p>
    <w:p w:rsidR="00733B3B" w:rsidRPr="00B458CB" w:rsidRDefault="00733B3B" w:rsidP="00733B3B">
      <w:pPr>
        <w:spacing w:before="120" w:after="120" w:line="360" w:lineRule="auto"/>
        <w:ind w:left="1418" w:hanging="567"/>
        <w:jc w:val="left"/>
        <w:rPr>
          <w:rFonts w:eastAsia="Times New Roman"/>
          <w:b/>
          <w:i/>
          <w:szCs w:val="22"/>
        </w:rPr>
      </w:pPr>
      <w:r w:rsidRPr="00B458CB">
        <w:rPr>
          <w:b/>
          <w:i/>
          <w:szCs w:val="22"/>
        </w:rPr>
        <w:t>b)</w:t>
      </w:r>
      <w:r w:rsidRPr="00B458CB">
        <w:rPr>
          <w:b/>
          <w:i/>
          <w:szCs w:val="22"/>
        </w:rPr>
        <w:tab/>
        <w:t>asetuksen (EY) N:o 183/2005 6 artiklan 2 kohdan g alakohdassa ja 7</w:t>
      </w:r>
      <w:r w:rsidR="00B526BF" w:rsidRPr="00B458CB">
        <w:rPr>
          <w:b/>
          <w:i/>
          <w:szCs w:val="22"/>
        </w:rPr>
        <w:t> </w:t>
      </w:r>
      <w:r w:rsidRPr="00B458CB">
        <w:rPr>
          <w:b/>
          <w:i/>
          <w:szCs w:val="22"/>
        </w:rPr>
        <w:t>artiklan 1</w:t>
      </w:r>
      <w:r w:rsidR="00124311" w:rsidRPr="00B458CB">
        <w:rPr>
          <w:b/>
          <w:i/>
          <w:szCs w:val="22"/>
        </w:rPr>
        <w:t> </w:t>
      </w:r>
      <w:r w:rsidRPr="00B458CB">
        <w:rPr>
          <w:b/>
          <w:i/>
          <w:szCs w:val="22"/>
        </w:rPr>
        <w:t>kohdassa tarkoitetut HACCP-järjestelmään liittyvät asiakirjat,</w:t>
      </w:r>
    </w:p>
    <w:p w:rsidR="00733B3B" w:rsidRPr="00B458CB" w:rsidRDefault="00733B3B" w:rsidP="00733B3B">
      <w:pPr>
        <w:spacing w:before="120" w:after="120" w:line="360" w:lineRule="auto"/>
        <w:ind w:left="1418" w:hanging="567"/>
        <w:jc w:val="left"/>
        <w:rPr>
          <w:rFonts w:eastAsia="Times New Roman"/>
          <w:b/>
          <w:i/>
          <w:szCs w:val="22"/>
        </w:rPr>
      </w:pPr>
      <w:r w:rsidRPr="00B458CB">
        <w:rPr>
          <w:b/>
          <w:i/>
          <w:szCs w:val="22"/>
        </w:rPr>
        <w:t>c)</w:t>
      </w:r>
      <w:r w:rsidRPr="00B458CB">
        <w:rPr>
          <w:b/>
          <w:i/>
          <w:szCs w:val="22"/>
        </w:rPr>
        <w:tab/>
        <w:t>tämän liitteen 4 jaksossa säädetty laadunvarmistussuunnitelma,</w:t>
      </w:r>
    </w:p>
    <w:p w:rsidR="00733B3B" w:rsidRPr="00B458CB" w:rsidRDefault="00733B3B" w:rsidP="00733B3B">
      <w:pPr>
        <w:spacing w:before="120" w:after="120" w:line="360" w:lineRule="auto"/>
        <w:ind w:left="1418" w:hanging="567"/>
        <w:jc w:val="left"/>
        <w:rPr>
          <w:rFonts w:eastAsia="Times New Roman"/>
          <w:b/>
          <w:i/>
          <w:szCs w:val="22"/>
        </w:rPr>
      </w:pPr>
      <w:r w:rsidRPr="00B458CB">
        <w:rPr>
          <w:b/>
          <w:i/>
          <w:szCs w:val="22"/>
        </w:rPr>
        <w:t>d)</w:t>
      </w:r>
      <w:r w:rsidRPr="00B458CB">
        <w:rPr>
          <w:b/>
          <w:i/>
          <w:szCs w:val="22"/>
        </w:rPr>
        <w:tab/>
        <w:t xml:space="preserve">tämän liitteen </w:t>
      </w:r>
      <w:r w:rsidR="00B16CFD" w:rsidRPr="00B458CB">
        <w:rPr>
          <w:b/>
          <w:i/>
          <w:szCs w:val="22"/>
        </w:rPr>
        <w:t xml:space="preserve">1 </w:t>
      </w:r>
      <w:r w:rsidRPr="00B458CB">
        <w:rPr>
          <w:b/>
          <w:i/>
          <w:szCs w:val="22"/>
        </w:rPr>
        <w:t>jaksossa tarkoitettu puhdistussuunnitelma,</w:t>
      </w:r>
    </w:p>
    <w:p w:rsidR="00733B3B" w:rsidRPr="00B458CB" w:rsidRDefault="00733B3B" w:rsidP="00333A8C">
      <w:pPr>
        <w:spacing w:before="120" w:after="120" w:line="360" w:lineRule="auto"/>
        <w:ind w:left="1418" w:hanging="567"/>
        <w:jc w:val="left"/>
        <w:rPr>
          <w:rFonts w:eastAsia="Times New Roman"/>
          <w:b/>
          <w:i/>
          <w:szCs w:val="22"/>
        </w:rPr>
      </w:pPr>
      <w:r w:rsidRPr="00B458CB">
        <w:rPr>
          <w:b/>
          <w:i/>
          <w:szCs w:val="22"/>
        </w:rPr>
        <w:t>e)</w:t>
      </w:r>
      <w:r w:rsidRPr="00B458CB">
        <w:rPr>
          <w:b/>
          <w:i/>
          <w:szCs w:val="22"/>
        </w:rPr>
        <w:tab/>
        <w:t>luettelo tämän liitteen 2 jaksossa tarkoitetuista lääkerehun valmistukse</w:t>
      </w:r>
      <w:r w:rsidR="00333A8C" w:rsidRPr="00B458CB">
        <w:rPr>
          <w:b/>
          <w:i/>
          <w:szCs w:val="22"/>
        </w:rPr>
        <w:t>sta</w:t>
      </w:r>
      <w:r w:rsidRPr="00B458CB">
        <w:rPr>
          <w:b/>
          <w:i/>
          <w:szCs w:val="22"/>
        </w:rPr>
        <w:t xml:space="preserve"> </w:t>
      </w:r>
      <w:r w:rsidR="00333A8C" w:rsidRPr="00B458CB">
        <w:rPr>
          <w:b/>
          <w:i/>
          <w:szCs w:val="22"/>
        </w:rPr>
        <w:t>vastaavista</w:t>
      </w:r>
      <w:r w:rsidRPr="00B458CB">
        <w:rPr>
          <w:b/>
          <w:i/>
          <w:szCs w:val="22"/>
        </w:rPr>
        <w:t xml:space="preserve"> henkilöistä.</w:t>
      </w:r>
    </w:p>
    <w:p w:rsidR="00733B3B" w:rsidRPr="00B458CB" w:rsidRDefault="00733B3B" w:rsidP="00733B3B">
      <w:pPr>
        <w:spacing w:before="120" w:after="120" w:line="360" w:lineRule="auto"/>
        <w:ind w:left="851" w:hanging="851"/>
        <w:jc w:val="left"/>
        <w:rPr>
          <w:rFonts w:eastAsia="Times New Roman"/>
          <w:b/>
          <w:i/>
          <w:szCs w:val="22"/>
        </w:rPr>
      </w:pPr>
      <w:r w:rsidRPr="00B458CB">
        <w:rPr>
          <w:b/>
          <w:i/>
          <w:szCs w:val="22"/>
        </w:rPr>
        <w:t>2.</w:t>
      </w:r>
      <w:r w:rsidRPr="00B458CB">
        <w:rPr>
          <w:b/>
          <w:i/>
          <w:szCs w:val="22"/>
        </w:rPr>
        <w:tab/>
        <w:t>Rahtisekoittajan on toteutettava kaikki asianmukaiset varotoimet tautien leviämisen estämiseksi. Lääkerehun valmistukseen käytetyt ajoneuvot on puhdistettava jokaisen käyttökerran jälkeen ristikontaminaation riskin välttämiseksi.</w:t>
      </w:r>
    </w:p>
    <w:p w:rsidR="00733B3B" w:rsidRPr="00B458CB" w:rsidRDefault="00733B3B" w:rsidP="00733B3B">
      <w:pPr>
        <w:spacing w:before="120" w:after="120" w:line="360" w:lineRule="auto"/>
        <w:ind w:left="851" w:hanging="851"/>
        <w:jc w:val="left"/>
        <w:rPr>
          <w:rFonts w:eastAsia="Times New Roman"/>
          <w:b/>
          <w:i/>
          <w:szCs w:val="22"/>
        </w:rPr>
      </w:pPr>
      <w:r w:rsidRPr="00B458CB">
        <w:rPr>
          <w:b/>
          <w:i/>
          <w:szCs w:val="22"/>
        </w:rPr>
        <w:t>3.</w:t>
      </w:r>
      <w:r w:rsidRPr="00B458CB">
        <w:rPr>
          <w:b/>
          <w:i/>
          <w:szCs w:val="22"/>
        </w:rPr>
        <w:tab/>
        <w:t>Jos ajoneuvoille on rekisteritunnus, rahtisekoittajan on käytettävä vain ajoneuvoja, joiden rekisteritunnus on ilmoitettu toimivaltaiselle viranomaiselle.</w:t>
      </w:r>
    </w:p>
    <w:p w:rsidR="00733B3B" w:rsidRPr="00B458CB" w:rsidRDefault="00733B3B" w:rsidP="00F72D89">
      <w:pPr>
        <w:spacing w:before="120" w:after="120" w:line="360" w:lineRule="auto"/>
        <w:jc w:val="left"/>
      </w:pPr>
      <w:r w:rsidRPr="00B458CB">
        <w:br w:type="page"/>
        <w:t>▌</w:t>
      </w:r>
    </w:p>
    <w:p w:rsidR="00733B3B" w:rsidRPr="00B458CB" w:rsidRDefault="00733B3B" w:rsidP="00556FCC">
      <w:pPr>
        <w:spacing w:before="120" w:after="120" w:line="360" w:lineRule="auto"/>
        <w:jc w:val="center"/>
        <w:rPr>
          <w:b/>
          <w:bCs/>
          <w:i/>
        </w:rPr>
      </w:pPr>
      <w:r w:rsidRPr="00B458CB">
        <w:rPr>
          <w:b/>
          <w:bCs/>
          <w:i/>
        </w:rPr>
        <w:t>LIITE II</w:t>
      </w:r>
    </w:p>
    <w:p w:rsidR="00733B3B" w:rsidRPr="00B458CB" w:rsidRDefault="00733B3B" w:rsidP="00733B3B">
      <w:pPr>
        <w:spacing w:line="360" w:lineRule="auto"/>
        <w:jc w:val="center"/>
        <w:rPr>
          <w:b/>
          <w:bCs/>
        </w:rPr>
      </w:pPr>
      <w:r w:rsidRPr="00B458CB">
        <w:rPr>
          <w:b/>
          <w:bCs/>
          <w:i/>
        </w:rPr>
        <w:t>Luettelo 7 artiklan 3 kohdassa tarkoitetuista vaikuttavista mikrobilääkeaineista</w:t>
      </w:r>
    </w:p>
    <w:p w:rsidR="00733B3B" w:rsidRPr="00B458CB" w:rsidRDefault="00733B3B" w:rsidP="00733B3B">
      <w:pPr>
        <w:spacing w:line="360" w:lineRule="auto"/>
        <w:jc w:val="left"/>
      </w:pP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733B3B" w:rsidRPr="00B458CB" w:rsidTr="00733B3B">
        <w:trPr>
          <w:trHeight w:val="541"/>
        </w:trPr>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autoSpaceDE w:val="0"/>
              <w:autoSpaceDN w:val="0"/>
              <w:adjustRightInd w:val="0"/>
              <w:spacing w:after="200" w:line="360" w:lineRule="auto"/>
              <w:jc w:val="center"/>
              <w:rPr>
                <w:b/>
              </w:rPr>
            </w:pPr>
            <w:r w:rsidRPr="00B458CB">
              <w:rPr>
                <w:b/>
              </w:rPr>
              <w:t>Vaikuttava aine</w:t>
            </w:r>
          </w:p>
        </w:tc>
      </w:tr>
      <w:tr w:rsidR="00733B3B" w:rsidRPr="00B458CB" w:rsidTr="00733B3B">
        <w:trPr>
          <w:trHeight w:val="341"/>
        </w:trPr>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1.</w:t>
            </w:r>
            <w:r w:rsidRPr="00B458CB">
              <w:rPr>
                <w:b/>
              </w:rPr>
              <w:tab/>
              <w:t>Amoksisilliini</w:t>
            </w:r>
          </w:p>
        </w:tc>
      </w:tr>
      <w:tr w:rsidR="00733B3B" w:rsidRPr="00B458CB" w:rsidTr="00733B3B">
        <w:trPr>
          <w:trHeight w:val="341"/>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w:t>
            </w:r>
            <w:r w:rsidRPr="00B458CB">
              <w:rPr>
                <w:b/>
              </w:rPr>
              <w:tab/>
              <w:t>Amproliumi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3.</w:t>
            </w:r>
            <w:r w:rsidRPr="00B458CB">
              <w:rPr>
                <w:b/>
              </w:rPr>
              <w:tab/>
              <w:t>Apramysiini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4.</w:t>
            </w:r>
            <w:r w:rsidRPr="00B458CB">
              <w:rPr>
                <w:b/>
              </w:rPr>
              <w:tab/>
              <w:t>Klooritetrasykliini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5.</w:t>
            </w:r>
            <w:r w:rsidRPr="00B458CB">
              <w:rPr>
                <w:b/>
              </w:rPr>
              <w:tab/>
              <w:t>Kolistiini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6.</w:t>
            </w:r>
            <w:r w:rsidRPr="00B458CB">
              <w:rPr>
                <w:b/>
              </w:rPr>
              <w:tab/>
              <w:t>Doksisykliini</w:t>
            </w:r>
          </w:p>
        </w:tc>
      </w:tr>
      <w:tr w:rsidR="00733B3B" w:rsidRPr="00B458CB" w:rsidTr="00733B3B">
        <w:tc>
          <w:tcPr>
            <w:tcW w:w="4395" w:type="dxa"/>
            <w:tcBorders>
              <w:top w:val="single" w:sz="4" w:space="0" w:color="auto"/>
              <w:left w:val="single" w:sz="4" w:space="0" w:color="auto"/>
              <w:bottom w:val="nil"/>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7.</w:t>
            </w:r>
            <w:r w:rsidRPr="00B458CB">
              <w:rPr>
                <w:b/>
              </w:rPr>
              <w:tab/>
              <w:t>Florfenikoli</w:t>
            </w:r>
          </w:p>
        </w:tc>
      </w:tr>
      <w:tr w:rsidR="00733B3B" w:rsidRPr="00B458CB" w:rsidTr="00733B3B">
        <w:tc>
          <w:tcPr>
            <w:tcW w:w="4395" w:type="dxa"/>
            <w:tcBorders>
              <w:top w:val="single" w:sz="4" w:space="0" w:color="auto"/>
              <w:left w:val="single" w:sz="4" w:space="0" w:color="auto"/>
              <w:bottom w:val="nil"/>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8.</w:t>
            </w:r>
            <w:r w:rsidRPr="00B458CB">
              <w:rPr>
                <w:b/>
              </w:rPr>
              <w:tab/>
              <w:t>Flumekiini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9.</w:t>
            </w:r>
            <w:r w:rsidRPr="00B458CB">
              <w:rPr>
                <w:b/>
              </w:rPr>
              <w:tab/>
              <w:t>Linkomysiini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10.</w:t>
            </w:r>
            <w:r w:rsidRPr="00B458CB">
              <w:rPr>
                <w:b/>
              </w:rPr>
              <w:tab/>
              <w:t>Neomysiini</w:t>
            </w:r>
          </w:p>
        </w:tc>
      </w:tr>
    </w:tbl>
    <w:p w:rsidR="00733B3B" w:rsidRPr="00B458CB" w:rsidRDefault="00733B3B" w:rsidP="00F72D89">
      <w:pPr>
        <w:spacing w:before="120" w:after="120" w:line="360" w:lineRule="auto"/>
        <w:jc w:val="left"/>
      </w:pPr>
      <w:r w:rsidRPr="00B458CB">
        <w:br w:type="page"/>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11.</w:t>
            </w:r>
            <w:r w:rsidRPr="00B458CB">
              <w:rPr>
                <w:b/>
              </w:rPr>
              <w:tab/>
              <w:t>Spektinomysiini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hideMark/>
          </w:tcPr>
          <w:p w:rsidR="00733B3B" w:rsidRPr="00B458CB" w:rsidRDefault="00733B3B" w:rsidP="00733B3B">
            <w:pPr>
              <w:spacing w:before="120" w:line="360" w:lineRule="auto"/>
              <w:ind w:left="720" w:hanging="360"/>
              <w:contextualSpacing/>
              <w:jc w:val="left"/>
              <w:rPr>
                <w:b/>
              </w:rPr>
            </w:pPr>
            <w:r w:rsidRPr="00B458CB">
              <w:rPr>
                <w:b/>
              </w:rPr>
              <w:t>12.</w:t>
            </w:r>
            <w:r w:rsidRPr="00B458CB">
              <w:rPr>
                <w:b/>
              </w:rPr>
              <w:tab/>
              <w:t>Sulfonamidit</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13.</w:t>
            </w:r>
            <w:r w:rsidRPr="00B458CB">
              <w:rPr>
                <w:b/>
              </w:rPr>
              <w:tab/>
              <w:t>Tetrasykliini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14.</w:t>
            </w:r>
            <w:r w:rsidRPr="00B458CB">
              <w:rPr>
                <w:b/>
              </w:rPr>
              <w:tab/>
              <w:t>Oksitetrasykliini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15.</w:t>
            </w:r>
            <w:r w:rsidRPr="00B458CB">
              <w:rPr>
                <w:b/>
              </w:rPr>
              <w:tab/>
              <w:t>Oksoliinihappo</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16.</w:t>
            </w:r>
            <w:r w:rsidRPr="00B458CB">
              <w:rPr>
                <w:b/>
              </w:rPr>
              <w:tab/>
              <w:t>Paromomysiini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17.</w:t>
            </w:r>
            <w:r w:rsidRPr="00B458CB">
              <w:rPr>
                <w:b/>
              </w:rPr>
              <w:tab/>
              <w:t>V-penisilliini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18.</w:t>
            </w:r>
            <w:r w:rsidRPr="00B458CB">
              <w:rPr>
                <w:b/>
              </w:rPr>
              <w:tab/>
              <w:t>Tiamuliini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19.</w:t>
            </w:r>
            <w:r w:rsidRPr="00B458CB">
              <w:rPr>
                <w:b/>
              </w:rPr>
              <w:tab/>
              <w:t>Tiamfenikoli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20.</w:t>
            </w:r>
            <w:r w:rsidRPr="00B458CB">
              <w:rPr>
                <w:b/>
              </w:rPr>
              <w:tab/>
              <w:t>Tilmikosiini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21.</w:t>
            </w:r>
            <w:r w:rsidRPr="00B458CB">
              <w:rPr>
                <w:b/>
              </w:rPr>
              <w:tab/>
              <w:t>Trimetopriimi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22.</w:t>
            </w:r>
            <w:r w:rsidRPr="00B458CB">
              <w:rPr>
                <w:b/>
              </w:rPr>
              <w:tab/>
              <w:t>Tylosiini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23.</w:t>
            </w:r>
            <w:r w:rsidRPr="00B458CB">
              <w:rPr>
                <w:b/>
              </w:rPr>
              <w:tab/>
              <w:t>Valnemuliini</w:t>
            </w:r>
          </w:p>
        </w:tc>
      </w:tr>
      <w:tr w:rsidR="00733B3B" w:rsidRPr="00B458CB" w:rsidTr="00733B3B">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33B3B" w:rsidRPr="00B458CB" w:rsidRDefault="00733B3B" w:rsidP="00733B3B">
            <w:pPr>
              <w:spacing w:before="120" w:line="360" w:lineRule="auto"/>
              <w:ind w:left="720" w:hanging="360"/>
              <w:contextualSpacing/>
              <w:jc w:val="left"/>
              <w:rPr>
                <w:b/>
              </w:rPr>
            </w:pPr>
            <w:r w:rsidRPr="00B458CB">
              <w:rPr>
                <w:b/>
              </w:rPr>
              <w:t>24.</w:t>
            </w:r>
            <w:r w:rsidRPr="00B458CB">
              <w:rPr>
                <w:b/>
              </w:rPr>
              <w:tab/>
              <w:t>Tylvalosiini</w:t>
            </w:r>
          </w:p>
        </w:tc>
      </w:tr>
    </w:tbl>
    <w:p w:rsidR="00733B3B" w:rsidRPr="00B458CB" w:rsidRDefault="00733B3B" w:rsidP="00733B3B">
      <w:pPr>
        <w:spacing w:line="360" w:lineRule="auto"/>
        <w:jc w:val="left"/>
      </w:pPr>
    </w:p>
    <w:p w:rsidR="00733B3B" w:rsidRPr="00B458CB" w:rsidRDefault="00733B3B" w:rsidP="001338E9">
      <w:pPr>
        <w:spacing w:before="120" w:after="120" w:line="360" w:lineRule="auto"/>
        <w:jc w:val="center"/>
        <w:rPr>
          <w:rFonts w:eastAsia="Times New Roman"/>
          <w:b/>
        </w:rPr>
      </w:pPr>
      <w:r w:rsidRPr="00B458CB">
        <w:br w:type="page"/>
      </w:r>
      <w:r w:rsidRPr="00B458CB">
        <w:rPr>
          <w:b/>
        </w:rPr>
        <w:t>LIITE III</w:t>
      </w:r>
    </w:p>
    <w:p w:rsidR="00733B3B" w:rsidRPr="00B458CB" w:rsidRDefault="00733B3B" w:rsidP="00333A8C">
      <w:pPr>
        <w:spacing w:before="120" w:after="120" w:line="360" w:lineRule="auto"/>
        <w:jc w:val="center"/>
        <w:rPr>
          <w:b/>
        </w:rPr>
      </w:pPr>
      <w:r w:rsidRPr="00B458CB">
        <w:rPr>
          <w:b/>
        </w:rPr>
        <w:t>9 artiklan 1 kohdassa tarkoitetut merkint</w:t>
      </w:r>
      <w:r w:rsidR="00333A8C" w:rsidRPr="00B458CB">
        <w:rPr>
          <w:b/>
        </w:rPr>
        <w:t>öj</w:t>
      </w:r>
      <w:r w:rsidRPr="00B458CB">
        <w:rPr>
          <w:b/>
        </w:rPr>
        <w:t>ä</w:t>
      </w:r>
      <w:r w:rsidR="00333A8C" w:rsidRPr="00B458CB">
        <w:rPr>
          <w:b/>
        </w:rPr>
        <w:t xml:space="preserve"> koskevat erityisvaatimukset</w:t>
      </w:r>
    </w:p>
    <w:p w:rsidR="00733B3B" w:rsidRPr="00B458CB" w:rsidRDefault="00733B3B" w:rsidP="001338E9">
      <w:pPr>
        <w:spacing w:before="120" w:after="120" w:line="360" w:lineRule="auto"/>
        <w:jc w:val="left"/>
        <w:rPr>
          <w:rFonts w:eastAsia="Times New Roman"/>
          <w:bCs/>
          <w:i/>
        </w:rPr>
      </w:pPr>
      <w:r w:rsidRPr="00B458CB">
        <w:t xml:space="preserve">Lääkerehun ja välituotteiden merkintöjen on sisällettävä </w:t>
      </w:r>
      <w:r w:rsidRPr="00B458CB">
        <w:rPr>
          <w:b/>
          <w:i/>
        </w:rPr>
        <w:t>loppukäyttäjille yksinkertaisessa, selkeässä ja helposti ymmärrettävässä muodossa</w:t>
      </w:r>
    </w:p>
    <w:p w:rsidR="00733B3B" w:rsidRPr="00B458CB" w:rsidRDefault="00733B3B" w:rsidP="001338E9">
      <w:pPr>
        <w:spacing w:before="120" w:after="120" w:line="360" w:lineRule="auto"/>
        <w:ind w:left="850" w:hanging="850"/>
        <w:jc w:val="left"/>
        <w:rPr>
          <w:rFonts w:eastAsia="Times New Roman"/>
        </w:rPr>
      </w:pPr>
      <w:r w:rsidRPr="00B458CB">
        <w:t>1)</w:t>
      </w:r>
      <w:r w:rsidRPr="00B458CB">
        <w:tab/>
        <w:t xml:space="preserve">ilmaisu ”lääkerehu” tai </w:t>
      </w:r>
      <w:r w:rsidRPr="00B458CB">
        <w:rPr>
          <w:b/>
          <w:i/>
        </w:rPr>
        <w:t>tapauksen mukaan</w:t>
      </w:r>
      <w:r w:rsidRPr="00B458CB">
        <w:t xml:space="preserve"> ”</w:t>
      </w:r>
      <w:r w:rsidRPr="00B458CB">
        <w:rPr>
          <w:b/>
          <w:i/>
        </w:rPr>
        <w:t>lääkerehun valmistukseen</w:t>
      </w:r>
      <w:r w:rsidRPr="00B458CB">
        <w:rPr>
          <w:b/>
        </w:rPr>
        <w:t xml:space="preserve"> </w:t>
      </w:r>
      <w:r w:rsidRPr="00B458CB">
        <w:t>tarkoitettu välituote”▌;</w:t>
      </w:r>
    </w:p>
    <w:p w:rsidR="00733B3B" w:rsidRPr="00B458CB" w:rsidRDefault="00733B3B" w:rsidP="001338E9">
      <w:pPr>
        <w:spacing w:before="120" w:after="120" w:line="360" w:lineRule="auto"/>
        <w:ind w:left="850" w:hanging="850"/>
        <w:jc w:val="left"/>
        <w:rPr>
          <w:rFonts w:eastAsia="Times New Roman"/>
        </w:rPr>
      </w:pPr>
      <w:r w:rsidRPr="00B458CB">
        <w:t>▌</w:t>
      </w:r>
    </w:p>
    <w:p w:rsidR="00733B3B" w:rsidRPr="00B458CB" w:rsidRDefault="00733B3B" w:rsidP="00333A8C">
      <w:pPr>
        <w:spacing w:before="120" w:after="120" w:line="360" w:lineRule="auto"/>
        <w:ind w:left="850" w:hanging="850"/>
        <w:jc w:val="left"/>
        <w:rPr>
          <w:rFonts w:eastAsia="Times New Roman"/>
          <w:b/>
          <w:i/>
          <w:szCs w:val="22"/>
        </w:rPr>
      </w:pPr>
      <w:r w:rsidRPr="00B458CB">
        <w:rPr>
          <w:b/>
          <w:i/>
        </w:rPr>
        <w:t>2</w:t>
      </w:r>
      <w:r w:rsidRPr="00B458CB">
        <w:t>)</w:t>
      </w:r>
      <w:r w:rsidRPr="00B458CB">
        <w:tab/>
        <w:t xml:space="preserve">merkinnöistä vastaavan </w:t>
      </w:r>
      <w:r w:rsidRPr="00B458CB">
        <w:rPr>
          <w:b/>
          <w:i/>
        </w:rPr>
        <w:t>rehualan toimijan</w:t>
      </w:r>
      <w:r w:rsidRPr="00B458CB">
        <w:rPr>
          <w:b/>
        </w:rPr>
        <w:t xml:space="preserve"> </w:t>
      </w:r>
      <w:r w:rsidRPr="00B458CB">
        <w:t xml:space="preserve">hyväksyntänumero. </w:t>
      </w:r>
      <w:r w:rsidRPr="00B458CB">
        <w:rPr>
          <w:b/>
          <w:i/>
          <w:szCs w:val="22"/>
        </w:rPr>
        <w:t>Jos valmistaja ei ole merkinnöistä vastaava rehualan toimija, annetaan seuraavat tiedot:</w:t>
      </w:r>
    </w:p>
    <w:p w:rsidR="00733B3B" w:rsidRPr="00B458CB" w:rsidRDefault="00733B3B" w:rsidP="001338E9">
      <w:pPr>
        <w:spacing w:before="120" w:after="120" w:line="360" w:lineRule="auto"/>
        <w:ind w:left="1418" w:hanging="567"/>
        <w:jc w:val="left"/>
        <w:rPr>
          <w:b/>
          <w:bCs/>
          <w:i/>
        </w:rPr>
      </w:pPr>
      <w:r w:rsidRPr="00B458CB">
        <w:rPr>
          <w:b/>
          <w:bCs/>
          <w:i/>
        </w:rPr>
        <w:t>a)</w:t>
      </w:r>
      <w:r w:rsidRPr="00B458CB">
        <w:rPr>
          <w:b/>
          <w:bCs/>
          <w:i/>
        </w:rPr>
        <w:tab/>
        <w:t>valmistajan nimi tai toiminimi ja osoite; tai</w:t>
      </w:r>
    </w:p>
    <w:p w:rsidR="00733B3B" w:rsidRPr="00B458CB" w:rsidRDefault="00733B3B" w:rsidP="001338E9">
      <w:pPr>
        <w:spacing w:before="120" w:after="120" w:line="360" w:lineRule="auto"/>
        <w:ind w:left="1418" w:hanging="567"/>
        <w:jc w:val="left"/>
        <w:rPr>
          <w:b/>
          <w:i/>
        </w:rPr>
      </w:pPr>
      <w:r w:rsidRPr="00B458CB">
        <w:rPr>
          <w:b/>
          <w:i/>
        </w:rPr>
        <w:t>b)</w:t>
      </w:r>
      <w:r w:rsidRPr="00B458CB">
        <w:rPr>
          <w:b/>
          <w:i/>
        </w:rPr>
        <w:tab/>
        <w:t>valmistajan hyväksyntänumero;</w:t>
      </w:r>
    </w:p>
    <w:p w:rsidR="00733B3B" w:rsidRPr="00B458CB" w:rsidRDefault="00733B3B" w:rsidP="001338E9">
      <w:pPr>
        <w:spacing w:before="120" w:after="120" w:line="360" w:lineRule="auto"/>
        <w:ind w:left="851" w:hanging="851"/>
        <w:jc w:val="left"/>
        <w:rPr>
          <w:b/>
          <w:i/>
        </w:rPr>
      </w:pPr>
      <w:r w:rsidRPr="00B458CB">
        <w:rPr>
          <w:b/>
          <w:i/>
        </w:rPr>
        <w:t>▌</w:t>
      </w:r>
    </w:p>
    <w:p w:rsidR="00733B3B" w:rsidRPr="00B458CB" w:rsidRDefault="00733B3B" w:rsidP="001338E9">
      <w:pPr>
        <w:spacing w:before="120" w:after="120" w:line="360" w:lineRule="auto"/>
        <w:ind w:left="851" w:hanging="851"/>
        <w:jc w:val="left"/>
        <w:rPr>
          <w:rFonts w:eastAsia="Times New Roman"/>
        </w:rPr>
      </w:pPr>
      <w:r w:rsidRPr="00B458CB">
        <w:rPr>
          <w:b/>
          <w:i/>
        </w:rPr>
        <w:t>3</w:t>
      </w:r>
      <w:r w:rsidRPr="00B458CB">
        <w:t>)</w:t>
      </w:r>
      <w:r w:rsidRPr="00B458CB">
        <w:tab/>
      </w:r>
      <w:r w:rsidRPr="00B458CB">
        <w:rPr>
          <w:b/>
          <w:i/>
        </w:rPr>
        <w:t>vaikuttavat aineet</w:t>
      </w:r>
      <w:r w:rsidRPr="00B458CB">
        <w:t xml:space="preserve">, joista mainitaan nimi </w:t>
      </w:r>
      <w:r w:rsidRPr="00B458CB">
        <w:rPr>
          <w:b/>
          <w:i/>
        </w:rPr>
        <w:t>ja</w:t>
      </w:r>
      <w:r w:rsidRPr="00B458CB">
        <w:rPr>
          <w:b/>
        </w:rPr>
        <w:t xml:space="preserve"> </w:t>
      </w:r>
      <w:r w:rsidRPr="00B458CB">
        <w:t xml:space="preserve">lisätty määrä </w:t>
      </w:r>
      <w:r w:rsidRPr="00B458CB">
        <w:rPr>
          <w:b/>
          <w:i/>
        </w:rPr>
        <w:t>(mg/kg), sekä eläinlääkkeet, joista mainitaan</w:t>
      </w:r>
      <w:r w:rsidRPr="00B458CB">
        <w:t xml:space="preserve"> myyntiluvan numero </w:t>
      </w:r>
      <w:r w:rsidRPr="00B458CB">
        <w:rPr>
          <w:b/>
          <w:i/>
        </w:rPr>
        <w:t>ja myyntiluvan haltija</w:t>
      </w:r>
      <w:r w:rsidRPr="00B458CB">
        <w:t>, ja näitä ennen merkitään otsake ”lääke”;</w:t>
      </w:r>
    </w:p>
    <w:p w:rsidR="00733B3B" w:rsidRPr="00B458CB" w:rsidRDefault="00733B3B" w:rsidP="001338E9">
      <w:pPr>
        <w:spacing w:before="120" w:after="120" w:line="360" w:lineRule="auto"/>
        <w:ind w:left="850" w:hanging="850"/>
        <w:jc w:val="left"/>
        <w:rPr>
          <w:rFonts w:eastAsia="Times New Roman"/>
        </w:rPr>
      </w:pPr>
      <w:r w:rsidRPr="00B458CB">
        <w:rPr>
          <w:b/>
          <w:i/>
        </w:rPr>
        <w:t>4</w:t>
      </w:r>
      <w:r w:rsidRPr="00B458CB">
        <w:t>)</w:t>
      </w:r>
      <w:r w:rsidRPr="00B458CB">
        <w:tab/>
        <w:t>eläinlääkkeiden ▌mahdolliset vasta-aiheet ja haittatapahtumat, mikäli nämä tiedot ovat tarpeen käyttöä varten;</w:t>
      </w:r>
    </w:p>
    <w:p w:rsidR="00733B3B" w:rsidRPr="00B458CB" w:rsidRDefault="00733B3B" w:rsidP="001338E9">
      <w:pPr>
        <w:spacing w:before="120" w:after="120" w:line="360" w:lineRule="auto"/>
        <w:ind w:left="850" w:hanging="850"/>
        <w:jc w:val="left"/>
        <w:rPr>
          <w:rFonts w:eastAsia="Times New Roman"/>
        </w:rPr>
      </w:pPr>
      <w:r w:rsidRPr="00B458CB">
        <w:br w:type="page"/>
      </w:r>
      <w:r w:rsidRPr="00B458CB">
        <w:rPr>
          <w:b/>
          <w:i/>
        </w:rPr>
        <w:t>5</w:t>
      </w:r>
      <w:r w:rsidRPr="00B458CB">
        <w:t>)</w:t>
      </w:r>
      <w:r w:rsidRPr="00B458CB">
        <w:tab/>
        <w:t>kun lääkerehu tai välituote on tarkoitettu elintarviketuotantoeläimille, varoaika tai ilmaisu ”ei varoaikaa”;</w:t>
      </w:r>
    </w:p>
    <w:p w:rsidR="00733B3B" w:rsidRPr="00B458CB" w:rsidRDefault="00733B3B" w:rsidP="00733B3B">
      <w:pPr>
        <w:spacing w:before="120" w:after="120" w:line="360" w:lineRule="auto"/>
        <w:ind w:left="850" w:hanging="850"/>
        <w:jc w:val="left"/>
        <w:rPr>
          <w:rFonts w:eastAsia="Times New Roman"/>
        </w:rPr>
      </w:pPr>
      <w:r w:rsidRPr="00B458CB">
        <w:rPr>
          <w:b/>
          <w:i/>
        </w:rPr>
        <w:t>6</w:t>
      </w:r>
      <w:r w:rsidRPr="00B458CB">
        <w:t>)</w:t>
      </w:r>
      <w:r w:rsidRPr="00B458CB">
        <w:tab/>
      </w:r>
      <w:r w:rsidRPr="00B458CB">
        <w:rPr>
          <w:b/>
          <w:i/>
        </w:rPr>
        <w:t xml:space="preserve">kun lääkerehu on tarkoitettu muille kuin elintarviketuotantoeläimille, jotka eivät ole turkiseläimiä, </w:t>
      </w:r>
      <w:r w:rsidRPr="00B458CB">
        <w:t xml:space="preserve">varoitus siitä, että </w:t>
      </w:r>
      <w:r w:rsidRPr="00B458CB">
        <w:rPr>
          <w:b/>
          <w:i/>
        </w:rPr>
        <w:t>lääkerehu</w:t>
      </w:r>
      <w:r w:rsidRPr="00B458CB">
        <w:rPr>
          <w:b/>
        </w:rPr>
        <w:t xml:space="preserve"> </w:t>
      </w:r>
      <w:r w:rsidRPr="00B458CB">
        <w:t xml:space="preserve">on tarkoitettu ainoastaan eläinten hoitoon, sekä varoitus siitä, että </w:t>
      </w:r>
      <w:r w:rsidRPr="00B458CB">
        <w:rPr>
          <w:b/>
          <w:i/>
        </w:rPr>
        <w:t>sitä</w:t>
      </w:r>
      <w:r w:rsidRPr="00B458CB">
        <w:rPr>
          <w:b/>
        </w:rPr>
        <w:t xml:space="preserve"> </w:t>
      </w:r>
      <w:r w:rsidRPr="00B458CB">
        <w:t>ei saa pitää lasten ulottuvilla eikä lasten näkyvillä;</w:t>
      </w:r>
    </w:p>
    <w:p w:rsidR="00733B3B" w:rsidRPr="00B458CB" w:rsidRDefault="00733B3B" w:rsidP="00733B3B">
      <w:pPr>
        <w:spacing w:before="120" w:after="120" w:line="360" w:lineRule="auto"/>
        <w:ind w:left="850" w:hanging="850"/>
        <w:jc w:val="left"/>
        <w:rPr>
          <w:rFonts w:eastAsia="Times New Roman"/>
        </w:rPr>
      </w:pPr>
      <w:r w:rsidRPr="00B458CB">
        <w:t>▌</w:t>
      </w:r>
    </w:p>
    <w:p w:rsidR="00733B3B" w:rsidRPr="00B458CB" w:rsidRDefault="00733B3B" w:rsidP="00C03B50">
      <w:pPr>
        <w:spacing w:before="120" w:after="120" w:line="360" w:lineRule="auto"/>
        <w:ind w:left="850" w:hanging="850"/>
        <w:jc w:val="left"/>
        <w:rPr>
          <w:rFonts w:eastAsia="Times New Roman"/>
        </w:rPr>
      </w:pPr>
      <w:r w:rsidRPr="00B458CB">
        <w:rPr>
          <w:b/>
          <w:i/>
        </w:rPr>
        <w:t>7</w:t>
      </w:r>
      <w:r w:rsidRPr="00B458CB">
        <w:t>)</w:t>
      </w:r>
      <w:r w:rsidRPr="00B458CB">
        <w:tab/>
        <w:t xml:space="preserve">▌maksuton puhelinnumero tai muu yhteydenottokeino, jolla </w:t>
      </w:r>
      <w:r w:rsidRPr="00B458CB">
        <w:rPr>
          <w:b/>
          <w:i/>
        </w:rPr>
        <w:t>eläintenpitäjä</w:t>
      </w:r>
      <w:r w:rsidRPr="00B458CB">
        <w:rPr>
          <w:b/>
        </w:rPr>
        <w:t xml:space="preserve"> </w:t>
      </w:r>
      <w:r w:rsidRPr="00B458CB">
        <w:t xml:space="preserve">saa pakollisten merkintätietojen lisäksi </w:t>
      </w:r>
      <w:r w:rsidR="00C03B50" w:rsidRPr="00B458CB">
        <w:rPr>
          <w:b/>
          <w:bCs/>
          <w:i/>
          <w:iCs/>
        </w:rPr>
        <w:t>kunkin</w:t>
      </w:r>
      <w:r w:rsidR="00C03B50" w:rsidRPr="00B458CB">
        <w:t xml:space="preserve"> </w:t>
      </w:r>
      <w:r w:rsidRPr="00B458CB">
        <w:rPr>
          <w:b/>
          <w:i/>
        </w:rPr>
        <w:t>eläinlääkkeen pakkausselosteen</w:t>
      </w:r>
      <w:r w:rsidRPr="00B458CB">
        <w:t>;</w:t>
      </w:r>
    </w:p>
    <w:p w:rsidR="00733B3B" w:rsidRPr="00B458CB" w:rsidRDefault="00733B3B" w:rsidP="00733B3B">
      <w:pPr>
        <w:spacing w:before="120" w:after="120" w:line="360" w:lineRule="auto"/>
        <w:ind w:left="850" w:hanging="850"/>
        <w:jc w:val="left"/>
        <w:rPr>
          <w:rFonts w:eastAsia="Times New Roman"/>
        </w:rPr>
      </w:pPr>
      <w:r w:rsidRPr="00B458CB">
        <w:t>▌</w:t>
      </w:r>
    </w:p>
    <w:p w:rsidR="00733B3B" w:rsidRPr="00B458CB" w:rsidRDefault="00733B3B" w:rsidP="00733B3B">
      <w:pPr>
        <w:spacing w:before="120" w:after="120" w:line="360" w:lineRule="auto"/>
        <w:ind w:left="850" w:hanging="850"/>
        <w:jc w:val="left"/>
        <w:rPr>
          <w:rFonts w:eastAsia="Times New Roman"/>
        </w:rPr>
      </w:pPr>
      <w:r w:rsidRPr="00B458CB">
        <w:rPr>
          <w:b/>
          <w:i/>
        </w:rPr>
        <w:t>8</w:t>
      </w:r>
      <w:r w:rsidRPr="00B458CB">
        <w:t>)</w:t>
      </w:r>
      <w:r w:rsidRPr="00B458CB">
        <w:tab/>
        <w:t xml:space="preserve">ohjeet </w:t>
      </w:r>
      <w:r w:rsidRPr="00B458CB">
        <w:rPr>
          <w:b/>
          <w:i/>
        </w:rPr>
        <w:t>lääkerehumääräyksen</w:t>
      </w:r>
      <w:r w:rsidRPr="00B458CB">
        <w:rPr>
          <w:b/>
        </w:rPr>
        <w:t xml:space="preserve"> </w:t>
      </w:r>
      <w:r w:rsidRPr="00B458CB">
        <w:t>ja ▌valmisteyhteenvedon mukaista käyttöä varten;</w:t>
      </w:r>
    </w:p>
    <w:p w:rsidR="00733B3B" w:rsidRPr="00B458CB" w:rsidRDefault="00733B3B" w:rsidP="00733B3B">
      <w:pPr>
        <w:spacing w:before="120" w:after="120" w:line="360" w:lineRule="auto"/>
        <w:ind w:left="850" w:hanging="850"/>
        <w:jc w:val="left"/>
        <w:rPr>
          <w:rFonts w:eastAsia="Times New Roman"/>
        </w:rPr>
      </w:pPr>
      <w:r w:rsidRPr="00B458CB">
        <w:rPr>
          <w:b/>
          <w:i/>
        </w:rPr>
        <w:t>9</w:t>
      </w:r>
      <w:r w:rsidRPr="00B458CB">
        <w:t>)</w:t>
      </w:r>
      <w:r w:rsidRPr="00B458CB">
        <w:tab/>
        <w:t>vähimmäissäilyvyys</w:t>
      </w:r>
      <w:r w:rsidRPr="00B458CB">
        <w:rPr>
          <w:b/>
          <w:i/>
        </w:rPr>
        <w:t>, jossa on otettava</w:t>
      </w:r>
      <w:r w:rsidRPr="00B458CB">
        <w:rPr>
          <w:b/>
        </w:rPr>
        <w:t xml:space="preserve"> </w:t>
      </w:r>
      <w:r w:rsidRPr="00B458CB">
        <w:t xml:space="preserve">huomioon ▌eläinlääkkeiden </w:t>
      </w:r>
      <w:r w:rsidRPr="00B458CB">
        <w:rPr>
          <w:b/>
          <w:i/>
        </w:rPr>
        <w:t>viimeinen käyttöpäivämäärä ja joka merkitään sanoilla ”Käytettävä ennen:”, joiden perään lisätään päivämäärä, sekä</w:t>
      </w:r>
      <w:r w:rsidRPr="00B458CB">
        <w:t xml:space="preserve"> tarvittaessa erityiset varastointia koskevat varotoimenpiteet;</w:t>
      </w:r>
    </w:p>
    <w:p w:rsidR="00733B3B" w:rsidRPr="00B458CB" w:rsidRDefault="00733B3B" w:rsidP="00733B3B">
      <w:pPr>
        <w:spacing w:before="120" w:after="120" w:line="360" w:lineRule="auto"/>
        <w:ind w:left="851" w:hanging="851"/>
        <w:jc w:val="left"/>
        <w:rPr>
          <w:b/>
          <w:bCs/>
          <w:i/>
        </w:rPr>
      </w:pPr>
      <w:r w:rsidRPr="00B458CB">
        <w:rPr>
          <w:b/>
          <w:bCs/>
          <w:i/>
        </w:rPr>
        <w:t>10)</w:t>
      </w:r>
      <w:r w:rsidRPr="00B458CB">
        <w:rPr>
          <w:b/>
          <w:bCs/>
          <w:i/>
        </w:rPr>
        <w:tab/>
        <w:t>tieto siitä, että lääkerehun epäasianmukainen hävittäminen aiheuttaa vakavan riskin ympäristölle ja saattaa edistää mikrobilääkeresistenssin kehittymistä;</w:t>
      </w:r>
    </w:p>
    <w:p w:rsidR="00733B3B" w:rsidRPr="00B458CB" w:rsidRDefault="00C03B50" w:rsidP="00D16860">
      <w:pPr>
        <w:spacing w:before="120" w:after="120" w:line="360" w:lineRule="auto"/>
        <w:ind w:left="851"/>
        <w:jc w:val="left"/>
        <w:rPr>
          <w:i/>
        </w:rPr>
      </w:pPr>
      <w:r w:rsidRPr="00B458CB">
        <w:rPr>
          <w:b/>
          <w:i/>
        </w:rPr>
        <w:t>E</w:t>
      </w:r>
      <w:r w:rsidR="00D16860" w:rsidRPr="00B458CB">
        <w:rPr>
          <w:b/>
          <w:i/>
        </w:rPr>
        <w:t>dellä olevia</w:t>
      </w:r>
      <w:r w:rsidR="00733B3B" w:rsidRPr="00B458CB">
        <w:rPr>
          <w:b/>
          <w:i/>
        </w:rPr>
        <w:t xml:space="preserve"> 1–10 alakoht</w:t>
      </w:r>
      <w:r w:rsidRPr="00B458CB">
        <w:rPr>
          <w:b/>
          <w:i/>
        </w:rPr>
        <w:t>a</w:t>
      </w:r>
      <w:r w:rsidR="00733B3B" w:rsidRPr="00B458CB">
        <w:rPr>
          <w:b/>
          <w:i/>
        </w:rPr>
        <w:t>a ei sovelleta rahtisekoittajiin, jotka vain valmistavat lääkerehua eivätkä toimita mitään ainesosia.</w:t>
      </w:r>
    </w:p>
    <w:p w:rsidR="00733B3B" w:rsidRPr="00B458CB" w:rsidRDefault="00733B3B" w:rsidP="00733B3B">
      <w:pPr>
        <w:spacing w:before="120" w:after="120" w:line="360" w:lineRule="auto"/>
        <w:jc w:val="center"/>
        <w:rPr>
          <w:b/>
        </w:rPr>
      </w:pPr>
      <w:r w:rsidRPr="00B458CB">
        <w:br w:type="page"/>
      </w:r>
      <w:r w:rsidRPr="00B458CB">
        <w:rPr>
          <w:b/>
        </w:rPr>
        <w:t>LIITE IV</w:t>
      </w:r>
    </w:p>
    <w:p w:rsidR="00733B3B" w:rsidRPr="00B458CB" w:rsidRDefault="00733B3B" w:rsidP="00733B3B">
      <w:pPr>
        <w:spacing w:before="120" w:after="120" w:line="360" w:lineRule="auto"/>
        <w:jc w:val="center"/>
        <w:rPr>
          <w:b/>
        </w:rPr>
      </w:pPr>
      <w:r w:rsidRPr="00B458CB">
        <w:rPr>
          <w:b/>
        </w:rPr>
        <w:t>9 artiklan 3 kohdassa tarkoitetut sallitut poikkeamat lääkerehun tai välituotteiden merkitystä koostumuksesta</w:t>
      </w:r>
    </w:p>
    <w:p w:rsidR="00733B3B" w:rsidRPr="00B458CB" w:rsidRDefault="00733B3B" w:rsidP="00675FFF">
      <w:pPr>
        <w:spacing w:before="120" w:after="120" w:line="360" w:lineRule="auto"/>
        <w:jc w:val="left"/>
      </w:pPr>
      <w:r w:rsidRPr="00B458CB">
        <w:t xml:space="preserve">Tässä </w:t>
      </w:r>
      <w:r w:rsidR="004601EC" w:rsidRPr="00B458CB">
        <w:t xml:space="preserve">liitteessä </w:t>
      </w:r>
      <w:r w:rsidRPr="00B458CB">
        <w:t xml:space="preserve">vahvistettuihin poikkeamiin kuuluvat </w:t>
      </w:r>
      <w:r w:rsidRPr="00B458CB">
        <w:rPr>
          <w:b/>
          <w:i/>
        </w:rPr>
        <w:t>vain</w:t>
      </w:r>
      <w:r w:rsidRPr="00B458CB">
        <w:rPr>
          <w:b/>
        </w:rPr>
        <w:t xml:space="preserve"> </w:t>
      </w:r>
      <w:r w:rsidRPr="00B458CB">
        <w:t>tekniset poikkeamat▌.</w:t>
      </w:r>
    </w:p>
    <w:p w:rsidR="00733B3B" w:rsidRPr="00B458CB" w:rsidRDefault="00733B3B" w:rsidP="00675FFF">
      <w:pPr>
        <w:spacing w:before="120" w:after="120" w:line="360" w:lineRule="auto"/>
        <w:jc w:val="left"/>
        <w:rPr>
          <w:rFonts w:eastAsia="Times New Roman"/>
        </w:rPr>
      </w:pPr>
      <w:r w:rsidRPr="00B458CB">
        <w:t>Jos lääkerehun tai välituotteen koostumuksen todetaan eroavan etikettiin merkitystä vaikuttavan mikrobilääkeaineen määrästä, sovelletaan 10 prosentin poikkeamaa. Muiden vaikuttavien aineiden osalta sovelletaan seuraavia sallittuja poikkeamia: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460"/>
      </w:tblGrid>
      <w:tr w:rsidR="00733B3B" w:rsidRPr="00B458CB" w:rsidTr="00733B3B">
        <w:tc>
          <w:tcPr>
            <w:tcW w:w="5103" w:type="dxa"/>
          </w:tcPr>
          <w:p w:rsidR="00733B3B" w:rsidRPr="00B458CB" w:rsidRDefault="00733B3B" w:rsidP="00733B3B">
            <w:pPr>
              <w:autoSpaceDE w:val="0"/>
              <w:autoSpaceDN w:val="0"/>
              <w:adjustRightInd w:val="0"/>
              <w:spacing w:before="120" w:after="120" w:line="360" w:lineRule="auto"/>
              <w:jc w:val="center"/>
              <w:rPr>
                <w:b/>
              </w:rPr>
            </w:pPr>
            <w:r w:rsidRPr="00B458CB">
              <w:rPr>
                <w:b/>
              </w:rPr>
              <w:t xml:space="preserve">Vaikuttavan aineen määrä / kg lääkerehua </w:t>
            </w:r>
            <w:r w:rsidRPr="00B458CB">
              <w:rPr>
                <w:b/>
                <w:i/>
              </w:rPr>
              <w:t>tai välituotetta</w:t>
            </w:r>
          </w:p>
        </w:tc>
        <w:tc>
          <w:tcPr>
            <w:tcW w:w="2460" w:type="dxa"/>
          </w:tcPr>
          <w:p w:rsidR="00733B3B" w:rsidRPr="00B458CB" w:rsidRDefault="00733B3B" w:rsidP="00733B3B">
            <w:pPr>
              <w:autoSpaceDE w:val="0"/>
              <w:autoSpaceDN w:val="0"/>
              <w:adjustRightInd w:val="0"/>
              <w:spacing w:before="120" w:after="120" w:line="360" w:lineRule="auto"/>
              <w:jc w:val="center"/>
            </w:pPr>
            <w:r w:rsidRPr="00B458CB">
              <w:rPr>
                <w:b/>
              </w:rPr>
              <w:t>Poikkeama</w:t>
            </w:r>
          </w:p>
        </w:tc>
      </w:tr>
      <w:tr w:rsidR="00733B3B" w:rsidRPr="00B458CB" w:rsidTr="00733B3B">
        <w:tc>
          <w:tcPr>
            <w:tcW w:w="5103" w:type="dxa"/>
          </w:tcPr>
          <w:p w:rsidR="00733B3B" w:rsidRPr="00B458CB" w:rsidRDefault="00733B3B" w:rsidP="00733B3B">
            <w:pPr>
              <w:autoSpaceDE w:val="0"/>
              <w:autoSpaceDN w:val="0"/>
              <w:adjustRightInd w:val="0"/>
              <w:spacing w:before="120" w:after="120" w:line="360" w:lineRule="auto"/>
              <w:jc w:val="center"/>
            </w:pPr>
            <w:r w:rsidRPr="00B458CB">
              <w:t>&gt; 500 mg</w:t>
            </w:r>
          </w:p>
        </w:tc>
        <w:tc>
          <w:tcPr>
            <w:tcW w:w="2460" w:type="dxa"/>
          </w:tcPr>
          <w:p w:rsidR="00733B3B" w:rsidRPr="00B458CB" w:rsidRDefault="00733B3B" w:rsidP="00733B3B">
            <w:pPr>
              <w:autoSpaceDE w:val="0"/>
              <w:autoSpaceDN w:val="0"/>
              <w:adjustRightInd w:val="0"/>
              <w:spacing w:before="120" w:after="120" w:line="360" w:lineRule="auto"/>
              <w:jc w:val="center"/>
            </w:pPr>
            <w:r w:rsidRPr="00B458CB">
              <w:t>± 10 %</w:t>
            </w:r>
          </w:p>
        </w:tc>
      </w:tr>
      <w:tr w:rsidR="00733B3B" w:rsidRPr="00B458CB" w:rsidTr="00733B3B">
        <w:tc>
          <w:tcPr>
            <w:tcW w:w="5103" w:type="dxa"/>
          </w:tcPr>
          <w:p w:rsidR="00733B3B" w:rsidRPr="00B458CB" w:rsidRDefault="00733B3B" w:rsidP="00733B3B">
            <w:pPr>
              <w:autoSpaceDE w:val="0"/>
              <w:autoSpaceDN w:val="0"/>
              <w:adjustRightInd w:val="0"/>
              <w:spacing w:before="120" w:after="120" w:line="360" w:lineRule="auto"/>
              <w:jc w:val="center"/>
            </w:pPr>
            <w:r w:rsidRPr="00B458CB">
              <w:t>▌ ≤ 500 mg</w:t>
            </w:r>
          </w:p>
        </w:tc>
        <w:tc>
          <w:tcPr>
            <w:tcW w:w="2460" w:type="dxa"/>
          </w:tcPr>
          <w:p w:rsidR="00733B3B" w:rsidRPr="00B458CB" w:rsidRDefault="00733B3B" w:rsidP="00733B3B">
            <w:pPr>
              <w:autoSpaceDE w:val="0"/>
              <w:autoSpaceDN w:val="0"/>
              <w:adjustRightInd w:val="0"/>
              <w:spacing w:before="120" w:after="120" w:line="360" w:lineRule="auto"/>
              <w:jc w:val="center"/>
            </w:pPr>
            <w:r w:rsidRPr="00B458CB">
              <w:t>± 20 %</w:t>
            </w:r>
          </w:p>
        </w:tc>
      </w:tr>
      <w:tr w:rsidR="00733B3B" w:rsidRPr="00B458CB" w:rsidTr="00733B3B">
        <w:tc>
          <w:tcPr>
            <w:tcW w:w="5103" w:type="dxa"/>
          </w:tcPr>
          <w:p w:rsidR="00733B3B" w:rsidRPr="00B458CB" w:rsidRDefault="00733B3B" w:rsidP="00733B3B">
            <w:pPr>
              <w:autoSpaceDE w:val="0"/>
              <w:autoSpaceDN w:val="0"/>
              <w:adjustRightInd w:val="0"/>
              <w:spacing w:before="120" w:after="120" w:line="360" w:lineRule="auto"/>
              <w:jc w:val="center"/>
            </w:pPr>
            <w:r w:rsidRPr="00B458CB">
              <w:t>▌</w:t>
            </w:r>
          </w:p>
        </w:tc>
        <w:tc>
          <w:tcPr>
            <w:tcW w:w="2460" w:type="dxa"/>
          </w:tcPr>
          <w:p w:rsidR="00733B3B" w:rsidRPr="00B458CB" w:rsidRDefault="00733B3B" w:rsidP="00733B3B">
            <w:pPr>
              <w:autoSpaceDE w:val="0"/>
              <w:autoSpaceDN w:val="0"/>
              <w:adjustRightInd w:val="0"/>
              <w:spacing w:before="120" w:after="120" w:line="360" w:lineRule="auto"/>
              <w:jc w:val="center"/>
            </w:pPr>
            <w:r w:rsidRPr="00B458CB">
              <w:t>▌</w:t>
            </w:r>
          </w:p>
        </w:tc>
      </w:tr>
      <w:tr w:rsidR="00733B3B" w:rsidRPr="00B458CB" w:rsidTr="00733B3B">
        <w:tc>
          <w:tcPr>
            <w:tcW w:w="5103" w:type="dxa"/>
          </w:tcPr>
          <w:p w:rsidR="00733B3B" w:rsidRPr="00B458CB" w:rsidRDefault="00733B3B" w:rsidP="00733B3B">
            <w:pPr>
              <w:autoSpaceDE w:val="0"/>
              <w:autoSpaceDN w:val="0"/>
              <w:adjustRightInd w:val="0"/>
              <w:spacing w:before="120" w:after="120" w:line="360" w:lineRule="auto"/>
              <w:jc w:val="center"/>
            </w:pPr>
            <w:r w:rsidRPr="00B458CB">
              <w:t>▌</w:t>
            </w:r>
          </w:p>
        </w:tc>
        <w:tc>
          <w:tcPr>
            <w:tcW w:w="2460" w:type="dxa"/>
          </w:tcPr>
          <w:p w:rsidR="00733B3B" w:rsidRPr="00B458CB" w:rsidRDefault="00733B3B" w:rsidP="00733B3B">
            <w:pPr>
              <w:autoSpaceDE w:val="0"/>
              <w:autoSpaceDN w:val="0"/>
              <w:adjustRightInd w:val="0"/>
              <w:spacing w:before="120" w:after="120" w:line="360" w:lineRule="auto"/>
              <w:jc w:val="center"/>
            </w:pPr>
            <w:r w:rsidRPr="00B458CB">
              <w:t>▌</w:t>
            </w:r>
          </w:p>
        </w:tc>
      </w:tr>
    </w:tbl>
    <w:p w:rsidR="00733B3B" w:rsidRPr="00B458CB" w:rsidRDefault="00733B3B" w:rsidP="00733B3B">
      <w:pPr>
        <w:spacing w:before="120" w:after="120" w:line="360" w:lineRule="auto"/>
        <w:jc w:val="center"/>
        <w:rPr>
          <w:b/>
        </w:rPr>
      </w:pPr>
      <w:r w:rsidRPr="00B458CB">
        <w:rPr>
          <w:b/>
        </w:rPr>
        <w:t>▌</w:t>
      </w:r>
      <w:r w:rsidRPr="00B458CB">
        <w:rPr>
          <w:b/>
        </w:rPr>
        <w:br w:type="page"/>
        <w:t>LIITE V</w:t>
      </w:r>
    </w:p>
    <w:p w:rsidR="00733B3B" w:rsidRPr="00B458CB" w:rsidRDefault="00733B3B" w:rsidP="00733B3B">
      <w:pPr>
        <w:spacing w:before="120" w:after="120" w:line="360" w:lineRule="auto"/>
        <w:jc w:val="center"/>
        <w:rPr>
          <w:b/>
        </w:rPr>
      </w:pPr>
      <w:r w:rsidRPr="00B458CB">
        <w:rPr>
          <w:b/>
          <w:i/>
        </w:rPr>
        <w:t>16</w:t>
      </w:r>
      <w:r w:rsidRPr="00B458CB">
        <w:rPr>
          <w:b/>
        </w:rPr>
        <w:t xml:space="preserve"> artiklan </w:t>
      </w:r>
      <w:r w:rsidRPr="00B458CB">
        <w:rPr>
          <w:b/>
          <w:i/>
        </w:rPr>
        <w:t>6</w:t>
      </w:r>
      <w:r w:rsidRPr="00B458CB">
        <w:rPr>
          <w:b/>
        </w:rPr>
        <w:t xml:space="preserve"> kohdassa </w:t>
      </w:r>
      <w:r w:rsidRPr="00B458CB">
        <w:rPr>
          <w:b/>
          <w:i/>
        </w:rPr>
        <w:t>tarkoitettuun lääkerehumääräykseen sisällytettävät tiedot</w:t>
      </w:r>
    </w:p>
    <w:p w:rsidR="00733B3B" w:rsidRPr="00B458CB" w:rsidRDefault="00733B3B" w:rsidP="00733B3B">
      <w:pPr>
        <w:spacing w:before="120" w:after="120" w:line="360" w:lineRule="auto"/>
        <w:jc w:val="left"/>
      </w:pPr>
      <w:r w:rsidRPr="00B458CB">
        <w:rPr>
          <w:b/>
          <w:i/>
        </w:rPr>
        <w:t>LÄÄKEREHUMÄÄRÄYS</w:t>
      </w:r>
    </w:p>
    <w:p w:rsidR="00733B3B" w:rsidRPr="00B458CB" w:rsidRDefault="00733B3B" w:rsidP="00733B3B">
      <w:pPr>
        <w:spacing w:before="120" w:after="120" w:line="360" w:lineRule="auto"/>
        <w:ind w:left="851" w:hanging="851"/>
        <w:jc w:val="left"/>
      </w:pPr>
      <w:r w:rsidRPr="00B458CB">
        <w:t>1.</w:t>
      </w:r>
      <w:r w:rsidRPr="00B458CB">
        <w:tab/>
      </w:r>
      <w:r w:rsidRPr="00B458CB">
        <w:rPr>
          <w:b/>
          <w:i/>
        </w:rPr>
        <w:t>Eläinlääkärin koko nimi ja yhteystiedot, mukaan lukien ammatinharjoittajan tunnusnumero, jos sellainen on saatavilla</w:t>
      </w:r>
      <w:r w:rsidRPr="00B458CB">
        <w:t>.</w:t>
      </w:r>
    </w:p>
    <w:p w:rsidR="00733B3B" w:rsidRPr="00B458CB" w:rsidRDefault="00733B3B" w:rsidP="00733B3B">
      <w:pPr>
        <w:spacing w:before="120" w:after="120" w:line="360" w:lineRule="auto"/>
        <w:ind w:left="851" w:hanging="851"/>
        <w:jc w:val="left"/>
      </w:pPr>
      <w:r w:rsidRPr="00B458CB">
        <w:t>2.</w:t>
      </w:r>
      <w:r w:rsidRPr="00B458CB">
        <w:tab/>
        <w:t>Antamispäivä</w:t>
      </w:r>
      <w:r w:rsidRPr="00B458CB">
        <w:rPr>
          <w:b/>
          <w:i/>
        </w:rPr>
        <w:t>, lääkerehumääräyksen yksilöllinen numero ja viimeinen voimassaolopäivä (jos voimassaoloaika on 16 artiklan 8 kohdassa tarkoitettua voimassaoloaikaa lyhyempi)</w:t>
      </w:r>
      <w:r w:rsidRPr="00B458CB">
        <w:t xml:space="preserve"> ja </w:t>
      </w:r>
      <w:r w:rsidRPr="00B458CB">
        <w:rPr>
          <w:b/>
          <w:i/>
        </w:rPr>
        <w:t>eläinlääkärin</w:t>
      </w:r>
      <w:r w:rsidRPr="00B458CB">
        <w:t xml:space="preserve"> allekirjoitus tai </w:t>
      </w:r>
      <w:r w:rsidRPr="00B458CB">
        <w:rPr>
          <w:b/>
          <w:i/>
        </w:rPr>
        <w:t>vastaava sähköinen tunnistamistapa</w:t>
      </w:r>
      <w:r w:rsidRPr="00B458CB">
        <w:t>.</w:t>
      </w:r>
    </w:p>
    <w:p w:rsidR="00733B3B" w:rsidRPr="00B458CB" w:rsidRDefault="00733B3B" w:rsidP="00733B3B">
      <w:pPr>
        <w:spacing w:before="120" w:after="120" w:line="360" w:lineRule="auto"/>
        <w:ind w:left="851" w:hanging="851"/>
        <w:jc w:val="left"/>
      </w:pPr>
      <w:r w:rsidRPr="00B458CB">
        <w:t>3.</w:t>
      </w:r>
      <w:r w:rsidRPr="00B458CB">
        <w:tab/>
        <w:t xml:space="preserve">Eläintenpitäjän </w:t>
      </w:r>
      <w:r w:rsidRPr="00B458CB">
        <w:rPr>
          <w:b/>
          <w:i/>
        </w:rPr>
        <w:t>koko</w:t>
      </w:r>
      <w:r w:rsidRPr="00B458CB">
        <w:rPr>
          <w:b/>
        </w:rPr>
        <w:t xml:space="preserve"> </w:t>
      </w:r>
      <w:r w:rsidRPr="00B458CB">
        <w:t xml:space="preserve">nimi ja </w:t>
      </w:r>
      <w:r w:rsidRPr="00B458CB">
        <w:rPr>
          <w:b/>
          <w:i/>
        </w:rPr>
        <w:t>yhteystiedot sekä laitoksen tunnistenumero, jos sellainen on</w:t>
      </w:r>
      <w:r w:rsidRPr="00B458CB">
        <w:t>.</w:t>
      </w:r>
    </w:p>
    <w:p w:rsidR="00733B3B" w:rsidRPr="00B458CB" w:rsidRDefault="00733B3B" w:rsidP="00733B3B">
      <w:pPr>
        <w:spacing w:before="120" w:after="120" w:line="360" w:lineRule="auto"/>
        <w:ind w:left="851" w:hanging="851"/>
        <w:jc w:val="left"/>
      </w:pPr>
      <w:r w:rsidRPr="00B458CB">
        <w:t>4.</w:t>
      </w:r>
      <w:r w:rsidRPr="00B458CB">
        <w:tab/>
        <w:t xml:space="preserve">Eläinten tunnistustiedot </w:t>
      </w:r>
      <w:r w:rsidRPr="00B458CB">
        <w:rPr>
          <w:b/>
          <w:i/>
        </w:rPr>
        <w:t>(mukaan lukien luokka, laji ja ikä)</w:t>
      </w:r>
      <w:r w:rsidRPr="00B458CB">
        <w:t xml:space="preserve"> ja lukumäärä </w:t>
      </w:r>
      <w:r w:rsidRPr="00B458CB">
        <w:rPr>
          <w:b/>
          <w:i/>
        </w:rPr>
        <w:t>tai soveltuvissa tapauksissa paino</w:t>
      </w:r>
      <w:r w:rsidRPr="00B458CB">
        <w:t>.</w:t>
      </w:r>
    </w:p>
    <w:p w:rsidR="00733B3B" w:rsidRPr="00B458CB" w:rsidRDefault="00733B3B" w:rsidP="00733B3B">
      <w:pPr>
        <w:spacing w:before="120" w:after="120" w:line="360" w:lineRule="auto"/>
        <w:ind w:left="851" w:hanging="851"/>
        <w:jc w:val="left"/>
        <w:rPr>
          <w:b/>
          <w:i/>
        </w:rPr>
      </w:pPr>
      <w:r w:rsidRPr="00B458CB">
        <w:t>5.</w:t>
      </w:r>
      <w:r w:rsidRPr="00B458CB">
        <w:tab/>
        <w:t xml:space="preserve">Hoidettava diagnosoitu sairaus. </w:t>
      </w:r>
      <w:r w:rsidRPr="00B458CB">
        <w:rPr>
          <w:b/>
          <w:i/>
        </w:rPr>
        <w:t>Kun on kyse immunologisista eläinlääkkeistä tai loislääkkeistä, jotka eivät ole mikrobilääkkeitä, ehkäistävä sairaus.</w:t>
      </w:r>
    </w:p>
    <w:p w:rsidR="00733B3B" w:rsidRPr="00B458CB" w:rsidRDefault="00733B3B" w:rsidP="00733B3B">
      <w:pPr>
        <w:spacing w:before="120" w:after="120" w:line="360" w:lineRule="auto"/>
        <w:ind w:left="851" w:hanging="851"/>
        <w:jc w:val="left"/>
      </w:pPr>
      <w:r w:rsidRPr="00B458CB">
        <w:t>6.</w:t>
      </w:r>
      <w:r w:rsidRPr="00B458CB">
        <w:tab/>
        <w:t xml:space="preserve">Eläinlääkkeen </w:t>
      </w:r>
      <w:r w:rsidR="003D3BF8" w:rsidRPr="00B458CB">
        <w:t xml:space="preserve">tai </w:t>
      </w:r>
      <w:r w:rsidRPr="00B458CB">
        <w:t xml:space="preserve">eläinlääkkeiden nimi </w:t>
      </w:r>
      <w:r w:rsidRPr="00B458CB">
        <w:rPr>
          <w:b/>
          <w:i/>
        </w:rPr>
        <w:t>(kauppanimi ja myyntiluvan numero)</w:t>
      </w:r>
      <w:r w:rsidRPr="00B458CB">
        <w:t xml:space="preserve">, mukaan luettuna vaikuttavan aineen </w:t>
      </w:r>
      <w:r w:rsidR="003D3BF8" w:rsidRPr="00B458CB">
        <w:t xml:space="preserve">tai </w:t>
      </w:r>
      <w:r w:rsidRPr="00B458CB">
        <w:t>vaikuttavien aineiden nimi.</w:t>
      </w:r>
    </w:p>
    <w:p w:rsidR="00733B3B" w:rsidRPr="00B458CB" w:rsidRDefault="00733B3B" w:rsidP="00733B3B">
      <w:pPr>
        <w:spacing w:before="120" w:after="120" w:line="360" w:lineRule="auto"/>
        <w:ind w:left="851" w:hanging="851"/>
        <w:jc w:val="left"/>
      </w:pPr>
      <w:r w:rsidRPr="00B458CB">
        <w:t>7.</w:t>
      </w:r>
      <w:r w:rsidRPr="00B458CB">
        <w:tab/>
        <w:t xml:space="preserve">Jos </w:t>
      </w:r>
      <w:r w:rsidRPr="00B458CB">
        <w:rPr>
          <w:b/>
          <w:i/>
        </w:rPr>
        <w:t>eläinlääke</w:t>
      </w:r>
      <w:r w:rsidRPr="00B458CB">
        <w:t xml:space="preserve"> on määrätty </w:t>
      </w:r>
      <w:r w:rsidRPr="00B458CB">
        <w:rPr>
          <w:b/>
          <w:i/>
        </w:rPr>
        <w:t>asetuksen (EU) 2018/…</w:t>
      </w:r>
      <w:r w:rsidRPr="00B458CB">
        <w:rPr>
          <w:rFonts w:cs="Arial"/>
          <w:b/>
          <w:bCs/>
          <w:i/>
          <w:szCs w:val="22"/>
          <w:vertAlign w:val="superscript"/>
          <w:lang w:eastAsia="en-GB"/>
        </w:rPr>
        <w:footnoteReference w:customMarkFollows="1" w:id="33"/>
        <w:sym w:font="Symbol" w:char="F02B"/>
      </w:r>
      <w:r w:rsidRPr="00B458CB">
        <w:t xml:space="preserve"> </w:t>
      </w:r>
      <w:r w:rsidRPr="00B458CB">
        <w:rPr>
          <w:b/>
          <w:i/>
        </w:rPr>
        <w:t xml:space="preserve">107 artiklan 4 kohdan taikka 112, 113 tai 114 artiklan </w:t>
      </w:r>
      <w:r w:rsidRPr="00B458CB">
        <w:t>mukaisesti, maininta siitä.</w:t>
      </w:r>
    </w:p>
    <w:p w:rsidR="00733B3B" w:rsidRPr="00B458CB" w:rsidRDefault="00733B3B" w:rsidP="00733B3B">
      <w:pPr>
        <w:spacing w:before="120" w:after="120" w:line="360" w:lineRule="auto"/>
        <w:ind w:left="851" w:hanging="851"/>
        <w:jc w:val="left"/>
      </w:pPr>
      <w:r w:rsidRPr="00B458CB">
        <w:br w:type="page"/>
        <w:t>8.</w:t>
      </w:r>
      <w:r w:rsidRPr="00B458CB">
        <w:tab/>
        <w:t xml:space="preserve">Eläinlääkkeen </w:t>
      </w:r>
      <w:r w:rsidR="004601EC" w:rsidRPr="00B458CB">
        <w:t xml:space="preserve">tai </w:t>
      </w:r>
      <w:r w:rsidRPr="00B458CB">
        <w:t xml:space="preserve">eläinlääkkeiden </w:t>
      </w:r>
      <w:r w:rsidRPr="00B458CB">
        <w:rPr>
          <w:b/>
          <w:i/>
        </w:rPr>
        <w:t>ja vaikuttavan aineen</w:t>
      </w:r>
      <w:r w:rsidR="004601EC" w:rsidRPr="00B458CB">
        <w:rPr>
          <w:b/>
          <w:i/>
        </w:rPr>
        <w:t xml:space="preserve"> tai vaikuttavien aineiden</w:t>
      </w:r>
      <w:r w:rsidRPr="00B458CB">
        <w:rPr>
          <w:b/>
        </w:rPr>
        <w:t xml:space="preserve"> </w:t>
      </w:r>
      <w:r w:rsidRPr="00B458CB">
        <w:t>annostus (määrä lääkerehun painoyksikköä kohti).</w:t>
      </w:r>
    </w:p>
    <w:p w:rsidR="00733B3B" w:rsidRPr="00B458CB" w:rsidRDefault="00733B3B" w:rsidP="00733B3B">
      <w:pPr>
        <w:spacing w:before="120" w:after="120" w:line="360" w:lineRule="auto"/>
        <w:ind w:left="851" w:hanging="851"/>
        <w:jc w:val="left"/>
      </w:pPr>
      <w:r w:rsidRPr="00B458CB">
        <w:t>9.</w:t>
      </w:r>
      <w:r w:rsidRPr="00B458CB">
        <w:tab/>
        <w:t>Lääkerehun määrä.</w:t>
      </w:r>
    </w:p>
    <w:p w:rsidR="00733B3B" w:rsidRPr="00B458CB" w:rsidRDefault="00733B3B" w:rsidP="00733B3B">
      <w:pPr>
        <w:spacing w:before="120" w:after="120" w:line="360" w:lineRule="auto"/>
        <w:ind w:left="851" w:hanging="851"/>
        <w:jc w:val="left"/>
      </w:pPr>
      <w:r w:rsidRPr="00B458CB">
        <w:t>10.</w:t>
      </w:r>
      <w:r w:rsidRPr="00B458CB">
        <w:tab/>
        <w:t>Käyttöohjeet eläintenpitäjälle, mukaan luettuna hoidon kesto.</w:t>
      </w:r>
    </w:p>
    <w:p w:rsidR="00733B3B" w:rsidRPr="00B458CB" w:rsidRDefault="00733B3B" w:rsidP="00733B3B">
      <w:pPr>
        <w:spacing w:before="120" w:after="120" w:line="360" w:lineRule="auto"/>
        <w:ind w:left="851" w:hanging="851"/>
        <w:jc w:val="left"/>
      </w:pPr>
      <w:r w:rsidRPr="00B458CB">
        <w:t>11.</w:t>
      </w:r>
      <w:r w:rsidRPr="00B458CB">
        <w:tab/>
        <w:t>Lääkerehun prosenttiosuus päiväannoksesta tai lääkerehun määrä eläintä kohti päivässä.</w:t>
      </w:r>
    </w:p>
    <w:p w:rsidR="00733B3B" w:rsidRPr="00B458CB" w:rsidRDefault="00733B3B" w:rsidP="00733B3B">
      <w:pPr>
        <w:spacing w:before="120" w:after="120" w:line="360" w:lineRule="auto"/>
        <w:ind w:left="851" w:hanging="851"/>
        <w:jc w:val="left"/>
      </w:pPr>
      <w:r w:rsidRPr="00B458CB">
        <w:t>12.</w:t>
      </w:r>
      <w:r w:rsidRPr="00B458CB">
        <w:tab/>
      </w:r>
      <w:r w:rsidRPr="00B458CB">
        <w:rPr>
          <w:b/>
          <w:i/>
        </w:rPr>
        <w:t>Elintarviketuotantoeläinten osalta</w:t>
      </w:r>
      <w:r w:rsidRPr="00B458CB">
        <w:rPr>
          <w:b/>
        </w:rPr>
        <w:t xml:space="preserve"> </w:t>
      </w:r>
      <w:r w:rsidRPr="00B458CB">
        <w:t>varoaika</w:t>
      </w:r>
      <w:r w:rsidRPr="00B458CB">
        <w:rPr>
          <w:b/>
          <w:i/>
        </w:rPr>
        <w:t xml:space="preserve">, vaikka </w:t>
      </w:r>
      <w:r w:rsidR="00E43FDC" w:rsidRPr="00B458CB">
        <w:rPr>
          <w:b/>
          <w:i/>
        </w:rPr>
        <w:t xml:space="preserve">tällainen aika </w:t>
      </w:r>
      <w:r w:rsidRPr="00B458CB">
        <w:rPr>
          <w:b/>
          <w:i/>
        </w:rPr>
        <w:t>olisi nolla</w:t>
      </w:r>
      <w:r w:rsidRPr="00B458CB">
        <w:t>.</w:t>
      </w:r>
    </w:p>
    <w:p w:rsidR="00733B3B" w:rsidRPr="00B458CB" w:rsidRDefault="00733B3B" w:rsidP="00C03B50">
      <w:pPr>
        <w:spacing w:before="120" w:after="120" w:line="360" w:lineRule="auto"/>
        <w:ind w:left="851" w:hanging="851"/>
        <w:jc w:val="left"/>
      </w:pPr>
      <w:r w:rsidRPr="00B458CB">
        <w:t>13.</w:t>
      </w:r>
      <w:r w:rsidRPr="00B458CB">
        <w:tab/>
        <w:t>Mahdolliset ▌varoitukset</w:t>
      </w:r>
      <w:r w:rsidRPr="00B458CB">
        <w:rPr>
          <w:b/>
          <w:i/>
        </w:rPr>
        <w:t xml:space="preserve">, joilla varmistetaan asianmukainen käyttö ja tarpeen mukaan mikrobilääkkeiden </w:t>
      </w:r>
      <w:r w:rsidR="00C03B50" w:rsidRPr="00B458CB">
        <w:rPr>
          <w:b/>
          <w:i/>
        </w:rPr>
        <w:t xml:space="preserve">hallittu </w:t>
      </w:r>
      <w:r w:rsidRPr="00B458CB">
        <w:rPr>
          <w:b/>
          <w:i/>
        </w:rPr>
        <w:t>käyttö</w:t>
      </w:r>
      <w:r w:rsidRPr="00B458CB">
        <w:t>.</w:t>
      </w:r>
    </w:p>
    <w:p w:rsidR="00733B3B" w:rsidRPr="00B458CB" w:rsidRDefault="00733B3B" w:rsidP="00733B3B">
      <w:pPr>
        <w:spacing w:before="120" w:after="120" w:line="360" w:lineRule="auto"/>
        <w:ind w:left="851" w:hanging="851"/>
        <w:jc w:val="left"/>
      </w:pPr>
      <w:r w:rsidRPr="00B458CB">
        <w:t>14.</w:t>
      </w:r>
      <w:r w:rsidRPr="00B458CB">
        <w:tab/>
        <w:t xml:space="preserve">Elintarviketuotantoeläinten </w:t>
      </w:r>
      <w:r w:rsidRPr="00B458CB">
        <w:rPr>
          <w:b/>
          <w:i/>
        </w:rPr>
        <w:t>ja turkiseläinten</w:t>
      </w:r>
      <w:r w:rsidRPr="00B458CB">
        <w:rPr>
          <w:b/>
        </w:rPr>
        <w:t xml:space="preserve"> </w:t>
      </w:r>
      <w:r w:rsidRPr="00B458CB">
        <w:t>osalta maininta ”Tätä lääke</w:t>
      </w:r>
      <w:r w:rsidR="00C03B50" w:rsidRPr="00B458CB">
        <w:t>rehu</w:t>
      </w:r>
      <w:r w:rsidRPr="00B458CB">
        <w:t>määräystä ei saa käyttää uudelleen”.</w:t>
      </w:r>
    </w:p>
    <w:p w:rsidR="00733B3B" w:rsidRPr="00B458CB" w:rsidRDefault="00733B3B" w:rsidP="00733B3B">
      <w:pPr>
        <w:spacing w:before="120" w:after="120" w:line="360" w:lineRule="auto"/>
        <w:ind w:left="851" w:hanging="851"/>
        <w:jc w:val="left"/>
      </w:pPr>
      <w:r w:rsidRPr="00B458CB">
        <w:t>15.</w:t>
      </w:r>
      <w:r w:rsidRPr="00B458CB">
        <w:tab/>
        <w:t xml:space="preserve">Lääkerehun toimittajan tai soveltuvin osin tilasekoittajan täyttämät seuraavat tiedot: </w:t>
      </w:r>
    </w:p>
    <w:p w:rsidR="00733B3B" w:rsidRPr="00B458CB" w:rsidRDefault="00733B3B" w:rsidP="00B1465A">
      <w:pPr>
        <w:spacing w:before="120" w:after="120" w:line="360" w:lineRule="auto"/>
        <w:ind w:left="1418" w:hanging="567"/>
        <w:jc w:val="left"/>
      </w:pPr>
      <w:r w:rsidRPr="00B458CB">
        <w:t>–</w:t>
      </w:r>
      <w:r w:rsidRPr="00B458CB">
        <w:tab/>
        <w:t>nimi tai toiminimi ja osoite</w:t>
      </w:r>
      <w:r w:rsidR="004601EC" w:rsidRPr="00B458CB">
        <w:t>,</w:t>
      </w:r>
    </w:p>
    <w:p w:rsidR="00733B3B" w:rsidRPr="00B458CB" w:rsidRDefault="00733B3B" w:rsidP="00675FFF">
      <w:pPr>
        <w:spacing w:before="120" w:after="120" w:line="360" w:lineRule="auto"/>
        <w:ind w:left="1418" w:hanging="567"/>
        <w:jc w:val="left"/>
      </w:pPr>
      <w:r w:rsidRPr="00B458CB">
        <w:t>–</w:t>
      </w:r>
      <w:r w:rsidRPr="00B458CB">
        <w:tab/>
        <w:t>lääkerehutoimituksen tai tilasekoittamisen päivämäärä</w:t>
      </w:r>
      <w:r w:rsidR="004601EC" w:rsidRPr="00B458CB">
        <w:t>,</w:t>
      </w:r>
    </w:p>
    <w:p w:rsidR="00733B3B" w:rsidRPr="00B458CB" w:rsidRDefault="00733B3B" w:rsidP="00E16E6A">
      <w:pPr>
        <w:spacing w:before="120" w:after="120" w:line="360" w:lineRule="auto"/>
        <w:ind w:left="1418" w:hanging="567"/>
        <w:jc w:val="left"/>
        <w:rPr>
          <w:b/>
          <w:i/>
        </w:rPr>
      </w:pPr>
      <w:r w:rsidRPr="00B458CB">
        <w:rPr>
          <w:b/>
          <w:i/>
        </w:rPr>
        <w:t>–</w:t>
      </w:r>
      <w:r w:rsidRPr="00B458CB">
        <w:rPr>
          <w:b/>
          <w:i/>
        </w:rPr>
        <w:tab/>
        <w:t>lääkerehumääräystä vastaan toimitetun lääkerehun eränumero; tietoa ei vaadita tilasekoittajalta.</w:t>
      </w:r>
    </w:p>
    <w:p w:rsidR="00733B3B" w:rsidRPr="00B458CB" w:rsidRDefault="00733B3B" w:rsidP="00733B3B">
      <w:pPr>
        <w:spacing w:before="120" w:after="120" w:line="360" w:lineRule="auto"/>
        <w:ind w:left="851" w:hanging="851"/>
        <w:jc w:val="left"/>
      </w:pPr>
      <w:r w:rsidRPr="00B458CB">
        <w:t>16.</w:t>
      </w:r>
      <w:r w:rsidRPr="00B458CB">
        <w:tab/>
      </w:r>
      <w:r w:rsidRPr="00B458CB">
        <w:rPr>
          <w:b/>
          <w:i/>
        </w:rPr>
        <w:t>Eläintenpitäjälle</w:t>
      </w:r>
      <w:r w:rsidRPr="00B458CB">
        <w:t xml:space="preserve"> toimittajan tai tilasekoittajan allekirjoitus.</w:t>
      </w:r>
    </w:p>
    <w:p w:rsidR="00733B3B" w:rsidRPr="00B458CB" w:rsidRDefault="00733B3B" w:rsidP="00733B3B">
      <w:pPr>
        <w:spacing w:before="120" w:after="120" w:line="360" w:lineRule="auto"/>
        <w:jc w:val="center"/>
        <w:rPr>
          <w:b/>
        </w:rPr>
      </w:pPr>
      <w:r w:rsidRPr="00B458CB">
        <w:br w:type="page"/>
      </w:r>
      <w:r w:rsidRPr="00B458CB">
        <w:rPr>
          <w:b/>
        </w:rPr>
        <w:t>LIITE VI</w:t>
      </w:r>
    </w:p>
    <w:p w:rsidR="00733B3B" w:rsidRPr="00B458CB" w:rsidRDefault="00733B3B" w:rsidP="00733B3B">
      <w:pPr>
        <w:spacing w:before="120" w:after="120" w:line="360" w:lineRule="auto"/>
        <w:jc w:val="center"/>
        <w:rPr>
          <w:b/>
        </w:rPr>
      </w:pPr>
      <w:r w:rsidRPr="00B458CB">
        <w:rPr>
          <w:b/>
        </w:rPr>
        <w:t>2</w:t>
      </w:r>
      <w:r w:rsidR="00670605" w:rsidRPr="00B458CB">
        <w:rPr>
          <w:b/>
        </w:rPr>
        <w:t>5</w:t>
      </w:r>
      <w:r w:rsidRPr="00B458CB">
        <w:rPr>
          <w:b/>
        </w:rPr>
        <w:t> artiklassa tarkoitettu vastaavuustaulukko</w:t>
      </w:r>
    </w:p>
    <w:tbl>
      <w:tblPr>
        <w:tblW w:w="921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90"/>
      </w:tblGrid>
      <w:tr w:rsidR="00733B3B" w:rsidRPr="00B458CB" w:rsidTr="00733B3B">
        <w:trPr>
          <w:trHeight w:val="458"/>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1338E9">
            <w:pPr>
              <w:spacing w:before="120" w:after="120" w:line="360" w:lineRule="auto"/>
              <w:jc w:val="left"/>
              <w:rPr>
                <w:b/>
              </w:rPr>
            </w:pPr>
            <w:r w:rsidRPr="00B458CB">
              <w:rPr>
                <w:b/>
              </w:rPr>
              <w:t>Direktiivi 90/167/ETY</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1338E9">
            <w:pPr>
              <w:spacing w:before="120" w:after="120" w:line="360" w:lineRule="auto"/>
              <w:jc w:val="left"/>
              <w:rPr>
                <w:b/>
              </w:rPr>
            </w:pPr>
            <w:r w:rsidRPr="00B458CB">
              <w:rPr>
                <w:b/>
              </w:rPr>
              <w:t>Tämä asetus</w:t>
            </w:r>
          </w:p>
        </w:tc>
      </w:tr>
      <w:tr w:rsidR="00733B3B" w:rsidRPr="00B458CB" w:rsidTr="00733B3B">
        <w:trPr>
          <w:trHeight w:val="42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 artikla</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3 artikla</w:t>
            </w:r>
          </w:p>
        </w:tc>
      </w:tr>
      <w:tr w:rsidR="00733B3B" w:rsidRPr="00B458CB" w:rsidTr="00733B3B">
        <w:trPr>
          <w:trHeight w:val="36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3 artiklan 1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5 artiklan 1 kohta</w:t>
            </w:r>
          </w:p>
        </w:tc>
      </w:tr>
      <w:tr w:rsidR="00733B3B" w:rsidRPr="00B458CB" w:rsidTr="00733B3B">
        <w:trPr>
          <w:trHeight w:val="308"/>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3 artiklan 2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39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4 artiklan 1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3D657F">
            <w:pPr>
              <w:spacing w:before="120" w:after="120" w:line="360" w:lineRule="auto"/>
              <w:jc w:val="left"/>
            </w:pPr>
            <w:r w:rsidRPr="00B458CB">
              <w:t>4 artikla, 5 artiklan 2 kohta, 6 artikla</w:t>
            </w:r>
            <w:r w:rsidR="00E051A2" w:rsidRPr="00B458CB">
              <w:t>, 7 artiklan 1 kohta, 13 artikla, 16 artikla</w:t>
            </w:r>
            <w:r w:rsidRPr="00B458CB">
              <w:t xml:space="preserve"> ja </w:t>
            </w:r>
            <w:r w:rsidR="00E051A2" w:rsidRPr="00B458CB">
              <w:t>liite</w:t>
            </w:r>
            <w:r w:rsidRPr="00B458CB">
              <w:t xml:space="preserve"> I </w:t>
            </w:r>
          </w:p>
        </w:tc>
      </w:tr>
      <w:tr w:rsidR="00733B3B" w:rsidRPr="00B458CB" w:rsidTr="00733B3B">
        <w:trPr>
          <w:trHeight w:val="288"/>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4 artiklan 2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5 artiklan 1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10 artikla</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5 artiklan 2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4 ja 7 artikla ja liite I</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8 artikla</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6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9 artikla ja liite III</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7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42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 xml:space="preserve">8 artiklan 1 </w:t>
            </w:r>
            <w:r w:rsidR="00E051A2" w:rsidRPr="00B458CB">
              <w:t xml:space="preserve">ja 2 </w:t>
            </w:r>
            <w:r w:rsidRPr="00B458CB">
              <w:t>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16 artikla</w:t>
            </w:r>
          </w:p>
        </w:tc>
      </w:tr>
      <w:tr w:rsidR="00733B3B" w:rsidRPr="00B458CB" w:rsidTr="00733B3B">
        <w:trPr>
          <w:trHeight w:val="386"/>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8 artiklan 3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17 artiklan 6 kohta</w:t>
            </w:r>
          </w:p>
        </w:tc>
      </w:tr>
      <w:tr w:rsidR="00733B3B" w:rsidRPr="00B458CB" w:rsidTr="00733B3B">
        <w:trPr>
          <w:trHeight w:val="42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9 artiklan 1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13 artikla ja 17 artiklan 1</w:t>
            </w:r>
            <w:r w:rsidR="00E051A2" w:rsidRPr="00B458CB">
              <w:t xml:space="preserve"> ja 2</w:t>
            </w:r>
            <w:r w:rsidRPr="00B458CB">
              <w:t xml:space="preserve"> kohta</w:t>
            </w:r>
          </w:p>
        </w:tc>
      </w:tr>
      <w:tr w:rsidR="00733B3B" w:rsidRPr="00B458CB" w:rsidTr="00733B3B">
        <w:trPr>
          <w:trHeight w:val="48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9 artiklan 2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36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9 artiklan 3 kohta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E051A2" w:rsidRPr="00B458CB" w:rsidTr="00733B3B">
        <w:trPr>
          <w:trHeight w:val="375"/>
        </w:trPr>
        <w:tc>
          <w:tcPr>
            <w:tcW w:w="4320" w:type="dxa"/>
            <w:tcBorders>
              <w:top w:val="single" w:sz="4" w:space="0" w:color="auto"/>
              <w:left w:val="single" w:sz="4" w:space="0" w:color="auto"/>
              <w:bottom w:val="single" w:sz="4" w:space="0" w:color="auto"/>
              <w:right w:val="single" w:sz="4" w:space="0" w:color="auto"/>
            </w:tcBorders>
          </w:tcPr>
          <w:p w:rsidR="00E051A2" w:rsidRPr="00B458CB" w:rsidRDefault="00E051A2"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E051A2" w:rsidRPr="00B458CB" w:rsidRDefault="00E051A2" w:rsidP="00733B3B">
            <w:pPr>
              <w:spacing w:before="120" w:after="120" w:line="360" w:lineRule="auto"/>
              <w:jc w:val="left"/>
            </w:pPr>
            <w:r w:rsidRPr="00B458CB">
              <w:t>11 artikla</w:t>
            </w:r>
          </w:p>
        </w:tc>
      </w:tr>
      <w:tr w:rsidR="00733B3B" w:rsidRPr="00B458CB" w:rsidTr="00733B3B">
        <w:trPr>
          <w:trHeight w:val="375"/>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10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12 artikla</w:t>
            </w:r>
            <w:r w:rsidR="00E051A2" w:rsidRPr="00B458CB">
              <w:t>n 1 kohta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14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15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17 artiklan 3</w:t>
            </w:r>
            <w:r w:rsidR="00E051A2" w:rsidRPr="00B458CB">
              <w:t>, 4 ja 5</w:t>
            </w:r>
            <w:r w:rsidRPr="00B458CB">
              <w:t xml:space="preserve"> kohta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17 artiklan 7 kohta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18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11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263"/>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12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19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20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21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22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25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26 artikla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13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14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E051A2" w:rsidP="00733B3B">
            <w:pPr>
              <w:spacing w:before="120" w:after="120" w:line="360" w:lineRule="auto"/>
              <w:jc w:val="left"/>
            </w:pPr>
            <w:r w:rsidRPr="00B458CB">
              <w:t>12 artiklan 2 kohta</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15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270"/>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16 artikla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733B3B" w:rsidRPr="00B458CB" w:rsidTr="00733B3B">
        <w:trPr>
          <w:trHeight w:val="476"/>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Liite A</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Liite V</w:t>
            </w:r>
          </w:p>
        </w:tc>
      </w:tr>
      <w:tr w:rsidR="00733B3B" w:rsidRPr="00B458CB" w:rsidTr="00733B3B">
        <w:trPr>
          <w:trHeight w:val="512"/>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Liite B</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r>
      <w:tr w:rsidR="00E051A2" w:rsidRPr="00B458CB" w:rsidTr="00733B3B">
        <w:trPr>
          <w:trHeight w:val="512"/>
        </w:trPr>
        <w:tc>
          <w:tcPr>
            <w:tcW w:w="4320" w:type="dxa"/>
            <w:tcBorders>
              <w:top w:val="single" w:sz="4" w:space="0" w:color="auto"/>
              <w:left w:val="single" w:sz="4" w:space="0" w:color="auto"/>
              <w:bottom w:val="single" w:sz="4" w:space="0" w:color="auto"/>
              <w:right w:val="single" w:sz="4" w:space="0" w:color="auto"/>
            </w:tcBorders>
          </w:tcPr>
          <w:p w:rsidR="00E051A2" w:rsidRPr="00B458CB" w:rsidRDefault="00E051A2"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E051A2" w:rsidRPr="00B458CB" w:rsidRDefault="00E051A2" w:rsidP="00733B3B">
            <w:pPr>
              <w:spacing w:before="120" w:after="120" w:line="360" w:lineRule="auto"/>
              <w:jc w:val="left"/>
            </w:pPr>
            <w:r w:rsidRPr="00B458CB">
              <w:t>Liite II</w:t>
            </w:r>
          </w:p>
        </w:tc>
      </w:tr>
      <w:tr w:rsidR="00733B3B" w:rsidRPr="00B458CB" w:rsidTr="00733B3B">
        <w:trPr>
          <w:trHeight w:val="512"/>
        </w:trPr>
        <w:tc>
          <w:tcPr>
            <w:tcW w:w="432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w:t>
            </w:r>
          </w:p>
        </w:tc>
        <w:tc>
          <w:tcPr>
            <w:tcW w:w="4890" w:type="dxa"/>
            <w:tcBorders>
              <w:top w:val="single" w:sz="4" w:space="0" w:color="auto"/>
              <w:left w:val="single" w:sz="4" w:space="0" w:color="auto"/>
              <w:bottom w:val="single" w:sz="4" w:space="0" w:color="auto"/>
              <w:right w:val="single" w:sz="4" w:space="0" w:color="auto"/>
            </w:tcBorders>
          </w:tcPr>
          <w:p w:rsidR="00733B3B" w:rsidRPr="00B458CB" w:rsidRDefault="00733B3B" w:rsidP="00733B3B">
            <w:pPr>
              <w:spacing w:before="120" w:after="120" w:line="360" w:lineRule="auto"/>
              <w:jc w:val="left"/>
            </w:pPr>
            <w:r w:rsidRPr="00B458CB">
              <w:t>Liite IV</w:t>
            </w:r>
          </w:p>
        </w:tc>
      </w:tr>
    </w:tbl>
    <w:p w:rsidR="0092337D" w:rsidRPr="00B458CB" w:rsidRDefault="0092337D" w:rsidP="0092337D">
      <w:pPr>
        <w:pStyle w:val="Normal12Centre"/>
        <w:rPr>
          <w:noProof w:val="0"/>
        </w:rPr>
      </w:pPr>
    </w:p>
    <w:p w:rsidR="0092337D" w:rsidRPr="00B458CB" w:rsidRDefault="0092337D" w:rsidP="0092337D">
      <w:pPr>
        <w:pStyle w:val="Olang"/>
        <w:rPr>
          <w:lang w:val="fi-FI"/>
        </w:rPr>
      </w:pPr>
      <w:r w:rsidRPr="00B458CB">
        <w:rPr>
          <w:lang w:val="fi-FI"/>
        </w:rPr>
        <w:t xml:space="preserve">Or. </w:t>
      </w:r>
      <w:r w:rsidRPr="00B458CB">
        <w:rPr>
          <w:rStyle w:val="HideTWBExt"/>
          <w:noProof w:val="0"/>
          <w:lang w:val="fi-FI"/>
        </w:rPr>
        <w:t>&lt;Original&gt;</w:t>
      </w:r>
      <w:r w:rsidRPr="00B458CB">
        <w:rPr>
          <w:rStyle w:val="HideTWBInt"/>
        </w:rPr>
        <w:t>{EN}</w:t>
      </w:r>
      <w:r w:rsidRPr="00B458CB">
        <w:rPr>
          <w:lang w:val="fi-FI"/>
        </w:rPr>
        <w:t>en</w:t>
      </w:r>
      <w:r w:rsidRPr="00B458CB">
        <w:rPr>
          <w:rStyle w:val="HideTWBExt"/>
          <w:noProof w:val="0"/>
          <w:lang w:val="fi-FI"/>
        </w:rPr>
        <w:t>&lt;/Original&gt;</w:t>
      </w:r>
    </w:p>
    <w:p w:rsidR="00733B3B" w:rsidRPr="00B458CB" w:rsidRDefault="0092337D" w:rsidP="0092337D">
      <w:pPr>
        <w:rPr>
          <w:rStyle w:val="HideTWBExt"/>
          <w:rFonts w:ascii="Times New Roman" w:hAnsi="Times New Roman"/>
          <w:noProof w:val="0"/>
          <w:vanish w:val="0"/>
          <w:color w:val="auto"/>
          <w:sz w:val="24"/>
        </w:rPr>
      </w:pPr>
      <w:r w:rsidRPr="00B458CB">
        <w:rPr>
          <w:rStyle w:val="HideTWBExt"/>
          <w:noProof w:val="0"/>
        </w:rPr>
        <w:t>&lt;/Amend&gt;</w:t>
      </w:r>
    </w:p>
    <w:sectPr w:rsidR="00733B3B" w:rsidRPr="00B458CB" w:rsidSect="00C20A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D0" w:rsidRPr="00B458CB" w:rsidRDefault="009806D0" w:rsidP="00725ECD">
      <w:r w:rsidRPr="00B458CB">
        <w:separator/>
      </w:r>
    </w:p>
  </w:endnote>
  <w:endnote w:type="continuationSeparator" w:id="0">
    <w:p w:rsidR="009806D0" w:rsidRPr="00B458CB" w:rsidRDefault="009806D0" w:rsidP="00725ECD">
      <w:r w:rsidRPr="00B458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B" w:rsidRPr="00194BAB" w:rsidRDefault="00EA490B" w:rsidP="00EA490B">
    <w:pPr>
      <w:pStyle w:val="Footer"/>
      <w:rPr>
        <w:lang w:val="de-DE"/>
      </w:rPr>
    </w:pPr>
    <w:r w:rsidRPr="00194BAB">
      <w:rPr>
        <w:lang w:val="de-DE"/>
      </w:rPr>
      <w:t>PE</w:t>
    </w:r>
    <w:r w:rsidRPr="00194BAB">
      <w:rPr>
        <w:rStyle w:val="HideTWBExt"/>
        <w:noProof w:val="0"/>
        <w:lang w:val="de-DE"/>
      </w:rPr>
      <w:t>&lt;NoPE&gt;</w:t>
    </w:r>
    <w:r w:rsidRPr="00194BAB">
      <w:rPr>
        <w:lang w:val="de-DE"/>
      </w:rPr>
      <w:t>624.155</w:t>
    </w:r>
    <w:r w:rsidRPr="00194BAB">
      <w:rPr>
        <w:rStyle w:val="HideTWBExt"/>
        <w:noProof w:val="0"/>
        <w:lang w:val="de-DE"/>
      </w:rPr>
      <w:t>&lt;/NoPE&gt;&lt;Version&gt;</w:t>
    </w:r>
    <w:r w:rsidRPr="00194BAB">
      <w:rPr>
        <w:lang w:val="de-DE"/>
      </w:rPr>
      <w:t>v01-00</w:t>
    </w:r>
    <w:r w:rsidRPr="00194BAB">
      <w:rPr>
        <w:rStyle w:val="HideTWBExt"/>
        <w:noProof w:val="0"/>
        <w:lang w:val="de-DE"/>
      </w:rPr>
      <w:t>&lt;/Version&gt;</w:t>
    </w:r>
    <w:r w:rsidRPr="00194BAB">
      <w:rPr>
        <w:lang w:val="de-DE"/>
      </w:rPr>
      <w:tab/>
    </w:r>
    <w:r w:rsidRPr="00B458CB">
      <w:fldChar w:fldCharType="begin"/>
    </w:r>
    <w:r w:rsidRPr="00194BAB">
      <w:rPr>
        <w:lang w:val="de-DE"/>
      </w:rPr>
      <w:instrText xml:space="preserve"> PAGE  \* MERGEFORMAT </w:instrText>
    </w:r>
    <w:r w:rsidRPr="00B458CB">
      <w:fldChar w:fldCharType="separate"/>
    </w:r>
    <w:r w:rsidR="00A73427">
      <w:rPr>
        <w:noProof/>
        <w:lang w:val="de-DE"/>
      </w:rPr>
      <w:t>64</w:t>
    </w:r>
    <w:r w:rsidRPr="00B458CB">
      <w:fldChar w:fldCharType="end"/>
    </w:r>
    <w:r w:rsidRPr="00194BAB">
      <w:rPr>
        <w:lang w:val="de-DE"/>
      </w:rPr>
      <w:t>/</w:t>
    </w:r>
    <w:r w:rsidR="00194BAB">
      <w:rPr>
        <w:noProof/>
      </w:rPr>
      <w:fldChar w:fldCharType="begin"/>
    </w:r>
    <w:r w:rsidR="00194BAB" w:rsidRPr="00194BAB">
      <w:rPr>
        <w:noProof/>
        <w:lang w:val="de-DE"/>
      </w:rPr>
      <w:instrText xml:space="preserve"> NUMPAGES  \* MERGEFORMAT </w:instrText>
    </w:r>
    <w:r w:rsidR="00194BAB">
      <w:rPr>
        <w:noProof/>
      </w:rPr>
      <w:fldChar w:fldCharType="separate"/>
    </w:r>
    <w:r w:rsidR="00A73427">
      <w:rPr>
        <w:noProof/>
        <w:lang w:val="de-DE"/>
      </w:rPr>
      <w:t>64</w:t>
    </w:r>
    <w:r w:rsidR="00194BAB">
      <w:rPr>
        <w:noProof/>
      </w:rPr>
      <w:fldChar w:fldCharType="end"/>
    </w:r>
    <w:r w:rsidRPr="00194BAB">
      <w:rPr>
        <w:lang w:val="de-DE"/>
      </w:rPr>
      <w:tab/>
    </w:r>
    <w:r w:rsidRPr="00194BAB">
      <w:rPr>
        <w:rStyle w:val="HideTWBExt"/>
        <w:noProof w:val="0"/>
        <w:lang w:val="de-DE"/>
      </w:rPr>
      <w:t>&lt;PathFdR&gt;</w:t>
    </w:r>
    <w:r w:rsidR="00B458CB" w:rsidRPr="00194BAB">
      <w:rPr>
        <w:lang w:val="de-DE"/>
      </w:rPr>
      <w:t>AM\1166677FI.docx</w:t>
    </w:r>
    <w:r w:rsidRPr="00194BAB">
      <w:rPr>
        <w:rStyle w:val="HideTWBExt"/>
        <w:noProof w:val="0"/>
        <w:lang w:val="de-DE"/>
      </w:rPr>
      <w:t>&lt;/PathFdR&gt;</w:t>
    </w:r>
  </w:p>
  <w:p w:rsidR="00EA490B" w:rsidRPr="00B458CB" w:rsidRDefault="00EA490B" w:rsidP="00EA490B">
    <w:pPr>
      <w:pStyle w:val="Footer2"/>
      <w:rPr>
        <w:noProof w:val="0"/>
      </w:rPr>
    </w:pPr>
    <w:r w:rsidRPr="00B458CB">
      <w:rPr>
        <w:noProof w:val="0"/>
      </w:rPr>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9F" w:rsidRPr="00194BAB" w:rsidRDefault="00C20A9F" w:rsidP="00C20A9F">
    <w:pPr>
      <w:pStyle w:val="Footer"/>
      <w:rPr>
        <w:lang w:val="de-DE"/>
      </w:rPr>
    </w:pPr>
    <w:r w:rsidRPr="00194BAB">
      <w:rPr>
        <w:rStyle w:val="HideTWBExt"/>
        <w:noProof w:val="0"/>
        <w:lang w:val="de-DE"/>
      </w:rPr>
      <w:t>&lt;PathFdR&gt;</w:t>
    </w:r>
    <w:r w:rsidR="00B458CB" w:rsidRPr="00194BAB">
      <w:rPr>
        <w:lang w:val="de-DE"/>
      </w:rPr>
      <w:t>AM\1166677FI.docx</w:t>
    </w:r>
    <w:r w:rsidRPr="00194BAB">
      <w:rPr>
        <w:rStyle w:val="HideTWBExt"/>
        <w:noProof w:val="0"/>
        <w:lang w:val="de-DE"/>
      </w:rPr>
      <w:t>&lt;/PathFdR&gt;</w:t>
    </w:r>
    <w:r w:rsidRPr="00194BAB">
      <w:rPr>
        <w:lang w:val="de-DE"/>
      </w:rPr>
      <w:tab/>
    </w:r>
    <w:r w:rsidRPr="00B458CB">
      <w:fldChar w:fldCharType="begin"/>
    </w:r>
    <w:r w:rsidRPr="00194BAB">
      <w:rPr>
        <w:lang w:val="de-DE"/>
      </w:rPr>
      <w:instrText xml:space="preserve"> PAGE  \* MERGEFORMAT </w:instrText>
    </w:r>
    <w:r w:rsidRPr="00B458CB">
      <w:fldChar w:fldCharType="separate"/>
    </w:r>
    <w:r w:rsidR="00A73427">
      <w:rPr>
        <w:noProof/>
        <w:lang w:val="de-DE"/>
      </w:rPr>
      <w:t>2</w:t>
    </w:r>
    <w:r w:rsidRPr="00B458CB">
      <w:fldChar w:fldCharType="end"/>
    </w:r>
    <w:r w:rsidRPr="00194BAB">
      <w:rPr>
        <w:lang w:val="de-DE"/>
      </w:rPr>
      <w:t>/</w:t>
    </w:r>
    <w:r w:rsidR="00194BAB">
      <w:rPr>
        <w:noProof/>
      </w:rPr>
      <w:fldChar w:fldCharType="begin"/>
    </w:r>
    <w:r w:rsidR="00194BAB" w:rsidRPr="00194BAB">
      <w:rPr>
        <w:noProof/>
        <w:lang w:val="de-DE"/>
      </w:rPr>
      <w:instrText xml:space="preserve"> NUMPAGES  \* MERGEFORMAT </w:instrText>
    </w:r>
    <w:r w:rsidR="00194BAB">
      <w:rPr>
        <w:noProof/>
      </w:rPr>
      <w:fldChar w:fldCharType="separate"/>
    </w:r>
    <w:r w:rsidR="00A73427">
      <w:rPr>
        <w:noProof/>
        <w:lang w:val="de-DE"/>
      </w:rPr>
      <w:t>64</w:t>
    </w:r>
    <w:r w:rsidR="00194BAB">
      <w:rPr>
        <w:noProof/>
      </w:rPr>
      <w:fldChar w:fldCharType="end"/>
    </w:r>
    <w:r w:rsidRPr="00194BAB">
      <w:rPr>
        <w:lang w:val="de-DE"/>
      </w:rPr>
      <w:tab/>
      <w:t>PE</w:t>
    </w:r>
    <w:r w:rsidRPr="00194BAB">
      <w:rPr>
        <w:rStyle w:val="HideTWBExt"/>
        <w:noProof w:val="0"/>
        <w:lang w:val="de-DE"/>
      </w:rPr>
      <w:t>&lt;NoPE&gt;</w:t>
    </w:r>
    <w:r w:rsidRPr="00194BAB">
      <w:rPr>
        <w:lang w:val="de-DE"/>
      </w:rPr>
      <w:t>624.155</w:t>
    </w:r>
    <w:r w:rsidRPr="00194BAB">
      <w:rPr>
        <w:rStyle w:val="HideTWBExt"/>
        <w:noProof w:val="0"/>
        <w:lang w:val="de-DE"/>
      </w:rPr>
      <w:t>&lt;/NoPE&gt;&lt;Version&gt;</w:t>
    </w:r>
    <w:r w:rsidRPr="00194BAB">
      <w:rPr>
        <w:lang w:val="de-DE"/>
      </w:rPr>
      <w:t>v01-00</w:t>
    </w:r>
    <w:r w:rsidRPr="00194BAB">
      <w:rPr>
        <w:rStyle w:val="HideTWBExt"/>
        <w:noProof w:val="0"/>
        <w:lang w:val="de-DE"/>
      </w:rPr>
      <w:t>&lt;/Version&gt;</w:t>
    </w:r>
  </w:p>
  <w:p w:rsidR="00EA490B" w:rsidRPr="00B458CB" w:rsidRDefault="00C20A9F" w:rsidP="00C20A9F">
    <w:pPr>
      <w:pStyle w:val="Footer2"/>
      <w:tabs>
        <w:tab w:val="center" w:pos="4535"/>
      </w:tabs>
      <w:rPr>
        <w:noProof w:val="0"/>
      </w:rPr>
    </w:pPr>
    <w:r w:rsidRPr="00B458CB">
      <w:rPr>
        <w:noProof w:val="0"/>
      </w:rPr>
      <w:t>FI</w:t>
    </w:r>
    <w:r w:rsidRPr="00B458CB">
      <w:rPr>
        <w:noProof w:val="0"/>
      </w:rPr>
      <w:tab/>
    </w:r>
    <w:r w:rsidRPr="00B458CB">
      <w:rPr>
        <w:b w:val="0"/>
        <w:i/>
        <w:noProof w:val="0"/>
        <w:color w:val="C0C0C0"/>
        <w:sz w:val="22"/>
      </w:rPr>
      <w:t>Moninaisuudessaan yhtenäinen</w:t>
    </w:r>
    <w:r w:rsidRPr="00B458CB">
      <w:rPr>
        <w:noProof w:val="0"/>
      </w:rPr>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B" w:rsidRPr="00194BAB" w:rsidRDefault="00EA490B" w:rsidP="00EA490B">
    <w:pPr>
      <w:pStyle w:val="Footer"/>
      <w:rPr>
        <w:lang w:val="de-DE"/>
      </w:rPr>
    </w:pPr>
    <w:r w:rsidRPr="00194BAB">
      <w:rPr>
        <w:rStyle w:val="HideTWBExt"/>
        <w:noProof w:val="0"/>
        <w:lang w:val="de-DE"/>
      </w:rPr>
      <w:t>&lt;PathFdR&gt;</w:t>
    </w:r>
    <w:r w:rsidR="00B458CB" w:rsidRPr="00194BAB">
      <w:rPr>
        <w:lang w:val="de-DE"/>
      </w:rPr>
      <w:t>AM\1166677FI.docx</w:t>
    </w:r>
    <w:r w:rsidRPr="00194BAB">
      <w:rPr>
        <w:rStyle w:val="HideTWBExt"/>
        <w:noProof w:val="0"/>
        <w:lang w:val="de-DE"/>
      </w:rPr>
      <w:t>&lt;/PathFdR&gt;</w:t>
    </w:r>
    <w:r w:rsidRPr="00194BAB">
      <w:rPr>
        <w:lang w:val="de-DE"/>
      </w:rPr>
      <w:tab/>
    </w:r>
    <w:r w:rsidRPr="00194BAB">
      <w:rPr>
        <w:lang w:val="de-DE"/>
      </w:rPr>
      <w:tab/>
      <w:t>PE</w:t>
    </w:r>
    <w:r w:rsidRPr="00194BAB">
      <w:rPr>
        <w:rStyle w:val="HideTWBExt"/>
        <w:noProof w:val="0"/>
        <w:lang w:val="de-DE"/>
      </w:rPr>
      <w:t>&lt;NoPE&gt;</w:t>
    </w:r>
    <w:r w:rsidRPr="00194BAB">
      <w:rPr>
        <w:lang w:val="de-DE"/>
      </w:rPr>
      <w:t>624.155</w:t>
    </w:r>
    <w:r w:rsidRPr="00194BAB">
      <w:rPr>
        <w:rStyle w:val="HideTWBExt"/>
        <w:noProof w:val="0"/>
        <w:lang w:val="de-DE"/>
      </w:rPr>
      <w:t>&lt;/NoPE&gt;&lt;Version&gt;</w:t>
    </w:r>
    <w:r w:rsidRPr="00194BAB">
      <w:rPr>
        <w:lang w:val="de-DE"/>
      </w:rPr>
      <w:t>v01-00</w:t>
    </w:r>
    <w:r w:rsidRPr="00194BAB">
      <w:rPr>
        <w:rStyle w:val="HideTWBExt"/>
        <w:noProof w:val="0"/>
        <w:lang w:val="de-DE"/>
      </w:rPr>
      <w:t>&lt;/Version&gt;</w:t>
    </w:r>
  </w:p>
  <w:p w:rsidR="00EA490B" w:rsidRPr="00B458CB" w:rsidRDefault="00EA490B" w:rsidP="00EA490B">
    <w:pPr>
      <w:pStyle w:val="Footer2"/>
      <w:rPr>
        <w:noProof w:val="0"/>
      </w:rPr>
    </w:pPr>
    <w:r w:rsidRPr="00B458CB">
      <w:rPr>
        <w:noProof w:val="0"/>
      </w:rPr>
      <w:t>FI</w:t>
    </w:r>
    <w:r w:rsidRPr="00B458CB">
      <w:rPr>
        <w:noProof w:val="0"/>
      </w:rP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D0" w:rsidRPr="00B458CB" w:rsidRDefault="009806D0" w:rsidP="00725ECD">
      <w:r w:rsidRPr="00B458CB">
        <w:separator/>
      </w:r>
    </w:p>
  </w:footnote>
  <w:footnote w:type="continuationSeparator" w:id="0">
    <w:p w:rsidR="009806D0" w:rsidRPr="00B458CB" w:rsidRDefault="009806D0" w:rsidP="00725ECD">
      <w:r w:rsidRPr="00B458CB">
        <w:continuationSeparator/>
      </w:r>
    </w:p>
  </w:footnote>
  <w:footnote w:id="1">
    <w:p w:rsidR="0092337D" w:rsidRPr="00B458CB" w:rsidRDefault="0092337D" w:rsidP="0092337D">
      <w:pPr>
        <w:pStyle w:val="FootnoteText"/>
      </w:pPr>
      <w:r w:rsidRPr="00B458CB">
        <w:rPr>
          <w:rStyle w:val="FootnoteReference"/>
        </w:rPr>
        <w:t>*</w:t>
      </w:r>
      <w:r w:rsidRPr="00B458CB">
        <w:t xml:space="preserve"> </w:t>
      </w:r>
      <w:r w:rsidRPr="00B458CB">
        <w:rPr>
          <w:szCs w:val="22"/>
        </w:rPr>
        <w:t>Tarkistukset: uusi tai muutettu teksti merkitään lihavoidulla kursiivilla, poistot symbolilla ▌.</w:t>
      </w:r>
    </w:p>
  </w:footnote>
  <w:footnote w:id="2">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EUVL C 242, 23.7.2015, s. 54.</w:t>
      </w:r>
    </w:p>
  </w:footnote>
  <w:footnote w:id="3">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Euroopan parlamentin kanta, vahvistettu … (ei vielä julkaistu virallisessa lehdessä), ja neuvoston päätös, tehty … .</w:t>
      </w:r>
    </w:p>
  </w:footnote>
  <w:footnote w:id="4">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Neuvoston direktiivi 90/167/ETY, annettu 26 päivänä maaliskuuta 1990, lääkkeitä sisältävien rehujen valmistusta, markkinoille saattamista ja käyttöä koskevista vaatimuksista yhteisössä (EYVL L 92, 7.4.1990, s. 42).</w:t>
      </w:r>
    </w:p>
  </w:footnote>
  <w:footnote w:id="5">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 xml:space="preserve"> </w:t>
      </w:r>
      <w:r w:rsidRPr="00B458CB">
        <w:tab/>
        <w:t>Euroopan parlamentin ja neuvoston asetus (EY) N: o 178/2002, annettu 28 päivänä tammikuuta 2002, elintarvikelainsäädäntöä koskevista yleisistä periaatteista ja vaatimuksista, Euroopan elintarviketurvallisuusviranomaisen perustamisesta sekä elintarvikkeiden turvallisuuteen liittyvistä menettelyistä (EYVL L 31, 1.2.2002, s. 1).</w:t>
      </w:r>
    </w:p>
  </w:footnote>
  <w:footnote w:id="6">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 xml:space="preserve"> </w:t>
      </w:r>
      <w:r w:rsidRPr="00B458CB">
        <w:tab/>
      </w:r>
      <w:r w:rsidRPr="00B458CB">
        <w:rPr>
          <w:b/>
          <w:bCs/>
          <w:i/>
        </w:rPr>
        <w:t xml:space="preserve">Euroopan parlamentin ja neuvoston asetus (EU) 2018/…, annettu ... päivänä ...kuuta ..., eläinlääkkeistä </w:t>
      </w:r>
      <w:r w:rsidR="00D13FA0" w:rsidRPr="00B458CB">
        <w:rPr>
          <w:b/>
          <w:bCs/>
          <w:i/>
        </w:rPr>
        <w:t>ja direktiivin 2001/82/EY kumoamisesta</w:t>
      </w:r>
      <w:r w:rsidRPr="00B458CB">
        <w:rPr>
          <w:b/>
          <w:bCs/>
          <w:i/>
        </w:rPr>
        <w:t xml:space="preserve"> (EUVL L … ).</w:t>
      </w:r>
    </w:p>
  </w:footnote>
  <w:footnote w:id="7">
    <w:p w:rsidR="00B526BF" w:rsidRPr="00B458CB" w:rsidRDefault="00B526BF" w:rsidP="00B13EC8">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B13EC8" w:rsidRPr="00B458CB">
        <w:rPr>
          <w:b/>
          <w:i/>
        </w:rPr>
        <w:t xml:space="preserve">asiakirjassa </w:t>
      </w:r>
      <w:r w:rsidR="00B13EC8" w:rsidRPr="00B458CB">
        <w:rPr>
          <w:b/>
          <w:bCs/>
          <w:i/>
        </w:rPr>
        <w:t>PE-CONS 45/18 (</w:t>
      </w:r>
      <w:r w:rsidR="00B13EC8" w:rsidRPr="00B458CB">
        <w:rPr>
          <w:b/>
          <w:i/>
        </w:rPr>
        <w:t xml:space="preserve">2014/0257(COD) olevan </w:t>
      </w:r>
      <w:r w:rsidRPr="00B458CB">
        <w:rPr>
          <w:b/>
          <w:i/>
        </w:rPr>
        <w:t>asetuksen numero, päivämäärä ja julkaisuviite .</w:t>
      </w:r>
    </w:p>
  </w:footnote>
  <w:footnote w:id="8">
    <w:p w:rsidR="00B526BF" w:rsidRPr="00B458CB" w:rsidRDefault="00B526BF" w:rsidP="00B13EC8">
      <w:pPr>
        <w:pStyle w:val="FootnoteText"/>
        <w:ind w:left="851" w:hanging="851"/>
        <w:jc w:val="left"/>
      </w:pPr>
      <w:r w:rsidRPr="00B458CB">
        <w:rPr>
          <w:rStyle w:val="FootnoteReference"/>
        </w:rPr>
        <w:sym w:font="Symbol" w:char="F02B"/>
      </w: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B13EC8" w:rsidRPr="00B458CB">
        <w:rPr>
          <w:b/>
          <w:i/>
        </w:rPr>
        <w:t xml:space="preserve">asiakirjassa </w:t>
      </w:r>
      <w:r w:rsidR="00B13EC8" w:rsidRPr="00B458CB">
        <w:rPr>
          <w:b/>
          <w:bCs/>
          <w:i/>
        </w:rPr>
        <w:t>PE-CONS 45/18 (</w:t>
      </w:r>
      <w:r w:rsidR="00B13EC8" w:rsidRPr="00B458CB">
        <w:rPr>
          <w:b/>
          <w:i/>
        </w:rPr>
        <w:t xml:space="preserve">2014/0257(COD) olevan </w:t>
      </w:r>
      <w:r w:rsidRPr="00B458CB">
        <w:rPr>
          <w:b/>
          <w:i/>
        </w:rPr>
        <w:t>asetuksen numero .</w:t>
      </w:r>
    </w:p>
  </w:footnote>
  <w:footnote w:id="9">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Euroopan parlamentin ja neuvoston asetus (EY) N:o 183/2005, annettu 12 päivänä tammikuuta 2005, rehuhygieniaa koskevista vaatimuksista (EUVL L 35, 8.2.2005, s. 1).</w:t>
      </w:r>
    </w:p>
  </w:footnote>
  <w:footnote w:id="10">
    <w:p w:rsidR="00B526BF" w:rsidRPr="00B458CB" w:rsidRDefault="00B526BF" w:rsidP="003D1240">
      <w:pPr>
        <w:pStyle w:val="FootnoteText"/>
        <w:ind w:left="851" w:hanging="851"/>
        <w:jc w:val="left"/>
        <w:rPr>
          <w:szCs w:val="24"/>
        </w:rPr>
      </w:pPr>
      <w:r w:rsidRPr="00B458CB">
        <w:rPr>
          <w:rStyle w:val="FootnoteReference"/>
          <w:szCs w:val="24"/>
        </w:rPr>
        <w:footnoteRef/>
      </w:r>
      <w:r w:rsidRPr="00B458CB">
        <w:tab/>
        <w:t>Euroopan parlamentin ja neuvoston asetus (EY) N:o 767/2009, annettu 13 päivänä heinäkuuta 2009, rehun markkinoille saattamisesta ja käytöstä</w:t>
      </w:r>
      <w:r w:rsidR="003D1240" w:rsidRPr="00B458CB">
        <w:t>, Euroopan parlamentin ja neuvoston asetuksen (EY) N:o 1831/2003 muuttamisesta sekä neuvoston direktiivin 79/373/ETY, komission direktiivin 80/511/ETY, neuvoston direktiivien 82/471/ETY, 83/228/ETY, 93/74/ETY, 93/113/EY ja 96/25/EY ja komission päätöksen 2004/217/EY kumoamisesta</w:t>
      </w:r>
      <w:r w:rsidRPr="00B458CB">
        <w:t xml:space="preserve"> (EUVL L 229, 1.9.2009, s. 1).</w:t>
      </w:r>
    </w:p>
  </w:footnote>
  <w:footnote w:id="11">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Euroopan parlamentin ja neuvoston asetus (EY) N:o 1831/2003, annettu 22 päivänä syyskuuta 2003, eläinten ruokinnassa käytettävistä lisäaineista (EUVL L 268, 18.10.2003, s. 29).</w:t>
      </w:r>
    </w:p>
  </w:footnote>
  <w:footnote w:id="12">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rPr>
          <w:rStyle w:val="FootnoteReference"/>
          <w:szCs w:val="24"/>
        </w:rPr>
        <w:tab/>
      </w:r>
      <w:r w:rsidRPr="00B458CB">
        <w:t>Euroopan parlamentin ja neuvoston direktiivi 2002/32/EY, annettu 7 päivänä toukokuuta 2002, haitallisista aineista eläinten rehuissa (EYVL L 140, 30.5.2002, s. 10).</w:t>
      </w:r>
    </w:p>
  </w:footnote>
  <w:footnote w:id="13">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r>
      <w:r w:rsidRPr="00B458CB">
        <w:rPr>
          <w:b/>
          <w:i/>
        </w:rPr>
        <w:t xml:space="preserve">Euroopan parlamentin ja neuvoston asetus (EU) 2017/625, annettu 15 päivänä maaliskuuta 2017, virallisesta valvonnasta ja muista virallisista toimista, jotka suoritetaan elintarvike- ja rehulainsäädännön ja eläinten terveyttä ja hyvinvointia, kasvien terveyttä ja kasvinsuojeluaineita koskevien sääntöjen soveltamisen varmistamiseksi, sekä Euroopan parlamentin </w:t>
      </w:r>
      <w:r w:rsidR="004B13F5" w:rsidRPr="00B458CB">
        <w:rPr>
          <w:b/>
          <w:i/>
        </w:rPr>
        <w:t>ja neuvoston asetusten (EY) N:o </w:t>
      </w:r>
      <w:r w:rsidRPr="00B458CB">
        <w:rPr>
          <w:b/>
          <w:i/>
        </w:rPr>
        <w:t>999/2001, (EY) N:o 396/2005, (EY) N:o 1069/2009, (EY) N:o 1107/2009, (EU) N:o 1151/2012, (EU) N:o 652/2014, (EU) 2016/429 ja (EU) 2016/2031, neuvoston asetusten (EY) N:o</w:t>
      </w:r>
      <w:r w:rsidR="00AF1888" w:rsidRPr="00B458CB">
        <w:rPr>
          <w:b/>
          <w:i/>
        </w:rPr>
        <w:t> </w:t>
      </w:r>
      <w:r w:rsidRPr="00B458CB">
        <w:rPr>
          <w:b/>
          <w:i/>
        </w:rPr>
        <w:t>1/2005 ja (EY) N:o 1099/2009 ja neuvoston direktiivien 98/58/EY, 1999/74/EY, 2007/43/EY, 2008/119/EY ja 2008/120/EY muuttamisesta ja Euroopan parlamentin ja neuvoston asetuste</w:t>
      </w:r>
      <w:r w:rsidR="004B13F5" w:rsidRPr="00B458CB">
        <w:rPr>
          <w:b/>
          <w:i/>
        </w:rPr>
        <w:t>n (EY) N:o 854/2004 ja (EY) N:o </w:t>
      </w:r>
      <w:r w:rsidRPr="00B458CB">
        <w:rPr>
          <w:b/>
          <w:i/>
        </w:rPr>
        <w:t>882/2004, neuvoston direktiivien 89/608/ETY, 89/662/ETY, 90/425/ETY, 91/496/ETY, 96/23/EY, 96/93/EY ja 97/78/EY ja neuvoston päätöksen 92/438/ETY kumoamisesta (virallista valvontaa koskeva asetus) (EUVL L 95, 7.4.2017, s. 1).</w:t>
      </w:r>
    </w:p>
  </w:footnote>
  <w:footnote w:id="14">
    <w:p w:rsidR="00B526BF" w:rsidRPr="00B458CB" w:rsidRDefault="00B526BF" w:rsidP="00D33301">
      <w:pPr>
        <w:pStyle w:val="FootnoteText"/>
        <w:ind w:left="851" w:hanging="851"/>
        <w:jc w:val="left"/>
      </w:pPr>
      <w:r w:rsidRPr="00B458CB">
        <w:rPr>
          <w:rStyle w:val="FootnoteReference"/>
        </w:rPr>
        <w:sym w:font="Symbol" w:char="F02B"/>
      </w:r>
      <w:r w:rsidRPr="00B458CB">
        <w:tab/>
      </w:r>
      <w:r w:rsidRPr="00B458CB">
        <w:rPr>
          <w:b/>
          <w:bCs/>
          <w:i/>
        </w:rPr>
        <w:t xml:space="preserve">Virallinen lehti: </w:t>
      </w:r>
      <w:r w:rsidRPr="00B458CB">
        <w:rPr>
          <w:b/>
          <w:i/>
        </w:rPr>
        <w:t xml:space="preserve">lisätään </w:t>
      </w:r>
      <w:r w:rsidR="00D33301" w:rsidRPr="00B458CB">
        <w:rPr>
          <w:b/>
          <w:i/>
        </w:rPr>
        <w:t>asiakirjassa PE-CONS 45/18 (</w:t>
      </w:r>
      <w:r w:rsidRPr="00B458CB">
        <w:rPr>
          <w:b/>
          <w:i/>
        </w:rPr>
        <w:t>2014/0257(COD)</w:t>
      </w:r>
      <w:r w:rsidR="00D33301" w:rsidRPr="00B458CB">
        <w:rPr>
          <w:b/>
          <w:i/>
        </w:rPr>
        <w:t>)</w:t>
      </w:r>
      <w:r w:rsidRPr="00B458CB">
        <w:rPr>
          <w:b/>
          <w:i/>
        </w:rPr>
        <w:t xml:space="preserve"> </w:t>
      </w:r>
      <w:r w:rsidR="00D33301" w:rsidRPr="00B458CB">
        <w:rPr>
          <w:b/>
          <w:i/>
        </w:rPr>
        <w:t>olevan asetuksen numero</w:t>
      </w:r>
      <w:r w:rsidRPr="00B458CB">
        <w:rPr>
          <w:b/>
          <w:i/>
        </w:rPr>
        <w:t>.</w:t>
      </w:r>
    </w:p>
  </w:footnote>
  <w:footnote w:id="15">
    <w:p w:rsidR="00B526BF" w:rsidRPr="00B458CB" w:rsidRDefault="00B526BF" w:rsidP="00856688">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56688" w:rsidRPr="00B458CB">
        <w:rPr>
          <w:b/>
          <w:i/>
        </w:rPr>
        <w:t>asiakirjassa PE-CONS 45/18 (2014/0257(COD)) olevan asetuksen numero</w:t>
      </w:r>
      <w:r w:rsidRPr="00B458CB">
        <w:rPr>
          <w:b/>
          <w:i/>
        </w:rPr>
        <w:t>.</w:t>
      </w:r>
    </w:p>
  </w:footnote>
  <w:footnote w:id="16">
    <w:p w:rsidR="00B526BF" w:rsidRPr="00B458CB" w:rsidRDefault="00B526BF" w:rsidP="00856688">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56688" w:rsidRPr="00B458CB">
        <w:rPr>
          <w:b/>
          <w:i/>
        </w:rPr>
        <w:t>asiakirjassa PE-CONS 45/18 (2014/0257(COD)) olevan asetuksen numero</w:t>
      </w:r>
      <w:r w:rsidRPr="00B458CB">
        <w:rPr>
          <w:b/>
          <w:i/>
        </w:rPr>
        <w:t>.</w:t>
      </w:r>
    </w:p>
  </w:footnote>
  <w:footnote w:id="17">
    <w:p w:rsidR="0040622E" w:rsidRPr="00B458CB" w:rsidRDefault="0040622E" w:rsidP="00856688">
      <w:pPr>
        <w:pStyle w:val="FootnoteText"/>
        <w:ind w:left="851" w:hanging="851"/>
        <w:jc w:val="left"/>
      </w:pPr>
      <w:r w:rsidRPr="00B458CB">
        <w:rPr>
          <w:rStyle w:val="FootnoteReference"/>
        </w:rPr>
        <w:sym w:font="Symbol" w:char="F02B"/>
      </w:r>
      <w:r w:rsidRPr="00B458CB">
        <w:tab/>
      </w:r>
      <w:r w:rsidRPr="00B458CB">
        <w:rPr>
          <w:b/>
          <w:bCs/>
          <w:i/>
        </w:rPr>
        <w:t xml:space="preserve">Virallinen lehti: </w:t>
      </w:r>
      <w:r w:rsidRPr="00B458CB">
        <w:rPr>
          <w:b/>
          <w:i/>
        </w:rPr>
        <w:t xml:space="preserve">lisätään </w:t>
      </w:r>
      <w:r w:rsidR="00856688" w:rsidRPr="00B458CB">
        <w:rPr>
          <w:b/>
          <w:i/>
        </w:rPr>
        <w:t>asiakirjassa PE-CONS 45/18 (2014/0257(COD)) olevan asetuksen numero</w:t>
      </w:r>
      <w:r w:rsidRPr="00B458CB">
        <w:rPr>
          <w:b/>
          <w:i/>
        </w:rPr>
        <w:t>.</w:t>
      </w:r>
    </w:p>
  </w:footnote>
  <w:footnote w:id="18">
    <w:p w:rsidR="00B526BF" w:rsidRPr="00B458CB" w:rsidRDefault="00B526BF" w:rsidP="00B575AC">
      <w:pPr>
        <w:pStyle w:val="FootnoteText"/>
        <w:ind w:left="851" w:hanging="851"/>
        <w:jc w:val="left"/>
        <w:rPr>
          <w:szCs w:val="24"/>
        </w:rPr>
      </w:pPr>
      <w:r w:rsidRPr="00B458CB">
        <w:rPr>
          <w:rStyle w:val="FootnoteReference"/>
        </w:rPr>
        <w:footnoteRef/>
      </w:r>
      <w:r w:rsidRPr="00B458CB">
        <w:tab/>
        <w:t>EUVL L 123, 12.5.2016, s. 1.</w:t>
      </w:r>
    </w:p>
  </w:footnote>
  <w:footnote w:id="19">
    <w:p w:rsidR="00B526BF" w:rsidRPr="00B458CB" w:rsidRDefault="00B526BF" w:rsidP="00B575AC">
      <w:pPr>
        <w:pStyle w:val="FootnoteText"/>
        <w:ind w:left="851" w:hanging="851"/>
        <w:jc w:val="left"/>
        <w:rPr>
          <w:szCs w:val="24"/>
        </w:rPr>
      </w:pPr>
      <w:r w:rsidRPr="00B458CB">
        <w:rPr>
          <w:rStyle w:val="FootnoteReference"/>
          <w:szCs w:val="24"/>
        </w:rPr>
        <w:footnoteRef/>
      </w:r>
      <w:r w:rsidRPr="00B458CB">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20">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1">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2">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3">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4">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5">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6">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7">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8">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29">
    <w:p w:rsidR="00B526BF" w:rsidRPr="00B458CB" w:rsidRDefault="00B526BF" w:rsidP="00816617">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816617" w:rsidRPr="00B458CB">
        <w:rPr>
          <w:b/>
          <w:i/>
        </w:rPr>
        <w:t>asiakirjassa PE-CONS 45/18 (2014/0257(COD)) olevan asetuksen numero</w:t>
      </w:r>
      <w:r w:rsidRPr="00B458CB">
        <w:rPr>
          <w:b/>
          <w:i/>
        </w:rPr>
        <w:t>.</w:t>
      </w:r>
    </w:p>
  </w:footnote>
  <w:footnote w:id="30">
    <w:p w:rsidR="00B526BF" w:rsidRPr="00B458CB" w:rsidRDefault="00B526BF" w:rsidP="00B575AC">
      <w:pPr>
        <w:pStyle w:val="FootnoteText"/>
        <w:ind w:left="851" w:hanging="851"/>
        <w:jc w:val="left"/>
      </w:pPr>
      <w:r w:rsidRPr="00B458CB">
        <w:rPr>
          <w:rStyle w:val="FootnoteReference"/>
        </w:rPr>
        <w:sym w:font="Symbol" w:char="F02B"/>
      </w:r>
      <w:r w:rsidRPr="00B458CB">
        <w:tab/>
      </w:r>
      <w:r w:rsidRPr="00B458CB">
        <w:rPr>
          <w:b/>
          <w:bCs/>
          <w:i/>
        </w:rPr>
        <w:t>Virallinen lehti: lisätään tämän asetuksen numero, päivämäärä ja EUVL-viite.</w:t>
      </w:r>
    </w:p>
  </w:footnote>
  <w:footnote w:id="31">
    <w:p w:rsidR="00B526BF" w:rsidRPr="00B458CB" w:rsidRDefault="00B526BF" w:rsidP="00B575AC">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Virallinen lehti: lisätään tämän asetuksen numero.</w:t>
      </w:r>
    </w:p>
  </w:footnote>
  <w:footnote w:id="32">
    <w:p w:rsidR="008D1245" w:rsidRPr="00B458CB" w:rsidRDefault="008D1245" w:rsidP="00B07F27">
      <w:pPr>
        <w:pStyle w:val="FootnoteText"/>
        <w:ind w:left="709" w:hanging="709"/>
        <w:jc w:val="left"/>
      </w:pPr>
      <w:r w:rsidRPr="00B458CB">
        <w:rPr>
          <w:rStyle w:val="FootnoteReference"/>
        </w:rPr>
        <w:t>+</w:t>
      </w:r>
      <w:r w:rsidRPr="00B458CB">
        <w:tab/>
        <w:t>Virallinen lehti: varmistettava, että tämä asetus tulee voimaan samana päivänä kuin asiakirjoissa PE-CONS 45/18 (2014/0257(COD)) ja PE-CONS 44/18 (2014/0256(COD)) olevat asetukset.</w:t>
      </w:r>
    </w:p>
  </w:footnote>
  <w:footnote w:id="33">
    <w:p w:rsidR="00B526BF" w:rsidRPr="00B458CB" w:rsidRDefault="00B526BF" w:rsidP="00C03B50">
      <w:pPr>
        <w:pStyle w:val="FootnoteText"/>
        <w:ind w:left="851" w:hanging="851"/>
        <w:jc w:val="left"/>
      </w:pPr>
      <w:r w:rsidRPr="00B458CB">
        <w:rPr>
          <w:rStyle w:val="FootnoteReference"/>
        </w:rPr>
        <w:sym w:font="Symbol" w:char="F02B"/>
      </w:r>
      <w:r w:rsidRPr="00B458CB">
        <w:t xml:space="preserve"> </w:t>
      </w:r>
      <w:r w:rsidRPr="00B458CB">
        <w:tab/>
      </w:r>
      <w:r w:rsidRPr="00B458CB">
        <w:rPr>
          <w:b/>
          <w:bCs/>
          <w:i/>
        </w:rPr>
        <w:t xml:space="preserve">Virallinen lehti: </w:t>
      </w:r>
      <w:r w:rsidRPr="00B458CB">
        <w:rPr>
          <w:b/>
          <w:i/>
        </w:rPr>
        <w:t xml:space="preserve">lisätään </w:t>
      </w:r>
      <w:r w:rsidR="00C03B50" w:rsidRPr="00B458CB">
        <w:rPr>
          <w:b/>
          <w:i/>
        </w:rPr>
        <w:t>asiakirjassa PE-CONS 45/18 (</w:t>
      </w:r>
      <w:r w:rsidRPr="00B458CB">
        <w:rPr>
          <w:b/>
          <w:i/>
        </w:rPr>
        <w:t>2014/0257(COD)</w:t>
      </w:r>
      <w:r w:rsidR="00C03B50" w:rsidRPr="00B458CB">
        <w:rPr>
          <w:b/>
          <w:i/>
        </w:rPr>
        <w:t>) olevan asetuksen numero</w:t>
      </w:r>
      <w:r w:rsidRPr="00B458CB">
        <w:rPr>
          <w:b/>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0A" w:rsidRDefault="007A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0A" w:rsidRDefault="007A6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0A" w:rsidRDefault="007A6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112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DOCMNU" w:val=" 1"/>
    <w:docVar w:name="DW_DocType" w:val="Normal"/>
    <w:docVar w:name="LastEditedSection" w:val=" 1"/>
    <w:docVar w:name="strDocTypeID" w:val="AM_Ple_LegConsolidated"/>
    <w:docVar w:name="strSubDir" w:val="1166"/>
    <w:docVar w:name="TXTLANGUE" w:val="FI"/>
    <w:docVar w:name="TXTLANGUEMIN" w:val="fi"/>
    <w:docVar w:name="TXTNRCOD" w:val="2014/0255"/>
    <w:docVar w:name="TXTNRPE" w:val="624.155"/>
    <w:docVar w:name="TXTNRREG" w:val="..."/>
    <w:docVar w:name="TXTPEorAP" w:val="PE"/>
    <w:docVar w:name="TXTROUTE" w:val="AM\1166677FI.docx"/>
    <w:docVar w:name="TXTVERSION" w:val="01-00"/>
  </w:docVars>
  <w:rsids>
    <w:rsidRoot w:val="00EE5219"/>
    <w:rsid w:val="000054E7"/>
    <w:rsid w:val="00007781"/>
    <w:rsid w:val="00020319"/>
    <w:rsid w:val="00064915"/>
    <w:rsid w:val="00077F48"/>
    <w:rsid w:val="00081960"/>
    <w:rsid w:val="00081D37"/>
    <w:rsid w:val="00086567"/>
    <w:rsid w:val="000A4BE2"/>
    <w:rsid w:val="000A7910"/>
    <w:rsid w:val="000B259C"/>
    <w:rsid w:val="000D095A"/>
    <w:rsid w:val="001111EF"/>
    <w:rsid w:val="00124311"/>
    <w:rsid w:val="001338E9"/>
    <w:rsid w:val="0016668F"/>
    <w:rsid w:val="001745A1"/>
    <w:rsid w:val="001762A3"/>
    <w:rsid w:val="00194BAB"/>
    <w:rsid w:val="001A731B"/>
    <w:rsid w:val="001C29B4"/>
    <w:rsid w:val="001D787C"/>
    <w:rsid w:val="001E6DBE"/>
    <w:rsid w:val="001F48E5"/>
    <w:rsid w:val="001F732B"/>
    <w:rsid w:val="0020674A"/>
    <w:rsid w:val="00211A2A"/>
    <w:rsid w:val="002466FC"/>
    <w:rsid w:val="002741CF"/>
    <w:rsid w:val="002B3CF6"/>
    <w:rsid w:val="002D2908"/>
    <w:rsid w:val="002D35DB"/>
    <w:rsid w:val="002D7CA5"/>
    <w:rsid w:val="002F06FB"/>
    <w:rsid w:val="002F5538"/>
    <w:rsid w:val="00312EA1"/>
    <w:rsid w:val="00326F82"/>
    <w:rsid w:val="00330A62"/>
    <w:rsid w:val="003313F2"/>
    <w:rsid w:val="00333A8C"/>
    <w:rsid w:val="003407D7"/>
    <w:rsid w:val="00341349"/>
    <w:rsid w:val="00352811"/>
    <w:rsid w:val="003538B4"/>
    <w:rsid w:val="003555BE"/>
    <w:rsid w:val="00355A2C"/>
    <w:rsid w:val="00371539"/>
    <w:rsid w:val="00374351"/>
    <w:rsid w:val="00381D4F"/>
    <w:rsid w:val="00382EF2"/>
    <w:rsid w:val="003920E0"/>
    <w:rsid w:val="00392DDC"/>
    <w:rsid w:val="003943E2"/>
    <w:rsid w:val="00396D3B"/>
    <w:rsid w:val="003970C8"/>
    <w:rsid w:val="003A5FEC"/>
    <w:rsid w:val="003D1240"/>
    <w:rsid w:val="003D1FFF"/>
    <w:rsid w:val="003D3BF8"/>
    <w:rsid w:val="003D657F"/>
    <w:rsid w:val="003E114F"/>
    <w:rsid w:val="0040622E"/>
    <w:rsid w:val="0041605E"/>
    <w:rsid w:val="004364FF"/>
    <w:rsid w:val="00453661"/>
    <w:rsid w:val="004601EC"/>
    <w:rsid w:val="00476099"/>
    <w:rsid w:val="00492166"/>
    <w:rsid w:val="004A20B2"/>
    <w:rsid w:val="004A4865"/>
    <w:rsid w:val="004B0048"/>
    <w:rsid w:val="004B13F5"/>
    <w:rsid w:val="004B2C3B"/>
    <w:rsid w:val="004B3686"/>
    <w:rsid w:val="004B4020"/>
    <w:rsid w:val="004F066C"/>
    <w:rsid w:val="0054615C"/>
    <w:rsid w:val="00551620"/>
    <w:rsid w:val="00556FCC"/>
    <w:rsid w:val="0056217F"/>
    <w:rsid w:val="005628AE"/>
    <w:rsid w:val="00564A2D"/>
    <w:rsid w:val="0057658F"/>
    <w:rsid w:val="005803EC"/>
    <w:rsid w:val="005A7CDC"/>
    <w:rsid w:val="005B3BDE"/>
    <w:rsid w:val="005D112E"/>
    <w:rsid w:val="005D28A2"/>
    <w:rsid w:val="0061174E"/>
    <w:rsid w:val="006441BF"/>
    <w:rsid w:val="00664DE5"/>
    <w:rsid w:val="00670605"/>
    <w:rsid w:val="00675704"/>
    <w:rsid w:val="00675FFF"/>
    <w:rsid w:val="0068119C"/>
    <w:rsid w:val="006922DE"/>
    <w:rsid w:val="006C6FA9"/>
    <w:rsid w:val="006F58DB"/>
    <w:rsid w:val="00705359"/>
    <w:rsid w:val="00721E35"/>
    <w:rsid w:val="00725ECD"/>
    <w:rsid w:val="00726907"/>
    <w:rsid w:val="00726CA4"/>
    <w:rsid w:val="00733B3B"/>
    <w:rsid w:val="00752A2C"/>
    <w:rsid w:val="00766FA5"/>
    <w:rsid w:val="007822A9"/>
    <w:rsid w:val="0079315E"/>
    <w:rsid w:val="007A6D0A"/>
    <w:rsid w:val="007A7A33"/>
    <w:rsid w:val="007A7BBA"/>
    <w:rsid w:val="007B0568"/>
    <w:rsid w:val="007C2752"/>
    <w:rsid w:val="007C6AE6"/>
    <w:rsid w:val="007E495D"/>
    <w:rsid w:val="007F61EE"/>
    <w:rsid w:val="0080104A"/>
    <w:rsid w:val="00805DAD"/>
    <w:rsid w:val="00807B04"/>
    <w:rsid w:val="00813313"/>
    <w:rsid w:val="00816617"/>
    <w:rsid w:val="00823BB8"/>
    <w:rsid w:val="00856688"/>
    <w:rsid w:val="0086706A"/>
    <w:rsid w:val="00867D49"/>
    <w:rsid w:val="00892EE8"/>
    <w:rsid w:val="008D1100"/>
    <w:rsid w:val="008D1245"/>
    <w:rsid w:val="008D63C4"/>
    <w:rsid w:val="008E6591"/>
    <w:rsid w:val="008F1D4C"/>
    <w:rsid w:val="00906728"/>
    <w:rsid w:val="009112C2"/>
    <w:rsid w:val="0092337D"/>
    <w:rsid w:val="0092729F"/>
    <w:rsid w:val="00927439"/>
    <w:rsid w:val="00945AA9"/>
    <w:rsid w:val="00953AB3"/>
    <w:rsid w:val="00970AAE"/>
    <w:rsid w:val="009806D0"/>
    <w:rsid w:val="00981925"/>
    <w:rsid w:val="00984C8F"/>
    <w:rsid w:val="0098652A"/>
    <w:rsid w:val="009C62A7"/>
    <w:rsid w:val="009D0914"/>
    <w:rsid w:val="009D1877"/>
    <w:rsid w:val="009E202C"/>
    <w:rsid w:val="009F04FF"/>
    <w:rsid w:val="009F41B9"/>
    <w:rsid w:val="00A10820"/>
    <w:rsid w:val="00A130D3"/>
    <w:rsid w:val="00A2291C"/>
    <w:rsid w:val="00A33DC2"/>
    <w:rsid w:val="00A603E8"/>
    <w:rsid w:val="00A7018B"/>
    <w:rsid w:val="00A72B81"/>
    <w:rsid w:val="00A73427"/>
    <w:rsid w:val="00A7365D"/>
    <w:rsid w:val="00A95F5C"/>
    <w:rsid w:val="00AA2193"/>
    <w:rsid w:val="00AC251D"/>
    <w:rsid w:val="00AC33EE"/>
    <w:rsid w:val="00AF1888"/>
    <w:rsid w:val="00AF3D2E"/>
    <w:rsid w:val="00B07F27"/>
    <w:rsid w:val="00B13EC8"/>
    <w:rsid w:val="00B1465A"/>
    <w:rsid w:val="00B16CFD"/>
    <w:rsid w:val="00B26D63"/>
    <w:rsid w:val="00B3146E"/>
    <w:rsid w:val="00B344F2"/>
    <w:rsid w:val="00B458CB"/>
    <w:rsid w:val="00B50462"/>
    <w:rsid w:val="00B526BF"/>
    <w:rsid w:val="00B56763"/>
    <w:rsid w:val="00B575AC"/>
    <w:rsid w:val="00B72E55"/>
    <w:rsid w:val="00B739FA"/>
    <w:rsid w:val="00BA5723"/>
    <w:rsid w:val="00BC0BA4"/>
    <w:rsid w:val="00BE20ED"/>
    <w:rsid w:val="00C03B50"/>
    <w:rsid w:val="00C13C53"/>
    <w:rsid w:val="00C15446"/>
    <w:rsid w:val="00C20A9F"/>
    <w:rsid w:val="00C376D3"/>
    <w:rsid w:val="00C50B91"/>
    <w:rsid w:val="00C52FD4"/>
    <w:rsid w:val="00C57353"/>
    <w:rsid w:val="00C60508"/>
    <w:rsid w:val="00C61432"/>
    <w:rsid w:val="00C72462"/>
    <w:rsid w:val="00C80C6A"/>
    <w:rsid w:val="00C81B2C"/>
    <w:rsid w:val="00C86884"/>
    <w:rsid w:val="00CA3436"/>
    <w:rsid w:val="00CB5A9F"/>
    <w:rsid w:val="00CC4FF0"/>
    <w:rsid w:val="00CC61F7"/>
    <w:rsid w:val="00CE0A1D"/>
    <w:rsid w:val="00D060C0"/>
    <w:rsid w:val="00D13FA0"/>
    <w:rsid w:val="00D16860"/>
    <w:rsid w:val="00D3103D"/>
    <w:rsid w:val="00D33301"/>
    <w:rsid w:val="00D33D87"/>
    <w:rsid w:val="00D35173"/>
    <w:rsid w:val="00D60DF7"/>
    <w:rsid w:val="00D65735"/>
    <w:rsid w:val="00D82CA8"/>
    <w:rsid w:val="00D83659"/>
    <w:rsid w:val="00D87A9A"/>
    <w:rsid w:val="00E051A2"/>
    <w:rsid w:val="00E064DC"/>
    <w:rsid w:val="00E1358C"/>
    <w:rsid w:val="00E16E6A"/>
    <w:rsid w:val="00E33352"/>
    <w:rsid w:val="00E43FDC"/>
    <w:rsid w:val="00E45F7F"/>
    <w:rsid w:val="00E530F3"/>
    <w:rsid w:val="00E659D9"/>
    <w:rsid w:val="00E77618"/>
    <w:rsid w:val="00E825D5"/>
    <w:rsid w:val="00E96D62"/>
    <w:rsid w:val="00EA490B"/>
    <w:rsid w:val="00EB197E"/>
    <w:rsid w:val="00EE04EC"/>
    <w:rsid w:val="00EE5219"/>
    <w:rsid w:val="00EE6D33"/>
    <w:rsid w:val="00EF378F"/>
    <w:rsid w:val="00EF69C9"/>
    <w:rsid w:val="00F07F4F"/>
    <w:rsid w:val="00F1200D"/>
    <w:rsid w:val="00F13B28"/>
    <w:rsid w:val="00F270B7"/>
    <w:rsid w:val="00F32E38"/>
    <w:rsid w:val="00F44DAA"/>
    <w:rsid w:val="00F53C3C"/>
    <w:rsid w:val="00F659BD"/>
    <w:rsid w:val="00F72D89"/>
    <w:rsid w:val="00FA5D90"/>
    <w:rsid w:val="00FA5F7A"/>
    <w:rsid w:val="00FE0EC5"/>
    <w:rsid w:val="00FE3FCC"/>
    <w:rsid w:val="00FF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6BE67FF-0416-4EE6-89F0-3C4410C0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ED"/>
    <w:pPr>
      <w:jc w:val="both"/>
    </w:pPr>
    <w:rPr>
      <w:rFonts w:ascii="Times New Roman" w:hAnsi="Times New Roman"/>
      <w:sz w:val="24"/>
      <w:szCs w:val="24"/>
      <w:lang w:val="fi-FI" w:eastAsia="en-US"/>
    </w:rPr>
  </w:style>
  <w:style w:type="paragraph" w:styleId="Heading1">
    <w:name w:val="heading 1"/>
    <w:basedOn w:val="Normal"/>
    <w:next w:val="Normal"/>
    <w:link w:val="Heading1Char"/>
    <w:uiPriority w:val="9"/>
    <w:qFormat/>
    <w:rsid w:val="00C376D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C376D3"/>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C376D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376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76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76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76D3"/>
    <w:pPr>
      <w:spacing w:before="240" w:after="60"/>
      <w:outlineLvl w:val="6"/>
    </w:pPr>
  </w:style>
  <w:style w:type="paragraph" w:styleId="Heading8">
    <w:name w:val="heading 8"/>
    <w:basedOn w:val="Normal"/>
    <w:next w:val="Normal"/>
    <w:link w:val="Heading8Char"/>
    <w:uiPriority w:val="9"/>
    <w:semiHidden/>
    <w:unhideWhenUsed/>
    <w:qFormat/>
    <w:rsid w:val="00C376D3"/>
    <w:pPr>
      <w:spacing w:before="240" w:after="60"/>
      <w:outlineLvl w:val="7"/>
    </w:pPr>
    <w:rPr>
      <w:i/>
      <w:iCs/>
    </w:rPr>
  </w:style>
  <w:style w:type="paragraph" w:styleId="Heading9">
    <w:name w:val="heading 9"/>
    <w:basedOn w:val="Normal"/>
    <w:next w:val="Normal"/>
    <w:link w:val="Heading9Char"/>
    <w:uiPriority w:val="9"/>
    <w:semiHidden/>
    <w:unhideWhenUsed/>
    <w:qFormat/>
    <w:rsid w:val="00C376D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C376D3"/>
    <w:rPr>
      <w:rFonts w:ascii="Arial" w:eastAsia="Times New Roman" w:hAnsi="Arial" w:cs="Arial"/>
      <w:b/>
      <w:bCs/>
      <w:kern w:val="32"/>
      <w:sz w:val="32"/>
      <w:szCs w:val="32"/>
    </w:rPr>
  </w:style>
  <w:style w:type="character" w:customStyle="1" w:styleId="Heading2Char">
    <w:name w:val="Heading 2 Char"/>
    <w:link w:val="Heading2"/>
    <w:uiPriority w:val="9"/>
    <w:semiHidden/>
    <w:rsid w:val="00C376D3"/>
    <w:rPr>
      <w:rFonts w:ascii="Arial" w:eastAsia="Times New Roman" w:hAnsi="Arial" w:cs="Arial"/>
      <w:b/>
      <w:bCs/>
      <w:i/>
      <w:iCs/>
      <w:sz w:val="28"/>
      <w:szCs w:val="28"/>
    </w:rPr>
  </w:style>
  <w:style w:type="character" w:customStyle="1" w:styleId="Heading3Char">
    <w:name w:val="Heading 3 Char"/>
    <w:link w:val="Heading3"/>
    <w:uiPriority w:val="9"/>
    <w:semiHidden/>
    <w:rsid w:val="00C376D3"/>
    <w:rPr>
      <w:rFonts w:ascii="Arial" w:eastAsia="Times New Roman" w:hAnsi="Arial" w:cs="Arial"/>
      <w:b/>
      <w:bCs/>
      <w:sz w:val="26"/>
      <w:szCs w:val="26"/>
    </w:rPr>
  </w:style>
  <w:style w:type="character" w:customStyle="1" w:styleId="Heading4Char">
    <w:name w:val="Heading 4 Char"/>
    <w:link w:val="Heading4"/>
    <w:uiPriority w:val="9"/>
    <w:semiHidden/>
    <w:rsid w:val="00C376D3"/>
    <w:rPr>
      <w:b/>
      <w:bCs/>
      <w:sz w:val="28"/>
      <w:szCs w:val="28"/>
    </w:rPr>
  </w:style>
  <w:style w:type="character" w:customStyle="1" w:styleId="Heading5Char">
    <w:name w:val="Heading 5 Char"/>
    <w:link w:val="Heading5"/>
    <w:uiPriority w:val="9"/>
    <w:semiHidden/>
    <w:rsid w:val="00C376D3"/>
    <w:rPr>
      <w:b/>
      <w:bCs/>
      <w:i/>
      <w:iCs/>
      <w:sz w:val="26"/>
      <w:szCs w:val="26"/>
    </w:rPr>
  </w:style>
  <w:style w:type="character" w:customStyle="1" w:styleId="Heading6Char">
    <w:name w:val="Heading 6 Char"/>
    <w:link w:val="Heading6"/>
    <w:uiPriority w:val="9"/>
    <w:semiHidden/>
    <w:rsid w:val="00C376D3"/>
    <w:rPr>
      <w:b/>
      <w:bCs/>
    </w:rPr>
  </w:style>
  <w:style w:type="character" w:customStyle="1" w:styleId="Heading7Char">
    <w:name w:val="Heading 7 Char"/>
    <w:link w:val="Heading7"/>
    <w:uiPriority w:val="9"/>
    <w:semiHidden/>
    <w:rsid w:val="00C376D3"/>
    <w:rPr>
      <w:sz w:val="24"/>
      <w:szCs w:val="24"/>
    </w:rPr>
  </w:style>
  <w:style w:type="character" w:customStyle="1" w:styleId="Heading8Char">
    <w:name w:val="Heading 8 Char"/>
    <w:link w:val="Heading8"/>
    <w:uiPriority w:val="9"/>
    <w:semiHidden/>
    <w:rsid w:val="00C376D3"/>
    <w:rPr>
      <w:i/>
      <w:iCs/>
      <w:sz w:val="24"/>
      <w:szCs w:val="24"/>
    </w:rPr>
  </w:style>
  <w:style w:type="character" w:customStyle="1" w:styleId="Heading9Char">
    <w:name w:val="Heading 9 Char"/>
    <w:link w:val="Heading9"/>
    <w:uiPriority w:val="9"/>
    <w:semiHidden/>
    <w:rsid w:val="00C376D3"/>
    <w:rPr>
      <w:rFonts w:ascii="Cambria" w:eastAsia="Times New Roman" w:hAnsi="Cambria"/>
    </w:rPr>
  </w:style>
  <w:style w:type="paragraph" w:styleId="Title">
    <w:name w:val="Title"/>
    <w:basedOn w:val="Normal"/>
    <w:next w:val="Normal"/>
    <w:link w:val="TitleChar"/>
    <w:uiPriority w:val="10"/>
    <w:qFormat/>
    <w:rsid w:val="00C376D3"/>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C376D3"/>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C376D3"/>
    <w:pPr>
      <w:spacing w:after="60"/>
      <w:jc w:val="center"/>
      <w:outlineLvl w:val="1"/>
    </w:pPr>
    <w:rPr>
      <w:rFonts w:ascii="Arial" w:eastAsia="Times New Roman" w:hAnsi="Arial" w:cs="Arial"/>
    </w:rPr>
  </w:style>
  <w:style w:type="character" w:customStyle="1" w:styleId="SubtitleChar">
    <w:name w:val="Subtitle Char"/>
    <w:link w:val="Subtitle"/>
    <w:uiPriority w:val="11"/>
    <w:rsid w:val="00C376D3"/>
    <w:rPr>
      <w:rFonts w:ascii="Arial" w:eastAsia="Times New Roman" w:hAnsi="Arial" w:cs="Arial"/>
      <w:sz w:val="24"/>
      <w:szCs w:val="24"/>
    </w:rPr>
  </w:style>
  <w:style w:type="character" w:styleId="Strong">
    <w:name w:val="Strong"/>
    <w:uiPriority w:val="22"/>
    <w:qFormat/>
    <w:rsid w:val="00C376D3"/>
    <w:rPr>
      <w:b/>
      <w:bCs/>
    </w:rPr>
  </w:style>
  <w:style w:type="character" w:styleId="Emphasis">
    <w:name w:val="Emphasis"/>
    <w:uiPriority w:val="20"/>
    <w:qFormat/>
    <w:rsid w:val="00C376D3"/>
    <w:rPr>
      <w:rFonts w:ascii="Calibri" w:hAnsi="Calibri"/>
      <w:b/>
      <w:i/>
      <w:iCs/>
    </w:rPr>
  </w:style>
  <w:style w:type="paragraph" w:styleId="NoSpacing">
    <w:name w:val="No Spacing"/>
    <w:basedOn w:val="Normal"/>
    <w:uiPriority w:val="1"/>
    <w:qFormat/>
    <w:rsid w:val="00C376D3"/>
    <w:rPr>
      <w:szCs w:val="32"/>
    </w:rPr>
  </w:style>
  <w:style w:type="paragraph" w:styleId="ListParagraph">
    <w:name w:val="List Paragraph"/>
    <w:basedOn w:val="Normal"/>
    <w:uiPriority w:val="34"/>
    <w:qFormat/>
    <w:rsid w:val="00C376D3"/>
    <w:pPr>
      <w:ind w:left="720"/>
      <w:contextualSpacing/>
    </w:pPr>
  </w:style>
  <w:style w:type="paragraph" w:styleId="Quote">
    <w:name w:val="Quote"/>
    <w:basedOn w:val="Normal"/>
    <w:next w:val="Normal"/>
    <w:link w:val="QuoteChar"/>
    <w:uiPriority w:val="29"/>
    <w:qFormat/>
    <w:rsid w:val="00C376D3"/>
    <w:rPr>
      <w:i/>
    </w:rPr>
  </w:style>
  <w:style w:type="character" w:customStyle="1" w:styleId="QuoteChar">
    <w:name w:val="Quote Char"/>
    <w:link w:val="Quote"/>
    <w:uiPriority w:val="29"/>
    <w:rsid w:val="00C376D3"/>
    <w:rPr>
      <w:i/>
      <w:sz w:val="24"/>
      <w:szCs w:val="24"/>
    </w:rPr>
  </w:style>
  <w:style w:type="paragraph" w:styleId="IntenseQuote">
    <w:name w:val="Intense Quote"/>
    <w:basedOn w:val="Normal"/>
    <w:next w:val="Normal"/>
    <w:link w:val="IntenseQuoteChar"/>
    <w:uiPriority w:val="30"/>
    <w:qFormat/>
    <w:rsid w:val="00C376D3"/>
    <w:pPr>
      <w:ind w:left="720" w:right="720"/>
    </w:pPr>
    <w:rPr>
      <w:b/>
      <w:i/>
      <w:szCs w:val="22"/>
    </w:rPr>
  </w:style>
  <w:style w:type="character" w:customStyle="1" w:styleId="IntenseQuoteChar">
    <w:name w:val="Intense Quote Char"/>
    <w:link w:val="IntenseQuote"/>
    <w:uiPriority w:val="30"/>
    <w:rsid w:val="00C376D3"/>
    <w:rPr>
      <w:b/>
      <w:i/>
      <w:sz w:val="24"/>
    </w:rPr>
  </w:style>
  <w:style w:type="character" w:styleId="SubtleEmphasis">
    <w:name w:val="Subtle Emphasis"/>
    <w:uiPriority w:val="19"/>
    <w:qFormat/>
    <w:rsid w:val="00C376D3"/>
    <w:rPr>
      <w:i/>
      <w:color w:val="5A5A5A"/>
    </w:rPr>
  </w:style>
  <w:style w:type="character" w:styleId="IntenseEmphasis">
    <w:name w:val="Intense Emphasis"/>
    <w:uiPriority w:val="21"/>
    <w:qFormat/>
    <w:rsid w:val="00C376D3"/>
    <w:rPr>
      <w:b/>
      <w:i/>
      <w:sz w:val="24"/>
      <w:szCs w:val="24"/>
      <w:u w:val="single"/>
    </w:rPr>
  </w:style>
  <w:style w:type="character" w:styleId="SubtleReference">
    <w:name w:val="Subtle Reference"/>
    <w:uiPriority w:val="31"/>
    <w:qFormat/>
    <w:rsid w:val="00C376D3"/>
    <w:rPr>
      <w:sz w:val="24"/>
      <w:szCs w:val="24"/>
      <w:u w:val="single"/>
    </w:rPr>
  </w:style>
  <w:style w:type="character" w:styleId="IntenseReference">
    <w:name w:val="Intense Reference"/>
    <w:uiPriority w:val="32"/>
    <w:qFormat/>
    <w:rsid w:val="00C376D3"/>
    <w:rPr>
      <w:b/>
      <w:sz w:val="24"/>
      <w:u w:val="single"/>
    </w:rPr>
  </w:style>
  <w:style w:type="character" w:styleId="BookTitle">
    <w:name w:val="Book Title"/>
    <w:uiPriority w:val="33"/>
    <w:qFormat/>
    <w:rsid w:val="00C376D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376D3"/>
    <w:pPr>
      <w:outlineLvl w:val="9"/>
    </w:pPr>
  </w:style>
  <w:style w:type="paragraph" w:styleId="Header">
    <w:name w:val="header"/>
    <w:basedOn w:val="Normal"/>
    <w:link w:val="HeaderChar"/>
    <w:uiPriority w:val="99"/>
    <w:unhideWhenUsed/>
    <w:rsid w:val="00725ECD"/>
    <w:pPr>
      <w:tabs>
        <w:tab w:val="center" w:pos="4513"/>
        <w:tab w:val="right" w:pos="9026"/>
      </w:tabs>
    </w:pPr>
  </w:style>
  <w:style w:type="character" w:customStyle="1" w:styleId="HeaderChar">
    <w:name w:val="Header Char"/>
    <w:link w:val="Header"/>
    <w:uiPriority w:val="99"/>
    <w:rsid w:val="00725ECD"/>
    <w:rPr>
      <w:rFonts w:ascii="Times New Roman" w:hAnsi="Times New Roman"/>
      <w:sz w:val="24"/>
      <w:szCs w:val="24"/>
      <w:lang w:eastAsia="en-US"/>
    </w:rPr>
  </w:style>
  <w:style w:type="paragraph" w:styleId="Footer">
    <w:name w:val="footer"/>
    <w:basedOn w:val="Normal"/>
    <w:link w:val="FooterChar"/>
    <w:uiPriority w:val="99"/>
    <w:unhideWhenUsed/>
    <w:rsid w:val="00725ECD"/>
    <w:pPr>
      <w:tabs>
        <w:tab w:val="center" w:pos="4535"/>
        <w:tab w:val="right" w:pos="9071"/>
      </w:tabs>
      <w:spacing w:before="240" w:after="240"/>
      <w:jc w:val="left"/>
    </w:pPr>
    <w:rPr>
      <w:sz w:val="22"/>
    </w:rPr>
  </w:style>
  <w:style w:type="character" w:customStyle="1" w:styleId="FooterChar">
    <w:name w:val="Footer Char"/>
    <w:link w:val="Footer"/>
    <w:uiPriority w:val="99"/>
    <w:rsid w:val="00725ECD"/>
    <w:rPr>
      <w:rFonts w:ascii="Times New Roman" w:hAnsi="Times New Roman"/>
      <w:sz w:val="22"/>
      <w:szCs w:val="24"/>
      <w:lang w:val="fi-FI" w:eastAsia="en-US"/>
    </w:rPr>
  </w:style>
  <w:style w:type="character" w:styleId="PageNumber">
    <w:name w:val="page number"/>
    <w:uiPriority w:val="99"/>
    <w:rsid w:val="00725ECD"/>
  </w:style>
  <w:style w:type="character" w:customStyle="1" w:styleId="HideTWBExt">
    <w:name w:val="HideTWBExt"/>
    <w:rsid w:val="00CA3436"/>
    <w:rPr>
      <w:rFonts w:ascii="Arial" w:hAnsi="Arial"/>
      <w:noProof/>
      <w:vanish/>
      <w:color w:val="000080"/>
      <w:sz w:val="20"/>
    </w:rPr>
  </w:style>
  <w:style w:type="paragraph" w:styleId="FootnoteText">
    <w:name w:val="footnote text"/>
    <w:basedOn w:val="Normal"/>
    <w:link w:val="FootnoteTextChar"/>
    <w:unhideWhenUsed/>
    <w:rsid w:val="00726907"/>
    <w:rPr>
      <w:szCs w:val="20"/>
    </w:rPr>
  </w:style>
  <w:style w:type="character" w:customStyle="1" w:styleId="FootnoteTextChar">
    <w:name w:val="Footnote Text Char"/>
    <w:link w:val="FootnoteText"/>
    <w:rsid w:val="00726907"/>
    <w:rPr>
      <w:rFonts w:ascii="Times New Roman" w:hAnsi="Times New Roman"/>
      <w:sz w:val="24"/>
      <w:lang w:eastAsia="en-US"/>
    </w:rPr>
  </w:style>
  <w:style w:type="character" w:styleId="FootnoteReference">
    <w:name w:val="footnote reference"/>
    <w:unhideWhenUsed/>
    <w:rsid w:val="00726907"/>
    <w:rPr>
      <w:vertAlign w:val="superscript"/>
    </w:rPr>
  </w:style>
  <w:style w:type="character" w:customStyle="1" w:styleId="tw4winMark">
    <w:name w:val="tw4winMark"/>
    <w:rsid w:val="002466FC"/>
    <w:rPr>
      <w:rFonts w:ascii="Courier New" w:hAnsi="Courier New"/>
      <w:vanish/>
      <w:color w:val="800080"/>
      <w:vertAlign w:val="subscript"/>
    </w:rPr>
  </w:style>
  <w:style w:type="paragraph" w:customStyle="1" w:styleId="RefProc">
    <w:name w:val="RefProc"/>
    <w:basedOn w:val="Normal"/>
    <w:rsid w:val="00B26D63"/>
    <w:pPr>
      <w:widowControl w:val="0"/>
      <w:spacing w:before="240" w:after="240"/>
      <w:jc w:val="right"/>
    </w:pPr>
    <w:rPr>
      <w:rFonts w:ascii="Arial" w:eastAsia="Times New Roman" w:hAnsi="Arial"/>
      <w:b/>
      <w:caps/>
      <w:szCs w:val="20"/>
      <w:lang w:eastAsia="en-GB"/>
    </w:rPr>
  </w:style>
  <w:style w:type="character" w:customStyle="1" w:styleId="HideTWBInt">
    <w:name w:val="HideTWBInt"/>
    <w:rsid w:val="00EE5219"/>
    <w:rPr>
      <w:b/>
      <w:vanish/>
      <w:color w:val="808080"/>
      <w:lang w:val="fi-FI"/>
    </w:rPr>
  </w:style>
  <w:style w:type="paragraph" w:styleId="BalloonText">
    <w:name w:val="Balloon Text"/>
    <w:basedOn w:val="Normal"/>
    <w:link w:val="BalloonTextChar"/>
    <w:uiPriority w:val="99"/>
    <w:semiHidden/>
    <w:unhideWhenUsed/>
    <w:rsid w:val="00F270B7"/>
    <w:rPr>
      <w:rFonts w:ascii="Segoe UI" w:hAnsi="Segoe UI" w:cs="Segoe UI"/>
      <w:sz w:val="18"/>
      <w:szCs w:val="18"/>
    </w:rPr>
  </w:style>
  <w:style w:type="character" w:customStyle="1" w:styleId="BalloonTextChar">
    <w:name w:val="Balloon Text Char"/>
    <w:link w:val="BalloonText"/>
    <w:uiPriority w:val="99"/>
    <w:semiHidden/>
    <w:rsid w:val="00F270B7"/>
    <w:rPr>
      <w:rFonts w:ascii="Segoe UI" w:hAnsi="Segoe UI" w:cs="Segoe UI"/>
      <w:sz w:val="18"/>
      <w:szCs w:val="18"/>
      <w:lang w:val="fi-FI" w:eastAsia="en-US"/>
    </w:rPr>
  </w:style>
  <w:style w:type="character" w:styleId="CommentReference">
    <w:name w:val="annotation reference"/>
    <w:uiPriority w:val="99"/>
    <w:semiHidden/>
    <w:unhideWhenUsed/>
    <w:rsid w:val="00A7018B"/>
    <w:rPr>
      <w:sz w:val="16"/>
      <w:szCs w:val="16"/>
    </w:rPr>
  </w:style>
  <w:style w:type="paragraph" w:styleId="CommentText">
    <w:name w:val="annotation text"/>
    <w:basedOn w:val="Normal"/>
    <w:link w:val="CommentTextChar"/>
    <w:uiPriority w:val="99"/>
    <w:semiHidden/>
    <w:unhideWhenUsed/>
    <w:rsid w:val="00A7018B"/>
    <w:rPr>
      <w:sz w:val="20"/>
      <w:szCs w:val="20"/>
    </w:rPr>
  </w:style>
  <w:style w:type="character" w:customStyle="1" w:styleId="CommentTextChar">
    <w:name w:val="Comment Text Char"/>
    <w:link w:val="CommentText"/>
    <w:uiPriority w:val="99"/>
    <w:semiHidden/>
    <w:rsid w:val="00A7018B"/>
    <w:rPr>
      <w:rFonts w:ascii="Times New Roman" w:hAnsi="Times New Roman"/>
      <w:lang w:val="fi-FI" w:eastAsia="en-US"/>
    </w:rPr>
  </w:style>
  <w:style w:type="paragraph" w:styleId="CommentSubject">
    <w:name w:val="annotation subject"/>
    <w:basedOn w:val="CommentText"/>
    <w:next w:val="CommentText"/>
    <w:link w:val="CommentSubjectChar"/>
    <w:uiPriority w:val="99"/>
    <w:semiHidden/>
    <w:unhideWhenUsed/>
    <w:rsid w:val="00A7018B"/>
    <w:rPr>
      <w:b/>
      <w:bCs/>
    </w:rPr>
  </w:style>
  <w:style w:type="character" w:customStyle="1" w:styleId="CommentSubjectChar">
    <w:name w:val="Comment Subject Char"/>
    <w:link w:val="CommentSubject"/>
    <w:uiPriority w:val="99"/>
    <w:semiHidden/>
    <w:rsid w:val="00A7018B"/>
    <w:rPr>
      <w:rFonts w:ascii="Times New Roman" w:hAnsi="Times New Roman"/>
      <w:b/>
      <w:bCs/>
      <w:lang w:val="fi-FI" w:eastAsia="en-US"/>
    </w:rPr>
  </w:style>
  <w:style w:type="paragraph" w:styleId="Revision">
    <w:name w:val="Revision"/>
    <w:hidden/>
    <w:uiPriority w:val="99"/>
    <w:semiHidden/>
    <w:rsid w:val="00B1465A"/>
    <w:rPr>
      <w:rFonts w:ascii="Times New Roman" w:hAnsi="Times New Roman"/>
      <w:sz w:val="24"/>
      <w:szCs w:val="24"/>
      <w:lang w:val="fi-FI" w:eastAsia="en-US"/>
    </w:rPr>
  </w:style>
  <w:style w:type="paragraph" w:customStyle="1" w:styleId="ProjRap">
    <w:name w:val="ProjRap"/>
    <w:basedOn w:val="Normal"/>
    <w:rsid w:val="0092337D"/>
    <w:pPr>
      <w:widowControl w:val="0"/>
      <w:tabs>
        <w:tab w:val="right" w:pos="9072"/>
      </w:tabs>
      <w:ind w:right="-284"/>
      <w:jc w:val="left"/>
    </w:pPr>
    <w:rPr>
      <w:rFonts w:eastAsia="Times New Roman"/>
      <w:b/>
      <w:szCs w:val="20"/>
      <w:lang w:eastAsia="en-GB"/>
    </w:rPr>
  </w:style>
  <w:style w:type="paragraph" w:customStyle="1" w:styleId="Normal12">
    <w:name w:val="Normal12"/>
    <w:basedOn w:val="Normal"/>
    <w:link w:val="Normal12Char"/>
    <w:rsid w:val="0092337D"/>
    <w:pPr>
      <w:widowControl w:val="0"/>
      <w:spacing w:after="240"/>
      <w:jc w:val="left"/>
    </w:pPr>
    <w:rPr>
      <w:rFonts w:eastAsia="Times New Roman"/>
      <w:szCs w:val="20"/>
      <w:lang w:eastAsia="en-GB"/>
    </w:rPr>
  </w:style>
  <w:style w:type="paragraph" w:customStyle="1" w:styleId="NormalBold">
    <w:name w:val="NormalBold"/>
    <w:basedOn w:val="Normal"/>
    <w:link w:val="NormalBoldChar"/>
    <w:rsid w:val="0092337D"/>
    <w:pPr>
      <w:widowControl w:val="0"/>
      <w:jc w:val="left"/>
    </w:pPr>
    <w:rPr>
      <w:rFonts w:eastAsia="Times New Roman"/>
      <w:b/>
      <w:szCs w:val="20"/>
      <w:lang w:eastAsia="en-GB"/>
    </w:rPr>
  </w:style>
  <w:style w:type="paragraph" w:customStyle="1" w:styleId="Normal12Centre">
    <w:name w:val="Normal12Centre"/>
    <w:basedOn w:val="Normal12"/>
    <w:link w:val="Normal12CentreChar"/>
    <w:rsid w:val="0092337D"/>
    <w:pPr>
      <w:jc w:val="center"/>
    </w:pPr>
    <w:rPr>
      <w:noProof/>
    </w:rPr>
  </w:style>
  <w:style w:type="paragraph" w:customStyle="1" w:styleId="ZDateAM">
    <w:name w:val="ZDateAM"/>
    <w:basedOn w:val="Normal"/>
    <w:rsid w:val="0092337D"/>
    <w:pPr>
      <w:widowControl w:val="0"/>
      <w:tabs>
        <w:tab w:val="right" w:pos="9072"/>
      </w:tabs>
      <w:ind w:right="-284"/>
      <w:jc w:val="left"/>
    </w:pPr>
    <w:rPr>
      <w:rFonts w:eastAsia="Times New Roman"/>
      <w:szCs w:val="20"/>
      <w:lang w:eastAsia="en-GB"/>
    </w:rPr>
  </w:style>
  <w:style w:type="character" w:customStyle="1" w:styleId="NormalBoldChar">
    <w:name w:val="NormalBold Char"/>
    <w:link w:val="NormalBold"/>
    <w:rsid w:val="0092337D"/>
    <w:rPr>
      <w:rFonts w:ascii="Times New Roman" w:eastAsia="Times New Roman" w:hAnsi="Times New Roman"/>
      <w:b/>
      <w:sz w:val="24"/>
      <w:lang w:val="fi-FI"/>
    </w:rPr>
  </w:style>
  <w:style w:type="paragraph" w:customStyle="1" w:styleId="AMNumberTabs">
    <w:name w:val="AMNumberTabs"/>
    <w:basedOn w:val="Normal"/>
    <w:rsid w:val="0092337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pPr>
    <w:rPr>
      <w:rFonts w:eastAsia="Times New Roman"/>
      <w:b/>
      <w:szCs w:val="20"/>
      <w:lang w:eastAsia="en-GB"/>
    </w:rPr>
  </w:style>
  <w:style w:type="paragraph" w:customStyle="1" w:styleId="ConsHeading">
    <w:name w:val="ConsHeading"/>
    <w:basedOn w:val="Normal12Centre"/>
    <w:link w:val="ConsHeadingChar"/>
    <w:rsid w:val="0092337D"/>
    <w:pPr>
      <w:spacing w:before="720"/>
    </w:pPr>
  </w:style>
  <w:style w:type="paragraph" w:customStyle="1" w:styleId="Olang">
    <w:name w:val="Olang"/>
    <w:basedOn w:val="Normal"/>
    <w:rsid w:val="0092337D"/>
    <w:pPr>
      <w:widowControl w:val="0"/>
      <w:spacing w:before="240" w:after="240"/>
      <w:jc w:val="right"/>
    </w:pPr>
    <w:rPr>
      <w:rFonts w:eastAsia="Times New Roman"/>
      <w:szCs w:val="20"/>
      <w:lang w:val="en-GB" w:eastAsia="en-GB"/>
    </w:rPr>
  </w:style>
  <w:style w:type="paragraph" w:customStyle="1" w:styleId="Footer2">
    <w:name w:val="Footer2"/>
    <w:basedOn w:val="Normal"/>
    <w:link w:val="Footer2Char"/>
    <w:rsid w:val="00EA490B"/>
    <w:pPr>
      <w:tabs>
        <w:tab w:val="right" w:pos="9921"/>
      </w:tabs>
      <w:spacing w:after="240"/>
      <w:ind w:left="-850" w:right="-850"/>
      <w:jc w:val="left"/>
    </w:pPr>
    <w:rPr>
      <w:rFonts w:ascii="Arial" w:eastAsia="Times New Roman" w:hAnsi="Arial" w:cs="Arial"/>
      <w:b/>
      <w:noProof/>
      <w:sz w:val="48"/>
    </w:rPr>
  </w:style>
  <w:style w:type="character" w:customStyle="1" w:styleId="Normal12Char">
    <w:name w:val="Normal12 Char"/>
    <w:basedOn w:val="DefaultParagraphFont"/>
    <w:link w:val="Normal12"/>
    <w:rsid w:val="00EA490B"/>
    <w:rPr>
      <w:rFonts w:ascii="Times New Roman" w:eastAsia="Times New Roman" w:hAnsi="Times New Roman"/>
      <w:sz w:val="24"/>
      <w:lang w:val="fi-FI"/>
    </w:rPr>
  </w:style>
  <w:style w:type="character" w:customStyle="1" w:styleId="Normal12CentreChar">
    <w:name w:val="Normal12Centre Char"/>
    <w:basedOn w:val="Normal12Char"/>
    <w:link w:val="Normal12Centre"/>
    <w:rsid w:val="00EA490B"/>
    <w:rPr>
      <w:rFonts w:ascii="Times New Roman" w:eastAsia="Times New Roman" w:hAnsi="Times New Roman"/>
      <w:noProof/>
      <w:sz w:val="24"/>
      <w:lang w:val="fi-FI"/>
    </w:rPr>
  </w:style>
  <w:style w:type="character" w:customStyle="1" w:styleId="ConsHeadingChar">
    <w:name w:val="ConsHeading Char"/>
    <w:basedOn w:val="Normal12CentreChar"/>
    <w:link w:val="ConsHeading"/>
    <w:rsid w:val="00EA490B"/>
    <w:rPr>
      <w:rFonts w:ascii="Times New Roman" w:eastAsia="Times New Roman" w:hAnsi="Times New Roman"/>
      <w:noProof/>
      <w:sz w:val="24"/>
      <w:lang w:val="fi-FI"/>
    </w:rPr>
  </w:style>
  <w:style w:type="character" w:customStyle="1" w:styleId="Footer2Char">
    <w:name w:val="Footer2 Char"/>
    <w:basedOn w:val="ConsHeadingChar"/>
    <w:link w:val="Footer2"/>
    <w:rsid w:val="00EA490B"/>
    <w:rPr>
      <w:rFonts w:ascii="Arial" w:eastAsia="Times New Roman" w:hAnsi="Arial" w:cs="Arial"/>
      <w:b/>
      <w:noProof/>
      <w:sz w:val="48"/>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CCA2-1400-4992-9EC0-193B1A84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6181</Words>
  <Characters>55945</Characters>
  <Application>Microsoft Office Word</Application>
  <DocSecurity>0</DocSecurity>
  <Lines>1748</Lines>
  <Paragraphs>1089</Paragraphs>
  <ScaleCrop>false</ScaleCrop>
  <HeadingPairs>
    <vt:vector size="2" baseType="variant">
      <vt:variant>
        <vt:lpstr>Title</vt:lpstr>
      </vt:variant>
      <vt:variant>
        <vt:i4>1</vt:i4>
      </vt:variant>
    </vt:vector>
  </HeadingPairs>
  <TitlesOfParts>
    <vt:vector size="1" baseType="lpstr">
      <vt:lpstr>PF</vt:lpstr>
    </vt:vector>
  </TitlesOfParts>
  <Company>European Parliament</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KORTEMAA Kristina</dc:creator>
  <cp:keywords/>
  <cp:lastModifiedBy>LAAKSO-JOKI Sari</cp:lastModifiedBy>
  <cp:revision>2</cp:revision>
  <dcterms:created xsi:type="dcterms:W3CDTF">2018-10-22T13:07:00Z</dcterms:created>
  <dcterms:modified xsi:type="dcterms:W3CDTF">2018-10-22T13:07:00Z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1166677</vt:lpwstr>
  </property>
  <property fmtid="{D5CDD505-2E9C-101B-9397-08002B2CF9AE}" pid="5" name="&lt;Type&gt;">
    <vt:lpwstr>AM</vt:lpwstr>
  </property>
  <property fmtid="{D5CDD505-2E9C-101B-9397-08002B2CF9AE}" pid="6" name="&lt;ModelCod&gt;">
    <vt:lpwstr>\\eiciLUXpr1\pdocep$\DocEP\DOCS\General\PF\PF.dot(02/05/2017 08:01:30)</vt:lpwstr>
  </property>
  <property fmtid="{D5CDD505-2E9C-101B-9397-08002B2CF9AE}" pid="7" name="&lt;ModelTra&gt;">
    <vt:lpwstr>\\eiciLUXpr1\pdocep$\DocEP\TRANSFIL\FI\PF.FI(28/04/2017 12:47:11)</vt:lpwstr>
  </property>
  <property fmtid="{D5CDD505-2E9C-101B-9397-08002B2CF9AE}" pid="8" name="&lt;Model&gt;">
    <vt:lpwstr>AM_Ple_LegConsolidated</vt:lpwstr>
  </property>
  <property fmtid="{D5CDD505-2E9C-101B-9397-08002B2CF9AE}" pid="9" name="FooterPath">
    <vt:lpwstr>AM\1166677FI.docx</vt:lpwstr>
  </property>
  <property fmtid="{D5CDD505-2E9C-101B-9397-08002B2CF9AE}" pid="10" name="SDLStudio">
    <vt:lpwstr/>
  </property>
  <property fmtid="{D5CDD505-2E9C-101B-9397-08002B2CF9AE}" pid="11" name="&lt;Extension&gt;">
    <vt:lpwstr>FI</vt:lpwstr>
  </property>
  <property fmtid="{D5CDD505-2E9C-101B-9397-08002B2CF9AE}" pid="12" name="SubscribeElise">
    <vt:lpwstr/>
  </property>
  <property fmtid="{D5CDD505-2E9C-101B-9397-08002B2CF9AE}" pid="13" name="Bookout">
    <vt:lpwstr>OK - 2018/10/22 15:07</vt:lpwstr>
  </property>
  <property fmtid="{D5CDD505-2E9C-101B-9397-08002B2CF9AE}" pid="14" name="PE number">
    <vt:lpwstr>624.155</vt:lpwstr>
  </property>
</Properties>
</file>