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83A37" w:rsidRPr="00503B7C" w:rsidTr="0042642B">
        <w:trPr>
          <w:trHeight w:hRule="exact" w:val="1418"/>
        </w:trPr>
        <w:tc>
          <w:tcPr>
            <w:tcW w:w="6804" w:type="dxa"/>
            <w:shd w:val="clear" w:color="auto" w:fill="auto"/>
            <w:vAlign w:val="center"/>
          </w:tcPr>
          <w:p w:rsidR="00A83A37" w:rsidRPr="00503B7C" w:rsidRDefault="00503B7C" w:rsidP="0042642B">
            <w:pPr>
              <w:pStyle w:val="EPName"/>
            </w:pPr>
            <w:r>
              <w:t>Európai Parlament</w:t>
            </w:r>
          </w:p>
          <w:p w:rsidR="00A83A37" w:rsidRPr="00B75AB8" w:rsidRDefault="00B75AB8" w:rsidP="00B75AB8">
            <w:pPr>
              <w:pStyle w:val="EPTerm"/>
              <w:rPr>
                <w:rStyle w:val="HideTWBExt"/>
                <w:noProof w:val="0"/>
                <w:vanish w:val="0"/>
                <w:color w:val="auto"/>
              </w:rPr>
            </w:pPr>
            <w:r>
              <w:t>2014-2019</w:t>
            </w:r>
          </w:p>
        </w:tc>
        <w:tc>
          <w:tcPr>
            <w:tcW w:w="2268" w:type="dxa"/>
            <w:shd w:val="clear" w:color="auto" w:fill="auto"/>
          </w:tcPr>
          <w:p w:rsidR="00A83A37" w:rsidRPr="00503B7C" w:rsidRDefault="0098506E" w:rsidP="0042642B">
            <w:pPr>
              <w:pStyle w:val="EPLogo"/>
            </w:pPr>
            <w:r>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07913" w:rsidRPr="00503B7C" w:rsidRDefault="00F07913" w:rsidP="00F07913">
      <w:pPr>
        <w:pStyle w:val="LineTop"/>
      </w:pPr>
    </w:p>
    <w:p w:rsidR="00F07913" w:rsidRPr="00503B7C" w:rsidRDefault="00CB26E2" w:rsidP="00F07913">
      <w:pPr>
        <w:pStyle w:val="ZCommittee"/>
      </w:pPr>
      <w:r>
        <w:t>Plenárisülés-dokumentum</w:t>
      </w:r>
    </w:p>
    <w:p w:rsidR="00F07913" w:rsidRPr="00503B7C" w:rsidRDefault="00F07913" w:rsidP="00F07913">
      <w:pPr>
        <w:pStyle w:val="LineBottom"/>
      </w:pPr>
    </w:p>
    <w:p w:rsidR="004151B3" w:rsidRPr="00503B7C" w:rsidRDefault="00CB26E2">
      <w:pPr>
        <w:pStyle w:val="RefProc"/>
      </w:pPr>
      <w:r>
        <w:rPr>
          <w:rStyle w:val="HideTWBExt"/>
          <w:noProof w:val="0"/>
        </w:rPr>
        <w:t>&lt;NoDocSe</w:t>
      </w:r>
      <w:proofErr w:type="gramStart"/>
      <w:r>
        <w:rPr>
          <w:rStyle w:val="HideTWBExt"/>
          <w:noProof w:val="0"/>
        </w:rPr>
        <w:t>&gt;</w:t>
      </w:r>
      <w:r>
        <w:t>A8-0258</w:t>
      </w:r>
      <w:proofErr w:type="gramEnd"/>
      <w:r>
        <w:t>/2016</w:t>
      </w:r>
      <w:r>
        <w:rPr>
          <w:rStyle w:val="HideTWBExt"/>
          <w:noProof w:val="0"/>
        </w:rPr>
        <w:t>&lt;/NoDocSe&gt;</w:t>
      </w:r>
    </w:p>
    <w:p w:rsidR="004151B3" w:rsidRPr="00503B7C" w:rsidRDefault="004151B3">
      <w:pPr>
        <w:pStyle w:val="ZDate"/>
      </w:pPr>
      <w:r>
        <w:rPr>
          <w:rStyle w:val="HideTWBExt"/>
          <w:noProof w:val="0"/>
        </w:rPr>
        <w:t>&lt;</w:t>
      </w:r>
      <w:proofErr w:type="spellStart"/>
      <w:r>
        <w:rPr>
          <w:rStyle w:val="HideTWBExt"/>
          <w:noProof w:val="0"/>
        </w:rPr>
        <w:t>Date</w:t>
      </w:r>
      <w:proofErr w:type="spellEnd"/>
      <w:r>
        <w:rPr>
          <w:rStyle w:val="HideTWBExt"/>
          <w:noProof w:val="0"/>
        </w:rPr>
        <w:t>&gt;</w:t>
      </w:r>
      <w:r>
        <w:rPr>
          <w:rStyle w:val="HideTWBInt"/>
        </w:rPr>
        <w:t>{08/09/2016</w:t>
      </w:r>
      <w:proofErr w:type="gramStart"/>
      <w:r>
        <w:rPr>
          <w:rStyle w:val="HideTWBInt"/>
        </w:rPr>
        <w:t>}</w:t>
      </w:r>
      <w:r>
        <w:t>8</w:t>
      </w:r>
      <w:proofErr w:type="gramEnd"/>
      <w:r>
        <w:t>.9.2016</w:t>
      </w:r>
      <w:r>
        <w:rPr>
          <w:rStyle w:val="HideTWBExt"/>
          <w:noProof w:val="0"/>
        </w:rPr>
        <w:t>&lt;/</w:t>
      </w:r>
      <w:proofErr w:type="spellStart"/>
      <w:r>
        <w:rPr>
          <w:rStyle w:val="HideTWBExt"/>
          <w:noProof w:val="0"/>
        </w:rPr>
        <w:t>Date</w:t>
      </w:r>
      <w:proofErr w:type="spellEnd"/>
      <w:r>
        <w:rPr>
          <w:rStyle w:val="HideTWBExt"/>
          <w:noProof w:val="0"/>
        </w:rPr>
        <w:t>&gt;</w:t>
      </w:r>
    </w:p>
    <w:p w:rsidR="004151B3" w:rsidRPr="00503B7C" w:rsidRDefault="004151B3">
      <w:pPr>
        <w:pStyle w:val="TypeDoc"/>
      </w:pPr>
      <w:r>
        <w:rPr>
          <w:rStyle w:val="HideTWBExt"/>
          <w:b w:val="0"/>
          <w:noProof w:val="0"/>
        </w:rPr>
        <w:t>&lt;</w:t>
      </w:r>
      <w:proofErr w:type="spellStart"/>
      <w:r>
        <w:rPr>
          <w:rStyle w:val="HideTWBExt"/>
          <w:b w:val="0"/>
          <w:noProof w:val="0"/>
        </w:rPr>
        <w:t>TitreType</w:t>
      </w:r>
      <w:proofErr w:type="spellEnd"/>
      <w:proofErr w:type="gramStart"/>
      <w:r>
        <w:rPr>
          <w:rStyle w:val="HideTWBExt"/>
          <w:b w:val="0"/>
          <w:noProof w:val="0"/>
        </w:rPr>
        <w:t>&gt;</w:t>
      </w:r>
      <w:r>
        <w:t>JELENTÉS</w:t>
      </w:r>
      <w:proofErr w:type="gramEnd"/>
      <w:r>
        <w:rPr>
          <w:rStyle w:val="HideTWBExt"/>
          <w:b w:val="0"/>
          <w:noProof w:val="0"/>
        </w:rPr>
        <w:t>&lt;/</w:t>
      </w:r>
      <w:proofErr w:type="spellStart"/>
      <w:r>
        <w:rPr>
          <w:rStyle w:val="HideTWBExt"/>
          <w:b w:val="0"/>
          <w:noProof w:val="0"/>
        </w:rPr>
        <w:t>TitreType</w:t>
      </w:r>
      <w:proofErr w:type="spellEnd"/>
      <w:r>
        <w:rPr>
          <w:rStyle w:val="HideTWBExt"/>
          <w:b w:val="0"/>
          <w:noProof w:val="0"/>
        </w:rPr>
        <w:t>&gt;</w:t>
      </w:r>
    </w:p>
    <w:p w:rsidR="004151B3" w:rsidRPr="00503B7C" w:rsidRDefault="004151B3">
      <w:pPr>
        <w:pStyle w:val="CoverNormal"/>
      </w:pPr>
      <w:r>
        <w:rPr>
          <w:rStyle w:val="HideTWBExt"/>
          <w:noProof w:val="0"/>
        </w:rPr>
        <w:t>&lt;</w:t>
      </w:r>
      <w:proofErr w:type="spellStart"/>
      <w:r>
        <w:rPr>
          <w:rStyle w:val="HideTWBExt"/>
          <w:noProof w:val="0"/>
        </w:rPr>
        <w:t>Titre</w:t>
      </w:r>
      <w:proofErr w:type="spellEnd"/>
      <w:proofErr w:type="gramStart"/>
      <w:r>
        <w:rPr>
          <w:rStyle w:val="HideTWBExt"/>
          <w:noProof w:val="0"/>
        </w:rPr>
        <w:t>&gt;</w:t>
      </w:r>
      <w:proofErr w:type="spellStart"/>
      <w:r>
        <w:t>Lazaros</w:t>
      </w:r>
      <w:proofErr w:type="spellEnd"/>
      <w:proofErr w:type="gramEnd"/>
      <w:r>
        <w:t xml:space="preserve"> </w:t>
      </w:r>
      <w:proofErr w:type="spellStart"/>
      <w:r>
        <w:t>Stavrou</w:t>
      </w:r>
      <w:proofErr w:type="spellEnd"/>
      <w:r>
        <w:t xml:space="preserve"> </w:t>
      </w:r>
      <w:proofErr w:type="spellStart"/>
      <w:r>
        <w:t>Lazarou</w:t>
      </w:r>
      <w:proofErr w:type="spellEnd"/>
      <w:r>
        <w:t xml:space="preserve"> </w:t>
      </w:r>
      <w:r w:rsidR="000A0942">
        <w:t xml:space="preserve">a Számvevőszék tagjává </w:t>
      </w:r>
      <w:r>
        <w:t>történő kinevezésére irányuló javaslatról</w:t>
      </w:r>
      <w:r>
        <w:rPr>
          <w:rStyle w:val="HideTWBExt"/>
          <w:noProof w:val="0"/>
        </w:rPr>
        <w:t>&lt;/</w:t>
      </w:r>
      <w:proofErr w:type="spellStart"/>
      <w:r>
        <w:rPr>
          <w:rStyle w:val="HideTWBExt"/>
          <w:noProof w:val="0"/>
        </w:rPr>
        <w:t>Titre</w:t>
      </w:r>
      <w:proofErr w:type="spellEnd"/>
      <w:r>
        <w:rPr>
          <w:rStyle w:val="HideTWBExt"/>
          <w:noProof w:val="0"/>
        </w:rPr>
        <w:t>&gt;</w:t>
      </w:r>
    </w:p>
    <w:p w:rsidR="004151B3" w:rsidRPr="00503B7C" w:rsidRDefault="004151B3" w:rsidP="00A83A37">
      <w:pPr>
        <w:pStyle w:val="Cover24"/>
      </w:pPr>
      <w:r>
        <w:rPr>
          <w:rStyle w:val="HideTWBExt"/>
          <w:noProof w:val="0"/>
        </w:rPr>
        <w:t>&lt;</w:t>
      </w:r>
      <w:proofErr w:type="spellStart"/>
      <w:r>
        <w:rPr>
          <w:rStyle w:val="HideTWBExt"/>
          <w:noProof w:val="0"/>
        </w:rPr>
        <w:t>DocRef</w:t>
      </w:r>
      <w:proofErr w:type="spellEnd"/>
      <w:r>
        <w:rPr>
          <w:rStyle w:val="HideTWBExt"/>
          <w:noProof w:val="0"/>
        </w:rPr>
        <w:t>&gt;</w:t>
      </w:r>
      <w:r>
        <w:t>(C8-0190/2016 – 2016/</w:t>
      </w:r>
      <w:proofErr w:type="gramStart"/>
      <w:r>
        <w:t>0807(</w:t>
      </w:r>
      <w:proofErr w:type="gramEnd"/>
      <w:r>
        <w:t>NLE))</w:t>
      </w:r>
      <w:r>
        <w:rPr>
          <w:rStyle w:val="HideTWBExt"/>
          <w:noProof w:val="0"/>
        </w:rPr>
        <w:t>&lt;/</w:t>
      </w:r>
      <w:proofErr w:type="spellStart"/>
      <w:r>
        <w:rPr>
          <w:rStyle w:val="HideTWBExt"/>
          <w:noProof w:val="0"/>
        </w:rPr>
        <w:t>DocRef</w:t>
      </w:r>
      <w:proofErr w:type="spellEnd"/>
      <w:r>
        <w:rPr>
          <w:rStyle w:val="HideTWBExt"/>
          <w:noProof w:val="0"/>
        </w:rPr>
        <w:t>&gt;</w:t>
      </w:r>
    </w:p>
    <w:p w:rsidR="004151B3" w:rsidRPr="00503B7C" w:rsidRDefault="004151B3">
      <w:pPr>
        <w:pStyle w:val="Cover24"/>
      </w:pPr>
      <w:r>
        <w:rPr>
          <w:rStyle w:val="HideTWBExt"/>
          <w:noProof w:val="0"/>
        </w:rPr>
        <w:t>&lt;</w:t>
      </w:r>
      <w:proofErr w:type="spellStart"/>
      <w:r>
        <w:rPr>
          <w:rStyle w:val="HideTWBExt"/>
          <w:noProof w:val="0"/>
        </w:rPr>
        <w:t>Commission</w:t>
      </w:r>
      <w:proofErr w:type="spellEnd"/>
      <w:r>
        <w:rPr>
          <w:rStyle w:val="HideTWBExt"/>
          <w:noProof w:val="0"/>
        </w:rPr>
        <w:t>&gt;</w:t>
      </w:r>
      <w:r>
        <w:rPr>
          <w:rStyle w:val="HideTWBInt"/>
          <w:i/>
        </w:rPr>
        <w:t>{CONT</w:t>
      </w:r>
      <w:proofErr w:type="gramStart"/>
      <w:r>
        <w:rPr>
          <w:rStyle w:val="HideTWBInt"/>
          <w:i/>
        </w:rPr>
        <w:t>}</w:t>
      </w:r>
      <w:r>
        <w:t>Költségvetési</w:t>
      </w:r>
      <w:proofErr w:type="gramEnd"/>
      <w:r>
        <w:t xml:space="preserve"> Ellenőrző Bizottság</w:t>
      </w:r>
      <w:r>
        <w:rPr>
          <w:rStyle w:val="HideTWBExt"/>
          <w:noProof w:val="0"/>
        </w:rPr>
        <w:t>&lt;/</w:t>
      </w:r>
      <w:proofErr w:type="spellStart"/>
      <w:r>
        <w:rPr>
          <w:rStyle w:val="HideTWBExt"/>
          <w:noProof w:val="0"/>
        </w:rPr>
        <w:t>Commission</w:t>
      </w:r>
      <w:proofErr w:type="spellEnd"/>
      <w:r>
        <w:rPr>
          <w:rStyle w:val="HideTWBExt"/>
          <w:noProof w:val="0"/>
        </w:rPr>
        <w:t>&gt;</w:t>
      </w:r>
    </w:p>
    <w:p w:rsidR="004151B3" w:rsidRPr="00503B7C" w:rsidRDefault="00503B7C">
      <w:pPr>
        <w:pStyle w:val="Cover24"/>
      </w:pPr>
      <w:r>
        <w:t xml:space="preserve">Előadó: </w:t>
      </w:r>
      <w:r>
        <w:rPr>
          <w:rStyle w:val="HideTWBExt"/>
          <w:noProof w:val="0"/>
        </w:rPr>
        <w:t>&lt;</w:t>
      </w:r>
      <w:proofErr w:type="spellStart"/>
      <w:r>
        <w:rPr>
          <w:rStyle w:val="HideTWBExt"/>
          <w:noProof w:val="0"/>
        </w:rPr>
        <w:t>Depute</w:t>
      </w:r>
      <w:proofErr w:type="spellEnd"/>
      <w:proofErr w:type="gramStart"/>
      <w:r>
        <w:rPr>
          <w:rStyle w:val="HideTWBExt"/>
          <w:noProof w:val="0"/>
        </w:rPr>
        <w:t>&gt;</w:t>
      </w:r>
      <w:r>
        <w:t>Igor</w:t>
      </w:r>
      <w:proofErr w:type="gramEnd"/>
      <w:r>
        <w:t xml:space="preserve"> </w:t>
      </w:r>
      <w:proofErr w:type="spellStart"/>
      <w:r>
        <w:t>Šoltes</w:t>
      </w:r>
      <w:proofErr w:type="spellEnd"/>
      <w:r>
        <w:rPr>
          <w:rStyle w:val="HideTWBExt"/>
          <w:noProof w:val="0"/>
        </w:rPr>
        <w:t>&lt;/</w:t>
      </w:r>
      <w:proofErr w:type="spellStart"/>
      <w:r>
        <w:rPr>
          <w:rStyle w:val="HideTWBExt"/>
          <w:noProof w:val="0"/>
        </w:rPr>
        <w:t>Depute</w:t>
      </w:r>
      <w:proofErr w:type="spellEnd"/>
      <w:r>
        <w:rPr>
          <w:rStyle w:val="HideTWBExt"/>
          <w:noProof w:val="0"/>
        </w:rPr>
        <w:t>&gt;</w:t>
      </w:r>
    </w:p>
    <w:p w:rsidR="00B41E61" w:rsidRPr="00503B7C" w:rsidRDefault="00B41E61" w:rsidP="00B41E61">
      <w:pPr>
        <w:pStyle w:val="CoverNormal"/>
      </w:pPr>
    </w:p>
    <w:p w:rsidR="004151B3" w:rsidRPr="00503B7C" w:rsidRDefault="004151B3" w:rsidP="00A83A37">
      <w:pPr>
        <w:widowControl/>
        <w:tabs>
          <w:tab w:val="center" w:pos="4677"/>
        </w:tabs>
      </w:pPr>
      <w:r>
        <w:br w:type="page"/>
      </w:r>
    </w:p>
    <w:p w:rsidR="004151B3" w:rsidRPr="00503B7C" w:rsidRDefault="00503B7C" w:rsidP="00A83A37">
      <w:pPr>
        <w:widowControl/>
        <w:tabs>
          <w:tab w:val="center" w:pos="4677"/>
        </w:tabs>
      </w:pPr>
      <w:r>
        <w:lastRenderedPageBreak/>
        <w:t>PR_NLE_</w:t>
      </w:r>
      <w:proofErr w:type="spellStart"/>
      <w:r>
        <w:t>MembersECA</w:t>
      </w:r>
      <w:proofErr w:type="spellEnd"/>
    </w:p>
    <w:p w:rsidR="004151B3" w:rsidRPr="00503B7C" w:rsidRDefault="00503B7C">
      <w:pPr>
        <w:pStyle w:val="TOCHeading"/>
      </w:pPr>
      <w:r>
        <w:t>TARTALOM</w:t>
      </w:r>
    </w:p>
    <w:p w:rsidR="004151B3" w:rsidRPr="00503B7C" w:rsidRDefault="00503B7C">
      <w:pPr>
        <w:pStyle w:val="TOCPage"/>
      </w:pPr>
      <w:r>
        <w:t>Oldal</w:t>
      </w:r>
    </w:p>
    <w:p w:rsidR="00802EEA" w:rsidRDefault="001807A2">
      <w:pPr>
        <w:pStyle w:val="TOC1"/>
        <w:tabs>
          <w:tab w:val="right" w:leader="dot" w:pos="9060"/>
        </w:tabs>
        <w:rPr>
          <w:rFonts w:asciiTheme="minorHAnsi" w:eastAsiaTheme="minorEastAsia" w:hAnsiTheme="minorHAnsi" w:cstheme="minorBidi"/>
          <w:caps w:val="0"/>
          <w:noProof/>
          <w:sz w:val="22"/>
          <w:szCs w:val="22"/>
          <w:lang w:val="en-GB" w:eastAsia="en-GB" w:bidi="ar-SA"/>
        </w:rPr>
      </w:pPr>
      <w:r w:rsidRPr="00503B7C">
        <w:rPr>
          <w:b/>
          <w:caps w:val="0"/>
          <w:color w:val="000000"/>
        </w:rPr>
        <w:fldChar w:fldCharType="begin"/>
      </w:r>
      <w:r w:rsidRPr="00503B7C">
        <w:rPr>
          <w:b/>
          <w:caps w:val="0"/>
          <w:color w:val="000000"/>
        </w:rPr>
        <w:instrText xml:space="preserve"> TOC \h \z \t "PageHeading</w:instrText>
      </w:r>
      <w:r w:rsidR="0098506E">
        <w:rPr>
          <w:b/>
          <w:caps w:val="0"/>
          <w:color w:val="000000"/>
        </w:rPr>
        <w:instrText>;</w:instrText>
      </w:r>
      <w:r w:rsidRPr="00503B7C">
        <w:rPr>
          <w:b/>
          <w:caps w:val="0"/>
          <w:color w:val="000000"/>
        </w:rPr>
        <w:instrText>1</w:instrText>
      </w:r>
      <w:r w:rsidR="0098506E">
        <w:rPr>
          <w:b/>
          <w:caps w:val="0"/>
          <w:color w:val="000000"/>
        </w:rPr>
        <w:instrText>;</w:instrText>
      </w:r>
      <w:r w:rsidRPr="00503B7C">
        <w:rPr>
          <w:b/>
          <w:caps w:val="0"/>
          <w:color w:val="000000"/>
        </w:rPr>
        <w:instrText>PageHeadingCaps</w:instrText>
      </w:r>
      <w:r w:rsidR="0098506E">
        <w:rPr>
          <w:b/>
          <w:caps w:val="0"/>
          <w:color w:val="000000"/>
        </w:rPr>
        <w:instrText>;</w:instrText>
      </w:r>
      <w:r w:rsidRPr="00503B7C">
        <w:rPr>
          <w:b/>
          <w:caps w:val="0"/>
          <w:color w:val="000000"/>
        </w:rPr>
        <w:instrText xml:space="preserve">1" </w:instrText>
      </w:r>
      <w:r w:rsidRPr="00503B7C">
        <w:rPr>
          <w:b/>
          <w:caps w:val="0"/>
          <w:color w:val="000000"/>
        </w:rPr>
        <w:fldChar w:fldCharType="separate"/>
      </w:r>
      <w:hyperlink w:anchor="_Toc461183610" w:history="1">
        <w:r w:rsidR="00802EEA" w:rsidRPr="009F72E1">
          <w:rPr>
            <w:rStyle w:val="Hyperlink"/>
            <w:noProof/>
          </w:rPr>
          <w:t>AZ EURÓPAI PARLAMENT HATÁROZATÁRA IRÁNYULÓ JAVASLAT</w:t>
        </w:r>
        <w:r w:rsidR="00802EEA">
          <w:rPr>
            <w:noProof/>
            <w:webHidden/>
          </w:rPr>
          <w:tab/>
        </w:r>
        <w:r w:rsidR="00802EEA">
          <w:rPr>
            <w:noProof/>
            <w:webHidden/>
          </w:rPr>
          <w:fldChar w:fldCharType="begin"/>
        </w:r>
        <w:r w:rsidR="00802EEA">
          <w:rPr>
            <w:noProof/>
            <w:webHidden/>
          </w:rPr>
          <w:instrText xml:space="preserve"> PAGEREF _Toc461183610 \h </w:instrText>
        </w:r>
        <w:r w:rsidR="00802EEA">
          <w:rPr>
            <w:noProof/>
            <w:webHidden/>
          </w:rPr>
        </w:r>
        <w:r w:rsidR="00802EEA">
          <w:rPr>
            <w:noProof/>
            <w:webHidden/>
          </w:rPr>
          <w:fldChar w:fldCharType="separate"/>
        </w:r>
        <w:r w:rsidR="00802EEA">
          <w:rPr>
            <w:noProof/>
            <w:webHidden/>
          </w:rPr>
          <w:t>3</w:t>
        </w:r>
        <w:r w:rsidR="00802EEA">
          <w:rPr>
            <w:noProof/>
            <w:webHidden/>
          </w:rPr>
          <w:fldChar w:fldCharType="end"/>
        </w:r>
      </w:hyperlink>
    </w:p>
    <w:p w:rsidR="00802EEA" w:rsidRDefault="003E4CAB">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3611" w:history="1">
        <w:r w:rsidR="00802EEA" w:rsidRPr="009F72E1">
          <w:rPr>
            <w:rStyle w:val="Hyperlink"/>
            <w:noProof/>
          </w:rPr>
          <w:t>1. MELLÉKLET: LAZAROS STAVROU LAZAROU ÖNÉLETRAJZA</w:t>
        </w:r>
        <w:r w:rsidR="00802EEA">
          <w:rPr>
            <w:noProof/>
            <w:webHidden/>
          </w:rPr>
          <w:tab/>
        </w:r>
        <w:r w:rsidR="00802EEA">
          <w:rPr>
            <w:noProof/>
            <w:webHidden/>
          </w:rPr>
          <w:fldChar w:fldCharType="begin"/>
        </w:r>
        <w:r w:rsidR="00802EEA">
          <w:rPr>
            <w:noProof/>
            <w:webHidden/>
          </w:rPr>
          <w:instrText xml:space="preserve"> PAGEREF _Toc461183611 \h </w:instrText>
        </w:r>
        <w:r w:rsidR="00802EEA">
          <w:rPr>
            <w:noProof/>
            <w:webHidden/>
          </w:rPr>
        </w:r>
        <w:r w:rsidR="00802EEA">
          <w:rPr>
            <w:noProof/>
            <w:webHidden/>
          </w:rPr>
          <w:fldChar w:fldCharType="separate"/>
        </w:r>
        <w:r w:rsidR="00802EEA">
          <w:rPr>
            <w:noProof/>
            <w:webHidden/>
          </w:rPr>
          <w:t>4</w:t>
        </w:r>
        <w:r w:rsidR="00802EEA">
          <w:rPr>
            <w:noProof/>
            <w:webHidden/>
          </w:rPr>
          <w:fldChar w:fldCharType="end"/>
        </w:r>
      </w:hyperlink>
    </w:p>
    <w:p w:rsidR="00802EEA" w:rsidRDefault="003E4CAB">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3612" w:history="1">
        <w:r w:rsidR="00802EEA" w:rsidRPr="009F72E1">
          <w:rPr>
            <w:rStyle w:val="Hyperlink"/>
            <w:noProof/>
          </w:rPr>
          <w:t>2. MELLÉKLET: LAZAROS STAVROU LAZAROU ÖSSZEFOGLALÓJA EDDIGI SZÁMVEVŐSZÉKI TEVÉKENYSÉGÉRŐL ÉS KÖVETKEZŐ MANDÁTUMÁNAK CÉLKITŰZÉSEIRŐL</w:t>
        </w:r>
        <w:r w:rsidR="00802EEA">
          <w:rPr>
            <w:noProof/>
            <w:webHidden/>
          </w:rPr>
          <w:tab/>
        </w:r>
        <w:r w:rsidR="00802EEA">
          <w:rPr>
            <w:noProof/>
            <w:webHidden/>
          </w:rPr>
          <w:fldChar w:fldCharType="begin"/>
        </w:r>
        <w:r w:rsidR="00802EEA">
          <w:rPr>
            <w:noProof/>
            <w:webHidden/>
          </w:rPr>
          <w:instrText xml:space="preserve"> PAGEREF _Toc461183612 \h </w:instrText>
        </w:r>
        <w:r w:rsidR="00802EEA">
          <w:rPr>
            <w:noProof/>
            <w:webHidden/>
          </w:rPr>
        </w:r>
        <w:r w:rsidR="00802EEA">
          <w:rPr>
            <w:noProof/>
            <w:webHidden/>
          </w:rPr>
          <w:fldChar w:fldCharType="separate"/>
        </w:r>
        <w:r w:rsidR="00802EEA">
          <w:rPr>
            <w:noProof/>
            <w:webHidden/>
          </w:rPr>
          <w:t>5</w:t>
        </w:r>
        <w:r w:rsidR="00802EEA">
          <w:rPr>
            <w:noProof/>
            <w:webHidden/>
          </w:rPr>
          <w:fldChar w:fldCharType="end"/>
        </w:r>
      </w:hyperlink>
    </w:p>
    <w:p w:rsidR="00802EEA" w:rsidRDefault="003E4CAB">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3613" w:history="1">
        <w:r w:rsidR="00802EEA" w:rsidRPr="009F72E1">
          <w:rPr>
            <w:rStyle w:val="Hyperlink"/>
            <w:noProof/>
          </w:rPr>
          <w:t>ELJÁRÁS AZ ILLETÉKES BIZOTTSÁGBAN</w:t>
        </w:r>
        <w:r w:rsidR="00802EEA">
          <w:rPr>
            <w:noProof/>
            <w:webHidden/>
          </w:rPr>
          <w:tab/>
        </w:r>
        <w:r w:rsidR="00802EEA">
          <w:rPr>
            <w:noProof/>
            <w:webHidden/>
          </w:rPr>
          <w:fldChar w:fldCharType="begin"/>
        </w:r>
        <w:r w:rsidR="00802EEA">
          <w:rPr>
            <w:noProof/>
            <w:webHidden/>
          </w:rPr>
          <w:instrText xml:space="preserve"> PAGEREF _Toc461183613 \h </w:instrText>
        </w:r>
        <w:r w:rsidR="00802EEA">
          <w:rPr>
            <w:noProof/>
            <w:webHidden/>
          </w:rPr>
        </w:r>
        <w:r w:rsidR="00802EEA">
          <w:rPr>
            <w:noProof/>
            <w:webHidden/>
          </w:rPr>
          <w:fldChar w:fldCharType="separate"/>
        </w:r>
        <w:r w:rsidR="00802EEA">
          <w:rPr>
            <w:noProof/>
            <w:webHidden/>
          </w:rPr>
          <w:t>8</w:t>
        </w:r>
        <w:r w:rsidR="00802EEA">
          <w:rPr>
            <w:noProof/>
            <w:webHidden/>
          </w:rPr>
          <w:fldChar w:fldCharType="end"/>
        </w:r>
      </w:hyperlink>
    </w:p>
    <w:p w:rsidR="00E316EB" w:rsidRPr="00430325" w:rsidRDefault="001807A2">
      <w:pPr>
        <w:pStyle w:val="TOC1"/>
        <w:tabs>
          <w:tab w:val="right" w:leader="dot" w:pos="9060"/>
        </w:tabs>
        <w:rPr>
          <w:rFonts w:ascii="Calibri" w:hAnsi="Calibri"/>
          <w:caps w:val="0"/>
          <w:sz w:val="22"/>
          <w:szCs w:val="22"/>
        </w:rPr>
      </w:pPr>
      <w:r w:rsidRPr="00503B7C">
        <w:rPr>
          <w:b/>
          <w:color w:val="000000"/>
        </w:rPr>
        <w:fldChar w:fldCharType="end"/>
      </w:r>
    </w:p>
    <w:p w:rsidR="00B41E61" w:rsidRPr="00503B7C" w:rsidRDefault="00B41E61" w:rsidP="00B41E61"/>
    <w:p w:rsidR="00837BDB" w:rsidRPr="00503B7C" w:rsidRDefault="00837BDB" w:rsidP="00837BDB">
      <w:pPr>
        <w:pStyle w:val="PageHeading"/>
      </w:pPr>
    </w:p>
    <w:p w:rsidR="004151B3" w:rsidRPr="00503B7C" w:rsidRDefault="004151B3">
      <w:pPr>
        <w:pStyle w:val="PageHeading"/>
      </w:pPr>
      <w:r>
        <w:br w:type="page"/>
      </w:r>
      <w:bookmarkStart w:id="0" w:name="_Toc454877440"/>
      <w:bookmarkStart w:id="1" w:name="_Toc461112267"/>
      <w:bookmarkStart w:id="2" w:name="_Toc461183610"/>
      <w:r>
        <w:lastRenderedPageBreak/>
        <w:t>AZ EURÓPAI PARLAMENT HATÁROZATÁRA IRÁNYULÓ JAVASLAT</w:t>
      </w:r>
      <w:bookmarkEnd w:id="0"/>
      <w:bookmarkEnd w:id="1"/>
      <w:bookmarkEnd w:id="2"/>
    </w:p>
    <w:p w:rsidR="004151B3" w:rsidRPr="00503B7C" w:rsidRDefault="00E316EB">
      <w:pPr>
        <w:pStyle w:val="NormalBold"/>
      </w:pPr>
      <w:proofErr w:type="spellStart"/>
      <w:r>
        <w:t>Lazaros</w:t>
      </w:r>
      <w:proofErr w:type="spellEnd"/>
      <w:r>
        <w:t xml:space="preserve"> </w:t>
      </w:r>
      <w:proofErr w:type="spellStart"/>
      <w:r>
        <w:t>Stavrou</w:t>
      </w:r>
      <w:proofErr w:type="spellEnd"/>
      <w:r>
        <w:t xml:space="preserve"> </w:t>
      </w:r>
      <w:proofErr w:type="spellStart"/>
      <w:r>
        <w:t>Lazarou</w:t>
      </w:r>
      <w:proofErr w:type="spellEnd"/>
      <w:r>
        <w:t xml:space="preserve"> </w:t>
      </w:r>
      <w:r w:rsidR="003E4CAB">
        <w:rPr>
          <w:szCs w:val="24"/>
        </w:rPr>
        <w:t>a Számvevőszék tagjává történő kinevezésére irányuló javaslatról</w:t>
      </w:r>
      <w:bookmarkStart w:id="3" w:name="_GoBack"/>
      <w:bookmarkEnd w:id="3"/>
    </w:p>
    <w:p w:rsidR="004151B3" w:rsidRPr="00503B7C" w:rsidRDefault="00503B7C">
      <w:pPr>
        <w:pStyle w:val="Normal12Bold"/>
      </w:pPr>
      <w:r>
        <w:t>(C8-0190/2016 – 2016/</w:t>
      </w:r>
      <w:proofErr w:type="gramStart"/>
      <w:r>
        <w:t>0807(</w:t>
      </w:r>
      <w:proofErr w:type="gramEnd"/>
      <w:r>
        <w:t>NLE))</w:t>
      </w:r>
    </w:p>
    <w:p w:rsidR="004459EE" w:rsidRPr="00503B7C" w:rsidRDefault="00503B7C" w:rsidP="004459EE">
      <w:pPr>
        <w:pStyle w:val="Normal12Bold"/>
      </w:pPr>
      <w:r>
        <w:t>(Konzultáció)</w:t>
      </w:r>
    </w:p>
    <w:p w:rsidR="004151B3" w:rsidRPr="00503B7C" w:rsidRDefault="00503B7C">
      <w:pPr>
        <w:pStyle w:val="Normal12"/>
      </w:pPr>
      <w:r>
        <w:rPr>
          <w:i/>
        </w:rPr>
        <w:t>Az Európai Parlament</w:t>
      </w:r>
      <w:r>
        <w:t>,</w:t>
      </w:r>
    </w:p>
    <w:p w:rsidR="00E316EB" w:rsidRPr="0017682F" w:rsidRDefault="004151B3" w:rsidP="00E316EB">
      <w:pPr>
        <w:pStyle w:val="Normal12Hanging"/>
      </w:pPr>
      <w:r>
        <w:t>–</w:t>
      </w:r>
      <w:r>
        <w:tab/>
        <w:t>tekintettel az Európai Unió működéséről szóló szerződés 286. cikkének (2) bekezdésére, amelynek megfelelően a Tanács konzultált a Parlamenttel (C8-0190/2016),</w:t>
      </w:r>
    </w:p>
    <w:p w:rsidR="00E316EB" w:rsidRPr="0017682F" w:rsidRDefault="00E316EB" w:rsidP="00E316EB">
      <w:pPr>
        <w:pStyle w:val="Normal12Hanging"/>
      </w:pPr>
      <w:r>
        <w:t>–</w:t>
      </w:r>
      <w:r>
        <w:tab/>
        <w:t>tekintettel eljárási szabályzatának 121. cikkére,</w:t>
      </w:r>
    </w:p>
    <w:p w:rsidR="00E316EB" w:rsidRPr="0017682F" w:rsidRDefault="00E316EB" w:rsidP="00E316EB">
      <w:pPr>
        <w:pStyle w:val="Normal12Hanging"/>
      </w:pPr>
      <w:r>
        <w:t>–</w:t>
      </w:r>
      <w:r>
        <w:tab/>
        <w:t>tekintettel a Költségvetési Ellenőrző Bizottság jelentésére (A8-0258/2016),</w:t>
      </w:r>
    </w:p>
    <w:p w:rsidR="00E316EB" w:rsidRPr="0017682F" w:rsidRDefault="00E316EB" w:rsidP="00E316EB">
      <w:pPr>
        <w:pStyle w:val="Normal12Hanging"/>
      </w:pPr>
      <w:proofErr w:type="gramStart"/>
      <w:r>
        <w:t>A.</w:t>
      </w:r>
      <w:proofErr w:type="gramEnd"/>
      <w:r>
        <w:tab/>
      </w:r>
      <w:proofErr w:type="gramStart"/>
      <w:r>
        <w:t>mivel</w:t>
      </w:r>
      <w:proofErr w:type="gramEnd"/>
      <w:r>
        <w:t xml:space="preserve"> a Parlament Költségvetési Ellenőrző Bizottsága értékelte – különösen az Európai Unió működéséről szóló szerződés 286. cikkének (1) bekezdésében foglalt feltételek szempontjából – a javasolt jelölt képességeit; </w:t>
      </w:r>
    </w:p>
    <w:p w:rsidR="00E316EB" w:rsidRPr="0017682F" w:rsidRDefault="00E316EB" w:rsidP="00E316EB">
      <w:pPr>
        <w:pStyle w:val="Normal12Hanging"/>
      </w:pPr>
      <w:r>
        <w:t>B.</w:t>
      </w:r>
      <w:r>
        <w:tab/>
        <w:t>mivel 2016. szeptember 5-i ülésén a Költségvetési Ellenőrző Bizottság meghallgatta a Tanács számvevőszéki tagjelöltjét;</w:t>
      </w:r>
    </w:p>
    <w:p w:rsidR="00E316EB" w:rsidRPr="0017682F" w:rsidRDefault="00E316EB" w:rsidP="00E316EB">
      <w:pPr>
        <w:pStyle w:val="Normal12Hanging"/>
      </w:pPr>
      <w:r>
        <w:t>1.</w:t>
      </w:r>
      <w:r>
        <w:tab/>
        <w:t xml:space="preserve">kedvező véleményt nyilvánít a Tanács </w:t>
      </w:r>
      <w:proofErr w:type="spellStart"/>
      <w:r>
        <w:t>Lazaros</w:t>
      </w:r>
      <w:proofErr w:type="spellEnd"/>
      <w:r>
        <w:t xml:space="preserve"> </w:t>
      </w:r>
      <w:proofErr w:type="spellStart"/>
      <w:r>
        <w:t>Stavrou</w:t>
      </w:r>
      <w:proofErr w:type="spellEnd"/>
      <w:r>
        <w:t xml:space="preserve"> </w:t>
      </w:r>
      <w:proofErr w:type="spellStart"/>
      <w:r>
        <w:t>Lazarou</w:t>
      </w:r>
      <w:proofErr w:type="spellEnd"/>
      <w:r>
        <w:t xml:space="preserve"> számvevőszéki taggá történő kinevezésére irányuló javaslatáról;</w:t>
      </w:r>
    </w:p>
    <w:p w:rsidR="00E316EB" w:rsidRPr="0017682F" w:rsidRDefault="00E316EB" w:rsidP="00E316EB">
      <w:pPr>
        <w:pStyle w:val="Normal12Hanging"/>
      </w:pPr>
      <w:r>
        <w:t>2.</w:t>
      </w:r>
      <w:r>
        <w:tab/>
        <w:t>utasítja elnökét, hogy továbbítsa ezt a határozatot a Tanácsnak és tájékoztatás céljából a Számvevőszéknek, valamint az Európai Unió többi intézményének és a tagállamok ellenőrző szerveinek.</w:t>
      </w:r>
    </w:p>
    <w:p w:rsidR="000143A2" w:rsidRPr="00E316EB" w:rsidRDefault="00B61764" w:rsidP="00E316EB">
      <w:pPr>
        <w:pStyle w:val="PageHeadingCaps"/>
        <w:rPr>
          <w:rFonts w:cs="Arial"/>
          <w:b w:val="0"/>
        </w:rPr>
      </w:pPr>
      <w:r>
        <w:br w:type="page"/>
      </w:r>
      <w:bookmarkStart w:id="4" w:name="_Toc454877441"/>
      <w:bookmarkStart w:id="5" w:name="_Toc461112268"/>
      <w:bookmarkStart w:id="6" w:name="_Toc461183611"/>
      <w:r>
        <w:lastRenderedPageBreak/>
        <w:t>1. MELLÉKLET: LAZAROS STAVROU LAZAROU ÖNÉLETRAJZA</w:t>
      </w:r>
      <w:bookmarkEnd w:id="4"/>
      <w:bookmarkEnd w:id="5"/>
      <w:bookmarkEnd w:id="6"/>
    </w:p>
    <w:p w:rsidR="00E316EB" w:rsidRPr="00E316EB" w:rsidRDefault="00E316EB" w:rsidP="00E316EB">
      <w:pPr>
        <w:pStyle w:val="NormalWeb"/>
        <w:jc w:val="both"/>
        <w:rPr>
          <w:color w:val="000000"/>
        </w:rPr>
      </w:pPr>
      <w:r>
        <w:rPr>
          <w:color w:val="000000"/>
        </w:rPr>
        <w:t xml:space="preserve">Születési hely, idő: </w:t>
      </w:r>
      <w:proofErr w:type="spellStart"/>
      <w:r>
        <w:rPr>
          <w:color w:val="000000"/>
        </w:rPr>
        <w:t>Liopetri</w:t>
      </w:r>
      <w:proofErr w:type="spellEnd"/>
      <w:r>
        <w:rPr>
          <w:color w:val="000000"/>
        </w:rPr>
        <w:t xml:space="preserve"> – </w:t>
      </w:r>
      <w:proofErr w:type="spellStart"/>
      <w:r>
        <w:rPr>
          <w:color w:val="000000"/>
        </w:rPr>
        <w:t>Famagusta</w:t>
      </w:r>
      <w:proofErr w:type="spellEnd"/>
      <w:r>
        <w:rPr>
          <w:color w:val="000000"/>
        </w:rPr>
        <w:t xml:space="preserve"> (Ciprus), 1958. </w:t>
      </w:r>
    </w:p>
    <w:p w:rsidR="00E316EB" w:rsidRPr="00E316EB" w:rsidRDefault="00E316EB" w:rsidP="00E316EB">
      <w:pPr>
        <w:pStyle w:val="NormalWeb"/>
        <w:jc w:val="both"/>
        <w:rPr>
          <w:b/>
          <w:color w:val="000000"/>
        </w:rPr>
      </w:pPr>
      <w:r>
        <w:rPr>
          <w:b/>
          <w:color w:val="000000"/>
        </w:rPr>
        <w:t xml:space="preserve">Szakképesítések </w:t>
      </w:r>
    </w:p>
    <w:p w:rsidR="00E316EB" w:rsidRPr="0017682F" w:rsidRDefault="00E316EB" w:rsidP="00E316EB">
      <w:pPr>
        <w:pStyle w:val="NormalWeb"/>
        <w:jc w:val="both"/>
        <w:rPr>
          <w:color w:val="000000"/>
        </w:rPr>
      </w:pPr>
      <w:r>
        <w:rPr>
          <w:color w:val="000000"/>
        </w:rPr>
        <w:t>1987 óta a Mérlegképes Könyvelők Szövetségének (ACCA) tagja.</w:t>
      </w:r>
    </w:p>
    <w:p w:rsidR="00E316EB" w:rsidRPr="0017682F" w:rsidRDefault="00E316EB" w:rsidP="00E316EB">
      <w:pPr>
        <w:pStyle w:val="NormalWeb"/>
        <w:jc w:val="both"/>
        <w:rPr>
          <w:color w:val="000000"/>
        </w:rPr>
      </w:pPr>
      <w:r>
        <w:rPr>
          <w:color w:val="000000"/>
        </w:rPr>
        <w:t>1988 óta a Ciprusi Okleveles Könyvvizsgálók Intézetének tagja.</w:t>
      </w:r>
    </w:p>
    <w:p w:rsidR="00E316EB" w:rsidRPr="0017682F" w:rsidRDefault="00E316EB" w:rsidP="00E316EB">
      <w:pPr>
        <w:pStyle w:val="NormalWeb"/>
        <w:jc w:val="both"/>
        <w:rPr>
          <w:b/>
          <w:color w:val="000000"/>
        </w:rPr>
      </w:pPr>
      <w:r>
        <w:rPr>
          <w:b/>
          <w:color w:val="000000"/>
        </w:rPr>
        <w:t>Felsőfokú végzettségek</w:t>
      </w:r>
    </w:p>
    <w:p w:rsidR="00E316EB" w:rsidRPr="0017682F" w:rsidRDefault="00E316EB" w:rsidP="00E316EB">
      <w:pPr>
        <w:pStyle w:val="NormalWeb"/>
        <w:jc w:val="both"/>
        <w:rPr>
          <w:color w:val="000000"/>
        </w:rPr>
      </w:pPr>
      <w:r>
        <w:rPr>
          <w:color w:val="000000"/>
        </w:rPr>
        <w:t>Államigazgatási egyetemi diploma, Harvard Egyetem, Kennedy Közigazgatási Iskola, 1996.</w:t>
      </w:r>
    </w:p>
    <w:p w:rsidR="00E316EB" w:rsidRPr="0017682F" w:rsidRDefault="00E316EB" w:rsidP="00E316EB">
      <w:pPr>
        <w:pStyle w:val="NormalWeb"/>
        <w:jc w:val="both"/>
        <w:rPr>
          <w:color w:val="000000"/>
        </w:rPr>
      </w:pPr>
      <w:r>
        <w:rPr>
          <w:color w:val="000000"/>
        </w:rPr>
        <w:t>Nemzetközi adóügyi képesítés, Harvard Jogi Egyetem, 1996.</w:t>
      </w:r>
    </w:p>
    <w:p w:rsidR="00E316EB" w:rsidRPr="0017682F" w:rsidRDefault="00E316EB" w:rsidP="00E316EB">
      <w:pPr>
        <w:pStyle w:val="NormalWeb"/>
        <w:jc w:val="both"/>
        <w:rPr>
          <w:color w:val="000000"/>
        </w:rPr>
      </w:pPr>
      <w:r>
        <w:rPr>
          <w:color w:val="000000"/>
        </w:rPr>
        <w:t xml:space="preserve">Közgazdaságtudományi főiskolai diploma, </w:t>
      </w:r>
      <w:proofErr w:type="spellStart"/>
      <w:r>
        <w:rPr>
          <w:color w:val="000000"/>
        </w:rPr>
        <w:t>Hulli</w:t>
      </w:r>
      <w:proofErr w:type="spellEnd"/>
      <w:r>
        <w:rPr>
          <w:color w:val="000000"/>
        </w:rPr>
        <w:t xml:space="preserve"> Egyetem, Egyesült Királyság, 1982.</w:t>
      </w:r>
    </w:p>
    <w:p w:rsidR="00E316EB" w:rsidRPr="0017682F" w:rsidRDefault="00E316EB" w:rsidP="00E316EB">
      <w:pPr>
        <w:pStyle w:val="NormalWeb"/>
        <w:jc w:val="both"/>
        <w:rPr>
          <w:b/>
          <w:color w:val="000000"/>
        </w:rPr>
      </w:pPr>
      <w:r>
        <w:rPr>
          <w:b/>
          <w:color w:val="000000"/>
        </w:rPr>
        <w:t>Szakmai pályafutás</w:t>
      </w:r>
    </w:p>
    <w:p w:rsidR="00E316EB" w:rsidRPr="0017682F" w:rsidRDefault="00E316EB" w:rsidP="00940D70">
      <w:pPr>
        <w:pStyle w:val="NormalWeb"/>
        <w:spacing w:after="240" w:afterAutospacing="0"/>
        <w:jc w:val="both"/>
        <w:rPr>
          <w:color w:val="000000"/>
        </w:rPr>
      </w:pPr>
      <w:r>
        <w:rPr>
          <w:color w:val="000000"/>
        </w:rPr>
        <w:t>2010. november 2-től: Az Európai Számvevőszék tagja.</w:t>
      </w:r>
    </w:p>
    <w:p w:rsidR="00E316EB" w:rsidRPr="0017682F" w:rsidRDefault="00E316EB" w:rsidP="00E316EB">
      <w:pPr>
        <w:pStyle w:val="NoSpacing"/>
        <w:jc w:val="both"/>
        <w:rPr>
          <w:rFonts w:ascii="Times New Roman" w:hAnsi="Times New Roman"/>
          <w:sz w:val="24"/>
          <w:szCs w:val="24"/>
        </w:rPr>
      </w:pPr>
      <w:r>
        <w:rPr>
          <w:rFonts w:ascii="Times New Roman" w:hAnsi="Times New Roman"/>
          <w:sz w:val="24"/>
        </w:rPr>
        <w:t>2016 júniusától: Az Európai Számvevőszék V. ellenőrzési kamarájának elnöke („Az Unió finanszírozása és igazgatása”) és az éves jelentésért felelős tag.</w:t>
      </w:r>
    </w:p>
    <w:p w:rsidR="00E316EB" w:rsidRPr="0017682F" w:rsidRDefault="00E316EB" w:rsidP="00E316EB">
      <w:pPr>
        <w:pStyle w:val="NoSpacing"/>
        <w:ind w:left="2730"/>
        <w:jc w:val="both"/>
        <w:rPr>
          <w:rFonts w:ascii="Times New Roman" w:hAnsi="Times New Roman"/>
          <w:sz w:val="24"/>
          <w:szCs w:val="24"/>
        </w:rPr>
      </w:pPr>
    </w:p>
    <w:p w:rsidR="00E316EB" w:rsidRPr="0017682F" w:rsidRDefault="00940D70" w:rsidP="00E316EB">
      <w:pPr>
        <w:pStyle w:val="NoSpacing"/>
        <w:jc w:val="both"/>
        <w:rPr>
          <w:rFonts w:ascii="Times New Roman" w:hAnsi="Times New Roman"/>
          <w:sz w:val="24"/>
          <w:szCs w:val="24"/>
        </w:rPr>
      </w:pPr>
      <w:r>
        <w:rPr>
          <w:rFonts w:ascii="Times New Roman" w:hAnsi="Times New Roman"/>
          <w:sz w:val="24"/>
        </w:rPr>
        <w:t>02/2014–</w:t>
      </w:r>
      <w:r w:rsidR="00E316EB">
        <w:rPr>
          <w:rFonts w:ascii="Times New Roman" w:hAnsi="Times New Roman"/>
          <w:sz w:val="24"/>
        </w:rPr>
        <w:t>05/2016: A CEAD kamara állandó tagja („Koordináció, értékelés, minőségbiztosítás és fejlesztés”) és a megbízhatósági nyilatkozatért felelős tag.</w:t>
      </w:r>
    </w:p>
    <w:p w:rsidR="00E316EB" w:rsidRPr="0017682F" w:rsidRDefault="00E316EB" w:rsidP="00E316EB">
      <w:pPr>
        <w:pStyle w:val="NoSpacing"/>
        <w:ind w:left="2730"/>
        <w:jc w:val="both"/>
        <w:rPr>
          <w:rFonts w:ascii="Times New Roman" w:hAnsi="Times New Roman"/>
          <w:sz w:val="24"/>
          <w:szCs w:val="24"/>
        </w:rPr>
      </w:pPr>
    </w:p>
    <w:p w:rsidR="00E316EB" w:rsidRPr="0017682F" w:rsidRDefault="00E316EB" w:rsidP="00E316EB">
      <w:pPr>
        <w:pStyle w:val="NoSpacing"/>
        <w:jc w:val="both"/>
        <w:rPr>
          <w:rFonts w:ascii="Times New Roman" w:hAnsi="Times New Roman"/>
          <w:sz w:val="24"/>
          <w:szCs w:val="24"/>
        </w:rPr>
      </w:pPr>
      <w:r>
        <w:rPr>
          <w:rFonts w:ascii="Times New Roman" w:hAnsi="Times New Roman"/>
          <w:sz w:val="24"/>
        </w:rPr>
        <w:t>01/2011</w:t>
      </w:r>
      <w:r w:rsidR="00940D70">
        <w:rPr>
          <w:rFonts w:ascii="Times New Roman" w:hAnsi="Times New Roman"/>
          <w:sz w:val="24"/>
        </w:rPr>
        <w:t>–</w:t>
      </w:r>
      <w:r>
        <w:rPr>
          <w:rFonts w:ascii="Times New Roman" w:hAnsi="Times New Roman"/>
          <w:sz w:val="24"/>
        </w:rPr>
        <w:t>02/2014: A CEAD kamara nem állandó tagja az I., majd a II. kamara képviseletében.</w:t>
      </w:r>
    </w:p>
    <w:p w:rsidR="00E316EB" w:rsidRPr="0017682F" w:rsidRDefault="00940D70" w:rsidP="00E316EB">
      <w:pPr>
        <w:pStyle w:val="NormalWeb"/>
        <w:jc w:val="both"/>
        <w:rPr>
          <w:color w:val="000000"/>
        </w:rPr>
      </w:pPr>
      <w:r>
        <w:rPr>
          <w:color w:val="000000"/>
        </w:rPr>
        <w:t>05/2012–</w:t>
      </w:r>
      <w:r w:rsidR="00E316EB">
        <w:rPr>
          <w:color w:val="000000"/>
        </w:rPr>
        <w:t xml:space="preserve">02/2014: </w:t>
      </w:r>
      <w:r w:rsidR="00E316EB">
        <w:t>A II. kamara tagja („Strukturális politikák, közlekedés és energia”).</w:t>
      </w:r>
    </w:p>
    <w:p w:rsidR="00E316EB" w:rsidRPr="0017682F" w:rsidRDefault="00940D70" w:rsidP="00E316EB">
      <w:pPr>
        <w:pStyle w:val="NoSpacing"/>
        <w:jc w:val="both"/>
        <w:rPr>
          <w:rFonts w:ascii="Times New Roman" w:hAnsi="Times New Roman"/>
          <w:sz w:val="24"/>
          <w:szCs w:val="24"/>
        </w:rPr>
      </w:pPr>
      <w:r>
        <w:rPr>
          <w:rFonts w:ascii="Times New Roman" w:hAnsi="Times New Roman"/>
          <w:sz w:val="24"/>
        </w:rPr>
        <w:t>11/2010</w:t>
      </w:r>
      <w:r w:rsidR="00E316EB">
        <w:rPr>
          <w:rFonts w:ascii="Times New Roman" w:hAnsi="Times New Roman"/>
          <w:sz w:val="24"/>
        </w:rPr>
        <w:t>–04/2012: Az I. kamara tagja („</w:t>
      </w:r>
      <w:proofErr w:type="gramStart"/>
      <w:r w:rsidR="00E316EB">
        <w:rPr>
          <w:rFonts w:ascii="Times New Roman" w:hAnsi="Times New Roman"/>
          <w:sz w:val="24"/>
        </w:rPr>
        <w:t>A</w:t>
      </w:r>
      <w:proofErr w:type="gramEnd"/>
      <w:r w:rsidR="00E316EB">
        <w:rPr>
          <w:rFonts w:ascii="Times New Roman" w:hAnsi="Times New Roman"/>
          <w:sz w:val="24"/>
        </w:rPr>
        <w:t xml:space="preserve"> természeti erőforrások megőrzése és kezelése”).</w:t>
      </w:r>
    </w:p>
    <w:p w:rsidR="00E316EB" w:rsidRPr="0017682F" w:rsidRDefault="00E316EB" w:rsidP="00E316EB">
      <w:pPr>
        <w:pStyle w:val="NormalWeb"/>
        <w:jc w:val="both"/>
        <w:rPr>
          <w:color w:val="000000"/>
        </w:rPr>
      </w:pPr>
      <w:r>
        <w:rPr>
          <w:color w:val="000000"/>
        </w:rPr>
        <w:t>2000 januárjától 2010 októberéig: A Ciprusi Köztársaság állami számvevőszékének elnöke, e minőségében az uniós alapokat igazoló hatóság elnöke, a közbeszerzéséért felelős illetékes hatóság elnöke és a Ciprusi Köztársaság belső ellenőrzési testületének tagja.</w:t>
      </w:r>
    </w:p>
    <w:p w:rsidR="00E316EB" w:rsidRPr="0017682F" w:rsidRDefault="00E316EB" w:rsidP="00E316EB">
      <w:pPr>
        <w:pStyle w:val="NormalWeb"/>
        <w:jc w:val="both"/>
        <w:rPr>
          <w:color w:val="000000"/>
        </w:rPr>
      </w:pPr>
      <w:r>
        <w:rPr>
          <w:color w:val="000000"/>
        </w:rPr>
        <w:t>1989 szeptemberétől 1999 decemberéig: A Ciprusi Köztársaság Nemzeti Adóhivatalának tisztviselője, ahol a bevételi főigazgatói posztot töltötte be.</w:t>
      </w:r>
    </w:p>
    <w:p w:rsidR="00E316EB" w:rsidRPr="0017682F" w:rsidRDefault="00E316EB" w:rsidP="00E316EB">
      <w:pPr>
        <w:pStyle w:val="NormalWeb"/>
        <w:jc w:val="both"/>
        <w:rPr>
          <w:color w:val="000000"/>
        </w:rPr>
      </w:pPr>
      <w:r>
        <w:rPr>
          <w:color w:val="000000"/>
        </w:rPr>
        <w:t>1988 februárjától 1989 augusztusáig: Vezető könyvvizsgáló egy ciprusi könyvvizsgáló társaságnál.</w:t>
      </w:r>
    </w:p>
    <w:p w:rsidR="00E316EB" w:rsidRPr="0017682F" w:rsidRDefault="00E316EB" w:rsidP="00E316EB">
      <w:pPr>
        <w:pStyle w:val="NormalWeb"/>
        <w:tabs>
          <w:tab w:val="left" w:pos="0"/>
        </w:tabs>
        <w:ind w:hanging="1134"/>
        <w:jc w:val="both"/>
        <w:rPr>
          <w:color w:val="000000"/>
        </w:rPr>
      </w:pPr>
      <w:r>
        <w:tab/>
      </w:r>
      <w:r>
        <w:rPr>
          <w:color w:val="000000"/>
        </w:rPr>
        <w:t xml:space="preserve">1982 szeptemberétől 1988 januárjáig: Könyvvizsgáló cégeknél hivatásos könyvvizsgáló (gyakornokként, majd alkalmazottként) az Egyesült Királyságban. </w:t>
      </w:r>
    </w:p>
    <w:p w:rsidR="000143A2" w:rsidRPr="00503B7C" w:rsidRDefault="00E316EB" w:rsidP="00E316EB">
      <w:pPr>
        <w:pStyle w:val="Normal12Hanging"/>
      </w:pPr>
      <w:r>
        <w:tab/>
      </w:r>
      <w:r>
        <w:rPr>
          <w:color w:val="000000"/>
        </w:rPr>
        <w:t>2004–2013: Az ACCA kormányzótanácsának választott tagja.</w:t>
      </w:r>
    </w:p>
    <w:p w:rsidR="00B75AB8" w:rsidRPr="0093484D" w:rsidRDefault="00E56A13" w:rsidP="00B75AB8">
      <w:pPr>
        <w:pStyle w:val="PageHeadingCaps"/>
      </w:pPr>
      <w:r>
        <w:br w:type="page"/>
      </w:r>
      <w:bookmarkStart w:id="7" w:name="_Toc454877442"/>
      <w:bookmarkStart w:id="8" w:name="_Toc461112269"/>
      <w:bookmarkStart w:id="9" w:name="_Toc461183612"/>
      <w:r>
        <w:lastRenderedPageBreak/>
        <w:t xml:space="preserve">2. MELLÉKLET: LAZAROS STAVROU LAZAROU ÖSSZEFOGLALÓJA EDDIGI SZÁMVEVŐSZÉKI TEVÉKENYSÉGÉRŐL </w:t>
      </w:r>
      <w:proofErr w:type="gramStart"/>
      <w:r>
        <w:t>ÉS</w:t>
      </w:r>
      <w:proofErr w:type="gramEnd"/>
      <w:r>
        <w:t xml:space="preserve"> KÖVETKEZŐ MANDÁTUMÁNAK CÉLKITŰZÉSEIRŐL</w:t>
      </w:r>
      <w:bookmarkEnd w:id="7"/>
      <w:bookmarkEnd w:id="8"/>
      <w:bookmarkEnd w:id="9"/>
    </w:p>
    <w:p w:rsidR="00E316EB" w:rsidRPr="0017682F" w:rsidRDefault="00E316EB" w:rsidP="00E316EB">
      <w:pPr>
        <w:rPr>
          <w:b/>
          <w:szCs w:val="24"/>
        </w:rPr>
      </w:pPr>
      <w:bookmarkStart w:id="10" w:name="ProcPageRR"/>
      <w:r>
        <w:rPr>
          <w:b/>
        </w:rPr>
        <w:t>Az Európai Számvevőszék tagjaként szerzett tapasztalatai</w:t>
      </w:r>
    </w:p>
    <w:p w:rsidR="00E316EB" w:rsidRPr="0017682F" w:rsidRDefault="00E316EB" w:rsidP="00E316EB">
      <w:pPr>
        <w:rPr>
          <w:szCs w:val="24"/>
        </w:rPr>
      </w:pPr>
    </w:p>
    <w:p w:rsidR="00E316EB" w:rsidRPr="0017682F" w:rsidRDefault="00E316EB" w:rsidP="00E316EB">
      <w:pPr>
        <w:jc w:val="both"/>
        <w:rPr>
          <w:szCs w:val="24"/>
        </w:rPr>
      </w:pPr>
      <w:r>
        <w:t>2010. novemberi kinevezésemtől egészen 2012 áprilisáig az I. kamarában („</w:t>
      </w:r>
      <w:proofErr w:type="gramStart"/>
      <w:r>
        <w:t>A</w:t>
      </w:r>
      <w:proofErr w:type="gramEnd"/>
      <w:r>
        <w:t xml:space="preserve"> természeti erőforrások megőrzése és kezelése”) dolgoztam, a következő teljesítmény-ellenőrzési különjelentések készítéséért felelős tagként:</w:t>
      </w:r>
    </w:p>
    <w:p w:rsidR="00E316EB" w:rsidRPr="00940D70" w:rsidRDefault="00E316EB"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tab/>
      </w:r>
      <w:r w:rsidRPr="00940D70">
        <w:rPr>
          <w:rFonts w:ascii="Times New Roman" w:hAnsi="Times New Roman"/>
          <w:sz w:val="24"/>
          <w:szCs w:val="24"/>
        </w:rPr>
        <w:t xml:space="preserve">5/2010. sz. különjelentés - A </w:t>
      </w:r>
      <w:proofErr w:type="spellStart"/>
      <w:r w:rsidRPr="00940D70">
        <w:rPr>
          <w:rFonts w:ascii="Times New Roman" w:hAnsi="Times New Roman"/>
          <w:sz w:val="24"/>
          <w:szCs w:val="24"/>
        </w:rPr>
        <w:t>Leader-megközelítés</w:t>
      </w:r>
      <w:proofErr w:type="spellEnd"/>
      <w:r w:rsidRPr="00940D70">
        <w:rPr>
          <w:rFonts w:ascii="Times New Roman" w:hAnsi="Times New Roman"/>
          <w:sz w:val="24"/>
          <w:szCs w:val="24"/>
        </w:rPr>
        <w:t xml:space="preserve"> a vidékfejlesztés gyakorlatában.</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12/2011. sz. különjelentés: Elősegítették-e az EU intézkedései, hogy a halászflották kapacitása a rendelkezésre álló halászati lehetőségekhez igazodjon?</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9/2012. sz. különjelentés: A biotermékek előállítását, feldolgozását, forgalmazását és behozatalát szabályozó kontrollrendszer ellenőrzése (egy másik számvevőszéki taggal közösen).</w:t>
      </w:r>
    </w:p>
    <w:p w:rsidR="00E316EB" w:rsidRPr="00940D70" w:rsidRDefault="00E316EB" w:rsidP="00E316EB">
      <w:pPr>
        <w:jc w:val="both"/>
        <w:rPr>
          <w:szCs w:val="24"/>
        </w:rPr>
      </w:pPr>
    </w:p>
    <w:p w:rsidR="00E316EB" w:rsidRPr="00940D70" w:rsidRDefault="00E316EB" w:rsidP="00E316EB">
      <w:pPr>
        <w:jc w:val="both"/>
        <w:rPr>
          <w:szCs w:val="24"/>
        </w:rPr>
      </w:pPr>
      <w:r w:rsidRPr="00940D70">
        <w:rPr>
          <w:szCs w:val="24"/>
        </w:rPr>
        <w:t>2012 januárjától 2014 januárjáig a II. kamarában (Strukturális politikák, közlekedés és energia) dolgoztam a következő teljesítmény-ellenőrzési különjelentésekért felelős tagként:</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3/2012. sz. különjelentés: Strukturális alapok: Sikeresen kezelte-e a Bizottság a tagállamok irányítási és ellenőrzési rendszerében észlelt hiányosságokat?</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25/2012. sz. különjelentés: Rendelkezésre állnak-e megfelelő eszközök az Európai Szociális Alap idősebb munkavállalókra irányuló kiadásai eredményességének ellenőrzésére?</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 xml:space="preserve">6/2014. sz. különjelentés: Jó eredményeket ért-e el a kohéziós politikához rendelt forrásokból a </w:t>
      </w:r>
      <w:proofErr w:type="spellStart"/>
      <w:r w:rsidR="00E316EB" w:rsidRPr="00940D70">
        <w:rPr>
          <w:rFonts w:ascii="Times New Roman" w:hAnsi="Times New Roman"/>
          <w:sz w:val="24"/>
          <w:szCs w:val="24"/>
        </w:rPr>
        <w:t>megújulóenergia-termeléshez</w:t>
      </w:r>
      <w:proofErr w:type="spellEnd"/>
      <w:r w:rsidR="00E316EB" w:rsidRPr="00940D70">
        <w:rPr>
          <w:rFonts w:ascii="Times New Roman" w:hAnsi="Times New Roman"/>
          <w:sz w:val="24"/>
          <w:szCs w:val="24"/>
        </w:rPr>
        <w:t xml:space="preserve"> nyújtott támogatás? (egy másik számvevőszéki taggal közösen).</w:t>
      </w:r>
    </w:p>
    <w:p w:rsidR="00E316EB" w:rsidRPr="00940D70" w:rsidRDefault="00940D70" w:rsidP="00E316EB">
      <w:pPr>
        <w:pStyle w:val="ListParagraph"/>
        <w:spacing w:after="0" w:line="240" w:lineRule="auto"/>
        <w:ind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 xml:space="preserve">12/2014 sz. különjelentés: Eredményesen támogatja az ERFA az EU 2020-ig szóló </w:t>
      </w:r>
      <w:proofErr w:type="spellStart"/>
      <w:r w:rsidR="00E316EB" w:rsidRPr="00940D70">
        <w:rPr>
          <w:rFonts w:ascii="Times New Roman" w:hAnsi="Times New Roman"/>
          <w:sz w:val="24"/>
          <w:szCs w:val="24"/>
        </w:rPr>
        <w:t>biodiverzitási</w:t>
      </w:r>
      <w:proofErr w:type="spellEnd"/>
      <w:r w:rsidR="00E316EB" w:rsidRPr="00940D70">
        <w:rPr>
          <w:rFonts w:ascii="Times New Roman" w:hAnsi="Times New Roman"/>
          <w:sz w:val="24"/>
          <w:szCs w:val="24"/>
        </w:rPr>
        <w:t xml:space="preserve"> stratégiája keretében a </w:t>
      </w:r>
      <w:proofErr w:type="spellStart"/>
      <w:r w:rsidR="00E316EB" w:rsidRPr="00940D70">
        <w:rPr>
          <w:rFonts w:ascii="Times New Roman" w:hAnsi="Times New Roman"/>
          <w:sz w:val="24"/>
          <w:szCs w:val="24"/>
        </w:rPr>
        <w:t>biodiverzitást</w:t>
      </w:r>
      <w:proofErr w:type="spellEnd"/>
      <w:r w:rsidR="00E316EB" w:rsidRPr="00940D70">
        <w:rPr>
          <w:rFonts w:ascii="Times New Roman" w:hAnsi="Times New Roman"/>
          <w:sz w:val="24"/>
          <w:szCs w:val="24"/>
        </w:rPr>
        <w:t xml:space="preserve"> közvetlenül előmozdító projekteket? (egy másik számvevőszéki taggal közösen), és 2013 szeptemberétől 2014 januárjáig a 2013. évi éves beszámoló 5</w:t>
      </w:r>
      <w:proofErr w:type="gramStart"/>
      <w:r w:rsidR="00E316EB" w:rsidRPr="00940D70">
        <w:rPr>
          <w:rFonts w:ascii="Times New Roman" w:hAnsi="Times New Roman"/>
          <w:sz w:val="24"/>
          <w:szCs w:val="24"/>
        </w:rPr>
        <w:t>.,</w:t>
      </w:r>
      <w:proofErr w:type="gramEnd"/>
      <w:r w:rsidR="00E316EB" w:rsidRPr="00940D70">
        <w:rPr>
          <w:rFonts w:ascii="Times New Roman" w:hAnsi="Times New Roman"/>
          <w:sz w:val="24"/>
          <w:szCs w:val="24"/>
        </w:rPr>
        <w:t xml:space="preserve"> a regionális politikáról, a közlekedésről és az energiaügyről szóló fejezetéért felelős tagja voltam.</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sz w:val="24"/>
          <w:szCs w:val="24"/>
        </w:rPr>
      </w:pPr>
      <w:r>
        <w:rPr>
          <w:rFonts w:ascii="Times New Roman" w:hAnsi="Times New Roman"/>
          <w:sz w:val="24"/>
        </w:rPr>
        <w:t>Mindezzel párhuzamosan 2011 januárjától 2014 januárjáig nem állandó tagként dolgoztam a horizontális CEAD kamarában (Koordináció, értékelés, minőségbiztosítás és fejlesztés), először az I., majd a II. kamarát képviselve.</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sz w:val="24"/>
          <w:szCs w:val="24"/>
        </w:rPr>
      </w:pPr>
      <w:r>
        <w:rPr>
          <w:rFonts w:ascii="Times New Roman" w:hAnsi="Times New Roman"/>
          <w:sz w:val="24"/>
        </w:rPr>
        <w:t xml:space="preserve">2014 februárjában az Európai Számvevőszék elnöke és kollégáim kérésére az Európai Unió éves beszámolójáról szóló megbízhatósági nyilatkozatáért felelős tag lettem, így állandó tagja lettem a CEAD kamarának. Feladataim közé tartozik az éves jelentésünk elkészítésével kapcsolatos feladatok koordinálása, illetve annak biztosítása, hogy a megbízhatósági nyilatkozat alapjául szolgáló </w:t>
      </w:r>
      <w:proofErr w:type="gramStart"/>
      <w:r>
        <w:rPr>
          <w:rFonts w:ascii="Times New Roman" w:hAnsi="Times New Roman"/>
          <w:sz w:val="24"/>
        </w:rPr>
        <w:t>munka egységes</w:t>
      </w:r>
      <w:proofErr w:type="gramEnd"/>
      <w:r>
        <w:rPr>
          <w:rFonts w:ascii="Times New Roman" w:hAnsi="Times New Roman"/>
          <w:sz w:val="24"/>
        </w:rPr>
        <w:t xml:space="preserve"> legyen, és feleljen meg a Számvevőszék ellenőrzési módszertanának – jelentéstevő tagként az alábbi feladatokért feleltem:</w:t>
      </w:r>
    </w:p>
    <w:p w:rsidR="00E316EB" w:rsidRPr="00940D70" w:rsidRDefault="00E316EB" w:rsidP="00E316EB">
      <w:pPr>
        <w:pStyle w:val="PlainText"/>
        <w:ind w:left="720" w:hanging="360"/>
        <w:jc w:val="both"/>
        <w:rPr>
          <w:rFonts w:ascii="Times New Roman" w:hAnsi="Times New Roman"/>
          <w:sz w:val="24"/>
          <w:szCs w:val="24"/>
        </w:rPr>
      </w:pPr>
      <w:r>
        <w:rPr>
          <w:rFonts w:ascii="Symbol" w:hAnsi="Symbol"/>
          <w:sz w:val="24"/>
          <w:szCs w:val="24"/>
        </w:rPr>
        <w:t></w:t>
      </w:r>
      <w:r>
        <w:tab/>
      </w:r>
      <w:r w:rsidRPr="00940D70">
        <w:rPr>
          <w:rFonts w:ascii="Times New Roman" w:hAnsi="Times New Roman"/>
          <w:sz w:val="24"/>
          <w:szCs w:val="24"/>
        </w:rPr>
        <w:t>2013-as éves jelentés - 1. fejezet a megbízhatósági nyilatkozatról és alátámasztó információkról.</w:t>
      </w:r>
    </w:p>
    <w:p w:rsidR="00E316EB" w:rsidRPr="00940D70" w:rsidRDefault="00940D70" w:rsidP="00E316EB">
      <w:pPr>
        <w:pStyle w:val="PlainText"/>
        <w:ind w:left="720"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2014. és 2015. évi éves jelentés - 1. fejezet a megbízhatósági nyilatkozatról és az azt alátámasztó információkról, valamint 2. fejezet a költségvetési és pénzgazdálkodásról (előzőleg 1. fejezet része volt).</w:t>
      </w:r>
    </w:p>
    <w:p w:rsidR="00E316EB" w:rsidRPr="00940D70" w:rsidRDefault="00E316EB" w:rsidP="00E316EB">
      <w:pPr>
        <w:pStyle w:val="PlainText"/>
        <w:ind w:left="720" w:hanging="360"/>
        <w:jc w:val="both"/>
        <w:rPr>
          <w:rFonts w:ascii="Times New Roman" w:hAnsi="Times New Roman"/>
          <w:sz w:val="24"/>
          <w:szCs w:val="24"/>
        </w:rPr>
      </w:pPr>
      <w:r>
        <w:rPr>
          <w:rFonts w:ascii="Symbol" w:hAnsi="Symbol"/>
          <w:sz w:val="24"/>
          <w:szCs w:val="24"/>
        </w:rPr>
        <w:lastRenderedPageBreak/>
        <w:t></w:t>
      </w:r>
      <w:r>
        <w:tab/>
      </w:r>
      <w:r w:rsidRPr="00940D70">
        <w:rPr>
          <w:rFonts w:ascii="Times New Roman" w:hAnsi="Times New Roman"/>
          <w:sz w:val="24"/>
          <w:szCs w:val="24"/>
        </w:rPr>
        <w:t xml:space="preserve">Mezőgazdaság és kohézió: a 2007–2013-as uniós kiadások áttekintése, 2014. novemberben tették közzé (az 1. fejezetben a tagállamonként észlelt hibák gyakoriságával együtt kiadva), az </w:t>
      </w:r>
      <w:proofErr w:type="spellStart"/>
      <w:r w:rsidRPr="00940D70">
        <w:rPr>
          <w:rFonts w:ascii="Times New Roman" w:hAnsi="Times New Roman"/>
          <w:sz w:val="24"/>
          <w:szCs w:val="24"/>
        </w:rPr>
        <w:t>országspecifikus</w:t>
      </w:r>
      <w:proofErr w:type="spellEnd"/>
      <w:r w:rsidRPr="00940D70">
        <w:rPr>
          <w:rFonts w:ascii="Times New Roman" w:hAnsi="Times New Roman"/>
          <w:sz w:val="24"/>
          <w:szCs w:val="24"/>
        </w:rPr>
        <w:t xml:space="preserve"> információkra és a földrajzi betekintésre vonatkozó kezdeményezésként. </w:t>
      </w:r>
    </w:p>
    <w:p w:rsidR="00E316EB" w:rsidRPr="0017682F" w:rsidRDefault="00940D70" w:rsidP="00E316EB">
      <w:pPr>
        <w:pStyle w:val="PlainText"/>
        <w:ind w:left="765"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A 2014. évi éves jelentés, és az ezt követő éves jelentések: A</w:t>
      </w:r>
      <w:r w:rsidR="00E316EB">
        <w:rPr>
          <w:rFonts w:ascii="Times New Roman" w:hAnsi="Times New Roman"/>
          <w:sz w:val="24"/>
        </w:rPr>
        <w:t xml:space="preserve"> 2014. évi és az azutáni éves jelentések reformja, melyet 2015 áprilisában fogadott el a Számvevőszék. Figyelembe véve az érdekelt felek érdekeit és aggodalmait, ez egy fokozatos folyamat annak érdekében, hogy az éves jelentést nagyobb hozzáadott értékű eszközzé lehessen fejleszteni az érdekelt felek számára.  Elnököltem egy belső munkacsoportot </w:t>
      </w:r>
      <w:proofErr w:type="gramStart"/>
      <w:r w:rsidR="00E316EB">
        <w:rPr>
          <w:rFonts w:ascii="Times New Roman" w:hAnsi="Times New Roman"/>
          <w:sz w:val="24"/>
        </w:rPr>
        <w:t>ezen</w:t>
      </w:r>
      <w:proofErr w:type="gramEnd"/>
      <w:r w:rsidR="00E316EB">
        <w:rPr>
          <w:rFonts w:ascii="Times New Roman" w:hAnsi="Times New Roman"/>
          <w:sz w:val="24"/>
        </w:rPr>
        <w:t xml:space="preserve"> feladathoz kapcsolódóan, valamint számos eszmecserét folytattam a CONT bizottsággal és a Tanáccsal. </w:t>
      </w:r>
    </w:p>
    <w:p w:rsidR="00E316EB" w:rsidRPr="00940D70" w:rsidRDefault="00E316EB" w:rsidP="00E316EB">
      <w:pPr>
        <w:pStyle w:val="PlainText"/>
        <w:ind w:left="765" w:hanging="360"/>
        <w:jc w:val="both"/>
        <w:rPr>
          <w:rFonts w:ascii="Times New Roman" w:hAnsi="Times New Roman"/>
          <w:sz w:val="24"/>
        </w:rPr>
      </w:pPr>
      <w:r>
        <w:rPr>
          <w:rFonts w:ascii="Symbol" w:hAnsi="Symbol"/>
          <w:sz w:val="24"/>
          <w:szCs w:val="24"/>
        </w:rPr>
        <w:t></w:t>
      </w:r>
      <w:r>
        <w:tab/>
      </w:r>
      <w:r w:rsidRPr="00940D70">
        <w:rPr>
          <w:rFonts w:ascii="Times New Roman" w:hAnsi="Times New Roman"/>
          <w:sz w:val="24"/>
        </w:rPr>
        <w:t xml:space="preserve">A 2015 márciusában megjelent, 4/2015. sz. vélemény </w:t>
      </w:r>
      <w:proofErr w:type="gramStart"/>
      <w:r w:rsidRPr="00940D70">
        <w:rPr>
          <w:rFonts w:ascii="Times New Roman" w:hAnsi="Times New Roman"/>
          <w:sz w:val="24"/>
        </w:rPr>
        <w:t>a</w:t>
      </w:r>
      <w:proofErr w:type="gramEnd"/>
      <w:r w:rsidRPr="00940D70">
        <w:rPr>
          <w:rFonts w:ascii="Times New Roman" w:hAnsi="Times New Roman"/>
          <w:sz w:val="24"/>
        </w:rPr>
        <w:t xml:space="preserve"> Európai Stratégiai Beruházási Alapról (ESBA), valamint az 1291/2013/EU és az 1316/2013/EU rendelet módosításáról szóló európai parlamenti és tanácsi rendeletre irányuló javaslatról.</w:t>
      </w:r>
    </w:p>
    <w:p w:rsidR="00E316EB" w:rsidRPr="00940D70" w:rsidRDefault="00940D70" w:rsidP="00E316EB">
      <w:pPr>
        <w:pStyle w:val="PlainText"/>
        <w:ind w:left="720" w:hanging="360"/>
        <w:jc w:val="both"/>
        <w:rPr>
          <w:rFonts w:ascii="Times New Roman" w:hAnsi="Times New Roman"/>
          <w:sz w:val="24"/>
        </w:rPr>
      </w:pPr>
      <w:r>
        <w:rPr>
          <w:rFonts w:ascii="Symbol" w:hAnsi="Symbol"/>
          <w:sz w:val="24"/>
          <w:szCs w:val="24"/>
        </w:rPr>
        <w:t></w:t>
      </w:r>
      <w:r w:rsidR="00E316EB" w:rsidRPr="00940D70">
        <w:rPr>
          <w:rFonts w:ascii="Times New Roman" w:hAnsi="Times New Roman"/>
          <w:sz w:val="24"/>
        </w:rPr>
        <w:tab/>
        <w:t>Különjelentés az Európai Bizottságon belüli irányítási rendszerekről, várhatóan 2016 őszén fog megjelenni.</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sz w:val="24"/>
          <w:szCs w:val="24"/>
        </w:rPr>
      </w:pPr>
      <w:proofErr w:type="gramStart"/>
      <w:r>
        <w:rPr>
          <w:rFonts w:ascii="Times New Roman" w:hAnsi="Times New Roman"/>
          <w:sz w:val="24"/>
        </w:rPr>
        <w:t>Ezenkívül</w:t>
      </w:r>
      <w:proofErr w:type="gramEnd"/>
      <w:r>
        <w:rPr>
          <w:rFonts w:ascii="Times New Roman" w:hAnsi="Times New Roman"/>
          <w:sz w:val="24"/>
        </w:rPr>
        <w:t>, az Európai Bizottsággal együttműködve a következőket vezettem:</w:t>
      </w:r>
    </w:p>
    <w:p w:rsidR="00E316EB" w:rsidRPr="00940D70" w:rsidRDefault="00E316EB" w:rsidP="00E316EB">
      <w:pPr>
        <w:pStyle w:val="PlainText"/>
        <w:ind w:left="720" w:hanging="360"/>
        <w:jc w:val="both"/>
        <w:rPr>
          <w:rFonts w:ascii="Times New Roman" w:hAnsi="Times New Roman"/>
          <w:sz w:val="24"/>
          <w:szCs w:val="24"/>
        </w:rPr>
      </w:pPr>
      <w:r>
        <w:rPr>
          <w:rFonts w:ascii="Symbol" w:hAnsi="Symbol"/>
          <w:sz w:val="24"/>
          <w:szCs w:val="24"/>
        </w:rPr>
        <w:t></w:t>
      </w:r>
      <w:r>
        <w:tab/>
      </w:r>
      <w:r w:rsidRPr="00940D70">
        <w:rPr>
          <w:rFonts w:ascii="Times New Roman" w:hAnsi="Times New Roman"/>
          <w:sz w:val="24"/>
          <w:szCs w:val="24"/>
        </w:rPr>
        <w:t>2015 márciusában közös megegyezés a közbeszerzés hibáinak számszerűsítéséről.</w:t>
      </w:r>
    </w:p>
    <w:p w:rsidR="00E316EB" w:rsidRPr="00940D70" w:rsidRDefault="00940D70" w:rsidP="00E316EB">
      <w:pPr>
        <w:pStyle w:val="PlainText"/>
        <w:ind w:left="720"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 xml:space="preserve">Korábbi megjelentetési dátum kijelölése az éves jelentésre és az e cél felé történő haladás figyelemmel kísérése. A 2015-ös éves jelentés 2016. október 13-án fog megjelenni, körülbelül egy hónappal előbb, mint korábban. </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sz w:val="24"/>
          <w:szCs w:val="24"/>
        </w:rPr>
      </w:pPr>
      <w:r>
        <w:rPr>
          <w:rFonts w:ascii="Times New Roman" w:hAnsi="Times New Roman"/>
          <w:sz w:val="24"/>
        </w:rPr>
        <w:t xml:space="preserve">Azt követően, hogy a Bíróság feladatorientált szervezetté alakult, a 2016. június eleji reformot követően a CEAD kamara átalakult az V. kamarává, és átvette a CEAD és a IV. kamara („Bevétel, kutatás és belső politikák, valamint az Európai Unió intézményei </w:t>
      </w:r>
      <w:r w:rsidR="00940D70">
        <w:rPr>
          <w:rFonts w:ascii="Times New Roman" w:hAnsi="Times New Roman"/>
          <w:sz w:val="24"/>
        </w:rPr>
        <w:t xml:space="preserve">és szervei”) egyes feladatait. Az V. </w:t>
      </w:r>
      <w:r>
        <w:rPr>
          <w:rFonts w:ascii="Times New Roman" w:hAnsi="Times New Roman"/>
          <w:sz w:val="24"/>
        </w:rPr>
        <w:t xml:space="preserve">kamara – melynek elnökévé választottak, és ebben a minőségemben az igazgatási bizottság tagjává – fő tematikus fókusza az Európai Unió finanszírozása és igazgatása. A kamara </w:t>
      </w:r>
      <w:proofErr w:type="gramStart"/>
      <w:r>
        <w:rPr>
          <w:rFonts w:ascii="Times New Roman" w:hAnsi="Times New Roman"/>
          <w:sz w:val="24"/>
        </w:rPr>
        <w:t>ezenkívül</w:t>
      </w:r>
      <w:proofErr w:type="gramEnd"/>
      <w:r>
        <w:rPr>
          <w:rFonts w:ascii="Times New Roman" w:hAnsi="Times New Roman"/>
          <w:sz w:val="24"/>
        </w:rPr>
        <w:t xml:space="preserve"> koordinálja az éves jelentést, és a Bíróság határozata értelmében folytatom azokat a feladatokat, amelyeket az éves jelentésért felelős tagként és a megbízhatósági nyilatkozatról és az alátámasztó információkról szóló 1. fejezetért felelős előadójaként elláttam.</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b/>
          <w:sz w:val="24"/>
          <w:szCs w:val="24"/>
        </w:rPr>
      </w:pPr>
      <w:r>
        <w:rPr>
          <w:rFonts w:ascii="Times New Roman" w:hAnsi="Times New Roman"/>
          <w:b/>
          <w:sz w:val="24"/>
        </w:rPr>
        <w:t>Személyes célkitűzések a jövőre nézve az Európai Számvevőszék tagjaként</w:t>
      </w:r>
    </w:p>
    <w:p w:rsidR="00E316EB" w:rsidRPr="0017682F" w:rsidRDefault="00E316EB" w:rsidP="00E316EB">
      <w:pPr>
        <w:pStyle w:val="PlainText"/>
        <w:jc w:val="both"/>
        <w:rPr>
          <w:rFonts w:ascii="Times New Roman" w:hAnsi="Times New Roman"/>
          <w:sz w:val="24"/>
          <w:szCs w:val="24"/>
        </w:rPr>
      </w:pPr>
    </w:p>
    <w:p w:rsidR="00E316EB" w:rsidRPr="0017682F" w:rsidRDefault="00E316EB" w:rsidP="00E316EB">
      <w:pPr>
        <w:pStyle w:val="PlainText"/>
        <w:jc w:val="both"/>
        <w:rPr>
          <w:rFonts w:ascii="Times New Roman" w:hAnsi="Times New Roman"/>
          <w:sz w:val="24"/>
          <w:szCs w:val="24"/>
        </w:rPr>
      </w:pPr>
      <w:r>
        <w:rPr>
          <w:rFonts w:ascii="Times New Roman" w:hAnsi="Times New Roman"/>
          <w:sz w:val="24"/>
        </w:rPr>
        <w:t>Amennyiben az a megtiszteltetés ér, hogy megbízatást kapok a második hivatali időszakra, a személyes célkitűzésem a Számvevőszék munkájához való konstruktív hozzájárulás, és termékeink további fejlesztése annak érdekében, hogy nagyobb hozzáadott értékkel rendelkezzenek az érdekeltek számára, figyelembe véve érdekeiket és aggodalmaikat.  Konkrétabban:</w:t>
      </w:r>
    </w:p>
    <w:p w:rsidR="00E316EB" w:rsidRPr="00940D70" w:rsidRDefault="00E316EB" w:rsidP="00E316EB">
      <w:pPr>
        <w:pStyle w:val="PlainText"/>
        <w:ind w:left="720" w:hanging="360"/>
        <w:jc w:val="both"/>
        <w:rPr>
          <w:rFonts w:ascii="Times New Roman" w:hAnsi="Times New Roman"/>
          <w:sz w:val="24"/>
          <w:szCs w:val="24"/>
        </w:rPr>
      </w:pPr>
      <w:r>
        <w:rPr>
          <w:rFonts w:ascii="Symbol" w:hAnsi="Symbol"/>
          <w:sz w:val="24"/>
          <w:szCs w:val="24"/>
        </w:rPr>
        <w:t></w:t>
      </w:r>
      <w:r>
        <w:tab/>
      </w:r>
      <w:r w:rsidRPr="00940D70">
        <w:rPr>
          <w:rFonts w:ascii="Times New Roman" w:hAnsi="Times New Roman"/>
          <w:sz w:val="24"/>
          <w:szCs w:val="24"/>
        </w:rPr>
        <w:t>Az V. ellenőrzési kamara csoportelnökeként előkészítem és vezetem az üléseket, elosztom és koordinálom a feladatokat és biztosítom a kamara zökkenőmentes és hatékony működését.</w:t>
      </w:r>
    </w:p>
    <w:p w:rsidR="00E316EB" w:rsidRPr="00940D70" w:rsidRDefault="00940D70" w:rsidP="00E316EB">
      <w:pPr>
        <w:pStyle w:val="PlainText"/>
        <w:ind w:left="720" w:hanging="360"/>
        <w:jc w:val="both"/>
        <w:rPr>
          <w:rFonts w:ascii="Times New Roman" w:hAnsi="Times New Roman"/>
          <w:sz w:val="24"/>
          <w:szCs w:val="24"/>
        </w:rPr>
      </w:pPr>
      <w:r>
        <w:rPr>
          <w:rFonts w:ascii="Symbol" w:hAnsi="Symbol"/>
          <w:sz w:val="24"/>
          <w:szCs w:val="24"/>
        </w:rPr>
        <w:t></w:t>
      </w:r>
      <w:r w:rsidR="00E316EB" w:rsidRPr="00940D70">
        <w:rPr>
          <w:rFonts w:ascii="Times New Roman" w:hAnsi="Times New Roman"/>
          <w:sz w:val="24"/>
          <w:szCs w:val="24"/>
        </w:rPr>
        <w:tab/>
        <w:t>A Számvevőszék igazgatási bizottságának tagjaként hozzájárulok a 2013–2017-es stratégia végrehajtásához, éves munkaprogramunk prioritásainak kijelöléséhez, és a 2018–2022-es stratégiánk kidolgozásához és végrehajtásához.</w:t>
      </w:r>
    </w:p>
    <w:p w:rsidR="00E316EB" w:rsidRPr="00940D70" w:rsidRDefault="00940D70" w:rsidP="00E316EB">
      <w:pPr>
        <w:pStyle w:val="PlainText"/>
        <w:ind w:left="720" w:hanging="360"/>
        <w:rPr>
          <w:rFonts w:ascii="Times New Roman" w:hAnsi="Times New Roman"/>
          <w:sz w:val="24"/>
          <w:szCs w:val="24"/>
        </w:rPr>
      </w:pPr>
      <w:r>
        <w:rPr>
          <w:rFonts w:ascii="Symbol" w:hAnsi="Symbol"/>
          <w:sz w:val="24"/>
          <w:szCs w:val="24"/>
        </w:rPr>
        <w:lastRenderedPageBreak/>
        <w:t></w:t>
      </w:r>
      <w:r w:rsidR="00E316EB" w:rsidRPr="00940D70">
        <w:rPr>
          <w:rFonts w:ascii="Times New Roman" w:hAnsi="Times New Roman"/>
          <w:sz w:val="24"/>
          <w:szCs w:val="24"/>
        </w:rPr>
        <w:tab/>
        <w:t>Az éves jelentésért felelős tagként hozzájárulok az éves jelentés kidolgozásának soron következő lépéseihez.  Ennek érdekében rendszeres eszmecserét folytatok és konstruktív viszonyt tartok fenn az Európai Parlamenttel (a CONT bizottság révén) és az egyéb érdekeltekkel. Továbbra is ösztönözni fogom az Európai Bizottságot, hogy helyezzen nagyobb hangsúlyt a teljesítményre és nyújtson megbízhatóbb tájékoztatást a követelmények betartására vonatkozóan, hogy munkáját felhasználhassuk az éves jelentésükben.</w:t>
      </w:r>
    </w:p>
    <w:p w:rsidR="00CB26E2" w:rsidRDefault="00E316EB" w:rsidP="00E316EB">
      <w:pPr>
        <w:pStyle w:val="PageHeading"/>
      </w:pPr>
      <w:r>
        <w:br w:type="page"/>
      </w:r>
      <w:bookmarkStart w:id="11" w:name="_Toc461112270"/>
      <w:bookmarkStart w:id="12" w:name="_Toc461183613"/>
      <w:r>
        <w:lastRenderedPageBreak/>
        <w:t>ELJÁRÁS AZ ILLETÉKES BIZOTTSÁGBAN</w:t>
      </w:r>
      <w:bookmarkEnd w:id="11"/>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A Számvevőszék testületének részleges megújítása – a ciprusi jelölt</w:t>
            </w:r>
          </w:p>
        </w:tc>
      </w:tr>
      <w:tr w:rsidR="00CB26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09186/2016 – C8-0190/2016 – 2016/</w:t>
            </w:r>
            <w:proofErr w:type="gramStart"/>
            <w:r>
              <w:rPr>
                <w:color w:val="000000"/>
                <w:sz w:val="20"/>
              </w:rPr>
              <w:t>0807(</w:t>
            </w:r>
            <w:proofErr w:type="gramEnd"/>
            <w:r>
              <w:rPr>
                <w:color w:val="000000"/>
                <w:sz w:val="20"/>
              </w:rPr>
              <w:t>NLE)</w:t>
            </w:r>
          </w:p>
        </w:tc>
      </w:tr>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 konzultáció időpontja / Az egyetértésre irányuló kérelem időpontja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25.5.2016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r>
      <w:tr w:rsidR="00CB26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Illetékes bizottság</w:t>
            </w:r>
          </w:p>
          <w:p w:rsidR="00CB26E2" w:rsidRDefault="00CB26E2">
            <w:pPr>
              <w:autoSpaceDE w:val="0"/>
              <w:autoSpaceDN w:val="0"/>
              <w:adjustRightInd w:val="0"/>
              <w:rPr>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CONT</w:t>
            </w:r>
          </w:p>
          <w:p w:rsidR="00CB26E2" w:rsidRDefault="00CB26E2">
            <w:pPr>
              <w:autoSpaceDE w:val="0"/>
              <w:autoSpaceDN w:val="0"/>
              <w:adjustRightInd w:val="0"/>
              <w:rPr>
                <w:color w:val="000000"/>
                <w:sz w:val="20"/>
              </w:rPr>
            </w:pPr>
            <w:r>
              <w:rPr>
                <w:color w:val="000000"/>
                <w:sz w:val="20"/>
              </w:rPr>
              <w:t>6.6.2016</w:t>
            </w:r>
          </w:p>
        </w:tc>
        <w:tc>
          <w:tcPr>
            <w:tcW w:w="1474" w:type="dxa"/>
            <w:tcBorders>
              <w:top w:val="nil"/>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r>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Előadók</w:t>
            </w:r>
          </w:p>
          <w:p w:rsidR="00CB26E2" w:rsidRDefault="00CB26E2">
            <w:pPr>
              <w:autoSpaceDE w:val="0"/>
              <w:autoSpaceDN w:val="0"/>
              <w:adjustRightInd w:val="0"/>
              <w:rPr>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 xml:space="preserve">Igor </w:t>
            </w:r>
            <w:proofErr w:type="spellStart"/>
            <w:r>
              <w:rPr>
                <w:color w:val="000000"/>
                <w:sz w:val="20"/>
              </w:rPr>
              <w:t>Šoltes</w:t>
            </w:r>
            <w:proofErr w:type="spellEnd"/>
          </w:p>
          <w:p w:rsidR="00CB26E2" w:rsidRDefault="00CB26E2">
            <w:pPr>
              <w:autoSpaceDE w:val="0"/>
              <w:autoSpaceDN w:val="0"/>
              <w:adjustRightInd w:val="0"/>
              <w:rPr>
                <w:color w:val="000000"/>
                <w:sz w:val="20"/>
              </w:rPr>
            </w:pPr>
            <w:r>
              <w:rPr>
                <w:color w:val="000000"/>
                <w:sz w:val="20"/>
              </w:rPr>
              <w:t>2.6.2016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r>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rFonts w:ascii="sans-serif" w:hAnsi="sans-serif" w:cs="sans-serif"/>
                <w:color w:val="000000"/>
                <w:szCs w:val="24"/>
              </w:rPr>
            </w:pPr>
          </w:p>
        </w:tc>
      </w:tr>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w:t>
            </w:r>
          </w:p>
          <w:p w:rsidR="00CB26E2" w:rsidRDefault="00CB26E2">
            <w:pPr>
              <w:autoSpaceDE w:val="0"/>
              <w:autoSpaceDN w:val="0"/>
              <w:adjustRightInd w:val="0"/>
              <w:rPr>
                <w:color w:val="000000"/>
                <w:sz w:val="20"/>
              </w:rPr>
            </w:pPr>
            <w:r>
              <w:rPr>
                <w:color w:val="000000"/>
                <w:sz w:val="20"/>
              </w:rPr>
              <w:t>–:</w:t>
            </w:r>
          </w:p>
          <w:p w:rsidR="00CB26E2" w:rsidRDefault="00CB26E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19</w:t>
            </w:r>
          </w:p>
          <w:p w:rsidR="00CB26E2" w:rsidRDefault="00CB26E2">
            <w:pPr>
              <w:autoSpaceDE w:val="0"/>
              <w:autoSpaceDN w:val="0"/>
              <w:adjustRightInd w:val="0"/>
              <w:rPr>
                <w:color w:val="000000"/>
                <w:sz w:val="20"/>
              </w:rPr>
            </w:pPr>
            <w:r>
              <w:rPr>
                <w:color w:val="000000"/>
                <w:sz w:val="20"/>
              </w:rPr>
              <w:t>1</w:t>
            </w:r>
          </w:p>
          <w:p w:rsidR="00CB26E2" w:rsidRDefault="00CB26E2">
            <w:pPr>
              <w:autoSpaceDE w:val="0"/>
              <w:autoSpaceDN w:val="0"/>
              <w:adjustRightInd w:val="0"/>
              <w:rPr>
                <w:color w:val="000000"/>
                <w:sz w:val="20"/>
              </w:rPr>
            </w:pPr>
            <w:r>
              <w:rPr>
                <w:color w:val="000000"/>
                <w:sz w:val="20"/>
              </w:rPr>
              <w:t>1</w:t>
            </w:r>
          </w:p>
        </w:tc>
      </w:tr>
      <w:tr w:rsidR="00CB26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proofErr w:type="spellStart"/>
            <w:r>
              <w:rPr>
                <w:color w:val="000000"/>
                <w:sz w:val="20"/>
              </w:rPr>
              <w:t>Nedzhmi</w:t>
            </w:r>
            <w:proofErr w:type="spellEnd"/>
            <w:r>
              <w:rPr>
                <w:color w:val="000000"/>
                <w:sz w:val="20"/>
              </w:rPr>
              <w:t xml:space="preserve"> Ali, </w:t>
            </w:r>
            <w:proofErr w:type="spellStart"/>
            <w:r>
              <w:rPr>
                <w:color w:val="000000"/>
                <w:sz w:val="20"/>
              </w:rPr>
              <w:t>Inés</w:t>
            </w:r>
            <w:proofErr w:type="spellEnd"/>
            <w:r>
              <w:rPr>
                <w:color w:val="000000"/>
                <w:sz w:val="20"/>
              </w:rPr>
              <w:t xml:space="preserve"> </w:t>
            </w:r>
            <w:proofErr w:type="spellStart"/>
            <w:r>
              <w:rPr>
                <w:color w:val="000000"/>
                <w:sz w:val="20"/>
              </w:rPr>
              <w:t>Ayala</w:t>
            </w:r>
            <w:proofErr w:type="spellEnd"/>
            <w:r>
              <w:rPr>
                <w:color w:val="000000"/>
                <w:sz w:val="20"/>
              </w:rPr>
              <w:t xml:space="preserve"> </w:t>
            </w:r>
            <w:proofErr w:type="spellStart"/>
            <w:r>
              <w:rPr>
                <w:color w:val="000000"/>
                <w:sz w:val="20"/>
              </w:rPr>
              <w:t>Sender</w:t>
            </w:r>
            <w:proofErr w:type="spellEnd"/>
            <w:r>
              <w:rPr>
                <w:color w:val="000000"/>
                <w:sz w:val="20"/>
              </w:rPr>
              <w:t xml:space="preserve">, </w:t>
            </w:r>
            <w:proofErr w:type="spellStart"/>
            <w:r>
              <w:rPr>
                <w:color w:val="000000"/>
                <w:sz w:val="20"/>
              </w:rPr>
              <w:t>Zigmantas</w:t>
            </w:r>
            <w:proofErr w:type="spellEnd"/>
            <w:r>
              <w:rPr>
                <w:color w:val="000000"/>
                <w:sz w:val="20"/>
              </w:rPr>
              <w:t xml:space="preserve"> </w:t>
            </w:r>
            <w:proofErr w:type="spellStart"/>
            <w:r>
              <w:rPr>
                <w:color w:val="000000"/>
                <w:sz w:val="20"/>
              </w:rPr>
              <w:t>Balčytis</w:t>
            </w:r>
            <w:proofErr w:type="spellEnd"/>
            <w:r>
              <w:rPr>
                <w:color w:val="000000"/>
                <w:sz w:val="20"/>
              </w:rPr>
              <w:t xml:space="preserve">, Martina </w:t>
            </w:r>
            <w:proofErr w:type="spellStart"/>
            <w:r>
              <w:rPr>
                <w:color w:val="000000"/>
                <w:sz w:val="20"/>
              </w:rPr>
              <w:t>Dlabajová</w:t>
            </w:r>
            <w:proofErr w:type="spellEnd"/>
            <w:r>
              <w:rPr>
                <w:color w:val="000000"/>
                <w:sz w:val="20"/>
              </w:rPr>
              <w:t xml:space="preserve">, </w:t>
            </w:r>
            <w:proofErr w:type="spellStart"/>
            <w:r>
              <w:rPr>
                <w:color w:val="000000"/>
                <w:sz w:val="20"/>
              </w:rPr>
              <w:t>Luke</w:t>
            </w:r>
            <w:proofErr w:type="spellEnd"/>
            <w:r>
              <w:rPr>
                <w:color w:val="000000"/>
                <w:sz w:val="20"/>
              </w:rPr>
              <w:t xml:space="preserve"> </w:t>
            </w:r>
            <w:proofErr w:type="spellStart"/>
            <w:r>
              <w:rPr>
                <w:color w:val="000000"/>
                <w:sz w:val="20"/>
              </w:rPr>
              <w:t>Ming</w:t>
            </w:r>
            <w:proofErr w:type="spellEnd"/>
            <w:r>
              <w:rPr>
                <w:color w:val="000000"/>
                <w:sz w:val="20"/>
              </w:rPr>
              <w:t xml:space="preserve"> </w:t>
            </w:r>
            <w:proofErr w:type="spellStart"/>
            <w:r>
              <w:rPr>
                <w:color w:val="000000"/>
                <w:sz w:val="20"/>
              </w:rPr>
              <w:t>Flanagan</w:t>
            </w:r>
            <w:proofErr w:type="spellEnd"/>
            <w:r>
              <w:rPr>
                <w:color w:val="000000"/>
                <w:sz w:val="20"/>
              </w:rPr>
              <w:t xml:space="preserve">, </w:t>
            </w:r>
            <w:proofErr w:type="spellStart"/>
            <w:r>
              <w:rPr>
                <w:color w:val="000000"/>
                <w:sz w:val="20"/>
              </w:rPr>
              <w:t>Dan</w:t>
            </w:r>
            <w:proofErr w:type="spellEnd"/>
            <w:r>
              <w:rPr>
                <w:color w:val="000000"/>
                <w:sz w:val="20"/>
              </w:rPr>
              <w:t xml:space="preserve"> </w:t>
            </w:r>
            <w:proofErr w:type="spellStart"/>
            <w:r>
              <w:rPr>
                <w:color w:val="000000"/>
                <w:sz w:val="20"/>
              </w:rPr>
              <w:t>Nica</w:t>
            </w:r>
            <w:proofErr w:type="spellEnd"/>
            <w:r>
              <w:rPr>
                <w:color w:val="000000"/>
                <w:sz w:val="20"/>
              </w:rPr>
              <w:t xml:space="preserve">, Georgi </w:t>
            </w:r>
            <w:proofErr w:type="spellStart"/>
            <w:r>
              <w:rPr>
                <w:color w:val="000000"/>
                <w:sz w:val="20"/>
              </w:rPr>
              <w:t>Pirinski</w:t>
            </w:r>
            <w:proofErr w:type="spellEnd"/>
            <w:r>
              <w:rPr>
                <w:color w:val="000000"/>
                <w:sz w:val="20"/>
              </w:rPr>
              <w:t xml:space="preserve">, Petri </w:t>
            </w:r>
            <w:proofErr w:type="spellStart"/>
            <w:r>
              <w:rPr>
                <w:color w:val="000000"/>
                <w:sz w:val="20"/>
              </w:rPr>
              <w:t>Sarvamaa</w:t>
            </w:r>
            <w:proofErr w:type="spellEnd"/>
            <w:r>
              <w:rPr>
                <w:color w:val="000000"/>
                <w:sz w:val="20"/>
              </w:rPr>
              <w:t xml:space="preserve">, Claudia Schmidt, Igor </w:t>
            </w:r>
            <w:proofErr w:type="spellStart"/>
            <w:r>
              <w:rPr>
                <w:color w:val="000000"/>
                <w:sz w:val="20"/>
              </w:rPr>
              <w:t>Šoltes</w:t>
            </w:r>
            <w:proofErr w:type="spellEnd"/>
            <w:r>
              <w:rPr>
                <w:color w:val="000000"/>
                <w:sz w:val="20"/>
              </w:rPr>
              <w:t xml:space="preserve">, Bart </w:t>
            </w:r>
            <w:proofErr w:type="spellStart"/>
            <w:r>
              <w:rPr>
                <w:color w:val="000000"/>
                <w:sz w:val="20"/>
              </w:rPr>
              <w:t>Staes</w:t>
            </w:r>
            <w:proofErr w:type="spellEnd"/>
            <w:r>
              <w:rPr>
                <w:color w:val="000000"/>
                <w:sz w:val="20"/>
              </w:rPr>
              <w:t xml:space="preserve">, Marco </w:t>
            </w:r>
            <w:proofErr w:type="spellStart"/>
            <w:r>
              <w:rPr>
                <w:color w:val="000000"/>
                <w:sz w:val="20"/>
              </w:rPr>
              <w:t>Valli</w:t>
            </w:r>
            <w:proofErr w:type="spellEnd"/>
            <w:r>
              <w:rPr>
                <w:color w:val="000000"/>
                <w:sz w:val="20"/>
              </w:rPr>
              <w:t xml:space="preserve">, Derek </w:t>
            </w:r>
            <w:proofErr w:type="spellStart"/>
            <w:r>
              <w:rPr>
                <w:color w:val="000000"/>
                <w:sz w:val="20"/>
              </w:rPr>
              <w:t>Vaughan</w:t>
            </w:r>
            <w:proofErr w:type="spellEnd"/>
            <w:r>
              <w:rPr>
                <w:color w:val="000000"/>
                <w:sz w:val="20"/>
              </w:rPr>
              <w:t>, Joachim Zeller</w:t>
            </w:r>
          </w:p>
        </w:tc>
      </w:tr>
      <w:tr w:rsidR="00CB26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proofErr w:type="spellStart"/>
            <w:r>
              <w:rPr>
                <w:color w:val="000000"/>
                <w:sz w:val="20"/>
              </w:rPr>
              <w:t>Brian</w:t>
            </w:r>
            <w:proofErr w:type="spellEnd"/>
            <w:r>
              <w:rPr>
                <w:color w:val="000000"/>
                <w:sz w:val="20"/>
              </w:rPr>
              <w:t xml:space="preserve"> Hayes, Karin </w:t>
            </w:r>
            <w:proofErr w:type="spellStart"/>
            <w:r>
              <w:rPr>
                <w:color w:val="000000"/>
                <w:sz w:val="20"/>
              </w:rPr>
              <w:t>Kadenbach</w:t>
            </w:r>
            <w:proofErr w:type="spellEnd"/>
            <w:r>
              <w:rPr>
                <w:color w:val="000000"/>
                <w:sz w:val="20"/>
              </w:rPr>
              <w:t xml:space="preserve">, Julia </w:t>
            </w:r>
            <w:proofErr w:type="spellStart"/>
            <w:r>
              <w:rPr>
                <w:color w:val="000000"/>
                <w:sz w:val="20"/>
              </w:rPr>
              <w:t>Pitera</w:t>
            </w:r>
            <w:proofErr w:type="spellEnd"/>
            <w:r>
              <w:rPr>
                <w:color w:val="000000"/>
                <w:sz w:val="20"/>
              </w:rPr>
              <w:t xml:space="preserve">, </w:t>
            </w:r>
            <w:proofErr w:type="spellStart"/>
            <w:r>
              <w:rPr>
                <w:color w:val="000000"/>
                <w:sz w:val="20"/>
              </w:rPr>
              <w:t>Miroslav</w:t>
            </w:r>
            <w:proofErr w:type="spellEnd"/>
            <w:r>
              <w:rPr>
                <w:color w:val="000000"/>
                <w:sz w:val="20"/>
              </w:rPr>
              <w:t xml:space="preserve"> </w:t>
            </w:r>
            <w:proofErr w:type="spellStart"/>
            <w:r>
              <w:rPr>
                <w:color w:val="000000"/>
                <w:sz w:val="20"/>
              </w:rPr>
              <w:t>Poche</w:t>
            </w:r>
            <w:proofErr w:type="spellEnd"/>
            <w:r>
              <w:rPr>
                <w:color w:val="000000"/>
                <w:sz w:val="20"/>
              </w:rPr>
              <w:t xml:space="preserve">, </w:t>
            </w:r>
            <w:proofErr w:type="spellStart"/>
            <w:r>
              <w:rPr>
                <w:color w:val="000000"/>
                <w:sz w:val="20"/>
              </w:rPr>
              <w:t>Patricija</w:t>
            </w:r>
            <w:proofErr w:type="spellEnd"/>
            <w:r>
              <w:rPr>
                <w:color w:val="000000"/>
                <w:sz w:val="20"/>
              </w:rPr>
              <w:t xml:space="preserve"> </w:t>
            </w:r>
            <w:proofErr w:type="spellStart"/>
            <w:r>
              <w:rPr>
                <w:color w:val="000000"/>
                <w:sz w:val="20"/>
              </w:rPr>
              <w:t>Šulin</w:t>
            </w:r>
            <w:proofErr w:type="spellEnd"/>
          </w:p>
        </w:tc>
      </w:tr>
      <w:tr w:rsidR="00CB26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 xml:space="preserve">Anne </w:t>
            </w:r>
            <w:proofErr w:type="spellStart"/>
            <w:r>
              <w:rPr>
                <w:color w:val="000000"/>
                <w:sz w:val="20"/>
              </w:rPr>
              <w:t>Sander</w:t>
            </w:r>
            <w:proofErr w:type="spellEnd"/>
            <w:r>
              <w:rPr>
                <w:color w:val="000000"/>
                <w:sz w:val="20"/>
              </w:rPr>
              <w:t xml:space="preserve">, Alfred </w:t>
            </w:r>
            <w:proofErr w:type="spellStart"/>
            <w:r>
              <w:rPr>
                <w:color w:val="000000"/>
                <w:sz w:val="20"/>
              </w:rPr>
              <w:t>Sant</w:t>
            </w:r>
            <w:proofErr w:type="spellEnd"/>
          </w:p>
        </w:tc>
      </w:tr>
      <w:tr w:rsidR="00CB26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b/>
                <w:bCs/>
                <w:color w:val="000000"/>
                <w:sz w:val="20"/>
              </w:rPr>
            </w:pPr>
            <w:r>
              <w:rPr>
                <w:b/>
                <w:color w:val="000000"/>
                <w:sz w:val="20"/>
              </w:rPr>
              <w:t>Benyújtás dátuma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26E2" w:rsidRDefault="00CB26E2">
            <w:pPr>
              <w:autoSpaceDE w:val="0"/>
              <w:autoSpaceDN w:val="0"/>
              <w:adjustRightInd w:val="0"/>
              <w:rPr>
                <w:color w:val="000000"/>
                <w:sz w:val="20"/>
              </w:rPr>
            </w:pPr>
            <w:r>
              <w:rPr>
                <w:color w:val="000000"/>
                <w:sz w:val="20"/>
              </w:rPr>
              <w:t>8.9.2016</w:t>
            </w:r>
          </w:p>
        </w:tc>
      </w:tr>
    </w:tbl>
    <w:p w:rsidR="00CB26E2" w:rsidRDefault="00CB26E2">
      <w:pPr>
        <w:autoSpaceDE w:val="0"/>
        <w:autoSpaceDN w:val="0"/>
        <w:adjustRightInd w:val="0"/>
        <w:rPr>
          <w:rFonts w:ascii="Arial" w:hAnsi="Arial" w:cs="Arial"/>
          <w:szCs w:val="24"/>
        </w:rPr>
      </w:pPr>
    </w:p>
    <w:bookmarkEnd w:id="10"/>
    <w:p w:rsidR="00B61764" w:rsidRPr="00CB26E2" w:rsidRDefault="00B61764" w:rsidP="00CB26E2"/>
    <w:sectPr w:rsidR="00B61764" w:rsidRPr="00CB26E2" w:rsidSect="00A83A3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0F" w:rsidRPr="00503B7C" w:rsidRDefault="0064330F">
      <w:r w:rsidRPr="00503B7C">
        <w:separator/>
      </w:r>
    </w:p>
  </w:endnote>
  <w:endnote w:type="continuationSeparator" w:id="0">
    <w:p w:rsidR="0064330F" w:rsidRPr="00503B7C" w:rsidRDefault="0064330F">
      <w:r w:rsidRPr="00503B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E2" w:rsidRDefault="00CB26E2" w:rsidP="00CB26E2">
    <w:pPr>
      <w:pStyle w:val="Footer"/>
    </w:pPr>
    <w:proofErr w:type="gramStart"/>
    <w:r>
      <w:t>PE</w:t>
    </w:r>
    <w:r>
      <w:rPr>
        <w:rStyle w:val="HideTWBExt"/>
      </w:rPr>
      <w:t>&lt;</w:t>
    </w:r>
    <w:proofErr w:type="spellStart"/>
    <w:proofErr w:type="gramEnd"/>
    <w:r>
      <w:rPr>
        <w:rStyle w:val="HideTWBExt"/>
      </w:rPr>
      <w:t>NoPE</w:t>
    </w:r>
    <w:proofErr w:type="spellEnd"/>
    <w:r>
      <w:rPr>
        <w:rStyle w:val="HideTWBExt"/>
      </w:rPr>
      <w:t>&gt;</w:t>
    </w:r>
    <w:r>
      <w:t>585.438</w:t>
    </w:r>
    <w:r>
      <w:rPr>
        <w:rStyle w:val="HideTWBExt"/>
      </w:rPr>
      <w:t>&lt;/</w:t>
    </w:r>
    <w:proofErr w:type="spellStart"/>
    <w:r>
      <w:rPr>
        <w:rStyle w:val="HideTWBExt"/>
      </w:rPr>
      <w:t>NoPE</w:t>
    </w:r>
    <w:proofErr w:type="spellEnd"/>
    <w:r>
      <w:rPr>
        <w:rStyle w:val="HideTWBExt"/>
      </w:rPr>
      <w:t>&gt;&lt;Version&gt;</w:t>
    </w:r>
    <w:r>
      <w:t>v02-00</w:t>
    </w:r>
    <w:r>
      <w:rPr>
        <w:rStyle w:val="HideTWBExt"/>
      </w:rPr>
      <w:t>&lt;/Version&gt;</w:t>
    </w:r>
    <w:r>
      <w:tab/>
    </w:r>
    <w:r>
      <w:fldChar w:fldCharType="begin"/>
    </w:r>
    <w:r>
      <w:instrText xml:space="preserve"> PAGE  \* MERGEFORMAT </w:instrText>
    </w:r>
    <w:r>
      <w:fldChar w:fldCharType="separate"/>
    </w:r>
    <w:r w:rsidR="003E4CAB">
      <w:rPr>
        <w:noProof/>
      </w:rPr>
      <w:t>2</w:t>
    </w:r>
    <w:r>
      <w:fldChar w:fldCharType="end"/>
    </w:r>
    <w:r>
      <w:t>/</w:t>
    </w:r>
    <w:r w:rsidR="003E4CAB">
      <w:fldChar w:fldCharType="begin"/>
    </w:r>
    <w:r w:rsidR="003E4CAB">
      <w:instrText xml:space="preserve"> NUMPAGES  \* MERGEFORMAT </w:instrText>
    </w:r>
    <w:r w:rsidR="003E4CAB">
      <w:fldChar w:fldCharType="separate"/>
    </w:r>
    <w:r w:rsidR="003E4CAB">
      <w:rPr>
        <w:noProof/>
      </w:rPr>
      <w:t>8</w:t>
    </w:r>
    <w:r w:rsidR="003E4CAB">
      <w:rPr>
        <w:noProof/>
      </w:rPr>
      <w:fldChar w:fldCharType="end"/>
    </w:r>
    <w:r>
      <w:tab/>
    </w:r>
    <w:r>
      <w:rPr>
        <w:rStyle w:val="HideTWBExt"/>
      </w:rPr>
      <w:t>&lt;PathFdR&gt;</w:t>
    </w:r>
    <w:r>
      <w:t>RR\1103831HU.docx</w:t>
    </w:r>
    <w:r>
      <w:rPr>
        <w:rStyle w:val="HideTWBExt"/>
      </w:rPr>
      <w:t>&lt;/</w:t>
    </w:r>
    <w:proofErr w:type="spellStart"/>
    <w:r>
      <w:rPr>
        <w:rStyle w:val="HideTWBExt"/>
      </w:rPr>
      <w:t>PathFdR</w:t>
    </w:r>
    <w:proofErr w:type="spellEnd"/>
    <w:r>
      <w:rPr>
        <w:rStyle w:val="HideTWBExt"/>
      </w:rPr>
      <w:t>&gt;</w:t>
    </w:r>
  </w:p>
  <w:p w:rsidR="008B1437" w:rsidRPr="00503B7C" w:rsidRDefault="00CB26E2" w:rsidP="00CB26E2">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E2" w:rsidRDefault="00CB26E2" w:rsidP="00CB26E2">
    <w:pPr>
      <w:pStyle w:val="Footer"/>
    </w:pPr>
    <w:r>
      <w:rPr>
        <w:rStyle w:val="HideTWBExt"/>
      </w:rPr>
      <w:t>&lt;PathFdR</w:t>
    </w:r>
    <w:proofErr w:type="gramStart"/>
    <w:r>
      <w:rPr>
        <w:rStyle w:val="HideTWBExt"/>
      </w:rPr>
      <w:t>&gt;</w:t>
    </w:r>
    <w:r>
      <w:t>RR</w:t>
    </w:r>
    <w:proofErr w:type="gramEnd"/>
    <w:r>
      <w:t>\1103831HU.docx</w:t>
    </w:r>
    <w:r>
      <w:rPr>
        <w:rStyle w:val="HideTWBExt"/>
      </w:rPr>
      <w:t>&lt;/</w:t>
    </w:r>
    <w:proofErr w:type="spellStart"/>
    <w:r>
      <w:rPr>
        <w:rStyle w:val="HideTWBExt"/>
      </w:rPr>
      <w:t>PathFdR</w:t>
    </w:r>
    <w:proofErr w:type="spellEnd"/>
    <w:r>
      <w:rPr>
        <w:rStyle w:val="HideTWBExt"/>
      </w:rPr>
      <w:t>&gt;</w:t>
    </w:r>
    <w:r>
      <w:tab/>
    </w:r>
    <w:r>
      <w:fldChar w:fldCharType="begin"/>
    </w:r>
    <w:r>
      <w:instrText xml:space="preserve"> PAGE  \* MERGEFORMAT </w:instrText>
    </w:r>
    <w:r>
      <w:fldChar w:fldCharType="separate"/>
    </w:r>
    <w:r w:rsidR="003E4CAB">
      <w:rPr>
        <w:noProof/>
      </w:rPr>
      <w:t>3</w:t>
    </w:r>
    <w:r>
      <w:fldChar w:fldCharType="end"/>
    </w:r>
    <w:r>
      <w:t>/</w:t>
    </w:r>
    <w:r w:rsidR="003E4CAB">
      <w:fldChar w:fldCharType="begin"/>
    </w:r>
    <w:r w:rsidR="003E4CAB">
      <w:instrText xml:space="preserve"> NUMPAGES  \* MERGEFORMAT </w:instrText>
    </w:r>
    <w:r w:rsidR="003E4CAB">
      <w:fldChar w:fldCharType="separate"/>
    </w:r>
    <w:r w:rsidR="003E4CAB">
      <w:rPr>
        <w:noProof/>
      </w:rPr>
      <w:t>8</w:t>
    </w:r>
    <w:r w:rsidR="003E4CAB">
      <w:rPr>
        <w:noProof/>
      </w:rPr>
      <w:fldChar w:fldCharType="end"/>
    </w:r>
    <w:r>
      <w:tab/>
      <w:t>PE</w:t>
    </w:r>
    <w:r>
      <w:rPr>
        <w:rStyle w:val="HideTWBExt"/>
      </w:rPr>
      <w:t>&lt;</w:t>
    </w:r>
    <w:proofErr w:type="spellStart"/>
    <w:r>
      <w:rPr>
        <w:rStyle w:val="HideTWBExt"/>
      </w:rPr>
      <w:t>NoPE</w:t>
    </w:r>
    <w:proofErr w:type="spellEnd"/>
    <w:r>
      <w:rPr>
        <w:rStyle w:val="HideTWBExt"/>
      </w:rPr>
      <w:t>&gt;</w:t>
    </w:r>
    <w:r>
      <w:t>585.438</w:t>
    </w:r>
    <w:r>
      <w:rPr>
        <w:rStyle w:val="HideTWBExt"/>
      </w:rPr>
      <w:t>&lt;/</w:t>
    </w:r>
    <w:proofErr w:type="spellStart"/>
    <w:r>
      <w:rPr>
        <w:rStyle w:val="HideTWBExt"/>
      </w:rPr>
      <w:t>NoPE</w:t>
    </w:r>
    <w:proofErr w:type="spellEnd"/>
    <w:r>
      <w:rPr>
        <w:rStyle w:val="HideTWBExt"/>
      </w:rPr>
      <w:t>&gt;&lt;Version&gt;</w:t>
    </w:r>
    <w:r>
      <w:t>v02-00</w:t>
    </w:r>
    <w:r>
      <w:rPr>
        <w:rStyle w:val="HideTWBExt"/>
      </w:rPr>
      <w:t>&lt;/Version&gt;</w:t>
    </w:r>
  </w:p>
  <w:p w:rsidR="008B1437" w:rsidRPr="00503B7C" w:rsidRDefault="00CB26E2" w:rsidP="00CB26E2">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E2" w:rsidRDefault="00CB26E2" w:rsidP="00CB26E2">
    <w:pPr>
      <w:pStyle w:val="Footer"/>
    </w:pPr>
    <w:r>
      <w:rPr>
        <w:rStyle w:val="HideTWBExt"/>
      </w:rPr>
      <w:t>&lt;PathFdR</w:t>
    </w:r>
    <w:proofErr w:type="gramStart"/>
    <w:r>
      <w:rPr>
        <w:rStyle w:val="HideTWBExt"/>
      </w:rPr>
      <w:t>&gt;</w:t>
    </w:r>
    <w:r>
      <w:t>RR</w:t>
    </w:r>
    <w:proofErr w:type="gramEnd"/>
    <w:r>
      <w:t>\1103831HU.docx</w:t>
    </w:r>
    <w:r>
      <w:rPr>
        <w:rStyle w:val="HideTWBExt"/>
      </w:rPr>
      <w:t>&lt;/</w:t>
    </w:r>
    <w:proofErr w:type="spellStart"/>
    <w:r>
      <w:rPr>
        <w:rStyle w:val="HideTWBExt"/>
      </w:rPr>
      <w:t>PathFdR</w:t>
    </w:r>
    <w:proofErr w:type="spellEnd"/>
    <w:r>
      <w:rPr>
        <w:rStyle w:val="HideTWBExt"/>
      </w:rPr>
      <w:t>&gt;</w:t>
    </w:r>
    <w:r>
      <w:tab/>
    </w:r>
    <w:r>
      <w:tab/>
      <w:t>PE</w:t>
    </w:r>
    <w:r>
      <w:rPr>
        <w:rStyle w:val="HideTWBExt"/>
      </w:rPr>
      <w:t>&lt;</w:t>
    </w:r>
    <w:proofErr w:type="spellStart"/>
    <w:r>
      <w:rPr>
        <w:rStyle w:val="HideTWBExt"/>
      </w:rPr>
      <w:t>NoPE</w:t>
    </w:r>
    <w:proofErr w:type="spellEnd"/>
    <w:r>
      <w:rPr>
        <w:rStyle w:val="HideTWBExt"/>
      </w:rPr>
      <w:t>&gt;</w:t>
    </w:r>
    <w:r>
      <w:t>585.438</w:t>
    </w:r>
    <w:r>
      <w:rPr>
        <w:rStyle w:val="HideTWBExt"/>
      </w:rPr>
      <w:t>&lt;/</w:t>
    </w:r>
    <w:proofErr w:type="spellStart"/>
    <w:r>
      <w:rPr>
        <w:rStyle w:val="HideTWBExt"/>
      </w:rPr>
      <w:t>NoPE</w:t>
    </w:r>
    <w:proofErr w:type="spellEnd"/>
    <w:r>
      <w:rPr>
        <w:rStyle w:val="HideTWBExt"/>
      </w:rPr>
      <w:t>&gt;&lt;Version&gt;</w:t>
    </w:r>
    <w:r>
      <w:t>v02-00</w:t>
    </w:r>
    <w:r>
      <w:rPr>
        <w:rStyle w:val="HideTWBExt"/>
      </w:rPr>
      <w:t>&lt;/Version&gt;</w:t>
    </w:r>
  </w:p>
  <w:p w:rsidR="008B1437" w:rsidRPr="00503B7C" w:rsidRDefault="00CB26E2" w:rsidP="00CB26E2">
    <w:pPr>
      <w:pStyle w:val="Footer2"/>
      <w:tabs>
        <w:tab w:val="center" w:pos="4535"/>
      </w:tabs>
    </w:pPr>
    <w:proofErr w:type="gramStart"/>
    <w:r>
      <w:t>HU</w:t>
    </w:r>
    <w:proofErr w:type="gramEnd"/>
    <w:r>
      <w:tab/>
    </w:r>
    <w:r>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0F" w:rsidRPr="00503B7C" w:rsidRDefault="0064330F">
      <w:r w:rsidRPr="00503B7C">
        <w:separator/>
      </w:r>
    </w:p>
  </w:footnote>
  <w:footnote w:type="continuationSeparator" w:id="0">
    <w:p w:rsidR="0064330F" w:rsidRPr="00503B7C" w:rsidRDefault="0064330F">
      <w:r w:rsidRPr="00503B7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B8" w:rsidRDefault="00B7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B8" w:rsidRDefault="00B75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B8" w:rsidRDefault="00B75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CopyToNetwork" w:val="-1"/>
    <w:docVar w:name="LastEditedSection" w:val=" 1"/>
    <w:docVar w:name="LockFileHandle" w:val="1"/>
    <w:docVar w:name="strDocTypeID" w:val="PR_NLE_MembersECA"/>
    <w:docVar w:name="strSubDir" w:val="1103"/>
    <w:docVar w:name="TXTLANGUE" w:val="HU"/>
    <w:docVar w:name="TXTLANGUEMIN" w:val="hu"/>
    <w:docVar w:name="TXTNAME" w:val=" Lazaros Stavrou Lazarou "/>
    <w:docVar w:name="TXTNRC" w:val="0190/2016"/>
    <w:docVar w:name="TXTNRNLE" w:val="2016/0807"/>
    <w:docVar w:name="TXTNRPE" w:val="585.438"/>
    <w:docVar w:name="TXTPEorAP" w:val="PE"/>
    <w:docVar w:name="TXTROUTE" w:val="RR\1103831HU.doc"/>
    <w:docVar w:name="TXTVERSION" w:val="02-00"/>
  </w:docVars>
  <w:rsids>
    <w:rsidRoot w:val="00503B7C"/>
    <w:rsid w:val="0000674B"/>
    <w:rsid w:val="000143A2"/>
    <w:rsid w:val="00031DBF"/>
    <w:rsid w:val="000A0942"/>
    <w:rsid w:val="000A774C"/>
    <w:rsid w:val="000D6063"/>
    <w:rsid w:val="00100127"/>
    <w:rsid w:val="00107D24"/>
    <w:rsid w:val="00114F61"/>
    <w:rsid w:val="001807A2"/>
    <w:rsid w:val="001A0BEB"/>
    <w:rsid w:val="00230DE2"/>
    <w:rsid w:val="00241FED"/>
    <w:rsid w:val="002C68E1"/>
    <w:rsid w:val="002C751D"/>
    <w:rsid w:val="002E5F12"/>
    <w:rsid w:val="00312639"/>
    <w:rsid w:val="00352CD0"/>
    <w:rsid w:val="0035504B"/>
    <w:rsid w:val="0039589B"/>
    <w:rsid w:val="003D7C4A"/>
    <w:rsid w:val="003E4CAB"/>
    <w:rsid w:val="003E5D2E"/>
    <w:rsid w:val="00411257"/>
    <w:rsid w:val="004151B3"/>
    <w:rsid w:val="0042642B"/>
    <w:rsid w:val="00430325"/>
    <w:rsid w:val="0043034A"/>
    <w:rsid w:val="00434FBF"/>
    <w:rsid w:val="00444BDC"/>
    <w:rsid w:val="004459EE"/>
    <w:rsid w:val="004C2DEA"/>
    <w:rsid w:val="00503B7C"/>
    <w:rsid w:val="005219D8"/>
    <w:rsid w:val="005451B6"/>
    <w:rsid w:val="005A4279"/>
    <w:rsid w:val="005B53DB"/>
    <w:rsid w:val="005B6606"/>
    <w:rsid w:val="0064330F"/>
    <w:rsid w:val="00655AB0"/>
    <w:rsid w:val="0066796B"/>
    <w:rsid w:val="00671325"/>
    <w:rsid w:val="006759C6"/>
    <w:rsid w:val="0068085E"/>
    <w:rsid w:val="0068773F"/>
    <w:rsid w:val="006947A5"/>
    <w:rsid w:val="00696160"/>
    <w:rsid w:val="00696394"/>
    <w:rsid w:val="00697F8B"/>
    <w:rsid w:val="006A06F5"/>
    <w:rsid w:val="006B1F10"/>
    <w:rsid w:val="006E4456"/>
    <w:rsid w:val="006E7306"/>
    <w:rsid w:val="00726B66"/>
    <w:rsid w:val="00763C0D"/>
    <w:rsid w:val="00781651"/>
    <w:rsid w:val="007900AD"/>
    <w:rsid w:val="0079249C"/>
    <w:rsid w:val="00802EEA"/>
    <w:rsid w:val="00817B16"/>
    <w:rsid w:val="00825BD2"/>
    <w:rsid w:val="00837BDB"/>
    <w:rsid w:val="00881086"/>
    <w:rsid w:val="00896B2E"/>
    <w:rsid w:val="008B1437"/>
    <w:rsid w:val="008C3195"/>
    <w:rsid w:val="008C3A9F"/>
    <w:rsid w:val="008C5D22"/>
    <w:rsid w:val="008E784D"/>
    <w:rsid w:val="00914160"/>
    <w:rsid w:val="00940D70"/>
    <w:rsid w:val="0098506E"/>
    <w:rsid w:val="009E2652"/>
    <w:rsid w:val="00A43C1C"/>
    <w:rsid w:val="00A83A37"/>
    <w:rsid w:val="00AD175B"/>
    <w:rsid w:val="00B025FB"/>
    <w:rsid w:val="00B41E61"/>
    <w:rsid w:val="00B53E26"/>
    <w:rsid w:val="00B61764"/>
    <w:rsid w:val="00B75AB8"/>
    <w:rsid w:val="00B80455"/>
    <w:rsid w:val="00BA029E"/>
    <w:rsid w:val="00BC405F"/>
    <w:rsid w:val="00C858B9"/>
    <w:rsid w:val="00C96A36"/>
    <w:rsid w:val="00CB26E2"/>
    <w:rsid w:val="00D22D77"/>
    <w:rsid w:val="00DF2E9E"/>
    <w:rsid w:val="00E22B22"/>
    <w:rsid w:val="00E316EB"/>
    <w:rsid w:val="00E56A13"/>
    <w:rsid w:val="00E723E5"/>
    <w:rsid w:val="00E85ED6"/>
    <w:rsid w:val="00EB08B2"/>
    <w:rsid w:val="00ED623F"/>
    <w:rsid w:val="00F07913"/>
    <w:rsid w:val="00F2575F"/>
    <w:rsid w:val="00F6657C"/>
    <w:rsid w:val="00FB72C6"/>
    <w:rsid w:val="00FE4B35"/>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A8B66-B31A-4FCC-89E2-3605BF4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eastAsia="hu-HU" w:bidi="hu-HU"/>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1807A2"/>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hu-HU" w:eastAsia="hu-HU" w:bidi="hu-HU"/>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hu-HU" w:eastAsia="hu-HU" w:bidi="hu-HU"/>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styleId="NormalWeb">
    <w:name w:val="Normal (Web)"/>
    <w:basedOn w:val="Normal"/>
    <w:uiPriority w:val="99"/>
    <w:unhideWhenUsed/>
    <w:rsid w:val="00B75AB8"/>
    <w:pPr>
      <w:widowControl/>
      <w:spacing w:before="100" w:beforeAutospacing="1" w:after="100" w:afterAutospacing="1"/>
    </w:pPr>
    <w:rPr>
      <w:szCs w:val="24"/>
    </w:rPr>
  </w:style>
  <w:style w:type="paragraph" w:styleId="NoSpacing">
    <w:name w:val="No Spacing"/>
    <w:uiPriority w:val="1"/>
    <w:qFormat/>
    <w:rsid w:val="00B75AB8"/>
    <w:rPr>
      <w:rFonts w:ascii="Calibri" w:hAnsi="Calibri"/>
      <w:sz w:val="22"/>
      <w:lang w:val="hu-HU" w:eastAsia="hu-HU" w:bidi="hu-HU"/>
    </w:rPr>
  </w:style>
  <w:style w:type="paragraph" w:styleId="PlainText">
    <w:name w:val="Plain Text"/>
    <w:basedOn w:val="Normal"/>
    <w:link w:val="PlainTextChar"/>
    <w:uiPriority w:val="99"/>
    <w:unhideWhenUsed/>
    <w:rsid w:val="00B75AB8"/>
    <w:pPr>
      <w:widowControl/>
    </w:pPr>
    <w:rPr>
      <w:rFonts w:ascii="Calibri" w:eastAsia="Calibri" w:hAnsi="Calibri"/>
      <w:sz w:val="22"/>
      <w:szCs w:val="21"/>
    </w:rPr>
  </w:style>
  <w:style w:type="character" w:customStyle="1" w:styleId="PlainTextChar">
    <w:name w:val="Plain Text Char"/>
    <w:link w:val="PlainText"/>
    <w:uiPriority w:val="99"/>
    <w:rsid w:val="00B75AB8"/>
    <w:rPr>
      <w:rFonts w:ascii="Calibri" w:eastAsia="Calibri" w:hAnsi="Calibri"/>
      <w:sz w:val="22"/>
      <w:szCs w:val="21"/>
    </w:rPr>
  </w:style>
  <w:style w:type="paragraph" w:styleId="ListParagraph">
    <w:name w:val="List Paragraph"/>
    <w:basedOn w:val="Normal"/>
    <w:uiPriority w:val="34"/>
    <w:qFormat/>
    <w:rsid w:val="00B75AB8"/>
    <w:pPr>
      <w:widowControl/>
      <w:spacing w:after="240" w:line="360" w:lineRule="auto"/>
      <w:ind w:left="720"/>
      <w:contextualSpacing/>
    </w:pPr>
    <w:rPr>
      <w:rFonts w:ascii="Calibri" w:hAnsi="Calibri"/>
      <w:sz w:val="22"/>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B8B2-A1B4-469C-A2E2-DF8D20B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37C4C99C.dotm</Template>
  <TotalTime>0</TotalTime>
  <Pages>8</Pages>
  <Words>1329</Words>
  <Characters>10235</Characters>
  <Application>Microsoft Office Word</Application>
  <DocSecurity>0</DocSecurity>
  <Lines>1137</Lines>
  <Paragraphs>889</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10675</CharactersWithSpaces>
  <SharedDoc>false</SharedDoc>
  <HLinks>
    <vt:vector size="24" baseType="variant">
      <vt:variant>
        <vt:i4>1179704</vt:i4>
      </vt:variant>
      <vt:variant>
        <vt:i4>20</vt:i4>
      </vt:variant>
      <vt:variant>
        <vt:i4>0</vt:i4>
      </vt:variant>
      <vt:variant>
        <vt:i4>5</vt:i4>
      </vt:variant>
      <vt:variant>
        <vt:lpwstr/>
      </vt:variant>
      <vt:variant>
        <vt:lpwstr>_Toc461183511</vt:lpwstr>
      </vt:variant>
      <vt:variant>
        <vt:i4>1179704</vt:i4>
      </vt:variant>
      <vt:variant>
        <vt:i4>14</vt:i4>
      </vt:variant>
      <vt:variant>
        <vt:i4>0</vt:i4>
      </vt:variant>
      <vt:variant>
        <vt:i4>5</vt:i4>
      </vt:variant>
      <vt:variant>
        <vt:lpwstr/>
      </vt:variant>
      <vt:variant>
        <vt:lpwstr>_Toc461183510</vt:lpwstr>
      </vt:variant>
      <vt:variant>
        <vt:i4>1245240</vt:i4>
      </vt:variant>
      <vt:variant>
        <vt:i4>8</vt:i4>
      </vt:variant>
      <vt:variant>
        <vt:i4>0</vt:i4>
      </vt:variant>
      <vt:variant>
        <vt:i4>5</vt:i4>
      </vt:variant>
      <vt:variant>
        <vt:lpwstr/>
      </vt:variant>
      <vt:variant>
        <vt:lpwstr>_Toc461183509</vt:lpwstr>
      </vt:variant>
      <vt:variant>
        <vt:i4>1245240</vt:i4>
      </vt:variant>
      <vt:variant>
        <vt:i4>2</vt:i4>
      </vt:variant>
      <vt:variant>
        <vt:i4>0</vt:i4>
      </vt:variant>
      <vt:variant>
        <vt:i4>5</vt:i4>
      </vt:variant>
      <vt:variant>
        <vt:lpwstr/>
      </vt:variant>
      <vt:variant>
        <vt:lpwstr>_Toc461183508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HERTZ-FARAGO Hajnalka</dc:creator>
  <cp:keywords/>
  <dc:description>BBL</dc:description>
  <cp:lastModifiedBy>HERTZ-FARAGO Hajnalka</cp:lastModifiedBy>
  <cp:revision>2</cp:revision>
  <cp:lastPrinted>2004-12-08T14:27:00Z</cp:lastPrinted>
  <dcterms:created xsi:type="dcterms:W3CDTF">2016-09-12T07:13:00Z</dcterms:created>
  <dcterms:modified xsi:type="dcterms:W3CDTF">2016-09-12T07:13:00Z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1103831</vt:lpwstr>
  </property>
  <property fmtid="{D5CDD505-2E9C-101B-9397-08002B2CF9AE}" pid="5" name="&lt;Type&gt;">
    <vt:lpwstr>RR</vt:lpwstr>
  </property>
  <property fmtid="{D5CDD505-2E9C-101B-9397-08002B2CF9AE}" pid="6" name="&lt;ModelCod&gt;">
    <vt:lpwstr>\\eiciLUXpr1\pdocep$\DocEP\DOCS\General\PR\PR_NonLeg\Other\PR_NLE_MembersECA.dot(17/02/2016 11:46:20)</vt:lpwstr>
  </property>
  <property fmtid="{D5CDD505-2E9C-101B-9397-08002B2CF9AE}" pid="7" name="&lt;ModelTra&gt;">
    <vt:lpwstr>\\eiciLUXpr1\pdocep$\DocEP\TRANSFIL\HU\PR_NLE_MembersECA.HU(26/05/2015 07:30:52)</vt:lpwstr>
  </property>
  <property fmtid="{D5CDD505-2E9C-101B-9397-08002B2CF9AE}" pid="8" name="&lt;Model&gt;">
    <vt:lpwstr>PR_NLE_MembersECA</vt:lpwstr>
  </property>
  <property fmtid="{D5CDD505-2E9C-101B-9397-08002B2CF9AE}" pid="9" name="FooterPath">
    <vt:lpwstr>RR\1103831HU.doc</vt:lpwstr>
  </property>
  <property fmtid="{D5CDD505-2E9C-101B-9397-08002B2CF9AE}" pid="10" name="PE Number">
    <vt:lpwstr>585.438</vt:lpwstr>
  </property>
  <property fmtid="{D5CDD505-2E9C-101B-9397-08002B2CF9AE}" pid="11" name="Bookout">
    <vt:lpwstr>OK - 2016/9/9 11:23</vt:lpwstr>
  </property>
  <property fmtid="{D5CDD505-2E9C-101B-9397-08002B2CF9AE}" pid="12" name="original extension">
    <vt:lpwstr>.doc</vt:lpwstr>
  </property>
  <property fmtid="{D5CDD505-2E9C-101B-9397-08002B2CF9AE}" pid="13" name="SubscribeElise">
    <vt:lpwstr/>
  </property>
  <property fmtid="{D5CDD505-2E9C-101B-9397-08002B2CF9AE}" pid="14" name="SDLStudio">
    <vt:lpwstr>YES</vt:lpwstr>
  </property>
  <property fmtid="{D5CDD505-2E9C-101B-9397-08002B2CF9AE}" pid="15" name="&lt;Extension&gt;">
    <vt:lpwstr>HU</vt:lpwstr>
  </property>
</Properties>
</file>