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31" w:rsidRDefault="00E66131" w:rsidP="00E66131">
      <w:pPr>
        <w:tabs>
          <w:tab w:val="right" w:pos="9184"/>
        </w:tabs>
      </w:pPr>
    </w:p>
    <w:p w:rsidR="00E66131" w:rsidRDefault="00E66131" w:rsidP="00E66131">
      <w:pPr>
        <w:tabs>
          <w:tab w:val="right" w:pos="9184"/>
        </w:tabs>
      </w:pPr>
    </w:p>
    <w:p w:rsidR="00E66131" w:rsidRDefault="00E66131" w:rsidP="00E66131">
      <w:pPr>
        <w:tabs>
          <w:tab w:val="right" w:pos="9184"/>
        </w:tabs>
      </w:pPr>
    </w:p>
    <w:p w:rsidR="00E66131" w:rsidRDefault="00E66131" w:rsidP="00E66131">
      <w:pPr>
        <w:tabs>
          <w:tab w:val="right" w:pos="9184"/>
        </w:tabs>
      </w:pPr>
    </w:p>
    <w:p w:rsidR="00E66131" w:rsidRDefault="00E66131" w:rsidP="00E66131">
      <w:pPr>
        <w:tabs>
          <w:tab w:val="right" w:pos="9184"/>
        </w:tabs>
      </w:pPr>
      <w:r w:rsidRPr="00E66131">
        <w:rPr>
          <w:rStyle w:val="HideTWBExt"/>
        </w:rPr>
        <w:t>&lt;Date&gt;</w:t>
      </w:r>
      <w:r>
        <w:t>16.11.2016</w:t>
      </w:r>
      <w:r w:rsidRPr="00E66131">
        <w:rPr>
          <w:rStyle w:val="HideTWBExt"/>
        </w:rPr>
        <w:t>&lt;/Date&gt;</w:t>
      </w:r>
      <w:r>
        <w:tab/>
        <w:t xml:space="preserve">A8-0296/ </w:t>
      </w:r>
      <w:r w:rsidRPr="00E66131">
        <w:rPr>
          <w:rStyle w:val="HideTWBExt"/>
        </w:rPr>
        <w:t>&lt;NumOfAM&gt;</w:t>
      </w:r>
      <w:r>
        <w:t>001-003</w:t>
      </w:r>
      <w:bookmarkStart w:id="0" w:name="_GoBack"/>
      <w:bookmarkEnd w:id="0"/>
      <w:r w:rsidRPr="00E66131">
        <w:rPr>
          <w:rStyle w:val="HideTWBExt"/>
        </w:rPr>
        <w:t>&lt;/NumOfAM&gt;</w:t>
      </w:r>
    </w:p>
    <w:p w:rsidR="00E66131" w:rsidRDefault="00E66131" w:rsidP="00E66131">
      <w:pPr>
        <w:tabs>
          <w:tab w:val="right" w:pos="9184"/>
        </w:tabs>
      </w:pPr>
    </w:p>
    <w:p w:rsidR="00E66131" w:rsidRDefault="00E66131" w:rsidP="00E66131">
      <w:pPr>
        <w:tabs>
          <w:tab w:val="right" w:pos="9184"/>
        </w:tabs>
      </w:pPr>
    </w:p>
    <w:p w:rsidR="00E66131" w:rsidRDefault="00E66131" w:rsidP="00E66131">
      <w:pPr>
        <w:tabs>
          <w:tab w:val="right" w:pos="9184"/>
        </w:tabs>
      </w:pPr>
      <w:r>
        <w:rPr>
          <w:b/>
        </w:rPr>
        <w:t xml:space="preserve">TARKISTUKSET 001-003 </w:t>
      </w:r>
    </w:p>
    <w:p w:rsidR="00E66131" w:rsidRDefault="00E66131" w:rsidP="00E66131">
      <w:pPr>
        <w:tabs>
          <w:tab w:val="right" w:pos="9184"/>
        </w:tabs>
      </w:pPr>
      <w:r>
        <w:t xml:space="preserve">esittäjä(t): </w:t>
      </w:r>
      <w:r w:rsidRPr="00E66131">
        <w:rPr>
          <w:rStyle w:val="HideTWBExt"/>
        </w:rPr>
        <w:t>&lt;Committee&gt;</w:t>
      </w:r>
      <w:r>
        <w:t>Kansainvälisen kaupan valiokunta</w:t>
      </w:r>
      <w:r w:rsidRPr="00E66131">
        <w:rPr>
          <w:rStyle w:val="HideTWBExt"/>
        </w:rPr>
        <w:t>&lt;/Committee&gt;</w:t>
      </w:r>
    </w:p>
    <w:p w:rsidR="00E66131" w:rsidRDefault="00E66131" w:rsidP="00E66131">
      <w:pPr>
        <w:tabs>
          <w:tab w:val="right" w:pos="9184"/>
        </w:tabs>
      </w:pPr>
    </w:p>
    <w:p w:rsidR="00E66131" w:rsidRDefault="00E66131" w:rsidP="00E66131">
      <w:pPr>
        <w:tabs>
          <w:tab w:val="right" w:pos="9184"/>
        </w:tabs>
        <w:rPr>
          <w:b/>
        </w:rPr>
      </w:pPr>
      <w:r>
        <w:rPr>
          <w:b/>
        </w:rPr>
        <w:t>Mietintö</w:t>
      </w:r>
    </w:p>
    <w:p w:rsidR="00E66131" w:rsidRDefault="00E66131" w:rsidP="00E66131">
      <w:pPr>
        <w:tabs>
          <w:tab w:val="right" w:pos="9184"/>
        </w:tabs>
        <w:rPr>
          <w:b/>
        </w:rPr>
      </w:pPr>
      <w:r w:rsidRPr="00E66131">
        <w:rPr>
          <w:rStyle w:val="HideTWBExt"/>
        </w:rPr>
        <w:t>&lt;Chairman&gt;</w:t>
      </w:r>
      <w:r>
        <w:rPr>
          <w:b/>
        </w:rPr>
        <w:t>Emmanuel Maurel</w:t>
      </w:r>
      <w:r w:rsidRPr="00E66131">
        <w:rPr>
          <w:rStyle w:val="HideTWBExt"/>
        </w:rPr>
        <w:t>&lt;/Chairman&gt;</w:t>
      </w:r>
      <w:r>
        <w:rPr>
          <w:b/>
        </w:rPr>
        <w:tab/>
      </w:r>
      <w:r w:rsidRPr="00E66131">
        <w:rPr>
          <w:rStyle w:val="HideTWBExt"/>
        </w:rPr>
        <w:t>&lt;A5Nr&gt;</w:t>
      </w:r>
      <w:r>
        <w:rPr>
          <w:b/>
        </w:rPr>
        <w:t>A8-0296/2016</w:t>
      </w:r>
      <w:r w:rsidRPr="00E66131">
        <w:rPr>
          <w:rStyle w:val="HideTWBExt"/>
        </w:rPr>
        <w:t>&lt;/A5Nr&gt;</w:t>
      </w:r>
    </w:p>
    <w:p w:rsidR="00E66131" w:rsidRDefault="00E66131" w:rsidP="00E66131">
      <w:pPr>
        <w:tabs>
          <w:tab w:val="right" w:pos="9184"/>
        </w:tabs>
      </w:pPr>
      <w:r w:rsidRPr="00E66131">
        <w:rPr>
          <w:rStyle w:val="HideTWBExt"/>
        </w:rPr>
        <w:t>&lt;ShortTitel&gt;</w:t>
      </w:r>
      <w:r>
        <w:t>Makrotaloudellinen lisärahoitusapu Jordanialle</w:t>
      </w:r>
      <w:r w:rsidRPr="00E66131">
        <w:rPr>
          <w:rStyle w:val="HideTWBExt"/>
        </w:rPr>
        <w:t>&lt;/ShortTitel&gt;</w:t>
      </w:r>
    </w:p>
    <w:p w:rsidR="00E66131" w:rsidRDefault="00E66131" w:rsidP="00E66131">
      <w:pPr>
        <w:tabs>
          <w:tab w:val="right" w:pos="9184"/>
        </w:tabs>
      </w:pPr>
    </w:p>
    <w:p w:rsidR="00E66131" w:rsidRDefault="00E66131" w:rsidP="00E66131">
      <w:pPr>
        <w:tabs>
          <w:tab w:val="right" w:pos="9184"/>
        </w:tabs>
      </w:pPr>
      <w:r w:rsidRPr="00E66131">
        <w:rPr>
          <w:rStyle w:val="HideTWBExt"/>
        </w:rPr>
        <w:t>&lt;Procedure&gt;</w:t>
      </w:r>
      <w:r>
        <w:t>Ehdotus päätökseksi</w:t>
      </w:r>
      <w:r w:rsidRPr="00E66131">
        <w:rPr>
          <w:rStyle w:val="HideTWBExt"/>
        </w:rPr>
        <w:t>&lt;/Procedure&gt;</w:t>
      </w:r>
      <w:r>
        <w:t xml:space="preserve"> </w:t>
      </w:r>
      <w:r w:rsidRPr="00E66131">
        <w:rPr>
          <w:rStyle w:val="HideTWBExt"/>
        </w:rPr>
        <w:t>&lt;ReferenceNo&gt;</w:t>
      </w:r>
      <w:r>
        <w:t>(COM(2016)0431 – C8-0242/2016 – 2016/0197(COD))</w:t>
      </w:r>
      <w:r w:rsidRPr="00E66131">
        <w:rPr>
          <w:rStyle w:val="HideTWBExt"/>
        </w:rPr>
        <w:t>&lt;/ReferenceNo&gt;</w:t>
      </w:r>
    </w:p>
    <w:p w:rsidR="00E66131" w:rsidRDefault="00E66131" w:rsidP="00E66131">
      <w:pPr>
        <w:tabs>
          <w:tab w:val="right" w:pos="9184"/>
        </w:tabs>
      </w:pPr>
    </w:p>
    <w:p w:rsidR="00E66131" w:rsidRDefault="00E66131" w:rsidP="00E66131">
      <w:pPr>
        <w:tabs>
          <w:tab w:val="right" w:pos="9184"/>
        </w:tabs>
      </w:pPr>
    </w:p>
    <w:p w:rsidR="00E66131" w:rsidRDefault="00E66131" w:rsidP="00E66131">
      <w:pPr>
        <w:tabs>
          <w:tab w:val="right" w:pos="9184"/>
        </w:tabs>
      </w:pPr>
    </w:p>
    <w:p w:rsidR="00E66131" w:rsidRDefault="00E66131" w:rsidP="00E66131">
      <w:pPr>
        <w:tabs>
          <w:tab w:val="right" w:pos="9184"/>
        </w:tabs>
        <w:jc w:val="center"/>
      </w:pPr>
      <w:r>
        <w:t>_____________________________________________________________</w:t>
      </w:r>
    </w:p>
    <w:p w:rsidR="00E66131" w:rsidRDefault="00E66131" w:rsidP="00E66131">
      <w:pPr>
        <w:tabs>
          <w:tab w:val="right" w:pos="9184"/>
        </w:tabs>
        <w:jc w:val="center"/>
      </w:pPr>
    </w:p>
    <w:p w:rsidR="00887962" w:rsidRPr="00E66131" w:rsidRDefault="00887962" w:rsidP="00E66131">
      <w:pPr>
        <w:pStyle w:val="AMNumberTabs"/>
      </w:pPr>
      <w:r w:rsidRPr="00E66131">
        <w:t>Tarkistus</w:t>
      </w:r>
      <w:r w:rsidR="00C1304A" w:rsidRPr="00E66131">
        <w:t xml:space="preserve"> </w:t>
      </w:r>
      <w:r w:rsidRPr="00E66131">
        <w:t>1</w:t>
      </w:r>
    </w:p>
    <w:p w:rsidR="00887962" w:rsidRPr="00E66131" w:rsidRDefault="00887962" w:rsidP="00887962">
      <w:pPr>
        <w:pStyle w:val="NormalBold12b"/>
      </w:pPr>
      <w:r w:rsidRPr="00E66131">
        <w:t>Ehdotus päätökseksi</w:t>
      </w:r>
    </w:p>
    <w:p w:rsidR="00887962" w:rsidRPr="00E66131" w:rsidRDefault="00887962" w:rsidP="00C1304A">
      <w:pPr>
        <w:pStyle w:val="NormalBold"/>
      </w:pPr>
      <w:r w:rsidRPr="00E66131">
        <w:t>1 artikla – 1 kohta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87962" w:rsidRPr="00E66131" w:rsidTr="00B11893">
        <w:trPr>
          <w:jc w:val="center"/>
        </w:trPr>
        <w:tc>
          <w:tcPr>
            <w:tcW w:w="9752" w:type="dxa"/>
            <w:gridSpan w:val="2"/>
          </w:tcPr>
          <w:p w:rsidR="00887962" w:rsidRPr="00E66131" w:rsidRDefault="00887962" w:rsidP="00B11893">
            <w:pPr>
              <w:keepNext/>
            </w:pPr>
          </w:p>
        </w:tc>
      </w:tr>
      <w:tr w:rsidR="00887962" w:rsidRPr="00E66131" w:rsidTr="00B11893">
        <w:trPr>
          <w:jc w:val="center"/>
        </w:trPr>
        <w:tc>
          <w:tcPr>
            <w:tcW w:w="4876" w:type="dxa"/>
          </w:tcPr>
          <w:p w:rsidR="00887962" w:rsidRPr="00E66131" w:rsidRDefault="00887962" w:rsidP="00B11893">
            <w:pPr>
              <w:pStyle w:val="ColumnHeading"/>
              <w:keepNext/>
            </w:pPr>
            <w:r w:rsidRPr="00E66131">
              <w:t>Komission teksti</w:t>
            </w:r>
          </w:p>
        </w:tc>
        <w:tc>
          <w:tcPr>
            <w:tcW w:w="4876" w:type="dxa"/>
          </w:tcPr>
          <w:p w:rsidR="00887962" w:rsidRPr="00E66131" w:rsidRDefault="00887962" w:rsidP="00B11893">
            <w:pPr>
              <w:pStyle w:val="ColumnHeading"/>
              <w:keepNext/>
            </w:pPr>
            <w:r w:rsidRPr="00E66131">
              <w:t>Tarkistus</w:t>
            </w:r>
          </w:p>
        </w:tc>
      </w:tr>
      <w:tr w:rsidR="00887962" w:rsidRPr="00E66131" w:rsidTr="00B11893">
        <w:trPr>
          <w:jc w:val="center"/>
        </w:trPr>
        <w:tc>
          <w:tcPr>
            <w:tcW w:w="4876" w:type="dxa"/>
          </w:tcPr>
          <w:p w:rsidR="00887962" w:rsidRPr="00E66131" w:rsidRDefault="00887962" w:rsidP="00B11893">
            <w:pPr>
              <w:pStyle w:val="Normal6"/>
            </w:pPr>
            <w:r w:rsidRPr="00E66131">
              <w:t>1.</w:t>
            </w:r>
            <w:r w:rsidRPr="00E66131">
              <w:tab/>
              <w:t xml:space="preserve">EU myöntää Jordanialle enintään </w:t>
            </w:r>
            <w:r w:rsidRPr="00E66131">
              <w:rPr>
                <w:b/>
                <w:i/>
              </w:rPr>
              <w:t>200</w:t>
            </w:r>
            <w:r w:rsidRPr="00E66131">
              <w:t xml:space="preserve"> miljoonaa euroa makrotaloudellista rahoitusapua, jäljempänä ’EU:n makrotaloudellinen rahoitusapu’, tukeakseen maan talouden vakauttamista ja sen huomattavaa uudistusohjelmaa. Rahoitusavulla katetaan osa Kansainvälisen valuuttarahaston, jäljempänä ’IMF’, ohjelmassa määritetyistä Jordanian maksutasetarpeista.</w:t>
            </w:r>
          </w:p>
        </w:tc>
        <w:tc>
          <w:tcPr>
            <w:tcW w:w="4876" w:type="dxa"/>
          </w:tcPr>
          <w:p w:rsidR="00887962" w:rsidRPr="00E66131" w:rsidRDefault="00887962" w:rsidP="00B11893">
            <w:pPr>
              <w:pStyle w:val="Normal6"/>
              <w:rPr>
                <w:szCs w:val="24"/>
              </w:rPr>
            </w:pPr>
            <w:r w:rsidRPr="00E66131">
              <w:t>1.</w:t>
            </w:r>
            <w:r w:rsidRPr="00E66131">
              <w:tab/>
              <w:t xml:space="preserve">EU myöntää Jordanialle enintään </w:t>
            </w:r>
            <w:r w:rsidRPr="00E66131">
              <w:rPr>
                <w:b/>
                <w:i/>
              </w:rPr>
              <w:t>350</w:t>
            </w:r>
            <w:r w:rsidRPr="00E66131">
              <w:t xml:space="preserve"> miljoonaa euroa makrotaloudellista rahoitusapua, jäljempänä ’EU:n makrotaloudellinen rahoitusapu’, tukeakseen maan talouden vakauttamista ja sen huomattavaa uudistusohjelmaa. Rahoitusavulla katetaan osa Kansainvälisen valuuttarahaston, jäljempänä ’IMF’, ohjelmassa määritetyistä Jordanian maksutasetarpeista.</w:t>
            </w:r>
          </w:p>
        </w:tc>
      </w:tr>
    </w:tbl>
    <w:p w:rsidR="00887962" w:rsidRPr="00E66131" w:rsidRDefault="00887962" w:rsidP="00887962">
      <w:pPr>
        <w:pStyle w:val="AMNumberTabs"/>
        <w:rPr>
          <w:szCs w:val="24"/>
        </w:rPr>
      </w:pPr>
      <w:r w:rsidRPr="00E66131">
        <w:t>Tarkistus</w:t>
      </w:r>
      <w:r w:rsidR="00C1304A" w:rsidRPr="00E66131">
        <w:t xml:space="preserve"> </w:t>
      </w:r>
      <w:r w:rsidRPr="00E66131">
        <w:t>2</w:t>
      </w:r>
    </w:p>
    <w:p w:rsidR="00887962" w:rsidRPr="00E66131" w:rsidRDefault="00887962" w:rsidP="00887962">
      <w:pPr>
        <w:pStyle w:val="NormalBold12b"/>
      </w:pPr>
      <w:r w:rsidRPr="00E66131">
        <w:t xml:space="preserve">Ehdotus </w:t>
      </w:r>
      <w:r w:rsidR="00F336DF" w:rsidRPr="00E66131">
        <w:t>päätökseksi</w:t>
      </w:r>
    </w:p>
    <w:p w:rsidR="00887962" w:rsidRPr="00E66131" w:rsidRDefault="00887962" w:rsidP="00887962">
      <w:pPr>
        <w:keepNext/>
        <w:widowControl/>
        <w:rPr>
          <w:rStyle w:val="NormalBoldChar"/>
        </w:rPr>
      </w:pPr>
      <w:r w:rsidRPr="00E66131">
        <w:rPr>
          <w:rStyle w:val="NormalBoldChar"/>
        </w:rPr>
        <w:t>3 artikla – 1 kohta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87962" w:rsidRPr="00E66131" w:rsidTr="00B11893">
        <w:trPr>
          <w:jc w:val="center"/>
        </w:trPr>
        <w:tc>
          <w:tcPr>
            <w:tcW w:w="9752" w:type="dxa"/>
            <w:gridSpan w:val="2"/>
          </w:tcPr>
          <w:p w:rsidR="00887962" w:rsidRPr="00E66131" w:rsidRDefault="00887962" w:rsidP="00B11893">
            <w:pPr>
              <w:keepNext/>
            </w:pPr>
          </w:p>
        </w:tc>
      </w:tr>
      <w:tr w:rsidR="00887962" w:rsidRPr="00E66131" w:rsidTr="00B11893">
        <w:trPr>
          <w:jc w:val="center"/>
        </w:trPr>
        <w:tc>
          <w:tcPr>
            <w:tcW w:w="4876" w:type="dxa"/>
          </w:tcPr>
          <w:p w:rsidR="00887962" w:rsidRPr="00E66131" w:rsidRDefault="00887962" w:rsidP="00B11893">
            <w:pPr>
              <w:pStyle w:val="ColumnHeading"/>
              <w:keepNext/>
            </w:pPr>
            <w:r w:rsidRPr="00E66131">
              <w:t>Komission teksti</w:t>
            </w:r>
          </w:p>
        </w:tc>
        <w:tc>
          <w:tcPr>
            <w:tcW w:w="4876" w:type="dxa"/>
          </w:tcPr>
          <w:p w:rsidR="00887962" w:rsidRPr="00E66131" w:rsidRDefault="00887962" w:rsidP="00B11893">
            <w:pPr>
              <w:pStyle w:val="ColumnHeading"/>
              <w:keepNext/>
            </w:pPr>
            <w:r w:rsidRPr="00E66131">
              <w:t>Tarkistus</w:t>
            </w:r>
          </w:p>
        </w:tc>
      </w:tr>
      <w:tr w:rsidR="00887962" w:rsidRPr="00E66131" w:rsidTr="00B11893">
        <w:trPr>
          <w:jc w:val="center"/>
        </w:trPr>
        <w:tc>
          <w:tcPr>
            <w:tcW w:w="4876" w:type="dxa"/>
          </w:tcPr>
          <w:p w:rsidR="00887962" w:rsidRPr="00E66131" w:rsidRDefault="00887962" w:rsidP="00B11893">
            <w:pPr>
              <w:pStyle w:val="Normal6"/>
            </w:pPr>
            <w:r w:rsidRPr="00E66131">
              <w:t>1.</w:t>
            </w:r>
            <w:r w:rsidRPr="00E66131">
              <w:tab/>
              <w:t xml:space="preserve">Komissio sopii 7 artiklan 2 kohdassa tarkoitettua tarkastelumenettelyä noudattaen Jordanian viranomaisten kanssa </w:t>
            </w:r>
            <w:r w:rsidRPr="00E66131">
              <w:lastRenderedPageBreak/>
              <w:t>unionin makrotaloudelliseen rahoitusapuun sovellettavista selkeästi määritellyistä talouspolitiikkaa ja rahoitusta koskevista ehdoista, joissa keskitytään rakenneuudistuksiin ja vakaaseen julkiseen talouteen ja jotka vahvistetaan yhteisymmärryspöytäkirjassa, jäljempänä ’yhteisymmärryspöytäkirja’. Yhteisymmärryspöytäkirjassa esitettyjen talouspolitiikkaa ja rahoitusta koskevien ehtojen on oltava johdonmukaisia 1 artiklan 3 kohdassa tarkoitettujen sopimusten tai yhteisymmärryspöytäkirjojen samoin kuin Jordanian IMF:n tuella toteuttamien makrotalouden sopeutusohjelmien ja rakenneuudistusohjelmien kanssa.</w:t>
            </w:r>
          </w:p>
        </w:tc>
        <w:tc>
          <w:tcPr>
            <w:tcW w:w="4876" w:type="dxa"/>
          </w:tcPr>
          <w:p w:rsidR="00887962" w:rsidRPr="00E66131" w:rsidRDefault="00887962" w:rsidP="00B11893">
            <w:pPr>
              <w:pStyle w:val="Normal6"/>
              <w:rPr>
                <w:szCs w:val="24"/>
              </w:rPr>
            </w:pPr>
            <w:r w:rsidRPr="00E66131">
              <w:lastRenderedPageBreak/>
              <w:t>1.</w:t>
            </w:r>
            <w:r w:rsidRPr="00E66131">
              <w:tab/>
              <w:t xml:space="preserve">Komissio sopii 7 artiklan 2 kohdassa tarkoitettua tarkastelumenettelyä noudattaen Jordanian viranomaisten kanssa </w:t>
            </w:r>
            <w:r w:rsidRPr="00E66131">
              <w:lastRenderedPageBreak/>
              <w:t>unionin makrotaloudelliseen rahoitusapuun sovellettavista selkeästi määritellyistä talouspolitiikkaa ja rahoitusta koskevista ehdoista, joissa keskitytään rakenneuudistuksiin ja vakaaseen julkiseen talouteen ja jotka vahvistetaan yhteisymmärryspöytäkirjassa, jäljempänä ’yhteisymmärryspöytäkirja’</w:t>
            </w:r>
            <w:r w:rsidRPr="00E66131">
              <w:rPr>
                <w:b/>
                <w:i/>
              </w:rPr>
              <w:t>, johon sisältyy mainittujen ehtojen täyttämisen aikataulu</w:t>
            </w:r>
            <w:r w:rsidRPr="00E66131">
              <w:t>. Yhteisymmärryspöytäkirjassa esitettyjen talouspolitiikkaa ja rahoitusta koskevien ehtojen on oltava johdonmukaisia 1 artiklan 3 kohdassa tarkoitettujen sopimusten tai yhteisymmärryspöytäkirjojen samoin kuin Jordanian IMF:n tuella toteuttamien makrotalouden sopeutusohjelmien ja rakenneuudistusohjelmien kanssa.</w:t>
            </w:r>
          </w:p>
        </w:tc>
      </w:tr>
    </w:tbl>
    <w:p w:rsidR="00887962" w:rsidRPr="00E66131" w:rsidRDefault="00887962" w:rsidP="00887962">
      <w:pPr>
        <w:pStyle w:val="AMNumberTabs"/>
        <w:widowControl/>
        <w:rPr>
          <w:szCs w:val="24"/>
        </w:rPr>
      </w:pPr>
      <w:r w:rsidRPr="00E66131">
        <w:lastRenderedPageBreak/>
        <w:t>Tarkistus</w:t>
      </w:r>
      <w:r w:rsidR="00C1304A" w:rsidRPr="00E66131">
        <w:t xml:space="preserve"> </w:t>
      </w:r>
      <w:r w:rsidRPr="00E66131">
        <w:t>3</w:t>
      </w:r>
    </w:p>
    <w:p w:rsidR="00887962" w:rsidRPr="00E66131" w:rsidRDefault="00887962" w:rsidP="00887962">
      <w:pPr>
        <w:pStyle w:val="NormalBold12b"/>
      </w:pPr>
      <w:r w:rsidRPr="00E66131">
        <w:t xml:space="preserve">Ehdotus </w:t>
      </w:r>
      <w:r w:rsidR="00F336DF" w:rsidRPr="00E66131">
        <w:t>päätökseksi</w:t>
      </w:r>
    </w:p>
    <w:p w:rsidR="00887962" w:rsidRPr="00E66131" w:rsidRDefault="00887962" w:rsidP="00887962">
      <w:pPr>
        <w:keepNext/>
        <w:widowControl/>
        <w:rPr>
          <w:rStyle w:val="NormalBoldChar"/>
        </w:rPr>
      </w:pPr>
      <w:r w:rsidRPr="00E66131">
        <w:rPr>
          <w:rStyle w:val="NormalBoldChar"/>
        </w:rPr>
        <w:t>4 artikla – 4 kohta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87962" w:rsidRPr="00E66131" w:rsidTr="00B11893">
        <w:trPr>
          <w:jc w:val="center"/>
        </w:trPr>
        <w:tc>
          <w:tcPr>
            <w:tcW w:w="9752" w:type="dxa"/>
            <w:gridSpan w:val="2"/>
          </w:tcPr>
          <w:p w:rsidR="00887962" w:rsidRPr="00E66131" w:rsidRDefault="00887962" w:rsidP="00B11893">
            <w:pPr>
              <w:keepNext/>
            </w:pPr>
          </w:p>
        </w:tc>
      </w:tr>
      <w:tr w:rsidR="00887962" w:rsidRPr="00E66131" w:rsidTr="00B11893">
        <w:trPr>
          <w:jc w:val="center"/>
        </w:trPr>
        <w:tc>
          <w:tcPr>
            <w:tcW w:w="4876" w:type="dxa"/>
          </w:tcPr>
          <w:p w:rsidR="00887962" w:rsidRPr="00E66131" w:rsidRDefault="00887962" w:rsidP="00B11893">
            <w:pPr>
              <w:pStyle w:val="ColumnHeading"/>
              <w:keepNext/>
            </w:pPr>
            <w:r w:rsidRPr="00E66131">
              <w:t>Komission teksti</w:t>
            </w:r>
          </w:p>
        </w:tc>
        <w:tc>
          <w:tcPr>
            <w:tcW w:w="4876" w:type="dxa"/>
          </w:tcPr>
          <w:p w:rsidR="00887962" w:rsidRPr="00E66131" w:rsidRDefault="00887962" w:rsidP="00B11893">
            <w:pPr>
              <w:pStyle w:val="ColumnHeading"/>
              <w:keepNext/>
            </w:pPr>
            <w:r w:rsidRPr="00E66131">
              <w:t>Tarkistus</w:t>
            </w:r>
          </w:p>
        </w:tc>
      </w:tr>
      <w:tr w:rsidR="00887962" w:rsidRPr="00E66131" w:rsidTr="00B11893">
        <w:trPr>
          <w:jc w:val="center"/>
        </w:trPr>
        <w:tc>
          <w:tcPr>
            <w:tcW w:w="4876" w:type="dxa"/>
          </w:tcPr>
          <w:p w:rsidR="00887962" w:rsidRPr="00E66131" w:rsidRDefault="00887962" w:rsidP="00B11893">
            <w:pPr>
              <w:pStyle w:val="Normal6"/>
            </w:pPr>
            <w:r w:rsidRPr="00E66131">
              <w:t>4.</w:t>
            </w:r>
            <w:r w:rsidRPr="00E66131">
              <w:tab/>
              <w:t xml:space="preserve">Jos 3 kohdassa säädetyt edellytykset jäävät </w:t>
            </w:r>
            <w:r w:rsidRPr="00E66131">
              <w:rPr>
                <w:b/>
                <w:i/>
              </w:rPr>
              <w:t xml:space="preserve">jatkuvasti </w:t>
            </w:r>
            <w:r w:rsidRPr="00E66131">
              <w:t>täyttymättä, komissio keskeyttää tilapäisesti EU:n makrotaloudellisen rahoitusavun maksamisen tai peruuttaa sen. Tällaisissa tapauksissa se ilmoittaa Euroopan parlamentille ja neuvostolle keskeyttämisen tai peruuttamisen syyt.</w:t>
            </w:r>
          </w:p>
        </w:tc>
        <w:tc>
          <w:tcPr>
            <w:tcW w:w="4876" w:type="dxa"/>
          </w:tcPr>
          <w:p w:rsidR="00887962" w:rsidRPr="00E66131" w:rsidRDefault="00887962" w:rsidP="00B11893">
            <w:pPr>
              <w:pStyle w:val="Normal6"/>
              <w:rPr>
                <w:szCs w:val="24"/>
              </w:rPr>
            </w:pPr>
            <w:r w:rsidRPr="00E66131">
              <w:t>4.</w:t>
            </w:r>
            <w:r w:rsidRPr="00E66131">
              <w:tab/>
              <w:t>Jos 3 kohdassa säädetyt edellytykset jäävät täyttymättä, komissio keskeyttää tilapäisesti EU:n makrotaloudellisen rahoitusavun maksamisen tai peruuttaa sen. Tällaisissa tapauksissa se ilmoittaa Euroopan parlamentille ja neuvostolle keskeyttämisen tai peruuttamisen syyt.</w:t>
            </w:r>
          </w:p>
        </w:tc>
      </w:tr>
    </w:tbl>
    <w:p w:rsidR="00E365E1" w:rsidRPr="00E66131" w:rsidRDefault="00E365E1" w:rsidP="00887962">
      <w:bookmarkStart w:id="1" w:name="TextBodyEnd"/>
      <w:bookmarkEnd w:id="1"/>
    </w:p>
    <w:sectPr w:rsidR="00E365E1" w:rsidRPr="00E66131" w:rsidSect="00657F5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61" w:rsidRPr="00BF4B61" w:rsidRDefault="00BF4B61">
      <w:r w:rsidRPr="00BF4B61">
        <w:separator/>
      </w:r>
    </w:p>
  </w:endnote>
  <w:endnote w:type="continuationSeparator" w:id="0">
    <w:p w:rsidR="00BF4B61" w:rsidRPr="00BF4B61" w:rsidRDefault="00BF4B61">
      <w:r w:rsidRPr="00BF4B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131" w:rsidRDefault="00E66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131" w:rsidRDefault="00E66131" w:rsidP="00E66131">
    <w:pPr>
      <w:pStyle w:val="Footer"/>
      <w:tabs>
        <w:tab w:val="clear" w:pos="9639"/>
        <w:tab w:val="right" w:pos="9184"/>
      </w:tabs>
    </w:pPr>
  </w:p>
  <w:p w:rsidR="00E66131" w:rsidRDefault="00E66131" w:rsidP="00E66131">
    <w:pPr>
      <w:pStyle w:val="Footer"/>
      <w:pBdr>
        <w:top w:val="single" w:sz="2" w:space="1" w:color="000000"/>
      </w:pBdr>
      <w:tabs>
        <w:tab w:val="clear" w:pos="9639"/>
        <w:tab w:val="right" w:pos="9184"/>
      </w:tabs>
    </w:pPr>
    <w:r>
      <w:tab/>
    </w:r>
    <w:r w:rsidRPr="00E66131">
      <w:rPr>
        <w:rStyle w:val="HideTWBExt"/>
      </w:rPr>
      <w:t>&lt;NuPE&gt;</w:t>
    </w:r>
    <w:r>
      <w:t>PE589.713</w:t>
    </w:r>
    <w:r w:rsidRPr="00E66131">
      <w:rPr>
        <w:rStyle w:val="HideTWBExt"/>
      </w:rPr>
      <w:t>&lt;/NuPE&gt;</w:t>
    </w:r>
    <w:r>
      <w:t xml:space="preserve">/ </w:t>
    </w:r>
    <w:r>
      <w:fldChar w:fldCharType="begin"/>
    </w:r>
    <w:r>
      <w:instrText xml:space="preserve"> PAGE  \* MERGEFORMAT </w:instrText>
    </w:r>
    <w:r>
      <w:fldChar w:fldCharType="separate"/>
    </w:r>
    <w:r w:rsidR="001069AC">
      <w:rPr>
        <w:noProof/>
      </w:rPr>
      <w:t>2</w:t>
    </w:r>
    <w:r>
      <w:fldChar w:fldCharType="end"/>
    </w:r>
  </w:p>
  <w:p w:rsidR="00E66131" w:rsidRPr="00E66131" w:rsidRDefault="00E66131" w:rsidP="00E66131">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131" w:rsidRDefault="00E66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61" w:rsidRPr="00BF4B61" w:rsidRDefault="00BF4B61">
      <w:r w:rsidRPr="00BF4B61">
        <w:separator/>
      </w:r>
    </w:p>
  </w:footnote>
  <w:footnote w:type="continuationSeparator" w:id="0">
    <w:p w:rsidR="00BF4B61" w:rsidRPr="00BF4B61" w:rsidRDefault="00BF4B61">
      <w:r w:rsidRPr="00BF4B6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131" w:rsidRDefault="00E66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131" w:rsidRDefault="00E661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131" w:rsidRDefault="00E66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96/2016"/>
    <w:docVar w:name="dvlangue" w:val="FI"/>
    <w:docVar w:name="dvnumam" w:val="3"/>
    <w:docVar w:name="dvpe" w:val="585.790"/>
    <w:docVar w:name="dvrapporteur" w:val="Esittelijä: "/>
    <w:docVar w:name="dvtitre" w:val="Euroopan parlamentin lainsäädäntöpäätöslauselma xx. marraskuuta 2016 ehdotuksesta Euroopan parlamentin ja neuvoston päätökseksi makrotaloudellisen lisärahoitusavun myöntämisestä Jordanian hašemiittiselle kuningaskunnalle(COM(2016)0431 – C7 -0242/2016 – 2016/0197(COD))"/>
    <w:docVar w:name="TA_Comm_A5Nr" w:val="A8-0296/2016"/>
    <w:docVar w:name="TA_Comm_Langue" w:val="FI"/>
    <w:docVar w:name="TA_Comm_NrAM" w:val="001-003"/>
    <w:docVar w:name="TA_Type" w:val="TA_COMM"/>
  </w:docVars>
  <w:rsids>
    <w:rsidRoot w:val="00BF4B61"/>
    <w:rsid w:val="00002272"/>
    <w:rsid w:val="000677B9"/>
    <w:rsid w:val="000E7DD9"/>
    <w:rsid w:val="0010095E"/>
    <w:rsid w:val="001069AC"/>
    <w:rsid w:val="00125B37"/>
    <w:rsid w:val="002767FF"/>
    <w:rsid w:val="002B5493"/>
    <w:rsid w:val="00361C00"/>
    <w:rsid w:val="00395FA1"/>
    <w:rsid w:val="003E15D4"/>
    <w:rsid w:val="00411CCE"/>
    <w:rsid w:val="0041666E"/>
    <w:rsid w:val="00421060"/>
    <w:rsid w:val="00494A28"/>
    <w:rsid w:val="004B1FC9"/>
    <w:rsid w:val="0050519A"/>
    <w:rsid w:val="005072A1"/>
    <w:rsid w:val="00514517"/>
    <w:rsid w:val="006037C0"/>
    <w:rsid w:val="00657F5B"/>
    <w:rsid w:val="00680577"/>
    <w:rsid w:val="006F74FA"/>
    <w:rsid w:val="00731ADD"/>
    <w:rsid w:val="00734777"/>
    <w:rsid w:val="00751A4A"/>
    <w:rsid w:val="00756632"/>
    <w:rsid w:val="007D1690"/>
    <w:rsid w:val="00865F67"/>
    <w:rsid w:val="00881A7B"/>
    <w:rsid w:val="008840E5"/>
    <w:rsid w:val="00887962"/>
    <w:rsid w:val="00892600"/>
    <w:rsid w:val="008C2AC6"/>
    <w:rsid w:val="009509D8"/>
    <w:rsid w:val="00981893"/>
    <w:rsid w:val="00A4678D"/>
    <w:rsid w:val="00AF3B82"/>
    <w:rsid w:val="00B558F0"/>
    <w:rsid w:val="00BD7BD8"/>
    <w:rsid w:val="00BF4B61"/>
    <w:rsid w:val="00C05BFE"/>
    <w:rsid w:val="00C1304A"/>
    <w:rsid w:val="00C23CD4"/>
    <w:rsid w:val="00C941CB"/>
    <w:rsid w:val="00CC2357"/>
    <w:rsid w:val="00D058B8"/>
    <w:rsid w:val="00D834A0"/>
    <w:rsid w:val="00D91E21"/>
    <w:rsid w:val="00E365E1"/>
    <w:rsid w:val="00E66131"/>
    <w:rsid w:val="00ED4235"/>
    <w:rsid w:val="00F04346"/>
    <w:rsid w:val="00F075DC"/>
    <w:rsid w:val="00F336DF"/>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FDD6C3-23EA-4242-B36A-0A1AD9BD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04A"/>
    <w:pPr>
      <w:widowControl w:val="0"/>
    </w:pPr>
    <w:rPr>
      <w:sz w:val="24"/>
      <w:lang w:val="fi-F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887962"/>
    <w:rPr>
      <w:sz w:val="24"/>
      <w:lang w:val="fi-FI"/>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C1304A"/>
    <w:pPr>
      <w:keepNext/>
    </w:pPr>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C1304A"/>
    <w:rPr>
      <w:b/>
      <w:sz w:val="24"/>
      <w:lang w:val="fi-FI"/>
    </w:rPr>
  </w:style>
  <w:style w:type="paragraph" w:customStyle="1" w:styleId="ColumnHeading">
    <w:name w:val="ColumnHeading"/>
    <w:basedOn w:val="Normal"/>
    <w:rsid w:val="00887962"/>
    <w:pPr>
      <w:spacing w:after="240"/>
      <w:jc w:val="center"/>
    </w:pPr>
    <w:rPr>
      <w:i/>
      <w:lang w:eastAsia="fi-FI" w:bidi="fi-FI"/>
    </w:rPr>
  </w:style>
  <w:style w:type="paragraph" w:customStyle="1" w:styleId="AMNumberTabs">
    <w:name w:val="AMNumberTabs"/>
    <w:basedOn w:val="Normal"/>
    <w:rsid w:val="00C1304A"/>
    <w:pPr>
      <w:keepNext/>
      <w:spacing w:before="240"/>
    </w:pPr>
    <w:rPr>
      <w:b/>
      <w:lang w:eastAsia="fi-FI" w:bidi="fi-FI"/>
    </w:rPr>
  </w:style>
  <w:style w:type="paragraph" w:customStyle="1" w:styleId="NormalBold12b">
    <w:name w:val="NormalBold12b"/>
    <w:basedOn w:val="Normal"/>
    <w:rsid w:val="00C1304A"/>
    <w:pPr>
      <w:keepNext/>
      <w:spacing w:before="240"/>
    </w:pPr>
    <w:rPr>
      <w:b/>
      <w:lang w:eastAsia="fi-FI" w:bidi="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3180</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HILDEN Riitta</dc:creator>
  <cp:keywords/>
  <cp:lastModifiedBy>HILDEN Riitta</cp:lastModifiedBy>
  <cp:revision>2</cp:revision>
  <cp:lastPrinted>2004-11-19T15:42:00Z</cp:lastPrinted>
  <dcterms:created xsi:type="dcterms:W3CDTF">2016-11-16T15:21:00Z</dcterms:created>
  <dcterms:modified xsi:type="dcterms:W3CDTF">2016-11-16T15:21:00Z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A8-0296_001-003</vt:lpwstr>
  </property>
  <property fmtid="{D5CDD505-2E9C-101B-9397-08002B2CF9AE}" pid="4" name="&lt;Type&gt;">
    <vt:lpwstr>AM</vt:lpwstr>
  </property>
</Properties>
</file>