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342A3D" w:rsidRDefault="006959AA" w:rsidP="006959AA">
      <w:pPr>
        <w:pStyle w:val="ZDateAM"/>
        <w:rPr>
          <w:lang w:val="pt-PT"/>
        </w:rPr>
      </w:pPr>
      <w:r w:rsidRPr="00342A3D">
        <w:rPr>
          <w:rStyle w:val="HideTWBExt"/>
          <w:noProof w:val="0"/>
          <w:lang w:val="pt-PT"/>
        </w:rPr>
        <w:t>&lt;RepeatBlock-Amend&gt;</w:t>
      </w:r>
      <w:bookmarkStart w:id="0" w:name="restart"/>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3</w:t>
      </w:r>
      <w:r w:rsidRPr="00342A3D">
        <w:rPr>
          <w:rStyle w:val="HideTWBExt"/>
          <w:noProof w:val="0"/>
          <w:lang w:val="pt-PT"/>
        </w:rPr>
        <w:t>&lt;/NumAm&gt;</w:t>
      </w:r>
    </w:p>
    <w:p w:rsidR="00016E4D" w:rsidRPr="00342A3D" w:rsidRDefault="00AE61B4" w:rsidP="00016E4D">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3</w:t>
      </w:r>
      <w:r w:rsidRPr="00342A3D">
        <w:rPr>
          <w:rStyle w:val="HideTWBExt"/>
          <w:b w:val="0"/>
          <w:noProof w:val="0"/>
          <w:lang w:val="pt-PT"/>
        </w:rPr>
        <w:t>&lt;/NumAm&gt;</w:t>
      </w:r>
    </w:p>
    <w:p w:rsidR="006959AA" w:rsidRPr="00342A3D" w:rsidRDefault="006959AA" w:rsidP="006959AA">
      <w:pPr>
        <w:pStyle w:val="NormalBold"/>
        <w:rPr>
          <w:lang w:val="pt-PT"/>
        </w:rPr>
      </w:pPr>
      <w:r w:rsidRPr="00342A3D">
        <w:rPr>
          <w:rStyle w:val="HideTWBExt"/>
          <w:b w:val="0"/>
          <w:noProof w:val="0"/>
          <w:lang w:val="pt-PT"/>
        </w:rPr>
        <w:t>&lt;RepeatBlock-By&gt;&lt;Members&gt;</w:t>
      </w:r>
      <w:r w:rsidRPr="00342A3D">
        <w:rPr>
          <w:lang w:val="pt-PT"/>
        </w:rPr>
        <w:t>Helmut Scholz, Rina Ronja Kari, Anne-Marie Mineur, Eleonora Forenza, Patrick Le Hyaric, Lola Sánchez Caldentey, Paloma López Bermejo, Miguel Urbán Crespo, Tania González Peñas, Xabier Benito Ziluaga, Estefanía Torres Martínez, Kateřina Konečná, Jiří Maštálka</w:t>
      </w:r>
      <w:r w:rsidRPr="00342A3D">
        <w:rPr>
          <w:rStyle w:val="HideTWBExt"/>
          <w:b w:val="0"/>
          <w:noProof w:val="0"/>
          <w:lang w:val="pt-PT"/>
        </w:rPr>
        <w:t>&lt;/Members&gt;</w:t>
      </w:r>
    </w:p>
    <w:p w:rsidR="006959AA" w:rsidRPr="00342A3D" w:rsidRDefault="006959AA" w:rsidP="006959AA">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6959AA" w:rsidRPr="00342A3D" w:rsidRDefault="006959AA" w:rsidP="006959AA">
      <w:pPr>
        <w:rPr>
          <w:lang w:val="en-GB"/>
        </w:rPr>
      </w:pPr>
      <w:r w:rsidRPr="00342A3D">
        <w:rPr>
          <w:rStyle w:val="HideTWBExt"/>
          <w:noProof w:val="0"/>
          <w:lang w:val="en-GB"/>
        </w:rPr>
        <w:t>&lt;/RepeatBlock-By&gt;</w:t>
      </w:r>
    </w:p>
    <w:p w:rsidR="006959AA" w:rsidRPr="00342A3D" w:rsidRDefault="006959AA" w:rsidP="006959AA">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6959AA" w:rsidRPr="003E4637" w:rsidRDefault="006959AA" w:rsidP="006959AA">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6959AA" w:rsidRPr="003E4637" w:rsidRDefault="006959AA" w:rsidP="006959AA">
      <w:r w:rsidRPr="003E4637">
        <w:rPr>
          <w:rStyle w:val="HideTWBExt"/>
          <w:noProof w:val="0"/>
        </w:rPr>
        <w:t>&lt;Titre&gt;</w:t>
      </w:r>
      <w:r w:rsidRPr="003E4637">
        <w:t>Durchführung des Freihandelsabkommens zwischen der EU und Korea</w:t>
      </w:r>
      <w:r w:rsidRPr="003E4637">
        <w:rPr>
          <w:rStyle w:val="HideTWBExt"/>
          <w:noProof w:val="0"/>
        </w:rPr>
        <w:t>&lt;/Titre&gt;</w:t>
      </w:r>
    </w:p>
    <w:p w:rsidR="006959AA" w:rsidRPr="003E4637" w:rsidRDefault="006959AA" w:rsidP="006959AA">
      <w:pPr>
        <w:pStyle w:val="Normal12"/>
      </w:pPr>
      <w:r w:rsidRPr="003E4637">
        <w:rPr>
          <w:rStyle w:val="HideTWBExt"/>
          <w:noProof w:val="0"/>
        </w:rPr>
        <w:t>&lt;DocRef&gt;</w:t>
      </w:r>
      <w:r w:rsidRPr="003E4637">
        <w:t>2015/2059(INI)</w:t>
      </w:r>
      <w:r w:rsidRPr="003E4637">
        <w:rPr>
          <w:rStyle w:val="HideTWBExt"/>
          <w:noProof w:val="0"/>
        </w:rPr>
        <w:t>&lt;/DocRef&gt;</w:t>
      </w:r>
    </w:p>
    <w:p w:rsidR="006959AA" w:rsidRPr="003E4637" w:rsidRDefault="006959AA" w:rsidP="006959AA">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6959AA" w:rsidRPr="003E4637" w:rsidRDefault="006959AA" w:rsidP="006959AA">
      <w:pPr>
        <w:pStyle w:val="NormalBold"/>
      </w:pPr>
      <w:r w:rsidRPr="003E4637">
        <w:rPr>
          <w:rStyle w:val="HideTWBExt"/>
          <w:b w:val="0"/>
          <w:noProof w:val="0"/>
        </w:rPr>
        <w:t>&lt;Article&gt;</w:t>
      </w:r>
      <w:r w:rsidRPr="003E4637">
        <w:t>Bezugsvermerk 9 a (neu)</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E4637" w:rsidTr="006959AA">
        <w:trPr>
          <w:jc w:val="center"/>
        </w:trPr>
        <w:tc>
          <w:tcPr>
            <w:tcW w:w="9752" w:type="dxa"/>
            <w:gridSpan w:val="2"/>
          </w:tcPr>
          <w:p w:rsidR="006959AA" w:rsidRPr="003E4637" w:rsidRDefault="006959AA" w:rsidP="00EE4A94">
            <w:pPr>
              <w:keepNext/>
            </w:pPr>
          </w:p>
        </w:tc>
      </w:tr>
      <w:tr w:rsidR="006959AA" w:rsidRPr="003E4637" w:rsidTr="006959AA">
        <w:trPr>
          <w:jc w:val="center"/>
        </w:trPr>
        <w:tc>
          <w:tcPr>
            <w:tcW w:w="4876" w:type="dxa"/>
          </w:tcPr>
          <w:p w:rsidR="006959AA" w:rsidRPr="003E4637" w:rsidRDefault="00D648C2" w:rsidP="00EE4A94">
            <w:pPr>
              <w:pStyle w:val="ColumnHeading"/>
              <w:keepNext/>
            </w:pPr>
            <w:r w:rsidRPr="003E4637">
              <w:t>Entschließungsantrag</w:t>
            </w:r>
          </w:p>
        </w:tc>
        <w:tc>
          <w:tcPr>
            <w:tcW w:w="4876" w:type="dxa"/>
          </w:tcPr>
          <w:p w:rsidR="006959AA" w:rsidRPr="003E4637" w:rsidRDefault="00AE61B4" w:rsidP="00EE4A94">
            <w:pPr>
              <w:pStyle w:val="ColumnHeading"/>
              <w:keepNext/>
            </w:pPr>
            <w:r w:rsidRPr="003E4637">
              <w:t>Geänderter Text</w:t>
            </w:r>
          </w:p>
        </w:tc>
      </w:tr>
      <w:tr w:rsidR="00D648C2" w:rsidRPr="003E4637" w:rsidTr="006959AA">
        <w:trPr>
          <w:jc w:val="center"/>
        </w:trPr>
        <w:tc>
          <w:tcPr>
            <w:tcW w:w="4876" w:type="dxa"/>
          </w:tcPr>
          <w:p w:rsidR="00D648C2" w:rsidRPr="003E4637" w:rsidRDefault="00D648C2" w:rsidP="00D648C2">
            <w:pPr>
              <w:pStyle w:val="Normal6"/>
              <w:rPr>
                <w:noProof w:val="0"/>
              </w:rPr>
            </w:pPr>
          </w:p>
        </w:tc>
        <w:tc>
          <w:tcPr>
            <w:tcW w:w="4876" w:type="dxa"/>
          </w:tcPr>
          <w:p w:rsidR="00D648C2" w:rsidRPr="003E4637" w:rsidRDefault="00D648C2" w:rsidP="00D648C2">
            <w:pPr>
              <w:pStyle w:val="Normal6"/>
              <w:rPr>
                <w:b/>
                <w:i/>
                <w:noProof w:val="0"/>
                <w:szCs w:val="24"/>
              </w:rPr>
            </w:pPr>
            <w:r w:rsidRPr="003E4637">
              <w:rPr>
                <w:b/>
                <w:i/>
                <w:noProof w:val="0"/>
              </w:rPr>
              <w:t>–</w:t>
            </w:r>
            <w:r w:rsidRPr="003E4637">
              <w:rPr>
                <w:noProof w:val="0"/>
              </w:rPr>
              <w:tab/>
            </w:r>
            <w:r w:rsidRPr="003E4637">
              <w:rPr>
                <w:b/>
                <w:i/>
                <w:noProof w:val="0"/>
              </w:rPr>
              <w:t>unter Hinweis auf den 380. Bericht des IAO-Ausschusses für Vereinigungsfreiheit,</w:t>
            </w:r>
          </w:p>
        </w:tc>
      </w:tr>
    </w:tbl>
    <w:p w:rsidR="00926656" w:rsidRPr="00342A3D" w:rsidRDefault="006959AA" w:rsidP="00D454B3">
      <w:pPr>
        <w:pStyle w:val="Olang"/>
        <w:rPr>
          <w:lang w:val="en-GB"/>
        </w:rPr>
      </w:pPr>
      <w:r w:rsidRPr="00342A3D">
        <w:rPr>
          <w:lang w:val="en-GB"/>
        </w:rPr>
        <w:t xml:space="preserve">Or. </w:t>
      </w:r>
      <w:r w:rsidRPr="00342A3D">
        <w:rPr>
          <w:rStyle w:val="HideTWBExt"/>
          <w:noProof w:val="0"/>
          <w:lang w:val="en-GB"/>
        </w:rPr>
        <w:t>&lt;Original&gt;</w:t>
      </w:r>
      <w:r w:rsidR="00D648C2" w:rsidRPr="00342A3D">
        <w:rPr>
          <w:rStyle w:val="HideTWBInt"/>
          <w:lang w:val="en-GB"/>
        </w:rPr>
        <w:t>{EN}</w:t>
      </w:r>
      <w:r w:rsidR="00D648C2" w:rsidRPr="00342A3D">
        <w:rPr>
          <w:lang w:val="en-GB"/>
        </w:rPr>
        <w:t>en</w:t>
      </w:r>
      <w:r w:rsidRPr="00342A3D">
        <w:rPr>
          <w:rStyle w:val="HideTWBExt"/>
          <w:noProof w:val="0"/>
          <w:lang w:val="en-GB"/>
        </w:rPr>
        <w:t>&lt;/Original&gt;</w:t>
      </w:r>
    </w:p>
    <w:p w:rsidR="006959AA" w:rsidRPr="00342A3D" w:rsidRDefault="006959AA" w:rsidP="00926656">
      <w:pPr>
        <w:rPr>
          <w:lang w:val="en-GB"/>
        </w:rPr>
        <w:sectPr w:rsidR="006959AA" w:rsidRPr="00342A3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342A3D" w:rsidRDefault="006959AA" w:rsidP="006959AA">
      <w:pPr>
        <w:rPr>
          <w:lang w:val="en-GB"/>
        </w:rPr>
      </w:pPr>
      <w:r w:rsidRPr="00342A3D">
        <w:rPr>
          <w:rStyle w:val="HideTWBExt"/>
          <w:noProof w:val="0"/>
          <w:lang w:val="en-GB"/>
        </w:rPr>
        <w:lastRenderedPageBreak/>
        <w:t>&lt;/Amend&gt;</w:t>
      </w:r>
      <w:bookmarkEnd w:id="0"/>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4</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4</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Paloma López Bermejo, Miguel Urbán Crespo,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Bezugsvermerk 10</w:t>
      </w:r>
      <w:r w:rsidRPr="003E4637">
        <w:rPr>
          <w:rStyle w:val="HideTWBExt"/>
          <w:b w:val="0"/>
          <w:noProof w:val="0"/>
        </w:rPr>
        <w:t>&lt;/Article&gt;</w:t>
      </w:r>
    </w:p>
    <w:tbl>
      <w:tblPr>
        <w:tblW w:w="10122" w:type="dxa"/>
        <w:jc w:val="center"/>
        <w:tblLayout w:type="fixed"/>
        <w:tblCellMar>
          <w:left w:w="340" w:type="dxa"/>
          <w:right w:w="340" w:type="dxa"/>
        </w:tblCellMar>
        <w:tblLook w:val="0000" w:firstRow="0" w:lastRow="0" w:firstColumn="0" w:lastColumn="0" w:noHBand="0" w:noVBand="0"/>
      </w:tblPr>
      <w:tblGrid>
        <w:gridCol w:w="4876"/>
        <w:gridCol w:w="5246"/>
      </w:tblGrid>
      <w:tr w:rsidR="00D648C2" w:rsidRPr="003E4637" w:rsidTr="00342A3D">
        <w:trPr>
          <w:jc w:val="center"/>
        </w:trPr>
        <w:tc>
          <w:tcPr>
            <w:tcW w:w="10122" w:type="dxa"/>
            <w:gridSpan w:val="2"/>
          </w:tcPr>
          <w:p w:rsidR="00D648C2" w:rsidRPr="003E4637" w:rsidRDefault="00D648C2" w:rsidP="00EE4A94">
            <w:pPr>
              <w:keepNext/>
            </w:pPr>
          </w:p>
        </w:tc>
      </w:tr>
      <w:tr w:rsidR="00D648C2" w:rsidRPr="003E4637" w:rsidTr="00342A3D">
        <w:trPr>
          <w:jc w:val="center"/>
        </w:trPr>
        <w:tc>
          <w:tcPr>
            <w:tcW w:w="4876" w:type="dxa"/>
          </w:tcPr>
          <w:p w:rsidR="00D648C2" w:rsidRPr="003E4637" w:rsidRDefault="00D648C2" w:rsidP="00EE4A94">
            <w:pPr>
              <w:pStyle w:val="ColumnHeading"/>
              <w:keepNext/>
            </w:pPr>
            <w:r w:rsidRPr="003E4637">
              <w:t>Entschließungsantrag</w:t>
            </w:r>
          </w:p>
        </w:tc>
        <w:tc>
          <w:tcPr>
            <w:tcW w:w="5246" w:type="dxa"/>
          </w:tcPr>
          <w:p w:rsidR="00D648C2" w:rsidRPr="003E4637" w:rsidRDefault="00D648C2" w:rsidP="00EE4A94">
            <w:pPr>
              <w:pStyle w:val="ColumnHeading"/>
              <w:keepNext/>
            </w:pPr>
            <w:r w:rsidRPr="003E4637">
              <w:t>Geänderter Text</w:t>
            </w:r>
          </w:p>
        </w:tc>
      </w:tr>
      <w:tr w:rsidR="00D648C2" w:rsidRPr="003E4637" w:rsidTr="00342A3D">
        <w:trPr>
          <w:jc w:val="center"/>
        </w:trPr>
        <w:tc>
          <w:tcPr>
            <w:tcW w:w="4876" w:type="dxa"/>
          </w:tcPr>
          <w:p w:rsidR="00D648C2" w:rsidRPr="003E4637" w:rsidRDefault="00D648C2" w:rsidP="00D648C2">
            <w:pPr>
              <w:pStyle w:val="Normal6"/>
              <w:rPr>
                <w:noProof w:val="0"/>
              </w:rPr>
            </w:pPr>
            <w:r w:rsidRPr="003E4637">
              <w:rPr>
                <w:noProof w:val="0"/>
              </w:rPr>
              <w:t>–</w:t>
            </w:r>
            <w:r w:rsidRPr="003E4637">
              <w:rPr>
                <w:noProof w:val="0"/>
              </w:rPr>
              <w:tab/>
              <w:t>unter Hinweis auf seine Entschließung vom 25. November 2010 zu Menschenrechten, Sozial- und Umweltnormen in internationalen Handelsabkommen</w:t>
            </w:r>
            <w:r w:rsidRPr="003E4637">
              <w:rPr>
                <w:noProof w:val="0"/>
                <w:szCs w:val="24"/>
                <w:vertAlign w:val="superscript"/>
              </w:rPr>
              <w:t>10</w:t>
            </w:r>
            <w:r w:rsidRPr="003E4637">
              <w:rPr>
                <w:noProof w:val="0"/>
              </w:rPr>
              <w:t>,</w:t>
            </w:r>
          </w:p>
          <w:p w:rsidR="00D648C2" w:rsidRPr="003E4637" w:rsidRDefault="00D648C2" w:rsidP="00D648C2">
            <w:pPr>
              <w:pStyle w:val="Normal6"/>
              <w:rPr>
                <w:noProof w:val="0"/>
              </w:rPr>
            </w:pPr>
          </w:p>
          <w:p w:rsidR="00D648C2" w:rsidRPr="003E4637" w:rsidRDefault="00D648C2" w:rsidP="00D648C2">
            <w:pPr>
              <w:pStyle w:val="Normal6"/>
              <w:rPr>
                <w:noProof w:val="0"/>
              </w:rPr>
            </w:pPr>
          </w:p>
          <w:p w:rsidR="00D648C2" w:rsidRPr="003E4637" w:rsidRDefault="00D648C2" w:rsidP="00D648C2">
            <w:pPr>
              <w:pStyle w:val="Normal6"/>
              <w:rPr>
                <w:noProof w:val="0"/>
              </w:rPr>
            </w:pPr>
            <w:r w:rsidRPr="003E4637">
              <w:rPr>
                <w:noProof w:val="0"/>
              </w:rPr>
              <w:t>________________</w:t>
            </w:r>
          </w:p>
          <w:p w:rsidR="00D648C2" w:rsidRPr="003E4637" w:rsidRDefault="00D648C2" w:rsidP="00D648C2">
            <w:pPr>
              <w:pStyle w:val="Normal6"/>
              <w:rPr>
                <w:noProof w:val="0"/>
              </w:rPr>
            </w:pPr>
            <w:r w:rsidRPr="003E4637">
              <w:rPr>
                <w:noProof w:val="0"/>
                <w:szCs w:val="24"/>
                <w:vertAlign w:val="superscript"/>
              </w:rPr>
              <w:t>10</w:t>
            </w:r>
            <w:r w:rsidRPr="003E4637">
              <w:rPr>
                <w:noProof w:val="0"/>
              </w:rPr>
              <w:t xml:space="preserve"> ABl. C 99 E vom 3.4.2012, S. 31.</w:t>
            </w:r>
          </w:p>
          <w:p w:rsidR="00D648C2" w:rsidRPr="003E4637" w:rsidRDefault="00D648C2" w:rsidP="00D648C2">
            <w:pPr>
              <w:pStyle w:val="Normal6"/>
              <w:rPr>
                <w:noProof w:val="0"/>
              </w:rPr>
            </w:pPr>
          </w:p>
          <w:p w:rsidR="00D648C2" w:rsidRPr="003E4637" w:rsidRDefault="00D648C2" w:rsidP="00D648C2">
            <w:pPr>
              <w:pStyle w:val="Normal6"/>
              <w:rPr>
                <w:noProof w:val="0"/>
              </w:rPr>
            </w:pPr>
          </w:p>
        </w:tc>
        <w:tc>
          <w:tcPr>
            <w:tcW w:w="5246" w:type="dxa"/>
          </w:tcPr>
          <w:p w:rsidR="00D648C2" w:rsidRPr="003E4637" w:rsidRDefault="00D648C2" w:rsidP="00D648C2">
            <w:pPr>
              <w:pStyle w:val="Normal6"/>
              <w:rPr>
                <w:b/>
                <w:i/>
                <w:noProof w:val="0"/>
              </w:rPr>
            </w:pPr>
            <w:r w:rsidRPr="003E4637">
              <w:rPr>
                <w:noProof w:val="0"/>
              </w:rPr>
              <w:t>–</w:t>
            </w:r>
            <w:r w:rsidRPr="003E4637">
              <w:rPr>
                <w:noProof w:val="0"/>
              </w:rPr>
              <w:tab/>
              <w:t>unter Hinweis auf seine Entschließung vom 25. November 2010 zu Menschenrechten, Sozial- und Umweltnormen in internationalen Handelsabkommen und zur sozialen Verantwortung von Unternehmen in internationalen Handelsabkommen</w:t>
            </w:r>
            <w:r w:rsidRPr="003E4637">
              <w:rPr>
                <w:noProof w:val="0"/>
                <w:szCs w:val="24"/>
                <w:vertAlign w:val="superscript"/>
              </w:rPr>
              <w:t>10</w:t>
            </w:r>
            <w:r w:rsidRPr="003E4637">
              <w:rPr>
                <w:noProof w:val="0"/>
              </w:rPr>
              <w:t xml:space="preserve">, </w:t>
            </w:r>
            <w:r w:rsidRPr="003E4637">
              <w:rPr>
                <w:b/>
                <w:i/>
                <w:noProof w:val="0"/>
              </w:rPr>
              <w:t>und auf seine Entschließung vom 5. Juli 2016 zur Umsetzung der Empfehlungen des Parlaments von 2010 zu Sozial- und Umweltnormen, Menschenrechten und zur sozialen Verantwortung der Unternehmen</w:t>
            </w:r>
            <w:r w:rsidRPr="003E4637">
              <w:rPr>
                <w:b/>
                <w:i/>
                <w:noProof w:val="0"/>
                <w:vertAlign w:val="superscript"/>
              </w:rPr>
              <w:t>11</w:t>
            </w:r>
            <w:r w:rsidRPr="003E4637">
              <w:rPr>
                <w:b/>
                <w:i/>
                <w:noProof w:val="0"/>
              </w:rPr>
              <w:t>,</w:t>
            </w:r>
          </w:p>
          <w:p w:rsidR="00D648C2" w:rsidRPr="003E4637" w:rsidRDefault="00D648C2" w:rsidP="00D648C2">
            <w:pPr>
              <w:pStyle w:val="Normal6"/>
              <w:rPr>
                <w:noProof w:val="0"/>
              </w:rPr>
            </w:pPr>
          </w:p>
          <w:p w:rsidR="00D648C2" w:rsidRPr="003E4637" w:rsidRDefault="00D648C2" w:rsidP="00D648C2">
            <w:pPr>
              <w:pStyle w:val="Normal6"/>
              <w:rPr>
                <w:b/>
                <w:noProof w:val="0"/>
              </w:rPr>
            </w:pPr>
            <w:r w:rsidRPr="003E4637">
              <w:rPr>
                <w:b/>
                <w:noProof w:val="0"/>
              </w:rPr>
              <w:t>_________________</w:t>
            </w:r>
          </w:p>
          <w:p w:rsidR="00D648C2" w:rsidRPr="003E4637" w:rsidRDefault="00D648C2" w:rsidP="00D648C2">
            <w:pPr>
              <w:pStyle w:val="Normal6"/>
              <w:rPr>
                <w:noProof w:val="0"/>
                <w:sz w:val="20"/>
              </w:rPr>
            </w:pPr>
            <w:r w:rsidRPr="00342A3D">
              <w:rPr>
                <w:noProof w:val="0"/>
                <w:vertAlign w:val="superscript"/>
              </w:rPr>
              <w:t>10</w:t>
            </w:r>
            <w:r w:rsidRPr="003E4637">
              <w:rPr>
                <w:noProof w:val="0"/>
              </w:rPr>
              <w:t xml:space="preserve"> ABl. C 99 E vom 3.4.2012, S. 31.</w:t>
            </w:r>
          </w:p>
          <w:p w:rsidR="00D648C2" w:rsidRPr="003E4637" w:rsidRDefault="00D648C2" w:rsidP="00D648C2">
            <w:pPr>
              <w:pStyle w:val="Normal6"/>
              <w:rPr>
                <w:noProof w:val="0"/>
                <w:szCs w:val="24"/>
              </w:rPr>
            </w:pPr>
            <w:r w:rsidRPr="003E4637">
              <w:rPr>
                <w:noProof w:val="0"/>
                <w:sz w:val="20"/>
                <w:vertAlign w:val="superscript"/>
              </w:rPr>
              <w:t>11</w:t>
            </w:r>
            <w:r w:rsidRPr="003E4637">
              <w:rPr>
                <w:noProof w:val="0"/>
                <w:sz w:val="20"/>
              </w:rPr>
              <w:t xml:space="preserve"> </w:t>
            </w:r>
            <w:r w:rsidRPr="00342A3D">
              <w:rPr>
                <w:noProof w:val="0"/>
                <w:szCs w:val="24"/>
              </w:rPr>
              <w:t>Angenommene Texte, P8_TA(2016)0298.</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Pr="00342A3D">
        <w:rPr>
          <w:rStyle w:val="HideTWBInt"/>
          <w:lang w:val="en-GB"/>
        </w:rPr>
        <w:t>{EN}</w:t>
      </w:r>
      <w:r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5</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5</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Erwägung D</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D648C2"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D648C2" w:rsidRPr="003E4637" w:rsidTr="00D648C2">
        <w:trPr>
          <w:jc w:val="center"/>
        </w:trPr>
        <w:tc>
          <w:tcPr>
            <w:tcW w:w="4876" w:type="dxa"/>
          </w:tcPr>
          <w:p w:rsidR="00D648C2" w:rsidRPr="003E4637" w:rsidRDefault="00D648C2" w:rsidP="00D648C2">
            <w:pPr>
              <w:pStyle w:val="Normal6"/>
              <w:rPr>
                <w:b/>
                <w:i/>
                <w:noProof w:val="0"/>
              </w:rPr>
            </w:pPr>
            <w:r w:rsidRPr="003E4637">
              <w:rPr>
                <w:noProof w:val="0"/>
              </w:rPr>
              <w:t>D.</w:t>
            </w:r>
            <w:r w:rsidRPr="003E4637">
              <w:rPr>
                <w:b/>
                <w:i/>
                <w:noProof w:val="0"/>
              </w:rPr>
              <w:tab/>
            </w:r>
            <w:r w:rsidRPr="003E4637">
              <w:rPr>
                <w:noProof w:val="0"/>
              </w:rPr>
              <w:t xml:space="preserve">in der Erwägung, dass das Freihandelsabkommen zwischen der EU und Korea das erste Abkommen einer neuen Generation von Freihandelsabkommen ist, das zwischen der EU und einem asiatischen Partnerstaat abgeschlossen wurde und das neben der Abschaffung von Zöllen auch Regeln zur Beseitigung nichttarifärer Handelshemmnisse umfasst und damit neue Marktzugangsmöglichkeiten für </w:t>
            </w:r>
            <w:r w:rsidRPr="003E4637">
              <w:rPr>
                <w:b/>
                <w:i/>
                <w:noProof w:val="0"/>
              </w:rPr>
              <w:t>Dienstleistungen</w:t>
            </w:r>
            <w:r w:rsidRPr="003E4637">
              <w:rPr>
                <w:noProof w:val="0"/>
              </w:rPr>
              <w:t xml:space="preserve"> und </w:t>
            </w:r>
            <w:r w:rsidRPr="003E4637">
              <w:rPr>
                <w:b/>
                <w:i/>
                <w:noProof w:val="0"/>
              </w:rPr>
              <w:t>Investitionen</w:t>
            </w:r>
            <w:r w:rsidRPr="003E4637">
              <w:rPr>
                <w:noProof w:val="0"/>
              </w:rPr>
              <w:t xml:space="preserve"> und in Bereichen wie geistiges Eigentum, öffentliches Beschaffungswesen und Wettbewerbspolitik eröffnet</w:t>
            </w:r>
            <w:r w:rsidRPr="003E4637">
              <w:rPr>
                <w:b/>
                <w:i/>
                <w:noProof w:val="0"/>
              </w:rPr>
              <w:t xml:space="preserve"> und das daher ein Vorbild für künftige Freihandelsabkommen sein wird</w:t>
            </w:r>
            <w:r w:rsidRPr="003E4637">
              <w:rPr>
                <w:noProof w:val="0"/>
              </w:rPr>
              <w:t>;</w:t>
            </w:r>
          </w:p>
        </w:tc>
        <w:tc>
          <w:tcPr>
            <w:tcW w:w="4876" w:type="dxa"/>
          </w:tcPr>
          <w:p w:rsidR="00D648C2" w:rsidRPr="003E4637" w:rsidRDefault="00D648C2" w:rsidP="00D648C2">
            <w:pPr>
              <w:pStyle w:val="Normal6"/>
              <w:rPr>
                <w:b/>
                <w:i/>
                <w:noProof w:val="0"/>
                <w:szCs w:val="24"/>
              </w:rPr>
            </w:pPr>
            <w:r w:rsidRPr="003E4637">
              <w:rPr>
                <w:noProof w:val="0"/>
              </w:rPr>
              <w:t>D.</w:t>
            </w:r>
            <w:r w:rsidRPr="003E4637">
              <w:rPr>
                <w:b/>
                <w:i/>
                <w:noProof w:val="0"/>
              </w:rPr>
              <w:tab/>
            </w:r>
            <w:r w:rsidRPr="003E4637">
              <w:rPr>
                <w:noProof w:val="0"/>
              </w:rPr>
              <w:t xml:space="preserve">in der Erwägung, dass das Freihandelsabkommen zwischen der EU und Korea das erste Abkommen einer neuen Generation von Freihandelsabkommen ist, das zwischen der EU und einem asiatischen Partnerstaat abgeschlossen wurde und das neben der Abschaffung von Zöllen auch Regeln zur Beseitigung nichttarifärer Handelshemmnisse umfasst und damit neue Marktzugangsmöglichkeiten für </w:t>
            </w:r>
            <w:r w:rsidRPr="003E4637">
              <w:rPr>
                <w:b/>
                <w:i/>
                <w:noProof w:val="0"/>
              </w:rPr>
              <w:t>Großunternehmen</w:t>
            </w:r>
            <w:r w:rsidRPr="003E4637">
              <w:rPr>
                <w:noProof w:val="0"/>
              </w:rPr>
              <w:t xml:space="preserve"> und </w:t>
            </w:r>
            <w:r w:rsidRPr="003E4637">
              <w:rPr>
                <w:b/>
                <w:i/>
                <w:noProof w:val="0"/>
              </w:rPr>
              <w:t>-anleger</w:t>
            </w:r>
            <w:r w:rsidRPr="003E4637">
              <w:rPr>
                <w:noProof w:val="0"/>
              </w:rPr>
              <w:t xml:space="preserve"> und in Bereichen wie geistiges Eigentum, öffentliches Beschaffungswesen und Wettbewerbspolitik eröffnet;</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Pr="00342A3D">
        <w:rPr>
          <w:rStyle w:val="HideTWBInt"/>
          <w:lang w:val="en-GB"/>
        </w:rPr>
        <w:t>{EN}</w:t>
      </w:r>
      <w:r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6</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6</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Erwägung E – Spiegelstrich 1</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D648C2"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D648C2" w:rsidRPr="003E4637" w:rsidTr="00D648C2">
        <w:trPr>
          <w:jc w:val="center"/>
        </w:trPr>
        <w:tc>
          <w:tcPr>
            <w:tcW w:w="4876" w:type="dxa"/>
          </w:tcPr>
          <w:p w:rsidR="00D648C2" w:rsidRPr="003E4637" w:rsidRDefault="00D648C2" w:rsidP="00D648C2">
            <w:pPr>
              <w:pStyle w:val="Normal6"/>
              <w:rPr>
                <w:noProof w:val="0"/>
              </w:rPr>
            </w:pPr>
            <w:r w:rsidRPr="003E4637">
              <w:rPr>
                <w:noProof w:val="0"/>
              </w:rPr>
              <w:t>–</w:t>
            </w:r>
            <w:r w:rsidRPr="003E4637">
              <w:rPr>
                <w:noProof w:val="0"/>
              </w:rPr>
              <w:tab/>
              <w:t>aus dem Handelsbilanzdefizit der EU im Handel mit Korea, das sich in den 12 Monaten vor dem Inkrafttreten des Abkommens auf 7,6 Milliarden EUR belief, im fünften Jahr der Laufzeit des Abkommens ein Handelsbilanzüberschuss von 2,5 Milliarden EUR geworden ist</w:t>
            </w:r>
            <w:r w:rsidRPr="003E4637">
              <w:rPr>
                <w:b/>
                <w:i/>
                <w:noProof w:val="0"/>
              </w:rPr>
              <w:t>;</w:t>
            </w:r>
            <w:r w:rsidRPr="003E4637">
              <w:rPr>
                <w:noProof w:val="0"/>
              </w:rPr>
              <w:t xml:space="preserve"> </w:t>
            </w:r>
          </w:p>
        </w:tc>
        <w:tc>
          <w:tcPr>
            <w:tcW w:w="4876" w:type="dxa"/>
          </w:tcPr>
          <w:p w:rsidR="00D648C2" w:rsidRPr="003E4637" w:rsidRDefault="00D648C2" w:rsidP="00D648C2">
            <w:pPr>
              <w:pStyle w:val="Normal6"/>
              <w:rPr>
                <w:noProof w:val="0"/>
                <w:szCs w:val="24"/>
              </w:rPr>
            </w:pPr>
            <w:r w:rsidRPr="003E4637">
              <w:rPr>
                <w:noProof w:val="0"/>
              </w:rPr>
              <w:t>–</w:t>
            </w:r>
            <w:r w:rsidRPr="003E4637">
              <w:rPr>
                <w:noProof w:val="0"/>
              </w:rPr>
              <w:tab/>
              <w:t>aus dem Handelsbilanzdefizit der EU im Handel mit Korea, das sich in den 12 Monaten vor dem Inkrafttreten des Abkommens auf 7,6 Milliarden EUR belief, im fünften Jahr der Laufzeit des Abkommens ein Handelsbilanzüberschuss von 2,5 Milliarden EUR geworden ist</w:t>
            </w:r>
            <w:r w:rsidRPr="003E4637">
              <w:rPr>
                <w:b/>
                <w:i/>
                <w:noProof w:val="0"/>
              </w:rPr>
              <w:t>, was ein Beleg dafür ist, dass dieses Abkommen für die wirtschaftliche Entwicklung unseres koreanischen Partners abträglich ist;</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Pr="00342A3D">
        <w:rPr>
          <w:rStyle w:val="HideTWBInt"/>
          <w:lang w:val="en-GB"/>
        </w:rPr>
        <w:t>{EN}</w:t>
      </w:r>
      <w:r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7</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7</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Erwägung E – Spiegelstrich 11</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D648C2"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D648C2" w:rsidRPr="003E4637" w:rsidTr="00D648C2">
        <w:trPr>
          <w:jc w:val="center"/>
        </w:trPr>
        <w:tc>
          <w:tcPr>
            <w:tcW w:w="4876" w:type="dxa"/>
          </w:tcPr>
          <w:p w:rsidR="00D648C2" w:rsidRPr="003E4637" w:rsidRDefault="00D648C2" w:rsidP="00D648C2">
            <w:pPr>
              <w:pStyle w:val="Normal6"/>
              <w:rPr>
                <w:b/>
                <w:i/>
                <w:noProof w:val="0"/>
              </w:rPr>
            </w:pPr>
            <w:r w:rsidRPr="003E4637">
              <w:rPr>
                <w:noProof w:val="0"/>
              </w:rPr>
              <w:t>–</w:t>
            </w:r>
            <w:r w:rsidRPr="003E4637">
              <w:rPr>
                <w:noProof w:val="0"/>
              </w:rPr>
              <w:tab/>
              <w:t>ein Ausschuss für Handel und nachhaltige Entwicklung tätig ist, bei dem es sich um ein Fachgremium für die Umsetzung des Kapitels über Handel und nachhaltige Entwicklung des Abkommens zwischen der EU und Korea handelt;</w:t>
            </w:r>
          </w:p>
        </w:tc>
        <w:tc>
          <w:tcPr>
            <w:tcW w:w="4876" w:type="dxa"/>
          </w:tcPr>
          <w:p w:rsidR="00D648C2" w:rsidRPr="003E4637" w:rsidRDefault="00D648C2" w:rsidP="00D648C2">
            <w:pPr>
              <w:pStyle w:val="Normal6"/>
              <w:rPr>
                <w:b/>
                <w:i/>
                <w:noProof w:val="0"/>
                <w:szCs w:val="24"/>
              </w:rPr>
            </w:pPr>
            <w:r w:rsidRPr="003E4637">
              <w:rPr>
                <w:noProof w:val="0"/>
              </w:rPr>
              <w:t>–</w:t>
            </w:r>
            <w:r w:rsidRPr="003E4637">
              <w:rPr>
                <w:noProof w:val="0"/>
              </w:rPr>
              <w:tab/>
              <w:t xml:space="preserve">ein Ausschuss für Handel und nachhaltige Entwicklung </w:t>
            </w:r>
            <w:r w:rsidRPr="003E4637">
              <w:rPr>
                <w:b/>
                <w:i/>
                <w:noProof w:val="0"/>
              </w:rPr>
              <w:t xml:space="preserve">förmlich </w:t>
            </w:r>
            <w:r w:rsidRPr="003E4637">
              <w:rPr>
                <w:noProof w:val="0"/>
              </w:rPr>
              <w:t>tätig ist, bei dem es sich um ein Fachgremium für die Umsetzung des Kapitels über Handel und nachhaltige Entwicklung des Abkommens zwischen der EU und Korea handelt</w:t>
            </w:r>
            <w:r w:rsidRPr="003E4637">
              <w:rPr>
                <w:b/>
                <w:i/>
                <w:noProof w:val="0"/>
              </w:rPr>
              <w:t>, der aber bislang keine Verbesserung der besorgniserregenden Lage von Gewerkschaftern in Korea erzielen konnte</w:t>
            </w:r>
            <w:r w:rsidRPr="003E4637">
              <w:rPr>
                <w:noProof w:val="0"/>
              </w:rPr>
              <w:t>;</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Pr="00342A3D">
        <w:rPr>
          <w:rStyle w:val="HideTWBInt"/>
          <w:lang w:val="en-GB"/>
        </w:rPr>
        <w:t>{EN}</w:t>
      </w:r>
      <w:r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8</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8</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Paloma López Bermejo, Miguel Urbán Crespo, Xabier Benito Ziluaga, Estefanía Torres Martínez, Tania González Peñas,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42A3D" w:rsidRDefault="00D648C2" w:rsidP="00D648C2">
      <w:pPr>
        <w:pStyle w:val="NormalBold"/>
        <w:rPr>
          <w:lang w:val="fr-FR"/>
        </w:rPr>
      </w:pPr>
      <w:r w:rsidRPr="00342A3D">
        <w:rPr>
          <w:rStyle w:val="HideTWBExt"/>
          <w:b w:val="0"/>
          <w:noProof w:val="0"/>
          <w:lang w:val="fr-FR"/>
        </w:rPr>
        <w:t>&lt;Article&gt;</w:t>
      </w:r>
      <w:r w:rsidRPr="00342A3D">
        <w:rPr>
          <w:lang w:val="fr-FR"/>
        </w:rPr>
        <w:t>Ziffer 1 a (neu)</w:t>
      </w:r>
      <w:r w:rsidRPr="00342A3D">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42A3D" w:rsidTr="00D648C2">
        <w:trPr>
          <w:jc w:val="center"/>
        </w:trPr>
        <w:tc>
          <w:tcPr>
            <w:tcW w:w="9752" w:type="dxa"/>
            <w:gridSpan w:val="2"/>
          </w:tcPr>
          <w:p w:rsidR="00D648C2" w:rsidRPr="00342A3D" w:rsidRDefault="00D648C2" w:rsidP="00D648C2">
            <w:pPr>
              <w:keepNext/>
              <w:rPr>
                <w:lang w:val="fr-FR"/>
              </w:rPr>
            </w:pPr>
          </w:p>
        </w:tc>
      </w:tr>
      <w:tr w:rsidR="00D648C2" w:rsidRPr="003E4637" w:rsidTr="00D648C2">
        <w:trPr>
          <w:jc w:val="center"/>
        </w:trPr>
        <w:tc>
          <w:tcPr>
            <w:tcW w:w="4876" w:type="dxa"/>
          </w:tcPr>
          <w:p w:rsidR="00D648C2" w:rsidRPr="003E4637" w:rsidRDefault="00D648C2"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D648C2" w:rsidRPr="003E4637" w:rsidTr="00D648C2">
        <w:trPr>
          <w:jc w:val="center"/>
        </w:trPr>
        <w:tc>
          <w:tcPr>
            <w:tcW w:w="4876" w:type="dxa"/>
          </w:tcPr>
          <w:p w:rsidR="00D648C2" w:rsidRPr="003E4637" w:rsidRDefault="00D648C2" w:rsidP="00D648C2">
            <w:pPr>
              <w:pStyle w:val="Normal6"/>
              <w:rPr>
                <w:noProof w:val="0"/>
              </w:rPr>
            </w:pPr>
          </w:p>
        </w:tc>
        <w:tc>
          <w:tcPr>
            <w:tcW w:w="4876" w:type="dxa"/>
          </w:tcPr>
          <w:p w:rsidR="00D648C2" w:rsidRPr="003E4637" w:rsidRDefault="00D648C2" w:rsidP="00D648C2">
            <w:pPr>
              <w:pStyle w:val="Normal6"/>
              <w:rPr>
                <w:noProof w:val="0"/>
                <w:szCs w:val="24"/>
              </w:rPr>
            </w:pPr>
            <w:r w:rsidRPr="003E4637">
              <w:rPr>
                <w:b/>
                <w:i/>
                <w:noProof w:val="0"/>
              </w:rPr>
              <w:t>1a.</w:t>
            </w:r>
            <w:r w:rsidRPr="003E4637">
              <w:rPr>
                <w:noProof w:val="0"/>
              </w:rPr>
              <w:tab/>
            </w:r>
            <w:r w:rsidRPr="003E4637">
              <w:rPr>
                <w:b/>
                <w:i/>
                <w:noProof w:val="0"/>
              </w:rPr>
              <w:t>beanstandet nachdrücklich, dass die koreanische Regierung im Jahr 2016 ihr Vorgehen gegen die Gewerkschaftsbewegung verschärft hat, was dazu führte, dass der Vorsitzenden des Koreanischen Gewerkschaftsverbands (KCTU), Han Sang-gyun, zu fünf Jahren Gefängnis verurteilt wurde, weil er sich 2015 an Streiks und Demonstrationen gegen die Politik der Regierung beteiligt hatte, mit der sie Tarifvereinbarungen kündigen und das Arbeitsrecht erheblich aufweichen wollte;</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Pr="00342A3D">
        <w:rPr>
          <w:rStyle w:val="HideTWBInt"/>
          <w:lang w:val="en-GB"/>
        </w:rPr>
        <w:t>{EN}</w:t>
      </w:r>
      <w:r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9</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9</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Paloma López Bermejo, Estefanía Torres Martínez, Tania González Peñas, Xabier Benito Ziluaga,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42A3D" w:rsidRDefault="00D648C2" w:rsidP="00D648C2">
      <w:pPr>
        <w:pStyle w:val="NormalBold"/>
        <w:rPr>
          <w:lang w:val="fr-FR"/>
        </w:rPr>
      </w:pPr>
      <w:r w:rsidRPr="00342A3D">
        <w:rPr>
          <w:rStyle w:val="HideTWBExt"/>
          <w:b w:val="0"/>
          <w:noProof w:val="0"/>
          <w:lang w:val="fr-FR"/>
        </w:rPr>
        <w:t>&lt;Article&gt;</w:t>
      </w:r>
      <w:r w:rsidRPr="00342A3D">
        <w:rPr>
          <w:lang w:val="fr-FR"/>
        </w:rPr>
        <w:t>Ziffer 1 b (neu)</w:t>
      </w:r>
      <w:r w:rsidRPr="00342A3D">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42A3D" w:rsidTr="00D648C2">
        <w:trPr>
          <w:jc w:val="center"/>
        </w:trPr>
        <w:tc>
          <w:tcPr>
            <w:tcW w:w="9752" w:type="dxa"/>
            <w:gridSpan w:val="2"/>
          </w:tcPr>
          <w:p w:rsidR="00D648C2" w:rsidRPr="00342A3D" w:rsidRDefault="00D648C2" w:rsidP="00D648C2">
            <w:pPr>
              <w:keepNext/>
              <w:rPr>
                <w:lang w:val="fr-FR"/>
              </w:rPr>
            </w:pPr>
          </w:p>
        </w:tc>
      </w:tr>
      <w:tr w:rsidR="00D648C2" w:rsidRPr="003E4637" w:rsidTr="00D648C2">
        <w:trPr>
          <w:jc w:val="center"/>
        </w:trPr>
        <w:tc>
          <w:tcPr>
            <w:tcW w:w="4876" w:type="dxa"/>
          </w:tcPr>
          <w:p w:rsidR="00D648C2" w:rsidRPr="003E4637" w:rsidRDefault="00D648C2"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D648C2" w:rsidRPr="003E4637" w:rsidTr="00D648C2">
        <w:trPr>
          <w:jc w:val="center"/>
        </w:trPr>
        <w:tc>
          <w:tcPr>
            <w:tcW w:w="4876" w:type="dxa"/>
          </w:tcPr>
          <w:p w:rsidR="00D648C2" w:rsidRPr="003E4637" w:rsidRDefault="00D648C2" w:rsidP="00D648C2">
            <w:pPr>
              <w:pStyle w:val="Normal6"/>
              <w:rPr>
                <w:noProof w:val="0"/>
              </w:rPr>
            </w:pPr>
            <w:r w:rsidRPr="003E4637">
              <w:rPr>
                <w:noProof w:val="0"/>
              </w:rPr>
              <w:t xml:space="preserve"> </w:t>
            </w:r>
          </w:p>
        </w:tc>
        <w:tc>
          <w:tcPr>
            <w:tcW w:w="4876" w:type="dxa"/>
          </w:tcPr>
          <w:p w:rsidR="00D648C2" w:rsidRPr="003E4637" w:rsidRDefault="00D648C2" w:rsidP="00D648C2">
            <w:pPr>
              <w:pStyle w:val="Normal6"/>
              <w:rPr>
                <w:noProof w:val="0"/>
                <w:szCs w:val="24"/>
              </w:rPr>
            </w:pPr>
            <w:r w:rsidRPr="003E4637">
              <w:rPr>
                <w:b/>
                <w:i/>
                <w:noProof w:val="0"/>
              </w:rPr>
              <w:t>1b.</w:t>
            </w:r>
            <w:r w:rsidRPr="003E4637">
              <w:rPr>
                <w:b/>
                <w:i/>
                <w:noProof w:val="0"/>
              </w:rPr>
              <w:tab/>
              <w:t>ist sehr besorgt angesichts der jüngsten gewaltsamen Unterdrückung von Gewerkschaften in der Republik Korea und befürchtet, dass dies einen Verstoß gegen Artikel 13.7 Absatz 2 des Abkommens darstellt; fordert die Kommission auf, Gespräche mit den koreanischen Behörden über Menschenrechtsverletzungen, wie etwa die Verstöße gegen die Vereinigungsfreiheit und gegen die tatsächliche Anerkennung des Rechts auf Tarifverhandlungen, einzuleiten;</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Pr="00342A3D">
        <w:rPr>
          <w:rStyle w:val="HideTWBInt"/>
          <w:lang w:val="en-GB"/>
        </w:rPr>
        <w:t>{EN}</w:t>
      </w:r>
      <w:r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10</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10</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2</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D648C2"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D648C2" w:rsidRPr="003E4637" w:rsidTr="00D648C2">
        <w:trPr>
          <w:jc w:val="center"/>
        </w:trPr>
        <w:tc>
          <w:tcPr>
            <w:tcW w:w="4876" w:type="dxa"/>
          </w:tcPr>
          <w:p w:rsidR="00D648C2" w:rsidRPr="003E4637" w:rsidRDefault="00D648C2" w:rsidP="00D648C2">
            <w:pPr>
              <w:pStyle w:val="Normal6"/>
              <w:rPr>
                <w:b/>
                <w:i/>
                <w:noProof w:val="0"/>
              </w:rPr>
            </w:pPr>
            <w:r w:rsidRPr="003E4637">
              <w:rPr>
                <w:noProof w:val="0"/>
              </w:rPr>
              <w:t>2.</w:t>
            </w:r>
            <w:r w:rsidRPr="003E4637">
              <w:rPr>
                <w:b/>
                <w:i/>
                <w:noProof w:val="0"/>
              </w:rPr>
              <w:tab/>
              <w:t>begrüßt, dass das Abkommen zu einer erheblichen</w:t>
            </w:r>
            <w:r w:rsidRPr="003E4637">
              <w:rPr>
                <w:noProof w:val="0"/>
              </w:rPr>
              <w:t xml:space="preserve"> Zunahme des Handels zwischen der EU und Korea </w:t>
            </w:r>
            <w:r w:rsidRPr="003E4637">
              <w:rPr>
                <w:b/>
                <w:i/>
                <w:noProof w:val="0"/>
              </w:rPr>
              <w:t>beigetragen hat</w:t>
            </w:r>
            <w:r w:rsidRPr="003E4637">
              <w:rPr>
                <w:noProof w:val="0"/>
              </w:rPr>
              <w:t>; fordert die Kommission und die Mitgliedstaaten nachdrücklich auf, die Folgen und die unmittelbaren Auswirkungen des Abkommens auf das Wohl der Verbraucher, auf Unternehmer und auf die europäische Wirtschaft weiterhin zu untersuchen und die Öffentlichkeit wirksamer über diese Auswirkungen zu unterrichten;</w:t>
            </w:r>
          </w:p>
        </w:tc>
        <w:tc>
          <w:tcPr>
            <w:tcW w:w="4876" w:type="dxa"/>
          </w:tcPr>
          <w:p w:rsidR="00D648C2" w:rsidRPr="003E4637" w:rsidRDefault="00D648C2" w:rsidP="00D648C2">
            <w:pPr>
              <w:pStyle w:val="Normal6"/>
              <w:rPr>
                <w:b/>
                <w:i/>
                <w:noProof w:val="0"/>
                <w:szCs w:val="24"/>
              </w:rPr>
            </w:pPr>
            <w:r w:rsidRPr="003E4637">
              <w:rPr>
                <w:noProof w:val="0"/>
              </w:rPr>
              <w:t>2.</w:t>
            </w:r>
            <w:r w:rsidRPr="003E4637">
              <w:rPr>
                <w:b/>
                <w:i/>
                <w:noProof w:val="0"/>
              </w:rPr>
              <w:tab/>
              <w:t>stellt eine erhebliche</w:t>
            </w:r>
            <w:r w:rsidRPr="003E4637">
              <w:rPr>
                <w:noProof w:val="0"/>
              </w:rPr>
              <w:t xml:space="preserve"> Zunahme des Handels zwischen der EU und Korea </w:t>
            </w:r>
            <w:r w:rsidRPr="003E4637">
              <w:rPr>
                <w:b/>
                <w:i/>
                <w:noProof w:val="0"/>
              </w:rPr>
              <w:t>in den vergangenen fünf Jahren fest, was zum Teil auf das Abkommen und zum Teil auf die Abwertung des Euro zurückzuführen ist</w:t>
            </w:r>
            <w:r w:rsidRPr="003E4637">
              <w:rPr>
                <w:noProof w:val="0"/>
              </w:rPr>
              <w:t>; fordert die Kommission und die Mitgliedstaaten nachdrücklich auf, die Folgen und die unmittelbaren Auswirkungen des Abkommens auf das Wohl der Verbraucher</w:t>
            </w:r>
            <w:r w:rsidRPr="003E4637">
              <w:rPr>
                <w:b/>
                <w:i/>
                <w:noProof w:val="0"/>
              </w:rPr>
              <w:t>, auf Arbeitsplätze allgemein und hochwertige Arbeitsplätze im Besonderen, auf das Arbeitsrecht und die Menschenrechte, auf die Umwelt</w:t>
            </w:r>
            <w:r w:rsidRPr="003E4637">
              <w:rPr>
                <w:noProof w:val="0"/>
              </w:rPr>
              <w:t>, auf Unternehmer und auf die europäische Wirtschaft weiterhin zu untersuchen und die Öffentlichkeit wirksamer über diese Auswirkungen zu unterrichten;</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Pr="00342A3D">
        <w:rPr>
          <w:rStyle w:val="HideTWBInt"/>
          <w:lang w:val="en-GB"/>
        </w:rPr>
        <w:t>{EN}</w:t>
      </w:r>
      <w:r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11</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11</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Paloma López Bermejo, Miguel Urbán Crespo,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4</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D648C2"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D648C2" w:rsidRPr="003E4637" w:rsidTr="00D648C2">
        <w:trPr>
          <w:jc w:val="center"/>
        </w:trPr>
        <w:tc>
          <w:tcPr>
            <w:tcW w:w="4876" w:type="dxa"/>
          </w:tcPr>
          <w:p w:rsidR="00D648C2" w:rsidRPr="003E4637" w:rsidRDefault="00D648C2" w:rsidP="00D648C2">
            <w:pPr>
              <w:pStyle w:val="Normal6"/>
              <w:rPr>
                <w:b/>
                <w:i/>
                <w:noProof w:val="0"/>
              </w:rPr>
            </w:pPr>
            <w:r w:rsidRPr="003E4637">
              <w:rPr>
                <w:b/>
                <w:i/>
                <w:noProof w:val="0"/>
              </w:rPr>
              <w:t>4.</w:t>
            </w:r>
            <w:r w:rsidRPr="003E4637">
              <w:rPr>
                <w:b/>
                <w:i/>
                <w:noProof w:val="0"/>
              </w:rPr>
              <w:tab/>
              <w:t>weist darauf hin, dass sich das Freihandelsabkommen zwischen der EU und Korea wie auch andere Abkommen über Handels-, Dienstleistungs- und Investitionsfreiheit positiv auf die sozioökonomische Entwicklung der Vertragsparteien, die wirtschaftliche Integration, die nachhaltige Entwicklung und die wechselseitige Annäherung von Staaten und Bürgern auswirkt;</w:t>
            </w:r>
          </w:p>
        </w:tc>
        <w:tc>
          <w:tcPr>
            <w:tcW w:w="4876" w:type="dxa"/>
          </w:tcPr>
          <w:p w:rsidR="00D648C2" w:rsidRPr="003E4637" w:rsidRDefault="00D648C2" w:rsidP="00D648C2">
            <w:pPr>
              <w:pStyle w:val="Normal6"/>
              <w:rPr>
                <w:b/>
                <w:i/>
                <w:noProof w:val="0"/>
                <w:szCs w:val="24"/>
              </w:rPr>
            </w:pPr>
            <w:r w:rsidRPr="003E4637">
              <w:rPr>
                <w:b/>
                <w:i/>
                <w:noProof w:val="0"/>
              </w:rPr>
              <w:t>entfällt</w:t>
            </w:r>
          </w:p>
        </w:tc>
      </w:tr>
    </w:tbl>
    <w:p w:rsidR="00D648C2" w:rsidRPr="003E4637" w:rsidRDefault="00D648C2" w:rsidP="00D454B3">
      <w:pPr>
        <w:pStyle w:val="Olang"/>
      </w:pPr>
      <w:r w:rsidRPr="003E4637">
        <w:t xml:space="preserve">Or. </w:t>
      </w:r>
      <w:r w:rsidRPr="003E4637">
        <w:rPr>
          <w:rStyle w:val="HideTWBExt"/>
          <w:noProof w:val="0"/>
        </w:rPr>
        <w:t>&lt;Original&gt;</w:t>
      </w:r>
      <w:r w:rsidRPr="003E4637">
        <w:rPr>
          <w:rStyle w:val="HideTWBInt"/>
        </w:rPr>
        <w:t>{EN}</w:t>
      </w:r>
      <w:r w:rsidRPr="003E4637">
        <w:t>en</w:t>
      </w:r>
      <w:r w:rsidRPr="003E4637">
        <w:rPr>
          <w:rStyle w:val="HideTWBExt"/>
          <w:noProof w:val="0"/>
        </w:rPr>
        <w:t>&lt;/Original&gt;</w:t>
      </w:r>
    </w:p>
    <w:p w:rsidR="00D648C2" w:rsidRPr="003E4637" w:rsidRDefault="00D648C2" w:rsidP="00D648C2">
      <w:pPr>
        <w:sectPr w:rsidR="00D648C2" w:rsidRPr="003E4637" w:rsidSect="00D648C2">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D648C2" w:rsidRPr="003E4637" w:rsidRDefault="00D648C2" w:rsidP="00D648C2">
      <w:r w:rsidRPr="003E4637">
        <w:rPr>
          <w:rStyle w:val="HideTWBExt"/>
          <w:noProof w:val="0"/>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12</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12</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Paloma López Bermejo,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5</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026125"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026125" w:rsidRPr="003E4637" w:rsidTr="00D648C2">
        <w:trPr>
          <w:jc w:val="center"/>
        </w:trPr>
        <w:tc>
          <w:tcPr>
            <w:tcW w:w="4876" w:type="dxa"/>
          </w:tcPr>
          <w:p w:rsidR="00026125" w:rsidRPr="003E4637" w:rsidRDefault="00026125" w:rsidP="00026125">
            <w:pPr>
              <w:pStyle w:val="Normal6"/>
              <w:rPr>
                <w:noProof w:val="0"/>
              </w:rPr>
            </w:pPr>
            <w:r w:rsidRPr="003E4637">
              <w:rPr>
                <w:noProof w:val="0"/>
              </w:rPr>
              <w:t>5.</w:t>
            </w:r>
            <w:r w:rsidRPr="003E4637">
              <w:rPr>
                <w:noProof w:val="0"/>
              </w:rPr>
              <w:tab/>
              <w:t xml:space="preserve">nimmt die Bemühungen des zivilgesellschaftlichen Forums und der Nationalen Beratungsgruppen zur Kenntnis, die gemäß den Bestimmungen des Kapitels über Handel und nachhaltige Entwicklung eingerichtet wurden, das ein wesentlicher Bestandteil des gesamten Freihandelsabkommens ist; weist darauf hin, dass sich beide Seiten gemäß Artikel 13.4 des Abkommens dazu verpflichtet haben, in ihren Rechtsvorschriften und Praktiken die Prinzipien zu respektieren, zu fördern und umzusetzen, zu deren Einhaltung sie als IAO-Mitglieder und gemäß der Erklärung der IAO über grundlegende Prinzipien und Rechte bei der Arbeit, von denen insbesondere das Recht auf Versammlungsfreiheit und das Recht auf Tarifverhandlungen zu erwähnen sind, verpflichtet sind; betont jedoch, dass die Fortschritte, die Korea bei der Verwirklichung der Ziele des Kapitels über Handel und nachhaltige Entwicklung gemacht hat, nicht zufriedenstellend sind und dass es immer noch vorkommt, dass das Recht auf Versammlungsfreiheit missachtet wird, wovon u. a. besorgniserregende Beispiele für die </w:t>
            </w:r>
            <w:r w:rsidRPr="003E4637">
              <w:rPr>
                <w:noProof w:val="0"/>
              </w:rPr>
              <w:lastRenderedPageBreak/>
              <w:t>Inhaftierung von Gewerkschaftsführern zeugen, und dass in Verhandlungen eingegriffen wird, die innerhalb der Autonomie der Tarifpartner bleiben sollten; fordert die Kommission in diesem Zusammenhang nachdrücklich auf, offizielle Konsultationen mit der koreanischen Regierung gemäß Artikel 13.14 des Abkommens aufzunehmen, und fordert – falls diese Konsultationen scheitern sollten – die in demselben Artikel erwähnte Sachverständigengruppe auf, zu handeln und den Dialog betreffend die Nichteinhaltung bestimmter Verpflichtungen durch die koreanische Regierung fortzusetzen sowie insbesondere kontinuierliche und nachhaltige Bemühungen gemäß den im Abkommen enthaltenen Verpflichtungen zu unternehmen, um sicherzustellen, dass Korea die noch ausstehende Ratifizierung der grundlegenden Übereinkommen der IAO vornimmt;</w:t>
            </w:r>
          </w:p>
        </w:tc>
        <w:tc>
          <w:tcPr>
            <w:tcW w:w="4876" w:type="dxa"/>
          </w:tcPr>
          <w:p w:rsidR="00026125" w:rsidRPr="003E4637" w:rsidRDefault="00026125" w:rsidP="00026125">
            <w:pPr>
              <w:pStyle w:val="Normal6"/>
              <w:rPr>
                <w:noProof w:val="0"/>
                <w:szCs w:val="24"/>
              </w:rPr>
            </w:pPr>
            <w:r w:rsidRPr="003E4637">
              <w:rPr>
                <w:noProof w:val="0"/>
              </w:rPr>
              <w:lastRenderedPageBreak/>
              <w:t>5.</w:t>
            </w:r>
            <w:r w:rsidRPr="003E4637">
              <w:rPr>
                <w:noProof w:val="0"/>
              </w:rPr>
              <w:tab/>
              <w:t xml:space="preserve">nimmt die Bemühungen des zivilgesellschaftlichen Forums und der Nationalen Beratungsgruppen zur Kenntnis, die gemäß den Bestimmungen des Kapitels über Handel und nachhaltige Entwicklung eingerichtet wurden, das ein wesentlicher Bestandteil des gesamten Freihandelsabkommens ist; weist darauf hin, dass sich beide Seiten gemäß Artikel 13.4 des Abkommens dazu verpflichtet haben, in ihren Rechtsvorschriften und Praktiken die Prinzipien zu respektieren, zu fördern und umzusetzen, zu deren Einhaltung sie als IAO-Mitglieder und gemäß der Erklärung der IAO über grundlegende Prinzipien und Rechte bei der Arbeit, von denen insbesondere das Recht auf Versammlungsfreiheit und das Recht auf Tarifverhandlungen zu erwähnen sind, verpflichtet sind; betont jedoch, dass die Fortschritte, die Korea bei der Verwirklichung der Ziele des Kapitels über Handel und nachhaltige Entwicklung gemacht hat, nicht zufriedenstellend sind und dass es immer noch vorkommt, dass das Recht auf Versammlungsfreiheit missachtet wird, wovon u. a. besorgniserregende Beispiele für die </w:t>
            </w:r>
            <w:r w:rsidRPr="003E4637">
              <w:rPr>
                <w:noProof w:val="0"/>
              </w:rPr>
              <w:lastRenderedPageBreak/>
              <w:t>Inhaftierung von Gewerkschaftsführern zeugen, und dass in Verhandlungen eingegriffen wird, die innerhalb der Autonomie der Tarifpartner bleiben sollten; fordert die Kommission in diesem Zusammenhang nachdrücklich auf, offizielle Konsultationen mit der koreanischen Regierung gemäß Artikel 13.14 des Abkommens aufzunehmen, und fordert – falls diese Konsultationen scheitern sollten – die in demselben Artikel erwähnte Sachverständigengruppe auf, zu handeln und den Dialog betreffend die Nichteinhaltung bestimmter Verpflichtungen durch die koreanische Regierung fortzusetzen sowie insbesondere kontinuierliche und nachhaltige Bemühungen gemäß den im Abkommen enthaltenen Verpflichtungen zu unternehmen, um sicherzustellen, dass Korea die noch ausstehende Ratifizierung der grundlegenden Übereinkommen der IAO vornimmt</w:t>
            </w:r>
            <w:r w:rsidRPr="003E4637">
              <w:rPr>
                <w:b/>
                <w:i/>
                <w:noProof w:val="0"/>
              </w:rPr>
              <w:t>, wozu das Land gemäß Artikel 13.4 Absatz 3 Unterabsätze 1-4 des Abkommens verpflichtet ist</w:t>
            </w:r>
            <w:r w:rsidRPr="003E4637">
              <w:rPr>
                <w:noProof w:val="0"/>
              </w:rPr>
              <w:t>;</w:t>
            </w:r>
          </w:p>
        </w:tc>
      </w:tr>
    </w:tbl>
    <w:p w:rsidR="00D648C2" w:rsidRPr="00342A3D" w:rsidRDefault="00D648C2" w:rsidP="00D454B3">
      <w:pPr>
        <w:pStyle w:val="Olang"/>
        <w:rPr>
          <w:lang w:val="en-GB"/>
        </w:rPr>
      </w:pPr>
      <w:r w:rsidRPr="00342A3D">
        <w:rPr>
          <w:lang w:val="en-GB"/>
        </w:rPr>
        <w:lastRenderedPageBreak/>
        <w:t xml:space="preserve">Or. </w:t>
      </w:r>
      <w:r w:rsidRPr="00342A3D">
        <w:rPr>
          <w:rStyle w:val="HideTWBExt"/>
          <w:noProof w:val="0"/>
          <w:lang w:val="en-GB"/>
        </w:rPr>
        <w:t>&lt;Original&gt;</w:t>
      </w:r>
      <w:r w:rsidR="00026125" w:rsidRPr="00342A3D">
        <w:rPr>
          <w:rStyle w:val="HideTWBInt"/>
          <w:lang w:val="en-GB"/>
        </w:rPr>
        <w:t>{EN}</w:t>
      </w:r>
      <w:r w:rsidR="00026125"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13</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13</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Estefanía Torres Martínez, Xabier Benito Ziluaga, Tania González Peñas,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7 – Buchstabe d a (neu)</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026125"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026125" w:rsidRPr="003E4637" w:rsidTr="00D648C2">
        <w:trPr>
          <w:jc w:val="center"/>
        </w:trPr>
        <w:tc>
          <w:tcPr>
            <w:tcW w:w="4876" w:type="dxa"/>
          </w:tcPr>
          <w:p w:rsidR="00026125" w:rsidRPr="003E4637" w:rsidRDefault="00026125" w:rsidP="00026125">
            <w:pPr>
              <w:pStyle w:val="Normal6"/>
              <w:rPr>
                <w:b/>
                <w:i/>
                <w:noProof w:val="0"/>
              </w:rPr>
            </w:pPr>
            <w:r w:rsidRPr="003E4637">
              <w:rPr>
                <w:b/>
                <w:i/>
                <w:noProof w:val="0"/>
              </w:rPr>
              <w:t xml:space="preserve"> </w:t>
            </w:r>
          </w:p>
        </w:tc>
        <w:tc>
          <w:tcPr>
            <w:tcW w:w="4876" w:type="dxa"/>
          </w:tcPr>
          <w:p w:rsidR="00026125" w:rsidRPr="003E4637" w:rsidRDefault="00342A3D" w:rsidP="00026125">
            <w:pPr>
              <w:pStyle w:val="Normal6"/>
              <w:rPr>
                <w:b/>
                <w:i/>
                <w:noProof w:val="0"/>
                <w:szCs w:val="24"/>
              </w:rPr>
            </w:pPr>
            <w:r w:rsidRPr="00342A3D">
              <w:rPr>
                <w:b/>
                <w:i/>
                <w:noProof w:val="0"/>
              </w:rPr>
              <w:t>d</w:t>
            </w:r>
            <w:r w:rsidR="00026125" w:rsidRPr="00342A3D">
              <w:rPr>
                <w:b/>
                <w:i/>
                <w:noProof w:val="0"/>
              </w:rPr>
              <w:t>a)</w:t>
            </w:r>
            <w:r w:rsidR="00026125" w:rsidRPr="003E4637">
              <w:rPr>
                <w:b/>
                <w:i/>
                <w:noProof w:val="0"/>
              </w:rPr>
              <w:tab/>
              <w:t>Auswirkungen auf die Umwelt und den Tierschutz, die sich aus dem Freihandelsabkommen ergeben: Anstieg des Aufkommens an Industrie- und Giftmüll; Verschmutzung der Ozeane durch Öl und Schwermetalle; Anstieg der CO</w:t>
            </w:r>
            <w:r w:rsidR="00026125" w:rsidRPr="003E4637">
              <w:rPr>
                <w:b/>
                <w:i/>
                <w:noProof w:val="0"/>
                <w:vertAlign w:val="subscript"/>
              </w:rPr>
              <w:t>2</w:t>
            </w:r>
            <w:r w:rsidR="00026125" w:rsidRPr="003E4637">
              <w:rPr>
                <w:b/>
                <w:i/>
                <w:noProof w:val="0"/>
              </w:rPr>
              <w:t>-Emissionen aufgrund des erhöhten Verkehrs- und Handelsaufkommens insbesondere bei Fahrzeugen mit großem Hubraum;</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00026125" w:rsidRPr="00342A3D">
        <w:rPr>
          <w:rStyle w:val="HideTWBInt"/>
          <w:lang w:val="en-GB"/>
        </w:rPr>
        <w:t>{EN}</w:t>
      </w:r>
      <w:r w:rsidR="00026125"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22"/>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14</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14</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Lola Sánchez Caldentey, Patrick Le Hyaric, Miguel Urbán Crespo, Xabier Benito Ziluaga, Estefanía Torres Martínez, Tania González Peñas,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8</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026125"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026125" w:rsidRPr="003E4637" w:rsidTr="00D648C2">
        <w:trPr>
          <w:jc w:val="center"/>
        </w:trPr>
        <w:tc>
          <w:tcPr>
            <w:tcW w:w="4876" w:type="dxa"/>
          </w:tcPr>
          <w:p w:rsidR="00026125" w:rsidRPr="003E4637" w:rsidRDefault="00026125" w:rsidP="00026125">
            <w:pPr>
              <w:pStyle w:val="Normal6"/>
              <w:rPr>
                <w:b/>
                <w:i/>
                <w:noProof w:val="0"/>
              </w:rPr>
            </w:pPr>
            <w:r w:rsidRPr="003E4637">
              <w:rPr>
                <w:noProof w:val="0"/>
              </w:rPr>
              <w:t>8.</w:t>
            </w:r>
            <w:r w:rsidRPr="003E4637">
              <w:rPr>
                <w:b/>
                <w:i/>
                <w:noProof w:val="0"/>
              </w:rPr>
              <w:tab/>
            </w:r>
            <w:r w:rsidRPr="003E4637">
              <w:rPr>
                <w:noProof w:val="0"/>
              </w:rPr>
              <w:t xml:space="preserve">weist darauf hin, dass kürzlich neue nichttarifäre Handelshemmnisse, beispielsweise in Form von bis dahin nicht existierenden technischen Normen für Maschinen, Geräte oder Fahrzeuge, geschaffen wurden; betont, dass es sich bei der Rücknahme der Zulassung von Fahrzeugtypen verschiedener europäischer Automobilhersteller aus unhaltbaren Gründen um ein besonders inakzeptables Phänomen handelt; fordert die Kommission auf, bilaterale Gespräche zur Beseitigung </w:t>
            </w:r>
            <w:r w:rsidRPr="003E4637">
              <w:rPr>
                <w:b/>
                <w:i/>
                <w:noProof w:val="0"/>
              </w:rPr>
              <w:t>dieser negativen Erscheinung</w:t>
            </w:r>
            <w:r w:rsidRPr="003E4637">
              <w:rPr>
                <w:noProof w:val="0"/>
              </w:rPr>
              <w:t xml:space="preserve"> aufzunehmen;</w:t>
            </w:r>
          </w:p>
        </w:tc>
        <w:tc>
          <w:tcPr>
            <w:tcW w:w="4876" w:type="dxa"/>
          </w:tcPr>
          <w:p w:rsidR="00026125" w:rsidRPr="003E4637" w:rsidRDefault="00026125" w:rsidP="00026125">
            <w:pPr>
              <w:pStyle w:val="Normal6"/>
              <w:rPr>
                <w:b/>
                <w:i/>
                <w:noProof w:val="0"/>
                <w:szCs w:val="24"/>
              </w:rPr>
            </w:pPr>
            <w:r w:rsidRPr="003E4637">
              <w:rPr>
                <w:noProof w:val="0"/>
              </w:rPr>
              <w:t>8.</w:t>
            </w:r>
            <w:r w:rsidRPr="003E4637">
              <w:rPr>
                <w:b/>
                <w:i/>
                <w:noProof w:val="0"/>
              </w:rPr>
              <w:tab/>
            </w:r>
            <w:r w:rsidRPr="003E4637">
              <w:rPr>
                <w:noProof w:val="0"/>
              </w:rPr>
              <w:t xml:space="preserve">weist darauf hin, dass kürzlich neue nichttarifäre Handelshemmnisse, beispielsweise in Form von bis dahin nicht existierenden technischen Normen für Maschinen, Geräte oder Fahrzeuge, geschaffen wurden; betont, dass es sich bei der Rücknahme der Zulassung von Fahrzeugtypen verschiedener europäischer Automobilhersteller aus unhaltbaren Gründen um ein besonders inakzeptables Phänomen handelt; fordert die Kommission auf, bilaterale Gespräche zur Beseitigung </w:t>
            </w:r>
            <w:r w:rsidRPr="003E4637">
              <w:rPr>
                <w:b/>
                <w:i/>
                <w:noProof w:val="0"/>
              </w:rPr>
              <w:t>objektiv betrachtet nutzloser Handelshemmnisse</w:t>
            </w:r>
            <w:r w:rsidRPr="003E4637">
              <w:rPr>
                <w:noProof w:val="0"/>
              </w:rPr>
              <w:t xml:space="preserve"> aufzunehmen</w:t>
            </w:r>
            <w:r w:rsidRPr="003E4637">
              <w:rPr>
                <w:b/>
                <w:i/>
                <w:noProof w:val="0"/>
              </w:rPr>
              <w:t>, jedoch davon Abstand zu nehmen, für die Gesundheit und die Umwelt wichtige Vorschriften infrage zu stellen</w:t>
            </w:r>
            <w:r w:rsidRPr="003E4637">
              <w:rPr>
                <w:noProof w:val="0"/>
              </w:rPr>
              <w:t>;</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00026125" w:rsidRPr="00342A3D">
        <w:rPr>
          <w:rStyle w:val="HideTWBInt"/>
          <w:lang w:val="en-GB"/>
        </w:rPr>
        <w:t>{EN}</w:t>
      </w:r>
      <w:r w:rsidR="00026125"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23"/>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15</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15</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Eleonora Forenza, Anne-Marie Mineur, Patrick Le Hyaric, Lola Sánchez Caldentey, Miguel Urbán Crespo, Tania González Peñas, Estefanía Torres Martínez, Xabier Benito Ziluaga,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9</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026125"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026125" w:rsidRPr="003E4637" w:rsidTr="00D648C2">
        <w:trPr>
          <w:jc w:val="center"/>
        </w:trPr>
        <w:tc>
          <w:tcPr>
            <w:tcW w:w="4876" w:type="dxa"/>
          </w:tcPr>
          <w:p w:rsidR="00026125" w:rsidRPr="003E4637" w:rsidRDefault="00026125" w:rsidP="00026125">
            <w:pPr>
              <w:pStyle w:val="Normal6"/>
              <w:rPr>
                <w:b/>
                <w:i/>
                <w:noProof w:val="0"/>
              </w:rPr>
            </w:pPr>
            <w:r w:rsidRPr="003E4637">
              <w:rPr>
                <w:noProof w:val="0"/>
              </w:rPr>
              <w:t>9.</w:t>
            </w:r>
            <w:r w:rsidRPr="003E4637">
              <w:rPr>
                <w:b/>
                <w:i/>
                <w:noProof w:val="0"/>
              </w:rPr>
              <w:tab/>
            </w:r>
            <w:r w:rsidRPr="003E4637">
              <w:rPr>
                <w:noProof w:val="0"/>
              </w:rPr>
              <w:t xml:space="preserve">weist darauf hin, dass viele kleine und mittlere Unternehmen (KMU) </w:t>
            </w:r>
            <w:r w:rsidRPr="003E4637">
              <w:rPr>
                <w:b/>
                <w:i/>
                <w:noProof w:val="0"/>
              </w:rPr>
              <w:t>der Möglichkeiten</w:t>
            </w:r>
            <w:r w:rsidRPr="003E4637">
              <w:rPr>
                <w:noProof w:val="0"/>
              </w:rPr>
              <w:t xml:space="preserve"> nicht </w:t>
            </w:r>
            <w:r w:rsidRPr="003E4637">
              <w:rPr>
                <w:b/>
                <w:i/>
                <w:noProof w:val="0"/>
              </w:rPr>
              <w:t>bewusst sind</w:t>
            </w:r>
            <w:r w:rsidRPr="003E4637">
              <w:rPr>
                <w:noProof w:val="0"/>
              </w:rPr>
              <w:t xml:space="preserve">, </w:t>
            </w:r>
            <w:r w:rsidRPr="003E4637">
              <w:rPr>
                <w:b/>
                <w:i/>
                <w:noProof w:val="0"/>
              </w:rPr>
              <w:t>die mit dem Abkommen einhergehen</w:t>
            </w:r>
            <w:r w:rsidRPr="003E4637">
              <w:rPr>
                <w:noProof w:val="0"/>
              </w:rPr>
              <w:t>; fordert die Kommission und die Mitgliedstaaten</w:t>
            </w:r>
            <w:r w:rsidRPr="003E4637">
              <w:rPr>
                <w:b/>
                <w:i/>
                <w:noProof w:val="0"/>
              </w:rPr>
              <w:t xml:space="preserve"> der EU</w:t>
            </w:r>
            <w:r w:rsidRPr="003E4637">
              <w:rPr>
                <w:noProof w:val="0"/>
              </w:rPr>
              <w:t xml:space="preserve"> daher auf, </w:t>
            </w:r>
            <w:r w:rsidRPr="003E4637">
              <w:rPr>
                <w:b/>
                <w:i/>
                <w:noProof w:val="0"/>
              </w:rPr>
              <w:t xml:space="preserve">das Präferenznutzungsverhalten insbesondere von KMU zu untersuchen und effektive Maßnahmen zu ergreifen, um das Wissen von KMU um </w:t>
            </w:r>
            <w:r w:rsidRPr="003E4637">
              <w:rPr>
                <w:noProof w:val="0"/>
              </w:rPr>
              <w:t xml:space="preserve">die </w:t>
            </w:r>
            <w:r w:rsidRPr="003E4637">
              <w:rPr>
                <w:b/>
                <w:i/>
                <w:noProof w:val="0"/>
              </w:rPr>
              <w:t>Möglichkeiten, die das Abkommen bietet,</w:t>
            </w:r>
            <w:r w:rsidRPr="003E4637">
              <w:rPr>
                <w:noProof w:val="0"/>
              </w:rPr>
              <w:t xml:space="preserve"> zu </w:t>
            </w:r>
            <w:r w:rsidRPr="003E4637">
              <w:rPr>
                <w:b/>
                <w:i/>
                <w:noProof w:val="0"/>
              </w:rPr>
              <w:t>fördern</w:t>
            </w:r>
            <w:r w:rsidRPr="003E4637">
              <w:rPr>
                <w:noProof w:val="0"/>
              </w:rPr>
              <w:t>;</w:t>
            </w:r>
          </w:p>
        </w:tc>
        <w:tc>
          <w:tcPr>
            <w:tcW w:w="4876" w:type="dxa"/>
          </w:tcPr>
          <w:p w:rsidR="00026125" w:rsidRPr="003E4637" w:rsidRDefault="00026125" w:rsidP="00026125">
            <w:pPr>
              <w:pStyle w:val="Normal6"/>
              <w:rPr>
                <w:b/>
                <w:i/>
                <w:noProof w:val="0"/>
                <w:szCs w:val="24"/>
              </w:rPr>
            </w:pPr>
            <w:r w:rsidRPr="003E4637">
              <w:rPr>
                <w:noProof w:val="0"/>
              </w:rPr>
              <w:t>9.</w:t>
            </w:r>
            <w:r w:rsidRPr="003E4637">
              <w:rPr>
                <w:b/>
                <w:i/>
                <w:noProof w:val="0"/>
              </w:rPr>
              <w:tab/>
            </w:r>
            <w:r w:rsidRPr="003E4637">
              <w:rPr>
                <w:noProof w:val="0"/>
              </w:rPr>
              <w:t xml:space="preserve">weist darauf hin, dass </w:t>
            </w:r>
            <w:r w:rsidRPr="003E4637">
              <w:rPr>
                <w:b/>
                <w:i/>
                <w:noProof w:val="0"/>
              </w:rPr>
              <w:t xml:space="preserve">sich </w:t>
            </w:r>
            <w:r w:rsidRPr="003E4637">
              <w:rPr>
                <w:noProof w:val="0"/>
              </w:rPr>
              <w:t xml:space="preserve">viele kleine und mittlere Unternehmen (KMU) </w:t>
            </w:r>
            <w:r w:rsidRPr="003E4637">
              <w:rPr>
                <w:b/>
                <w:i/>
                <w:noProof w:val="0"/>
              </w:rPr>
              <w:t>von dem Abkommen</w:t>
            </w:r>
            <w:r w:rsidRPr="003E4637">
              <w:rPr>
                <w:noProof w:val="0"/>
              </w:rPr>
              <w:t xml:space="preserve"> nicht </w:t>
            </w:r>
            <w:r w:rsidRPr="003E4637">
              <w:rPr>
                <w:b/>
                <w:i/>
                <w:noProof w:val="0"/>
              </w:rPr>
              <w:t>in dem Maße profitieren</w:t>
            </w:r>
            <w:r w:rsidRPr="003E4637">
              <w:rPr>
                <w:noProof w:val="0"/>
              </w:rPr>
              <w:t xml:space="preserve">, </w:t>
            </w:r>
            <w:r w:rsidRPr="003E4637">
              <w:rPr>
                <w:b/>
                <w:i/>
                <w:noProof w:val="0"/>
              </w:rPr>
              <w:t>wie man es angekündigt hatte</w:t>
            </w:r>
            <w:r w:rsidRPr="003E4637">
              <w:rPr>
                <w:noProof w:val="0"/>
              </w:rPr>
              <w:t xml:space="preserve">; fordert die Kommission und die Mitgliedstaaten daher auf, die </w:t>
            </w:r>
            <w:r w:rsidRPr="003E4637">
              <w:rPr>
                <w:b/>
                <w:i/>
                <w:noProof w:val="0"/>
              </w:rPr>
              <w:t>Gründe dafür</w:t>
            </w:r>
            <w:r w:rsidRPr="003E4637">
              <w:rPr>
                <w:noProof w:val="0"/>
              </w:rPr>
              <w:t xml:space="preserve"> zu </w:t>
            </w:r>
            <w:r w:rsidRPr="003E4637">
              <w:rPr>
                <w:b/>
                <w:i/>
                <w:noProof w:val="0"/>
              </w:rPr>
              <w:t>untersuchen</w:t>
            </w:r>
            <w:r w:rsidRPr="003E4637">
              <w:rPr>
                <w:noProof w:val="0"/>
              </w:rPr>
              <w:t>;</w:t>
            </w:r>
            <w:bookmarkStart w:id="1" w:name="_GoBack"/>
            <w:bookmarkEnd w:id="1"/>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00026125" w:rsidRPr="00342A3D">
        <w:rPr>
          <w:rStyle w:val="HideTWBInt"/>
          <w:lang w:val="en-GB"/>
        </w:rPr>
        <w:t>{EN}</w:t>
      </w:r>
      <w:r w:rsidR="00026125"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24"/>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16</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16</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Anne-Marie Mineur, Eleonora Forenza, Lola Sánchez Caldentey, Patrick Le Hyaric, Miguel Urbán Crespo, Tania González Peñas, Estefanía Torres Martínez, Xabier Benito Ziluaga,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10</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026125" w:rsidP="00D648C2">
            <w:pPr>
              <w:pStyle w:val="ColumnHeading"/>
              <w:keepNext/>
            </w:pPr>
            <w:r w:rsidRPr="003E4637">
              <w:t>Entschließungsantrag</w:t>
            </w:r>
          </w:p>
        </w:tc>
        <w:tc>
          <w:tcPr>
            <w:tcW w:w="4876" w:type="dxa"/>
          </w:tcPr>
          <w:p w:rsidR="00D648C2" w:rsidRPr="003E4637" w:rsidRDefault="00D648C2" w:rsidP="00D648C2">
            <w:pPr>
              <w:pStyle w:val="ColumnHeading"/>
              <w:keepNext/>
            </w:pPr>
            <w:r w:rsidRPr="003E4637">
              <w:t>Geänderter Text</w:t>
            </w:r>
          </w:p>
        </w:tc>
      </w:tr>
      <w:tr w:rsidR="00026125" w:rsidRPr="003E4637" w:rsidTr="00D648C2">
        <w:trPr>
          <w:jc w:val="center"/>
        </w:trPr>
        <w:tc>
          <w:tcPr>
            <w:tcW w:w="4876" w:type="dxa"/>
          </w:tcPr>
          <w:p w:rsidR="00026125" w:rsidRPr="003E4637" w:rsidRDefault="00026125" w:rsidP="00026125">
            <w:pPr>
              <w:pStyle w:val="Normal6"/>
              <w:rPr>
                <w:b/>
                <w:i/>
                <w:noProof w:val="0"/>
              </w:rPr>
            </w:pPr>
            <w:r w:rsidRPr="003E4637">
              <w:rPr>
                <w:noProof w:val="0"/>
              </w:rPr>
              <w:t>10.</w:t>
            </w:r>
            <w:r w:rsidRPr="003E4637">
              <w:rPr>
                <w:b/>
                <w:i/>
                <w:noProof w:val="0"/>
              </w:rPr>
              <w:tab/>
              <w:t>unterstützt die weitere Vertiefung der Handels- und Investitionsbeziehungen zwischen der EU und Korea und insbesondere die Aufnahme eines Investitionskapitels in das Abkommen;</w:t>
            </w:r>
            <w:r w:rsidRPr="003E4637">
              <w:rPr>
                <w:noProof w:val="0"/>
              </w:rPr>
              <w:t xml:space="preserve"> erwartet, dass die im Zusammenhang mit dem Kapitel über Handel und nachhaltige Entwicklung bestehenden Schwierigkeiten vor Aufnahme </w:t>
            </w:r>
            <w:r w:rsidRPr="003E4637">
              <w:rPr>
                <w:b/>
                <w:i/>
                <w:noProof w:val="0"/>
              </w:rPr>
              <w:t>der</w:t>
            </w:r>
            <w:r w:rsidRPr="003E4637">
              <w:rPr>
                <w:noProof w:val="0"/>
              </w:rPr>
              <w:t xml:space="preserve"> Verhandlungen über </w:t>
            </w:r>
            <w:r w:rsidRPr="003E4637">
              <w:rPr>
                <w:b/>
                <w:i/>
                <w:noProof w:val="0"/>
              </w:rPr>
              <w:t>das Investitionskapitel</w:t>
            </w:r>
            <w:r w:rsidRPr="003E4637">
              <w:rPr>
                <w:noProof w:val="0"/>
              </w:rPr>
              <w:t xml:space="preserve"> beseitigt werden; spricht sich dafür aus, dass sich die Vertragsparteien weiterhin für Wirtschaftswachstum und eine nachhaltige Entwicklung zugunsten der EU-Bürger und der koreanischen Staatsbürger einsetzen; fordert die Kommission und die Regierung der Republik Korea auf, im Falle von Verhandlungen über ein Investitionskapitel nicht die </w:t>
            </w:r>
            <w:r w:rsidRPr="003E4637">
              <w:rPr>
                <w:b/>
                <w:i/>
                <w:noProof w:val="0"/>
              </w:rPr>
              <w:t>alte Methode</w:t>
            </w:r>
            <w:r w:rsidRPr="003E4637">
              <w:rPr>
                <w:noProof w:val="0"/>
              </w:rPr>
              <w:t xml:space="preserve"> zur Beilegung von Investor-Staat-Streitigkeiten (ISDS), sondern </w:t>
            </w:r>
            <w:r w:rsidRPr="003E4637">
              <w:rPr>
                <w:b/>
                <w:i/>
                <w:noProof w:val="0"/>
              </w:rPr>
              <w:t xml:space="preserve">stattdessen </w:t>
            </w:r>
            <w:r w:rsidRPr="003E4637">
              <w:rPr>
                <w:noProof w:val="0"/>
              </w:rPr>
              <w:t xml:space="preserve">die </w:t>
            </w:r>
            <w:r w:rsidRPr="003E4637">
              <w:rPr>
                <w:b/>
                <w:i/>
                <w:noProof w:val="0"/>
              </w:rPr>
              <w:t>neue von der Kommission vorgeschlagene Investitionsgerichtsbarkeit vorzusehen</w:t>
            </w:r>
            <w:r w:rsidRPr="003E4637">
              <w:rPr>
                <w:noProof w:val="0"/>
              </w:rPr>
              <w:t xml:space="preserve">, </w:t>
            </w:r>
            <w:r w:rsidRPr="003E4637">
              <w:rPr>
                <w:b/>
                <w:i/>
                <w:noProof w:val="0"/>
              </w:rPr>
              <w:t xml:space="preserve">und fordert </w:t>
            </w:r>
            <w:r w:rsidRPr="003E4637">
              <w:rPr>
                <w:noProof w:val="0"/>
              </w:rPr>
              <w:t xml:space="preserve">die </w:t>
            </w:r>
            <w:r w:rsidRPr="003E4637">
              <w:rPr>
                <w:b/>
                <w:i/>
                <w:noProof w:val="0"/>
              </w:rPr>
              <w:t xml:space="preserve">Kommission auf, langfristig eine multilaterale Investitionsgerichtsbarkeit zu entwickeln, die potenziell alle Mechanismen zur Beilegung von Investitionsstreitigkeiten in gegenwärtigen und künftigen </w:t>
            </w:r>
            <w:r w:rsidRPr="003E4637">
              <w:rPr>
                <w:b/>
                <w:i/>
                <w:noProof w:val="0"/>
              </w:rPr>
              <w:lastRenderedPageBreak/>
              <w:t>Freihandelsabkommen ersetzt</w:t>
            </w:r>
            <w:r w:rsidRPr="003E4637">
              <w:rPr>
                <w:noProof w:val="0"/>
              </w:rPr>
              <w:t>;</w:t>
            </w:r>
          </w:p>
        </w:tc>
        <w:tc>
          <w:tcPr>
            <w:tcW w:w="4876" w:type="dxa"/>
          </w:tcPr>
          <w:p w:rsidR="00026125" w:rsidRPr="003E4637" w:rsidRDefault="00026125" w:rsidP="00026125">
            <w:pPr>
              <w:pStyle w:val="Normal6"/>
              <w:rPr>
                <w:b/>
                <w:i/>
                <w:noProof w:val="0"/>
                <w:szCs w:val="24"/>
              </w:rPr>
            </w:pPr>
            <w:r w:rsidRPr="003E4637">
              <w:rPr>
                <w:noProof w:val="0"/>
              </w:rPr>
              <w:lastRenderedPageBreak/>
              <w:t>10.</w:t>
            </w:r>
            <w:r w:rsidRPr="003E4637">
              <w:rPr>
                <w:b/>
                <w:i/>
                <w:noProof w:val="0"/>
              </w:rPr>
              <w:tab/>
            </w:r>
            <w:r w:rsidRPr="003E4637">
              <w:rPr>
                <w:noProof w:val="0"/>
              </w:rPr>
              <w:t xml:space="preserve">erwartet, dass die im Zusammenhang mit dem Kapitel über Handel und nachhaltige Entwicklung bestehenden Schwierigkeiten vor </w:t>
            </w:r>
            <w:r w:rsidRPr="003E4637">
              <w:rPr>
                <w:b/>
                <w:i/>
                <w:noProof w:val="0"/>
              </w:rPr>
              <w:t xml:space="preserve">der </w:t>
            </w:r>
            <w:r w:rsidRPr="003E4637">
              <w:rPr>
                <w:noProof w:val="0"/>
              </w:rPr>
              <w:t xml:space="preserve">Aufnahme </w:t>
            </w:r>
            <w:r w:rsidRPr="003E4637">
              <w:rPr>
                <w:b/>
                <w:i/>
                <w:noProof w:val="0"/>
              </w:rPr>
              <w:t>von</w:t>
            </w:r>
            <w:r w:rsidRPr="003E4637">
              <w:rPr>
                <w:noProof w:val="0"/>
              </w:rPr>
              <w:t xml:space="preserve"> Verhandlungen über </w:t>
            </w:r>
            <w:r w:rsidRPr="003E4637">
              <w:rPr>
                <w:b/>
                <w:i/>
                <w:noProof w:val="0"/>
              </w:rPr>
              <w:t>eine Vertiefung des Abkommens</w:t>
            </w:r>
            <w:r w:rsidRPr="003E4637">
              <w:rPr>
                <w:noProof w:val="0"/>
              </w:rPr>
              <w:t xml:space="preserve"> beseitigt werden; spricht sich dafür aus, dass sich die Vertragsparteien weiterhin für Wirtschaftswachstum und eine nachhaltige Entwicklung zugunsten der EU-Bürger und der koreanischen Staatsbürger einsetzen; fordert die Kommission und die Regierung der Republik Korea auf, im Falle von Verhandlungen über ein Investitionskapitel nicht die </w:t>
            </w:r>
            <w:r w:rsidRPr="003E4637">
              <w:rPr>
                <w:b/>
                <w:i/>
                <w:noProof w:val="0"/>
              </w:rPr>
              <w:t>Methoden</w:t>
            </w:r>
            <w:r w:rsidRPr="003E4637">
              <w:rPr>
                <w:noProof w:val="0"/>
              </w:rPr>
              <w:t xml:space="preserve"> zur Beilegung von Investor-Staat-Streitigkeiten (ISDS)</w:t>
            </w:r>
            <w:r w:rsidRPr="003E4637">
              <w:rPr>
                <w:b/>
                <w:i/>
                <w:noProof w:val="0"/>
              </w:rPr>
              <w:t xml:space="preserve"> anzuwenden</w:t>
            </w:r>
            <w:r w:rsidRPr="003E4637">
              <w:rPr>
                <w:noProof w:val="0"/>
              </w:rPr>
              <w:t xml:space="preserve">, sondern die </w:t>
            </w:r>
            <w:r w:rsidRPr="003E4637">
              <w:rPr>
                <w:b/>
                <w:i/>
                <w:noProof w:val="0"/>
              </w:rPr>
              <w:t>zwischen den beiden Staaten bestehende Regelung beizubehalten</w:t>
            </w:r>
            <w:r w:rsidRPr="003E4637">
              <w:rPr>
                <w:noProof w:val="0"/>
              </w:rPr>
              <w:t xml:space="preserve">, die </w:t>
            </w:r>
            <w:r w:rsidRPr="003E4637">
              <w:rPr>
                <w:b/>
                <w:i/>
                <w:noProof w:val="0"/>
              </w:rPr>
              <w:t>sich als ausreichend erwiesen hat</w:t>
            </w:r>
            <w:r w:rsidRPr="003E4637">
              <w:rPr>
                <w:noProof w:val="0"/>
              </w:rPr>
              <w:t>;</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00026125" w:rsidRPr="00342A3D">
        <w:rPr>
          <w:rStyle w:val="HideTWBInt"/>
          <w:lang w:val="en-GB"/>
        </w:rPr>
        <w:t>{EN}</w:t>
      </w:r>
      <w:r w:rsidR="00026125" w:rsidRPr="00342A3D">
        <w:rPr>
          <w:lang w:val="en-GB"/>
        </w:rPr>
        <w:t>en</w:t>
      </w:r>
      <w:r w:rsidRPr="00342A3D">
        <w:rPr>
          <w:rStyle w:val="HideTWBExt"/>
          <w:noProof w:val="0"/>
          <w:lang w:val="en-GB"/>
        </w:rPr>
        <w:t>&lt;/Original&gt;</w:t>
      </w:r>
    </w:p>
    <w:p w:rsidR="00D648C2" w:rsidRPr="00342A3D" w:rsidRDefault="00D648C2" w:rsidP="00D648C2">
      <w:pPr>
        <w:rPr>
          <w:lang w:val="en-GB"/>
        </w:rPr>
        <w:sectPr w:rsidR="00D648C2" w:rsidRPr="00342A3D" w:rsidSect="00D648C2">
          <w:footerReference w:type="default" r:id="rId25"/>
          <w:footnotePr>
            <w:numRestart w:val="eachPage"/>
          </w:footnotePr>
          <w:endnotePr>
            <w:numFmt w:val="decimal"/>
          </w:endnotePr>
          <w:pgSz w:w="11906" w:h="16838" w:code="9"/>
          <w:pgMar w:top="1134" w:right="1418" w:bottom="1418" w:left="1418" w:header="1134" w:footer="567" w:gutter="0"/>
          <w:cols w:space="720"/>
          <w:noEndnote/>
        </w:sectPr>
      </w:pPr>
    </w:p>
    <w:p w:rsidR="00D648C2" w:rsidRPr="00342A3D" w:rsidRDefault="00D648C2" w:rsidP="00D648C2">
      <w:pPr>
        <w:rPr>
          <w:lang w:val="en-GB"/>
        </w:rPr>
      </w:pPr>
      <w:r w:rsidRPr="00342A3D">
        <w:rPr>
          <w:rStyle w:val="HideTWBExt"/>
          <w:noProof w:val="0"/>
          <w:lang w:val="en-GB"/>
        </w:rPr>
        <w:lastRenderedPageBreak/>
        <w:t>&lt;/Amend&gt;</w:t>
      </w:r>
    </w:p>
    <w:p w:rsidR="00D648C2" w:rsidRPr="00342A3D" w:rsidRDefault="00D648C2" w:rsidP="00D648C2">
      <w:pPr>
        <w:pStyle w:val="ZDateAM"/>
        <w:rPr>
          <w:lang w:val="pt-PT"/>
        </w:rPr>
      </w:pPr>
      <w:r w:rsidRPr="00342A3D">
        <w:rPr>
          <w:rStyle w:val="HideTWBExt"/>
          <w:noProof w:val="0"/>
          <w:lang w:val="pt-PT"/>
        </w:rPr>
        <w:t>&lt;Amend&gt;&lt;Date&gt;</w:t>
      </w:r>
      <w:r w:rsidRPr="00342A3D">
        <w:rPr>
          <w:rStyle w:val="HideTWBInt"/>
          <w:color w:val="auto"/>
          <w:lang w:val="pt-PT"/>
        </w:rPr>
        <w:t>{10/05/2017}</w:t>
      </w:r>
      <w:r w:rsidRPr="00342A3D">
        <w:rPr>
          <w:lang w:val="pt-PT"/>
        </w:rPr>
        <w:t>10.5.2017</w:t>
      </w:r>
      <w:r w:rsidRPr="00342A3D">
        <w:rPr>
          <w:rStyle w:val="HideTWBExt"/>
          <w:noProof w:val="0"/>
          <w:lang w:val="pt-PT"/>
        </w:rPr>
        <w:t>&lt;/Date&gt;</w:t>
      </w:r>
      <w:r w:rsidRPr="00342A3D">
        <w:rPr>
          <w:lang w:val="pt-PT"/>
        </w:rPr>
        <w:tab/>
      </w:r>
      <w:r w:rsidRPr="00342A3D">
        <w:rPr>
          <w:rStyle w:val="HideTWBExt"/>
          <w:noProof w:val="0"/>
          <w:lang w:val="pt-PT"/>
        </w:rPr>
        <w:t>&lt;ANo&gt;</w:t>
      </w:r>
      <w:r w:rsidRPr="00342A3D">
        <w:rPr>
          <w:lang w:val="pt-PT"/>
        </w:rPr>
        <w:t>A8-0123</w:t>
      </w:r>
      <w:r w:rsidRPr="00342A3D">
        <w:rPr>
          <w:rStyle w:val="HideTWBExt"/>
          <w:noProof w:val="0"/>
          <w:lang w:val="pt-PT"/>
        </w:rPr>
        <w:t>&lt;/ANo&gt;</w:t>
      </w:r>
      <w:r w:rsidRPr="00342A3D">
        <w:rPr>
          <w:lang w:val="pt-PT"/>
        </w:rPr>
        <w:t>/</w:t>
      </w:r>
      <w:r w:rsidRPr="00342A3D">
        <w:rPr>
          <w:rStyle w:val="HideTWBExt"/>
          <w:noProof w:val="0"/>
          <w:lang w:val="pt-PT"/>
        </w:rPr>
        <w:t>&lt;NumAm&gt;</w:t>
      </w:r>
      <w:r w:rsidRPr="00342A3D">
        <w:rPr>
          <w:lang w:val="pt-PT"/>
        </w:rPr>
        <w:t>17</w:t>
      </w:r>
      <w:r w:rsidRPr="00342A3D">
        <w:rPr>
          <w:rStyle w:val="HideTWBExt"/>
          <w:noProof w:val="0"/>
          <w:lang w:val="pt-PT"/>
        </w:rPr>
        <w:t>&lt;/NumAm&gt;</w:t>
      </w:r>
    </w:p>
    <w:p w:rsidR="00D648C2" w:rsidRPr="00342A3D" w:rsidRDefault="00D648C2" w:rsidP="00D648C2">
      <w:pPr>
        <w:pStyle w:val="AMNumberTabs"/>
        <w:rPr>
          <w:lang w:val="pt-PT"/>
        </w:rPr>
      </w:pPr>
      <w:r w:rsidRPr="00342A3D">
        <w:rPr>
          <w:lang w:val="pt-PT"/>
        </w:rPr>
        <w:t>Änderungsantrag</w:t>
      </w:r>
      <w:r w:rsidRPr="00342A3D">
        <w:rPr>
          <w:lang w:val="pt-PT"/>
        </w:rPr>
        <w:tab/>
      </w:r>
      <w:r w:rsidRPr="00342A3D">
        <w:rPr>
          <w:lang w:val="pt-PT"/>
        </w:rPr>
        <w:tab/>
      </w:r>
      <w:r w:rsidRPr="00342A3D">
        <w:rPr>
          <w:rStyle w:val="HideTWBExt"/>
          <w:b w:val="0"/>
          <w:noProof w:val="0"/>
          <w:lang w:val="pt-PT"/>
        </w:rPr>
        <w:t>&lt;NumAm&gt;</w:t>
      </w:r>
      <w:r w:rsidRPr="00342A3D">
        <w:rPr>
          <w:lang w:val="pt-PT"/>
        </w:rPr>
        <w:t>17</w:t>
      </w:r>
      <w:r w:rsidRPr="00342A3D">
        <w:rPr>
          <w:rStyle w:val="HideTWBExt"/>
          <w:b w:val="0"/>
          <w:noProof w:val="0"/>
          <w:lang w:val="pt-PT"/>
        </w:rPr>
        <w:t>&lt;/NumAm&gt;</w:t>
      </w:r>
    </w:p>
    <w:p w:rsidR="00D648C2" w:rsidRPr="00342A3D" w:rsidRDefault="00D648C2" w:rsidP="00D648C2">
      <w:pPr>
        <w:pStyle w:val="NormalBold"/>
        <w:rPr>
          <w:lang w:val="pt-PT"/>
        </w:rPr>
      </w:pPr>
      <w:r w:rsidRPr="00342A3D">
        <w:rPr>
          <w:rStyle w:val="HideTWBExt"/>
          <w:b w:val="0"/>
          <w:noProof w:val="0"/>
          <w:lang w:val="pt-PT"/>
        </w:rPr>
        <w:t>&lt;RepeatBlock-By&gt;&lt;Members&gt;</w:t>
      </w:r>
      <w:r w:rsidRPr="00342A3D">
        <w:rPr>
          <w:lang w:val="pt-PT"/>
        </w:rPr>
        <w:t>Helmut Scholz, Rina Ronja Kari, Anne-Marie Mineur, Eleonora Forenza, Lola Sánchez Caldentey, Patrick Le Hyaric, Paloma López Bermejo, Miguel Urbán Crespo, Tania González Peñas, Xabier Benito Ziluaga, Estefanía Torres Martínez, Kateřina Konečná, Jiří Maštálka</w:t>
      </w:r>
      <w:r w:rsidRPr="00342A3D">
        <w:rPr>
          <w:rStyle w:val="HideTWBExt"/>
          <w:b w:val="0"/>
          <w:noProof w:val="0"/>
          <w:lang w:val="pt-PT"/>
        </w:rPr>
        <w:t>&lt;/Members&gt;</w:t>
      </w:r>
    </w:p>
    <w:p w:rsidR="00D648C2" w:rsidRPr="00342A3D" w:rsidRDefault="00D648C2" w:rsidP="00D648C2">
      <w:pPr>
        <w:rPr>
          <w:lang w:val="pt-PT"/>
        </w:rPr>
      </w:pPr>
      <w:r w:rsidRPr="00342A3D">
        <w:rPr>
          <w:rStyle w:val="HideTWBExt"/>
          <w:noProof w:val="0"/>
          <w:lang w:val="pt-PT"/>
        </w:rPr>
        <w:t>&lt;AuNomDe&gt;</w:t>
      </w:r>
      <w:r w:rsidRPr="00342A3D">
        <w:rPr>
          <w:rStyle w:val="HideTWBInt"/>
          <w:color w:val="auto"/>
          <w:lang w:val="pt-PT"/>
        </w:rPr>
        <w:t>{GUE}</w:t>
      </w:r>
      <w:r w:rsidRPr="00342A3D">
        <w:rPr>
          <w:lang w:val="pt-PT"/>
        </w:rPr>
        <w:t>im Namen der GUE/NGL-Fraktion</w:t>
      </w:r>
      <w:r w:rsidRPr="00342A3D">
        <w:rPr>
          <w:rStyle w:val="HideTWBExt"/>
          <w:noProof w:val="0"/>
          <w:lang w:val="pt-PT"/>
        </w:rPr>
        <w:t>&lt;/AuNomDe&gt;</w:t>
      </w:r>
    </w:p>
    <w:p w:rsidR="00D648C2" w:rsidRPr="00342A3D" w:rsidRDefault="00D648C2" w:rsidP="00D648C2">
      <w:pPr>
        <w:rPr>
          <w:lang w:val="en-GB"/>
        </w:rPr>
      </w:pPr>
      <w:r w:rsidRPr="00342A3D">
        <w:rPr>
          <w:rStyle w:val="HideTWBExt"/>
          <w:noProof w:val="0"/>
          <w:lang w:val="en-GB"/>
        </w:rPr>
        <w:t>&lt;/RepeatBlock-By&gt;</w:t>
      </w:r>
    </w:p>
    <w:p w:rsidR="00D648C2" w:rsidRPr="00342A3D" w:rsidRDefault="00D648C2" w:rsidP="00D648C2">
      <w:pPr>
        <w:pStyle w:val="ProjRap"/>
        <w:rPr>
          <w:lang w:val="en-GB"/>
        </w:rPr>
      </w:pPr>
      <w:r w:rsidRPr="00342A3D">
        <w:rPr>
          <w:rStyle w:val="HideTWBExt"/>
          <w:b w:val="0"/>
          <w:noProof w:val="0"/>
          <w:lang w:val="en-GB"/>
        </w:rPr>
        <w:t>&lt;TitreType&gt;</w:t>
      </w:r>
      <w:r w:rsidRPr="00342A3D">
        <w:rPr>
          <w:lang w:val="en-GB"/>
        </w:rPr>
        <w:t>Bericht</w:t>
      </w:r>
      <w:r w:rsidRPr="00342A3D">
        <w:rPr>
          <w:rStyle w:val="HideTWBExt"/>
          <w:b w:val="0"/>
          <w:noProof w:val="0"/>
          <w:lang w:val="en-GB"/>
        </w:rPr>
        <w:t>&lt;/TitreType&gt;</w:t>
      </w:r>
      <w:r w:rsidRPr="00342A3D">
        <w:rPr>
          <w:lang w:val="en-GB"/>
        </w:rPr>
        <w:tab/>
        <w:t>A8-0123/2017</w:t>
      </w:r>
    </w:p>
    <w:p w:rsidR="00D648C2" w:rsidRPr="003E4637" w:rsidRDefault="00D648C2" w:rsidP="00D648C2">
      <w:pPr>
        <w:pStyle w:val="NormalBold"/>
      </w:pPr>
      <w:r w:rsidRPr="003E4637">
        <w:rPr>
          <w:rStyle w:val="HideTWBExt"/>
          <w:b w:val="0"/>
          <w:noProof w:val="0"/>
        </w:rPr>
        <w:t>&lt;Rapporteur&gt;</w:t>
      </w:r>
      <w:r w:rsidRPr="003E4637">
        <w:t>Adam Szejnfeld</w:t>
      </w:r>
      <w:r w:rsidRPr="003E4637">
        <w:rPr>
          <w:rStyle w:val="HideTWBExt"/>
          <w:b w:val="0"/>
          <w:noProof w:val="0"/>
        </w:rPr>
        <w:t>&lt;/Rapporteur&gt;</w:t>
      </w:r>
    </w:p>
    <w:p w:rsidR="00D648C2" w:rsidRPr="003E4637" w:rsidRDefault="00D648C2" w:rsidP="00D648C2">
      <w:r w:rsidRPr="003E4637">
        <w:rPr>
          <w:rStyle w:val="HideTWBExt"/>
          <w:noProof w:val="0"/>
        </w:rPr>
        <w:t>&lt;Titre&gt;</w:t>
      </w:r>
      <w:r w:rsidRPr="003E4637">
        <w:t>Durchführung des Freihandelsabkommens zwischen der EU und Korea</w:t>
      </w:r>
      <w:r w:rsidRPr="003E4637">
        <w:rPr>
          <w:rStyle w:val="HideTWBExt"/>
          <w:noProof w:val="0"/>
        </w:rPr>
        <w:t>&lt;/Titre&gt;</w:t>
      </w:r>
    </w:p>
    <w:p w:rsidR="00D648C2" w:rsidRPr="003E4637" w:rsidRDefault="00D648C2" w:rsidP="00D648C2">
      <w:pPr>
        <w:pStyle w:val="Normal12"/>
      </w:pPr>
      <w:r w:rsidRPr="003E4637">
        <w:rPr>
          <w:rStyle w:val="HideTWBExt"/>
          <w:noProof w:val="0"/>
        </w:rPr>
        <w:t>&lt;DocRef&gt;</w:t>
      </w:r>
      <w:r w:rsidRPr="003E4637">
        <w:t>2015/2059(INI)</w:t>
      </w:r>
      <w:r w:rsidRPr="003E4637">
        <w:rPr>
          <w:rStyle w:val="HideTWBExt"/>
          <w:noProof w:val="0"/>
        </w:rPr>
        <w:t>&lt;/DocRef&gt;</w:t>
      </w:r>
    </w:p>
    <w:p w:rsidR="00D648C2" w:rsidRPr="003E4637" w:rsidRDefault="00D648C2" w:rsidP="00D648C2">
      <w:pPr>
        <w:pStyle w:val="NormalBold"/>
      </w:pPr>
      <w:r w:rsidRPr="003E4637">
        <w:rPr>
          <w:rStyle w:val="HideTWBExt"/>
          <w:b w:val="0"/>
          <w:noProof w:val="0"/>
        </w:rPr>
        <w:t>&lt;DocAmend&gt;</w:t>
      </w:r>
      <w:bookmarkStart w:id="2" w:name="DocEPTmp"/>
      <w:bookmarkEnd w:id="2"/>
      <w:r w:rsidRPr="003E4637">
        <w:t>Entschließungsantrag</w:t>
      </w:r>
      <w:r w:rsidRPr="003E4637">
        <w:rPr>
          <w:rStyle w:val="HideTWBExt"/>
          <w:b w:val="0"/>
          <w:noProof w:val="0"/>
        </w:rPr>
        <w:t>&lt;/DocAmend&gt;</w:t>
      </w:r>
    </w:p>
    <w:p w:rsidR="00D648C2" w:rsidRPr="003E4637" w:rsidRDefault="00D648C2" w:rsidP="00D648C2">
      <w:pPr>
        <w:pStyle w:val="NormalBold"/>
      </w:pPr>
      <w:r w:rsidRPr="003E4637">
        <w:rPr>
          <w:rStyle w:val="HideTWBExt"/>
          <w:b w:val="0"/>
          <w:noProof w:val="0"/>
        </w:rPr>
        <w:t>&lt;Article&gt;</w:t>
      </w:r>
      <w:r w:rsidRPr="003E4637">
        <w:t>Ziffer 11</w:t>
      </w:r>
      <w:r w:rsidRPr="003E463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48C2" w:rsidRPr="003E4637" w:rsidTr="00D648C2">
        <w:trPr>
          <w:jc w:val="center"/>
        </w:trPr>
        <w:tc>
          <w:tcPr>
            <w:tcW w:w="9752" w:type="dxa"/>
            <w:gridSpan w:val="2"/>
          </w:tcPr>
          <w:p w:rsidR="00D648C2" w:rsidRPr="003E4637" w:rsidRDefault="00D648C2" w:rsidP="00D648C2">
            <w:pPr>
              <w:keepNext/>
            </w:pPr>
          </w:p>
        </w:tc>
      </w:tr>
      <w:tr w:rsidR="00D648C2" w:rsidRPr="003E4637" w:rsidTr="00D648C2">
        <w:trPr>
          <w:jc w:val="center"/>
        </w:trPr>
        <w:tc>
          <w:tcPr>
            <w:tcW w:w="4876" w:type="dxa"/>
          </w:tcPr>
          <w:p w:rsidR="00D648C2" w:rsidRPr="003E4637" w:rsidRDefault="00026125" w:rsidP="00D648C2">
            <w:pPr>
              <w:pStyle w:val="ColumnHeading"/>
              <w:keepNext/>
            </w:pPr>
            <w:r w:rsidRPr="003E4637">
              <w:t>Entschließungsantrag</w:t>
            </w:r>
            <w:bookmarkStart w:id="3" w:name="DocEPTmp2"/>
            <w:bookmarkEnd w:id="3"/>
          </w:p>
        </w:tc>
        <w:tc>
          <w:tcPr>
            <w:tcW w:w="4876" w:type="dxa"/>
          </w:tcPr>
          <w:p w:rsidR="00D648C2" w:rsidRPr="003E4637" w:rsidRDefault="00D648C2" w:rsidP="00D648C2">
            <w:pPr>
              <w:pStyle w:val="ColumnHeading"/>
              <w:keepNext/>
            </w:pPr>
            <w:r w:rsidRPr="003E4637">
              <w:t>Geänderter Text</w:t>
            </w:r>
          </w:p>
        </w:tc>
      </w:tr>
      <w:tr w:rsidR="00026125" w:rsidRPr="003E4637" w:rsidTr="00D648C2">
        <w:trPr>
          <w:jc w:val="center"/>
        </w:trPr>
        <w:tc>
          <w:tcPr>
            <w:tcW w:w="4876" w:type="dxa"/>
          </w:tcPr>
          <w:p w:rsidR="00026125" w:rsidRPr="003E4637" w:rsidRDefault="00026125" w:rsidP="00026125">
            <w:pPr>
              <w:pStyle w:val="Normal6"/>
              <w:rPr>
                <w:b/>
                <w:i/>
                <w:noProof w:val="0"/>
              </w:rPr>
            </w:pPr>
            <w:r w:rsidRPr="003E4637">
              <w:rPr>
                <w:noProof w:val="0"/>
              </w:rPr>
              <w:t>11.</w:t>
            </w:r>
            <w:r w:rsidRPr="003E4637">
              <w:rPr>
                <w:b/>
                <w:i/>
                <w:noProof w:val="0"/>
              </w:rPr>
              <w:tab/>
            </w:r>
            <w:r w:rsidRPr="003E4637">
              <w:rPr>
                <w:noProof w:val="0"/>
              </w:rPr>
              <w:t xml:space="preserve">betont, dass eine Verbesserung der internationalen Zusammenarbeit in einem multilateralen, plurilateralen und regionalen Umfeld im Rahmen der WTO wichtig ist, wie beispielsweise hinsichtlich der Verhandlungen über das Abkommen über den Handel mit Umweltschutzgütern (EGA) und das Abkommen über </w:t>
            </w:r>
            <w:r w:rsidRPr="003E4637">
              <w:rPr>
                <w:b/>
                <w:i/>
                <w:noProof w:val="0"/>
              </w:rPr>
              <w:t>den Handel mit Dienstleistungen (TiSA);</w:t>
            </w:r>
          </w:p>
        </w:tc>
        <w:tc>
          <w:tcPr>
            <w:tcW w:w="4876" w:type="dxa"/>
          </w:tcPr>
          <w:p w:rsidR="00026125" w:rsidRPr="003E4637" w:rsidRDefault="00026125" w:rsidP="00026125">
            <w:pPr>
              <w:pStyle w:val="Normal6"/>
              <w:rPr>
                <w:b/>
                <w:i/>
                <w:noProof w:val="0"/>
                <w:szCs w:val="24"/>
              </w:rPr>
            </w:pPr>
            <w:r w:rsidRPr="003E4637">
              <w:rPr>
                <w:noProof w:val="0"/>
              </w:rPr>
              <w:t>11.</w:t>
            </w:r>
            <w:r w:rsidRPr="003E4637">
              <w:rPr>
                <w:b/>
                <w:i/>
                <w:noProof w:val="0"/>
              </w:rPr>
              <w:tab/>
            </w:r>
            <w:r w:rsidRPr="003E4637">
              <w:rPr>
                <w:noProof w:val="0"/>
              </w:rPr>
              <w:t xml:space="preserve">betont, dass eine Verbesserung der internationalen Zusammenarbeit in einem multilateralen, plurilateralen und regionalen Umfeld im Rahmen der WTO </w:t>
            </w:r>
            <w:r w:rsidRPr="003E4637">
              <w:rPr>
                <w:b/>
                <w:i/>
                <w:noProof w:val="0"/>
              </w:rPr>
              <w:t xml:space="preserve">und anderer internationaler Institutionen wie zum Beispiel der IAO und des Menschenrechtsausschusses der Vereinten Nationen </w:t>
            </w:r>
            <w:r w:rsidRPr="003E4637">
              <w:rPr>
                <w:noProof w:val="0"/>
              </w:rPr>
              <w:t xml:space="preserve">wichtig ist, wie beispielsweise hinsichtlich der Verhandlungen über das Abkommen über den Handel mit Umweltschutzgütern (EGA) und das </w:t>
            </w:r>
            <w:r w:rsidRPr="003E4637">
              <w:rPr>
                <w:b/>
                <w:i/>
                <w:noProof w:val="0"/>
              </w:rPr>
              <w:t xml:space="preserve">Internationale </w:t>
            </w:r>
            <w:r w:rsidRPr="003E4637">
              <w:rPr>
                <w:noProof w:val="0"/>
              </w:rPr>
              <w:t xml:space="preserve">Abkommen über </w:t>
            </w:r>
            <w:r w:rsidRPr="003E4637">
              <w:rPr>
                <w:b/>
                <w:i/>
                <w:noProof w:val="0"/>
              </w:rPr>
              <w:t>transnationale Unternehmen und Menschenrechte;</w:t>
            </w:r>
          </w:p>
        </w:tc>
      </w:tr>
    </w:tbl>
    <w:p w:rsidR="00D648C2" w:rsidRPr="00342A3D" w:rsidRDefault="00D648C2" w:rsidP="00D454B3">
      <w:pPr>
        <w:pStyle w:val="Olang"/>
        <w:rPr>
          <w:lang w:val="en-GB"/>
        </w:rPr>
      </w:pPr>
      <w:r w:rsidRPr="00342A3D">
        <w:rPr>
          <w:lang w:val="en-GB"/>
        </w:rPr>
        <w:t xml:space="preserve">Or. </w:t>
      </w:r>
      <w:r w:rsidRPr="00342A3D">
        <w:rPr>
          <w:rStyle w:val="HideTWBExt"/>
          <w:noProof w:val="0"/>
          <w:lang w:val="en-GB"/>
        </w:rPr>
        <w:t>&lt;Original&gt;</w:t>
      </w:r>
      <w:r w:rsidR="00026125" w:rsidRPr="00342A3D">
        <w:rPr>
          <w:rStyle w:val="HideTWBInt"/>
          <w:lang w:val="en-GB"/>
        </w:rPr>
        <w:t>{EN}</w:t>
      </w:r>
      <w:r w:rsidR="00026125" w:rsidRPr="00342A3D">
        <w:rPr>
          <w:lang w:val="en-GB"/>
        </w:rPr>
        <w:t>en</w:t>
      </w:r>
      <w:r w:rsidRPr="00342A3D">
        <w:rPr>
          <w:rStyle w:val="HideTWBExt"/>
          <w:noProof w:val="0"/>
          <w:lang w:val="en-GB"/>
        </w:rPr>
        <w:t>&lt;/Original&gt;</w:t>
      </w:r>
    </w:p>
    <w:p w:rsidR="00D648C2" w:rsidRPr="00342A3D" w:rsidRDefault="00D648C2" w:rsidP="00D648C2">
      <w:pPr>
        <w:rPr>
          <w:lang w:val="en-GB"/>
        </w:rPr>
      </w:pPr>
      <w:r w:rsidRPr="00342A3D">
        <w:rPr>
          <w:rStyle w:val="HideTWBExt"/>
          <w:noProof w:val="0"/>
          <w:lang w:val="en-GB"/>
        </w:rPr>
        <w:t>&lt;/Amend&gt;</w:t>
      </w:r>
    </w:p>
    <w:p w:rsidR="006959AA" w:rsidRPr="003E4637" w:rsidRDefault="006959AA" w:rsidP="006959AA">
      <w:r w:rsidRPr="003E4637">
        <w:rPr>
          <w:rStyle w:val="HideTWBExt"/>
          <w:noProof w:val="0"/>
        </w:rPr>
        <w:t>&lt;/RepeatBlock-Amend&gt;</w:t>
      </w:r>
    </w:p>
    <w:sectPr w:rsidR="006959AA" w:rsidRPr="003E4637">
      <w:footerReference w:type="default" r:id="rId2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C2" w:rsidRPr="003E4637" w:rsidRDefault="00D648C2">
      <w:r w:rsidRPr="003E4637">
        <w:separator/>
      </w:r>
    </w:p>
  </w:endnote>
  <w:endnote w:type="continuationSeparator" w:id="0">
    <w:p w:rsidR="00D648C2" w:rsidRPr="003E4637" w:rsidRDefault="00D648C2">
      <w:r w:rsidRPr="003E46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D" w:rsidRDefault="00342A3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026125"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Pr="003E4637" w:rsidRDefault="003E4637" w:rsidP="003E4637">
    <w:pPr>
      <w:pStyle w:val="Footer"/>
    </w:pPr>
    <w:r w:rsidRPr="003E4637">
      <w:rPr>
        <w:rStyle w:val="HideTWBExt"/>
        <w:noProof w:val="0"/>
      </w:rPr>
      <w:t>&lt;PathFdR&gt;</w:t>
    </w:r>
    <w:r w:rsidRPr="003E4637">
      <w:t>AM\1125599DE.docx</w:t>
    </w:r>
    <w:r w:rsidRPr="003E4637">
      <w:rPr>
        <w:rStyle w:val="HideTWBExt"/>
        <w:noProof w:val="0"/>
      </w:rPr>
      <w:t>&lt;/PathFdR&gt;</w:t>
    </w:r>
    <w:r w:rsidRPr="003E4637">
      <w:tab/>
    </w:r>
    <w:r w:rsidRPr="003E4637">
      <w:tab/>
      <w:t>PE</w:t>
    </w:r>
    <w:r w:rsidRPr="003E4637">
      <w:rPr>
        <w:rStyle w:val="HideTWBExt"/>
        <w:noProof w:val="0"/>
      </w:rPr>
      <w:t>&lt;NoPE&gt;</w:t>
    </w:r>
    <w:r w:rsidRPr="003E4637">
      <w:t>603.743</w:t>
    </w:r>
    <w:r w:rsidRPr="003E4637">
      <w:rPr>
        <w:rStyle w:val="HideTWBExt"/>
        <w:noProof w:val="0"/>
      </w:rPr>
      <w:t>&lt;/NoPE&gt;&lt;Version&gt;</w:t>
    </w:r>
    <w:r w:rsidRPr="003E4637">
      <w:t>v01-00</w:t>
    </w:r>
    <w:r w:rsidRPr="003E4637">
      <w:rPr>
        <w:rStyle w:val="HideTWBExt"/>
        <w:noProof w:val="0"/>
      </w:rPr>
      <w:t>&lt;/Version&gt;</w:t>
    </w:r>
  </w:p>
  <w:p w:rsidR="00D648C2" w:rsidRPr="003E4637" w:rsidRDefault="003E4637" w:rsidP="003E4637">
    <w:pPr>
      <w:pStyle w:val="Footer2"/>
      <w:tabs>
        <w:tab w:val="center" w:pos="4535"/>
      </w:tabs>
    </w:pPr>
    <w:r w:rsidRPr="003E4637">
      <w:t>DE</w:t>
    </w:r>
    <w:r w:rsidRPr="003E4637">
      <w:tab/>
    </w:r>
    <w:r w:rsidRPr="003E4637">
      <w:rPr>
        <w:b w:val="0"/>
        <w:i/>
        <w:color w:val="C0C0C0"/>
        <w:sz w:val="22"/>
      </w:rPr>
      <w:t>In Vielfalt geeint</w:t>
    </w:r>
    <w:r w:rsidRPr="003E4637">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D" w:rsidRDefault="00342A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37" w:rsidRDefault="003E4637" w:rsidP="003E4637">
    <w:pPr>
      <w:pStyle w:val="Footer"/>
    </w:pPr>
    <w:r w:rsidRPr="003E4637">
      <w:rPr>
        <w:rStyle w:val="HideTWBExt"/>
      </w:rPr>
      <w:t>&lt;PathFdR&gt;</w:t>
    </w:r>
    <w:r>
      <w:t>AM\1125599DE.docx</w:t>
    </w:r>
    <w:r w:rsidRPr="003E4637">
      <w:rPr>
        <w:rStyle w:val="HideTWBExt"/>
      </w:rPr>
      <w:t>&lt;/PathFdR&gt;</w:t>
    </w:r>
    <w:r>
      <w:tab/>
    </w:r>
    <w:r>
      <w:tab/>
      <w:t>PE</w:t>
    </w:r>
    <w:r w:rsidRPr="003E4637">
      <w:rPr>
        <w:rStyle w:val="HideTWBExt"/>
      </w:rPr>
      <w:t>&lt;NoPE&gt;</w:t>
    </w:r>
    <w:r>
      <w:t>603.743</w:t>
    </w:r>
    <w:r w:rsidRPr="003E4637">
      <w:rPr>
        <w:rStyle w:val="HideTWBExt"/>
      </w:rPr>
      <w:t>&lt;/NoPE&gt;&lt;Version&gt;</w:t>
    </w:r>
    <w:r>
      <w:t>v01-00</w:t>
    </w:r>
    <w:r w:rsidRPr="003E4637">
      <w:rPr>
        <w:rStyle w:val="HideTWBExt"/>
      </w:rPr>
      <w:t>&lt;/Version&gt;</w:t>
    </w:r>
  </w:p>
  <w:p w:rsidR="00D648C2" w:rsidRPr="00200EAF" w:rsidRDefault="003E4637" w:rsidP="003E4637">
    <w:pPr>
      <w:pStyle w:val="Footer2"/>
      <w:tabs>
        <w:tab w:val="center" w:pos="4535"/>
      </w:tabs>
    </w:pPr>
    <w:r>
      <w:t>DE</w:t>
    </w:r>
    <w:r>
      <w:tab/>
    </w:r>
    <w:r w:rsidRPr="003E4637">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C2" w:rsidRPr="003E4637" w:rsidRDefault="00D648C2">
      <w:r w:rsidRPr="003E4637">
        <w:separator/>
      </w:r>
    </w:p>
  </w:footnote>
  <w:footnote w:type="continuationSeparator" w:id="0">
    <w:p w:rsidR="00D648C2" w:rsidRPr="003E4637" w:rsidRDefault="00D648C2">
      <w:r w:rsidRPr="003E463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D" w:rsidRDefault="00342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D" w:rsidRDefault="00342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D" w:rsidRDefault="00342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7"/>
    <w:docVar w:name="DOCDT" w:val="10/05/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16626 HideTWBExt;}{\s16\ql \li0\ri0\sb240\sa240\nowidctlpar\tqc\tx4536\tqr\tx9072\wrapdefault\aspalpha\aspnum\faauto\adjustright\rin0\lin0\itap0 \rtlch\fcs1 \af0\afs20\alang1025 \ltrch\fcs0 _x000d__x000a_\fs22\lang1031\langfe2057\cgrid\langnp1031\langfenp2057 \sbasedon0 \snext16 \slink17 \styrsid2516626 footer;}{\*\cs17 \additive \rtlch\fcs1 \af0 \ltrch\fcs0 \fs22\lang1031\langfe0\langnp1031 \sbasedon10 \slink16 \slocked \styrsid2516626 Footer Char;}{_x000d__x000a_\s18\ql \li-850\ri-850\sa240\widctlpar\tqr\tx9921\wrapdefault\aspalpha\aspnum\faauto\adjustright\rin-850\lin-850\itap0 \rtlch\fcs1 \af1\afs20\alang1025 \ltrch\fcs0 \b\f1\fs48\lang1031\langfe2057\cgrid\langnp1031\langfenp2057 _x000d__x000a_\sbasedon0 \snext18 \spriority0 \styrsid2516626 Footer2;}}{\*\rsidtbl \rsid24658\rsid735077\rsid2516626\rsid2892074\rsid4666813\rsid6641733\rsid9636012\rsid10450792\rsid11215221\rsid12154954\rsid14424199\rsid15204470\rsid15285974\rsid15950462\rsid16324206_x000d__x000a_\rsid16662270}{\mmathPr\mmathFont34\mbrkBin0\mbrkBinSub0\msmallFrac0\mdispDef1\mlMargin0\mrMargin0\mdefJc1\mwrapIndent1440\mintLim0\mnaryLim1}{\info{\author SIEPMANN Mario}{\operator SIEPMANN Mario}{\creatim\yr2016\mo10\dy21\hr16\min45}_x000d__x000a_{\revtim\yr2016\mo10\dy21\hr16\min45}{\version1}{\edmins0}{\nofpages1}{\nofwords0}{\nofchars1}{\*\company European Parliament}{\nofcharsws1}{\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516626\utinl \fet0{\*\wgrffmtfilter 013f}\ilfomacatclnup0{\*\template C:\\Users\\MSIEPM~1\\AppData\\Local\\Temp\\Blank1.dot}{\*\ftnsep \ltrpar \pard\plain \ltrpar_x000d__x000a_\ql \li0\ri0\widctlpar\wrapdefault\aspalpha\aspnum\faauto\adjustright\rin0\lin0\itap0 \rtlch\fcs1 \af0\afs20\alang1025 \ltrch\fcs0 \fs24\lang2057\langfe2057\cgrid\langnp2057\langfenp2057 {\rtlch\fcs1 \af0 \ltrch\fcs0 \insrsid10450792 \chftnsep _x000d__x000a_\par }}{\*\ftnsepc \ltrpar \pard\plain \ltrpar\ql \li0\ri0\widctlpar\wrapdefault\aspalpha\aspnum\faauto\adjustright\rin0\lin0\itap0 \rtlch\fcs1 \af0\afs20\alang1025 \ltrch\fcs0 \fs24\lang2057\langfe2057\cgrid\langnp2057\langfenp2057 {\rtlch\fcs1 \af0 _x000d__x000a_\ltrch\fcs0 \insrsid10450792 \chftnsepc _x000d__x000a_\par }}{\*\aftnsep \ltrpar \pard\plain \ltrpar\ql \li0\ri0\widctlpar\wrapdefault\aspalpha\aspnum\faauto\adjustright\rin0\lin0\itap0 \rtlch\fcs1 \af0\afs20\alang1025 \ltrch\fcs0 \fs24\lang2057\langfe2057\cgrid\langnp2057\langfenp2057 {\rtlch\fcs1 \af0 _x000d__x000a_\ltrch\fcs0 \insrsid10450792 \chftnsep _x000d__x000a_\par }}{\*\aftnsepc \ltrpar \pard\plain \ltrpar\ql \li0\ri0\widctlpar\wrapdefault\aspalpha\aspnum\faauto\adjustright\rin0\lin0\itap0 \rtlch\fcs1 \af0\afs20\alang1025 \ltrch\fcs0 \fs24\lang2057\langfe2057\cgrid\langnp2057\langfenp2057 {\rtlch\fcs1 \af0 _x000d__x000a_\ltrch\fcs0 \insrsid10450792 \chftnsepc _x000d__x000a_\par }}\ltrpar \sectd \ltrsect\psz9\linex0\headery1134\footery567\sectdefaultcl\sectrsid15479689\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516626\charrsid2100911 &lt;PathFdR&gt;}{\rtlch\fcs1 \af0 \ltrch\fcs0 \insrsid2516626\charrsid9856955 AM\\1107741DE.docx}{\rtlch\fcs1 \af0 \ltrch\fcs0 \cs15\v\f1\fs20\cf9\insrsid2516626\charrsid2100911 &lt;/PathFdR&gt;}{\rtlch\fcs1 \af0 _x000d__x000a_\ltrch\fcs0 \insrsid2516626\charrsid2100911 \tab \tab PE}{\rtlch\fcs1 \af0 \ltrch\fcs0 \cs15\v\f1\fs20\cf9\insrsid2516626\charrsid2100911 &lt;NoPE&gt;}{\rtlch\fcs1 \af0 \ltrch\fcs0 \insrsid2516626\charrsid9856955 589.740}{\rtlch\fcs1 \af0 \ltrch\fcs0 _x000d__x000a_\cs15\v\f1\fs20\cf9\insrsid2516626\charrsid2100911 &lt;/NoPE&gt;&lt;Version&gt;}{\rtlch\fcs1 \af0 \ltrch\fcs0 \insrsid2516626\charrsid2100911 v}{\rtlch\fcs1 \af0 \ltrch\fcs0 \insrsid2516626\charrsid9856955 01-00}{\rtlch\fcs1 \af0 \ltrch\fcs0 _x000d__x000a_\cs15\v\f1\fs20\cf9\insrsid2516626\charrsid2100911 &lt;/Version&gt;}{\rtlch\fcs1 \af0 \ltrch\fcs0 \insrsid2516626\charrsid2100911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2516626\charrsid2100911  DOCPROPERTY &quot;&lt;Extension&gt;&quot; }}{\fldrslt {\rtlch\fcs1 \af1 \ltrch\fcs0 \insrsid2516626 DE}}}\sectd \ltrsect_x000d__x000a_\linex0\endnhere\sectdefaultcl\sftnbj {\rtlch\fcs1 \af1 \ltrch\fcs0 \cf16\insrsid2516626\charrsid2100911 \tab }{\rtlch\fcs1 \af1\afs22 \ltrch\fcs0 \b0\i\fs22\cf16\insrsid2516626 In Vielfalt geeint}{\rtlch\fcs1 \af1 \ltrch\fcs0 _x000d__x000a_\cf16\insrsid2516626\charrsid2100911 \tab }{\field{\*\fldinst {\rtlch\fcs1 \af1 \ltrch\fcs0 \insrsid2516626\charrsid2100911  DOCPROPERTY &quot;&lt;Extension&gt;&quot; }}{\fldrslt {\rtlch\fcs1 \af1 \ltrch\fcs0 \insrsid2516626 DE}}}\sectd \ltrsect_x000d__x000a_\linex0\endnhere\sectdefaultcl\sftnbj {\rtlch\fcs1 \af1 \ltrch\fcs0 \insrsid2516626\charrsid21009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516626 _x000d__x000a_\rtlch\fcs1 \af0\afs20\alang1025 \ltrch\fcs0 \fs24\lang2057\langfe2057\cgrid\langnp2057\langfenp2057 {\rtlch\fcs1 \af0 \ltrch\fcs0 \insrsid2516626\charrsid9856955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8_x000d__x000a_4ac9a92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7"/>
    <w:docVar w:name="LastEditedSection" w:val=" 1"/>
    <w:docVar w:name="NRAKEY" w:val="0123"/>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753307 HideTWBExt;}{\s16\ql \li0\ri0\sb240\sa240\nowidctlpar\tqc\tx4536\tqr\tx9072\wrapdefault\aspalpha\aspnum\faauto\adjustright\rin0\lin0\itap0 \rtlch\fcs1 \af0\afs20\alang1025 _x000d__x000a_\ltrch\fcs0 \fs22\lang1031\langfe2057\cgrid\langnp1031\langfenp2057 \sbasedon0 \snext16 \slink17 \spriority0 \styrsid15753307 footer;}{\*\cs17 \additive \rtlch\fcs1 \af0 \ltrch\fcs0 \fs22\lang1031\langfe0\langnp1031 _x000d__x000a_\sbasedon10 \slink16 \slocked \spriority0 \styrsid15753307 Footer Char;}{\s18\ql \li0\ri-284\nowidctlpar\tqr\tx9072\wrapdefault\aspalpha\aspnum\faauto\adjustright\rin-284\lin0\itap0 \rtlch\fcs1 \af0\afs20\alang1025 \ltrch\fcs0 _x000d__x000a_\b\fs24\lang1031\langfe2057\cgrid\langnp1031\langfenp2057 \sbasedon0 \snext18 \spriority0 \styrsid15753307 ProjRap;}{\s19\ql \li0\ri0\sa240\nowidctlpar\wrapdefault\aspalpha\aspnum\faauto\adjustright\rin0\lin0\itap0 \rtlch\fcs1 \af0\afs20\alang1025 _x000d__x000a_\ltrch\fcs0 \fs24\lang1031\langfe2057\cgrid\langnp1031\langfenp2057 \sbasedon0 \snext19 \spriority0 \styrsid15753307 Normal12;}{\s20\ql \li-850\ri-850\sa240\widctlpar\tqr\tx9921\wrapdefault\aspalpha\aspnum\faauto\adjustright\rin-850\lin-850\itap0 _x000d__x000a_\rtlch\fcs1 \af1\afs20\alang1025 \ltrch\fcs0 \b\f1\fs48\lang1031\langfe2057\cgrid\langnp1031\langfenp2057 \sbasedon0 \snext20 \spriority0 \styrsid15753307 Footer2;}{\*\cs21 \additive \v\cf15 \spriority0 \styrsid15753307 HideTWBInt;}{_x000d__x000a_\s22\ql \li0\ri0\nowidctlpar\wrapdefault\aspalpha\aspnum\faauto\adjustright\rin0\lin0\itap0 \rtlch\fcs1 \af0\afs20\alang1025 \ltrch\fcs0 \b\fs24\lang1031\langfe2057\cgrid\langnp1031\langfenp2057 \sbasedon0 \snext22 \slink26 \spriority0 \styrsid15753307 _x000d__x000a_NormalBold;}{\s23\qr \li0\ri0\sb240\sa240\nowidctlpar\wrapdefault\aspalpha\aspnum\faauto\adjustright\rin0\lin0\itap0 \rtlch\fcs1 \af0\afs20\alang1025 \ltrch\fcs0 \fs24\lang1031\langfe2057\cgrid\langnp1031\langfenp2057 _x000d__x000a_\sbasedon0 \snext23 \spriority0 \styrsid15753307 Olang;}{\s24\ql \li0\ri0\sa120\nowidctlpar\wrapdefault\aspalpha\aspnum\faauto\adjustright\rin0\lin0\itap0 \rtlch\fcs1 \af0\afs20\alang1025 \ltrch\fcs0 _x000d__x000a_\fs24\lang1024\langfe1024\cgrid\noproof\langnp1031\langfenp2057 \sbasedon0 \snext24 \slink27 \spriority0 \styrsid15753307 Normal6;}{\s25\ql \li0\ri-284\nowidctlpar\tqr\tx9072\wrapdefault\aspalpha\aspnum\faauto\adjustright\rin-284\lin0\itap0 \rtlch\fcs1 _x000d__x000a_\af0\afs20\alang1025 \ltrch\fcs0 \fs24\lang1031\langfe2057\cgrid\langnp1031\langfenp2057 \sbasedon0 \snext25 \spriority0 \styrsid15753307 ZDateAM;}{\*\cs26 \additive \b\fs24\lang1031\langfe0\langnp1031 \slink22 \slocked \spriority0 \styrsid15753307 _x000d__x000a_NormalBold Char;}{\*\cs27 \additive \fs24\lang1024\langfe1024\noproof\langnp1031 \slink24 \slocked \spriority0 \styrsid15753307 Normal6 Char;}{\s28\qc \li0\ri0\sa240\nowidctlpar\wrapdefault\aspalpha\aspnum\faauto\adjustright\rin0\lin0\itap0 \rtlch\fcs1 _x000d__x000a_\af0\afs20\alang1025 \ltrch\fcs0 \i\fs24\lang1031\langfe2057\cgrid\langnp1031\langfenp2057 \sbasedon0 \snext28 \spriority0 \styrsid1575330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15753307 AMNumberTabs;}}{\*\rsidtbl \rsid24658\rsid735077\rsid2892074\rsid4666813\rsid6641733\rsid9636012\rsid11215221\rsid12154954\rsid14424199_x000d__x000a_\rsid14424289\rsid15204470\rsid15285974\rsid15753307\rsid15950462\rsid16324206\rsid16662270}{\mmathPr\mmathFont34\mbrkBin0\mbrkBinSub0\msmallFrac0\mdispDef1\mlMargin0\mrMargin0\mdefJc1\mwrapIndent1440\mintLim0\mnaryLim1}{\info{\author SIEPMANN Mario}_x000d__x000a_{\operator SIEPMANN Mario}{\creatim\yr2016\mo10\dy21\hr15\min45}{\revtim\yr2016\mo10\dy21\hr15\min45}{\version1}{\edmins0}{\nofpages1}{\nofwords75}{\nofchars806}{\*\company European Parliament}{\nofcharsws819}{\vern57441}}{\*\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753307\utinl \fet0{\*\wgrffmtfilter 013f}\ilfomacatclnup0{\*\template C:\\Users\\MSIEPM~1\\AppData\\Local\\Temp\\Blank1.dot}{\*\ftnsep \ltrpar \pard\plain \ltrpar_x000d__x000a_\ql \li0\ri0\widctlpar\wrapdefault\aspalpha\aspnum\faauto\adjustright\rin0\lin0\itap0 \rtlch\fcs1 \af0\afs20\alang1025 \ltrch\fcs0 \fs24\lang2057\langfe2057\cgrid\langnp2057\langfenp2057 {\rtlch\fcs1 \af0 \ltrch\fcs0 \insrsid14424289 \chftnsep _x000d__x000a_\par }}{\*\ftnsepc \ltrpar \pard\plain \ltrpar\ql \li0\ri0\widctlpar\wrapdefault\aspalpha\aspnum\faauto\adjustright\rin0\lin0\itap0 \rtlch\fcs1 \af0\afs20\alang1025 \ltrch\fcs0 \fs24\lang2057\langfe2057\cgrid\langnp2057\langfenp2057 {\rtlch\fcs1 \af0 _x000d__x000a_\ltrch\fcs0 \insrsid14424289 \chftnsepc _x000d__x000a_\par }}{\*\aftnsep \ltrpar \pard\plain \ltrpar\ql \li0\ri0\widctlpar\wrapdefault\aspalpha\aspnum\faauto\adjustright\rin0\lin0\itap0 \rtlch\fcs1 \af0\afs20\alang1025 \ltrch\fcs0 \fs24\lang2057\langfe2057\cgrid\langnp2057\langfenp2057 {\rtlch\fcs1 \af0 _x000d__x000a_\ltrch\fcs0 \insrsid14424289 \chftnsep _x000d__x000a_\par }}{\*\aftnsepc \ltrpar \pard\plain \ltrpar\ql \li0\ri0\widctlpar\wrapdefault\aspalpha\aspnum\faauto\adjustright\rin0\lin0\itap0 \rtlch\fcs1 \af0\afs20\alang1025 \ltrch\fcs0 \fs24\lang2057\langfe2057\cgrid\langnp2057\langfenp2057 {\rtlch\fcs1 \af0 _x000d__x000a_\ltrch\fcs0 \insrsid1442428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5753307\charrsid2100911 {\*\bkmkstart InsideFooter}&lt;PathFdR&gt;}{\rtlch\fcs1 \af0 \ltrch\fcs0 \cf10\insrsid15753307\charrsid2100911 \uc1\u9668\'3f}{\rtlch\fcs1 \af0 \ltrch\fcs0 \insrsid15753307\charrsid2100911 #}{\rtlch\fcs1 \af0 _x000d__x000a_\ltrch\fcs0 \cs21\v\cf15\insrsid15753307\charrsid2100911 TXTROUTE@@}{\rtlch\fcs1 \af0 \ltrch\fcs0 \insrsid15753307\charrsid2100911 #}{\rtlch\fcs1 \af0 \ltrch\fcs0 \cf10\insrsid15753307\charrsid2100911 \uc1\u9658\'3f}{\rtlch\fcs1 \af0 \ltrch\fcs0 _x000d__x000a_\cs15\v\f1\fs20\cf9\insrsid15753307\charrsid2100911 &lt;/PathFdR&gt;}{\rtlch\fcs1 \af0 \ltrch\fcs0 \insrsid15753307\charrsid2100911 {\*\bkmkend InsideFooter}\tab \tab {\*\bkmkstart OutsideFooter}PE}{\rtlch\fcs1 \af0 \ltrch\fcs0 _x000d__x000a_\cs15\v\f1\fs20\cf9\insrsid15753307\charrsid2100911 &lt;NoPE&gt;}{\rtlch\fcs1 \af0 \ltrch\fcs0 \cf10\insrsid15753307\charrsid2100911 \uc1\u9668\'3f}{\rtlch\fcs1 \af0 \ltrch\fcs0 \insrsid15753307\charrsid2100911 #}{\rtlch\fcs1 \af0 \ltrch\fcs0 _x000d__x000a_\cs21\v\cf15\insrsid15753307\charrsid2100911 TXTNRPE@NRPE@}{\rtlch\fcs1 \af0 \ltrch\fcs0 \insrsid15753307\charrsid2100911 #}{\rtlch\fcs1 \af0 \ltrch\fcs0 \cf10\insrsid15753307\charrsid2100911 \uc1\u9658\'3f}{\rtlch\fcs1 \af0 \ltrch\fcs0 _x000d__x000a_\cs15\v\f1\fs20\cf9\insrsid15753307\charrsid2100911 &lt;/NoPE&gt;&lt;Version&gt;}{\rtlch\fcs1 \af0 \ltrch\fcs0 \insrsid15753307\charrsid2100911 v}{\rtlch\fcs1 \af0 \ltrch\fcs0 \cf10\insrsid15753307\charrsid2100911 \uc1\u9668\'3f}{\rtlch\fcs1 \af0 \ltrch\fcs0 _x000d__x000a_\insrsid15753307\charrsid2100911 #}{\rtlch\fcs1 \af0 \ltrch\fcs0 \cs21\v\cf15\insrsid15753307\charrsid2100911 TXTVERSION@NRV@}{\rtlch\fcs1 \af0 \ltrch\fcs0 \insrsid15753307\charrsid2100911 #}{\rtlch\fcs1 \af0 \ltrch\fcs0 _x000d__x000a_\cf10\insrsid15753307\charrsid2100911 \uc1\u9658\'3f}{\rtlch\fcs1 \af0 \ltrch\fcs0 \cs15\v\f1\fs20\cf9\insrsid15753307\charrsid2100911 &lt;/Version&gt;}{\rtlch\fcs1 \af0 \ltrch\fcs0 \insrsid15753307\charrsid2100911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15753307\charrsid2100911  DOCPROPERTY &quot;&lt;Extension&gt;&quot; }}{\fldrslt {\rtlch\fcs1 \af1 \ltrch\fcs0 \insrsid15753307\charrsid2100911 _x000d__x000a_XX}}}\sectd \ltrsect\linex0\endnhere\sectdefaultcl\sftnbj {\rtlch\fcs1 \af1 \ltrch\fcs0 \cf16\insrsid15753307\charrsid2100911 \tab }{\rtlch\fcs1 \af1\afs22 \ltrch\fcs0 \b0\i\fs22\cf16\insrsid15753307\charrsid2100911 #}{\rtlch\fcs1 \af1 \ltrch\fcs0 _x000d__x000a_\cs21\v\cf15\insrsid15753307\charrsid2100911 (STD@_Motto}{\rtlch\fcs1 \af1\afs22 \ltrch\fcs0 \b0\i\fs22\cf16\insrsid15753307\charrsid2100911 #}{\rtlch\fcs1 \af1 \ltrch\fcs0 \cf16\insrsid15753307\charrsid2100911 \tab }{\field\flddirty{\*\fldinst {_x000d__x000a_\rtlch\fcs1 \af1 \ltrch\fcs0 \insrsid15753307\charrsid2100911  DOCPROPERTY &quot;&lt;Extension&gt;&quot; }}{\fldrslt {\rtlch\fcs1 \af1 \ltrch\fcs0 \insrsid15753307\charrsid2100911 XX}}}\sectd \ltrsect\linex0\endnhere\sectdefaultcl\sftnbj {\rtlch\fcs1 \af1 \ltrch\fcs0 _x000d__x000a_\insrsid15753307\charrsid21009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5753307 \rtlch\fcs1 \af0\afs20\alang1025 \ltrch\fcs0 \fs24\lang1031\langfe2057\cgrid\langnp1031\langfenp2057 {\rtlch\fcs1 \af0 \ltrch\fcs0 _x000d__x000a_\cs15\v\f1\fs20\cf9\insrsid15753307\charrsid2100911 {\*\bkmkstart restart}&lt;Amend&gt;&lt;Date&gt;}{\rtlch\fcs1 \af0 \ltrch\fcs0 \insrsid15753307\charrsid2100911 #}{\rtlch\fcs1 \af0 \ltrch\fcs0 \cs21\v\cf15\insrsid15753307\charrsid2100911 _x000d__x000a_DT(d.m.yyyy)sh@DATEMSG@DOCDT}{\rtlch\fcs1 \af0 \ltrch\fcs0 \insrsid15753307\charrsid2100911 #}{\rtlch\fcs1 \af0 \ltrch\fcs0 \cs15\v\f1\fs20\cf9\insrsid15753307\charrsid2100911 &lt;/Date&gt;}{\rtlch\fcs1 \af0 \ltrch\fcs0 \insrsid15753307\charrsid2100911 \tab }{_x000d__x000a_\rtlch\fcs1 \af0 \ltrch\fcs0 \cs15\v\f1\fs20\cf9\insrsid15753307\charrsid2100911 &lt;ANo&gt;}{\rtlch\fcs1 \af0 \ltrch\fcs0 \insrsid15753307\charrsid2100911 #}{\rtlch\fcs1 \af0 \ltrch\fcs0 \cs21\v\cf15\insrsid15753307\charrsid2100911 _x000d__x000a_KEY(PLENARY/ANUMBER)@NRAMSG@NRAKEY}{\rtlch\fcs1 \af0 \ltrch\fcs0 \insrsid15753307\charrsid2100911 #}{\rtlch\fcs1 \af0 \ltrch\fcs0 \cs15\v\f1\fs20\cf9\insrsid15753307\charrsid2100911 &lt;/ANo&gt;}{\rtlch\fcs1 \af0 \ltrch\fcs0 \insrsid15753307\charrsid2100911 /}{_x000d__x000a_\rtlch\fcs1 \af0 \ltrch\fcs0 \cs15\v\f1\fs20\cf9\insrsid15753307\charrsid2100911 &lt;NumAm&gt;}{\rtlch\fcs1 \af0 \ltrch\fcs0 \insrsid15753307\charrsid2100911 #}{\rtlch\fcs1 \af0 \ltrch\fcs0 \cs21\v\cf15\insrsid15753307\charrsid2100911 ENMIENDA@NRAM@}{_x000d__x000a_\rtlch\fcs1 \af0 \ltrch\fcs0 \insrsid15753307\charrsid2100911 #}{\rtlch\fcs1 \af0 \ltrch\fcs0 \cs15\v\f1\fs20\cf9\insrsid15753307\charrsid2100911 &lt;/NumAm&gt;}{\rtlch\fcs1 \af0 \ltrch\fcs0 \insrsid15753307\charrsid2100911 _x000d__x000a_\par }\pard\plain \ltrpar\s29\ql \li0\ri0\sb240\nowidctlpar_x000d__x000a_\tx879\tx936\tx1021\tx1077\tx1134\tx1191\tx1247\tx1304\tx1361\tx1418\tx1474\tx1531\tx1588\tx1644\tx1701\tx1758\tx1814\tx1871\tx2070\tx2126\tx3374\tx3430\wrapdefault\aspalpha\aspnum\faauto\adjustright\rin0\lin0\itap0\pararsid15753307 \rtlch\fcs1 _x000d__x000a_\af0\afs20\alang1025 \ltrch\fcs0 \b\fs24\lang1031\langfe2057\cgrid\langnp1031\langfenp2057 {\rtlch\fcs1 \af0 \ltrch\fcs0 \insrsid15753307\charrsid2100911 \'c4nderungsantrag\tab \tab }{\rtlch\fcs1 \af0 \ltrch\fcs0 _x000d__x000a_\cs15\b0\v\f1\fs20\cf9\insrsid15753307\charrsid2100911 &lt;NumAm&gt;}{\rtlch\fcs1 \af0 \ltrch\fcs0 \insrsid15753307\charrsid2100911 #}{\rtlch\fcs1 \af0 \ltrch\fcs0 \cs21\v\cf15\insrsid15753307\charrsid2100911 ENMIENDA@NRAM@}{\rtlch\fcs1 \af0 \ltrch\fcs0 _x000d__x000a_\insrsid15753307\charrsid2100911 #}{\rtlch\fcs1 \af0 \ltrch\fcs0 \cs15\b0\v\f1\fs20\cf9\insrsid15753307\charrsid2100911 &lt;/NumAm&gt;}{\rtlch\fcs1 \af0 \ltrch\fcs0 \insrsid15753307\charrsid2100911 _x000d__x000a_\par }\pard\plain \ltrpar\s22\ql \li0\ri0\nowidctlpar\wrapdefault\aspalpha\aspnum\faauto\adjustright\rin0\lin0\itap0\pararsid15753307 \rtlch\fcs1 \af0\afs20\alang1025 \ltrch\fcs0 \b\fs24\lang1031\langfe2057\cgrid\langnp1031\langfenp2057 {\rtlch\fcs1 \af0 _x000d__x000a_\ltrch\fcs0 \cs15\b0\v\f1\fs20\cf9\insrsid15753307\charrsid2100911 &lt;RepeatBlock-By&gt;}{\rtlch\fcs1 \af0 \ltrch\fcs0 \insrsid15753307\charrsid2100911 #}{\rtlch\fcs1 \af0 \ltrch\fcs0 \cs21\v\cf15\insrsid15753307\charrsid2100911 &gt;&gt;&gt;@[ZMEMBERSMSG]@}{_x000d__x000a_\rtlch\fcs1 \af0 \ltrch\fcs0 \insrsid15753307\charrsid2100911 #}{\rtlch\fcs1 \af0 \ltrch\fcs0 \cs15\b0\v\f1\fs20\cf9\insrsid15753307\charrsid2100911 &lt;Members&gt;}{\rtlch\fcs1 \af0 \ltrch\fcs0 \cf10\insrsid15753307\charrsid2100911 \u9668\'3f}{\rtlch\fcs1 _x000d__x000a_\af0 \ltrch\fcs0 \insrsid15753307\charrsid2100911 #}{\rtlch\fcs1 \af0 \ltrch\fcs0 \cs21\v\cf15\insrsid15753307\charrsid2100911 TVTMEMBERS\'a7@MEMBERS@}{\rtlch\fcs1 \af0 \ltrch\fcs0 \insrsid15753307\charrsid2100911 #}{\rtlch\fcs1 \af0 \ltrch\fcs0 _x000d__x000a_\cf10\insrsid15753307\charrsid2100911 \u9658\'3f}{\rtlch\fcs1 \af0 \ltrch\fcs0 \cs15\b0\v\f1\fs20\cf9\insrsid15753307\charrsid2100911 &lt;/Members&gt;}{\rtlch\fcs1 \af0 \ltrch\fcs0 \insrsid15753307\charrsid2100911 _x000d__x000a_\par }\pard\plain \ltrpar\ql \li0\ri0\widctlpar\wrapdefault\aspalpha\aspnum\faauto\adjustright\rin0\lin0\itap0\pararsid15753307 \rtlch\fcs1 \af0\afs20\alang1025 \ltrch\fcs0 \fs24\lang2057\langfe2057\cgrid\langnp2057\langfenp2057 {\rtlch\fcs1 \af0 \ltrch\fcs0 _x000d__x000a_\cs15\v\f1\fs20\cf9\lang1031\langfe2057\langnp1031\insrsid15753307\charrsid2100911 &lt;AuNomDe&gt;&lt;OptDel&gt;}{\rtlch\fcs1 \af0 \ltrch\fcs0 \lang1031\langfe2057\langnp1031\insrsid15753307\charrsid2100911 #}{\rtlch\fcs1 \af0 \ltrch\fcs0 _x000d__x000a_\cs21\v\cf15\lang1031\langfe2057\langnp1031\insrsid15753307\charrsid2100911 MNU[ONBEHALFYES][NOTAPP]@CHOICE@}{\rtlch\fcs1 \af0 \ltrch\fcs0 \lang1031\langfe2057\langnp1031\insrsid15753307\charrsid2100911 #}{\rtlch\fcs1 \af0 \ltrch\fcs0 _x000d__x000a_\cs15\v\f1\fs20\cf9\lang1031\langfe2057\langnp1031\insrsid15753307\charrsid2100911 &lt;/OptDel&gt;&lt;/AuNomDe&gt;}{\rtlch\fcs1 \af0 \ltrch\fcs0 \lang1031\langfe2057\langnp1031\insrsid15753307\charrsid2100911 _x000d__x000a_\par &lt;&lt;&lt;}{\rtlch\fcs1 \af0 \ltrch\fcs0 \cs15\v\f1\fs20\cf9\lang1031\langfe2057\langnp1031\insrsid15753307\charrsid2100911 &lt;/RepeatBlock-By&gt;}{\rtlch\fcs1 \af0 \ltrch\fcs0 \lang1031\langfe2057\langnp1031\insrsid15753307\charrsid2100911 _x000d__x000a_\par }\pard\plain \ltrpar\s18\ql \li0\ri-284\nowidctlpar\tqr\tx9072\wrapdefault\aspalpha\aspnum\faauto\adjustright\rin-284\lin0\itap0\pararsid15753307 \rtlch\fcs1 \af0\afs20\alang1025 \ltrch\fcs0 \b\fs24\lang1031\langfe2057\cgrid\langnp1031\langfenp2057 {_x000d__x000a_\rtlch\fcs1 \af0 \ltrch\fcs0 \cs15\b0\v\f1\fs20\cf9\insrsid15753307\charrsid2100911 &lt;TitreType&gt;}{\rtlch\fcs1 \af0 \ltrch\fcs0 \insrsid15753307\charrsid2100911 Bericht}{\rtlch\fcs1 \af0 \ltrch\fcs0 \cs15\b0\v\f1\fs20\cf9\insrsid15753307\charrsid2100911 _x000d__x000a_&lt;/TitreType&gt;}{\rtlch\fcs1 \af0 \ltrch\fcs0 \insrsid15753307\charrsid2100911 \tab #}{\rtlch\fcs1 \af0 \ltrch\fcs0 \cs21\v\cf15\insrsid15753307\charrsid2100911 KEY(PLENARY/ANUMBER)@NRAMSG@NRAKEY}{\rtlch\fcs1 \af0 \ltrch\fcs0 _x000d__x000a_\insrsid15753307\charrsid2100911 #/#}{\rtlch\fcs1 \af0 \ltrch\fcs0 \cs21\v\cf15\insrsid15753307\charrsid2100911 KEY(PLENARY/DOCYEAR)@DOCYEARMSG@NRAKEY}{\rtlch\fcs1 \af0 \ltrch\fcs0 \insrsid15753307\charrsid2100911 #_x000d__x000a_\par }\pard\plain \ltrpar\s22\ql \li0\ri0\nowidctlpar\wrapdefault\aspalpha\aspnum\faauto\adjustright\rin0\lin0\itap0\pararsid15753307 \rtlch\fcs1 \af0\afs20\alang1025 \ltrch\fcs0 \b\fs24\lang1031\langfe2057\cgrid\langnp1031\langfenp2057 {\rtlch\fcs1 \af0 _x000d__x000a_\ltrch\fcs0 \cs15\b0\v\f1\fs20\cf9\insrsid15753307\charrsid2100911 &lt;Rapporteur&gt;}{\rtlch\fcs1 \af0 \ltrch\fcs0 \insrsid15753307\charrsid2100911 #}{\rtlch\fcs1 \af0 \ltrch\fcs0 \cs21\v\cf15\insrsid15753307\charrsid2100911 _x000d__x000a_KEY(PLENARY/RAPPORTEURS)@AUTHORMSG@NRAKEY}{\rtlch\fcs1 \af0 \ltrch\fcs0 \insrsid15753307\charrsid2100911 #}{\rtlch\fcs1 \af0 \ltrch\fcs0 \cs15\b0\v\f1\fs20\cf9\insrsid15753307\charrsid2100911 &lt;/Rapporteur&gt;}{\rtlch\fcs1 \af0 \ltrch\fcs0 _x000d__x000a_\insrsid15753307\charrsid2100911 _x000d__x000a_\par }\pard\plain \ltrpar\ql \li0\ri0\widctlpar\wrapdefault\aspalpha\aspnum\faauto\adjustright\rin0\lin0\itap0\pararsid15753307 \rtlch\fcs1 \af0\afs20\alang1025 \ltrch\fcs0 \fs24\lang2057\langfe2057\cgrid\langnp2057\langfenp2057 {\rtlch\fcs1 \af0 \ltrch\fcs0 _x000d__x000a_\cs15\v\f1\fs20\cf9\lang1031\langfe2057\langnp1031\insrsid15753307\charrsid2100911 &lt;Titre&gt;}{\rtlch\fcs1 \af0 \ltrch\fcs0 \lang1031\langfe2057\langnp1031\insrsid15753307\charrsid2100911 #}{\rtlch\fcs1 \af0 \ltrch\fcs0 _x000d__x000a_\cs21\v\cf15\lang1031\langfe2057\langnp1031\insrsid15753307\charrsid2100911 KEY(PLENARY/TITLES)@TITLEMSG@NRAKEY}{\rtlch\fcs1 \af0 \ltrch\fcs0 \lang1031\langfe2057\langnp1031\insrsid15753307\charrsid2100911 #}{\rtlch\fcs1 \af0 \ltrch\fcs0 _x000d__x000a_\cs15\v\f1\fs20\cf9\lang1031\langfe2057\langnp1031\insrsid15753307\charrsid2100911 &lt;/Titre&gt;}{\rtlch\fcs1 \af0 \ltrch\fcs0 \lang1031\langfe2057\langnp1031\insrsid15753307\charrsid2100911 _x000d__x000a_\par }\pard\plain \ltrpar\s19\ql \li0\ri0\sa240\nowidctlpar\wrapdefault\aspalpha\aspnum\faauto\adjustright\rin0\lin0\itap0\pararsid15753307 \rtlch\fcs1 \af0\afs20\alang1025 \ltrch\fcs0 \fs24\lang1031\langfe2057\cgrid\langnp1031\langfenp2057 {\rtlch\fcs1 \af0 _x000d__x000a_\ltrch\fcs0 \cs15\v\f1\fs20\cf9\insrsid15753307\charrsid2100911 &lt;DocRef&gt;}{\rtlch\fcs1 \af0 \ltrch\fcs0 \insrsid15753307\charrsid2100911 #}{\rtlch\fcs1 \af0 \ltrch\fcs0 \cs21\v\cf15\insrsid15753307\charrsid2100911 KEY(PLENARY/REFERENCES)@REFMSG@NRAKEY}{_x000d__x000a_\rtlch\fcs1 \af0 \ltrch\fcs0 \insrsid15753307\charrsid2100911 #}{\rtlch\fcs1 \af0 \ltrch\fcs0 \cs15\v\f1\fs20\cf9\insrsid15753307\charrsid2100911 &lt;/DocRef&gt;}{\rtlch\fcs1 \af0 \ltrch\fcs0 \insrsid15753307\charrsid2100911 _x000d__x000a_\par }\pard\plain \ltrpar\s22\ql \li0\ri0\nowidctlpar\wrapdefault\aspalpha\aspnum\faauto\adjustright\rin0\lin0\itap0\pararsid15753307 \rtlch\fcs1 \af0\afs20\alang1025 \ltrch\fcs0 \b\fs24\lang1031\langfe2057\cgrid\langnp1031\langfenp2057 {\rtlch\fcs1 \af0 _x000d__x000a_\ltrch\fcs0 \cs15\b0\v\f1\fs20\cf9\insrsid15753307\charrsid2100911 &lt;DocAmend&gt;}{\rtlch\fcs1 \af0 \ltrch\fcs0 \insrsid15753307\charrsid2100911 #}{\rtlch\fcs1 \af0 \ltrch\fcs0 \cs21\v\cf15\insrsid15753307\charrsid2100911 MNU[DOC1][DOC2][DOC3]@CHOICE@DOCMNU}{_x000d__x000a_\rtlch\fcs1 \af0 \ltrch\fcs0 \insrsid15753307\charrsid2100911 #}{\rtlch\fcs1 \af0 \ltrch\fcs0 \cs15\b0\v\f1\fs20\cf9\insrsid15753307\charrsid2100911 &lt;/DocAmend&gt;}{\rtlch\fcs1 \af0 \ltrch\fcs0 \insrsid15753307\charrsid2100911 _x000d__x000a_\par }{\rtlch\fcs1 \af0 \ltrch\fcs0 \cs15\b0\v\f1\fs20\cf9\insrsid15753307\charrsid2100911 &lt;Article&gt;}{\rtlch\fcs1 \af0 \ltrch\fcs0 \cf10\insrsid15753307\charrsid2100911 \u9668\'3f}{\rtlch\fcs1 \af0 \ltrch\fcs0 \insrsid15753307\charrsid2100911 #}{\rtlch\fcs1 _x000d__x000a_\af0 \ltrch\fcs0 \cs21\v\cf15\insrsid15753307\charrsid2100911 TVTAMPART@AMPART@}{\rtlch\fcs1 \af0 \ltrch\fcs0 \insrsid15753307\charrsid2100911 #}{\rtlch\fcs1 \af0 \ltrch\fcs0 \cf10\insrsid15753307\charrsid2100911 \u9658\'3f}{\rtlch\fcs1 \af0 \ltrch\fcs0 _x000d__x000a_\cs15\b0\v\f1\fs20\cf9\insrsid15753307\charrsid2100911 &lt;/Article&gt;}{\rtlch\fcs1 \af0 \ltrch\fcs0 \insrsid15753307\charrsid2100911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15753307\charrsid2100911 \cell }\pard \ltrpar_x000d__x000a_\ql \li0\ri0\widctlpar\intbl\wrapdefault\aspalpha\aspnum\faauto\adjustright\rin0\lin0 {\rtlch\fcs1 \af0 \ltrch\fcs0 \lang1031\langfe2057\langnp1031\insrsid15753307\charrsid2100911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15753307\charrsid2100911 #}{\rtlch\fcs1 \af0 \ltrch\fcs0 \cs21\v\cf15\insrsid15753307\charrsid2100911 MNU[DOC1][DOC2][DOC3]@CHOICE@DOCMNU}{\rtlch\fcs1 \af0 \ltrch\fcs0 \insrsid15753307\charrsid2100911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15753307\charrsid2100911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15753307\charrsid2100911 ##\cell ##}{\rtlch\fcs1 \af0\afs24 \ltrch\fcs0 \noproof0\insrsid15753307\charrsid2100911 \cell }\pard\plain \ltrpar_x000d__x000a_\ql \li0\ri0\widctlpar\intbl\wrapdefault\aspalpha\aspnum\faauto\adjustright\rin0\lin0 \rtlch\fcs1 \af0\afs20\alang1025 \ltrch\fcs0 \fs24\lang2057\langfe2057\cgrid\langnp2057\langfenp2057 {\rtlch\fcs1 \af0 \ltrch\fcs0 _x000d__x000a_\lang1031\langfe2057\langnp1031\insrsid15753307\charrsid2100911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753307 \rtlch\fcs1 \af0\afs20\alang1025 \ltrch\fcs0 _x000d__x000a_\fs24\lang1031\langfe2057\cgrid\langnp1031\langfenp2057 {\rtlch\fcs1 \af0 \ltrch\fcs0 \insrsid15753307\charrsid2100911 Or. }{\rtlch\fcs1 \af0 \ltrch\fcs0 \cs15\v\f1\fs20\cf9\insrsid15753307\charrsid2100911 &lt;Original&gt;}{\rtlch\fcs1 \af0 \ltrch\fcs0 _x000d__x000a_\insrsid15753307\charrsid2100911 #}{\rtlch\fcs1 \af0 \ltrch\fcs0 \cs21\v\cf15\insrsid15753307\charrsid2100911 KEY(MAIN/LANGMIN)sh@ORLANGMSG@ORLANGKEY}{\rtlch\fcs1 \af0 \ltrch\fcs0 \insrsid15753307\charrsid2100911 #}{\rtlch\fcs1 \af0 \ltrch\fcs0 _x000d__x000a_\cs15\v\f1\fs20\cf9\insrsid15753307\charrsid2100911 &lt;/Original&gt;}{\rtlch\fcs1 \af0 \ltrch\fcs0 \insrsid15753307\charrsid2100911 _x000d__x000a_\par }\pard\plain \ltrpar\ql \li0\ri0\widctlpar\wrapdefault\aspalpha\aspnum\faauto\adjustright\rin0\lin0\itap0\pararsid15753307 \rtlch\fcs1 \af0\afs20\alang1025 \ltrch\fcs0 \fs24\lang2057\langfe2057\cgrid\langnp2057\langfenp2057 {\rtlch\fcs1 \af0 \ltrch\fcs0 _x000d__x000a_\lang1031\langfe2057\langnp1031\insrsid15753307\charrsid2100911 \sect }\sectd \ltrsect\margbsxn1418\psz9\linex0\headery1134\footery505\endnhere\titlepg\sectdefaultcl\sectrsid14424199\sftnbj\sftnrstpg \pard\plain \ltrpar_x000d__x000a_\ql \li0\ri0\widctlpar\wrapdefault\aspalpha\aspnum\faauto\adjustright\rin0\lin0\itap0\pararsid15753307 \rtlch\fcs1 \af0\afs20\alang1025 \ltrch\fcs0 \fs24\lang2057\langfe2057\cgrid\langnp2057\langfenp2057 {\rtlch\fcs1 \af0 \ltrch\fcs0 _x000d__x000a_\cs15\v\f1\fs20\cf9\lang1031\langfe2057\langnp1031\insrsid15753307\charrsid210091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b_x000d__x000a_6b52a12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5"/>
    <w:docVar w:name="TVTAMPART" w:val="Ziffer 11"/>
    <w:docVar w:name="TVTMEMBERS1" w:val="Helmut Scholz, Rina Ronja Kari, Anne-Marie Mineur, Eleonora Forenza, Lola Sánchez Caldentey, Patrick Le Hyaric, Paloma López Bermejo, Miguel Urbán Crespo, Tania González Peñas, Xabier Benito Ziluaga, Estefanía Torres Martínez, Kateřina Konečná, Jiří Maštálka"/>
    <w:docVar w:name="TXTLANGUE" w:val="DE"/>
    <w:docVar w:name="TXTLANGUEMIN" w:val="de"/>
    <w:docVar w:name="TXTNRFIRSTAM" w:val="3"/>
    <w:docVar w:name="TXTNRLASTAM" w:val="17"/>
    <w:docVar w:name="TXTNRPE" w:val="603.743"/>
    <w:docVar w:name="TXTPEorAP" w:val="PE"/>
    <w:docVar w:name="TXTROUTE" w:val="AM\1125599DE.docx"/>
    <w:docVar w:name="TXTVERSION" w:val="01-00"/>
  </w:docVars>
  <w:rsids>
    <w:rsidRoot w:val="00AE61B4"/>
    <w:rsid w:val="00016E4D"/>
    <w:rsid w:val="00026125"/>
    <w:rsid w:val="000554AB"/>
    <w:rsid w:val="000E01B6"/>
    <w:rsid w:val="001337AF"/>
    <w:rsid w:val="001E3679"/>
    <w:rsid w:val="001E376E"/>
    <w:rsid w:val="00250122"/>
    <w:rsid w:val="00256216"/>
    <w:rsid w:val="0029007A"/>
    <w:rsid w:val="002C7968"/>
    <w:rsid w:val="002F4A35"/>
    <w:rsid w:val="003000AD"/>
    <w:rsid w:val="00342A3D"/>
    <w:rsid w:val="0037662A"/>
    <w:rsid w:val="003E4637"/>
    <w:rsid w:val="004300A3"/>
    <w:rsid w:val="00431305"/>
    <w:rsid w:val="004D0B94"/>
    <w:rsid w:val="004D5682"/>
    <w:rsid w:val="004F4B78"/>
    <w:rsid w:val="005460A7"/>
    <w:rsid w:val="005E1511"/>
    <w:rsid w:val="005F0730"/>
    <w:rsid w:val="006158B0"/>
    <w:rsid w:val="00651D47"/>
    <w:rsid w:val="006959AA"/>
    <w:rsid w:val="00926656"/>
    <w:rsid w:val="009A1B43"/>
    <w:rsid w:val="009B0B57"/>
    <w:rsid w:val="00A11CA3"/>
    <w:rsid w:val="00A12366"/>
    <w:rsid w:val="00A23DC7"/>
    <w:rsid w:val="00A52518"/>
    <w:rsid w:val="00AE61B4"/>
    <w:rsid w:val="00BC4047"/>
    <w:rsid w:val="00BE2400"/>
    <w:rsid w:val="00C14A2B"/>
    <w:rsid w:val="00C15185"/>
    <w:rsid w:val="00CA2A46"/>
    <w:rsid w:val="00D35798"/>
    <w:rsid w:val="00D454B3"/>
    <w:rsid w:val="00D648C2"/>
    <w:rsid w:val="00E5782E"/>
    <w:rsid w:val="00EA08DF"/>
    <w:rsid w:val="00EB2E44"/>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353345-A5F4-4927-922F-25D9874C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648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520022BC.dotm</Template>
  <TotalTime>0</TotalTime>
  <Pages>17</Pages>
  <Words>2762</Words>
  <Characters>23674</Characters>
  <Application>Microsoft Office Word</Application>
  <DocSecurity>0</DocSecurity>
  <Lines>876</Lines>
  <Paragraphs>314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SIEPMANN Mario</dc:creator>
  <cp:keywords/>
  <dc:description/>
  <cp:lastModifiedBy>URBAUER Maria</cp:lastModifiedBy>
  <cp:revision>2</cp:revision>
  <cp:lastPrinted>2004-11-28T13:02:00Z</cp:lastPrinted>
  <dcterms:created xsi:type="dcterms:W3CDTF">2017-05-12T15:06:00Z</dcterms:created>
  <dcterms:modified xsi:type="dcterms:W3CDTF">2017-05-12T15:06:00Z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1125599</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\\eiciLUXpr1\pdocep$\DocEP\TRANSFIL\DE\AM_Ple_NonLegReport.DE(22/09/2016 10:02:21)</vt:lpwstr>
  </property>
  <property fmtid="{D5CDD505-2E9C-101B-9397-08002B2CF9AE}" pid="8" name="&lt;Model&gt;">
    <vt:lpwstr>AM_Ple_NonLegReport</vt:lpwstr>
  </property>
  <property fmtid="{D5CDD505-2E9C-101B-9397-08002B2CF9AE}" pid="9" name="FooterPath">
    <vt:lpwstr>AM\1125599DE.docx</vt:lpwstr>
  </property>
  <property fmtid="{D5CDD505-2E9C-101B-9397-08002B2CF9AE}" pid="10" name="PE Number">
    <vt:lpwstr>603.743</vt:lpwstr>
  </property>
  <property fmtid="{D5CDD505-2E9C-101B-9397-08002B2CF9AE}" pid="11" name="Bookout">
    <vt:lpwstr>OK - 2017/05/12 17:06</vt:lpwstr>
  </property>
  <property fmtid="{D5CDD505-2E9C-101B-9397-08002B2CF9AE}" pid="12" name="SDLStudio">
    <vt:lpwstr/>
  </property>
  <property fmtid="{D5CDD505-2E9C-101B-9397-08002B2CF9AE}" pid="13" name="&lt;Extension&gt;">
    <vt:lpwstr>DE</vt:lpwstr>
  </property>
</Properties>
</file>