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6A194B" w:rsidRDefault="00614F48">
      <w:pPr>
        <w:pStyle w:val="Interstitial1"/>
        <w:rPr>
          <w:color w:val="auto"/>
        </w:rPr>
      </w:pPr>
      <w:r w:rsidRPr="00BF189D">
        <w:rPr>
          <w:rStyle w:val="HideTWBExt"/>
        </w:rPr>
        <w:t>&lt;RepeatBlock-Amend&gt;&lt;Amend&gt;&lt;Date&gt;</w:t>
      </w:r>
      <w:r w:rsidRPr="00BF189D">
        <w:rPr>
          <w:rStyle w:val="HideTWBInt"/>
        </w:rPr>
        <w:t>{24/04/2017}</w:t>
      </w:r>
      <w:r w:rsidRPr="006A194B">
        <w:rPr>
          <w:color w:val="auto"/>
        </w:rPr>
        <w:t>24.4.2017</w:t>
      </w:r>
      <w:r w:rsidRPr="00BF189D">
        <w:rPr>
          <w:rStyle w:val="HideTWBExt"/>
        </w:rPr>
        <w:t>&lt;/Date&gt;</w:t>
      </w:r>
      <w:r w:rsidRPr="006A194B">
        <w:rPr>
          <w:color w:val="auto"/>
        </w:rPr>
        <w:tab/>
      </w:r>
      <w:r w:rsidRPr="00BF189D">
        <w:rPr>
          <w:rStyle w:val="HideTWBExt"/>
        </w:rPr>
        <w:t>&lt;ANo&gt;</w:t>
      </w:r>
      <w:r w:rsidRPr="006A194B">
        <w:rPr>
          <w:color w:val="auto"/>
        </w:rPr>
        <w:t>A8-0141</w:t>
      </w:r>
      <w:r w:rsidRPr="00BF189D">
        <w:rPr>
          <w:rStyle w:val="HideTWBExt"/>
        </w:rPr>
        <w:t>&lt;/ANo&gt;</w:t>
      </w:r>
      <w:r w:rsidRPr="006A194B">
        <w:rPr>
          <w:color w:val="auto"/>
        </w:rPr>
        <w:t>/</w:t>
      </w:r>
      <w:r w:rsidRPr="00BF189D">
        <w:rPr>
          <w:rStyle w:val="HideTWBExt"/>
        </w:rPr>
        <w:t>&lt;NumAm&gt;</w:t>
      </w:r>
      <w:r w:rsidRPr="006A194B">
        <w:rPr>
          <w:color w:val="auto"/>
        </w:rPr>
        <w:t>1</w:t>
      </w:r>
      <w:r w:rsidRPr="00BF189D">
        <w:rPr>
          <w:rStyle w:val="HideTWBExt"/>
        </w:rPr>
        <w:t>&lt;/NumAm&gt;</w:t>
      </w:r>
    </w:p>
    <w:p w:rsidR="007D62AE" w:rsidRPr="006A194B" w:rsidRDefault="00614F48">
      <w:pPr>
        <w:pStyle w:val="AMNumberTabs"/>
        <w:rPr>
          <w:color w:val="auto"/>
        </w:rPr>
      </w:pPr>
      <w:r w:rsidRPr="006A194B">
        <w:rPr>
          <w:color w:val="auto"/>
        </w:rPr>
        <w:t>Amendement</w:t>
      </w:r>
      <w:r w:rsidRPr="006A194B">
        <w:rPr>
          <w:color w:val="auto"/>
        </w:rPr>
        <w:tab/>
      </w:r>
      <w:r w:rsidRPr="006A194B">
        <w:rPr>
          <w:color w:val="auto"/>
        </w:rPr>
        <w:tab/>
      </w:r>
      <w:r w:rsidRPr="00BF189D">
        <w:rPr>
          <w:rStyle w:val="HideTWBExt"/>
          <w:b w:val="0"/>
        </w:rPr>
        <w:t>&lt;NumAm&gt;</w:t>
      </w:r>
      <w:r w:rsidRPr="006A194B">
        <w:rPr>
          <w:color w:val="auto"/>
        </w:rPr>
        <w:t>1</w:t>
      </w:r>
      <w:r w:rsidRPr="00BF189D">
        <w:rPr>
          <w:rStyle w:val="HideTWBExt"/>
          <w:b w:val="0"/>
        </w:rPr>
        <w:t>&lt;/NumAm&gt;</w:t>
      </w:r>
    </w:p>
    <w:p w:rsidR="007D62AE" w:rsidRPr="006A194B" w:rsidRDefault="00614F48">
      <w:pPr>
        <w:pStyle w:val="NormalBold"/>
        <w:rPr>
          <w:color w:val="auto"/>
        </w:rPr>
      </w:pPr>
      <w:r w:rsidRPr="00BF189D">
        <w:rPr>
          <w:rStyle w:val="HideTWBExt"/>
          <w:b w:val="0"/>
        </w:rPr>
        <w:t>&lt;RepeatBlock-By&gt;&lt;Members&gt;</w:t>
      </w:r>
      <w:r w:rsidRPr="006A194B">
        <w:rPr>
          <w:color w:val="auto"/>
        </w:rPr>
        <w:t>Dennis de Jong</w:t>
      </w:r>
      <w:r w:rsidRPr="00BF189D">
        <w:rPr>
          <w:rStyle w:val="HideTWBExt"/>
          <w:b w:val="0"/>
        </w:rPr>
        <w:t>&lt;/Members&gt;</w:t>
      </w:r>
    </w:p>
    <w:p w:rsidR="007D62AE" w:rsidRPr="006A194B" w:rsidRDefault="00614F48">
      <w:r w:rsidRPr="00BF189D">
        <w:rPr>
          <w:rStyle w:val="HideTWBExt"/>
        </w:rPr>
        <w:t>&lt;AuNomDe&gt;</w:t>
      </w:r>
      <w:r w:rsidRPr="00BF189D">
        <w:rPr>
          <w:rStyle w:val="HideTWBInt"/>
        </w:rPr>
        <w:t>{GUE/NGL}</w:t>
      </w:r>
      <w:r w:rsidRPr="006A194B">
        <w:t>au nom du groupe GUE/NGL</w:t>
      </w:r>
      <w:r w:rsidRPr="00BF189D">
        <w:rPr>
          <w:rStyle w:val="HideTWBExt"/>
        </w:rPr>
        <w:t>&lt;/AuNomDe&gt;</w:t>
      </w:r>
    </w:p>
    <w:p w:rsidR="007D62AE" w:rsidRPr="006A194B" w:rsidRDefault="00614F48">
      <w:r w:rsidRPr="00BF189D">
        <w:rPr>
          <w:rStyle w:val="HideTWBExt"/>
        </w:rPr>
        <w:t>&lt;/RepeatBlock-By&gt;</w:t>
      </w:r>
    </w:p>
    <w:p w:rsidR="007D62AE" w:rsidRPr="006A194B" w:rsidRDefault="00614F48">
      <w:pPr>
        <w:pStyle w:val="ProjRap"/>
      </w:pPr>
      <w:r w:rsidRPr="00BF189D">
        <w:rPr>
          <w:rStyle w:val="HideTWBExt"/>
          <w:b w:val="0"/>
          <w:snapToGrid/>
          <w:szCs w:val="24"/>
        </w:rPr>
        <w:t>&lt;TitreType&gt;</w:t>
      </w:r>
      <w:r w:rsidRPr="006A194B">
        <w:t>Rapport</w:t>
      </w:r>
      <w:r w:rsidRPr="00BF189D">
        <w:rPr>
          <w:rStyle w:val="HideTWBExt"/>
          <w:b w:val="0"/>
          <w:snapToGrid/>
          <w:szCs w:val="24"/>
        </w:rPr>
        <w:t>&lt;/TitreType&gt;</w:t>
      </w:r>
      <w:r w:rsidRPr="006A194B">
        <w:tab/>
        <w:t>A8-0141/2017</w:t>
      </w:r>
    </w:p>
    <w:p w:rsidR="007D62AE" w:rsidRPr="006A194B" w:rsidRDefault="00614F48">
      <w:pPr>
        <w:pStyle w:val="NormalBold"/>
        <w:rPr>
          <w:color w:val="auto"/>
        </w:rPr>
      </w:pPr>
      <w:r w:rsidRPr="00BF189D">
        <w:rPr>
          <w:rStyle w:val="HideTWBExt"/>
          <w:b w:val="0"/>
        </w:rPr>
        <w:t>&lt;Rapporteur&gt;</w:t>
      </w:r>
      <w:r w:rsidRPr="006A194B">
        <w:rPr>
          <w:color w:val="auto"/>
        </w:rPr>
        <w:t>Bart Staes</w:t>
      </w:r>
      <w:r w:rsidRPr="00BF189D">
        <w:rPr>
          <w:rStyle w:val="HideTWBExt"/>
          <w:b w:val="0"/>
        </w:rPr>
        <w:t>&lt;/Rapporteur&gt;</w:t>
      </w:r>
    </w:p>
    <w:p w:rsidR="007D62AE" w:rsidRPr="006A194B" w:rsidRDefault="00614F48">
      <w:pPr>
        <w:pStyle w:val="Normal12"/>
        <w:rPr>
          <w:color w:val="auto"/>
        </w:rPr>
      </w:pPr>
      <w:r w:rsidRPr="00BF189D">
        <w:rPr>
          <w:rStyle w:val="HideTWBExt"/>
        </w:rPr>
        <w:t>&lt;Titre&gt;</w:t>
      </w:r>
      <w:r w:rsidRPr="006A194B">
        <w:rPr>
          <w:color w:val="auto"/>
        </w:rPr>
        <w:t>Décharge 2015: Budget général de l'UE - Comité des régions</w:t>
      </w:r>
      <w:r w:rsidRPr="00BF189D">
        <w:rPr>
          <w:rStyle w:val="HideTWBExt"/>
        </w:rPr>
        <w:t>&lt;/Titre&gt;</w:t>
      </w:r>
    </w:p>
    <w:p w:rsidR="007D62AE" w:rsidRPr="006A194B" w:rsidRDefault="00614F48">
      <w:pPr>
        <w:pStyle w:val="Normal12"/>
        <w:rPr>
          <w:color w:val="auto"/>
        </w:rPr>
      </w:pPr>
      <w:r w:rsidRPr="00BF189D">
        <w:rPr>
          <w:rStyle w:val="HideTWBExt"/>
        </w:rPr>
        <w:t>&lt;DocRef&gt;</w:t>
      </w:r>
      <w:r w:rsidRPr="006A194B">
        <w:rPr>
          <w:color w:val="auto"/>
        </w:rPr>
        <w:t>2016/2157(DEC)</w:t>
      </w:r>
      <w:r w:rsidRPr="00BF189D">
        <w:rPr>
          <w:rStyle w:val="HideTWBExt"/>
        </w:rPr>
        <w:t>&lt;/DocRef&gt;</w:t>
      </w:r>
    </w:p>
    <w:p w:rsidR="007D62AE" w:rsidRPr="006A194B" w:rsidRDefault="007D62AE">
      <w:pPr>
        <w:pStyle w:val="Normal12"/>
        <w:rPr>
          <w:color w:val="auto"/>
        </w:rPr>
      </w:pPr>
    </w:p>
    <w:p w:rsidR="007D62AE" w:rsidRPr="006A194B" w:rsidRDefault="00614F48">
      <w:pPr>
        <w:pStyle w:val="NormalBold"/>
        <w:rPr>
          <w:color w:val="auto"/>
        </w:rPr>
      </w:pPr>
      <w:r w:rsidRPr="00BF189D">
        <w:rPr>
          <w:rStyle w:val="HideTWBExt"/>
          <w:b w:val="0"/>
        </w:rPr>
        <w:t>&lt;DocAmend&gt;</w:t>
      </w:r>
      <w:r w:rsidRPr="006A194B">
        <w:rPr>
          <w:color w:val="auto"/>
        </w:rPr>
        <w:t>Proposition de résolution</w:t>
      </w:r>
      <w:r w:rsidRPr="00BF189D">
        <w:rPr>
          <w:rStyle w:val="HideTWBExt"/>
          <w:b w:val="0"/>
        </w:rPr>
        <w:t>&lt;/DocAmend&gt;</w:t>
      </w:r>
    </w:p>
    <w:p w:rsidR="007D62AE" w:rsidRPr="006A194B" w:rsidRDefault="00614F48">
      <w:pPr>
        <w:pStyle w:val="NormalBold"/>
        <w:rPr>
          <w:color w:val="auto"/>
        </w:rPr>
      </w:pPr>
      <w:r w:rsidRPr="00BF189D">
        <w:rPr>
          <w:rStyle w:val="HideTWBExt"/>
          <w:b w:val="0"/>
        </w:rPr>
        <w:t>&lt;Article&gt;</w:t>
      </w:r>
      <w:r w:rsidRPr="006A194B">
        <w:rPr>
          <w:color w:val="auto"/>
        </w:rPr>
        <w:t>Paragraphe 9</w:t>
      </w:r>
      <w:r w:rsidRPr="00BF189D">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A194B" w:rsidRPr="006A194B">
        <w:trPr>
          <w:trHeight w:hRule="exact" w:val="240"/>
          <w:jc w:val="center"/>
        </w:trPr>
        <w:tc>
          <w:tcPr>
            <w:tcW w:w="9752" w:type="dxa"/>
            <w:gridSpan w:val="2"/>
          </w:tcPr>
          <w:p w:rsidR="007D62AE" w:rsidRPr="006A194B" w:rsidRDefault="007D62AE"/>
        </w:tc>
      </w:tr>
      <w:tr w:rsidR="006A194B" w:rsidRPr="006A194B">
        <w:trPr>
          <w:trHeight w:val="240"/>
          <w:jc w:val="center"/>
        </w:trPr>
        <w:tc>
          <w:tcPr>
            <w:tcW w:w="4876" w:type="dxa"/>
          </w:tcPr>
          <w:p w:rsidR="007D62AE" w:rsidRPr="006A194B" w:rsidRDefault="00614F48">
            <w:pPr>
              <w:pStyle w:val="ColumnHeading"/>
              <w:rPr>
                <w:color w:val="auto"/>
              </w:rPr>
            </w:pPr>
            <w:r w:rsidRPr="006A194B">
              <w:rPr>
                <w:color w:val="auto"/>
              </w:rPr>
              <w:t>Proposition de résolution</w:t>
            </w:r>
          </w:p>
        </w:tc>
        <w:tc>
          <w:tcPr>
            <w:tcW w:w="4876" w:type="dxa"/>
          </w:tcPr>
          <w:p w:rsidR="007D62AE" w:rsidRPr="006A194B" w:rsidRDefault="00614F48">
            <w:pPr>
              <w:pStyle w:val="ColumnHeading"/>
              <w:rPr>
                <w:color w:val="auto"/>
              </w:rPr>
            </w:pPr>
            <w:r w:rsidRPr="006A194B">
              <w:rPr>
                <w:color w:val="auto"/>
              </w:rPr>
              <w:t>Amendement</w:t>
            </w:r>
          </w:p>
        </w:tc>
      </w:tr>
      <w:tr w:rsidR="006A194B" w:rsidRPr="006A194B">
        <w:trPr>
          <w:jc w:val="center"/>
        </w:trPr>
        <w:tc>
          <w:tcPr>
            <w:tcW w:w="4876" w:type="dxa"/>
          </w:tcPr>
          <w:p w:rsidR="007D62AE" w:rsidRPr="006A194B" w:rsidRDefault="00614F48">
            <w:pPr>
              <w:pStyle w:val="Normal6"/>
              <w:rPr>
                <w:color w:val="auto"/>
              </w:rPr>
            </w:pPr>
            <w:r w:rsidRPr="006A194B">
              <w:rPr>
                <w:color w:val="auto"/>
              </w:rPr>
              <w:t>9.</w:t>
            </w:r>
            <w:r w:rsidRPr="006A194B">
              <w:rPr>
                <w:color w:val="auto"/>
              </w:rPr>
              <w:tab/>
              <w:t>relève avec inquiétude qu’aucun des objectifs fixés par le Comité en 2015 pour accroître la participation du Parlement et du Conseil aux activités liées aux avis du Comité n’ont été atteints;</w:t>
            </w:r>
          </w:p>
        </w:tc>
        <w:tc>
          <w:tcPr>
            <w:tcW w:w="4876" w:type="dxa"/>
          </w:tcPr>
          <w:p w:rsidR="007D62AE" w:rsidRPr="006A194B" w:rsidRDefault="00614F48">
            <w:pPr>
              <w:pStyle w:val="Normal6"/>
              <w:rPr>
                <w:color w:val="auto"/>
              </w:rPr>
            </w:pPr>
            <w:r w:rsidRPr="006A194B">
              <w:rPr>
                <w:color w:val="auto"/>
              </w:rPr>
              <w:t>9.</w:t>
            </w:r>
            <w:r w:rsidRPr="006A194B">
              <w:rPr>
                <w:color w:val="auto"/>
              </w:rPr>
              <w:tab/>
              <w:t xml:space="preserve">relève avec inquiétude qu’aucun des objectifs fixés par le Comité en 2015 pour accroître la participation du Parlement et du Conseil aux activités liées aux avis du Comité n’ont été atteints; </w:t>
            </w:r>
            <w:r w:rsidRPr="006A194B">
              <w:rPr>
                <w:b/>
                <w:i/>
                <w:color w:val="auto"/>
              </w:rPr>
              <w:t>estime que cela pourrait entraîner un doute raisonnable quant à la raison d'être du Comité et indique que, par ailleurs, la mission du Comité cons</w:t>
            </w:r>
            <w:bookmarkStart w:id="0" w:name="_GoBack"/>
            <w:bookmarkEnd w:id="0"/>
            <w:r w:rsidRPr="006A194B">
              <w:rPr>
                <w:b/>
                <w:i/>
                <w:color w:val="auto"/>
              </w:rPr>
              <w:t>istant à associer les autorités régionales et locales au processus de décision européen, ce que s'efforcent également de faire les États membres et le Conseil, une analyse coûts-avantages des travaux du Comité fondée sur des indicateurs de performance clairement définis apparaît nécessaire;</w:t>
            </w:r>
          </w:p>
        </w:tc>
      </w:tr>
    </w:tbl>
    <w:p w:rsidR="007D62AE" w:rsidRPr="006A194B" w:rsidRDefault="00614F48" w:rsidP="007B3086">
      <w:pPr>
        <w:pStyle w:val="Olang"/>
        <w:rPr>
          <w:color w:val="auto"/>
        </w:rPr>
      </w:pPr>
      <w:r w:rsidRPr="006A194B">
        <w:rPr>
          <w:color w:val="auto"/>
        </w:rPr>
        <w:t xml:space="preserve">Or. </w:t>
      </w:r>
      <w:r w:rsidRPr="00BF189D">
        <w:rPr>
          <w:rStyle w:val="HideTWBExt"/>
        </w:rPr>
        <w:t>&lt;Original&gt;</w:t>
      </w:r>
      <w:r w:rsidRPr="00BF189D">
        <w:rPr>
          <w:rStyle w:val="HideTWBInt"/>
        </w:rPr>
        <w:t>{EN}</w:t>
      </w:r>
      <w:r w:rsidRPr="006A194B">
        <w:rPr>
          <w:color w:val="auto"/>
        </w:rPr>
        <w:t>en</w:t>
      </w:r>
      <w:r w:rsidRPr="00BF189D">
        <w:rPr>
          <w:rStyle w:val="HideTWBExt"/>
        </w:rPr>
        <w:t>&lt;/Original&gt;</w:t>
      </w:r>
    </w:p>
    <w:p w:rsidR="007D62AE" w:rsidRPr="006A194B" w:rsidRDefault="00614F48">
      <w:pPr>
        <w:pStyle w:val="Olang"/>
        <w:rPr>
          <w:color w:val="auto"/>
        </w:rPr>
      </w:pPr>
      <w:r w:rsidRPr="00BF189D">
        <w:rPr>
          <w:rStyle w:val="HideTWBExt"/>
        </w:rPr>
        <w:t>&lt;/Amend&gt;&lt;/RepeatBlock-Amend&gt;</w:t>
      </w:r>
    </w:p>
    <w:sectPr w:rsidR="007D62AE" w:rsidRPr="006A194B" w:rsidSect="006A194B">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CFF" w:rsidRPr="006A194B" w:rsidRDefault="00614F48">
      <w:r w:rsidRPr="006A194B">
        <w:separator/>
      </w:r>
    </w:p>
  </w:endnote>
  <w:endnote w:type="continuationSeparator" w:id="0">
    <w:p w:rsidR="00212CFF" w:rsidRPr="006A194B" w:rsidRDefault="00614F48">
      <w:r w:rsidRPr="006A19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AE" w:rsidRPr="006A194B" w:rsidRDefault="00614F48">
    <w:pPr>
      <w:pStyle w:val="Footer"/>
    </w:pPr>
    <w:r w:rsidRPr="00BF189D">
      <w:rPr>
        <w:rStyle w:val="HideTWBExt"/>
      </w:rPr>
      <w:t>&lt;PathFdR&gt;</w:t>
    </w:r>
    <w:r w:rsidRPr="006A194B">
      <w:t>AM\P8_AMA(2017)0141(001-001)EN.docx</w:t>
    </w:r>
    <w:r w:rsidRPr="00BF189D">
      <w:rPr>
        <w:rStyle w:val="HideTWBExt"/>
      </w:rPr>
      <w:t>&lt;/PathFdR&gt;</w:t>
    </w:r>
    <w:r w:rsidRPr="006A194B">
      <w:tab/>
    </w:r>
    <w:r w:rsidRPr="006A194B">
      <w:tab/>
      <w:t>PE</w:t>
    </w:r>
    <w:r w:rsidRPr="00BF189D">
      <w:rPr>
        <w:rStyle w:val="HideTWBExt"/>
      </w:rPr>
      <w:t>&lt;NoPE&gt;</w:t>
    </w:r>
    <w:r w:rsidRPr="006A194B">
      <w:t>603.720</w:t>
    </w:r>
    <w:r w:rsidRPr="00BF189D">
      <w:rPr>
        <w:rStyle w:val="HideTWBExt"/>
      </w:rPr>
      <w:t>&lt;/NoPE&gt;&lt;Version&gt;</w:t>
    </w:r>
    <w:r w:rsidRPr="006A194B">
      <w:t>v01-00</w:t>
    </w:r>
    <w:r w:rsidRPr="00BF189D">
      <w:rPr>
        <w:rStyle w:val="HideTWBExt"/>
      </w:rPr>
      <w:t>&lt;/Version&gt;</w:t>
    </w:r>
  </w:p>
  <w:p w:rsidR="007D62AE" w:rsidRPr="006A194B" w:rsidRDefault="00614F48">
    <w:pPr>
      <w:pStyle w:val="Footer2"/>
    </w:pPr>
    <w:r w:rsidRPr="006A194B">
      <w:t>EN</w:t>
    </w:r>
    <w:r w:rsidRPr="006A194B">
      <w:tab/>
      <w:t>United in diversity</w:t>
    </w:r>
    <w:r w:rsidRPr="006A194B">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4B" w:rsidRPr="006A194B" w:rsidRDefault="006A194B" w:rsidP="006A194B">
    <w:pPr>
      <w:pStyle w:val="Footer"/>
    </w:pPr>
    <w:r w:rsidRPr="00BF189D">
      <w:rPr>
        <w:rStyle w:val="HideTWBExt"/>
      </w:rPr>
      <w:t>&lt;PathFdR&gt;</w:t>
    </w:r>
    <w:r w:rsidRPr="006A194B">
      <w:t>AM\1124060FR.docx</w:t>
    </w:r>
    <w:r w:rsidRPr="00BF189D">
      <w:rPr>
        <w:rStyle w:val="HideTWBExt"/>
      </w:rPr>
      <w:t>&lt;/PathFdR&gt;</w:t>
    </w:r>
    <w:r w:rsidRPr="006A194B">
      <w:tab/>
    </w:r>
    <w:r w:rsidRPr="006A194B">
      <w:tab/>
      <w:t>PE</w:t>
    </w:r>
    <w:r w:rsidRPr="00BF189D">
      <w:rPr>
        <w:rStyle w:val="HideTWBExt"/>
      </w:rPr>
      <w:t>&lt;NoPE&gt;</w:t>
    </w:r>
    <w:r w:rsidRPr="006A194B">
      <w:t>603.720</w:t>
    </w:r>
    <w:r w:rsidRPr="00BF189D">
      <w:rPr>
        <w:rStyle w:val="HideTWBExt"/>
      </w:rPr>
      <w:t>&lt;/NoPE&gt;&lt;Version&gt;</w:t>
    </w:r>
    <w:r w:rsidRPr="006A194B">
      <w:t>v01-00</w:t>
    </w:r>
    <w:r w:rsidRPr="00BF189D">
      <w:rPr>
        <w:rStyle w:val="HideTWBExt"/>
      </w:rPr>
      <w:t>&lt;/Version&gt;</w:t>
    </w:r>
  </w:p>
  <w:p w:rsidR="007D62AE" w:rsidRPr="006A194B" w:rsidRDefault="006A194B" w:rsidP="006A194B">
    <w:pPr>
      <w:pStyle w:val="Footer2"/>
      <w:tabs>
        <w:tab w:val="center" w:pos="4535"/>
      </w:tabs>
    </w:pPr>
    <w:r w:rsidRPr="006A194B">
      <w:t>FR</w:t>
    </w:r>
    <w:r w:rsidRPr="006A194B">
      <w:tab/>
    </w:r>
    <w:r w:rsidRPr="006A194B">
      <w:rPr>
        <w:b w:val="0"/>
        <w:i/>
        <w:color w:val="C0C0C0"/>
        <w:sz w:val="22"/>
      </w:rPr>
      <w:t>Unie dans la diversité</w:t>
    </w:r>
    <w:r w:rsidRPr="006A194B">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AE" w:rsidRPr="006A194B" w:rsidRDefault="00614F48">
    <w:pPr>
      <w:pStyle w:val="Footer"/>
    </w:pPr>
    <w:r w:rsidRPr="00BF189D">
      <w:rPr>
        <w:rStyle w:val="HideTWBExt"/>
      </w:rPr>
      <w:t>&lt;PathFdR&gt;</w:t>
    </w:r>
    <w:r w:rsidRPr="006A194B">
      <w:t>AM\P8_AMA(2017)0141(001-001)EN.docx</w:t>
    </w:r>
    <w:r w:rsidRPr="00BF189D">
      <w:rPr>
        <w:rStyle w:val="HideTWBExt"/>
      </w:rPr>
      <w:t>&lt;/PathFdR&gt;</w:t>
    </w:r>
    <w:r w:rsidRPr="006A194B">
      <w:tab/>
    </w:r>
    <w:r w:rsidRPr="006A194B">
      <w:tab/>
      <w:t>PE</w:t>
    </w:r>
    <w:r w:rsidRPr="00BF189D">
      <w:rPr>
        <w:rStyle w:val="HideTWBExt"/>
      </w:rPr>
      <w:t>&lt;NoPE&gt;</w:t>
    </w:r>
    <w:r w:rsidRPr="006A194B">
      <w:t>603.720</w:t>
    </w:r>
    <w:r w:rsidRPr="00BF189D">
      <w:rPr>
        <w:rStyle w:val="HideTWBExt"/>
      </w:rPr>
      <w:t>&lt;/NoPE&gt;&lt;Version&gt;</w:t>
    </w:r>
    <w:r w:rsidRPr="006A194B">
      <w:t>v01-00</w:t>
    </w:r>
    <w:r w:rsidRPr="00BF189D">
      <w:rPr>
        <w:rStyle w:val="HideTWBExt"/>
      </w:rPr>
      <w:t>&lt;/Version&gt;</w:t>
    </w:r>
  </w:p>
  <w:p w:rsidR="007D62AE" w:rsidRPr="006A194B" w:rsidRDefault="00614F48">
    <w:pPr>
      <w:pStyle w:val="Footer2"/>
    </w:pPr>
    <w:r w:rsidRPr="006A194B">
      <w:t>EN</w:t>
    </w:r>
    <w:r w:rsidRPr="006A194B">
      <w:tab/>
      <w:t>United in diversity</w:t>
    </w:r>
    <w:r w:rsidRPr="006A194B">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CFF" w:rsidRPr="006A194B" w:rsidRDefault="00614F48">
      <w:r w:rsidRPr="006A194B">
        <w:separator/>
      </w:r>
    </w:p>
  </w:footnote>
  <w:footnote w:type="continuationSeparator" w:id="0">
    <w:p w:rsidR="00212CFF" w:rsidRPr="006A194B" w:rsidRDefault="00614F48">
      <w:r w:rsidRPr="006A194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9D" w:rsidRDefault="00BF1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9D" w:rsidRDefault="00BF1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9D" w:rsidRDefault="00BF1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pyToNetwork" w:val="-1"/>
    <w:docVar w:name="LastEditedSection" w:val=" 1"/>
    <w:docVar w:name="strDocTypeID" w:val="AM_Ple_NonLegReport"/>
    <w:docVar w:name="TXTLANGUE" w:val="FR"/>
    <w:docVar w:name="TXTLANGUEMIN" w:val="fr"/>
    <w:docVar w:name="TXTNRPE" w:val="603.720"/>
    <w:docVar w:name="TXTPEorAP" w:val="PE"/>
    <w:docVar w:name="TXTROUTE" w:val="AM\1124060FR.docx"/>
    <w:docVar w:name="TXTVERSION" w:val="01-00"/>
  </w:docVars>
  <w:rsids>
    <w:rsidRoot w:val="007D62AE"/>
    <w:rsid w:val="00212CFF"/>
    <w:rsid w:val="00243757"/>
    <w:rsid w:val="005419F7"/>
    <w:rsid w:val="00614F48"/>
    <w:rsid w:val="006A194B"/>
    <w:rsid w:val="007B3086"/>
    <w:rsid w:val="007D62AE"/>
    <w:rsid w:val="00BF189D"/>
    <w:rsid w:val="00DD0F16"/>
    <w:rsid w:val="00F92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7E0020-984A-4D5E-B161-5B511795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strike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pPr>
      <w:spacing w:after="240"/>
      <w:jc w:val="right"/>
    </w:pPr>
    <w:rPr>
      <w:rFonts w:ascii="Arial" w:eastAsia="Arial" w:hAnsi="Arial" w:cs="Arial"/>
      <w:b/>
      <w:caps/>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AEBA0FD2.dotm</Template>
  <TotalTime>1</TotalTime>
  <Pages>1</Pages>
  <Words>168</Words>
  <Characters>1275</Characters>
  <Application>Microsoft Office Word</Application>
  <DocSecurity>0</DocSecurity>
  <Lines>51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DUMONT Thierry</cp:lastModifiedBy>
  <cp:revision>2</cp:revision>
  <dcterms:created xsi:type="dcterms:W3CDTF">2017-04-25T13:19:00Z</dcterms:created>
  <dcterms:modified xsi:type="dcterms:W3CDTF">2017-04-25T13:19:00Z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1124060</vt:lpwstr>
  </property>
  <property fmtid="{D5CDD505-2E9C-101B-9397-08002B2CF9AE}" pid="3" name="&lt;FooterPath&gt;">
    <vt:lpwstr>AM\P8_AMA(2017)0141(001-001)EN.doc</vt:lpwstr>
  </property>
  <property fmtid="{D5CDD505-2E9C-101B-9397-08002B2CF9AE}" pid="4" name="&lt;Model&gt;">
    <vt:lpwstr>AM_Ple_NonLegReport</vt:lpwstr>
  </property>
  <property fmtid="{D5CDD505-2E9C-101B-9397-08002B2CF9AE}" pid="5" name="&lt;Type&gt;">
    <vt:lpwstr>AM</vt:lpwstr>
  </property>
  <property fmtid="{D5CDD505-2E9C-101B-9397-08002B2CF9AE}" pid="6" name="DMXMLUID">
    <vt:lpwstr>20170424-182949-239803-624124</vt:lpwstr>
  </property>
  <property fmtid="{D5CDD505-2E9C-101B-9397-08002B2CF9AE}" pid="7" name="PE Number">
    <vt:lpwstr>603.720</vt:lpwstr>
  </property>
  <property fmtid="{D5CDD505-2E9C-101B-9397-08002B2CF9AE}" pid="8" name="UID">
    <vt:lpwstr>eu.europa.europarl-DIN1-2017-0000048310_01.00-en-01.00_text-xml</vt:lpwstr>
  </property>
  <property fmtid="{D5CDD505-2E9C-101B-9397-08002B2CF9AE}" pid="9" name="SDLStudio">
    <vt:lpwstr/>
  </property>
  <property fmtid="{D5CDD505-2E9C-101B-9397-08002B2CF9AE}" pid="10" name="&lt;Extension&gt;">
    <vt:lpwstr>FR</vt:lpwstr>
  </property>
  <property fmtid="{D5CDD505-2E9C-101B-9397-08002B2CF9AE}" pid="11" name="LastEdited with">
    <vt:lpwstr>9.0.0 Build [20170325]</vt:lpwstr>
  </property>
  <property fmtid="{D5CDD505-2E9C-101B-9397-08002B2CF9AE}" pid="12" name="FooterPath">
    <vt:lpwstr>AM\1124060FR.docx</vt:lpwstr>
  </property>
  <property fmtid="{D5CDD505-2E9C-101B-9397-08002B2CF9AE}" pid="13" name="SubscribeElise">
    <vt:lpwstr/>
  </property>
  <property fmtid="{D5CDD505-2E9C-101B-9397-08002B2CF9AE}" pid="14" name="Bookout">
    <vt:lpwstr>OK - 2017/04/25 15:19</vt:lpwstr>
  </property>
</Properties>
</file>