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C5D97" w:rsidTr="006F7907">
        <w:trPr>
          <w:trHeight w:hRule="exact" w:val="1418"/>
        </w:trPr>
        <w:tc>
          <w:tcPr>
            <w:tcW w:w="6804" w:type="dxa"/>
            <w:shd w:val="clear" w:color="auto" w:fill="auto"/>
            <w:vAlign w:val="center"/>
          </w:tcPr>
          <w:p w:rsidR="006F7907" w:rsidRPr="00AC5D97" w:rsidRDefault="002C6F38" w:rsidP="00FD1DEF">
            <w:pPr>
              <w:pStyle w:val="EPName"/>
              <w:rPr>
                <w:lang w:val="en-GB"/>
              </w:rPr>
            </w:pPr>
            <w:r w:rsidRPr="00AC5D97">
              <w:rPr>
                <w:lang w:val="en-GB"/>
              </w:rPr>
              <w:t>European Parliament</w:t>
            </w:r>
          </w:p>
          <w:p w:rsidR="006F7907" w:rsidRPr="00AC5D97" w:rsidRDefault="002F1C20" w:rsidP="002F1C20">
            <w:pPr>
              <w:pStyle w:val="EPTerm"/>
              <w:rPr>
                <w:rStyle w:val="HideTWBExt"/>
                <w:noProof w:val="0"/>
                <w:vanish w:val="0"/>
                <w:color w:val="auto"/>
                <w:lang w:val="en-GB"/>
              </w:rPr>
            </w:pPr>
            <w:r w:rsidRPr="00AC5D97">
              <w:rPr>
                <w:lang w:val="en-GB"/>
              </w:rPr>
              <w:t>2014-2019</w:t>
            </w:r>
          </w:p>
        </w:tc>
        <w:tc>
          <w:tcPr>
            <w:tcW w:w="2268" w:type="dxa"/>
            <w:shd w:val="clear" w:color="auto" w:fill="auto"/>
          </w:tcPr>
          <w:p w:rsidR="006F7907" w:rsidRPr="00AC5D97" w:rsidRDefault="005D4417" w:rsidP="00896BB4">
            <w:pPr>
              <w:pStyle w:val="EPLogo"/>
            </w:pPr>
            <w:r w:rsidRPr="00AC5D97">
              <w:rPr>
                <w:noProof/>
              </w:rPr>
              <w:drawing>
                <wp:inline distT="0" distB="0" distL="0" distR="0" wp14:anchorId="509393D8" wp14:editId="7DF5AD4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461601" w:rsidRPr="00AC5D97" w:rsidRDefault="00461601" w:rsidP="00461601">
      <w:pPr>
        <w:pStyle w:val="LineTop"/>
        <w:rPr>
          <w:lang w:val="en-GB"/>
        </w:rPr>
      </w:pPr>
    </w:p>
    <w:p w:rsidR="00461601" w:rsidRPr="00AC5D97" w:rsidRDefault="00BE3DD4" w:rsidP="00461601">
      <w:pPr>
        <w:pStyle w:val="ZCommittee"/>
        <w:rPr>
          <w:lang w:val="en-GB"/>
        </w:rPr>
      </w:pPr>
      <w:r w:rsidRPr="00AC5D97">
        <w:rPr>
          <w:lang w:val="en-GB"/>
        </w:rPr>
        <w:t>Plenary sitting</w:t>
      </w:r>
    </w:p>
    <w:p w:rsidR="00461601" w:rsidRPr="00AC5D97" w:rsidRDefault="00461601" w:rsidP="00461601">
      <w:pPr>
        <w:pStyle w:val="LineBottom"/>
      </w:pPr>
    </w:p>
    <w:p w:rsidR="00793EA9" w:rsidRPr="00AC5D97" w:rsidRDefault="00BE3DD4">
      <w:pPr>
        <w:pStyle w:val="RefProc"/>
      </w:pPr>
      <w:r w:rsidRPr="00AC5D97">
        <w:rPr>
          <w:rStyle w:val="HideTWBExt"/>
          <w:noProof w:val="0"/>
        </w:rPr>
        <w:t>&lt;NoDocSe&gt;</w:t>
      </w:r>
      <w:r w:rsidR="00015334">
        <w:t>A8-0170/2017</w:t>
      </w:r>
      <w:r w:rsidRPr="00AC5D97">
        <w:rPr>
          <w:rStyle w:val="HideTWBExt"/>
          <w:noProof w:val="0"/>
        </w:rPr>
        <w:t>&lt;/NoDocSe&gt;</w:t>
      </w:r>
    </w:p>
    <w:p w:rsidR="00793EA9" w:rsidRPr="00AC5D97" w:rsidRDefault="00793EA9">
      <w:pPr>
        <w:pStyle w:val="ZDate"/>
      </w:pPr>
      <w:r w:rsidRPr="00AC5D97">
        <w:rPr>
          <w:rStyle w:val="HideTWBExt"/>
          <w:noProof w:val="0"/>
        </w:rPr>
        <w:t>&lt;Date&gt;</w:t>
      </w:r>
      <w:r w:rsidR="00B14731" w:rsidRPr="00AC5D97">
        <w:rPr>
          <w:rStyle w:val="HideTWBInt"/>
        </w:rPr>
        <w:t>{2</w:t>
      </w:r>
      <w:r w:rsidR="00CE2DDA" w:rsidRPr="00AC5D97">
        <w:rPr>
          <w:rStyle w:val="HideTWBInt"/>
        </w:rPr>
        <w:t>5</w:t>
      </w:r>
      <w:r w:rsidR="00B14731" w:rsidRPr="00AC5D97">
        <w:rPr>
          <w:rStyle w:val="HideTWBInt"/>
        </w:rPr>
        <w:t>/04/2017}</w:t>
      </w:r>
      <w:r w:rsidR="00B14731" w:rsidRPr="00AC5D97">
        <w:t>2</w:t>
      </w:r>
      <w:r w:rsidR="00CE2DDA" w:rsidRPr="00AC5D97">
        <w:t>5</w:t>
      </w:r>
      <w:r w:rsidR="00B14731" w:rsidRPr="00AC5D97">
        <w:t>.4.2017</w:t>
      </w:r>
      <w:r w:rsidRPr="00AC5D97">
        <w:rPr>
          <w:rStyle w:val="HideTWBExt"/>
          <w:noProof w:val="0"/>
        </w:rPr>
        <w:t>&lt;/Date&gt;</w:t>
      </w:r>
    </w:p>
    <w:p w:rsidR="00793EA9" w:rsidRPr="00AC5D97" w:rsidRDefault="00793EA9">
      <w:pPr>
        <w:pStyle w:val="StarsAndIs"/>
      </w:pPr>
      <w:r w:rsidRPr="00AC5D97">
        <w:rPr>
          <w:rStyle w:val="HideTWBExt"/>
          <w:b w:val="0"/>
          <w:noProof w:val="0"/>
        </w:rPr>
        <w:t>&lt;RefProcLect&gt;</w:t>
      </w:r>
      <w:r w:rsidRPr="00AC5D97">
        <w:t>***I</w:t>
      </w:r>
      <w:r w:rsidRPr="00AC5D97">
        <w:rPr>
          <w:rStyle w:val="HideTWBExt"/>
          <w:b w:val="0"/>
          <w:noProof w:val="0"/>
        </w:rPr>
        <w:t>&lt;/RefProcLect&gt;</w:t>
      </w:r>
    </w:p>
    <w:p w:rsidR="00793EA9" w:rsidRPr="00AC5D97" w:rsidRDefault="00793EA9">
      <w:pPr>
        <w:pStyle w:val="TypeDoc"/>
      </w:pPr>
      <w:r w:rsidRPr="00AC5D97">
        <w:rPr>
          <w:rStyle w:val="HideTWBExt"/>
          <w:b w:val="0"/>
          <w:noProof w:val="0"/>
        </w:rPr>
        <w:t>&lt;TitreType&gt;</w:t>
      </w:r>
      <w:r w:rsidR="00BE3DD4" w:rsidRPr="00AC5D97">
        <w:t>REPORT</w:t>
      </w:r>
      <w:r w:rsidRPr="00AC5D97">
        <w:rPr>
          <w:rStyle w:val="HideTWBExt"/>
          <w:b w:val="0"/>
          <w:noProof w:val="0"/>
        </w:rPr>
        <w:t>&lt;/TitreType&gt;</w:t>
      </w:r>
    </w:p>
    <w:p w:rsidR="00793EA9" w:rsidRPr="00AC5D97" w:rsidRDefault="00793EA9">
      <w:pPr>
        <w:pStyle w:val="CoverNormal"/>
      </w:pPr>
      <w:r w:rsidRPr="00AC5D97">
        <w:rPr>
          <w:rStyle w:val="HideTWBExt"/>
          <w:noProof w:val="0"/>
        </w:rPr>
        <w:t>&lt;Titre&gt;</w:t>
      </w:r>
      <w:r w:rsidR="002C6F38" w:rsidRPr="00AC5D97">
        <w:t xml:space="preserve">on the proposal for a </w:t>
      </w:r>
      <w:r w:rsidR="002F1C20" w:rsidRPr="00AC5D97">
        <w:t>regulation</w:t>
      </w:r>
      <w:r w:rsidR="002C6F38" w:rsidRPr="00AC5D97">
        <w:t xml:space="preserve"> of the European Parliament and of the Council </w:t>
      </w:r>
      <w:r w:rsidR="002F1C20" w:rsidRPr="00AC5D97">
        <w:t xml:space="preserve">on the European Fund for Sustainable Development (EFSD) and establishing the EFSD Guarantee and the EFSD Guarantee Fund </w:t>
      </w:r>
      <w:r w:rsidRPr="00AC5D97">
        <w:rPr>
          <w:rStyle w:val="HideTWBExt"/>
          <w:noProof w:val="0"/>
        </w:rPr>
        <w:t>&lt;/Titre&gt;</w:t>
      </w:r>
    </w:p>
    <w:p w:rsidR="00793EA9" w:rsidRPr="00AC5D97" w:rsidRDefault="00793EA9">
      <w:pPr>
        <w:pStyle w:val="Cover24"/>
      </w:pPr>
      <w:r w:rsidRPr="00AC5D97">
        <w:rPr>
          <w:rStyle w:val="HideTWBExt"/>
          <w:noProof w:val="0"/>
        </w:rPr>
        <w:t>&lt;DocRef&gt;</w:t>
      </w:r>
      <w:r w:rsidR="002C6F38" w:rsidRPr="00AC5D97">
        <w:t>(</w:t>
      </w:r>
      <w:proofErr w:type="gramStart"/>
      <w:r w:rsidR="002C6F38" w:rsidRPr="00AC5D97">
        <w:t>COM</w:t>
      </w:r>
      <w:r w:rsidR="002F1C20" w:rsidRPr="00AC5D97">
        <w:t>(</w:t>
      </w:r>
      <w:proofErr w:type="gramEnd"/>
      <w:r w:rsidR="002F1C20" w:rsidRPr="00AC5D97">
        <w:t>2016)0586</w:t>
      </w:r>
      <w:r w:rsidR="002C6F38" w:rsidRPr="00AC5D97">
        <w:t xml:space="preserve"> </w:t>
      </w:r>
      <w:r w:rsidR="002F1C20" w:rsidRPr="00AC5D97">
        <w:t>–</w:t>
      </w:r>
      <w:r w:rsidR="002C6F38" w:rsidRPr="00AC5D97">
        <w:t xml:space="preserve"> </w:t>
      </w:r>
      <w:r w:rsidR="002F1C20" w:rsidRPr="00AC5D97">
        <w:t>C8</w:t>
      </w:r>
      <w:r w:rsidR="002F1C20" w:rsidRPr="00AC5D97">
        <w:noBreakHyphen/>
        <w:t>0</w:t>
      </w:r>
      <w:r w:rsidR="00BD7417" w:rsidRPr="00AC5D97">
        <w:t>377</w:t>
      </w:r>
      <w:r w:rsidR="002F1C20" w:rsidRPr="00AC5D97">
        <w:t>/</w:t>
      </w:r>
      <w:r w:rsidR="00BD7417" w:rsidRPr="00AC5D97">
        <w:t>2016</w:t>
      </w:r>
      <w:r w:rsidR="002C6F38" w:rsidRPr="00AC5D97">
        <w:t xml:space="preserve"> </w:t>
      </w:r>
      <w:r w:rsidR="002F1C20" w:rsidRPr="00AC5D97">
        <w:t>–</w:t>
      </w:r>
      <w:r w:rsidR="002C6F38" w:rsidRPr="00AC5D97">
        <w:t xml:space="preserve"> </w:t>
      </w:r>
      <w:r w:rsidR="002F1C20" w:rsidRPr="00AC5D97">
        <w:t>2016/0281</w:t>
      </w:r>
      <w:r w:rsidR="002C6F38" w:rsidRPr="00AC5D97">
        <w:t>(COD))</w:t>
      </w:r>
      <w:r w:rsidRPr="00AC5D97">
        <w:rPr>
          <w:rStyle w:val="HideTWBExt"/>
          <w:noProof w:val="0"/>
        </w:rPr>
        <w:t>&lt;/DocRef&gt;</w:t>
      </w:r>
    </w:p>
    <w:p w:rsidR="00793EA9" w:rsidRPr="00AC5D97" w:rsidRDefault="00793EA9">
      <w:pPr>
        <w:pStyle w:val="Cover24"/>
      </w:pPr>
      <w:r w:rsidRPr="00AC5D97">
        <w:rPr>
          <w:rStyle w:val="HideTWBExt"/>
          <w:noProof w:val="0"/>
        </w:rPr>
        <w:t>&lt;Commission&gt;</w:t>
      </w:r>
      <w:r w:rsidR="002F1C20" w:rsidRPr="00AC5D97">
        <w:rPr>
          <w:rStyle w:val="HideTWBInt"/>
        </w:rPr>
        <w:t>{CJ31}</w:t>
      </w:r>
      <w:r w:rsidR="002F1C20" w:rsidRPr="00AC5D97">
        <w:t>Committee on Foreign Affairs</w:t>
      </w:r>
      <w:r w:rsidR="002F1C20" w:rsidRPr="00AC5D97">
        <w:br/>
        <w:t>Committee on Development</w:t>
      </w:r>
      <w:r w:rsidR="002F1C20" w:rsidRPr="00AC5D97">
        <w:br/>
        <w:t>Committee on Budgets</w:t>
      </w:r>
      <w:r w:rsidRPr="00AC5D97">
        <w:rPr>
          <w:rStyle w:val="HideTWBExt"/>
          <w:noProof w:val="0"/>
        </w:rPr>
        <w:t>&lt;/Commission&gt;</w:t>
      </w:r>
    </w:p>
    <w:p w:rsidR="00793EA9" w:rsidRPr="00AC5D97" w:rsidRDefault="002C6F38">
      <w:pPr>
        <w:pStyle w:val="Cover24"/>
      </w:pPr>
      <w:r w:rsidRPr="00AC5D97">
        <w:t>Rapporteur</w:t>
      </w:r>
      <w:r w:rsidR="0021268A" w:rsidRPr="00AC5D97">
        <w:t>s</w:t>
      </w:r>
      <w:r w:rsidRPr="00AC5D97">
        <w:t>:</w:t>
      </w:r>
      <w:r w:rsidR="00793EA9" w:rsidRPr="00AC5D97">
        <w:t xml:space="preserve"> </w:t>
      </w:r>
      <w:r w:rsidR="00793EA9" w:rsidRPr="00AC5D97">
        <w:rPr>
          <w:rStyle w:val="HideTWBExt"/>
          <w:noProof w:val="0"/>
        </w:rPr>
        <w:t>&lt;Depute&gt;</w:t>
      </w:r>
      <w:r w:rsidR="002F1C20" w:rsidRPr="00AC5D97">
        <w:t xml:space="preserve">Eduard </w:t>
      </w:r>
      <w:proofErr w:type="spellStart"/>
      <w:r w:rsidR="002F1C20" w:rsidRPr="00AC5D97">
        <w:t>Kukan</w:t>
      </w:r>
      <w:proofErr w:type="spellEnd"/>
      <w:r w:rsidR="002F1C20" w:rsidRPr="00AC5D97">
        <w:t xml:space="preserve">, </w:t>
      </w:r>
      <w:proofErr w:type="spellStart"/>
      <w:r w:rsidR="002F1C20" w:rsidRPr="00AC5D97">
        <w:t>Doru-Claudian</w:t>
      </w:r>
      <w:proofErr w:type="spellEnd"/>
      <w:r w:rsidR="002F1C20" w:rsidRPr="00AC5D97">
        <w:t xml:space="preserve"> </w:t>
      </w:r>
      <w:proofErr w:type="spellStart"/>
      <w:r w:rsidR="002F1C20" w:rsidRPr="00AC5D97">
        <w:t>Frunzulică</w:t>
      </w:r>
      <w:proofErr w:type="spellEnd"/>
      <w:r w:rsidR="002F1C20" w:rsidRPr="00AC5D97">
        <w:t xml:space="preserve">, Eider </w:t>
      </w:r>
      <w:proofErr w:type="spellStart"/>
      <w:r w:rsidR="002F1C20" w:rsidRPr="00AC5D97">
        <w:t>Gardiazabal</w:t>
      </w:r>
      <w:proofErr w:type="spellEnd"/>
      <w:r w:rsidR="002F1C20" w:rsidRPr="00AC5D97">
        <w:t xml:space="preserve"> </w:t>
      </w:r>
      <w:proofErr w:type="spellStart"/>
      <w:r w:rsidR="002F1C20" w:rsidRPr="00AC5D97">
        <w:t>Rubial</w:t>
      </w:r>
      <w:proofErr w:type="spellEnd"/>
      <w:r w:rsidR="00793EA9" w:rsidRPr="00AC5D97">
        <w:rPr>
          <w:rStyle w:val="HideTWBExt"/>
          <w:noProof w:val="0"/>
        </w:rPr>
        <w:t>&lt;/Depute&gt;</w:t>
      </w:r>
    </w:p>
    <w:p w:rsidR="001C5B44" w:rsidRPr="00AC5D97" w:rsidRDefault="00142F72" w:rsidP="001C5B44">
      <w:pPr>
        <w:pStyle w:val="CoverNormal"/>
      </w:pPr>
      <w:r w:rsidRPr="00AC5D97">
        <w:t>(Joint committee procedure – Rule 55 of the Rules of Procedure)</w:t>
      </w:r>
    </w:p>
    <w:p w:rsidR="00793EA9" w:rsidRPr="00AC5D97" w:rsidRDefault="00793EA9" w:rsidP="00187008">
      <w:pPr>
        <w:widowControl/>
        <w:tabs>
          <w:tab w:val="center" w:pos="4677"/>
        </w:tabs>
      </w:pPr>
      <w:r w:rsidRPr="00AC5D97">
        <w:br w:type="page"/>
      </w:r>
      <w:bookmarkStart w:id="0" w:name="DocEPTmpStart"/>
      <w:bookmarkEnd w:id="0"/>
    </w:p>
    <w:p w:rsidR="002F1C20" w:rsidRPr="00AC5D97" w:rsidRDefault="00015334">
      <w:fldSimple w:instr=" TITLE  \* MERGEFORMAT ">
        <w:r>
          <w:t>PR_COD_1amCom</w:t>
        </w:r>
      </w:fldSimple>
    </w:p>
    <w:p w:rsidR="002F1C20" w:rsidRPr="00AC5D97" w:rsidRDefault="002F1C20"/>
    <w:p w:rsidR="002F1C20" w:rsidRPr="00AC5D97" w:rsidRDefault="002F1C20"/>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F1C20" w:rsidRPr="00AC5D97">
        <w:tc>
          <w:tcPr>
            <w:tcW w:w="5811" w:type="dxa"/>
          </w:tcPr>
          <w:p w:rsidR="002F1C20" w:rsidRPr="00AC5D97" w:rsidRDefault="002F1C20">
            <w:pPr>
              <w:pStyle w:val="Lgendetitre"/>
              <w:rPr>
                <w:lang w:val="en-GB"/>
              </w:rPr>
            </w:pPr>
            <w:r w:rsidRPr="00AC5D97">
              <w:rPr>
                <w:lang w:val="en-GB"/>
              </w:rPr>
              <w:t>Symbols for procedures</w:t>
            </w:r>
          </w:p>
        </w:tc>
      </w:tr>
      <w:tr w:rsidR="002F1C20" w:rsidRPr="00AC5D97" w:rsidTr="00BF032C">
        <w:trPr>
          <w:cantSplit/>
          <w:trHeight w:val="1944"/>
        </w:trPr>
        <w:tc>
          <w:tcPr>
            <w:tcW w:w="5811" w:type="dxa"/>
            <w:tcBorders>
              <w:bottom w:val="single" w:sz="4" w:space="0" w:color="auto"/>
            </w:tcBorders>
          </w:tcPr>
          <w:p w:rsidR="002F1C20" w:rsidRPr="00AC5D97" w:rsidRDefault="002F1C20">
            <w:pPr>
              <w:pStyle w:val="Lgendesigne"/>
              <w:rPr>
                <w:lang w:val="en-GB"/>
              </w:rPr>
            </w:pPr>
            <w:r w:rsidRPr="00AC5D97">
              <w:rPr>
                <w:lang w:val="en-GB"/>
              </w:rPr>
              <w:tab/>
              <w:t>*</w:t>
            </w:r>
            <w:r w:rsidRPr="00AC5D97">
              <w:rPr>
                <w:lang w:val="en-GB"/>
              </w:rPr>
              <w:tab/>
              <w:t>Consultation procedure</w:t>
            </w:r>
          </w:p>
          <w:p w:rsidR="002F1C20" w:rsidRPr="00AC5D97" w:rsidRDefault="002F1C20">
            <w:pPr>
              <w:pStyle w:val="Lgendesigne"/>
              <w:rPr>
                <w:lang w:val="en-GB"/>
              </w:rPr>
            </w:pPr>
            <w:r w:rsidRPr="00AC5D97">
              <w:rPr>
                <w:lang w:val="en-GB"/>
              </w:rPr>
              <w:tab/>
              <w:t>***</w:t>
            </w:r>
            <w:r w:rsidRPr="00AC5D97">
              <w:rPr>
                <w:lang w:val="en-GB"/>
              </w:rPr>
              <w:tab/>
              <w:t>Consent procedure</w:t>
            </w:r>
          </w:p>
          <w:p w:rsidR="002F1C20" w:rsidRPr="00AC5D97" w:rsidRDefault="002F1C20">
            <w:pPr>
              <w:pStyle w:val="Lgendesigne"/>
              <w:rPr>
                <w:lang w:val="en-GB"/>
              </w:rPr>
            </w:pPr>
            <w:r w:rsidRPr="00AC5D97">
              <w:rPr>
                <w:lang w:val="en-GB"/>
              </w:rPr>
              <w:tab/>
              <w:t>***I</w:t>
            </w:r>
            <w:r w:rsidRPr="00AC5D97">
              <w:rPr>
                <w:lang w:val="en-GB"/>
              </w:rPr>
              <w:tab/>
              <w:t>Ordinary legislative procedure (first reading)</w:t>
            </w:r>
          </w:p>
          <w:p w:rsidR="002F1C20" w:rsidRPr="00AC5D97" w:rsidRDefault="002F1C20">
            <w:pPr>
              <w:pStyle w:val="Lgendesigne"/>
              <w:rPr>
                <w:lang w:val="en-GB"/>
              </w:rPr>
            </w:pPr>
            <w:r w:rsidRPr="00AC5D97">
              <w:rPr>
                <w:lang w:val="en-GB"/>
              </w:rPr>
              <w:tab/>
              <w:t>***II</w:t>
            </w:r>
            <w:r w:rsidRPr="00AC5D97">
              <w:rPr>
                <w:lang w:val="en-GB"/>
              </w:rPr>
              <w:tab/>
              <w:t>Ordinary legislative procedure (second reading)</w:t>
            </w:r>
          </w:p>
          <w:p w:rsidR="002F1C20" w:rsidRPr="00AC5D97" w:rsidRDefault="002F1C20">
            <w:pPr>
              <w:pStyle w:val="Lgendesigne"/>
              <w:rPr>
                <w:lang w:val="en-GB"/>
              </w:rPr>
            </w:pPr>
            <w:r w:rsidRPr="00AC5D97">
              <w:rPr>
                <w:lang w:val="en-GB"/>
              </w:rPr>
              <w:tab/>
              <w:t>***III</w:t>
            </w:r>
            <w:r w:rsidRPr="00AC5D97">
              <w:rPr>
                <w:lang w:val="en-GB"/>
              </w:rPr>
              <w:tab/>
              <w:t>Ordinary legislative procedure (third reading)</w:t>
            </w:r>
          </w:p>
          <w:p w:rsidR="002F1C20" w:rsidRPr="00AC5D97" w:rsidRDefault="002F1C20">
            <w:pPr>
              <w:pStyle w:val="Lgendesigne"/>
              <w:ind w:left="0" w:firstLine="0"/>
              <w:rPr>
                <w:lang w:val="en-GB"/>
              </w:rPr>
            </w:pPr>
          </w:p>
          <w:p w:rsidR="002F1C20" w:rsidRPr="00AC5D97" w:rsidRDefault="002F1C20">
            <w:pPr>
              <w:pStyle w:val="Lgendestandard"/>
              <w:rPr>
                <w:lang w:val="en-GB"/>
              </w:rPr>
            </w:pPr>
            <w:r w:rsidRPr="00AC5D97">
              <w:rPr>
                <w:lang w:val="en-GB"/>
              </w:rPr>
              <w:t>(The type of procedure depends on the legal basis proposed by the draft act.)</w:t>
            </w:r>
          </w:p>
          <w:p w:rsidR="002F1C20" w:rsidRPr="00AC5D97" w:rsidRDefault="002F1C20">
            <w:pPr>
              <w:pStyle w:val="Lgendesigne"/>
              <w:ind w:left="0" w:firstLine="0"/>
              <w:rPr>
                <w:lang w:val="en-GB"/>
              </w:rPr>
            </w:pPr>
          </w:p>
        </w:tc>
      </w:tr>
    </w:tbl>
    <w:p w:rsidR="002F1C20" w:rsidRPr="00AC5D97" w:rsidRDefault="002F1C20"/>
    <w:p w:rsidR="002F1C20" w:rsidRPr="00AC5D97" w:rsidRDefault="002F1C20"/>
    <w:p w:rsidR="002F1C20" w:rsidRPr="00AC5D97" w:rsidRDefault="002F1C20"/>
    <w:p w:rsidR="002F1C20" w:rsidRPr="00AC5D97" w:rsidRDefault="002F1C20"/>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2F1C20" w:rsidRPr="00AC5D97">
        <w:tc>
          <w:tcPr>
            <w:tcW w:w="5811" w:type="dxa"/>
          </w:tcPr>
          <w:p w:rsidR="002F1C20" w:rsidRPr="00AC5D97" w:rsidRDefault="002F1C20">
            <w:pPr>
              <w:pStyle w:val="Lgendetitre"/>
              <w:rPr>
                <w:lang w:val="en-GB"/>
              </w:rPr>
            </w:pPr>
            <w:r w:rsidRPr="00AC5D97">
              <w:rPr>
                <w:lang w:val="en-GB"/>
              </w:rPr>
              <w:t>Amendments to a draft act</w:t>
            </w:r>
          </w:p>
        </w:tc>
      </w:tr>
      <w:tr w:rsidR="002F1C20" w:rsidRPr="00AC5D97">
        <w:tc>
          <w:tcPr>
            <w:tcW w:w="5811" w:type="dxa"/>
          </w:tcPr>
          <w:p w:rsidR="002F1C20" w:rsidRPr="00AC5D97" w:rsidRDefault="002F1C20" w:rsidP="00BF032C">
            <w:pPr>
              <w:pStyle w:val="Lgendestandard"/>
              <w:rPr>
                <w:szCs w:val="24"/>
                <w:lang w:val="en-GB"/>
              </w:rPr>
            </w:pPr>
            <w:r w:rsidRPr="00AC5D97">
              <w:rPr>
                <w:b/>
                <w:szCs w:val="24"/>
                <w:lang w:val="en-GB"/>
              </w:rPr>
              <w:t>Amendments by Parliament set out in two columns</w:t>
            </w:r>
          </w:p>
          <w:p w:rsidR="002F1C20" w:rsidRPr="00AC5D97" w:rsidRDefault="002F1C20" w:rsidP="00BF032C">
            <w:pPr>
              <w:pStyle w:val="Lgendestandard"/>
              <w:rPr>
                <w:szCs w:val="24"/>
                <w:lang w:val="en-GB"/>
              </w:rPr>
            </w:pPr>
          </w:p>
          <w:p w:rsidR="002F1C20" w:rsidRPr="00AC5D97" w:rsidRDefault="002F1C20" w:rsidP="00BF032C">
            <w:pPr>
              <w:pStyle w:val="Lgendestandard"/>
              <w:rPr>
                <w:szCs w:val="24"/>
                <w:lang w:val="en-GB"/>
              </w:rPr>
            </w:pPr>
            <w:r w:rsidRPr="00AC5D97">
              <w:rPr>
                <w:szCs w:val="24"/>
                <w:lang w:val="en-GB"/>
              </w:rPr>
              <w:t xml:space="preserve">Deletions are indicated in </w:t>
            </w:r>
            <w:r w:rsidRPr="00AC5D97">
              <w:rPr>
                <w:b/>
                <w:i/>
                <w:szCs w:val="24"/>
                <w:lang w:val="en-GB"/>
              </w:rPr>
              <w:t>bold italics</w:t>
            </w:r>
            <w:r w:rsidRPr="00AC5D97">
              <w:rPr>
                <w:szCs w:val="24"/>
                <w:lang w:val="en-GB"/>
              </w:rPr>
              <w:t xml:space="preserve"> in the left-hand column. Replacements are indicated in </w:t>
            </w:r>
            <w:r w:rsidRPr="00AC5D97">
              <w:rPr>
                <w:b/>
                <w:i/>
                <w:szCs w:val="24"/>
                <w:lang w:val="en-GB"/>
              </w:rPr>
              <w:t>bold italics</w:t>
            </w:r>
            <w:r w:rsidRPr="00AC5D97">
              <w:rPr>
                <w:szCs w:val="24"/>
                <w:lang w:val="en-GB"/>
              </w:rPr>
              <w:t xml:space="preserve"> in both columns. New text is indicated in </w:t>
            </w:r>
            <w:r w:rsidRPr="00AC5D97">
              <w:rPr>
                <w:b/>
                <w:i/>
                <w:szCs w:val="24"/>
                <w:lang w:val="en-GB"/>
              </w:rPr>
              <w:t>bold italics</w:t>
            </w:r>
            <w:r w:rsidRPr="00AC5D97">
              <w:rPr>
                <w:szCs w:val="24"/>
                <w:lang w:val="en-GB"/>
              </w:rPr>
              <w:t xml:space="preserve"> in the right-hand column.</w:t>
            </w:r>
          </w:p>
          <w:p w:rsidR="002F1C20" w:rsidRPr="00AC5D97" w:rsidRDefault="002F1C20" w:rsidP="00BF032C">
            <w:pPr>
              <w:pStyle w:val="Lgendestandard"/>
              <w:rPr>
                <w:szCs w:val="24"/>
                <w:lang w:val="en-GB"/>
              </w:rPr>
            </w:pPr>
          </w:p>
          <w:p w:rsidR="002F1C20" w:rsidRPr="00AC5D97" w:rsidRDefault="002F1C20" w:rsidP="00BF032C">
            <w:pPr>
              <w:pStyle w:val="Lgendestandard"/>
              <w:rPr>
                <w:szCs w:val="24"/>
                <w:lang w:val="en-GB"/>
              </w:rPr>
            </w:pPr>
            <w:r w:rsidRPr="00AC5D97">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2F1C20" w:rsidRPr="00AC5D97" w:rsidRDefault="002F1C20" w:rsidP="00BF032C">
            <w:pPr>
              <w:pStyle w:val="Lgendestandard"/>
              <w:rPr>
                <w:szCs w:val="24"/>
                <w:lang w:val="en-GB"/>
              </w:rPr>
            </w:pPr>
          </w:p>
          <w:p w:rsidR="002F1C20" w:rsidRPr="00AC5D97" w:rsidRDefault="002F1C20" w:rsidP="00BF032C">
            <w:pPr>
              <w:pStyle w:val="Lgendestandard"/>
              <w:rPr>
                <w:b/>
                <w:szCs w:val="24"/>
                <w:lang w:val="en-GB"/>
              </w:rPr>
            </w:pPr>
            <w:r w:rsidRPr="00AC5D97">
              <w:rPr>
                <w:b/>
                <w:szCs w:val="24"/>
                <w:lang w:val="en-GB"/>
              </w:rPr>
              <w:t>Amendments by Parliament in the form of a consolidated text</w:t>
            </w:r>
          </w:p>
          <w:p w:rsidR="002F1C20" w:rsidRPr="00AC5D97" w:rsidRDefault="002F1C20" w:rsidP="00BF032C">
            <w:pPr>
              <w:pStyle w:val="Lgendestandard"/>
              <w:rPr>
                <w:szCs w:val="24"/>
                <w:lang w:val="en-GB"/>
              </w:rPr>
            </w:pPr>
          </w:p>
          <w:p w:rsidR="002F1C20" w:rsidRPr="00AC5D97" w:rsidRDefault="002F1C20" w:rsidP="00BF032C">
            <w:pPr>
              <w:pStyle w:val="Lgendestandard"/>
              <w:rPr>
                <w:szCs w:val="24"/>
                <w:lang w:val="en-GB"/>
              </w:rPr>
            </w:pPr>
            <w:r w:rsidRPr="00AC5D97">
              <w:rPr>
                <w:szCs w:val="24"/>
                <w:lang w:val="en-GB"/>
              </w:rPr>
              <w:t xml:space="preserve">New text is highlighted in </w:t>
            </w:r>
            <w:r w:rsidRPr="00AC5D97">
              <w:rPr>
                <w:b/>
                <w:i/>
                <w:szCs w:val="24"/>
                <w:lang w:val="en-GB"/>
              </w:rPr>
              <w:t>bold italics</w:t>
            </w:r>
            <w:r w:rsidRPr="00AC5D97">
              <w:rPr>
                <w:szCs w:val="24"/>
                <w:lang w:val="en-GB"/>
              </w:rPr>
              <w:t xml:space="preserve">. Deletions are indicated using either the ▌symbol or strikeout. Replacements are indicated by highlighting the new text in </w:t>
            </w:r>
            <w:r w:rsidRPr="00AC5D97">
              <w:rPr>
                <w:b/>
                <w:i/>
                <w:szCs w:val="24"/>
                <w:lang w:val="en-GB"/>
              </w:rPr>
              <w:t>bold italics</w:t>
            </w:r>
            <w:r w:rsidRPr="00AC5D97">
              <w:rPr>
                <w:szCs w:val="24"/>
                <w:lang w:val="en-GB"/>
              </w:rPr>
              <w:t xml:space="preserve"> and by deleting or striking out the text that has been replaced. </w:t>
            </w:r>
          </w:p>
          <w:p w:rsidR="002F1C20" w:rsidRPr="00AC5D97" w:rsidRDefault="002F1C20" w:rsidP="00BF032C">
            <w:pPr>
              <w:pStyle w:val="Lgendestandard"/>
              <w:rPr>
                <w:szCs w:val="24"/>
                <w:lang w:val="en-GB"/>
              </w:rPr>
            </w:pPr>
            <w:r w:rsidRPr="00AC5D97">
              <w:rPr>
                <w:szCs w:val="24"/>
                <w:lang w:val="en-GB"/>
              </w:rPr>
              <w:t>By way of exception, purely technical changes made by the drafting departments in preparing the final text are not highlighted.</w:t>
            </w:r>
          </w:p>
          <w:p w:rsidR="002F1C20" w:rsidRPr="00AC5D97" w:rsidRDefault="002F1C20">
            <w:pPr>
              <w:pStyle w:val="Lgendestandard"/>
              <w:rPr>
                <w:lang w:val="en-GB"/>
              </w:rPr>
            </w:pPr>
          </w:p>
        </w:tc>
      </w:tr>
    </w:tbl>
    <w:p w:rsidR="002F1C20" w:rsidRPr="00AC5D97" w:rsidRDefault="002F1C20"/>
    <w:p w:rsidR="00793EA9" w:rsidRPr="00AC5D97" w:rsidRDefault="00793EA9" w:rsidP="00012351">
      <w:pPr>
        <w:widowControl/>
        <w:tabs>
          <w:tab w:val="center" w:pos="4677"/>
        </w:tabs>
      </w:pPr>
    </w:p>
    <w:p w:rsidR="00793EA9" w:rsidRPr="005D55B6" w:rsidRDefault="00793EA9">
      <w:pPr>
        <w:pStyle w:val="TOCHeading"/>
        <w:rPr>
          <w:lang w:val="fr-FR"/>
        </w:rPr>
      </w:pPr>
      <w:r w:rsidRPr="006F508F">
        <w:br w:type="page"/>
      </w:r>
      <w:r w:rsidR="002C6F38" w:rsidRPr="005D55B6">
        <w:rPr>
          <w:lang w:val="fr-FR"/>
        </w:rPr>
        <w:lastRenderedPageBreak/>
        <w:t>CONTENTS</w:t>
      </w:r>
    </w:p>
    <w:p w:rsidR="00793EA9" w:rsidRPr="005D55B6" w:rsidRDefault="002C6F38">
      <w:pPr>
        <w:pStyle w:val="TOCPage"/>
        <w:rPr>
          <w:lang w:val="fr-FR"/>
        </w:rPr>
      </w:pPr>
      <w:r w:rsidRPr="005D55B6">
        <w:rPr>
          <w:lang w:val="fr-FR"/>
        </w:rPr>
        <w:t>Page</w:t>
      </w:r>
    </w:p>
    <w:p w:rsidR="006F508F" w:rsidRDefault="001767E2">
      <w:pPr>
        <w:pStyle w:val="TOC1"/>
        <w:tabs>
          <w:tab w:val="right" w:leader="dot" w:pos="9060"/>
        </w:tabs>
        <w:rPr>
          <w:rFonts w:asciiTheme="minorHAnsi" w:eastAsiaTheme="minorEastAsia" w:hAnsiTheme="minorHAnsi" w:cstheme="minorBidi"/>
          <w:noProof/>
          <w:sz w:val="22"/>
          <w:szCs w:val="22"/>
        </w:rPr>
      </w:pPr>
      <w:r w:rsidRPr="00AC5D97">
        <w:rPr>
          <w:b/>
        </w:rPr>
        <w:fldChar w:fldCharType="begin"/>
      </w:r>
      <w:r w:rsidRPr="005D55B6">
        <w:rPr>
          <w:b/>
          <w:lang w:val="fr-FR"/>
        </w:rPr>
        <w:instrText xml:space="preserve"> TOC \t "PageHeading</w:instrText>
      </w:r>
      <w:r w:rsidR="00B14731" w:rsidRPr="005D55B6">
        <w:rPr>
          <w:b/>
          <w:lang w:val="fr-FR"/>
        </w:rPr>
        <w:instrText>;</w:instrText>
      </w:r>
      <w:r w:rsidRPr="005D55B6">
        <w:rPr>
          <w:b/>
          <w:lang w:val="fr-FR"/>
        </w:rPr>
        <w:instrText xml:space="preserve">1" </w:instrText>
      </w:r>
      <w:r w:rsidRPr="00AC5D97">
        <w:rPr>
          <w:b/>
        </w:rPr>
        <w:fldChar w:fldCharType="separate"/>
      </w:r>
      <w:r w:rsidR="006F508F">
        <w:rPr>
          <w:noProof/>
        </w:rPr>
        <w:t>DRAFT EUROPEAN PARLIAMENT LEGISLATIVE RESOLUTION</w:t>
      </w:r>
      <w:r w:rsidR="006F508F">
        <w:rPr>
          <w:noProof/>
        </w:rPr>
        <w:tab/>
      </w:r>
      <w:r w:rsidR="006F508F">
        <w:rPr>
          <w:noProof/>
        </w:rPr>
        <w:fldChar w:fldCharType="begin"/>
      </w:r>
      <w:r w:rsidR="006F508F">
        <w:rPr>
          <w:noProof/>
        </w:rPr>
        <w:instrText xml:space="preserve"> PAGEREF _Toc480880421 \h </w:instrText>
      </w:r>
      <w:r w:rsidR="006F508F">
        <w:rPr>
          <w:noProof/>
        </w:rPr>
      </w:r>
      <w:r w:rsidR="006F508F">
        <w:rPr>
          <w:noProof/>
        </w:rPr>
        <w:fldChar w:fldCharType="separate"/>
      </w:r>
      <w:r w:rsidR="006F508F">
        <w:rPr>
          <w:noProof/>
        </w:rPr>
        <w:t>5</w:t>
      </w:r>
      <w:r w:rsidR="006F508F">
        <w:rPr>
          <w:noProof/>
        </w:rPr>
        <w:fldChar w:fldCharType="end"/>
      </w:r>
    </w:p>
    <w:p w:rsidR="006F508F" w:rsidRDefault="006F508F">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_Toc480880422 \h </w:instrText>
      </w:r>
      <w:r>
        <w:rPr>
          <w:noProof/>
        </w:rPr>
      </w:r>
      <w:r>
        <w:rPr>
          <w:noProof/>
        </w:rPr>
        <w:fldChar w:fldCharType="separate"/>
      </w:r>
      <w:r>
        <w:rPr>
          <w:noProof/>
        </w:rPr>
        <w:t>56</w:t>
      </w:r>
      <w:r>
        <w:rPr>
          <w:noProof/>
        </w:rPr>
        <w:fldChar w:fldCharType="end"/>
      </w:r>
    </w:p>
    <w:p w:rsidR="006F508F" w:rsidRDefault="006F508F">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8D33C2">
        <w:rPr>
          <w:caps/>
          <w:noProof/>
        </w:rPr>
        <w:t>of the Committee on Budgetary Control</w:t>
      </w:r>
      <w:r>
        <w:rPr>
          <w:noProof/>
        </w:rPr>
        <w:tab/>
      </w:r>
      <w:r>
        <w:rPr>
          <w:noProof/>
        </w:rPr>
        <w:fldChar w:fldCharType="begin"/>
      </w:r>
      <w:r>
        <w:rPr>
          <w:noProof/>
        </w:rPr>
        <w:instrText xml:space="preserve"> PAGEREF _Toc480880423 \h </w:instrText>
      </w:r>
      <w:r>
        <w:rPr>
          <w:noProof/>
        </w:rPr>
      </w:r>
      <w:r>
        <w:rPr>
          <w:noProof/>
        </w:rPr>
        <w:fldChar w:fldCharType="separate"/>
      </w:r>
      <w:r>
        <w:rPr>
          <w:noProof/>
        </w:rPr>
        <w:t>58</w:t>
      </w:r>
      <w:r>
        <w:rPr>
          <w:noProof/>
        </w:rPr>
        <w:fldChar w:fldCharType="end"/>
      </w:r>
    </w:p>
    <w:p w:rsidR="006F508F" w:rsidRDefault="006F508F">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_Toc480880424 \h </w:instrText>
      </w:r>
      <w:r>
        <w:rPr>
          <w:noProof/>
        </w:rPr>
      </w:r>
      <w:r>
        <w:rPr>
          <w:noProof/>
        </w:rPr>
        <w:fldChar w:fldCharType="separate"/>
      </w:r>
      <w:r>
        <w:rPr>
          <w:noProof/>
        </w:rPr>
        <w:t>81</w:t>
      </w:r>
      <w:r>
        <w:rPr>
          <w:noProof/>
        </w:rPr>
        <w:fldChar w:fldCharType="end"/>
      </w:r>
    </w:p>
    <w:p w:rsidR="006F508F" w:rsidRDefault="006F508F">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_Toc480880425 \h </w:instrText>
      </w:r>
      <w:r>
        <w:rPr>
          <w:noProof/>
        </w:rPr>
      </w:r>
      <w:r>
        <w:rPr>
          <w:noProof/>
        </w:rPr>
        <w:fldChar w:fldCharType="separate"/>
      </w:r>
      <w:r>
        <w:rPr>
          <w:noProof/>
        </w:rPr>
        <w:t>83</w:t>
      </w:r>
      <w:r>
        <w:rPr>
          <w:noProof/>
        </w:rPr>
        <w:fldChar w:fldCharType="end"/>
      </w:r>
    </w:p>
    <w:p w:rsidR="00793EA9" w:rsidRPr="00AC5D97" w:rsidRDefault="001767E2" w:rsidP="002346B0">
      <w:r w:rsidRPr="00AC5D97">
        <w:rPr>
          <w:b/>
        </w:rPr>
        <w:fldChar w:fldCharType="end"/>
      </w:r>
    </w:p>
    <w:p w:rsidR="002346B0" w:rsidRPr="00AC5D97" w:rsidRDefault="002346B0" w:rsidP="002346B0"/>
    <w:p w:rsidR="002346B0" w:rsidRPr="00AC5D97" w:rsidRDefault="002346B0">
      <w:pPr>
        <w:pStyle w:val="PageHeading"/>
      </w:pPr>
      <w:bookmarkStart w:id="1" w:name="_GoBack"/>
      <w:bookmarkEnd w:id="1"/>
    </w:p>
    <w:p w:rsidR="00793EA9" w:rsidRPr="00AC5D97" w:rsidRDefault="00793EA9">
      <w:pPr>
        <w:pStyle w:val="PageHeading"/>
      </w:pPr>
      <w:r w:rsidRPr="00AC5D97">
        <w:br w:type="page"/>
      </w:r>
      <w:r w:rsidRPr="00AC5D97">
        <w:lastRenderedPageBreak/>
        <w:br w:type="page"/>
      </w:r>
      <w:bookmarkStart w:id="2" w:name="_Toc480880421"/>
      <w:r w:rsidR="002C6F38" w:rsidRPr="00AC5D97">
        <w:lastRenderedPageBreak/>
        <w:t>DRAFT EUROPEAN PARLIAMENT LEGISLATIVE RESOLUTION</w:t>
      </w:r>
      <w:bookmarkEnd w:id="2"/>
    </w:p>
    <w:p w:rsidR="00793EA9" w:rsidRPr="00AC5D97" w:rsidRDefault="002C6F38">
      <w:pPr>
        <w:pStyle w:val="NormalBold"/>
      </w:pPr>
      <w:r w:rsidRPr="00AC5D97">
        <w:t xml:space="preserve">on the proposal for a </w:t>
      </w:r>
      <w:r w:rsidR="002F1C20" w:rsidRPr="00AC5D97">
        <w:t>regulation</w:t>
      </w:r>
      <w:r w:rsidRPr="00AC5D97">
        <w:t xml:space="preserve"> of the European Parliament and of the Council </w:t>
      </w:r>
      <w:r w:rsidR="002F1C20" w:rsidRPr="00AC5D97">
        <w:t xml:space="preserve">on the European Fund for Sustainable Development (EFSD) and establishing the EFSD Guarantee and the EFSD Guarantee Fund </w:t>
      </w:r>
    </w:p>
    <w:p w:rsidR="00793EA9" w:rsidRPr="00AC5D97" w:rsidRDefault="002C6F38">
      <w:pPr>
        <w:pStyle w:val="Normal12Bold"/>
      </w:pPr>
      <w:r w:rsidRPr="00AC5D97">
        <w:t>(</w:t>
      </w:r>
      <w:proofErr w:type="gramStart"/>
      <w:r w:rsidRPr="00AC5D97">
        <w:t>COM</w:t>
      </w:r>
      <w:r w:rsidR="002F1C20" w:rsidRPr="00AC5D97">
        <w:t>(</w:t>
      </w:r>
      <w:proofErr w:type="gramEnd"/>
      <w:r w:rsidR="002F1C20" w:rsidRPr="00AC5D97">
        <w:t>2016)0586</w:t>
      </w:r>
      <w:r w:rsidRPr="00AC5D97">
        <w:t xml:space="preserve"> </w:t>
      </w:r>
      <w:r w:rsidR="002F1C20" w:rsidRPr="00AC5D97">
        <w:t>–</w:t>
      </w:r>
      <w:r w:rsidRPr="00AC5D97">
        <w:t xml:space="preserve"> </w:t>
      </w:r>
      <w:r w:rsidR="002F1C20" w:rsidRPr="00AC5D97">
        <w:t>C8</w:t>
      </w:r>
      <w:r w:rsidR="002F1C20" w:rsidRPr="00AC5D97">
        <w:noBreakHyphen/>
      </w:r>
      <w:r w:rsidR="00BD7417" w:rsidRPr="00AC5D97">
        <w:t>0377</w:t>
      </w:r>
      <w:r w:rsidR="002F1C20" w:rsidRPr="00AC5D97">
        <w:t>/</w:t>
      </w:r>
      <w:r w:rsidR="00BD7417" w:rsidRPr="00AC5D97">
        <w:t>2016</w:t>
      </w:r>
      <w:r w:rsidRPr="00AC5D97">
        <w:t xml:space="preserve"> </w:t>
      </w:r>
      <w:r w:rsidR="002F1C20" w:rsidRPr="00AC5D97">
        <w:t>–</w:t>
      </w:r>
      <w:r w:rsidRPr="00AC5D97">
        <w:t xml:space="preserve"> </w:t>
      </w:r>
      <w:r w:rsidR="002F1C20" w:rsidRPr="00AC5D97">
        <w:t>2016/0281</w:t>
      </w:r>
      <w:r w:rsidRPr="00AC5D97">
        <w:t>(COD))</w:t>
      </w:r>
    </w:p>
    <w:p w:rsidR="00793EA9" w:rsidRPr="00AC5D97" w:rsidRDefault="002C6F38">
      <w:pPr>
        <w:pStyle w:val="Normal12Bold"/>
      </w:pPr>
      <w:r w:rsidRPr="00AC5D97">
        <w:t>(Ordinary legislative procedure: first reading)</w:t>
      </w:r>
    </w:p>
    <w:p w:rsidR="00793EA9" w:rsidRPr="00AC5D97" w:rsidRDefault="002C6F38">
      <w:pPr>
        <w:pStyle w:val="Normal12"/>
      </w:pPr>
      <w:r w:rsidRPr="00AC5D97">
        <w:rPr>
          <w:i/>
        </w:rPr>
        <w:t>The European Parliament</w:t>
      </w:r>
      <w:r w:rsidRPr="00AC5D97">
        <w:t>,</w:t>
      </w:r>
    </w:p>
    <w:p w:rsidR="00793EA9" w:rsidRPr="00AC5D97" w:rsidRDefault="00793EA9">
      <w:pPr>
        <w:pStyle w:val="Normal12Hanging"/>
      </w:pPr>
      <w:r w:rsidRPr="00AC5D97">
        <w:t>–</w:t>
      </w:r>
      <w:r w:rsidRPr="00AC5D97">
        <w:tab/>
      </w:r>
      <w:r w:rsidR="002C6F38" w:rsidRPr="00AC5D97">
        <w:t>having regard to the Commission proposal to Parliament and the Council (</w:t>
      </w:r>
      <w:proofErr w:type="gramStart"/>
      <w:r w:rsidR="002C6F38" w:rsidRPr="00AC5D97">
        <w:t>COM</w:t>
      </w:r>
      <w:r w:rsidR="002F1C20" w:rsidRPr="00AC5D97">
        <w:t>(</w:t>
      </w:r>
      <w:proofErr w:type="gramEnd"/>
      <w:r w:rsidR="002F1C20" w:rsidRPr="00AC5D97">
        <w:t>2016)0586</w:t>
      </w:r>
      <w:r w:rsidR="002C6F38" w:rsidRPr="00AC5D97">
        <w:t>),</w:t>
      </w:r>
    </w:p>
    <w:p w:rsidR="00793EA9" w:rsidRPr="00AC5D97" w:rsidRDefault="00793EA9">
      <w:pPr>
        <w:pStyle w:val="Normal12Hanging"/>
      </w:pPr>
      <w:r w:rsidRPr="00AC5D97">
        <w:t>–</w:t>
      </w:r>
      <w:r w:rsidRPr="00AC5D97">
        <w:tab/>
      </w:r>
      <w:r w:rsidR="002C6F38" w:rsidRPr="00AC5D97">
        <w:t xml:space="preserve">having regard to </w:t>
      </w:r>
      <w:r w:rsidR="009912F7" w:rsidRPr="00AC5D97">
        <w:t>Article 294(2)</w:t>
      </w:r>
      <w:r w:rsidR="00951284" w:rsidRPr="00AC5D97">
        <w:t>, Article</w:t>
      </w:r>
      <w:r w:rsidR="009912F7" w:rsidRPr="00AC5D97">
        <w:t xml:space="preserve"> 209(1) and </w:t>
      </w:r>
      <w:r w:rsidR="00951284" w:rsidRPr="00AC5D97">
        <w:t xml:space="preserve">Article </w:t>
      </w:r>
      <w:r w:rsidR="009912F7" w:rsidRPr="00AC5D97">
        <w:t xml:space="preserve">212(2) </w:t>
      </w:r>
      <w:r w:rsidR="002C6F38" w:rsidRPr="00AC5D97">
        <w:t>of the Treaty on the Functioning of the European Union, pursuant to which the Commission submitted the proposal to Parliament (</w:t>
      </w:r>
      <w:r w:rsidR="002F1C20" w:rsidRPr="00AC5D97">
        <w:t>C8</w:t>
      </w:r>
      <w:r w:rsidR="002F1C20" w:rsidRPr="00AC5D97">
        <w:noBreakHyphen/>
      </w:r>
      <w:r w:rsidR="00BD7417" w:rsidRPr="00AC5D97">
        <w:t>0377</w:t>
      </w:r>
      <w:r w:rsidR="002F1C20" w:rsidRPr="00AC5D97">
        <w:t>/</w:t>
      </w:r>
      <w:r w:rsidR="00BD7417" w:rsidRPr="00AC5D97">
        <w:t>2016</w:t>
      </w:r>
      <w:r w:rsidR="002C6F38" w:rsidRPr="00AC5D97">
        <w:t>),</w:t>
      </w:r>
    </w:p>
    <w:p w:rsidR="009912F7" w:rsidRPr="00AC5D97" w:rsidRDefault="009912F7" w:rsidP="009912F7">
      <w:pPr>
        <w:pStyle w:val="Normal12Hanging"/>
      </w:pPr>
      <w:r w:rsidRPr="00AC5D97">
        <w:t>–</w:t>
      </w:r>
      <w:r w:rsidRPr="00AC5D97">
        <w:tab/>
        <w:t>having regard to Article 294(3) of the Treaty on the Functioning of the European Union,</w:t>
      </w:r>
    </w:p>
    <w:p w:rsidR="009912F7" w:rsidRPr="00AC5D97" w:rsidRDefault="009912F7" w:rsidP="009912F7">
      <w:pPr>
        <w:pStyle w:val="Normal12Hanging"/>
      </w:pPr>
      <w:r w:rsidRPr="00AC5D97">
        <w:t>–</w:t>
      </w:r>
      <w:r w:rsidRPr="00AC5D97">
        <w:tab/>
        <w:t>having regard to Rule 59 of its Rules of Procedure,</w:t>
      </w:r>
    </w:p>
    <w:p w:rsidR="00142F72" w:rsidRPr="00AC5D97" w:rsidRDefault="00142F72" w:rsidP="009912F7">
      <w:pPr>
        <w:pStyle w:val="Normal12Hanging"/>
      </w:pPr>
      <w:r w:rsidRPr="00AC5D97">
        <w:t>–</w:t>
      </w:r>
      <w:r w:rsidRPr="00AC5D97">
        <w:tab/>
        <w:t xml:space="preserve">having regard to the joint deliberations of the Committee on Foreign Affairs, the Committee on Development and the Committee on Budgets under Rule 55 of </w:t>
      </w:r>
      <w:r w:rsidR="00301322" w:rsidRPr="00AC5D97">
        <w:t>its</w:t>
      </w:r>
      <w:r w:rsidRPr="00AC5D97">
        <w:t xml:space="preserve"> Rules of Procedure, </w:t>
      </w:r>
    </w:p>
    <w:p w:rsidR="009912F7" w:rsidRPr="00AC5D97" w:rsidRDefault="009912F7" w:rsidP="009912F7">
      <w:pPr>
        <w:pStyle w:val="Normal12Hanging"/>
      </w:pPr>
      <w:r w:rsidRPr="00AC5D97">
        <w:t>–</w:t>
      </w:r>
      <w:r w:rsidRPr="00AC5D97">
        <w:tab/>
        <w:t>having regard to the report of the Committee on Foreign Affairs, the Committee on Development and the Committee on Budgets and the opinion of the Committee on Budgetary Control (</w:t>
      </w:r>
      <w:r w:rsidR="00015334">
        <w:t>A8-0170/2017</w:t>
      </w:r>
      <w:r w:rsidRPr="00AC5D97">
        <w:t>),</w:t>
      </w:r>
    </w:p>
    <w:p w:rsidR="009912F7" w:rsidRPr="00AC5D97" w:rsidRDefault="009912F7" w:rsidP="009912F7">
      <w:pPr>
        <w:pStyle w:val="Normal12Hanging"/>
      </w:pPr>
      <w:r w:rsidRPr="00AC5D97">
        <w:t>1.</w:t>
      </w:r>
      <w:r w:rsidRPr="00AC5D97">
        <w:tab/>
      </w:r>
      <w:proofErr w:type="gramStart"/>
      <w:r w:rsidRPr="00AC5D97">
        <w:t>Adopts</w:t>
      </w:r>
      <w:proofErr w:type="gramEnd"/>
      <w:r w:rsidRPr="00AC5D97">
        <w:t xml:space="preserve"> its position at first reading hereinafter set out;</w:t>
      </w:r>
    </w:p>
    <w:p w:rsidR="009912F7" w:rsidRPr="00AC5D97" w:rsidRDefault="009912F7" w:rsidP="009912F7">
      <w:pPr>
        <w:pStyle w:val="Normal12Hanging"/>
      </w:pPr>
      <w:r w:rsidRPr="00AC5D97">
        <w:t>2.</w:t>
      </w:r>
      <w:r w:rsidRPr="00AC5D97">
        <w:tab/>
        <w:t xml:space="preserve">Calls on the Commission to refer the matter to Parliament again if it </w:t>
      </w:r>
      <w:r w:rsidR="00142F72" w:rsidRPr="00AC5D97">
        <w:t xml:space="preserve">replaces, substantially amends or </w:t>
      </w:r>
      <w:r w:rsidRPr="00AC5D97">
        <w:t xml:space="preserve">intends to </w:t>
      </w:r>
      <w:r w:rsidR="00142F72" w:rsidRPr="00AC5D97">
        <w:t xml:space="preserve">substantially </w:t>
      </w:r>
      <w:r w:rsidRPr="00AC5D97">
        <w:t>amend its proposal;</w:t>
      </w:r>
    </w:p>
    <w:p w:rsidR="009F6C2F" w:rsidRPr="00AC5D97" w:rsidRDefault="009912F7" w:rsidP="009912F7">
      <w:pPr>
        <w:pStyle w:val="Normal12Hanging"/>
      </w:pPr>
      <w:r w:rsidRPr="00AC5D97">
        <w:t>3.</w:t>
      </w:r>
      <w:r w:rsidRPr="00AC5D97">
        <w:tab/>
        <w:t>Instructs its President to forward its position to the Council, the Commission and the national parliaments.</w:t>
      </w:r>
    </w:p>
    <w:p w:rsidR="005457CE" w:rsidRPr="00AC5D97" w:rsidRDefault="00962F2D" w:rsidP="005457CE">
      <w:r w:rsidRPr="00AC5D97">
        <w:rPr>
          <w:rStyle w:val="HideTWBExt"/>
          <w:noProof w:val="0"/>
        </w:rPr>
        <w:t>&lt;RepeatBlock-Amend&gt;</w:t>
      </w:r>
    </w:p>
    <w:p w:rsidR="00783949" w:rsidRPr="00AC5D97" w:rsidRDefault="00783949" w:rsidP="00783949">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1</w:t>
      </w:r>
      <w:r w:rsidRPr="00AC5D97">
        <w:rPr>
          <w:rStyle w:val="HideTWBExt"/>
          <w:b w:val="0"/>
          <w:noProof w:val="0"/>
        </w:rPr>
        <w:t>&lt;/NumAm&gt;</w:t>
      </w:r>
    </w:p>
    <w:p w:rsidR="00783949" w:rsidRPr="00AC5D97" w:rsidRDefault="00783949" w:rsidP="00783949">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783949" w:rsidRPr="00AC5D97" w:rsidRDefault="00783949" w:rsidP="00783949">
      <w:pPr>
        <w:pStyle w:val="NormalBold"/>
      </w:pPr>
      <w:r w:rsidRPr="00AC5D97">
        <w:rPr>
          <w:rStyle w:val="HideTWBExt"/>
          <w:b w:val="0"/>
          <w:noProof w:val="0"/>
        </w:rPr>
        <w:t>&lt;Article&gt;</w:t>
      </w:r>
      <w:r w:rsidRPr="00AC5D97">
        <w:t>Recital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83949" w:rsidRPr="00AC5D97" w:rsidTr="00E71C63">
        <w:trPr>
          <w:jc w:val="center"/>
        </w:trPr>
        <w:tc>
          <w:tcPr>
            <w:tcW w:w="9752" w:type="dxa"/>
            <w:gridSpan w:val="2"/>
          </w:tcPr>
          <w:p w:rsidR="00783949" w:rsidRPr="00AC5D97" w:rsidRDefault="00783949" w:rsidP="00E71C63">
            <w:pPr>
              <w:keepNext/>
            </w:pPr>
          </w:p>
        </w:tc>
      </w:tr>
      <w:tr w:rsidR="00783949" w:rsidRPr="00AC5D97" w:rsidTr="00E71C63">
        <w:trPr>
          <w:jc w:val="center"/>
        </w:trPr>
        <w:tc>
          <w:tcPr>
            <w:tcW w:w="4876" w:type="dxa"/>
            <w:hideMark/>
          </w:tcPr>
          <w:p w:rsidR="00783949" w:rsidRPr="00AC5D97" w:rsidRDefault="00783949" w:rsidP="00E71C63">
            <w:pPr>
              <w:pStyle w:val="ColumnHeading"/>
              <w:keepNext/>
            </w:pPr>
            <w:r w:rsidRPr="00AC5D97">
              <w:t>Text proposed by the Commission</w:t>
            </w:r>
          </w:p>
        </w:tc>
        <w:tc>
          <w:tcPr>
            <w:tcW w:w="4876" w:type="dxa"/>
            <w:hideMark/>
          </w:tcPr>
          <w:p w:rsidR="00783949" w:rsidRPr="00AC5D97" w:rsidRDefault="00783949" w:rsidP="00E71C63">
            <w:pPr>
              <w:pStyle w:val="ColumnHeading"/>
              <w:keepNext/>
            </w:pPr>
            <w:r w:rsidRPr="00AC5D97">
              <w:t>Amendment</w:t>
            </w:r>
          </w:p>
        </w:tc>
      </w:tr>
      <w:tr w:rsidR="00783949" w:rsidRPr="00AC5D97" w:rsidTr="00E71C63">
        <w:trPr>
          <w:jc w:val="center"/>
        </w:trPr>
        <w:tc>
          <w:tcPr>
            <w:tcW w:w="4876" w:type="dxa"/>
            <w:hideMark/>
          </w:tcPr>
          <w:p w:rsidR="00783949" w:rsidRPr="00AC5D97" w:rsidRDefault="00783949" w:rsidP="00E71C63">
            <w:pPr>
              <w:pStyle w:val="Normal6"/>
            </w:pPr>
            <w:r w:rsidRPr="00AC5D97">
              <w:t>(1)</w:t>
            </w:r>
            <w:r w:rsidRPr="00AC5D97">
              <w:tab/>
              <w:t xml:space="preserve">The Union's ambitious External Investment Plan (EIP) </w:t>
            </w:r>
            <w:r w:rsidRPr="00AC5D97">
              <w:rPr>
                <w:b/>
                <w:i/>
              </w:rPr>
              <w:t>is needed</w:t>
            </w:r>
            <w:r w:rsidRPr="00AC5D97">
              <w:t xml:space="preserve"> to support investments starting in Africa and the Union's Neighbourhood as a means to </w:t>
            </w:r>
            <w:r w:rsidRPr="00AC5D97">
              <w:rPr>
                <w:b/>
                <w:i/>
              </w:rPr>
              <w:lastRenderedPageBreak/>
              <w:t>promote</w:t>
            </w:r>
            <w:r w:rsidRPr="00AC5D97">
              <w:t xml:space="preserve"> the sustainable development goals of the United Nations 2030 Agenda for Sustainable Development ('the 2030 Agenda') as well as the commitments under the recently revised European Neighbourhood Policy </w:t>
            </w:r>
            <w:r w:rsidRPr="00AC5D97">
              <w:rPr>
                <w:b/>
                <w:i/>
              </w:rPr>
              <w:t>thus addressing</w:t>
            </w:r>
            <w:r w:rsidRPr="00AC5D97">
              <w:t xml:space="preserve"> </w:t>
            </w:r>
            <w:r w:rsidRPr="00AC5D97">
              <w:rPr>
                <w:b/>
                <w:i/>
              </w:rPr>
              <w:t>root causes of migration</w:t>
            </w:r>
            <w:r w:rsidRPr="00AC5D97">
              <w:t xml:space="preserve">. </w:t>
            </w:r>
            <w:r w:rsidRPr="00AC5D97">
              <w:rPr>
                <w:b/>
                <w:i/>
              </w:rPr>
              <w:t>It</w:t>
            </w:r>
            <w:r w:rsidRPr="00AC5D97">
              <w:t xml:space="preserve"> should also contribute to the implementation of the Paris Agreement on Climate Change (COP 21).</w:t>
            </w:r>
          </w:p>
        </w:tc>
        <w:tc>
          <w:tcPr>
            <w:tcW w:w="4876" w:type="dxa"/>
            <w:hideMark/>
          </w:tcPr>
          <w:p w:rsidR="00783949" w:rsidRPr="00AC5D97" w:rsidRDefault="00783949" w:rsidP="00CA6469">
            <w:pPr>
              <w:pStyle w:val="Normal6"/>
              <w:rPr>
                <w:szCs w:val="24"/>
              </w:rPr>
            </w:pPr>
            <w:r w:rsidRPr="00AC5D97">
              <w:lastRenderedPageBreak/>
              <w:t>(1)</w:t>
            </w:r>
            <w:r w:rsidRPr="00AC5D97">
              <w:tab/>
              <w:t xml:space="preserve">The Union's ambitious External Investment Plan (EIP) </w:t>
            </w:r>
            <w:r w:rsidR="0020299F" w:rsidRPr="00AC5D97">
              <w:rPr>
                <w:b/>
                <w:i/>
              </w:rPr>
              <w:t>aims</w:t>
            </w:r>
            <w:r w:rsidRPr="00AC5D97">
              <w:rPr>
                <w:b/>
                <w:i/>
              </w:rPr>
              <w:t xml:space="preserve"> </w:t>
            </w:r>
            <w:r w:rsidRPr="00AC5D97">
              <w:t xml:space="preserve">to support investments starting in Africa and the Union's Neighbourhood as a means to </w:t>
            </w:r>
            <w:r w:rsidRPr="00AC5D97">
              <w:rPr>
                <w:b/>
                <w:i/>
              </w:rPr>
              <w:lastRenderedPageBreak/>
              <w:t>contribute to the achievement of</w:t>
            </w:r>
            <w:r w:rsidRPr="00AC5D97">
              <w:t xml:space="preserve"> the sustainable development goals of the United Nations 2030 Agenda for Sustainable Development ('the 2030 Agenda')</w:t>
            </w:r>
            <w:r w:rsidRPr="00AC5D97">
              <w:rPr>
                <w:b/>
                <w:i/>
              </w:rPr>
              <w:t xml:space="preserve">, in particular </w:t>
            </w:r>
            <w:r w:rsidR="0020299F" w:rsidRPr="00AC5D97">
              <w:rPr>
                <w:b/>
                <w:i/>
              </w:rPr>
              <w:t xml:space="preserve">the eradication of </w:t>
            </w:r>
            <w:r w:rsidRPr="00AC5D97">
              <w:rPr>
                <w:b/>
                <w:i/>
              </w:rPr>
              <w:t>poverty,</w:t>
            </w:r>
            <w:r w:rsidRPr="00AC5D97">
              <w:t xml:space="preserve"> as well as the commitments under the recently revised European Neighbourhood Policy. </w:t>
            </w:r>
            <w:r w:rsidRPr="00AC5D97">
              <w:rPr>
                <w:b/>
                <w:i/>
              </w:rPr>
              <w:t>Investing in Africa and the U</w:t>
            </w:r>
            <w:r w:rsidR="0020299F" w:rsidRPr="00AC5D97">
              <w:rPr>
                <w:b/>
                <w:i/>
              </w:rPr>
              <w:t>nion</w:t>
            </w:r>
            <w:r w:rsidRPr="00AC5D97">
              <w:rPr>
                <w:b/>
                <w:i/>
              </w:rPr>
              <w:t>’s neighbourhood will contribute towards addressing</w:t>
            </w:r>
            <w:r w:rsidRPr="00AC5D97">
              <w:t xml:space="preserve"> </w:t>
            </w:r>
            <w:r w:rsidRPr="00AC5D97">
              <w:rPr>
                <w:b/>
                <w:i/>
              </w:rPr>
              <w:t>migratory pressures stemming from poverty, conflict, instability</w:t>
            </w:r>
            <w:r w:rsidR="0041002C" w:rsidRPr="00AC5D97">
              <w:rPr>
                <w:b/>
                <w:i/>
              </w:rPr>
              <w:t>,</w:t>
            </w:r>
            <w:r w:rsidRPr="00AC5D97">
              <w:rPr>
                <w:b/>
                <w:i/>
              </w:rPr>
              <w:t xml:space="preserve"> underdevelopment, inequality, human rights violations</w:t>
            </w:r>
            <w:r w:rsidR="0041002C" w:rsidRPr="00AC5D97">
              <w:rPr>
                <w:b/>
                <w:i/>
              </w:rPr>
              <w:t>,</w:t>
            </w:r>
            <w:r w:rsidRPr="00AC5D97">
              <w:rPr>
                <w:b/>
                <w:i/>
              </w:rPr>
              <w:t xml:space="preserve"> demographic growth, lack of employment and economic opportunities as well as from climate change, in complementarity with the partnership frameworks with third countries</w:t>
            </w:r>
            <w:r w:rsidRPr="00AC5D97">
              <w:t xml:space="preserve">. </w:t>
            </w:r>
            <w:r w:rsidR="00CA6469" w:rsidRPr="00AC5D97">
              <w:rPr>
                <w:b/>
                <w:i/>
              </w:rPr>
              <w:t>The EIP</w:t>
            </w:r>
            <w:r w:rsidRPr="00AC5D97">
              <w:t xml:space="preserve"> should also contribute to the implementation of the Paris Agreement on Climate Change (COP 21).</w:t>
            </w:r>
          </w:p>
        </w:tc>
      </w:tr>
    </w:tbl>
    <w:p w:rsidR="00783949" w:rsidRPr="00AC5D97" w:rsidRDefault="00783949" w:rsidP="00783949">
      <w:r w:rsidRPr="00AC5D97">
        <w:rPr>
          <w:rStyle w:val="HideTWBExt"/>
          <w:noProof w:val="0"/>
        </w:rPr>
        <w:lastRenderedPageBreak/>
        <w:t>&lt;/Amend&gt;</w:t>
      </w:r>
    </w:p>
    <w:p w:rsidR="001610A6" w:rsidRPr="00AC5D97" w:rsidRDefault="001610A6" w:rsidP="001610A6"/>
    <w:p w:rsidR="001610A6" w:rsidRPr="00AC5D97" w:rsidRDefault="001610A6" w:rsidP="001610A6">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t>2</w:t>
      </w:r>
      <w:r w:rsidRPr="00AC5D97">
        <w:rPr>
          <w:rStyle w:val="HideTWBExt"/>
          <w:b w:val="0"/>
          <w:noProof w:val="0"/>
        </w:rPr>
        <w:t>&lt;/NumAm&gt;</w:t>
      </w:r>
    </w:p>
    <w:p w:rsidR="001610A6" w:rsidRPr="00AC5D97" w:rsidRDefault="001610A6" w:rsidP="001610A6">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1610A6" w:rsidRPr="00AC5D97" w:rsidRDefault="001610A6" w:rsidP="001610A6">
      <w:pPr>
        <w:pStyle w:val="NormalBold"/>
      </w:pPr>
      <w:r w:rsidRPr="00AC5D97">
        <w:rPr>
          <w:rStyle w:val="HideTWBExt"/>
          <w:b w:val="0"/>
          <w:noProof w:val="0"/>
        </w:rPr>
        <w:t>&lt;Article&gt;</w:t>
      </w:r>
      <w:r w:rsidRPr="00AC5D97">
        <w:t>Recital 2</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10A6" w:rsidRPr="00AC5D97" w:rsidTr="00E71C63">
        <w:trPr>
          <w:jc w:val="center"/>
        </w:trPr>
        <w:tc>
          <w:tcPr>
            <w:tcW w:w="9752" w:type="dxa"/>
            <w:gridSpan w:val="2"/>
          </w:tcPr>
          <w:p w:rsidR="001610A6" w:rsidRPr="00AC5D97" w:rsidRDefault="001610A6" w:rsidP="00E71C63">
            <w:pPr>
              <w:keepNext/>
            </w:pPr>
          </w:p>
        </w:tc>
      </w:tr>
      <w:tr w:rsidR="001610A6" w:rsidRPr="00AC5D97" w:rsidTr="00E71C63">
        <w:trPr>
          <w:jc w:val="center"/>
        </w:trPr>
        <w:tc>
          <w:tcPr>
            <w:tcW w:w="4876" w:type="dxa"/>
            <w:hideMark/>
          </w:tcPr>
          <w:p w:rsidR="001610A6" w:rsidRPr="00AC5D97" w:rsidRDefault="001610A6" w:rsidP="00E71C63">
            <w:pPr>
              <w:pStyle w:val="ColumnHeading"/>
              <w:keepNext/>
            </w:pPr>
            <w:r w:rsidRPr="00AC5D97">
              <w:t>Text proposed by the Commission</w:t>
            </w:r>
          </w:p>
        </w:tc>
        <w:tc>
          <w:tcPr>
            <w:tcW w:w="4876" w:type="dxa"/>
            <w:hideMark/>
          </w:tcPr>
          <w:p w:rsidR="001610A6" w:rsidRPr="00AC5D97" w:rsidRDefault="001610A6" w:rsidP="00E71C63">
            <w:pPr>
              <w:pStyle w:val="ColumnHeading"/>
              <w:keepNext/>
            </w:pPr>
            <w:r w:rsidRPr="00AC5D97">
              <w:t>Amendment</w:t>
            </w:r>
          </w:p>
        </w:tc>
      </w:tr>
      <w:tr w:rsidR="001610A6" w:rsidRPr="00AC5D97" w:rsidTr="00E71C63">
        <w:trPr>
          <w:jc w:val="center"/>
        </w:trPr>
        <w:tc>
          <w:tcPr>
            <w:tcW w:w="4876" w:type="dxa"/>
            <w:hideMark/>
          </w:tcPr>
          <w:p w:rsidR="001610A6" w:rsidRPr="00AC5D97" w:rsidRDefault="001610A6" w:rsidP="00E71C63">
            <w:pPr>
              <w:pStyle w:val="Normal6"/>
            </w:pPr>
            <w:r w:rsidRPr="00AC5D97">
              <w:t>(2)</w:t>
            </w:r>
            <w:r w:rsidRPr="00AC5D97">
              <w:tab/>
              <w:t xml:space="preserve">The EIP should incorporate the Union commitment under the Addis Ababa Action Agenda on Financing for Development. It should also allow </w:t>
            </w:r>
            <w:r w:rsidRPr="00AC5D97">
              <w:rPr>
                <w:b/>
                <w:i/>
              </w:rPr>
              <w:t>European</w:t>
            </w:r>
            <w:r w:rsidRPr="00AC5D97">
              <w:t xml:space="preserve"> investors and private companies, </w:t>
            </w:r>
            <w:r w:rsidRPr="00AC5D97">
              <w:rPr>
                <w:b/>
                <w:i/>
              </w:rPr>
              <w:t>including</w:t>
            </w:r>
            <w:r w:rsidRPr="00AC5D97">
              <w:t xml:space="preserve"> small and medium-sized enterprises, to </w:t>
            </w:r>
            <w:r w:rsidRPr="00AC5D97">
              <w:rPr>
                <w:b/>
                <w:i/>
              </w:rPr>
              <w:t>participate</w:t>
            </w:r>
            <w:r w:rsidRPr="00AC5D97">
              <w:t xml:space="preserve"> more effectively to sustainable development in partner countries.</w:t>
            </w:r>
          </w:p>
        </w:tc>
        <w:tc>
          <w:tcPr>
            <w:tcW w:w="4876" w:type="dxa"/>
            <w:hideMark/>
          </w:tcPr>
          <w:p w:rsidR="001610A6" w:rsidRPr="00AC5D97" w:rsidRDefault="001610A6" w:rsidP="00E375F8">
            <w:pPr>
              <w:pStyle w:val="Normal6"/>
              <w:rPr>
                <w:szCs w:val="24"/>
              </w:rPr>
            </w:pPr>
            <w:r w:rsidRPr="00AC5D97">
              <w:t>(2)</w:t>
            </w:r>
            <w:r w:rsidRPr="00AC5D97">
              <w:tab/>
              <w:t>The EIP should incorporate the Union commitment under the Addis Ababa Action Agenda on Financing for Development</w:t>
            </w:r>
            <w:r w:rsidR="00CA6469" w:rsidRPr="00AC5D97">
              <w:rPr>
                <w:b/>
                <w:i/>
              </w:rPr>
              <w:t xml:space="preserve"> and</w:t>
            </w:r>
            <w:r w:rsidRPr="00AC5D97">
              <w:rPr>
                <w:b/>
                <w:i/>
              </w:rPr>
              <w:t xml:space="preserve"> the principles of development effectiveness</w:t>
            </w:r>
            <w:r w:rsidR="00CA6469" w:rsidRPr="00AC5D97">
              <w:rPr>
                <w:b/>
                <w:i/>
              </w:rPr>
              <w:t>,</w:t>
            </w:r>
            <w:r w:rsidRPr="00AC5D97">
              <w:rPr>
                <w:b/>
                <w:i/>
              </w:rPr>
              <w:t xml:space="preserve"> as well as </w:t>
            </w:r>
            <w:r w:rsidR="00CA6469" w:rsidRPr="00AC5D97">
              <w:rPr>
                <w:b/>
                <w:i/>
              </w:rPr>
              <w:t>p</w:t>
            </w:r>
            <w:r w:rsidRPr="00AC5D97">
              <w:rPr>
                <w:b/>
                <w:i/>
              </w:rPr>
              <w:t xml:space="preserve">olicy </w:t>
            </w:r>
            <w:r w:rsidR="00CA6469" w:rsidRPr="00AC5D97">
              <w:rPr>
                <w:b/>
                <w:i/>
              </w:rPr>
              <w:t>c</w:t>
            </w:r>
            <w:r w:rsidRPr="00AC5D97">
              <w:rPr>
                <w:b/>
                <w:i/>
              </w:rPr>
              <w:t xml:space="preserve">oherence for </w:t>
            </w:r>
            <w:r w:rsidR="00CA6469" w:rsidRPr="00AC5D97">
              <w:rPr>
                <w:b/>
                <w:i/>
              </w:rPr>
              <w:t>d</w:t>
            </w:r>
            <w:r w:rsidRPr="00AC5D97">
              <w:rPr>
                <w:b/>
                <w:i/>
              </w:rPr>
              <w:t xml:space="preserve">evelopment as </w:t>
            </w:r>
            <w:r w:rsidR="00CA6469" w:rsidRPr="00AC5D97">
              <w:rPr>
                <w:b/>
                <w:i/>
              </w:rPr>
              <w:t xml:space="preserve">provided for </w:t>
            </w:r>
            <w:r w:rsidRPr="00AC5D97">
              <w:rPr>
                <w:b/>
                <w:i/>
              </w:rPr>
              <w:t>by Article 208 of the Treaty on the Functioning of the European Union (TFEU)</w:t>
            </w:r>
            <w:r w:rsidRPr="00AC5D97">
              <w:t xml:space="preserve">. It should also allow investors and private companies, </w:t>
            </w:r>
            <w:r w:rsidRPr="00AC5D97">
              <w:rPr>
                <w:b/>
                <w:i/>
              </w:rPr>
              <w:t>in particular</w:t>
            </w:r>
            <w:r w:rsidRPr="00AC5D97">
              <w:t xml:space="preserve"> </w:t>
            </w:r>
            <w:r w:rsidRPr="00AC5D97">
              <w:rPr>
                <w:b/>
                <w:i/>
              </w:rPr>
              <w:t>micro,</w:t>
            </w:r>
            <w:r w:rsidRPr="00AC5D97">
              <w:t xml:space="preserve"> small and medium-sized enterprises, to </w:t>
            </w:r>
            <w:r w:rsidRPr="00AC5D97">
              <w:rPr>
                <w:b/>
                <w:i/>
              </w:rPr>
              <w:t>contribute</w:t>
            </w:r>
            <w:r w:rsidRPr="00AC5D97">
              <w:t xml:space="preserve"> more effectively to sustainable development in partner countries </w:t>
            </w:r>
            <w:r w:rsidRPr="00AC5D97">
              <w:rPr>
                <w:b/>
                <w:i/>
              </w:rPr>
              <w:t>in line with Union development and neighbourhood policies.</w:t>
            </w:r>
            <w:r w:rsidRPr="00AC5D97">
              <w:rPr>
                <w:b/>
                <w:i/>
                <w:u w:val="single"/>
              </w:rPr>
              <w:t xml:space="preserve"> </w:t>
            </w:r>
          </w:p>
        </w:tc>
      </w:tr>
    </w:tbl>
    <w:p w:rsidR="001610A6" w:rsidRPr="00AC5D97" w:rsidRDefault="001610A6" w:rsidP="001610A6">
      <w:r w:rsidRPr="00AC5D97">
        <w:rPr>
          <w:rStyle w:val="HideTWBExt"/>
          <w:noProof w:val="0"/>
        </w:rPr>
        <w:t>&lt;/Amend&gt;</w:t>
      </w:r>
    </w:p>
    <w:p w:rsidR="001610A6" w:rsidRPr="00AC5D97" w:rsidRDefault="001610A6" w:rsidP="001610A6"/>
    <w:p w:rsidR="001610A6" w:rsidRPr="00AC5D97" w:rsidRDefault="001610A6" w:rsidP="001610A6">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A97911" w:rsidRPr="00AC5D97">
        <w:rPr>
          <w:color w:val="000000"/>
        </w:rPr>
        <w:t>3</w:t>
      </w:r>
      <w:r w:rsidRPr="00AC5D97">
        <w:rPr>
          <w:rStyle w:val="HideTWBExt"/>
          <w:b w:val="0"/>
          <w:noProof w:val="0"/>
        </w:rPr>
        <w:t>&lt;/NumAm&gt;</w:t>
      </w:r>
    </w:p>
    <w:p w:rsidR="001610A6" w:rsidRPr="00AC5D97" w:rsidRDefault="001610A6" w:rsidP="001610A6">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1610A6" w:rsidRPr="00AC5D97" w:rsidRDefault="001610A6" w:rsidP="001610A6">
      <w:pPr>
        <w:pStyle w:val="NormalBold"/>
      </w:pPr>
      <w:r w:rsidRPr="00AC5D97">
        <w:rPr>
          <w:rStyle w:val="HideTWBExt"/>
          <w:b w:val="0"/>
          <w:noProof w:val="0"/>
        </w:rPr>
        <w:t>&lt;Article&gt;</w:t>
      </w:r>
      <w:r w:rsidRPr="00AC5D97">
        <w:t>Recital 2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10A6" w:rsidRPr="00AC5D97" w:rsidTr="00E71C63">
        <w:trPr>
          <w:jc w:val="center"/>
        </w:trPr>
        <w:tc>
          <w:tcPr>
            <w:tcW w:w="9752" w:type="dxa"/>
            <w:gridSpan w:val="2"/>
          </w:tcPr>
          <w:p w:rsidR="001610A6" w:rsidRPr="00AC5D97" w:rsidRDefault="001610A6" w:rsidP="00E71C63">
            <w:pPr>
              <w:keepNext/>
            </w:pPr>
          </w:p>
        </w:tc>
      </w:tr>
      <w:tr w:rsidR="001610A6" w:rsidRPr="00AC5D97" w:rsidTr="00E71C63">
        <w:trPr>
          <w:jc w:val="center"/>
        </w:trPr>
        <w:tc>
          <w:tcPr>
            <w:tcW w:w="4876" w:type="dxa"/>
            <w:hideMark/>
          </w:tcPr>
          <w:p w:rsidR="001610A6" w:rsidRPr="00AC5D97" w:rsidRDefault="001610A6" w:rsidP="00E71C63">
            <w:pPr>
              <w:pStyle w:val="ColumnHeading"/>
              <w:keepNext/>
            </w:pPr>
            <w:r w:rsidRPr="00AC5D97">
              <w:t>Text proposed by the Commission</w:t>
            </w:r>
          </w:p>
        </w:tc>
        <w:tc>
          <w:tcPr>
            <w:tcW w:w="4876" w:type="dxa"/>
            <w:hideMark/>
          </w:tcPr>
          <w:p w:rsidR="001610A6" w:rsidRPr="00AC5D97" w:rsidRDefault="001610A6" w:rsidP="00E71C63">
            <w:pPr>
              <w:pStyle w:val="ColumnHeading"/>
              <w:keepNext/>
            </w:pPr>
            <w:r w:rsidRPr="00AC5D97">
              <w:t>Amendment</w:t>
            </w:r>
          </w:p>
        </w:tc>
      </w:tr>
      <w:tr w:rsidR="001610A6" w:rsidRPr="00AC5D97" w:rsidTr="00E71C63">
        <w:trPr>
          <w:jc w:val="center"/>
        </w:trPr>
        <w:tc>
          <w:tcPr>
            <w:tcW w:w="4876" w:type="dxa"/>
          </w:tcPr>
          <w:p w:rsidR="001610A6" w:rsidRPr="00AC5D97" w:rsidRDefault="001610A6" w:rsidP="00E71C63">
            <w:pPr>
              <w:pStyle w:val="Normal6"/>
            </w:pPr>
          </w:p>
        </w:tc>
        <w:tc>
          <w:tcPr>
            <w:tcW w:w="4876" w:type="dxa"/>
            <w:hideMark/>
          </w:tcPr>
          <w:p w:rsidR="001610A6" w:rsidRPr="00AC5D97" w:rsidRDefault="001610A6" w:rsidP="00E375F8">
            <w:pPr>
              <w:pStyle w:val="Normal6"/>
              <w:rPr>
                <w:szCs w:val="24"/>
              </w:rPr>
            </w:pPr>
            <w:r w:rsidRPr="00AC5D97">
              <w:rPr>
                <w:b/>
                <w:i/>
              </w:rPr>
              <w:t>(2a)</w:t>
            </w:r>
            <w:r w:rsidRPr="00AC5D97">
              <w:rPr>
                <w:b/>
                <w:i/>
              </w:rPr>
              <w:tab/>
              <w:t xml:space="preserve">The EFSD should contribute to the implementation of the </w:t>
            </w:r>
            <w:r w:rsidR="00E375F8" w:rsidRPr="00AC5D97">
              <w:rPr>
                <w:b/>
                <w:i/>
              </w:rPr>
              <w:t xml:space="preserve">2030 </w:t>
            </w:r>
            <w:r w:rsidRPr="00AC5D97">
              <w:rPr>
                <w:b/>
                <w:i/>
              </w:rPr>
              <w:t>Agenda</w:t>
            </w:r>
            <w:r w:rsidR="00E375F8" w:rsidRPr="00AC5D97">
              <w:rPr>
                <w:b/>
                <w:i/>
              </w:rPr>
              <w:t>,</w:t>
            </w:r>
            <w:r w:rsidRPr="00AC5D97">
              <w:rPr>
                <w:b/>
                <w:i/>
              </w:rPr>
              <w:t xml:space="preserve"> which recogni</w:t>
            </w:r>
            <w:r w:rsidR="00E375F8" w:rsidRPr="00AC5D97">
              <w:rPr>
                <w:b/>
                <w:i/>
              </w:rPr>
              <w:t>s</w:t>
            </w:r>
            <w:r w:rsidRPr="00AC5D97">
              <w:rPr>
                <w:b/>
                <w:i/>
              </w:rPr>
              <w:t>es international migration as a multi-dimensional reality of major relevance for the development of countries of origin, transit and destination, requiring coherent and comprehensive responses</w:t>
            </w:r>
            <w:r w:rsidR="00E375F8" w:rsidRPr="00AC5D97">
              <w:rPr>
                <w:b/>
                <w:i/>
              </w:rPr>
              <w:t>,</w:t>
            </w:r>
            <w:r w:rsidRPr="00AC5D97">
              <w:rPr>
                <w:b/>
                <w:i/>
              </w:rPr>
              <w:t xml:space="preserve"> while underlining the potential for migrants </w:t>
            </w:r>
            <w:r w:rsidR="00E375F8" w:rsidRPr="00AC5D97">
              <w:rPr>
                <w:b/>
                <w:i/>
              </w:rPr>
              <w:t xml:space="preserve">to </w:t>
            </w:r>
            <w:r w:rsidRPr="00AC5D97">
              <w:rPr>
                <w:b/>
                <w:i/>
              </w:rPr>
              <w:t>contribut</w:t>
            </w:r>
            <w:r w:rsidR="00E375F8" w:rsidRPr="00AC5D97">
              <w:rPr>
                <w:b/>
                <w:i/>
              </w:rPr>
              <w:t>e</w:t>
            </w:r>
            <w:r w:rsidRPr="00AC5D97">
              <w:rPr>
                <w:b/>
                <w:i/>
              </w:rPr>
              <w:t xml:space="preserve"> to inclusive growth and sustainable development.</w:t>
            </w:r>
          </w:p>
        </w:tc>
      </w:tr>
    </w:tbl>
    <w:p w:rsidR="001610A6" w:rsidRPr="00AC5D97" w:rsidRDefault="001610A6" w:rsidP="001610A6">
      <w:r w:rsidRPr="00AC5D97">
        <w:rPr>
          <w:rStyle w:val="HideTWBExt"/>
          <w:noProof w:val="0"/>
        </w:rPr>
        <w:t>&lt;/Amend&gt;</w:t>
      </w:r>
    </w:p>
    <w:p w:rsidR="001610A6" w:rsidRPr="00AC5D97" w:rsidRDefault="001610A6" w:rsidP="001610A6">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4</w:t>
      </w:r>
      <w:r w:rsidRPr="00AC5D97">
        <w:rPr>
          <w:rStyle w:val="HideTWBExt"/>
          <w:b w:val="0"/>
          <w:noProof w:val="0"/>
        </w:rPr>
        <w:t>&lt;/NumAm&gt;</w:t>
      </w:r>
    </w:p>
    <w:p w:rsidR="001610A6" w:rsidRPr="00AC5D97" w:rsidRDefault="001610A6" w:rsidP="001610A6">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1610A6" w:rsidRPr="00AC5D97" w:rsidRDefault="001610A6" w:rsidP="001610A6">
      <w:pPr>
        <w:pStyle w:val="NormalBold"/>
      </w:pPr>
      <w:r w:rsidRPr="00AC5D97">
        <w:rPr>
          <w:rStyle w:val="HideTWBExt"/>
          <w:b w:val="0"/>
          <w:noProof w:val="0"/>
        </w:rPr>
        <w:t>&lt;Article&gt;</w:t>
      </w:r>
      <w:r w:rsidRPr="00AC5D97">
        <w:t>Recital 3</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10A6" w:rsidRPr="00AC5D97" w:rsidTr="00E71C63">
        <w:trPr>
          <w:jc w:val="center"/>
        </w:trPr>
        <w:tc>
          <w:tcPr>
            <w:tcW w:w="9752" w:type="dxa"/>
            <w:gridSpan w:val="2"/>
          </w:tcPr>
          <w:p w:rsidR="001610A6" w:rsidRPr="00AC5D97" w:rsidRDefault="001610A6" w:rsidP="00E71C63">
            <w:pPr>
              <w:keepNext/>
            </w:pPr>
          </w:p>
        </w:tc>
      </w:tr>
      <w:tr w:rsidR="001610A6" w:rsidRPr="00AC5D97" w:rsidTr="00E71C63">
        <w:trPr>
          <w:jc w:val="center"/>
        </w:trPr>
        <w:tc>
          <w:tcPr>
            <w:tcW w:w="4876" w:type="dxa"/>
            <w:hideMark/>
          </w:tcPr>
          <w:p w:rsidR="001610A6" w:rsidRPr="00AC5D97" w:rsidRDefault="001610A6" w:rsidP="00E71C63">
            <w:pPr>
              <w:pStyle w:val="ColumnHeading"/>
              <w:keepNext/>
            </w:pPr>
            <w:r w:rsidRPr="00AC5D97">
              <w:t>Text proposed by the Commission</w:t>
            </w:r>
          </w:p>
        </w:tc>
        <w:tc>
          <w:tcPr>
            <w:tcW w:w="4876" w:type="dxa"/>
            <w:hideMark/>
          </w:tcPr>
          <w:p w:rsidR="001610A6" w:rsidRPr="00AC5D97" w:rsidRDefault="001610A6" w:rsidP="00E71C63">
            <w:pPr>
              <w:pStyle w:val="ColumnHeading"/>
              <w:keepNext/>
            </w:pPr>
            <w:r w:rsidRPr="00AC5D97">
              <w:t>Amendment</w:t>
            </w:r>
          </w:p>
        </w:tc>
      </w:tr>
      <w:tr w:rsidR="001610A6" w:rsidRPr="00AC5D97" w:rsidTr="00E71C63">
        <w:trPr>
          <w:jc w:val="center"/>
        </w:trPr>
        <w:tc>
          <w:tcPr>
            <w:tcW w:w="4876" w:type="dxa"/>
            <w:hideMark/>
          </w:tcPr>
          <w:p w:rsidR="001610A6" w:rsidRPr="00AC5D97" w:rsidRDefault="001610A6" w:rsidP="00E71C63">
            <w:pPr>
              <w:pStyle w:val="Normal6"/>
            </w:pPr>
            <w:r w:rsidRPr="00AC5D97">
              <w:t>(3)</w:t>
            </w:r>
            <w:r w:rsidRPr="00AC5D97">
              <w:tab/>
              <w:t xml:space="preserve">This is in line with the Union Global Strategy for Foreign and Security Policy which embeds challenges such as migration and resilience in the overall EU foreign policy, ensuring </w:t>
            </w:r>
            <w:r w:rsidRPr="00AC5D97">
              <w:rPr>
                <w:b/>
                <w:i/>
              </w:rPr>
              <w:t>coherence and</w:t>
            </w:r>
            <w:r w:rsidRPr="00AC5D97">
              <w:t xml:space="preserve"> synergies with European development and Neighbourhood policies.</w:t>
            </w:r>
          </w:p>
        </w:tc>
        <w:tc>
          <w:tcPr>
            <w:tcW w:w="4876" w:type="dxa"/>
            <w:hideMark/>
          </w:tcPr>
          <w:p w:rsidR="001610A6" w:rsidRPr="00AC5D97" w:rsidRDefault="001610A6">
            <w:pPr>
              <w:pStyle w:val="Normal6"/>
              <w:rPr>
                <w:szCs w:val="24"/>
              </w:rPr>
            </w:pPr>
            <w:r w:rsidRPr="00AC5D97">
              <w:t>(3)</w:t>
            </w:r>
            <w:r w:rsidRPr="00AC5D97">
              <w:tab/>
              <w:t xml:space="preserve">This is in line with the Union Global Strategy for Foreign and Security Policy which embeds challenges such as migration and resilience in the overall EU foreign policy, ensuring </w:t>
            </w:r>
            <w:r w:rsidRPr="00AC5D97">
              <w:rPr>
                <w:b/>
                <w:i/>
              </w:rPr>
              <w:t>th</w:t>
            </w:r>
            <w:r w:rsidR="00E375F8" w:rsidRPr="00AC5D97">
              <w:rPr>
                <w:b/>
                <w:i/>
              </w:rPr>
              <w:t>at</w:t>
            </w:r>
            <w:r w:rsidRPr="00AC5D97">
              <w:rPr>
                <w:b/>
                <w:i/>
              </w:rPr>
              <w:t xml:space="preserve"> </w:t>
            </w:r>
            <w:r w:rsidR="00E375F8" w:rsidRPr="00AC5D97">
              <w:rPr>
                <w:b/>
                <w:i/>
              </w:rPr>
              <w:t xml:space="preserve">Union </w:t>
            </w:r>
            <w:r w:rsidRPr="00AC5D97">
              <w:rPr>
                <w:b/>
                <w:i/>
              </w:rPr>
              <w:t xml:space="preserve">external policy is </w:t>
            </w:r>
            <w:r w:rsidR="00F773E1" w:rsidRPr="00AC5D97">
              <w:rPr>
                <w:b/>
                <w:i/>
              </w:rPr>
              <w:t xml:space="preserve">fully </w:t>
            </w:r>
            <w:r w:rsidRPr="00AC5D97">
              <w:rPr>
                <w:b/>
                <w:i/>
              </w:rPr>
              <w:t>coherent with the objectives of development policy and ensuring</w:t>
            </w:r>
            <w:r w:rsidRPr="00AC5D97">
              <w:t xml:space="preserve"> synergies with European development and Neighbourhood policies.</w:t>
            </w:r>
            <w:r w:rsidRPr="00AC5D97">
              <w:rPr>
                <w:b/>
                <w:i/>
              </w:rPr>
              <w:t xml:space="preserve"> This is </w:t>
            </w:r>
            <w:r w:rsidR="00E375F8" w:rsidRPr="00AC5D97">
              <w:rPr>
                <w:b/>
                <w:i/>
              </w:rPr>
              <w:t xml:space="preserve">also </w:t>
            </w:r>
            <w:r w:rsidRPr="00AC5D97">
              <w:rPr>
                <w:b/>
                <w:i/>
              </w:rPr>
              <w:t xml:space="preserve">in line with the Charter of Fundamental Rights </w:t>
            </w:r>
            <w:r w:rsidR="00E375F8" w:rsidRPr="00AC5D97">
              <w:rPr>
                <w:b/>
                <w:i/>
              </w:rPr>
              <w:t xml:space="preserve">of the European Union </w:t>
            </w:r>
            <w:r w:rsidRPr="00AC5D97">
              <w:rPr>
                <w:b/>
                <w:i/>
              </w:rPr>
              <w:t xml:space="preserve">and international </w:t>
            </w:r>
            <w:r w:rsidR="00E375F8" w:rsidRPr="00AC5D97">
              <w:rPr>
                <w:b/>
                <w:i/>
              </w:rPr>
              <w:t>h</w:t>
            </w:r>
            <w:r w:rsidRPr="00AC5D97">
              <w:rPr>
                <w:b/>
                <w:i/>
              </w:rPr>
              <w:t xml:space="preserve">uman </w:t>
            </w:r>
            <w:r w:rsidR="00E375F8" w:rsidRPr="00AC5D97">
              <w:rPr>
                <w:b/>
                <w:i/>
              </w:rPr>
              <w:t>r</w:t>
            </w:r>
            <w:r w:rsidRPr="00AC5D97">
              <w:rPr>
                <w:b/>
                <w:i/>
              </w:rPr>
              <w:t xml:space="preserve">ights law, ensuring </w:t>
            </w:r>
            <w:r w:rsidR="00E375F8" w:rsidRPr="00AC5D97">
              <w:rPr>
                <w:b/>
                <w:i/>
              </w:rPr>
              <w:t xml:space="preserve">a </w:t>
            </w:r>
            <w:r w:rsidRPr="00AC5D97">
              <w:rPr>
                <w:b/>
                <w:i/>
              </w:rPr>
              <w:t>human rights</w:t>
            </w:r>
            <w:r w:rsidR="00E375F8" w:rsidRPr="00AC5D97">
              <w:rPr>
                <w:b/>
                <w:i/>
              </w:rPr>
              <w:t>-</w:t>
            </w:r>
            <w:r w:rsidRPr="00AC5D97">
              <w:rPr>
                <w:b/>
                <w:i/>
              </w:rPr>
              <w:t>based approach while addressing forced displacement and irregular migration.</w:t>
            </w:r>
          </w:p>
        </w:tc>
      </w:tr>
    </w:tbl>
    <w:p w:rsidR="001610A6" w:rsidRPr="00AC5D97" w:rsidRDefault="001610A6" w:rsidP="001610A6">
      <w:r w:rsidRPr="00AC5D97">
        <w:rPr>
          <w:rStyle w:val="HideTWBExt"/>
          <w:noProof w:val="0"/>
        </w:rPr>
        <w:t>&lt;/Amend&gt;</w:t>
      </w:r>
    </w:p>
    <w:p w:rsidR="001610A6" w:rsidRPr="00AC5D97" w:rsidRDefault="001610A6" w:rsidP="001610A6">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5</w:t>
      </w:r>
      <w:r w:rsidRPr="00AC5D97">
        <w:rPr>
          <w:rStyle w:val="HideTWBExt"/>
          <w:b w:val="0"/>
          <w:noProof w:val="0"/>
        </w:rPr>
        <w:t>&lt;/NumAm&gt;</w:t>
      </w:r>
    </w:p>
    <w:p w:rsidR="001610A6" w:rsidRPr="00AC5D97" w:rsidRDefault="001610A6" w:rsidP="001610A6">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1610A6" w:rsidRPr="00AC5D97" w:rsidRDefault="001610A6" w:rsidP="001610A6">
      <w:pPr>
        <w:pStyle w:val="NormalBold"/>
      </w:pPr>
      <w:r w:rsidRPr="00AC5D97">
        <w:rPr>
          <w:rStyle w:val="HideTWBExt"/>
          <w:b w:val="0"/>
          <w:noProof w:val="0"/>
        </w:rPr>
        <w:t>&lt;Article&gt;</w:t>
      </w:r>
      <w:r w:rsidRPr="00AC5D97">
        <w:t>Recital 4</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610A6" w:rsidRPr="00AC5D97" w:rsidTr="00E71C63">
        <w:trPr>
          <w:jc w:val="center"/>
        </w:trPr>
        <w:tc>
          <w:tcPr>
            <w:tcW w:w="9752" w:type="dxa"/>
            <w:gridSpan w:val="2"/>
          </w:tcPr>
          <w:p w:rsidR="001610A6" w:rsidRPr="00AC5D97" w:rsidRDefault="001610A6" w:rsidP="00E71C63">
            <w:pPr>
              <w:keepNext/>
            </w:pPr>
          </w:p>
        </w:tc>
      </w:tr>
      <w:tr w:rsidR="001610A6" w:rsidRPr="00AC5D97" w:rsidTr="00E71C63">
        <w:trPr>
          <w:jc w:val="center"/>
        </w:trPr>
        <w:tc>
          <w:tcPr>
            <w:tcW w:w="4876" w:type="dxa"/>
            <w:hideMark/>
          </w:tcPr>
          <w:p w:rsidR="001610A6" w:rsidRPr="00AC5D97" w:rsidRDefault="001610A6" w:rsidP="00E71C63">
            <w:pPr>
              <w:pStyle w:val="ColumnHeading"/>
              <w:keepNext/>
            </w:pPr>
            <w:r w:rsidRPr="00AC5D97">
              <w:t>Text proposed by the Commission</w:t>
            </w:r>
          </w:p>
        </w:tc>
        <w:tc>
          <w:tcPr>
            <w:tcW w:w="4876" w:type="dxa"/>
            <w:hideMark/>
          </w:tcPr>
          <w:p w:rsidR="001610A6" w:rsidRPr="00AC5D97" w:rsidRDefault="001610A6" w:rsidP="00E71C63">
            <w:pPr>
              <w:pStyle w:val="ColumnHeading"/>
              <w:keepNext/>
            </w:pPr>
            <w:r w:rsidRPr="00AC5D97">
              <w:t>Amendment</w:t>
            </w:r>
          </w:p>
        </w:tc>
      </w:tr>
      <w:tr w:rsidR="001610A6" w:rsidRPr="00AC5D97" w:rsidTr="00E71C63">
        <w:trPr>
          <w:jc w:val="center"/>
        </w:trPr>
        <w:tc>
          <w:tcPr>
            <w:tcW w:w="4876" w:type="dxa"/>
            <w:hideMark/>
          </w:tcPr>
          <w:p w:rsidR="001610A6" w:rsidRPr="00AC5D97" w:rsidRDefault="001610A6" w:rsidP="00E71C63">
            <w:pPr>
              <w:pStyle w:val="Normal6"/>
            </w:pPr>
            <w:r w:rsidRPr="00AC5D97">
              <w:t>(4)</w:t>
            </w:r>
            <w:r w:rsidRPr="00AC5D97">
              <w:tab/>
              <w:t xml:space="preserve">The EIP should provide an integrated financial package to finance investments </w:t>
            </w:r>
            <w:r w:rsidRPr="00AC5D97">
              <w:rPr>
                <w:b/>
                <w:i/>
              </w:rPr>
              <w:t>starting in regions of Africa for countries that are signatories to the Partnership Agreement between the members of the African, Caribbean and Pacific Group of States of the one part, and</w:t>
            </w:r>
            <w:r w:rsidRPr="00AC5D97">
              <w:t xml:space="preserve"> the European </w:t>
            </w:r>
            <w:r w:rsidRPr="00AC5D97">
              <w:rPr>
                <w:b/>
                <w:i/>
              </w:rPr>
              <w:t xml:space="preserve">Community and its member States, of the other part, signed in </w:t>
            </w:r>
            <w:proofErr w:type="spellStart"/>
            <w:r w:rsidRPr="00AC5D97">
              <w:rPr>
                <w:b/>
                <w:i/>
              </w:rPr>
              <w:t>Cotonou</w:t>
            </w:r>
            <w:proofErr w:type="spellEnd"/>
            <w:r w:rsidRPr="00AC5D97">
              <w:rPr>
                <w:b/>
                <w:i/>
              </w:rPr>
              <w:t xml:space="preserve"> on 23 June 2000</w:t>
            </w:r>
            <w:r w:rsidRPr="00AC5D97">
              <w:rPr>
                <w:b/>
                <w:i/>
                <w:vertAlign w:val="superscript"/>
              </w:rPr>
              <w:t>22</w:t>
            </w:r>
            <w:r w:rsidRPr="00AC5D97">
              <w:t xml:space="preserve"> </w:t>
            </w:r>
            <w:r w:rsidRPr="00AC5D97">
              <w:rPr>
                <w:b/>
                <w:i/>
              </w:rPr>
              <w:t xml:space="preserve">and the Neighbourhood countries, thereby creating growth and employment opportunities, maximising </w:t>
            </w:r>
            <w:proofErr w:type="spellStart"/>
            <w:r w:rsidRPr="00AC5D97">
              <w:rPr>
                <w:b/>
                <w:i/>
              </w:rPr>
              <w:t>additionality</w:t>
            </w:r>
            <w:proofErr w:type="spellEnd"/>
            <w:r w:rsidRPr="00AC5D97">
              <w:rPr>
                <w:b/>
                <w:i/>
              </w:rPr>
              <w:t>, delivering innovative products, and crowding-in private sector funds</w:t>
            </w:r>
            <w:r w:rsidRPr="00AC5D97">
              <w:t>.</w:t>
            </w:r>
          </w:p>
        </w:tc>
        <w:tc>
          <w:tcPr>
            <w:tcW w:w="4876" w:type="dxa"/>
            <w:hideMark/>
          </w:tcPr>
          <w:p w:rsidR="001610A6" w:rsidRPr="00AC5D97" w:rsidRDefault="001610A6" w:rsidP="008F7AC7">
            <w:pPr>
              <w:pStyle w:val="Normal6"/>
              <w:rPr>
                <w:szCs w:val="24"/>
              </w:rPr>
            </w:pPr>
            <w:r w:rsidRPr="00AC5D97">
              <w:t>(4)</w:t>
            </w:r>
            <w:r w:rsidRPr="00AC5D97">
              <w:tab/>
            </w:r>
            <w:r w:rsidRPr="00AC5D97">
              <w:rPr>
                <w:b/>
                <w:i/>
              </w:rPr>
              <w:t>The European Fund for Sustainable Development (EFSD), as part of</w:t>
            </w:r>
            <w:r w:rsidRPr="00AC5D97">
              <w:t xml:space="preserve"> the EIP</w:t>
            </w:r>
            <w:r w:rsidRPr="00AC5D97">
              <w:rPr>
                <w:b/>
                <w:i/>
              </w:rPr>
              <w:t>,</w:t>
            </w:r>
            <w:r w:rsidRPr="00AC5D97">
              <w:t xml:space="preserve"> should provide an integrated financial package to finance </w:t>
            </w:r>
            <w:r w:rsidRPr="00AC5D97">
              <w:rPr>
                <w:b/>
                <w:i/>
              </w:rPr>
              <w:t>and attract</w:t>
            </w:r>
            <w:r w:rsidRPr="00AC5D97">
              <w:t xml:space="preserve"> investments </w:t>
            </w:r>
            <w:r w:rsidR="00F645E2" w:rsidRPr="00AC5D97">
              <w:rPr>
                <w:b/>
                <w:i/>
              </w:rPr>
              <w:t xml:space="preserve">in order to </w:t>
            </w:r>
            <w:r w:rsidRPr="00AC5D97">
              <w:rPr>
                <w:b/>
                <w:i/>
              </w:rPr>
              <w:t>foster sustainable and inclusive economic and social development and promot</w:t>
            </w:r>
            <w:r w:rsidR="00F645E2" w:rsidRPr="00AC5D97">
              <w:rPr>
                <w:b/>
                <w:i/>
              </w:rPr>
              <w:t>e</w:t>
            </w:r>
            <w:r w:rsidRPr="00AC5D97">
              <w:rPr>
                <w:b/>
                <w:i/>
              </w:rPr>
              <w:t xml:space="preserve"> the socio-economic resilience of partner countries, while maximising </w:t>
            </w:r>
            <w:proofErr w:type="spellStart"/>
            <w:r w:rsidRPr="00AC5D97">
              <w:rPr>
                <w:b/>
                <w:i/>
              </w:rPr>
              <w:t>additionality</w:t>
            </w:r>
            <w:proofErr w:type="spellEnd"/>
            <w:r w:rsidRPr="00AC5D97">
              <w:rPr>
                <w:b/>
                <w:i/>
              </w:rPr>
              <w:t xml:space="preserve">, addressing market failures and sub-optimal investment situations, and crowding-in private sector funds. EFSD operations should be clearly distinct from, and complementary to, other support, in particular the </w:t>
            </w:r>
            <w:proofErr w:type="spellStart"/>
            <w:r w:rsidRPr="00AC5D97">
              <w:t>the</w:t>
            </w:r>
            <w:proofErr w:type="spellEnd"/>
            <w:r w:rsidRPr="00AC5D97">
              <w:t xml:space="preserve"> European </w:t>
            </w:r>
            <w:r w:rsidRPr="00AC5D97">
              <w:rPr>
                <w:b/>
                <w:i/>
              </w:rPr>
              <w:t>Investment Bank</w:t>
            </w:r>
            <w:r w:rsidR="00670A3F" w:rsidRPr="00AC5D97">
              <w:rPr>
                <w:b/>
                <w:i/>
              </w:rPr>
              <w:t>’s</w:t>
            </w:r>
            <w:r w:rsidRPr="00AC5D97">
              <w:rPr>
                <w:b/>
                <w:i/>
              </w:rPr>
              <w:t xml:space="preserve"> (EIB)</w:t>
            </w:r>
            <w:r w:rsidR="00670A3F" w:rsidRPr="00AC5D97">
              <w:rPr>
                <w:b/>
                <w:i/>
              </w:rPr>
              <w:t xml:space="preserve"> external lending mandate operations and</w:t>
            </w:r>
            <w:r w:rsidRPr="00AC5D97">
              <w:rPr>
                <w:b/>
                <w:i/>
              </w:rPr>
              <w:t xml:space="preserve"> Economic Resilience Initiative, and the ACP</w:t>
            </w:r>
            <w:r w:rsidR="00670A3F" w:rsidRPr="00AC5D97">
              <w:rPr>
                <w:b/>
                <w:i/>
              </w:rPr>
              <w:t xml:space="preserve"> Investment </w:t>
            </w:r>
            <w:r w:rsidRPr="00AC5D97">
              <w:rPr>
                <w:b/>
                <w:i/>
              </w:rPr>
              <w:t>Facility. EFSD operations should also be complementary to the existing activities of other eligible financial institutions and cover blind spots in investment that they are currently not able to meet</w:t>
            </w:r>
            <w:r w:rsidRPr="00AC5D97">
              <w:t>.</w:t>
            </w:r>
          </w:p>
        </w:tc>
      </w:tr>
      <w:tr w:rsidR="001610A6" w:rsidRPr="00AC5D97" w:rsidTr="00E71C63">
        <w:trPr>
          <w:jc w:val="center"/>
        </w:trPr>
        <w:tc>
          <w:tcPr>
            <w:tcW w:w="4876" w:type="dxa"/>
            <w:hideMark/>
          </w:tcPr>
          <w:p w:rsidR="001610A6" w:rsidRPr="00AC5D97" w:rsidRDefault="001610A6" w:rsidP="00E71C63">
            <w:pPr>
              <w:pStyle w:val="Normal6"/>
            </w:pPr>
            <w:r w:rsidRPr="00AC5D97">
              <w:t>__________________</w:t>
            </w:r>
          </w:p>
        </w:tc>
        <w:tc>
          <w:tcPr>
            <w:tcW w:w="4876" w:type="dxa"/>
          </w:tcPr>
          <w:p w:rsidR="001610A6" w:rsidRPr="00AC5D97" w:rsidRDefault="001610A6" w:rsidP="00E71C63">
            <w:pPr>
              <w:pStyle w:val="Normal6"/>
              <w:rPr>
                <w:szCs w:val="24"/>
              </w:rPr>
            </w:pPr>
          </w:p>
        </w:tc>
      </w:tr>
      <w:tr w:rsidR="001610A6" w:rsidRPr="00AC5D97" w:rsidTr="00E71C63">
        <w:trPr>
          <w:jc w:val="center"/>
        </w:trPr>
        <w:tc>
          <w:tcPr>
            <w:tcW w:w="4876" w:type="dxa"/>
            <w:hideMark/>
          </w:tcPr>
          <w:p w:rsidR="001610A6" w:rsidRPr="00AC5D97" w:rsidRDefault="001610A6" w:rsidP="00E71C63">
            <w:pPr>
              <w:pStyle w:val="Normal6"/>
            </w:pPr>
            <w:r w:rsidRPr="00AC5D97">
              <w:rPr>
                <w:b/>
                <w:i/>
                <w:vertAlign w:val="superscript"/>
              </w:rPr>
              <w:t>22</w:t>
            </w:r>
            <w:r w:rsidRPr="00AC5D97">
              <w:t xml:space="preserve"> </w:t>
            </w:r>
            <w:r w:rsidRPr="00AC5D97">
              <w:rPr>
                <w:b/>
                <w:i/>
              </w:rPr>
              <w:t>OJ L 317, 15.12.2000 as last amended by OJ L 287, 4.11.2010</w:t>
            </w:r>
          </w:p>
        </w:tc>
        <w:tc>
          <w:tcPr>
            <w:tcW w:w="4876" w:type="dxa"/>
          </w:tcPr>
          <w:p w:rsidR="001610A6" w:rsidRPr="00AC5D97" w:rsidRDefault="001610A6" w:rsidP="00E71C63">
            <w:pPr>
              <w:pStyle w:val="Normal6"/>
              <w:rPr>
                <w:szCs w:val="24"/>
              </w:rPr>
            </w:pPr>
          </w:p>
        </w:tc>
      </w:tr>
    </w:tbl>
    <w:p w:rsidR="001610A6" w:rsidRPr="00AC5D97" w:rsidRDefault="001610A6" w:rsidP="001610A6">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6</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Recital 4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670A3F">
            <w:pPr>
              <w:pStyle w:val="Normal6"/>
              <w:rPr>
                <w:szCs w:val="24"/>
              </w:rPr>
            </w:pPr>
            <w:r w:rsidRPr="00AC5D97">
              <w:rPr>
                <w:b/>
                <w:i/>
              </w:rPr>
              <w:t>(4 a)</w:t>
            </w:r>
            <w:r w:rsidRPr="00AC5D97">
              <w:rPr>
                <w:b/>
                <w:i/>
              </w:rPr>
              <w:tab/>
              <w:t>Involvement of the private sector in the Union's cooperation with partner countries through the EFSD should yield measurable</w:t>
            </w:r>
            <w:r w:rsidR="00670A3F" w:rsidRPr="00AC5D97">
              <w:rPr>
                <w:b/>
                <w:i/>
              </w:rPr>
              <w:t xml:space="preserve"> and</w:t>
            </w:r>
            <w:r w:rsidRPr="00AC5D97">
              <w:rPr>
                <w:b/>
                <w:i/>
              </w:rPr>
              <w:t xml:space="preserve"> additional development impact, without distorting the market</w:t>
            </w:r>
            <w:r w:rsidR="00CB0C52" w:rsidRPr="00AC5D97">
              <w:rPr>
                <w:b/>
                <w:i/>
              </w:rPr>
              <w:t xml:space="preserve"> and should </w:t>
            </w:r>
            <w:r w:rsidRPr="00AC5D97">
              <w:rPr>
                <w:b/>
                <w:i/>
              </w:rPr>
              <w:t>be cost-effective, based on mutual accountability</w:t>
            </w:r>
            <w:r w:rsidR="00CB0C52" w:rsidRPr="00AC5D97">
              <w:rPr>
                <w:b/>
                <w:i/>
              </w:rPr>
              <w:t xml:space="preserve"> and</w:t>
            </w:r>
            <w:r w:rsidRPr="00AC5D97">
              <w:rPr>
                <w:b/>
                <w:i/>
              </w:rPr>
              <w:t xml:space="preserve"> risk and cost sharing</w:t>
            </w:r>
            <w:r w:rsidR="00CB0C52" w:rsidRPr="00AC5D97">
              <w:rPr>
                <w:b/>
                <w:i/>
              </w:rPr>
              <w:t>.</w:t>
            </w:r>
            <w:r w:rsidRPr="00AC5D97">
              <w:rPr>
                <w:b/>
                <w:i/>
              </w:rPr>
              <w:t xml:space="preserve"> </w:t>
            </w:r>
            <w:r w:rsidR="003962C6" w:rsidRPr="00AC5D97">
              <w:rPr>
                <w:b/>
                <w:i/>
              </w:rPr>
              <w:t>Such involvement</w:t>
            </w:r>
            <w:r w:rsidR="00CB0C52" w:rsidRPr="00AC5D97">
              <w:rPr>
                <w:b/>
                <w:i/>
              </w:rPr>
              <w:t xml:space="preserve"> </w:t>
            </w:r>
            <w:r w:rsidRPr="00AC5D97">
              <w:rPr>
                <w:b/>
                <w:i/>
              </w:rPr>
              <w:t>should build on a commitment to internationally agreed guidelines and principles</w:t>
            </w:r>
            <w:r w:rsidR="00CB0C52" w:rsidRPr="00AC5D97">
              <w:rPr>
                <w:b/>
                <w:i/>
              </w:rPr>
              <w:t>,</w:t>
            </w:r>
            <w:r w:rsidRPr="00AC5D97">
              <w:rPr>
                <w:b/>
                <w:i/>
              </w:rPr>
              <w:t xml:space="preserve"> including the </w:t>
            </w:r>
            <w:r w:rsidRPr="00AC5D97">
              <w:rPr>
                <w:b/>
                <w:i/>
              </w:rPr>
              <w:lastRenderedPageBreak/>
              <w:t>Principles for Responsible Investment and the U</w:t>
            </w:r>
            <w:r w:rsidR="003962C6" w:rsidRPr="00AC5D97">
              <w:rPr>
                <w:b/>
                <w:i/>
              </w:rPr>
              <w:t xml:space="preserve">nited </w:t>
            </w:r>
            <w:r w:rsidRPr="00AC5D97">
              <w:rPr>
                <w:b/>
                <w:i/>
              </w:rPr>
              <w:t>N</w:t>
            </w:r>
            <w:r w:rsidR="003962C6" w:rsidRPr="00AC5D97">
              <w:rPr>
                <w:b/>
                <w:i/>
              </w:rPr>
              <w:t>ations</w:t>
            </w:r>
            <w:r w:rsidRPr="00AC5D97">
              <w:rPr>
                <w:b/>
                <w:i/>
              </w:rPr>
              <w:t xml:space="preserve"> Guiding Principles on Business and Human Rights and the</w:t>
            </w:r>
            <w:r w:rsidR="003962C6" w:rsidRPr="00AC5D97">
              <w:rPr>
                <w:b/>
                <w:i/>
              </w:rPr>
              <w:t xml:space="preserve"> Organisation for Economic Cooperation and Development’s</w:t>
            </w:r>
            <w:r w:rsidRPr="00AC5D97">
              <w:rPr>
                <w:b/>
                <w:i/>
              </w:rPr>
              <w:t xml:space="preserve"> </w:t>
            </w:r>
            <w:r w:rsidR="003962C6" w:rsidRPr="00AC5D97">
              <w:rPr>
                <w:b/>
                <w:i/>
              </w:rPr>
              <w:t xml:space="preserve">(OECD) </w:t>
            </w:r>
            <w:r w:rsidRPr="00AC5D97">
              <w:rPr>
                <w:b/>
                <w:i/>
              </w:rPr>
              <w:t>Guidelines for Multinational Enterprises.</w:t>
            </w:r>
          </w:p>
        </w:tc>
      </w:tr>
    </w:tbl>
    <w:p w:rsidR="001610A6" w:rsidRPr="00AC5D97" w:rsidRDefault="00962F2D" w:rsidP="001610A6">
      <w:r w:rsidRPr="00AC5D97">
        <w:rPr>
          <w:rStyle w:val="HideTWBExt"/>
          <w:noProof w:val="0"/>
        </w:rPr>
        <w:lastRenderedPageBreak/>
        <w:t>&lt;/Amend&gt;</w:t>
      </w:r>
    </w:p>
    <w:p w:rsidR="00D72842" w:rsidRPr="00AC5D97" w:rsidRDefault="00D72842" w:rsidP="00D7284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t>7</w:t>
      </w:r>
      <w:r w:rsidRPr="00AC5D97">
        <w:rPr>
          <w:rStyle w:val="HideTWBExt"/>
          <w:b w:val="0"/>
          <w:noProof w:val="0"/>
        </w:rPr>
        <w:t>&lt;/NumAm&gt;</w:t>
      </w:r>
    </w:p>
    <w:p w:rsidR="00D72842" w:rsidRPr="00AC5D97" w:rsidRDefault="00D72842" w:rsidP="00D7284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72842" w:rsidRPr="00AC5D97" w:rsidRDefault="00D72842" w:rsidP="00D72842">
      <w:pPr>
        <w:pStyle w:val="NormalBold"/>
      </w:pPr>
      <w:r w:rsidRPr="00AC5D97">
        <w:rPr>
          <w:rStyle w:val="HideTWBExt"/>
          <w:b w:val="0"/>
          <w:noProof w:val="0"/>
        </w:rPr>
        <w:t>&lt;Article&gt;</w:t>
      </w:r>
      <w:r w:rsidRPr="00AC5D97">
        <w:t>Recital 4 b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2842" w:rsidRPr="00AC5D97" w:rsidTr="00E71C63">
        <w:trPr>
          <w:jc w:val="center"/>
        </w:trPr>
        <w:tc>
          <w:tcPr>
            <w:tcW w:w="9752" w:type="dxa"/>
            <w:gridSpan w:val="2"/>
          </w:tcPr>
          <w:p w:rsidR="00D72842" w:rsidRPr="00AC5D97" w:rsidRDefault="00D72842" w:rsidP="00E71C63">
            <w:pPr>
              <w:keepNext/>
            </w:pPr>
          </w:p>
        </w:tc>
      </w:tr>
      <w:tr w:rsidR="00D72842" w:rsidRPr="00AC5D97" w:rsidTr="00E71C63">
        <w:trPr>
          <w:jc w:val="center"/>
        </w:trPr>
        <w:tc>
          <w:tcPr>
            <w:tcW w:w="4876" w:type="dxa"/>
            <w:hideMark/>
          </w:tcPr>
          <w:p w:rsidR="00D72842" w:rsidRPr="00AC5D97" w:rsidRDefault="00D72842" w:rsidP="00E71C63">
            <w:pPr>
              <w:pStyle w:val="ColumnHeading"/>
              <w:keepNext/>
            </w:pPr>
            <w:r w:rsidRPr="00AC5D97">
              <w:t>Text proposed by the Commission</w:t>
            </w:r>
          </w:p>
        </w:tc>
        <w:tc>
          <w:tcPr>
            <w:tcW w:w="4876" w:type="dxa"/>
            <w:hideMark/>
          </w:tcPr>
          <w:p w:rsidR="00D72842" w:rsidRPr="00AC5D97" w:rsidRDefault="00D72842" w:rsidP="00E71C63">
            <w:pPr>
              <w:pStyle w:val="ColumnHeading"/>
              <w:keepNext/>
            </w:pPr>
            <w:r w:rsidRPr="00AC5D97">
              <w:t>Amendment</w:t>
            </w:r>
          </w:p>
        </w:tc>
      </w:tr>
      <w:tr w:rsidR="00D72842" w:rsidRPr="00AC5D97" w:rsidTr="00E71C63">
        <w:trPr>
          <w:jc w:val="center"/>
        </w:trPr>
        <w:tc>
          <w:tcPr>
            <w:tcW w:w="4876" w:type="dxa"/>
          </w:tcPr>
          <w:p w:rsidR="00D72842" w:rsidRPr="00AC5D97" w:rsidRDefault="00D72842" w:rsidP="00E71C63">
            <w:pPr>
              <w:pStyle w:val="Normal6"/>
            </w:pPr>
          </w:p>
        </w:tc>
        <w:tc>
          <w:tcPr>
            <w:tcW w:w="4876" w:type="dxa"/>
            <w:hideMark/>
          </w:tcPr>
          <w:p w:rsidR="00D72842" w:rsidRPr="00AC5D97" w:rsidRDefault="00D72842" w:rsidP="00E71C63">
            <w:pPr>
              <w:pStyle w:val="Normal6"/>
              <w:rPr>
                <w:szCs w:val="24"/>
              </w:rPr>
            </w:pPr>
            <w:r w:rsidRPr="00AC5D97">
              <w:rPr>
                <w:b/>
                <w:i/>
              </w:rPr>
              <w:t>(4 b)</w:t>
            </w:r>
            <w:r w:rsidRPr="00AC5D97">
              <w:rPr>
                <w:b/>
                <w:i/>
              </w:rPr>
              <w:tab/>
              <w:t xml:space="preserve">The EFSD should foster decent job creation, economic opportunities and entrepreneurship, </w:t>
            </w:r>
            <w:r w:rsidR="00F355A1" w:rsidRPr="00AC5D97">
              <w:rPr>
                <w:b/>
                <w:i/>
              </w:rPr>
              <w:t xml:space="preserve">and </w:t>
            </w:r>
            <w:r w:rsidRPr="00AC5D97">
              <w:rPr>
                <w:b/>
                <w:i/>
              </w:rPr>
              <w:t>green and inclusive growth with particular focus on gender equality and the empowerment of women and young people in line with the Union’s Gender Action Plan 2016-2020, while strengthening the rule of law, good governance, human rights and equitable access to and use of natural resources.</w:t>
            </w:r>
          </w:p>
        </w:tc>
      </w:tr>
    </w:tbl>
    <w:p w:rsidR="00D72842" w:rsidRPr="00AC5D97" w:rsidRDefault="00D72842" w:rsidP="00D72842">
      <w:r w:rsidRPr="00AC5D97">
        <w:rPr>
          <w:rStyle w:val="HideTWBExt"/>
          <w:noProof w:val="0"/>
        </w:rPr>
        <w:t>&lt;/Amend&gt;</w:t>
      </w:r>
    </w:p>
    <w:p w:rsidR="00DD1E01" w:rsidRPr="00AC5D97" w:rsidRDefault="00DD1E01" w:rsidP="00DD1E01"/>
    <w:p w:rsidR="00DD1E01" w:rsidRPr="00AC5D97" w:rsidRDefault="00DD1E01" w:rsidP="00DD1E01">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Pr="00AC5D97">
        <w:rPr>
          <w:rStyle w:val="HideTWBExt"/>
          <w:b w:val="0"/>
          <w:noProof w:val="0"/>
        </w:rPr>
        <w:t>&lt;/NumAm&gt;</w:t>
      </w:r>
    </w:p>
    <w:p w:rsidR="00DD1E01" w:rsidRPr="00AC5D97" w:rsidRDefault="00DD1E01" w:rsidP="00DD1E01">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D1E01" w:rsidRPr="00AC5D97" w:rsidRDefault="00DD1E01" w:rsidP="00DD1E01">
      <w:pPr>
        <w:pStyle w:val="NormalBold"/>
      </w:pPr>
      <w:r w:rsidRPr="00AC5D97">
        <w:rPr>
          <w:rStyle w:val="HideTWBExt"/>
          <w:b w:val="0"/>
          <w:noProof w:val="0"/>
        </w:rPr>
        <w:t>&lt;Article&gt;</w:t>
      </w:r>
      <w:r w:rsidRPr="00AC5D97">
        <w:t>Recital 4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1E01" w:rsidRPr="00AC5D97" w:rsidTr="00A45603">
        <w:trPr>
          <w:jc w:val="center"/>
        </w:trPr>
        <w:tc>
          <w:tcPr>
            <w:tcW w:w="9752" w:type="dxa"/>
            <w:gridSpan w:val="2"/>
          </w:tcPr>
          <w:p w:rsidR="00DD1E01" w:rsidRPr="00AC5D97" w:rsidRDefault="00DD1E01" w:rsidP="00A45603">
            <w:pPr>
              <w:keepNext/>
            </w:pPr>
          </w:p>
        </w:tc>
      </w:tr>
      <w:tr w:rsidR="00DD1E01" w:rsidRPr="00AC5D97" w:rsidTr="00A45603">
        <w:trPr>
          <w:jc w:val="center"/>
        </w:trPr>
        <w:tc>
          <w:tcPr>
            <w:tcW w:w="4876" w:type="dxa"/>
            <w:hideMark/>
          </w:tcPr>
          <w:p w:rsidR="00DD1E01" w:rsidRPr="00AC5D97" w:rsidRDefault="00DD1E01" w:rsidP="00A45603">
            <w:pPr>
              <w:pStyle w:val="ColumnHeading"/>
              <w:keepNext/>
            </w:pPr>
            <w:r w:rsidRPr="00AC5D97">
              <w:t>Text proposed by the Commission</w:t>
            </w:r>
          </w:p>
        </w:tc>
        <w:tc>
          <w:tcPr>
            <w:tcW w:w="4876" w:type="dxa"/>
            <w:hideMark/>
          </w:tcPr>
          <w:p w:rsidR="00DD1E01" w:rsidRPr="00AC5D97" w:rsidRDefault="00DD1E01" w:rsidP="00A45603">
            <w:pPr>
              <w:pStyle w:val="ColumnHeading"/>
              <w:keepNext/>
            </w:pPr>
            <w:r w:rsidRPr="00AC5D97">
              <w:t>Amendment</w:t>
            </w:r>
          </w:p>
        </w:tc>
      </w:tr>
      <w:tr w:rsidR="00DD1E01" w:rsidRPr="00AC5D97" w:rsidTr="00A45603">
        <w:trPr>
          <w:jc w:val="center"/>
        </w:trPr>
        <w:tc>
          <w:tcPr>
            <w:tcW w:w="4876" w:type="dxa"/>
          </w:tcPr>
          <w:p w:rsidR="00DD1E01" w:rsidRPr="00AC5D97" w:rsidRDefault="00DD1E01" w:rsidP="00A45603">
            <w:pPr>
              <w:pStyle w:val="Normal6"/>
            </w:pPr>
          </w:p>
        </w:tc>
        <w:tc>
          <w:tcPr>
            <w:tcW w:w="4876" w:type="dxa"/>
            <w:hideMark/>
          </w:tcPr>
          <w:p w:rsidR="00DD1E01" w:rsidRPr="00AC5D97" w:rsidRDefault="00DD1E01" w:rsidP="00A45603">
            <w:pPr>
              <w:pStyle w:val="Normal6"/>
              <w:rPr>
                <w:szCs w:val="24"/>
              </w:rPr>
            </w:pPr>
            <w:r w:rsidRPr="00AC5D97">
              <w:rPr>
                <w:b/>
                <w:i/>
              </w:rPr>
              <w:t>(4a)</w:t>
            </w:r>
            <w:r w:rsidRPr="00AC5D97">
              <w:rPr>
                <w:b/>
                <w:i/>
              </w:rPr>
              <w:tab/>
              <w:t>In order to fulfil the political commitments of the EU on renewable energy, energy efficiency, and climate change mitigation and adaptation, a minimum share of 35% of the funding under the EFSD should be devoted to financing and investment operations wholly relevant for these sectors thus contributing to the implementation of the Paris Agreement on Climate Change.</w:t>
            </w:r>
          </w:p>
        </w:tc>
      </w:tr>
    </w:tbl>
    <w:p w:rsidR="00DD1E01" w:rsidRPr="00AC5D97" w:rsidRDefault="00DD1E01" w:rsidP="00DD1E01">
      <w:r w:rsidRPr="00AC5D97">
        <w:rPr>
          <w:rStyle w:val="HideTWBExt"/>
          <w:noProof w:val="0"/>
        </w:rPr>
        <w:t>&lt;/Amend&gt;</w:t>
      </w:r>
    </w:p>
    <w:p w:rsidR="00D72842" w:rsidRPr="00AC5D97" w:rsidRDefault="00D72842" w:rsidP="00D72842">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A97911" w:rsidRPr="00AC5D97">
        <w:rPr>
          <w:color w:val="000000"/>
        </w:rPr>
        <w:t>9</w:t>
      </w:r>
      <w:r w:rsidRPr="00AC5D97">
        <w:rPr>
          <w:rStyle w:val="HideTWBExt"/>
          <w:b w:val="0"/>
          <w:noProof w:val="0"/>
        </w:rPr>
        <w:t>&lt;/NumAm&gt;</w:t>
      </w:r>
    </w:p>
    <w:p w:rsidR="00D72842" w:rsidRPr="00AC5D97" w:rsidRDefault="00D72842" w:rsidP="00D7284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72842" w:rsidRPr="00AC5D97" w:rsidRDefault="00D72842" w:rsidP="00D72842">
      <w:pPr>
        <w:pStyle w:val="NormalBold"/>
      </w:pPr>
      <w:r w:rsidRPr="00AC5D97">
        <w:rPr>
          <w:rStyle w:val="HideTWBExt"/>
          <w:b w:val="0"/>
          <w:noProof w:val="0"/>
        </w:rPr>
        <w:t>&lt;Article&gt;</w:t>
      </w:r>
      <w:r w:rsidRPr="00AC5D97">
        <w:t>Recital 4 d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72842" w:rsidRPr="00AC5D97" w:rsidTr="00E71C63">
        <w:trPr>
          <w:jc w:val="center"/>
        </w:trPr>
        <w:tc>
          <w:tcPr>
            <w:tcW w:w="9752" w:type="dxa"/>
            <w:gridSpan w:val="2"/>
          </w:tcPr>
          <w:p w:rsidR="00D72842" w:rsidRPr="00AC5D97" w:rsidRDefault="00D72842" w:rsidP="00E71C63">
            <w:pPr>
              <w:keepNext/>
            </w:pPr>
          </w:p>
        </w:tc>
      </w:tr>
      <w:tr w:rsidR="00D72842" w:rsidRPr="00AC5D97" w:rsidTr="00E71C63">
        <w:trPr>
          <w:jc w:val="center"/>
        </w:trPr>
        <w:tc>
          <w:tcPr>
            <w:tcW w:w="4876" w:type="dxa"/>
            <w:hideMark/>
          </w:tcPr>
          <w:p w:rsidR="00D72842" w:rsidRPr="00AC5D97" w:rsidRDefault="00D72842" w:rsidP="00E71C63">
            <w:pPr>
              <w:pStyle w:val="ColumnHeading"/>
              <w:keepNext/>
            </w:pPr>
            <w:r w:rsidRPr="00AC5D97">
              <w:t>Text proposed by the Commission</w:t>
            </w:r>
          </w:p>
        </w:tc>
        <w:tc>
          <w:tcPr>
            <w:tcW w:w="4876" w:type="dxa"/>
            <w:hideMark/>
          </w:tcPr>
          <w:p w:rsidR="00D72842" w:rsidRPr="00AC5D97" w:rsidRDefault="00D72842" w:rsidP="00E71C63">
            <w:pPr>
              <w:pStyle w:val="ColumnHeading"/>
              <w:keepNext/>
            </w:pPr>
            <w:r w:rsidRPr="00AC5D97">
              <w:t>Amendment</w:t>
            </w:r>
          </w:p>
        </w:tc>
      </w:tr>
      <w:tr w:rsidR="00D72842" w:rsidRPr="00AC5D97" w:rsidTr="00E71C63">
        <w:trPr>
          <w:jc w:val="center"/>
        </w:trPr>
        <w:tc>
          <w:tcPr>
            <w:tcW w:w="4876" w:type="dxa"/>
          </w:tcPr>
          <w:p w:rsidR="00D72842" w:rsidRPr="00AC5D97" w:rsidRDefault="00D72842" w:rsidP="00E71C63">
            <w:pPr>
              <w:pStyle w:val="Normal6"/>
            </w:pPr>
          </w:p>
        </w:tc>
        <w:tc>
          <w:tcPr>
            <w:tcW w:w="4876" w:type="dxa"/>
            <w:hideMark/>
          </w:tcPr>
          <w:p w:rsidR="00D72842" w:rsidRPr="00AC5D97" w:rsidRDefault="00D72842" w:rsidP="003D4B13">
            <w:pPr>
              <w:pStyle w:val="Normal6"/>
              <w:rPr>
                <w:szCs w:val="24"/>
              </w:rPr>
            </w:pPr>
            <w:r w:rsidRPr="00AC5D97">
              <w:rPr>
                <w:b/>
                <w:i/>
              </w:rPr>
              <w:t>(4 d)</w:t>
            </w:r>
            <w:r w:rsidRPr="00AC5D97">
              <w:rPr>
                <w:b/>
                <w:i/>
              </w:rPr>
              <w:tab/>
            </w:r>
            <w:r w:rsidR="0041002C" w:rsidRPr="00AC5D97">
              <w:rPr>
                <w:b/>
                <w:i/>
              </w:rPr>
              <w:t xml:space="preserve">Actions under this Regulation should be designed in such a way so as to fulfil the criteria for </w:t>
            </w:r>
            <w:r w:rsidR="00313B1C" w:rsidRPr="00AC5D97">
              <w:rPr>
                <w:b/>
                <w:i/>
              </w:rPr>
              <w:t>O</w:t>
            </w:r>
            <w:r w:rsidR="0041002C" w:rsidRPr="00AC5D97">
              <w:rPr>
                <w:b/>
                <w:i/>
              </w:rPr>
              <w:t xml:space="preserve">fficial </w:t>
            </w:r>
            <w:r w:rsidR="00313B1C" w:rsidRPr="00AC5D97">
              <w:rPr>
                <w:b/>
                <w:i/>
              </w:rPr>
              <w:t>D</w:t>
            </w:r>
            <w:r w:rsidR="0041002C" w:rsidRPr="00AC5D97">
              <w:rPr>
                <w:b/>
                <w:i/>
              </w:rPr>
              <w:t xml:space="preserve">evelopment </w:t>
            </w:r>
            <w:r w:rsidR="00313B1C" w:rsidRPr="00AC5D97">
              <w:rPr>
                <w:b/>
                <w:i/>
              </w:rPr>
              <w:t>A</w:t>
            </w:r>
            <w:r w:rsidR="0041002C" w:rsidRPr="00AC5D97">
              <w:rPr>
                <w:b/>
                <w:i/>
              </w:rPr>
              <w:t>ssistance (ODA) established by the Development Assistance Committee (DAC)</w:t>
            </w:r>
            <w:r w:rsidR="00F355A1" w:rsidRPr="00AC5D97">
              <w:rPr>
                <w:b/>
                <w:i/>
              </w:rPr>
              <w:t xml:space="preserve"> of the OECD</w:t>
            </w:r>
            <w:r w:rsidR="0041002C" w:rsidRPr="00AC5D97">
              <w:rPr>
                <w:b/>
                <w:i/>
              </w:rPr>
              <w:t xml:space="preserve">, taking into account the specificities of private sector development, and </w:t>
            </w:r>
            <w:r w:rsidR="00F355A1" w:rsidRPr="00AC5D97">
              <w:rPr>
                <w:b/>
                <w:i/>
              </w:rPr>
              <w:t>to</w:t>
            </w:r>
            <w:r w:rsidR="0041002C" w:rsidRPr="00AC5D97">
              <w:rPr>
                <w:b/>
                <w:i/>
              </w:rPr>
              <w:t xml:space="preserve"> focus ODA on </w:t>
            </w:r>
            <w:r w:rsidR="00313B1C" w:rsidRPr="00AC5D97">
              <w:rPr>
                <w:b/>
                <w:i/>
              </w:rPr>
              <w:t>L</w:t>
            </w:r>
            <w:r w:rsidR="0041002C" w:rsidRPr="00AC5D97">
              <w:rPr>
                <w:b/>
                <w:i/>
              </w:rPr>
              <w:t>east</w:t>
            </w:r>
            <w:r w:rsidR="00F355A1" w:rsidRPr="00AC5D97">
              <w:rPr>
                <w:b/>
                <w:i/>
              </w:rPr>
              <w:t>-</w:t>
            </w:r>
            <w:r w:rsidR="00313B1C" w:rsidRPr="00AC5D97">
              <w:rPr>
                <w:b/>
                <w:i/>
              </w:rPr>
              <w:t>D</w:t>
            </w:r>
            <w:r w:rsidR="0041002C" w:rsidRPr="00AC5D97">
              <w:rPr>
                <w:b/>
                <w:i/>
              </w:rPr>
              <w:t xml:space="preserve">eveloped </w:t>
            </w:r>
            <w:r w:rsidR="00313B1C" w:rsidRPr="00AC5D97">
              <w:rPr>
                <w:b/>
                <w:i/>
              </w:rPr>
              <w:t>C</w:t>
            </w:r>
            <w:r w:rsidR="0041002C" w:rsidRPr="00AC5D97">
              <w:rPr>
                <w:b/>
                <w:i/>
              </w:rPr>
              <w:t xml:space="preserve">ountries with a view to directing 50 % of the Union’s ODA to </w:t>
            </w:r>
            <w:r w:rsidR="003D4B13" w:rsidRPr="00AC5D97">
              <w:rPr>
                <w:b/>
                <w:i/>
              </w:rPr>
              <w:t>L</w:t>
            </w:r>
            <w:r w:rsidR="0041002C" w:rsidRPr="00AC5D97">
              <w:rPr>
                <w:b/>
                <w:i/>
              </w:rPr>
              <w:t>east-</w:t>
            </w:r>
            <w:r w:rsidR="003D4B13" w:rsidRPr="00AC5D97">
              <w:rPr>
                <w:b/>
                <w:i/>
              </w:rPr>
              <w:t>D</w:t>
            </w:r>
            <w:r w:rsidR="0041002C" w:rsidRPr="00AC5D97">
              <w:rPr>
                <w:b/>
                <w:i/>
              </w:rPr>
              <w:t xml:space="preserve">eveloped </w:t>
            </w:r>
            <w:r w:rsidR="003D4B13" w:rsidRPr="00AC5D97">
              <w:rPr>
                <w:b/>
                <w:i/>
              </w:rPr>
              <w:t>C</w:t>
            </w:r>
            <w:r w:rsidR="0041002C" w:rsidRPr="00AC5D97">
              <w:rPr>
                <w:b/>
                <w:i/>
              </w:rPr>
              <w:t>ountries in the near future.</w:t>
            </w:r>
          </w:p>
        </w:tc>
      </w:tr>
    </w:tbl>
    <w:p w:rsidR="00D72842" w:rsidRPr="00AC5D97" w:rsidRDefault="00D72842" w:rsidP="00D72842">
      <w:r w:rsidRPr="00AC5D97">
        <w:rPr>
          <w:rStyle w:val="HideTWBExt"/>
          <w:noProof w:val="0"/>
        </w:rPr>
        <w:t>&lt;/Amend&gt;</w:t>
      </w:r>
    </w:p>
    <w:p w:rsidR="00912025" w:rsidRPr="00AC5D97" w:rsidRDefault="00912025" w:rsidP="00912025"/>
    <w:p w:rsidR="00912025" w:rsidRPr="00AC5D97" w:rsidRDefault="00912025" w:rsidP="00912025">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E8754E" w:rsidRPr="00AC5D97">
        <w:rPr>
          <w:color w:val="000000"/>
        </w:rPr>
        <w:t>1</w:t>
      </w:r>
      <w:r w:rsidR="00A97911" w:rsidRPr="00AC5D97">
        <w:rPr>
          <w:color w:val="000000"/>
        </w:rPr>
        <w:t>0</w:t>
      </w:r>
      <w:r w:rsidRPr="00AC5D97">
        <w:rPr>
          <w:rStyle w:val="HideTWBExt"/>
          <w:b w:val="0"/>
          <w:noProof w:val="0"/>
        </w:rPr>
        <w:t>&lt;/NumAm&gt;</w:t>
      </w:r>
    </w:p>
    <w:p w:rsidR="00912025" w:rsidRPr="00AC5D97" w:rsidRDefault="00912025" w:rsidP="00912025">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912025" w:rsidRPr="00AC5D97" w:rsidRDefault="00912025" w:rsidP="00912025">
      <w:pPr>
        <w:pStyle w:val="NormalBold"/>
      </w:pPr>
      <w:r w:rsidRPr="00AC5D97">
        <w:rPr>
          <w:rStyle w:val="HideTWBExt"/>
          <w:b w:val="0"/>
          <w:noProof w:val="0"/>
        </w:rPr>
        <w:t>&lt;Article&gt;</w:t>
      </w:r>
      <w:r w:rsidRPr="00AC5D97">
        <w:t>Recital 4 e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025" w:rsidRPr="00AC5D97" w:rsidTr="004E41D0">
        <w:trPr>
          <w:jc w:val="center"/>
        </w:trPr>
        <w:tc>
          <w:tcPr>
            <w:tcW w:w="9752" w:type="dxa"/>
            <w:gridSpan w:val="2"/>
          </w:tcPr>
          <w:p w:rsidR="00912025" w:rsidRPr="00AC5D97" w:rsidRDefault="00912025" w:rsidP="004E41D0">
            <w:pPr>
              <w:keepNext/>
            </w:pPr>
          </w:p>
        </w:tc>
      </w:tr>
      <w:tr w:rsidR="00912025" w:rsidRPr="00AC5D97" w:rsidTr="004E41D0">
        <w:trPr>
          <w:jc w:val="center"/>
        </w:trPr>
        <w:tc>
          <w:tcPr>
            <w:tcW w:w="4876" w:type="dxa"/>
            <w:hideMark/>
          </w:tcPr>
          <w:p w:rsidR="00912025" w:rsidRPr="00AC5D97" w:rsidRDefault="00912025" w:rsidP="004E41D0">
            <w:pPr>
              <w:pStyle w:val="ColumnHeading"/>
              <w:keepNext/>
            </w:pPr>
            <w:r w:rsidRPr="00AC5D97">
              <w:t>Text proposed by the Commission</w:t>
            </w:r>
          </w:p>
        </w:tc>
        <w:tc>
          <w:tcPr>
            <w:tcW w:w="4876" w:type="dxa"/>
            <w:hideMark/>
          </w:tcPr>
          <w:p w:rsidR="00912025" w:rsidRPr="00AC5D97" w:rsidRDefault="00912025" w:rsidP="004E41D0">
            <w:pPr>
              <w:pStyle w:val="ColumnHeading"/>
              <w:keepNext/>
            </w:pPr>
            <w:r w:rsidRPr="00AC5D97">
              <w:t>Amendment</w:t>
            </w:r>
          </w:p>
        </w:tc>
      </w:tr>
      <w:tr w:rsidR="00912025" w:rsidRPr="00AC5D97" w:rsidTr="004E41D0">
        <w:trPr>
          <w:jc w:val="center"/>
        </w:trPr>
        <w:tc>
          <w:tcPr>
            <w:tcW w:w="4876" w:type="dxa"/>
          </w:tcPr>
          <w:p w:rsidR="00912025" w:rsidRPr="00AC5D97" w:rsidRDefault="00912025" w:rsidP="004E41D0">
            <w:pPr>
              <w:pStyle w:val="Normal6"/>
            </w:pPr>
          </w:p>
        </w:tc>
        <w:tc>
          <w:tcPr>
            <w:tcW w:w="4876" w:type="dxa"/>
            <w:hideMark/>
          </w:tcPr>
          <w:p w:rsidR="00912025" w:rsidRPr="00AC5D97" w:rsidRDefault="00912025" w:rsidP="00F8513F">
            <w:pPr>
              <w:pStyle w:val="Normal6"/>
              <w:rPr>
                <w:szCs w:val="24"/>
              </w:rPr>
            </w:pPr>
            <w:r w:rsidRPr="00AC5D97">
              <w:rPr>
                <w:b/>
                <w:i/>
              </w:rPr>
              <w:t>(4e)</w:t>
            </w:r>
            <w:r w:rsidRPr="00AC5D97">
              <w:rPr>
                <w:b/>
                <w:i/>
              </w:rPr>
              <w:tab/>
              <w:t>Technical assistance to partner countries should constitute the second pillar of the EIP. In this context, the Commission should step up assistance in order to help partner countries attract investment by better preparing and promoting projects, developing a higher number of bankable projects and making them known to the international investor community. A project web-portal</w:t>
            </w:r>
            <w:r w:rsidR="00F8513F" w:rsidRPr="00AC5D97">
              <w:rPr>
                <w:b/>
                <w:i/>
              </w:rPr>
              <w:t>, in the form of a publicly accessible and user-friendly database,</w:t>
            </w:r>
            <w:r w:rsidRPr="00AC5D97">
              <w:rPr>
                <w:b/>
                <w:i/>
              </w:rPr>
              <w:t xml:space="preserve"> should be established</w:t>
            </w:r>
            <w:r w:rsidR="00F8513F" w:rsidRPr="00AC5D97">
              <w:rPr>
                <w:b/>
                <w:i/>
              </w:rPr>
              <w:t xml:space="preserve"> to </w:t>
            </w:r>
            <w:r w:rsidRPr="00AC5D97">
              <w:rPr>
                <w:b/>
                <w:i/>
              </w:rPr>
              <w:t>provi</w:t>
            </w:r>
            <w:r w:rsidR="00F8513F" w:rsidRPr="00AC5D97">
              <w:rPr>
                <w:b/>
                <w:i/>
              </w:rPr>
              <w:t>de</w:t>
            </w:r>
            <w:r w:rsidRPr="00AC5D97">
              <w:rPr>
                <w:b/>
                <w:i/>
              </w:rPr>
              <w:t xml:space="preserve"> relevant information for each project.</w:t>
            </w:r>
          </w:p>
        </w:tc>
      </w:tr>
    </w:tbl>
    <w:p w:rsidR="00912025" w:rsidRPr="00AC5D97" w:rsidRDefault="00912025" w:rsidP="00912025">
      <w:r w:rsidRPr="00AC5D97">
        <w:rPr>
          <w:rStyle w:val="HideTWBExt"/>
          <w:noProof w:val="0"/>
        </w:rPr>
        <w:t>&lt;/Amend&gt;</w:t>
      </w:r>
    </w:p>
    <w:p w:rsidR="00912025" w:rsidRPr="00AC5D97" w:rsidRDefault="00912025" w:rsidP="00912025">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E8754E" w:rsidRPr="00AC5D97">
        <w:rPr>
          <w:color w:val="000000"/>
        </w:rPr>
        <w:t>1</w:t>
      </w:r>
      <w:r w:rsidR="00A97911" w:rsidRPr="00AC5D97">
        <w:rPr>
          <w:color w:val="000000"/>
        </w:rPr>
        <w:t>1</w:t>
      </w:r>
      <w:r w:rsidRPr="00AC5D97">
        <w:rPr>
          <w:rStyle w:val="HideTWBExt"/>
          <w:b w:val="0"/>
          <w:noProof w:val="0"/>
        </w:rPr>
        <w:t>&lt;/NumAm&gt;</w:t>
      </w:r>
    </w:p>
    <w:p w:rsidR="00912025" w:rsidRPr="00AC5D97" w:rsidRDefault="00912025" w:rsidP="00912025">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912025" w:rsidRPr="00AC5D97" w:rsidRDefault="00912025" w:rsidP="00912025">
      <w:pPr>
        <w:pStyle w:val="NormalBold"/>
      </w:pPr>
      <w:r w:rsidRPr="00AC5D97">
        <w:rPr>
          <w:rStyle w:val="HideTWBExt"/>
          <w:b w:val="0"/>
          <w:noProof w:val="0"/>
        </w:rPr>
        <w:t>&lt;Article&gt;</w:t>
      </w:r>
      <w:r w:rsidRPr="00AC5D97">
        <w:t>Recital 4 f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025" w:rsidRPr="00AC5D97" w:rsidTr="004E41D0">
        <w:trPr>
          <w:jc w:val="center"/>
        </w:trPr>
        <w:tc>
          <w:tcPr>
            <w:tcW w:w="9752" w:type="dxa"/>
            <w:gridSpan w:val="2"/>
          </w:tcPr>
          <w:p w:rsidR="00912025" w:rsidRPr="00AC5D97" w:rsidRDefault="00912025" w:rsidP="004E41D0">
            <w:pPr>
              <w:keepNext/>
            </w:pPr>
          </w:p>
        </w:tc>
      </w:tr>
      <w:tr w:rsidR="00912025" w:rsidRPr="00AC5D97" w:rsidTr="004E41D0">
        <w:trPr>
          <w:jc w:val="center"/>
        </w:trPr>
        <w:tc>
          <w:tcPr>
            <w:tcW w:w="4876" w:type="dxa"/>
            <w:hideMark/>
          </w:tcPr>
          <w:p w:rsidR="00912025" w:rsidRPr="00AC5D97" w:rsidRDefault="00912025" w:rsidP="004E41D0">
            <w:pPr>
              <w:pStyle w:val="ColumnHeading"/>
              <w:keepNext/>
            </w:pPr>
            <w:r w:rsidRPr="00AC5D97">
              <w:t>Text proposed by the Commission</w:t>
            </w:r>
          </w:p>
        </w:tc>
        <w:tc>
          <w:tcPr>
            <w:tcW w:w="4876" w:type="dxa"/>
            <w:hideMark/>
          </w:tcPr>
          <w:p w:rsidR="00912025" w:rsidRPr="00AC5D97" w:rsidRDefault="00912025" w:rsidP="004E41D0">
            <w:pPr>
              <w:pStyle w:val="ColumnHeading"/>
              <w:keepNext/>
            </w:pPr>
            <w:r w:rsidRPr="00AC5D97">
              <w:t>Amendment</w:t>
            </w:r>
          </w:p>
        </w:tc>
      </w:tr>
      <w:tr w:rsidR="00912025" w:rsidRPr="00AC5D97" w:rsidTr="004E41D0">
        <w:trPr>
          <w:jc w:val="center"/>
        </w:trPr>
        <w:tc>
          <w:tcPr>
            <w:tcW w:w="4876" w:type="dxa"/>
          </w:tcPr>
          <w:p w:rsidR="00912025" w:rsidRPr="00AC5D97" w:rsidRDefault="00912025" w:rsidP="004E41D0">
            <w:pPr>
              <w:pStyle w:val="Normal6"/>
            </w:pPr>
          </w:p>
        </w:tc>
        <w:tc>
          <w:tcPr>
            <w:tcW w:w="4876" w:type="dxa"/>
            <w:hideMark/>
          </w:tcPr>
          <w:p w:rsidR="00912025" w:rsidRPr="00AC5D97" w:rsidRDefault="00912025" w:rsidP="00F8513F">
            <w:pPr>
              <w:pStyle w:val="Normal6"/>
              <w:rPr>
                <w:szCs w:val="24"/>
              </w:rPr>
            </w:pPr>
            <w:r w:rsidRPr="00AC5D97">
              <w:rPr>
                <w:b/>
                <w:i/>
              </w:rPr>
              <w:t>(4f)</w:t>
            </w:r>
            <w:r w:rsidRPr="00AC5D97">
              <w:rPr>
                <w:b/>
                <w:i/>
              </w:rPr>
              <w:tab/>
            </w:r>
            <w:r w:rsidR="00F8513F" w:rsidRPr="00AC5D97">
              <w:rPr>
                <w:b/>
                <w:i/>
              </w:rPr>
              <w:t>The i</w:t>
            </w:r>
            <w:r w:rsidRPr="00AC5D97">
              <w:rPr>
                <w:b/>
                <w:i/>
              </w:rPr>
              <w:t>mprov</w:t>
            </w:r>
            <w:r w:rsidR="00F8513F" w:rsidRPr="00AC5D97">
              <w:rPr>
                <w:b/>
                <w:i/>
              </w:rPr>
              <w:t>ement of</w:t>
            </w:r>
            <w:r w:rsidRPr="00AC5D97">
              <w:rPr>
                <w:b/>
                <w:i/>
              </w:rPr>
              <w:t xml:space="preserve"> the investment climate and overall policy environment in partner countries should constitute the third pillar of the EIP. In the context of the Union's existing political relations with partner countries, the Commission and the High Representative of the Union for Foreign Affairs and Security Policy (High Representative) should maintain policy dialogues aimed at developing legal frameworks, policies and institutions that promote economic stability, sustainable investment and inclusive growth. Th</w:t>
            </w:r>
            <w:r w:rsidR="00F8513F" w:rsidRPr="00AC5D97">
              <w:rPr>
                <w:b/>
                <w:i/>
              </w:rPr>
              <w:t>o</w:t>
            </w:r>
            <w:r w:rsidRPr="00AC5D97">
              <w:rPr>
                <w:b/>
                <w:i/>
              </w:rPr>
              <w:t xml:space="preserve">se policy dialogues should cover, </w:t>
            </w:r>
            <w:r w:rsidR="00F8513F" w:rsidRPr="00AC5D97">
              <w:rPr>
                <w:b/>
                <w:i/>
              </w:rPr>
              <w:t>inter alia</w:t>
            </w:r>
            <w:r w:rsidRPr="00AC5D97">
              <w:rPr>
                <w:b/>
                <w:i/>
              </w:rPr>
              <w:t>, the fight against corruption</w:t>
            </w:r>
            <w:r w:rsidR="00F8513F" w:rsidRPr="00AC5D97">
              <w:rPr>
                <w:b/>
                <w:i/>
              </w:rPr>
              <w:t>,</w:t>
            </w:r>
            <w:r w:rsidRPr="00AC5D97">
              <w:rPr>
                <w:b/>
                <w:i/>
              </w:rPr>
              <w:t xml:space="preserve"> organised crime and illicit financial flows, good governance, the inclusion of local markets, the boosting of entrepreneurship as well as local business settings, the respect for human rights and the rule of law as well as gender-responsive policies.</w:t>
            </w:r>
          </w:p>
        </w:tc>
      </w:tr>
    </w:tbl>
    <w:p w:rsidR="00912025" w:rsidRPr="00AC5D97" w:rsidRDefault="00912025" w:rsidP="00912025">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1</w:t>
      </w:r>
      <w:r w:rsidR="00A97911" w:rsidRPr="00AC5D97">
        <w:rPr>
          <w:color w:val="000000"/>
        </w:rPr>
        <w:t>2</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Recital 5</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(5)</w:t>
            </w:r>
            <w:r w:rsidRPr="00AC5D97">
              <w:tab/>
              <w:t xml:space="preserve">The </w:t>
            </w:r>
            <w:r w:rsidRPr="00AC5D97">
              <w:rPr>
                <w:b/>
                <w:i/>
              </w:rPr>
              <w:t>European Fund for Sustainable Development (EFSD)</w:t>
            </w:r>
            <w:r w:rsidRPr="00AC5D97">
              <w:t xml:space="preserve"> should be composed of regional investment platforms, which will combine financing from existing blending facilities and the EFSD Guarantee. The </w:t>
            </w:r>
            <w:r w:rsidRPr="00AC5D97">
              <w:rPr>
                <w:b/>
                <w:i/>
              </w:rPr>
              <w:t>existing blending facilities for Africa are</w:t>
            </w:r>
            <w:r w:rsidRPr="00AC5D97">
              <w:t xml:space="preserve"> created by </w:t>
            </w:r>
            <w:r w:rsidRPr="00AC5D97">
              <w:rPr>
                <w:b/>
                <w:i/>
              </w:rPr>
              <w:t xml:space="preserve">Commission Decision </w:t>
            </w:r>
            <w:proofErr w:type="gramStart"/>
            <w:r w:rsidRPr="00AC5D97">
              <w:rPr>
                <w:b/>
                <w:i/>
              </w:rPr>
              <w:t>C(</w:t>
            </w:r>
            <w:proofErr w:type="gramEnd"/>
            <w:r w:rsidRPr="00AC5D97">
              <w:rPr>
                <w:b/>
                <w:i/>
              </w:rPr>
              <w:t>2015)5210 and</w:t>
            </w:r>
            <w:r w:rsidRPr="00AC5D97">
              <w:t xml:space="preserve"> by Commission </w:t>
            </w:r>
            <w:r w:rsidRPr="00AC5D97">
              <w:rPr>
                <w:b/>
                <w:i/>
              </w:rPr>
              <w:t>Implementing Decision C(2016)3436 for</w:t>
            </w:r>
            <w:r w:rsidRPr="00AC5D97">
              <w:t xml:space="preserve"> the Neighbourhood. Each regional investment platform should have an operational board that supports the Commission in defining regional and sectorial investment goals, regional, sectorial and thematic investment </w:t>
            </w:r>
            <w:r w:rsidRPr="00AC5D97">
              <w:lastRenderedPageBreak/>
              <w:t>windows, formulates opinions on the blending operations and discusses the use of the EFSD Guarantee in line with the investment windows to be defined.</w:t>
            </w:r>
          </w:p>
        </w:tc>
        <w:tc>
          <w:tcPr>
            <w:tcW w:w="4876" w:type="dxa"/>
            <w:hideMark/>
          </w:tcPr>
          <w:p w:rsidR="00962F2D" w:rsidRPr="00AC5D97" w:rsidRDefault="00962F2D" w:rsidP="005C4662">
            <w:pPr>
              <w:pStyle w:val="Normal6"/>
              <w:rPr>
                <w:szCs w:val="24"/>
              </w:rPr>
            </w:pPr>
            <w:r w:rsidRPr="00AC5D97">
              <w:lastRenderedPageBreak/>
              <w:t>(5)</w:t>
            </w:r>
            <w:r w:rsidRPr="00AC5D97">
              <w:tab/>
              <w:t xml:space="preserve">The </w:t>
            </w:r>
            <w:r w:rsidRPr="00AC5D97">
              <w:rPr>
                <w:b/>
                <w:i/>
              </w:rPr>
              <w:t>EFSD</w:t>
            </w:r>
            <w:r w:rsidRPr="00AC5D97">
              <w:t xml:space="preserve"> should be composed of regional investment platforms, which will combine financing from existing blending facilities and the EFSD Guarantee. The </w:t>
            </w:r>
            <w:r w:rsidRPr="00AC5D97">
              <w:rPr>
                <w:b/>
                <w:i/>
              </w:rPr>
              <w:t>regional investment platforms should be</w:t>
            </w:r>
            <w:r w:rsidRPr="00AC5D97">
              <w:t xml:space="preserve"> </w:t>
            </w:r>
            <w:r w:rsidRPr="00AC5D97">
              <w:rPr>
                <w:b/>
                <w:i/>
              </w:rPr>
              <w:t>created by</w:t>
            </w:r>
            <w:r w:rsidRPr="00AC5D97">
              <w:t xml:space="preserve"> </w:t>
            </w:r>
            <w:r w:rsidRPr="00AC5D97">
              <w:rPr>
                <w:b/>
                <w:i/>
              </w:rPr>
              <w:t xml:space="preserve">transforming the existing blending facilities </w:t>
            </w:r>
            <w:r w:rsidRPr="00AC5D97">
              <w:t xml:space="preserve">created by Commission </w:t>
            </w:r>
            <w:r w:rsidR="005C4662" w:rsidRPr="00AC5D97">
              <w:rPr>
                <w:b/>
                <w:i/>
              </w:rPr>
              <w:t>d</w:t>
            </w:r>
            <w:r w:rsidRPr="00AC5D97">
              <w:rPr>
                <w:b/>
                <w:i/>
              </w:rPr>
              <w:t>ecisions. The regional investment platforms for Africa and</w:t>
            </w:r>
            <w:r w:rsidRPr="00AC5D97">
              <w:t xml:space="preserve"> the Neighbourhood </w:t>
            </w:r>
            <w:r w:rsidRPr="00AC5D97">
              <w:rPr>
                <w:b/>
                <w:i/>
              </w:rPr>
              <w:t>should be established first</w:t>
            </w:r>
            <w:r w:rsidR="005C4662" w:rsidRPr="00AC5D97">
              <w:rPr>
                <w:b/>
                <w:i/>
              </w:rPr>
              <w:t>.</w:t>
            </w:r>
            <w:r w:rsidRPr="00AC5D97">
              <w:rPr>
                <w:b/>
                <w:i/>
              </w:rPr>
              <w:t xml:space="preserve"> </w:t>
            </w:r>
            <w:r w:rsidR="005C4662" w:rsidRPr="00AC5D97">
              <w:rPr>
                <w:b/>
                <w:i/>
              </w:rPr>
              <w:t>I</w:t>
            </w:r>
            <w:r w:rsidR="00F8513F" w:rsidRPr="00AC5D97">
              <w:rPr>
                <w:b/>
                <w:i/>
              </w:rPr>
              <w:t xml:space="preserve">t should be possible to extend </w:t>
            </w:r>
            <w:r w:rsidRPr="00AC5D97">
              <w:rPr>
                <w:b/>
                <w:i/>
              </w:rPr>
              <w:t xml:space="preserve">the geographical scope of the EFSD by </w:t>
            </w:r>
            <w:r w:rsidR="00F8513F" w:rsidRPr="00AC5D97">
              <w:rPr>
                <w:b/>
                <w:i/>
              </w:rPr>
              <w:t xml:space="preserve">means of </w:t>
            </w:r>
            <w:r w:rsidRPr="00AC5D97">
              <w:rPr>
                <w:b/>
                <w:i/>
              </w:rPr>
              <w:t>a delegated act</w:t>
            </w:r>
            <w:r w:rsidRPr="00AC5D97">
              <w:t xml:space="preserve">. Each regional investment platform should have an operational board that supports the </w:t>
            </w:r>
            <w:r w:rsidRPr="00AC5D97">
              <w:lastRenderedPageBreak/>
              <w:t xml:space="preserve">Commission in defining </w:t>
            </w:r>
            <w:r w:rsidR="00912025" w:rsidRPr="00AC5D97">
              <w:rPr>
                <w:b/>
                <w:i/>
              </w:rPr>
              <w:t>and monitoring</w:t>
            </w:r>
            <w:r w:rsidR="00912025" w:rsidRPr="00AC5D97">
              <w:t xml:space="preserve"> </w:t>
            </w:r>
            <w:r w:rsidRPr="00AC5D97">
              <w:t>regional and sectorial investment goals, regional, sectorial and thematic investment windows, formulates opinions on the blending operations and discusses the use of the EFSD Guarantee in line with the investment windows to be defined.</w:t>
            </w:r>
          </w:p>
        </w:tc>
      </w:tr>
    </w:tbl>
    <w:p w:rsidR="00B13508" w:rsidRPr="00AC5D97" w:rsidRDefault="00962F2D" w:rsidP="00B13508">
      <w:r w:rsidRPr="00AC5D97">
        <w:rPr>
          <w:rStyle w:val="HideTWBExt"/>
          <w:noProof w:val="0"/>
        </w:rPr>
        <w:lastRenderedPageBreak/>
        <w:t>&lt;/Amend&gt;</w:t>
      </w:r>
    </w:p>
    <w:p w:rsidR="00912025" w:rsidRPr="00AC5D97" w:rsidRDefault="00912025" w:rsidP="00912025">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1</w:t>
      </w:r>
      <w:r w:rsidR="001C686B" w:rsidRPr="00AC5D97">
        <w:rPr>
          <w:color w:val="000000"/>
        </w:rPr>
        <w:t>3</w:t>
      </w:r>
      <w:r w:rsidRPr="00AC5D97">
        <w:rPr>
          <w:rStyle w:val="HideTWBExt"/>
          <w:b w:val="0"/>
          <w:noProof w:val="0"/>
        </w:rPr>
        <w:t>&lt;/NumAm&gt;</w:t>
      </w:r>
    </w:p>
    <w:p w:rsidR="00912025" w:rsidRPr="00AC5D97" w:rsidRDefault="00912025" w:rsidP="00912025">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12025" w:rsidRPr="00AC5D97" w:rsidRDefault="00912025" w:rsidP="00912025">
      <w:pPr>
        <w:pStyle w:val="NormalBold"/>
        <w:keepNext/>
      </w:pPr>
      <w:r w:rsidRPr="00AC5D97">
        <w:rPr>
          <w:rStyle w:val="HideTWBExt"/>
          <w:b w:val="0"/>
          <w:noProof w:val="0"/>
        </w:rPr>
        <w:t>&lt;Article&gt;</w:t>
      </w:r>
      <w:r w:rsidRPr="00AC5D97">
        <w:t>Recital 5 a (new)</w:t>
      </w:r>
      <w:r w:rsidRPr="00AC5D97">
        <w:rPr>
          <w:rStyle w:val="HideTWBExt"/>
          <w:b w:val="0"/>
          <w:noProof w:val="0"/>
        </w:rPr>
        <w:t>&lt;/Article&gt;</w:t>
      </w:r>
    </w:p>
    <w:p w:rsidR="00912025" w:rsidRPr="00AC5D97" w:rsidRDefault="00912025" w:rsidP="00912025"/>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912025" w:rsidRPr="00AC5D97" w:rsidTr="00912025">
        <w:trPr>
          <w:jc w:val="center"/>
        </w:trPr>
        <w:tc>
          <w:tcPr>
            <w:tcW w:w="9752" w:type="dxa"/>
            <w:gridSpan w:val="2"/>
          </w:tcPr>
          <w:p w:rsidR="00912025" w:rsidRPr="00AC5D97" w:rsidRDefault="00912025">
            <w:pPr>
              <w:keepNext/>
            </w:pPr>
          </w:p>
        </w:tc>
      </w:tr>
      <w:tr w:rsidR="00912025" w:rsidRPr="00AC5D97" w:rsidTr="00912025">
        <w:trPr>
          <w:jc w:val="center"/>
        </w:trPr>
        <w:tc>
          <w:tcPr>
            <w:tcW w:w="4876" w:type="dxa"/>
            <w:hideMark/>
          </w:tcPr>
          <w:p w:rsidR="00912025" w:rsidRPr="00AC5D97" w:rsidRDefault="00912025">
            <w:pPr>
              <w:pStyle w:val="ColumnHeading"/>
              <w:keepNext/>
            </w:pPr>
            <w:r w:rsidRPr="00AC5D97">
              <w:t>Text proposed by the Commission</w:t>
            </w:r>
          </w:p>
        </w:tc>
        <w:tc>
          <w:tcPr>
            <w:tcW w:w="4876" w:type="dxa"/>
            <w:hideMark/>
          </w:tcPr>
          <w:p w:rsidR="00912025" w:rsidRPr="00AC5D97" w:rsidRDefault="00912025">
            <w:pPr>
              <w:pStyle w:val="ColumnHeading"/>
              <w:keepNext/>
            </w:pPr>
            <w:r w:rsidRPr="00AC5D97">
              <w:t>Amendment</w:t>
            </w:r>
          </w:p>
        </w:tc>
      </w:tr>
      <w:tr w:rsidR="00912025" w:rsidRPr="00AC5D97" w:rsidTr="00912025">
        <w:trPr>
          <w:jc w:val="center"/>
        </w:trPr>
        <w:tc>
          <w:tcPr>
            <w:tcW w:w="4876" w:type="dxa"/>
          </w:tcPr>
          <w:p w:rsidR="00912025" w:rsidRPr="00AC5D97" w:rsidRDefault="00912025">
            <w:pPr>
              <w:pStyle w:val="Normal6"/>
            </w:pPr>
          </w:p>
        </w:tc>
        <w:tc>
          <w:tcPr>
            <w:tcW w:w="4876" w:type="dxa"/>
            <w:hideMark/>
          </w:tcPr>
          <w:p w:rsidR="00912025" w:rsidRPr="00AC5D97" w:rsidRDefault="00912025" w:rsidP="005C4662">
            <w:pPr>
              <w:pStyle w:val="Normal6"/>
              <w:rPr>
                <w:b/>
                <w:i/>
              </w:rPr>
            </w:pPr>
            <w:r w:rsidRPr="00AC5D97">
              <w:rPr>
                <w:b/>
                <w:i/>
              </w:rPr>
              <w:t>(5a)</w:t>
            </w:r>
            <w:r w:rsidRPr="00AC5D97">
              <w:rPr>
                <w:b/>
                <w:i/>
              </w:rPr>
              <w:tab/>
            </w:r>
            <w:r w:rsidR="00C76A9A" w:rsidRPr="00AC5D97">
              <w:rPr>
                <w:b/>
                <w:i/>
              </w:rPr>
              <w:t>In the light of the findings of the Court of Auditors</w:t>
            </w:r>
            <w:r w:rsidR="00C76A9A" w:rsidRPr="00AC5D97">
              <w:rPr>
                <w:b/>
                <w:i/>
                <w:vertAlign w:val="superscript"/>
              </w:rPr>
              <w:t>1a</w:t>
            </w:r>
            <w:r w:rsidR="00C76A9A" w:rsidRPr="00AC5D97" w:rsidDel="000724E6">
              <w:rPr>
                <w:rStyle w:val="EndnoteReference"/>
                <w:b/>
                <w:i/>
              </w:rPr>
              <w:t xml:space="preserve"> </w:t>
            </w:r>
            <w:r w:rsidR="00C76A9A" w:rsidRPr="00AC5D97">
              <w:rPr>
                <w:b/>
                <w:i/>
              </w:rPr>
              <w:t xml:space="preserve">regarding the use of blending in the external relations of the Union, which highlighted the fact that </w:t>
            </w:r>
            <w:r w:rsidR="005C4662" w:rsidRPr="00AC5D97">
              <w:rPr>
                <w:b/>
                <w:i/>
              </w:rPr>
              <w:t xml:space="preserve">in the case of almost </w:t>
            </w:r>
            <w:r w:rsidR="00C76A9A" w:rsidRPr="00AC5D97">
              <w:rPr>
                <w:b/>
                <w:i/>
              </w:rPr>
              <w:t xml:space="preserve">half of the projects examined there was insufficient evidence to conclude that the grants were justified, and that </w:t>
            </w:r>
            <w:r w:rsidR="005C4662" w:rsidRPr="00AC5D97">
              <w:rPr>
                <w:b/>
                <w:i/>
              </w:rPr>
              <w:t xml:space="preserve">in </w:t>
            </w:r>
            <w:r w:rsidR="00C76A9A" w:rsidRPr="00AC5D97">
              <w:rPr>
                <w:b/>
                <w:i/>
              </w:rPr>
              <w:t xml:space="preserve">a number of those cases there were indications that the investments would have been made without the Union contribution, it is </w:t>
            </w:r>
            <w:r w:rsidR="005C4662" w:rsidRPr="00AC5D97">
              <w:rPr>
                <w:b/>
                <w:i/>
              </w:rPr>
              <w:t xml:space="preserve">essential </w:t>
            </w:r>
            <w:r w:rsidR="00C76A9A" w:rsidRPr="00AC5D97">
              <w:rPr>
                <w:b/>
                <w:i/>
              </w:rPr>
              <w:t>that blending only be used where the Commission can clearly demonstrate its added value.</w:t>
            </w:r>
          </w:p>
        </w:tc>
      </w:tr>
      <w:tr w:rsidR="00912025" w:rsidRPr="00AC5D97" w:rsidTr="00912025">
        <w:trPr>
          <w:jc w:val="center"/>
        </w:trPr>
        <w:tc>
          <w:tcPr>
            <w:tcW w:w="4876" w:type="dxa"/>
          </w:tcPr>
          <w:p w:rsidR="00912025" w:rsidRPr="00AC5D97" w:rsidRDefault="00912025">
            <w:pPr>
              <w:pStyle w:val="Normal6"/>
            </w:pPr>
          </w:p>
        </w:tc>
        <w:tc>
          <w:tcPr>
            <w:tcW w:w="4876" w:type="dxa"/>
            <w:hideMark/>
          </w:tcPr>
          <w:p w:rsidR="00912025" w:rsidRPr="00AC5D97" w:rsidRDefault="00912025">
            <w:pPr>
              <w:pStyle w:val="Normal6"/>
            </w:pPr>
            <w:r w:rsidRPr="00AC5D97">
              <w:t>____________</w:t>
            </w:r>
          </w:p>
        </w:tc>
      </w:tr>
      <w:tr w:rsidR="00912025" w:rsidRPr="00AC5D97" w:rsidTr="00912025">
        <w:trPr>
          <w:jc w:val="center"/>
        </w:trPr>
        <w:tc>
          <w:tcPr>
            <w:tcW w:w="4876" w:type="dxa"/>
          </w:tcPr>
          <w:p w:rsidR="00912025" w:rsidRPr="00AC5D97" w:rsidRDefault="00912025">
            <w:pPr>
              <w:pStyle w:val="Normal6"/>
            </w:pPr>
          </w:p>
        </w:tc>
        <w:tc>
          <w:tcPr>
            <w:tcW w:w="4876" w:type="dxa"/>
            <w:hideMark/>
          </w:tcPr>
          <w:p w:rsidR="00912025" w:rsidRPr="00AC5D97" w:rsidRDefault="00912025">
            <w:pPr>
              <w:pStyle w:val="Normal6"/>
              <w:rPr>
                <w:b/>
                <w:i/>
              </w:rPr>
            </w:pPr>
            <w:r w:rsidRPr="00AC5D97">
              <w:rPr>
                <w:b/>
                <w:i/>
                <w:vertAlign w:val="superscript"/>
              </w:rPr>
              <w:t>1a</w:t>
            </w:r>
            <w:r w:rsidRPr="00AC5D97">
              <w:rPr>
                <w:b/>
                <w:i/>
              </w:rPr>
              <w:t xml:space="preserve"> </w:t>
            </w:r>
            <w:r w:rsidR="00C76A9A" w:rsidRPr="00AC5D97">
              <w:rPr>
                <w:b/>
                <w:i/>
              </w:rPr>
              <w:t>ECA special report No 16/2014 “The effectiveness of blending regional investment facility grants with financial institution loans to support EU external policies”.</w:t>
            </w:r>
          </w:p>
        </w:tc>
      </w:tr>
    </w:tbl>
    <w:p w:rsidR="00912025" w:rsidRPr="00AC5D97" w:rsidRDefault="00912025" w:rsidP="00912025">
      <w:r w:rsidRPr="00AC5D97">
        <w:rPr>
          <w:rStyle w:val="HideTWBExt"/>
          <w:noProof w:val="0"/>
        </w:rPr>
        <w:t>&lt;/Amend&gt;</w:t>
      </w:r>
    </w:p>
    <w:p w:rsidR="00912025" w:rsidRPr="00AC5D97" w:rsidRDefault="00912025" w:rsidP="00912025">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1</w:t>
      </w:r>
      <w:r w:rsidR="001C686B" w:rsidRPr="00AC5D97">
        <w:rPr>
          <w:color w:val="000000"/>
        </w:rPr>
        <w:t>4</w:t>
      </w:r>
      <w:r w:rsidRPr="00AC5D97">
        <w:rPr>
          <w:rStyle w:val="HideTWBExt"/>
          <w:b w:val="0"/>
          <w:noProof w:val="0"/>
        </w:rPr>
        <w:t>&lt;/NumAm&gt;</w:t>
      </w:r>
    </w:p>
    <w:p w:rsidR="00912025" w:rsidRPr="00AC5D97" w:rsidRDefault="00912025" w:rsidP="00912025">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912025" w:rsidRPr="00AC5D97" w:rsidRDefault="00912025" w:rsidP="00912025">
      <w:pPr>
        <w:pStyle w:val="NormalBold"/>
      </w:pPr>
      <w:r w:rsidRPr="00AC5D97">
        <w:rPr>
          <w:rStyle w:val="HideTWBExt"/>
          <w:b w:val="0"/>
          <w:noProof w:val="0"/>
        </w:rPr>
        <w:t>&lt;Article&gt;</w:t>
      </w:r>
      <w:r w:rsidRPr="00AC5D97">
        <w:t xml:space="preserve">Recital 5 </w:t>
      </w:r>
      <w:r w:rsidR="004E41D0" w:rsidRPr="00AC5D97">
        <w:t xml:space="preserve">b </w:t>
      </w:r>
      <w:r w:rsidRPr="00AC5D97">
        <w:t>(new)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12025" w:rsidRPr="00AC5D97" w:rsidTr="004E41D0">
        <w:trPr>
          <w:jc w:val="center"/>
        </w:trPr>
        <w:tc>
          <w:tcPr>
            <w:tcW w:w="9752" w:type="dxa"/>
            <w:gridSpan w:val="2"/>
          </w:tcPr>
          <w:p w:rsidR="00912025" w:rsidRPr="00AC5D97" w:rsidRDefault="00912025" w:rsidP="004E41D0">
            <w:pPr>
              <w:keepNext/>
            </w:pPr>
          </w:p>
        </w:tc>
      </w:tr>
      <w:tr w:rsidR="00912025" w:rsidRPr="00AC5D97" w:rsidTr="004E41D0">
        <w:trPr>
          <w:jc w:val="center"/>
        </w:trPr>
        <w:tc>
          <w:tcPr>
            <w:tcW w:w="4876" w:type="dxa"/>
            <w:hideMark/>
          </w:tcPr>
          <w:p w:rsidR="00912025" w:rsidRPr="00AC5D97" w:rsidRDefault="00912025" w:rsidP="004E41D0">
            <w:pPr>
              <w:pStyle w:val="ColumnHeading"/>
              <w:keepNext/>
            </w:pPr>
            <w:r w:rsidRPr="00AC5D97">
              <w:t>Text proposed by the Commission</w:t>
            </w:r>
          </w:p>
        </w:tc>
        <w:tc>
          <w:tcPr>
            <w:tcW w:w="4876" w:type="dxa"/>
            <w:hideMark/>
          </w:tcPr>
          <w:p w:rsidR="00912025" w:rsidRPr="00AC5D97" w:rsidRDefault="00912025" w:rsidP="004E41D0">
            <w:pPr>
              <w:pStyle w:val="ColumnHeading"/>
              <w:keepNext/>
            </w:pPr>
            <w:r w:rsidRPr="00AC5D97">
              <w:t>Amendment</w:t>
            </w:r>
          </w:p>
        </w:tc>
      </w:tr>
      <w:tr w:rsidR="00912025" w:rsidRPr="00AC5D97" w:rsidTr="004E41D0">
        <w:trPr>
          <w:jc w:val="center"/>
        </w:trPr>
        <w:tc>
          <w:tcPr>
            <w:tcW w:w="4876" w:type="dxa"/>
          </w:tcPr>
          <w:p w:rsidR="00912025" w:rsidRPr="00AC5D97" w:rsidRDefault="00912025" w:rsidP="004E41D0">
            <w:pPr>
              <w:pStyle w:val="Normal6"/>
            </w:pPr>
          </w:p>
        </w:tc>
        <w:tc>
          <w:tcPr>
            <w:tcW w:w="4876" w:type="dxa"/>
            <w:hideMark/>
          </w:tcPr>
          <w:p w:rsidR="00912025" w:rsidRPr="00AC5D97" w:rsidRDefault="00912025" w:rsidP="005C4662">
            <w:pPr>
              <w:pStyle w:val="Normal6"/>
              <w:rPr>
                <w:szCs w:val="24"/>
              </w:rPr>
            </w:pPr>
            <w:r w:rsidRPr="00AC5D97">
              <w:rPr>
                <w:b/>
                <w:i/>
              </w:rPr>
              <w:t>(</w:t>
            </w:r>
            <w:r w:rsidR="004E41D0" w:rsidRPr="00AC5D97">
              <w:rPr>
                <w:b/>
                <w:i/>
              </w:rPr>
              <w:t>5b</w:t>
            </w:r>
            <w:r w:rsidRPr="00AC5D97">
              <w:rPr>
                <w:b/>
                <w:i/>
              </w:rPr>
              <w:t>)</w:t>
            </w:r>
            <w:r w:rsidRPr="00AC5D97">
              <w:rPr>
                <w:b/>
                <w:i/>
              </w:rPr>
              <w:tab/>
              <w:t xml:space="preserve">The EFSD in all its capacity </w:t>
            </w:r>
            <w:r w:rsidR="005C4662" w:rsidRPr="00AC5D97">
              <w:rPr>
                <w:b/>
                <w:i/>
              </w:rPr>
              <w:t xml:space="preserve">should </w:t>
            </w:r>
            <w:r w:rsidRPr="00AC5D97">
              <w:rPr>
                <w:b/>
                <w:i/>
              </w:rPr>
              <w:t xml:space="preserve">fully commit to and respect human rights and equal treatment in recipient </w:t>
            </w:r>
            <w:r w:rsidRPr="00AC5D97">
              <w:rPr>
                <w:b/>
                <w:i/>
              </w:rPr>
              <w:lastRenderedPageBreak/>
              <w:t>countries and of all actors associated with financial and investment activities.</w:t>
            </w:r>
          </w:p>
        </w:tc>
      </w:tr>
    </w:tbl>
    <w:p w:rsidR="00B226C2" w:rsidRPr="00AC5D97" w:rsidRDefault="00912025" w:rsidP="00B226C2">
      <w:r w:rsidRPr="00AC5D97">
        <w:rPr>
          <w:rStyle w:val="HideTWBExt"/>
          <w:noProof w:val="0"/>
        </w:rPr>
        <w:lastRenderedPageBreak/>
        <w:t>&lt;/Amend&gt;</w:t>
      </w:r>
    </w:p>
    <w:p w:rsidR="001E3997" w:rsidRPr="00AC5D97" w:rsidRDefault="001E3997" w:rsidP="001E3997">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1</w:t>
      </w:r>
      <w:r w:rsidR="001C686B" w:rsidRPr="00AC5D97">
        <w:rPr>
          <w:color w:val="000000"/>
        </w:rPr>
        <w:t>5</w:t>
      </w:r>
      <w:r w:rsidRPr="00AC5D97">
        <w:rPr>
          <w:rStyle w:val="HideTWBExt"/>
          <w:b w:val="0"/>
          <w:noProof w:val="0"/>
        </w:rPr>
        <w:t>&lt;/NumAm&gt;</w:t>
      </w:r>
    </w:p>
    <w:p w:rsidR="001E3997" w:rsidRPr="00AC5D97" w:rsidRDefault="001E3997" w:rsidP="001E3997">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1E3997" w:rsidRPr="00AC5D97" w:rsidRDefault="001E3997" w:rsidP="001E3997">
      <w:pPr>
        <w:pStyle w:val="NormalBold"/>
      </w:pPr>
      <w:r w:rsidRPr="00AC5D97">
        <w:rPr>
          <w:rStyle w:val="HideTWBExt"/>
          <w:b w:val="0"/>
          <w:noProof w:val="0"/>
        </w:rPr>
        <w:t>&lt;Article&gt;</w:t>
      </w:r>
      <w:r w:rsidRPr="00AC5D97">
        <w:t>Recital 6</w:t>
      </w:r>
      <w:r w:rsidRPr="00AC5D9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3997" w:rsidRPr="00AC5D97" w:rsidTr="001912EA">
        <w:trPr>
          <w:jc w:val="center"/>
        </w:trPr>
        <w:tc>
          <w:tcPr>
            <w:tcW w:w="9752" w:type="dxa"/>
            <w:gridSpan w:val="2"/>
          </w:tcPr>
          <w:p w:rsidR="001E3997" w:rsidRPr="00AC5D97" w:rsidRDefault="001E3997" w:rsidP="001912EA">
            <w:pPr>
              <w:keepNext/>
            </w:pPr>
          </w:p>
        </w:tc>
      </w:tr>
      <w:tr w:rsidR="001E3997" w:rsidRPr="00AC5D97" w:rsidTr="001912EA">
        <w:trPr>
          <w:jc w:val="center"/>
        </w:trPr>
        <w:tc>
          <w:tcPr>
            <w:tcW w:w="4876" w:type="dxa"/>
          </w:tcPr>
          <w:p w:rsidR="001E3997" w:rsidRPr="00AC5D97" w:rsidRDefault="001E3997" w:rsidP="001912EA">
            <w:pPr>
              <w:pStyle w:val="ColumnHeading"/>
              <w:keepNext/>
            </w:pPr>
            <w:r w:rsidRPr="00AC5D97">
              <w:t>Text proposed by the Commission</w:t>
            </w:r>
          </w:p>
        </w:tc>
        <w:tc>
          <w:tcPr>
            <w:tcW w:w="4876" w:type="dxa"/>
          </w:tcPr>
          <w:p w:rsidR="001E3997" w:rsidRPr="00AC5D97" w:rsidRDefault="001E3997" w:rsidP="001912EA">
            <w:pPr>
              <w:pStyle w:val="ColumnHeading"/>
              <w:keepNext/>
            </w:pPr>
            <w:r w:rsidRPr="00AC5D97">
              <w:t>Amendment</w:t>
            </w:r>
          </w:p>
        </w:tc>
      </w:tr>
      <w:tr w:rsidR="001E3997" w:rsidRPr="00AC5D97" w:rsidTr="001912EA">
        <w:trPr>
          <w:jc w:val="center"/>
        </w:trPr>
        <w:tc>
          <w:tcPr>
            <w:tcW w:w="4876" w:type="dxa"/>
          </w:tcPr>
          <w:p w:rsidR="001E3997" w:rsidRPr="00AC5D97" w:rsidRDefault="001E3997" w:rsidP="001912EA">
            <w:pPr>
              <w:pStyle w:val="Normal6"/>
            </w:pPr>
            <w:r w:rsidRPr="00AC5D97">
              <w:rPr>
                <w:b/>
                <w:i/>
              </w:rPr>
              <w:t>(6)</w:t>
            </w:r>
            <w:r w:rsidRPr="00AC5D97">
              <w:rPr>
                <w:b/>
                <w:i/>
              </w:rPr>
              <w:tab/>
              <w:t>Furthermore, the EFSD should operate as 'one-stop-shop' to receive financing proposals from financial institutions and public or private investors and deliver a wide range of financial support to eligible investments. The EFSD Guarantee should be backed by the EFSD Guarantee Fund. The EFSD should deploy innovative instruments to support investments and involve the private sector.</w:t>
            </w:r>
          </w:p>
        </w:tc>
        <w:tc>
          <w:tcPr>
            <w:tcW w:w="4876" w:type="dxa"/>
          </w:tcPr>
          <w:p w:rsidR="001E3997" w:rsidRPr="00AC5D97" w:rsidRDefault="001E3997" w:rsidP="001912EA">
            <w:pPr>
              <w:pStyle w:val="Normal6"/>
              <w:rPr>
                <w:szCs w:val="24"/>
              </w:rPr>
            </w:pPr>
            <w:r w:rsidRPr="00AC5D97">
              <w:rPr>
                <w:b/>
                <w:i/>
              </w:rPr>
              <w:t>deleted</w:t>
            </w:r>
          </w:p>
        </w:tc>
      </w:tr>
    </w:tbl>
    <w:p w:rsidR="001E3997" w:rsidRPr="00AC5D97" w:rsidRDefault="001E3997" w:rsidP="001E3997">
      <w:pPr>
        <w:pStyle w:val="Normal12Italic"/>
      </w:pPr>
      <w:r w:rsidRPr="00AC5D97">
        <w:t>.</w:t>
      </w:r>
    </w:p>
    <w:p w:rsidR="001E3997" w:rsidRPr="00AC5D97" w:rsidRDefault="001E3997" w:rsidP="001E3997">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1</w:t>
      </w:r>
      <w:r w:rsidR="001C686B" w:rsidRPr="00AC5D97">
        <w:rPr>
          <w:color w:val="000000"/>
        </w:rPr>
        <w:t>6</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Recital 7</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(7)</w:t>
            </w:r>
            <w:r w:rsidRPr="00AC5D97">
              <w:tab/>
            </w:r>
            <w:r w:rsidRPr="00AC5D97">
              <w:rPr>
                <w:b/>
                <w:i/>
              </w:rPr>
              <w:t xml:space="preserve">Coordination and coherence of the EFSD </w:t>
            </w:r>
            <w:r w:rsidRPr="00AC5D97">
              <w:t xml:space="preserve">with the </w:t>
            </w:r>
            <w:r w:rsidRPr="00AC5D97">
              <w:rPr>
                <w:b/>
                <w:i/>
              </w:rPr>
              <w:t>European Investment Bank's (EIB)</w:t>
            </w:r>
            <w:r w:rsidRPr="00AC5D97">
              <w:t xml:space="preserve"> external lending mandate</w:t>
            </w:r>
            <w:r w:rsidRPr="00AC5D97">
              <w:rPr>
                <w:b/>
                <w:i/>
              </w:rPr>
              <w:t xml:space="preserve"> as set out in Decision [to be adopted]</w:t>
            </w:r>
            <w:r w:rsidRPr="00AC5D97">
              <w:t>,</w:t>
            </w:r>
            <w:r w:rsidRPr="00AC5D97">
              <w:rPr>
                <w:b/>
                <w:i/>
              </w:rPr>
              <w:t xml:space="preserve"> </w:t>
            </w:r>
            <w:r w:rsidRPr="00AC5D97">
              <w:t>including the EIB resilience initiative,</w:t>
            </w:r>
            <w:r w:rsidRPr="00AC5D97">
              <w:rPr>
                <w:b/>
                <w:i/>
              </w:rPr>
              <w:t xml:space="preserve"> as well as</w:t>
            </w:r>
            <w:r w:rsidRPr="00AC5D97">
              <w:t xml:space="preserve"> with the ACP Investment Facility</w:t>
            </w:r>
            <w:r w:rsidRPr="00AC5D97">
              <w:rPr>
                <w:vertAlign w:val="superscript"/>
              </w:rPr>
              <w:t>23</w:t>
            </w:r>
            <w:r w:rsidRPr="00AC5D97">
              <w:t xml:space="preserve"> </w:t>
            </w:r>
            <w:r w:rsidRPr="00AC5D97">
              <w:rPr>
                <w:b/>
                <w:i/>
              </w:rPr>
              <w:t>should be ensured through the Strategic Board of the EFSD</w:t>
            </w:r>
            <w:r w:rsidRPr="00AC5D97">
              <w:t>.</w:t>
            </w:r>
          </w:p>
        </w:tc>
        <w:tc>
          <w:tcPr>
            <w:tcW w:w="4876" w:type="dxa"/>
            <w:hideMark/>
          </w:tcPr>
          <w:p w:rsidR="00962F2D" w:rsidRPr="00AC5D97" w:rsidRDefault="00962F2D" w:rsidP="00AD2575">
            <w:pPr>
              <w:pStyle w:val="Normal6"/>
              <w:rPr>
                <w:szCs w:val="24"/>
              </w:rPr>
            </w:pPr>
            <w:r w:rsidRPr="00AC5D97">
              <w:t>(7)</w:t>
            </w:r>
            <w:r w:rsidRPr="00AC5D97">
              <w:tab/>
            </w:r>
            <w:r w:rsidRPr="00AC5D97">
              <w:rPr>
                <w:b/>
                <w:i/>
              </w:rPr>
              <w:t xml:space="preserve">A strategic board </w:t>
            </w:r>
            <w:r w:rsidR="00B7090D" w:rsidRPr="00AC5D97">
              <w:rPr>
                <w:b/>
                <w:i/>
              </w:rPr>
              <w:t xml:space="preserve">of the EFSD </w:t>
            </w:r>
            <w:r w:rsidRPr="00AC5D97">
              <w:rPr>
                <w:b/>
                <w:i/>
              </w:rPr>
              <w:t xml:space="preserve">should </w:t>
            </w:r>
            <w:r w:rsidR="00FA70B3" w:rsidRPr="00AC5D97">
              <w:rPr>
                <w:b/>
                <w:i/>
              </w:rPr>
              <w:t xml:space="preserve">be created to </w:t>
            </w:r>
            <w:r w:rsidRPr="00AC5D97">
              <w:rPr>
                <w:b/>
                <w:i/>
              </w:rPr>
              <w:t xml:space="preserve">support the Commission in setting strategic guidance and overall investment goals as well as in ensuring an appropriate and diversified geographical and thematic coverage for investment windows. </w:t>
            </w:r>
            <w:r w:rsidR="00AD2575" w:rsidRPr="00AC5D97">
              <w:rPr>
                <w:b/>
                <w:i/>
              </w:rPr>
              <w:t xml:space="preserve">The strategic board </w:t>
            </w:r>
            <w:r w:rsidRPr="00AC5D97">
              <w:rPr>
                <w:b/>
                <w:i/>
              </w:rPr>
              <w:t>should support overall</w:t>
            </w:r>
            <w:r w:rsidRPr="00AC5D97">
              <w:t xml:space="preserve"> </w:t>
            </w:r>
            <w:r w:rsidRPr="00AC5D97">
              <w:rPr>
                <w:b/>
                <w:i/>
              </w:rPr>
              <w:t>coordination, complementarity and coherence</w:t>
            </w:r>
            <w:r w:rsidRPr="00AC5D97">
              <w:t xml:space="preserve"> </w:t>
            </w:r>
            <w:r w:rsidRPr="00AC5D97">
              <w:rPr>
                <w:b/>
                <w:i/>
              </w:rPr>
              <w:t xml:space="preserve">between the regional investment platforms, between the three pillars of the EIP, between the EIP and the Union's other initiatives on migration, </w:t>
            </w:r>
            <w:r w:rsidR="00301322" w:rsidRPr="00AC5D97">
              <w:rPr>
                <w:b/>
                <w:i/>
              </w:rPr>
              <w:t xml:space="preserve">as well as </w:t>
            </w:r>
            <w:r w:rsidRPr="00AC5D97">
              <w:rPr>
                <w:b/>
                <w:i/>
              </w:rPr>
              <w:t>with Union external financing instruments and trust funds</w:t>
            </w:r>
            <w:r w:rsidR="00301322" w:rsidRPr="00AC5D97">
              <w:rPr>
                <w:b/>
                <w:i/>
              </w:rPr>
              <w:t>,</w:t>
            </w:r>
            <w:r w:rsidRPr="00AC5D97">
              <w:rPr>
                <w:b/>
                <w:i/>
              </w:rPr>
              <w:t xml:space="preserve"> </w:t>
            </w:r>
            <w:r w:rsidRPr="00AC5D97">
              <w:t xml:space="preserve">with the </w:t>
            </w:r>
            <w:r w:rsidRPr="00AC5D97">
              <w:rPr>
                <w:b/>
                <w:i/>
              </w:rPr>
              <w:t>EIB</w:t>
            </w:r>
            <w:r w:rsidR="00B7090D" w:rsidRPr="00AC5D97">
              <w:rPr>
                <w:b/>
                <w:i/>
              </w:rPr>
              <w:t>’s</w:t>
            </w:r>
            <w:r w:rsidRPr="00AC5D97">
              <w:t xml:space="preserve"> external lending mandate, including the EIB resilience initiative,</w:t>
            </w:r>
            <w:r w:rsidRPr="00AC5D97">
              <w:rPr>
                <w:b/>
                <w:i/>
              </w:rPr>
              <w:t xml:space="preserve"> and </w:t>
            </w:r>
            <w:r w:rsidRPr="00AC5D97">
              <w:t xml:space="preserve">with the ACP </w:t>
            </w:r>
            <w:r w:rsidRPr="00AC5D97">
              <w:lastRenderedPageBreak/>
              <w:t>Investment Facility</w:t>
            </w:r>
            <w:r w:rsidRPr="00AC5D97">
              <w:rPr>
                <w:vertAlign w:val="superscript"/>
              </w:rPr>
              <w:t>23</w:t>
            </w:r>
            <w:r w:rsidRPr="00AC5D97">
              <w:t>.</w:t>
            </w:r>
          </w:p>
        </w:tc>
      </w:tr>
      <w:tr w:rsidR="00962F2D" w:rsidRPr="00AC5D97" w:rsidTr="00962F2D">
        <w:trPr>
          <w:jc w:val="center"/>
        </w:trPr>
        <w:tc>
          <w:tcPr>
            <w:tcW w:w="4876" w:type="dxa"/>
            <w:hideMark/>
          </w:tcPr>
          <w:p w:rsidR="00962F2D" w:rsidRPr="00AC5D97" w:rsidRDefault="00962F2D">
            <w:pPr>
              <w:pStyle w:val="Normal6"/>
            </w:pPr>
            <w:r w:rsidRPr="00AC5D97">
              <w:lastRenderedPageBreak/>
              <w:t>__________________</w:t>
            </w:r>
          </w:p>
        </w:tc>
        <w:tc>
          <w:tcPr>
            <w:tcW w:w="4876" w:type="dxa"/>
            <w:hideMark/>
          </w:tcPr>
          <w:p w:rsidR="00962F2D" w:rsidRPr="00AC5D97" w:rsidRDefault="00962F2D">
            <w:pPr>
              <w:pStyle w:val="Normal6"/>
              <w:rPr>
                <w:szCs w:val="24"/>
              </w:rPr>
            </w:pPr>
            <w:r w:rsidRPr="00AC5D97">
              <w:t>__________________</w:t>
            </w:r>
          </w:p>
        </w:tc>
      </w:tr>
      <w:tr w:rsidR="00962F2D" w:rsidRPr="00AC5D97" w:rsidTr="00962F2D">
        <w:trPr>
          <w:jc w:val="center"/>
        </w:trPr>
        <w:tc>
          <w:tcPr>
            <w:tcW w:w="4876" w:type="dxa"/>
            <w:hideMark/>
          </w:tcPr>
          <w:p w:rsidR="00962F2D" w:rsidRPr="00AC5D97" w:rsidRDefault="00962F2D">
            <w:pPr>
              <w:pStyle w:val="Normal6"/>
            </w:pPr>
            <w:r w:rsidRPr="00AC5D97">
              <w:rPr>
                <w:vertAlign w:val="superscript"/>
              </w:rPr>
              <w:t>23</w:t>
            </w:r>
            <w:r w:rsidRPr="00AC5D97">
              <w:t xml:space="preserve"> Annex II to the </w:t>
            </w:r>
            <w:proofErr w:type="spellStart"/>
            <w:r w:rsidRPr="00AC5D97">
              <w:t>Cotonou</w:t>
            </w:r>
            <w:proofErr w:type="spellEnd"/>
            <w:r w:rsidRPr="00AC5D97">
              <w:t xml:space="preserve"> Agreement</w:t>
            </w:r>
          </w:p>
        </w:tc>
        <w:tc>
          <w:tcPr>
            <w:tcW w:w="4876" w:type="dxa"/>
            <w:hideMark/>
          </w:tcPr>
          <w:p w:rsidR="00962F2D" w:rsidRPr="00AC5D97" w:rsidRDefault="00962F2D">
            <w:pPr>
              <w:pStyle w:val="Normal6"/>
              <w:rPr>
                <w:szCs w:val="24"/>
              </w:rPr>
            </w:pPr>
            <w:r w:rsidRPr="00AC5D97">
              <w:rPr>
                <w:vertAlign w:val="superscript"/>
              </w:rPr>
              <w:t>23</w:t>
            </w:r>
            <w:r w:rsidRPr="00AC5D97">
              <w:t xml:space="preserve"> Annex II to the </w:t>
            </w:r>
            <w:proofErr w:type="spellStart"/>
            <w:r w:rsidRPr="00AC5D97">
              <w:t>Cotonou</w:t>
            </w:r>
            <w:proofErr w:type="spellEnd"/>
            <w:r w:rsidRPr="00AC5D97">
              <w:t xml:space="preserve"> Agreement</w:t>
            </w:r>
          </w:p>
        </w:tc>
      </w:tr>
    </w:tbl>
    <w:p w:rsidR="00B13508" w:rsidRPr="00AC5D97" w:rsidRDefault="00962F2D" w:rsidP="00B13508">
      <w:r w:rsidRPr="00AC5D97">
        <w:rPr>
          <w:rStyle w:val="HideTWBExt"/>
          <w:noProof w:val="0"/>
        </w:rPr>
        <w:t>&lt;/Amend&gt;</w:t>
      </w:r>
    </w:p>
    <w:p w:rsidR="00681834" w:rsidRPr="00AC5D97" w:rsidRDefault="00681834" w:rsidP="00681834">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t>1</w:t>
      </w:r>
      <w:r w:rsidR="001C686B" w:rsidRPr="00AC5D97">
        <w:t>7</w:t>
      </w:r>
      <w:r w:rsidRPr="00AC5D97">
        <w:rPr>
          <w:rStyle w:val="HideTWBExt"/>
          <w:b w:val="0"/>
          <w:noProof w:val="0"/>
        </w:rPr>
        <w:t>&lt;/NumAm&gt;</w:t>
      </w:r>
    </w:p>
    <w:p w:rsidR="00681834" w:rsidRPr="00AC5D97" w:rsidRDefault="00681834" w:rsidP="00681834">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681834" w:rsidRPr="00AC5D97" w:rsidRDefault="00681834" w:rsidP="00681834">
      <w:pPr>
        <w:pStyle w:val="NormalBold"/>
      </w:pPr>
      <w:r w:rsidRPr="00AC5D97">
        <w:rPr>
          <w:rStyle w:val="HideTWBExt"/>
          <w:b w:val="0"/>
          <w:noProof w:val="0"/>
        </w:rPr>
        <w:t>&lt;Article&gt;</w:t>
      </w:r>
      <w:r w:rsidRPr="00AC5D97">
        <w:t>Recital 8</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81834" w:rsidRPr="00AC5D97" w:rsidTr="004E41D0">
        <w:trPr>
          <w:jc w:val="center"/>
        </w:trPr>
        <w:tc>
          <w:tcPr>
            <w:tcW w:w="9752" w:type="dxa"/>
            <w:gridSpan w:val="2"/>
          </w:tcPr>
          <w:p w:rsidR="00681834" w:rsidRPr="00AC5D97" w:rsidRDefault="00681834" w:rsidP="004E41D0">
            <w:pPr>
              <w:keepNext/>
            </w:pPr>
          </w:p>
        </w:tc>
      </w:tr>
      <w:tr w:rsidR="00681834" w:rsidRPr="00AC5D97" w:rsidTr="004E41D0">
        <w:trPr>
          <w:jc w:val="center"/>
        </w:trPr>
        <w:tc>
          <w:tcPr>
            <w:tcW w:w="4876" w:type="dxa"/>
            <w:hideMark/>
          </w:tcPr>
          <w:p w:rsidR="00681834" w:rsidRPr="00AC5D97" w:rsidRDefault="00681834" w:rsidP="004E41D0">
            <w:pPr>
              <w:pStyle w:val="ColumnHeading"/>
              <w:keepNext/>
            </w:pPr>
            <w:r w:rsidRPr="00AC5D97">
              <w:t>Text proposed by the Commission</w:t>
            </w:r>
          </w:p>
        </w:tc>
        <w:tc>
          <w:tcPr>
            <w:tcW w:w="4876" w:type="dxa"/>
            <w:hideMark/>
          </w:tcPr>
          <w:p w:rsidR="00681834" w:rsidRPr="00AC5D97" w:rsidRDefault="00681834" w:rsidP="004E41D0">
            <w:pPr>
              <w:pStyle w:val="ColumnHeading"/>
              <w:keepNext/>
            </w:pPr>
            <w:r w:rsidRPr="00AC5D97">
              <w:t>Amendment</w:t>
            </w:r>
          </w:p>
        </w:tc>
      </w:tr>
      <w:tr w:rsidR="00681834" w:rsidRPr="00AC5D97" w:rsidTr="004E41D0">
        <w:trPr>
          <w:jc w:val="center"/>
        </w:trPr>
        <w:tc>
          <w:tcPr>
            <w:tcW w:w="4876" w:type="dxa"/>
            <w:hideMark/>
          </w:tcPr>
          <w:p w:rsidR="00681834" w:rsidRPr="00AC5D97" w:rsidRDefault="00681834" w:rsidP="004E41D0">
            <w:pPr>
              <w:pStyle w:val="Normal6"/>
            </w:pPr>
            <w:r w:rsidRPr="00AC5D97">
              <w:t>(8)</w:t>
            </w:r>
            <w:r w:rsidRPr="00AC5D97">
              <w:tab/>
            </w:r>
            <w:r w:rsidRPr="00AC5D97">
              <w:rPr>
                <w:b/>
                <w:i/>
              </w:rPr>
              <w:t>Moreover,</w:t>
            </w:r>
            <w:r w:rsidRPr="00AC5D97">
              <w:t xml:space="preserve"> the Strategic Board should </w:t>
            </w:r>
            <w:r w:rsidRPr="00AC5D97">
              <w:rPr>
                <w:b/>
                <w:i/>
              </w:rPr>
              <w:t xml:space="preserve">support </w:t>
            </w:r>
            <w:r w:rsidRPr="00AC5D97">
              <w:t>the Commission</w:t>
            </w:r>
            <w:r w:rsidRPr="00AC5D97">
              <w:rPr>
                <w:b/>
                <w:i/>
              </w:rPr>
              <w:t xml:space="preserve"> in setting strategic guidance and overall investment goals. The Strategic Board should also support coordination</w:t>
            </w:r>
            <w:r w:rsidRPr="00AC5D97">
              <w:t xml:space="preserve"> and coherence </w:t>
            </w:r>
            <w:r w:rsidRPr="00AC5D97">
              <w:rPr>
                <w:b/>
                <w:i/>
              </w:rPr>
              <w:t>between the regional platforms. This should ensure complementarity of the various instruments in</w:t>
            </w:r>
            <w:r w:rsidRPr="00AC5D97">
              <w:t xml:space="preserve"> external </w:t>
            </w:r>
            <w:r w:rsidRPr="00AC5D97">
              <w:rPr>
                <w:b/>
                <w:i/>
              </w:rPr>
              <w:t>action. The Strategic Board should be co-chaired by the Commission and the High Representative of the Union for Foreign Affairs and Security</w:t>
            </w:r>
            <w:r w:rsidRPr="00AC5D97">
              <w:t xml:space="preserve"> </w:t>
            </w:r>
            <w:r w:rsidRPr="00AC5D97">
              <w:rPr>
                <w:b/>
                <w:i/>
              </w:rPr>
              <w:t>Policy</w:t>
            </w:r>
            <w:r w:rsidRPr="00AC5D97">
              <w:t xml:space="preserve"> </w:t>
            </w:r>
            <w:r w:rsidRPr="00AC5D97">
              <w:rPr>
                <w:b/>
                <w:i/>
              </w:rPr>
              <w:t>to ensure consistency and</w:t>
            </w:r>
            <w:r w:rsidRPr="00AC5D97">
              <w:t xml:space="preserve"> </w:t>
            </w:r>
            <w:r w:rsidRPr="00AC5D97">
              <w:rPr>
                <w:b/>
                <w:i/>
              </w:rPr>
              <w:t>coherence</w:t>
            </w:r>
            <w:r w:rsidRPr="00AC5D97">
              <w:t xml:space="preserve"> </w:t>
            </w:r>
            <w:r w:rsidRPr="00AC5D97">
              <w:rPr>
                <w:b/>
                <w:i/>
              </w:rPr>
              <w:t>with Union external policy objectives and partnership frameworks with third countries</w:t>
            </w:r>
            <w:r w:rsidRPr="00AC5D97">
              <w:t>.</w:t>
            </w:r>
          </w:p>
        </w:tc>
        <w:tc>
          <w:tcPr>
            <w:tcW w:w="4876" w:type="dxa"/>
            <w:hideMark/>
          </w:tcPr>
          <w:p w:rsidR="00681834" w:rsidRPr="00AC5D97" w:rsidRDefault="00681834" w:rsidP="00AD2575">
            <w:pPr>
              <w:pStyle w:val="Normal6"/>
              <w:rPr>
                <w:szCs w:val="24"/>
              </w:rPr>
            </w:pPr>
            <w:r w:rsidRPr="00AC5D97">
              <w:t>(8)</w:t>
            </w:r>
            <w:r w:rsidRPr="00AC5D97">
              <w:tab/>
              <w:t xml:space="preserve">The strategic board should </w:t>
            </w:r>
            <w:r w:rsidRPr="00AC5D97">
              <w:rPr>
                <w:b/>
                <w:i/>
              </w:rPr>
              <w:t xml:space="preserve">be co-chaired by </w:t>
            </w:r>
            <w:r w:rsidRPr="00AC5D97">
              <w:t>the Commission</w:t>
            </w:r>
            <w:r w:rsidRPr="00AC5D97">
              <w:rPr>
                <w:b/>
                <w:i/>
              </w:rPr>
              <w:t xml:space="preserve"> and the High Representative in order to ensure consistency</w:t>
            </w:r>
            <w:r w:rsidRPr="00AC5D97">
              <w:t xml:space="preserve"> and coherence </w:t>
            </w:r>
            <w:r w:rsidRPr="00AC5D97">
              <w:rPr>
                <w:b/>
                <w:i/>
              </w:rPr>
              <w:t>with Union</w:t>
            </w:r>
            <w:r w:rsidRPr="00AC5D97">
              <w:t xml:space="preserve"> external </w:t>
            </w:r>
            <w:r w:rsidRPr="00AC5D97">
              <w:rPr>
                <w:b/>
                <w:i/>
              </w:rPr>
              <w:t xml:space="preserve">policy objectives, </w:t>
            </w:r>
            <w:r w:rsidR="00AD2575" w:rsidRPr="00AC5D97">
              <w:rPr>
                <w:b/>
                <w:i/>
              </w:rPr>
              <w:t xml:space="preserve">in </w:t>
            </w:r>
            <w:r w:rsidRPr="00AC5D97">
              <w:rPr>
                <w:b/>
                <w:i/>
              </w:rPr>
              <w:t>particular with core U</w:t>
            </w:r>
            <w:r w:rsidR="00AD2575" w:rsidRPr="00AC5D97">
              <w:rPr>
                <w:b/>
                <w:i/>
              </w:rPr>
              <w:t>nion</w:t>
            </w:r>
            <w:r w:rsidRPr="00AC5D97">
              <w:rPr>
                <w:b/>
                <w:i/>
              </w:rPr>
              <w:t xml:space="preserve"> development goals, existing strategies and instruments</w:t>
            </w:r>
            <w:r w:rsidR="0041002C" w:rsidRPr="00AC5D97">
              <w:rPr>
                <w:b/>
                <w:i/>
              </w:rPr>
              <w:t>,</w:t>
            </w:r>
            <w:r w:rsidRPr="00AC5D97">
              <w:rPr>
                <w:b/>
                <w:i/>
              </w:rPr>
              <w:t xml:space="preserve"> partnership frameworks with third countries and with the Union's other efforts addressing the root causes of migration, </w:t>
            </w:r>
            <w:r w:rsidR="00AD2575" w:rsidRPr="00AC5D97">
              <w:rPr>
                <w:b/>
                <w:i/>
              </w:rPr>
              <w:t>and</w:t>
            </w:r>
            <w:r w:rsidRPr="00AC5D97">
              <w:t xml:space="preserve"> </w:t>
            </w:r>
            <w:r w:rsidRPr="00AC5D97">
              <w:rPr>
                <w:b/>
                <w:i/>
              </w:rPr>
              <w:t>respect for commitments on</w:t>
            </w:r>
            <w:r w:rsidRPr="00AC5D97">
              <w:t xml:space="preserve"> </w:t>
            </w:r>
            <w:r w:rsidR="00AD2575" w:rsidRPr="00AC5D97">
              <w:rPr>
                <w:b/>
                <w:i/>
              </w:rPr>
              <w:t>p</w:t>
            </w:r>
            <w:r w:rsidRPr="00AC5D97">
              <w:rPr>
                <w:b/>
                <w:i/>
              </w:rPr>
              <w:t>olicy</w:t>
            </w:r>
            <w:r w:rsidRPr="00AC5D97">
              <w:t xml:space="preserve"> </w:t>
            </w:r>
            <w:r w:rsidR="00AD2575" w:rsidRPr="00AC5D97">
              <w:rPr>
                <w:b/>
                <w:i/>
              </w:rPr>
              <w:t>c</w:t>
            </w:r>
            <w:r w:rsidRPr="00AC5D97">
              <w:rPr>
                <w:b/>
                <w:i/>
              </w:rPr>
              <w:t>oherence</w:t>
            </w:r>
            <w:r w:rsidRPr="00AC5D97">
              <w:t xml:space="preserve"> </w:t>
            </w:r>
            <w:r w:rsidRPr="00AC5D97">
              <w:rPr>
                <w:b/>
                <w:i/>
              </w:rPr>
              <w:t xml:space="preserve">for </w:t>
            </w:r>
            <w:r w:rsidR="00AD2575" w:rsidRPr="00AC5D97">
              <w:rPr>
                <w:b/>
                <w:i/>
              </w:rPr>
              <w:t>d</w:t>
            </w:r>
            <w:r w:rsidRPr="00AC5D97">
              <w:rPr>
                <w:b/>
                <w:i/>
              </w:rPr>
              <w:t>evelopment</w:t>
            </w:r>
            <w:r w:rsidRPr="00AC5D97">
              <w:t xml:space="preserve">. </w:t>
            </w:r>
            <w:r w:rsidRPr="00AC5D97">
              <w:rPr>
                <w:b/>
                <w:i/>
              </w:rPr>
              <w:t>The European Parliament should participate in the Strategic Board as a permanent observer to ensure its right and obligation to exercise scrutiny over the implementation of the EFSD.</w:t>
            </w:r>
          </w:p>
        </w:tc>
      </w:tr>
    </w:tbl>
    <w:p w:rsidR="00681834" w:rsidRPr="00AC5D97" w:rsidRDefault="00681834" w:rsidP="00681834">
      <w:r w:rsidRPr="00AC5D97">
        <w:rPr>
          <w:rStyle w:val="HideTWBExt"/>
          <w:noProof w:val="0"/>
        </w:rPr>
        <w:t>&lt;/Amend&gt;</w:t>
      </w:r>
    </w:p>
    <w:p w:rsidR="00F648C6" w:rsidRPr="00AC5D97" w:rsidRDefault="00F648C6" w:rsidP="00F648C6">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1</w:t>
      </w:r>
      <w:r w:rsidR="001C686B" w:rsidRPr="00AC5D97">
        <w:rPr>
          <w:color w:val="000000"/>
        </w:rPr>
        <w:t>8</w:t>
      </w:r>
      <w:r w:rsidRPr="00AC5D97">
        <w:rPr>
          <w:rStyle w:val="HideTWBExt"/>
          <w:b w:val="0"/>
          <w:noProof w:val="0"/>
        </w:rPr>
        <w:t>&lt;/NumAm&gt;</w:t>
      </w:r>
    </w:p>
    <w:p w:rsidR="00F648C6" w:rsidRPr="00AC5D97" w:rsidRDefault="00F648C6" w:rsidP="00F648C6">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F648C6" w:rsidRPr="00AC5D97" w:rsidRDefault="00F648C6" w:rsidP="00F648C6">
      <w:pPr>
        <w:pStyle w:val="NormalBold"/>
      </w:pPr>
      <w:r w:rsidRPr="00AC5D97">
        <w:rPr>
          <w:rStyle w:val="HideTWBExt"/>
          <w:b w:val="0"/>
          <w:noProof w:val="0"/>
        </w:rPr>
        <w:t>&lt;Article&gt;</w:t>
      </w:r>
      <w:r w:rsidRPr="00AC5D97">
        <w:t xml:space="preserve">Recital </w:t>
      </w:r>
      <w:r w:rsidR="00657012" w:rsidRPr="00AC5D97">
        <w:t xml:space="preserve">8 </w:t>
      </w:r>
      <w:r w:rsidRPr="00AC5D97">
        <w:t>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48C6" w:rsidRPr="00AC5D97" w:rsidTr="0020299F">
        <w:trPr>
          <w:jc w:val="center"/>
        </w:trPr>
        <w:tc>
          <w:tcPr>
            <w:tcW w:w="9752" w:type="dxa"/>
            <w:gridSpan w:val="2"/>
          </w:tcPr>
          <w:p w:rsidR="00F648C6" w:rsidRPr="00AC5D97" w:rsidRDefault="00F648C6" w:rsidP="0020299F">
            <w:pPr>
              <w:keepNext/>
            </w:pPr>
          </w:p>
        </w:tc>
      </w:tr>
      <w:tr w:rsidR="00F648C6" w:rsidRPr="00AC5D97" w:rsidTr="0020299F">
        <w:trPr>
          <w:jc w:val="center"/>
        </w:trPr>
        <w:tc>
          <w:tcPr>
            <w:tcW w:w="4876" w:type="dxa"/>
            <w:hideMark/>
          </w:tcPr>
          <w:p w:rsidR="00F648C6" w:rsidRPr="00AC5D97" w:rsidRDefault="00F648C6" w:rsidP="0020299F">
            <w:pPr>
              <w:pStyle w:val="ColumnHeading"/>
              <w:keepNext/>
            </w:pPr>
            <w:r w:rsidRPr="00AC5D97">
              <w:t>Text proposed by the Commission</w:t>
            </w:r>
          </w:p>
        </w:tc>
        <w:tc>
          <w:tcPr>
            <w:tcW w:w="4876" w:type="dxa"/>
            <w:hideMark/>
          </w:tcPr>
          <w:p w:rsidR="00F648C6" w:rsidRPr="00AC5D97" w:rsidRDefault="00F648C6" w:rsidP="0020299F">
            <w:pPr>
              <w:pStyle w:val="ColumnHeading"/>
              <w:keepNext/>
            </w:pPr>
            <w:r w:rsidRPr="00AC5D97">
              <w:t>Amendment</w:t>
            </w:r>
          </w:p>
        </w:tc>
      </w:tr>
      <w:tr w:rsidR="00F648C6" w:rsidRPr="00AC5D97" w:rsidTr="0020299F">
        <w:trPr>
          <w:jc w:val="center"/>
        </w:trPr>
        <w:tc>
          <w:tcPr>
            <w:tcW w:w="4876" w:type="dxa"/>
          </w:tcPr>
          <w:p w:rsidR="00F648C6" w:rsidRPr="00AC5D97" w:rsidRDefault="00F648C6" w:rsidP="0020299F">
            <w:pPr>
              <w:pStyle w:val="Normal6"/>
            </w:pPr>
          </w:p>
        </w:tc>
        <w:tc>
          <w:tcPr>
            <w:tcW w:w="4876" w:type="dxa"/>
            <w:hideMark/>
          </w:tcPr>
          <w:p w:rsidR="00F648C6" w:rsidRPr="00AC5D97" w:rsidRDefault="00F648C6" w:rsidP="00AD2575">
            <w:pPr>
              <w:pStyle w:val="Normal6"/>
              <w:rPr>
                <w:szCs w:val="24"/>
              </w:rPr>
            </w:pPr>
            <w:r w:rsidRPr="00AC5D97">
              <w:rPr>
                <w:b/>
                <w:i/>
              </w:rPr>
              <w:t>(</w:t>
            </w:r>
            <w:r w:rsidR="00657012" w:rsidRPr="00AC5D97">
              <w:rPr>
                <w:b/>
                <w:i/>
              </w:rPr>
              <w:t>8a</w:t>
            </w:r>
            <w:r w:rsidRPr="00AC5D97">
              <w:rPr>
                <w:b/>
                <w:i/>
              </w:rPr>
              <w:t>)</w:t>
            </w:r>
            <w:r w:rsidRPr="00AC5D97">
              <w:rPr>
                <w:b/>
                <w:i/>
              </w:rPr>
              <w:tab/>
              <w:t xml:space="preserve">The Commission and </w:t>
            </w:r>
            <w:r w:rsidR="00AD2575" w:rsidRPr="00AC5D97">
              <w:rPr>
                <w:b/>
                <w:i/>
              </w:rPr>
              <w:t xml:space="preserve">the </w:t>
            </w:r>
            <w:r w:rsidRPr="00AC5D97">
              <w:rPr>
                <w:b/>
                <w:i/>
              </w:rPr>
              <w:t xml:space="preserve">EIB should conclude an agreement specifying the conditions of their cooperation in the management of the EFSD </w:t>
            </w:r>
            <w:r w:rsidR="00AD2575" w:rsidRPr="00AC5D97">
              <w:rPr>
                <w:b/>
                <w:i/>
              </w:rPr>
              <w:t>G</w:t>
            </w:r>
            <w:r w:rsidRPr="00AC5D97">
              <w:rPr>
                <w:b/>
                <w:i/>
              </w:rPr>
              <w:t>uarantee and should present th</w:t>
            </w:r>
            <w:r w:rsidR="00AD2575" w:rsidRPr="00AC5D97">
              <w:rPr>
                <w:b/>
                <w:i/>
              </w:rPr>
              <w:t>at</w:t>
            </w:r>
            <w:r w:rsidRPr="00AC5D97">
              <w:rPr>
                <w:b/>
                <w:i/>
              </w:rPr>
              <w:t xml:space="preserve"> agreement to the strategic board.</w:t>
            </w:r>
          </w:p>
        </w:tc>
      </w:tr>
    </w:tbl>
    <w:p w:rsidR="00F648C6" w:rsidRPr="00AC5D97" w:rsidRDefault="00F648C6" w:rsidP="00F648C6">
      <w:r w:rsidRPr="00AC5D97">
        <w:rPr>
          <w:rStyle w:val="HideTWBExt"/>
          <w:noProof w:val="0"/>
        </w:rPr>
        <w:t>&lt;/Amend&gt;</w:t>
      </w:r>
    </w:p>
    <w:p w:rsidR="00885387" w:rsidRPr="00AC5D97" w:rsidRDefault="00885387" w:rsidP="00885387"/>
    <w:p w:rsidR="00885387" w:rsidRPr="00AC5D97" w:rsidRDefault="00885387" w:rsidP="00885387">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1C686B" w:rsidRPr="00AC5D97">
        <w:t>19</w:t>
      </w:r>
      <w:r w:rsidRPr="00AC5D97">
        <w:rPr>
          <w:rStyle w:val="HideTWBExt"/>
          <w:b w:val="0"/>
          <w:noProof w:val="0"/>
        </w:rPr>
        <w:t>&lt;/NumAm&gt;</w:t>
      </w:r>
    </w:p>
    <w:p w:rsidR="00885387" w:rsidRPr="00AC5D97" w:rsidRDefault="00885387" w:rsidP="00885387">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885387" w:rsidRPr="00AC5D97" w:rsidRDefault="00885387" w:rsidP="00885387">
      <w:pPr>
        <w:pStyle w:val="NormalBold"/>
      </w:pPr>
      <w:r w:rsidRPr="00AC5D97">
        <w:rPr>
          <w:rStyle w:val="HideTWBExt"/>
          <w:b w:val="0"/>
          <w:noProof w:val="0"/>
        </w:rPr>
        <w:t>&lt;Article&gt;</w:t>
      </w:r>
      <w:r w:rsidRPr="00AC5D97">
        <w:t>Recital</w:t>
      </w:r>
      <w:r w:rsidR="00FC62A6" w:rsidRPr="00AC5D97">
        <w:t>s</w:t>
      </w:r>
      <w:r w:rsidRPr="00AC5D97">
        <w:t xml:space="preserve"> 8 </w:t>
      </w:r>
      <w:r w:rsidR="00657012" w:rsidRPr="00AC5D97">
        <w:t>b</w:t>
      </w:r>
      <w:r w:rsidRPr="00AC5D97">
        <w:t xml:space="preserve"> (new)</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85387" w:rsidRPr="00AC5D97" w:rsidTr="00885387">
        <w:trPr>
          <w:jc w:val="center"/>
        </w:trPr>
        <w:tc>
          <w:tcPr>
            <w:tcW w:w="9752" w:type="dxa"/>
            <w:gridSpan w:val="2"/>
          </w:tcPr>
          <w:p w:rsidR="00885387" w:rsidRPr="00AC5D97" w:rsidRDefault="00885387" w:rsidP="004E41D0">
            <w:pPr>
              <w:keepNext/>
            </w:pPr>
          </w:p>
        </w:tc>
      </w:tr>
      <w:tr w:rsidR="00885387" w:rsidRPr="00AC5D97" w:rsidTr="00885387">
        <w:trPr>
          <w:jc w:val="center"/>
        </w:trPr>
        <w:tc>
          <w:tcPr>
            <w:tcW w:w="4876" w:type="dxa"/>
            <w:hideMark/>
          </w:tcPr>
          <w:p w:rsidR="00885387" w:rsidRPr="00AC5D97" w:rsidRDefault="00885387" w:rsidP="004E41D0">
            <w:pPr>
              <w:pStyle w:val="ColumnHeading"/>
              <w:keepNext/>
            </w:pPr>
            <w:r w:rsidRPr="00AC5D97">
              <w:t>Text proposed by the Commission</w:t>
            </w:r>
          </w:p>
        </w:tc>
        <w:tc>
          <w:tcPr>
            <w:tcW w:w="4876" w:type="dxa"/>
            <w:hideMark/>
          </w:tcPr>
          <w:p w:rsidR="00885387" w:rsidRPr="00AC5D97" w:rsidRDefault="00885387" w:rsidP="004E41D0">
            <w:pPr>
              <w:pStyle w:val="ColumnHeading"/>
              <w:keepNext/>
            </w:pPr>
            <w:r w:rsidRPr="00AC5D97">
              <w:t>Amendment</w:t>
            </w:r>
          </w:p>
        </w:tc>
      </w:tr>
      <w:tr w:rsidR="00885387" w:rsidRPr="00AC5D97" w:rsidTr="00885387">
        <w:trPr>
          <w:jc w:val="center"/>
        </w:trPr>
        <w:tc>
          <w:tcPr>
            <w:tcW w:w="4876" w:type="dxa"/>
          </w:tcPr>
          <w:p w:rsidR="00885387" w:rsidRPr="00AC5D97" w:rsidRDefault="00885387" w:rsidP="004E41D0">
            <w:pPr>
              <w:pStyle w:val="Normal6"/>
              <w:rPr>
                <w:b/>
                <w:i/>
              </w:rPr>
            </w:pPr>
          </w:p>
        </w:tc>
        <w:tc>
          <w:tcPr>
            <w:tcW w:w="4876" w:type="dxa"/>
          </w:tcPr>
          <w:p w:rsidR="00885387" w:rsidRPr="00AC5D97" w:rsidRDefault="00885387">
            <w:pPr>
              <w:pStyle w:val="Normal6"/>
            </w:pPr>
            <w:r w:rsidRPr="00AC5D97">
              <w:rPr>
                <w:b/>
                <w:i/>
              </w:rPr>
              <w:t xml:space="preserve">(8 </w:t>
            </w:r>
            <w:r w:rsidR="00657012" w:rsidRPr="00AC5D97">
              <w:rPr>
                <w:b/>
                <w:i/>
              </w:rPr>
              <w:t>b</w:t>
            </w:r>
            <w:r w:rsidRPr="00AC5D97">
              <w:rPr>
                <w:b/>
                <w:i/>
              </w:rPr>
              <w:t>)</w:t>
            </w:r>
            <w:r w:rsidRPr="00AC5D97">
              <w:rPr>
                <w:b/>
                <w:i/>
              </w:rPr>
              <w:tab/>
              <w:t>The EFSD should operate as a 'one-stop-shop', receiving financing proposals from financial institutions and public or private investors and delivering a wide range of financial support to eligible investments which lead to sustainable and inclusive economic, social and environmental development. The EFSD Guarantee should be backed by the EFSD Guarantee Fund.</w:t>
            </w:r>
          </w:p>
        </w:tc>
      </w:tr>
    </w:tbl>
    <w:p w:rsidR="00885387" w:rsidRPr="00AC5D97" w:rsidRDefault="00885387" w:rsidP="00885387">
      <w:r w:rsidRPr="00AC5D97">
        <w:rPr>
          <w:rStyle w:val="HideTWBExt"/>
          <w:noProof w:val="0"/>
        </w:rPr>
        <w:t>&lt;/Amend&gt;</w:t>
      </w:r>
    </w:p>
    <w:p w:rsidR="00B50A6D" w:rsidRPr="00AC5D97" w:rsidRDefault="00B50A6D" w:rsidP="00B50A6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t>2</w:t>
      </w:r>
      <w:r w:rsidR="001C686B" w:rsidRPr="00AC5D97">
        <w:t>0</w:t>
      </w:r>
      <w:r w:rsidRPr="00AC5D97">
        <w:rPr>
          <w:rStyle w:val="HideTWBExt"/>
          <w:b w:val="0"/>
          <w:noProof w:val="0"/>
        </w:rPr>
        <w:t>&lt;/NumAm&gt;</w:t>
      </w:r>
    </w:p>
    <w:p w:rsidR="00B50A6D" w:rsidRPr="00AC5D97" w:rsidRDefault="00B50A6D" w:rsidP="00B50A6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50A6D" w:rsidRPr="00AC5D97" w:rsidRDefault="00B50A6D" w:rsidP="00B50A6D">
      <w:pPr>
        <w:pStyle w:val="NormalBold"/>
      </w:pPr>
      <w:r w:rsidRPr="00AC5D97">
        <w:rPr>
          <w:rStyle w:val="HideTWBExt"/>
          <w:b w:val="0"/>
          <w:noProof w:val="0"/>
        </w:rPr>
        <w:t>&lt;Article&gt;</w:t>
      </w:r>
      <w:r w:rsidRPr="00AC5D97">
        <w:t>Recitals 8 c (new)</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0A6D" w:rsidRPr="00AC5D97" w:rsidTr="00B50A6D">
        <w:trPr>
          <w:jc w:val="center"/>
        </w:trPr>
        <w:tc>
          <w:tcPr>
            <w:tcW w:w="9752" w:type="dxa"/>
            <w:gridSpan w:val="2"/>
          </w:tcPr>
          <w:p w:rsidR="00B50A6D" w:rsidRPr="00AC5D97" w:rsidRDefault="00B50A6D" w:rsidP="00B50A6D">
            <w:pPr>
              <w:keepNext/>
            </w:pPr>
          </w:p>
        </w:tc>
      </w:tr>
      <w:tr w:rsidR="00B50A6D" w:rsidRPr="00AC5D97" w:rsidTr="00B50A6D">
        <w:trPr>
          <w:jc w:val="center"/>
        </w:trPr>
        <w:tc>
          <w:tcPr>
            <w:tcW w:w="4876" w:type="dxa"/>
            <w:hideMark/>
          </w:tcPr>
          <w:p w:rsidR="00B50A6D" w:rsidRPr="00AC5D97" w:rsidRDefault="00B50A6D" w:rsidP="00B50A6D">
            <w:pPr>
              <w:pStyle w:val="ColumnHeading"/>
              <w:keepNext/>
            </w:pPr>
            <w:r w:rsidRPr="00AC5D97">
              <w:t>Text proposed by the Commission</w:t>
            </w:r>
          </w:p>
        </w:tc>
        <w:tc>
          <w:tcPr>
            <w:tcW w:w="4876" w:type="dxa"/>
            <w:hideMark/>
          </w:tcPr>
          <w:p w:rsidR="00B50A6D" w:rsidRPr="00AC5D97" w:rsidRDefault="00B50A6D" w:rsidP="00B50A6D">
            <w:pPr>
              <w:pStyle w:val="ColumnHeading"/>
              <w:keepNext/>
            </w:pPr>
            <w:r w:rsidRPr="00AC5D97">
              <w:t>Amendment</w:t>
            </w:r>
          </w:p>
        </w:tc>
      </w:tr>
      <w:tr w:rsidR="00B50A6D" w:rsidRPr="00AC5D97" w:rsidTr="00B50A6D">
        <w:trPr>
          <w:jc w:val="center"/>
        </w:trPr>
        <w:tc>
          <w:tcPr>
            <w:tcW w:w="4876" w:type="dxa"/>
          </w:tcPr>
          <w:p w:rsidR="00B50A6D" w:rsidRPr="00AC5D97" w:rsidRDefault="00B50A6D" w:rsidP="00B50A6D">
            <w:pPr>
              <w:pStyle w:val="Normal6"/>
              <w:rPr>
                <w:b/>
                <w:i/>
              </w:rPr>
            </w:pPr>
          </w:p>
        </w:tc>
        <w:tc>
          <w:tcPr>
            <w:tcW w:w="4876" w:type="dxa"/>
          </w:tcPr>
          <w:p w:rsidR="00B50A6D" w:rsidRPr="00AC5D97" w:rsidRDefault="00B50A6D" w:rsidP="00B50A6D">
            <w:pPr>
              <w:pStyle w:val="Normal6"/>
            </w:pPr>
            <w:r w:rsidRPr="00AC5D97">
              <w:rPr>
                <w:b/>
                <w:i/>
              </w:rPr>
              <w:t>(8 c)</w:t>
            </w:r>
            <w:r w:rsidRPr="00AC5D97">
              <w:rPr>
                <w:b/>
                <w:i/>
              </w:rPr>
              <w:tab/>
              <w:t>The EFSD should address bottlenecks to private investment and deploy innovative instruments to support investment and to facilitate access to finance from domestic and foreign investors, in particular for local companies and micro, small, and medium-sized enterprises, targeting areas which can help achieve sustainable development outcomes and fostering the involvement of European companies.</w:t>
            </w:r>
          </w:p>
        </w:tc>
      </w:tr>
    </w:tbl>
    <w:p w:rsidR="00B50A6D" w:rsidRPr="00AC5D97" w:rsidRDefault="00B50A6D" w:rsidP="00B50A6D">
      <w:r w:rsidRPr="00AC5D97">
        <w:rPr>
          <w:rStyle w:val="HideTWBExt"/>
          <w:noProof w:val="0"/>
        </w:rPr>
        <w:t>&lt;/Amend&gt;</w:t>
      </w:r>
    </w:p>
    <w:p w:rsidR="00885387" w:rsidRPr="00AC5D97" w:rsidRDefault="00885387" w:rsidP="00885387">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t>2</w:t>
      </w:r>
      <w:r w:rsidR="001C686B" w:rsidRPr="00AC5D97">
        <w:t>1</w:t>
      </w:r>
      <w:r w:rsidRPr="00AC5D97">
        <w:rPr>
          <w:rStyle w:val="HideTWBExt"/>
          <w:b w:val="0"/>
          <w:noProof w:val="0"/>
        </w:rPr>
        <w:t>&lt;/NumAm&gt;</w:t>
      </w:r>
    </w:p>
    <w:p w:rsidR="00885387" w:rsidRPr="00AC5D97" w:rsidRDefault="00885387" w:rsidP="00885387">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885387" w:rsidRPr="00AC5D97" w:rsidRDefault="00885387" w:rsidP="00885387">
      <w:pPr>
        <w:pStyle w:val="NormalBold"/>
      </w:pPr>
      <w:r w:rsidRPr="00AC5D97">
        <w:rPr>
          <w:rStyle w:val="HideTWBExt"/>
          <w:b w:val="0"/>
          <w:noProof w:val="0"/>
        </w:rPr>
        <w:t>&lt;Article&gt;</w:t>
      </w:r>
      <w:r w:rsidRPr="00AC5D97">
        <w:t xml:space="preserve">Recital 8 </w:t>
      </w:r>
      <w:r w:rsidR="00657012" w:rsidRPr="00AC5D97">
        <w:t>d</w:t>
      </w:r>
      <w:r w:rsidRPr="00AC5D97">
        <w:t xml:space="preserve">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5387" w:rsidRPr="00AC5D97" w:rsidTr="004E41D0">
        <w:trPr>
          <w:jc w:val="center"/>
        </w:trPr>
        <w:tc>
          <w:tcPr>
            <w:tcW w:w="9752" w:type="dxa"/>
            <w:gridSpan w:val="2"/>
          </w:tcPr>
          <w:p w:rsidR="00885387" w:rsidRPr="00AC5D97" w:rsidRDefault="00885387" w:rsidP="004E41D0">
            <w:pPr>
              <w:keepNext/>
            </w:pPr>
          </w:p>
        </w:tc>
      </w:tr>
      <w:tr w:rsidR="00885387" w:rsidRPr="00AC5D97" w:rsidTr="004E41D0">
        <w:trPr>
          <w:jc w:val="center"/>
        </w:trPr>
        <w:tc>
          <w:tcPr>
            <w:tcW w:w="4876" w:type="dxa"/>
            <w:hideMark/>
          </w:tcPr>
          <w:p w:rsidR="00885387" w:rsidRPr="00AC5D97" w:rsidRDefault="00885387" w:rsidP="004E41D0">
            <w:pPr>
              <w:pStyle w:val="ColumnHeading"/>
              <w:keepNext/>
            </w:pPr>
            <w:r w:rsidRPr="00AC5D97">
              <w:t>Text proposed by the Commission</w:t>
            </w:r>
          </w:p>
        </w:tc>
        <w:tc>
          <w:tcPr>
            <w:tcW w:w="4876" w:type="dxa"/>
            <w:hideMark/>
          </w:tcPr>
          <w:p w:rsidR="00885387" w:rsidRPr="00AC5D97" w:rsidRDefault="00885387" w:rsidP="004E41D0">
            <w:pPr>
              <w:pStyle w:val="ColumnHeading"/>
              <w:keepNext/>
            </w:pPr>
            <w:r w:rsidRPr="00AC5D97">
              <w:t>Amendment</w:t>
            </w:r>
          </w:p>
        </w:tc>
      </w:tr>
      <w:tr w:rsidR="00885387" w:rsidRPr="00AC5D97" w:rsidTr="004E41D0">
        <w:trPr>
          <w:jc w:val="center"/>
        </w:trPr>
        <w:tc>
          <w:tcPr>
            <w:tcW w:w="4876" w:type="dxa"/>
          </w:tcPr>
          <w:p w:rsidR="00885387" w:rsidRPr="00AC5D97" w:rsidRDefault="00885387" w:rsidP="004E41D0">
            <w:pPr>
              <w:pStyle w:val="Normal6"/>
            </w:pPr>
          </w:p>
        </w:tc>
        <w:tc>
          <w:tcPr>
            <w:tcW w:w="4876" w:type="dxa"/>
            <w:hideMark/>
          </w:tcPr>
          <w:p w:rsidR="00885387" w:rsidRPr="00AC5D97" w:rsidRDefault="00885387" w:rsidP="006702B4">
            <w:pPr>
              <w:pStyle w:val="Normal6"/>
              <w:rPr>
                <w:szCs w:val="24"/>
              </w:rPr>
            </w:pPr>
            <w:r w:rsidRPr="00AC5D97">
              <w:rPr>
                <w:b/>
                <w:i/>
              </w:rPr>
              <w:t xml:space="preserve">(8 </w:t>
            </w:r>
            <w:r w:rsidR="00657012" w:rsidRPr="00AC5D97">
              <w:rPr>
                <w:b/>
                <w:i/>
              </w:rPr>
              <w:t>d</w:t>
            </w:r>
            <w:r w:rsidRPr="00AC5D97">
              <w:rPr>
                <w:b/>
                <w:i/>
              </w:rPr>
              <w:t>)</w:t>
            </w:r>
            <w:r w:rsidRPr="00AC5D97">
              <w:tab/>
            </w:r>
            <w:r w:rsidRPr="00AC5D97">
              <w:rPr>
                <w:b/>
                <w:i/>
              </w:rPr>
              <w:t xml:space="preserve">The </w:t>
            </w:r>
            <w:r w:rsidR="00AD2575" w:rsidRPr="00AC5D97">
              <w:rPr>
                <w:b/>
                <w:i/>
              </w:rPr>
              <w:t>EFSD G</w:t>
            </w:r>
            <w:r w:rsidRPr="00AC5D97">
              <w:rPr>
                <w:b/>
                <w:i/>
              </w:rPr>
              <w:t xml:space="preserve">uarantee </w:t>
            </w:r>
            <w:r w:rsidR="00AD2575" w:rsidRPr="00AC5D97">
              <w:rPr>
                <w:b/>
                <w:i/>
              </w:rPr>
              <w:t xml:space="preserve">should </w:t>
            </w:r>
            <w:r w:rsidRPr="00AC5D97">
              <w:rPr>
                <w:b/>
                <w:i/>
              </w:rPr>
              <w:t xml:space="preserve">not be used to fund major infrastructure projects which have a low impact on job </w:t>
            </w:r>
            <w:r w:rsidRPr="00AC5D97">
              <w:rPr>
                <w:b/>
                <w:i/>
              </w:rPr>
              <w:lastRenderedPageBreak/>
              <w:t xml:space="preserve">creation and whose cost-benefit ratio renders the investment unsustainable. The </w:t>
            </w:r>
            <w:r w:rsidR="00AD2575" w:rsidRPr="00AC5D97">
              <w:rPr>
                <w:b/>
                <w:i/>
              </w:rPr>
              <w:t>EFSD G</w:t>
            </w:r>
            <w:r w:rsidRPr="00AC5D97">
              <w:rPr>
                <w:b/>
                <w:i/>
              </w:rPr>
              <w:t xml:space="preserve">uarantee should only </w:t>
            </w:r>
            <w:r w:rsidR="00AD2575" w:rsidRPr="00AC5D97">
              <w:rPr>
                <w:b/>
                <w:i/>
              </w:rPr>
              <w:t xml:space="preserve">be used to </w:t>
            </w:r>
            <w:r w:rsidRPr="00AC5D97">
              <w:rPr>
                <w:b/>
                <w:i/>
              </w:rPr>
              <w:t xml:space="preserve">fund projects whose implementation is not controversial from </w:t>
            </w:r>
            <w:r w:rsidR="006702B4" w:rsidRPr="00AC5D97">
              <w:rPr>
                <w:b/>
                <w:i/>
              </w:rPr>
              <w:t xml:space="preserve">an </w:t>
            </w:r>
            <w:r w:rsidRPr="00AC5D97">
              <w:rPr>
                <w:b/>
                <w:i/>
              </w:rPr>
              <w:t>environmental, financial</w:t>
            </w:r>
            <w:r w:rsidR="006702B4" w:rsidRPr="00AC5D97">
              <w:rPr>
                <w:b/>
                <w:i/>
              </w:rPr>
              <w:t>,</w:t>
            </w:r>
            <w:r w:rsidRPr="00AC5D97">
              <w:rPr>
                <w:b/>
                <w:i/>
              </w:rPr>
              <w:t xml:space="preserve"> and social </w:t>
            </w:r>
            <w:r w:rsidR="006702B4" w:rsidRPr="00AC5D97">
              <w:rPr>
                <w:b/>
                <w:i/>
              </w:rPr>
              <w:t>perspective</w:t>
            </w:r>
            <w:r w:rsidRPr="00AC5D97">
              <w:rPr>
                <w:b/>
                <w:i/>
              </w:rPr>
              <w:t xml:space="preserve"> on the basis of an independent in-depth ex ante assessment and an adequate cost-benefit analysis.</w:t>
            </w:r>
          </w:p>
        </w:tc>
      </w:tr>
    </w:tbl>
    <w:p w:rsidR="00885387" w:rsidRPr="00AC5D97" w:rsidRDefault="00885387" w:rsidP="00885387">
      <w:r w:rsidRPr="00AC5D97">
        <w:rPr>
          <w:rStyle w:val="HideTWBExt"/>
          <w:noProof w:val="0"/>
        </w:rPr>
        <w:lastRenderedPageBreak/>
        <w:t>&lt;/Amend&gt;</w:t>
      </w:r>
    </w:p>
    <w:p w:rsidR="00885387" w:rsidRPr="00AC5D97" w:rsidRDefault="00885387" w:rsidP="00885387">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2</w:t>
      </w:r>
      <w:r w:rsidR="001C686B" w:rsidRPr="00AC5D97">
        <w:rPr>
          <w:color w:val="000000"/>
        </w:rPr>
        <w:t>2</w:t>
      </w:r>
      <w:r w:rsidRPr="00AC5D97">
        <w:rPr>
          <w:rStyle w:val="HideTWBExt"/>
          <w:b w:val="0"/>
          <w:noProof w:val="0"/>
        </w:rPr>
        <w:t>&lt;/NumAm&gt;</w:t>
      </w:r>
    </w:p>
    <w:p w:rsidR="00885387" w:rsidRPr="00AC5D97" w:rsidRDefault="00885387" w:rsidP="00885387">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885387" w:rsidRPr="00AC5D97" w:rsidRDefault="00885387" w:rsidP="00885387">
      <w:pPr>
        <w:pStyle w:val="NormalBold"/>
      </w:pPr>
      <w:r w:rsidRPr="00AC5D97">
        <w:rPr>
          <w:rStyle w:val="HideTWBExt"/>
          <w:b w:val="0"/>
          <w:noProof w:val="0"/>
        </w:rPr>
        <w:t>&lt;Article&gt;</w:t>
      </w:r>
      <w:r w:rsidRPr="00AC5D97">
        <w:t xml:space="preserve">Recital 8 </w:t>
      </w:r>
      <w:r w:rsidR="00657012" w:rsidRPr="00AC5D97">
        <w:t>e</w:t>
      </w:r>
      <w:r w:rsidRPr="00AC5D97">
        <w:t xml:space="preserve">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85387" w:rsidRPr="00AC5D97" w:rsidTr="004E41D0">
        <w:trPr>
          <w:jc w:val="center"/>
        </w:trPr>
        <w:tc>
          <w:tcPr>
            <w:tcW w:w="9752" w:type="dxa"/>
            <w:gridSpan w:val="2"/>
          </w:tcPr>
          <w:p w:rsidR="00885387" w:rsidRPr="00AC5D97" w:rsidRDefault="00885387" w:rsidP="004E41D0">
            <w:pPr>
              <w:keepNext/>
            </w:pPr>
          </w:p>
        </w:tc>
      </w:tr>
      <w:tr w:rsidR="00885387" w:rsidRPr="00AC5D97" w:rsidTr="004E41D0">
        <w:trPr>
          <w:jc w:val="center"/>
        </w:trPr>
        <w:tc>
          <w:tcPr>
            <w:tcW w:w="4876" w:type="dxa"/>
            <w:hideMark/>
          </w:tcPr>
          <w:p w:rsidR="00885387" w:rsidRPr="00AC5D97" w:rsidRDefault="00885387" w:rsidP="004E41D0">
            <w:pPr>
              <w:pStyle w:val="ColumnHeading"/>
              <w:keepNext/>
            </w:pPr>
            <w:r w:rsidRPr="00AC5D97">
              <w:t>Text proposed by the Commission</w:t>
            </w:r>
          </w:p>
        </w:tc>
        <w:tc>
          <w:tcPr>
            <w:tcW w:w="4876" w:type="dxa"/>
            <w:hideMark/>
          </w:tcPr>
          <w:p w:rsidR="00885387" w:rsidRPr="00AC5D97" w:rsidRDefault="00885387" w:rsidP="004E41D0">
            <w:pPr>
              <w:pStyle w:val="ColumnHeading"/>
              <w:keepNext/>
            </w:pPr>
            <w:r w:rsidRPr="00AC5D97">
              <w:t>Amendment</w:t>
            </w:r>
          </w:p>
        </w:tc>
      </w:tr>
      <w:tr w:rsidR="00885387" w:rsidRPr="00AC5D97" w:rsidTr="004E41D0">
        <w:trPr>
          <w:jc w:val="center"/>
        </w:trPr>
        <w:tc>
          <w:tcPr>
            <w:tcW w:w="4876" w:type="dxa"/>
          </w:tcPr>
          <w:p w:rsidR="00885387" w:rsidRPr="00AC5D97" w:rsidRDefault="00885387" w:rsidP="004E41D0">
            <w:pPr>
              <w:pStyle w:val="Normal6"/>
            </w:pPr>
          </w:p>
        </w:tc>
        <w:tc>
          <w:tcPr>
            <w:tcW w:w="4876" w:type="dxa"/>
            <w:hideMark/>
          </w:tcPr>
          <w:p w:rsidR="00885387" w:rsidRPr="00AC5D97" w:rsidRDefault="00885387" w:rsidP="000265CF">
            <w:pPr>
              <w:pStyle w:val="Normal6"/>
              <w:rPr>
                <w:szCs w:val="24"/>
              </w:rPr>
            </w:pPr>
            <w:r w:rsidRPr="00AC5D97">
              <w:rPr>
                <w:b/>
                <w:i/>
              </w:rPr>
              <w:t xml:space="preserve">(8 </w:t>
            </w:r>
            <w:r w:rsidR="00657012" w:rsidRPr="00AC5D97">
              <w:rPr>
                <w:b/>
                <w:i/>
              </w:rPr>
              <w:t>e</w:t>
            </w:r>
            <w:r w:rsidRPr="00AC5D97">
              <w:rPr>
                <w:b/>
                <w:i/>
              </w:rPr>
              <w:t>)</w:t>
            </w:r>
            <w:r w:rsidRPr="00AC5D97">
              <w:rPr>
                <w:b/>
                <w:i/>
              </w:rPr>
              <w:tab/>
              <w:t xml:space="preserve"> European Union Delegations in partner countries should promote access to, and actively provide information on</w:t>
            </w:r>
            <w:r w:rsidR="006702B4" w:rsidRPr="00AC5D97">
              <w:rPr>
                <w:b/>
                <w:i/>
              </w:rPr>
              <w:t>,</w:t>
            </w:r>
            <w:r w:rsidRPr="00AC5D97">
              <w:rPr>
                <w:b/>
                <w:i/>
              </w:rPr>
              <w:t xml:space="preserve"> the EFSD, and enhance coherence between the use of the </w:t>
            </w:r>
            <w:r w:rsidR="006702B4" w:rsidRPr="00AC5D97">
              <w:rPr>
                <w:b/>
                <w:i/>
              </w:rPr>
              <w:t>EFSD G</w:t>
            </w:r>
            <w:r w:rsidRPr="00AC5D97">
              <w:rPr>
                <w:b/>
                <w:i/>
              </w:rPr>
              <w:t xml:space="preserve">uarantee, </w:t>
            </w:r>
            <w:r w:rsidR="006702B4" w:rsidRPr="00AC5D97">
              <w:rPr>
                <w:b/>
                <w:i/>
              </w:rPr>
              <w:t xml:space="preserve">the </w:t>
            </w:r>
            <w:r w:rsidRPr="00AC5D97">
              <w:rPr>
                <w:b/>
                <w:i/>
              </w:rPr>
              <w:t xml:space="preserve">use of blended finance under the regional </w:t>
            </w:r>
            <w:r w:rsidR="006702B4" w:rsidRPr="00AC5D97">
              <w:rPr>
                <w:b/>
                <w:i/>
              </w:rPr>
              <w:t xml:space="preserve">investment </w:t>
            </w:r>
            <w:r w:rsidRPr="00AC5D97">
              <w:rPr>
                <w:b/>
                <w:i/>
              </w:rPr>
              <w:t>platforms, the provision of enhanced targeted technical assistance, and policy dialogues in their respective countr</w:t>
            </w:r>
            <w:r w:rsidR="006702B4" w:rsidRPr="00AC5D97">
              <w:rPr>
                <w:b/>
                <w:i/>
              </w:rPr>
              <w:t>ies</w:t>
            </w:r>
            <w:r w:rsidRPr="00AC5D97">
              <w:rPr>
                <w:b/>
                <w:i/>
              </w:rPr>
              <w:t>.</w:t>
            </w:r>
          </w:p>
        </w:tc>
      </w:tr>
    </w:tbl>
    <w:p w:rsidR="00B13508" w:rsidRPr="00AC5D97" w:rsidRDefault="00885387" w:rsidP="00B13508">
      <w:r w:rsidRPr="00AC5D97">
        <w:rPr>
          <w:rStyle w:val="HideTWBExt"/>
          <w:noProof w:val="0"/>
        </w:rPr>
        <w:t>&lt;/Amend&gt;</w:t>
      </w:r>
    </w:p>
    <w:p w:rsidR="00B13508" w:rsidRPr="00AC5D97" w:rsidRDefault="00B13508" w:rsidP="00B13508">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2</w:t>
      </w:r>
      <w:r w:rsidR="001C686B" w:rsidRPr="00AC5D97">
        <w:rPr>
          <w:color w:val="000000"/>
        </w:rPr>
        <w:t>3</w:t>
      </w:r>
      <w:r w:rsidRPr="00AC5D97">
        <w:rPr>
          <w:rStyle w:val="HideTWBExt"/>
          <w:b w:val="0"/>
          <w:noProof w:val="0"/>
        </w:rPr>
        <w:t>&lt;/NumAm&gt;</w:t>
      </w:r>
    </w:p>
    <w:p w:rsidR="00B13508" w:rsidRPr="00AC5D97" w:rsidRDefault="00B13508" w:rsidP="00B13508">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13508" w:rsidRPr="00AC5D97" w:rsidRDefault="00B13508" w:rsidP="00B13508">
      <w:pPr>
        <w:pStyle w:val="NormalBold"/>
      </w:pPr>
      <w:r w:rsidRPr="00AC5D97">
        <w:rPr>
          <w:rStyle w:val="HideTWBExt"/>
          <w:b w:val="0"/>
          <w:noProof w:val="0"/>
        </w:rPr>
        <w:t>&lt;Article&gt;</w:t>
      </w:r>
      <w:r w:rsidRPr="00AC5D97">
        <w:t>Recital 9</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13508" w:rsidRPr="00AC5D97" w:rsidTr="00A45603">
        <w:trPr>
          <w:jc w:val="center"/>
        </w:trPr>
        <w:tc>
          <w:tcPr>
            <w:tcW w:w="9752" w:type="dxa"/>
            <w:gridSpan w:val="2"/>
          </w:tcPr>
          <w:p w:rsidR="00B13508" w:rsidRPr="00AC5D97" w:rsidRDefault="00B13508" w:rsidP="00A45603">
            <w:pPr>
              <w:keepNext/>
            </w:pPr>
          </w:p>
        </w:tc>
      </w:tr>
      <w:tr w:rsidR="00B13508" w:rsidRPr="00AC5D97" w:rsidTr="00A45603">
        <w:trPr>
          <w:jc w:val="center"/>
        </w:trPr>
        <w:tc>
          <w:tcPr>
            <w:tcW w:w="4876" w:type="dxa"/>
            <w:hideMark/>
          </w:tcPr>
          <w:p w:rsidR="00B13508" w:rsidRPr="00AC5D97" w:rsidRDefault="00B13508" w:rsidP="00A45603">
            <w:pPr>
              <w:pStyle w:val="ColumnHeading"/>
              <w:keepNext/>
            </w:pPr>
            <w:r w:rsidRPr="00AC5D97">
              <w:t>Text proposed by the Commission</w:t>
            </w:r>
          </w:p>
        </w:tc>
        <w:tc>
          <w:tcPr>
            <w:tcW w:w="4876" w:type="dxa"/>
            <w:hideMark/>
          </w:tcPr>
          <w:p w:rsidR="00B13508" w:rsidRPr="00AC5D97" w:rsidRDefault="00B13508" w:rsidP="00A45603">
            <w:pPr>
              <w:pStyle w:val="ColumnHeading"/>
              <w:keepNext/>
            </w:pPr>
            <w:r w:rsidRPr="00AC5D97">
              <w:t>Amendment</w:t>
            </w:r>
          </w:p>
        </w:tc>
      </w:tr>
      <w:tr w:rsidR="00B13508" w:rsidRPr="00AC5D97" w:rsidTr="00A45603">
        <w:trPr>
          <w:jc w:val="center"/>
        </w:trPr>
        <w:tc>
          <w:tcPr>
            <w:tcW w:w="4876" w:type="dxa"/>
            <w:hideMark/>
          </w:tcPr>
          <w:p w:rsidR="00B13508" w:rsidRPr="00AC5D97" w:rsidRDefault="00B13508" w:rsidP="00A45603">
            <w:pPr>
              <w:pStyle w:val="Normal6"/>
            </w:pPr>
            <w:r w:rsidRPr="00AC5D97">
              <w:t>(9)</w:t>
            </w:r>
            <w:r w:rsidRPr="00AC5D97">
              <w:tab/>
              <w:t>The EFSD Guarantee should be granted to eligible counterparts for financing and investment operations or guarantee instruments for an initial investment period up to 31 December 2020.</w:t>
            </w:r>
          </w:p>
        </w:tc>
        <w:tc>
          <w:tcPr>
            <w:tcW w:w="4876" w:type="dxa"/>
            <w:hideMark/>
          </w:tcPr>
          <w:p w:rsidR="00B13508" w:rsidRPr="00AC5D97" w:rsidRDefault="00B13508" w:rsidP="00A45603">
            <w:pPr>
              <w:pStyle w:val="Normal6"/>
              <w:rPr>
                <w:szCs w:val="24"/>
              </w:rPr>
            </w:pPr>
            <w:r w:rsidRPr="00AC5D97">
              <w:t>(9)</w:t>
            </w:r>
            <w:r w:rsidRPr="00AC5D97">
              <w:tab/>
              <w:t>The EFSD Guarantee should be granted to eligible counterparts for financing and investment operations or guarantee instruments for an initial investment period up to 31 December 2020</w:t>
            </w:r>
            <w:r w:rsidRPr="00AC5D97">
              <w:rPr>
                <w:b/>
                <w:i/>
              </w:rPr>
              <w:t>, with a possibility for extension if deemed necessary</w:t>
            </w:r>
            <w:r w:rsidRPr="00AC5D97">
              <w:t>.</w:t>
            </w:r>
          </w:p>
        </w:tc>
      </w:tr>
    </w:tbl>
    <w:p w:rsidR="002F6F91" w:rsidRPr="00AC5D97" w:rsidRDefault="00B13508" w:rsidP="002F6F91">
      <w:r w:rsidRPr="00AC5D97">
        <w:rPr>
          <w:rStyle w:val="HideTWBExt"/>
          <w:noProof w:val="0"/>
        </w:rPr>
        <w:t>&lt;/Amend&gt;</w:t>
      </w:r>
    </w:p>
    <w:p w:rsidR="002F6F91" w:rsidRPr="00AC5D97" w:rsidRDefault="002F6F91" w:rsidP="002F6F91">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24</w:t>
      </w:r>
      <w:r w:rsidRPr="00AC5D97">
        <w:rPr>
          <w:rStyle w:val="HideTWBExt"/>
          <w:b w:val="0"/>
          <w:noProof w:val="0"/>
        </w:rPr>
        <w:t>&lt;/NumAm&gt;</w:t>
      </w:r>
    </w:p>
    <w:p w:rsidR="002F6F91" w:rsidRPr="00AC5D97" w:rsidRDefault="002F6F91" w:rsidP="002F6F91">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2F6F91" w:rsidRPr="00AC5D97" w:rsidRDefault="002F6F91" w:rsidP="002F6F91">
      <w:pPr>
        <w:pStyle w:val="NormalBold"/>
      </w:pPr>
      <w:r w:rsidRPr="00AC5D97">
        <w:rPr>
          <w:rStyle w:val="HideTWBExt"/>
          <w:b w:val="0"/>
          <w:noProof w:val="0"/>
        </w:rPr>
        <w:lastRenderedPageBreak/>
        <w:t>&lt;Article&gt;</w:t>
      </w:r>
      <w:r w:rsidRPr="00AC5D97">
        <w:t>Recital 10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F6F91" w:rsidRPr="00AC5D97" w:rsidTr="00127CCF">
        <w:trPr>
          <w:jc w:val="center"/>
        </w:trPr>
        <w:tc>
          <w:tcPr>
            <w:tcW w:w="9752" w:type="dxa"/>
            <w:gridSpan w:val="2"/>
          </w:tcPr>
          <w:p w:rsidR="002F6F91" w:rsidRPr="00AC5D97" w:rsidRDefault="002F6F91" w:rsidP="00127CCF">
            <w:pPr>
              <w:keepNext/>
            </w:pPr>
          </w:p>
        </w:tc>
      </w:tr>
      <w:tr w:rsidR="002F6F91" w:rsidRPr="00AC5D97" w:rsidTr="00127CCF">
        <w:trPr>
          <w:jc w:val="center"/>
        </w:trPr>
        <w:tc>
          <w:tcPr>
            <w:tcW w:w="4876" w:type="dxa"/>
            <w:hideMark/>
          </w:tcPr>
          <w:p w:rsidR="002F6F91" w:rsidRPr="00AC5D97" w:rsidRDefault="002F6F91" w:rsidP="00127CCF">
            <w:pPr>
              <w:pStyle w:val="ColumnHeading"/>
              <w:keepNext/>
            </w:pPr>
            <w:r w:rsidRPr="00AC5D97">
              <w:t>Text proposed by the Commission</w:t>
            </w:r>
          </w:p>
        </w:tc>
        <w:tc>
          <w:tcPr>
            <w:tcW w:w="4876" w:type="dxa"/>
            <w:hideMark/>
          </w:tcPr>
          <w:p w:rsidR="002F6F91" w:rsidRPr="00AC5D97" w:rsidRDefault="002F6F91" w:rsidP="00127CCF">
            <w:pPr>
              <w:pStyle w:val="ColumnHeading"/>
              <w:keepNext/>
            </w:pPr>
            <w:r w:rsidRPr="00AC5D97">
              <w:t>Amendment</w:t>
            </w:r>
          </w:p>
        </w:tc>
      </w:tr>
      <w:tr w:rsidR="002F6F91" w:rsidRPr="00AC5D97" w:rsidTr="00127CCF">
        <w:trPr>
          <w:jc w:val="center"/>
        </w:trPr>
        <w:tc>
          <w:tcPr>
            <w:tcW w:w="4876" w:type="dxa"/>
          </w:tcPr>
          <w:p w:rsidR="002F6F91" w:rsidRPr="00AC5D97" w:rsidRDefault="002F6F91" w:rsidP="00127CCF">
            <w:pPr>
              <w:pStyle w:val="Normal6"/>
            </w:pPr>
          </w:p>
        </w:tc>
        <w:tc>
          <w:tcPr>
            <w:tcW w:w="4876" w:type="dxa"/>
            <w:hideMark/>
          </w:tcPr>
          <w:p w:rsidR="002F6F91" w:rsidRPr="00AC5D97" w:rsidRDefault="002F6F91" w:rsidP="00127CCF">
            <w:pPr>
              <w:pStyle w:val="Normal6"/>
              <w:rPr>
                <w:szCs w:val="24"/>
              </w:rPr>
            </w:pPr>
            <w:r w:rsidRPr="00AC5D97">
              <w:rPr>
                <w:b/>
                <w:i/>
              </w:rPr>
              <w:t>(10a)</w:t>
            </w:r>
            <w:r w:rsidRPr="00AC5D97">
              <w:rPr>
                <w:b/>
                <w:i/>
              </w:rPr>
              <w:tab/>
              <w:t xml:space="preserve"> The EFSD guarantee should be managed so as to provide a level playing field for eligible counterparts, avoid conflicts of interest and be efficient with due regard to the objective of crowding in private sector for financing investments and maximising </w:t>
            </w:r>
            <w:proofErr w:type="spellStart"/>
            <w:r w:rsidRPr="00AC5D97">
              <w:rPr>
                <w:b/>
                <w:i/>
              </w:rPr>
              <w:t>additionality</w:t>
            </w:r>
            <w:proofErr w:type="spellEnd"/>
            <w:r w:rsidRPr="00AC5D97">
              <w:rPr>
                <w:b/>
                <w:i/>
              </w:rPr>
              <w:t>.</w:t>
            </w:r>
          </w:p>
        </w:tc>
      </w:tr>
    </w:tbl>
    <w:p w:rsidR="002F6F91" w:rsidRPr="00AC5D97" w:rsidRDefault="002F6F91" w:rsidP="002F6F91">
      <w:r w:rsidRPr="00AC5D97">
        <w:rPr>
          <w:rStyle w:val="HideTWBExt"/>
          <w:noProof w:val="0"/>
        </w:rPr>
        <w:t>&lt;/Amend&gt;</w:t>
      </w:r>
    </w:p>
    <w:p w:rsidR="00B13508" w:rsidRPr="00AC5D97" w:rsidRDefault="00B13508" w:rsidP="00B13508"/>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2</w:t>
      </w:r>
      <w:r w:rsidR="002F6F91" w:rsidRPr="00AC5D97">
        <w:rPr>
          <w:color w:val="000000"/>
        </w:rPr>
        <w:t>5</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Recital 14</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(14)</w:t>
            </w:r>
            <w:r w:rsidRPr="00AC5D97">
              <w:tab/>
              <w:t>In order to increase the impact of the EFSD Guarantee in view of the needs in the regions concerned, Member States should have the possibility of providing contributions in the form of a guarantee or cash. Those contributions could be earmarked by region</w:t>
            </w:r>
            <w:r w:rsidRPr="00AC5D97">
              <w:rPr>
                <w:b/>
                <w:i/>
              </w:rPr>
              <w:t>, sector</w:t>
            </w:r>
            <w:r w:rsidRPr="00AC5D97">
              <w:t xml:space="preserve"> or investment window.</w:t>
            </w:r>
          </w:p>
        </w:tc>
        <w:tc>
          <w:tcPr>
            <w:tcW w:w="4876" w:type="dxa"/>
            <w:hideMark/>
          </w:tcPr>
          <w:p w:rsidR="00962F2D" w:rsidRPr="00AC5D97" w:rsidRDefault="00962F2D">
            <w:pPr>
              <w:pStyle w:val="Normal6"/>
              <w:rPr>
                <w:szCs w:val="24"/>
              </w:rPr>
            </w:pPr>
            <w:r w:rsidRPr="00AC5D97">
              <w:t>(14)</w:t>
            </w:r>
            <w:r w:rsidRPr="00AC5D97">
              <w:tab/>
              <w:t xml:space="preserve">In order to increase the impact of the EFSD Guarantee in view of the needs in the regions concerned, Member States </w:t>
            </w:r>
            <w:r w:rsidR="001F445D" w:rsidRPr="00AC5D97">
              <w:rPr>
                <w:b/>
                <w:i/>
              </w:rPr>
              <w:t>and EFTA countries</w:t>
            </w:r>
            <w:r w:rsidR="001F445D" w:rsidRPr="00AC5D97">
              <w:t xml:space="preserve"> </w:t>
            </w:r>
            <w:r w:rsidRPr="00AC5D97">
              <w:t xml:space="preserve">should have the possibility of providing contributions in the form of a guarantee or cash. Those contributions could be earmarked by region or </w:t>
            </w:r>
            <w:r w:rsidR="00B67F72" w:rsidRPr="00AC5D97">
              <w:rPr>
                <w:b/>
                <w:i/>
              </w:rPr>
              <w:t xml:space="preserve">existing </w:t>
            </w:r>
            <w:r w:rsidRPr="00AC5D97">
              <w:t>investment window.</w:t>
            </w:r>
          </w:p>
        </w:tc>
      </w:tr>
    </w:tbl>
    <w:p w:rsidR="00F648C6" w:rsidRPr="00AC5D97" w:rsidRDefault="00962F2D" w:rsidP="00F648C6">
      <w:r w:rsidRPr="00AC5D97">
        <w:rPr>
          <w:rStyle w:val="HideTWBExt"/>
          <w:noProof w:val="0"/>
        </w:rPr>
        <w:t>&lt;/Amend&gt;</w:t>
      </w:r>
    </w:p>
    <w:p w:rsidR="002E23AD" w:rsidRPr="00AC5D97" w:rsidRDefault="002E23AD" w:rsidP="002E23A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2</w:t>
      </w:r>
      <w:r w:rsidR="002F6F91" w:rsidRPr="00AC5D97">
        <w:rPr>
          <w:color w:val="000000"/>
        </w:rPr>
        <w:t>6</w:t>
      </w:r>
      <w:r w:rsidRPr="00AC5D97">
        <w:rPr>
          <w:rStyle w:val="HideTWBExt"/>
          <w:b w:val="0"/>
          <w:noProof w:val="0"/>
        </w:rPr>
        <w:t>&lt;/NumAm&gt;</w:t>
      </w:r>
    </w:p>
    <w:p w:rsidR="002E23AD" w:rsidRPr="00AC5D97" w:rsidRDefault="002E23AD" w:rsidP="002E23A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2E23AD" w:rsidRPr="00AC5D97" w:rsidRDefault="002E23AD" w:rsidP="002E23AD">
      <w:pPr>
        <w:pStyle w:val="NormalBold"/>
      </w:pPr>
      <w:r w:rsidRPr="00AC5D97">
        <w:rPr>
          <w:rStyle w:val="HideTWBExt"/>
          <w:b w:val="0"/>
          <w:noProof w:val="0"/>
        </w:rPr>
        <w:t>&lt;Article&gt;</w:t>
      </w:r>
      <w:r w:rsidRPr="00AC5D97">
        <w:t>Recital 15</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E23AD" w:rsidRPr="00AC5D97" w:rsidTr="004E41D0">
        <w:trPr>
          <w:jc w:val="center"/>
        </w:trPr>
        <w:tc>
          <w:tcPr>
            <w:tcW w:w="9752" w:type="dxa"/>
            <w:gridSpan w:val="2"/>
          </w:tcPr>
          <w:p w:rsidR="002E23AD" w:rsidRPr="00AC5D97" w:rsidRDefault="002E23AD" w:rsidP="004E41D0">
            <w:pPr>
              <w:keepNext/>
            </w:pPr>
          </w:p>
        </w:tc>
      </w:tr>
      <w:tr w:rsidR="002E23AD" w:rsidRPr="00AC5D97" w:rsidTr="004E41D0">
        <w:trPr>
          <w:jc w:val="center"/>
        </w:trPr>
        <w:tc>
          <w:tcPr>
            <w:tcW w:w="4876" w:type="dxa"/>
            <w:hideMark/>
          </w:tcPr>
          <w:p w:rsidR="002E23AD" w:rsidRPr="00AC5D97" w:rsidRDefault="002E23AD" w:rsidP="004E41D0">
            <w:pPr>
              <w:pStyle w:val="ColumnHeading"/>
              <w:keepNext/>
            </w:pPr>
            <w:r w:rsidRPr="00AC5D97">
              <w:t>Text proposed by the Commission</w:t>
            </w:r>
          </w:p>
        </w:tc>
        <w:tc>
          <w:tcPr>
            <w:tcW w:w="4876" w:type="dxa"/>
            <w:hideMark/>
          </w:tcPr>
          <w:p w:rsidR="002E23AD" w:rsidRPr="00AC5D97" w:rsidRDefault="002E23AD" w:rsidP="004E41D0">
            <w:pPr>
              <w:pStyle w:val="ColumnHeading"/>
              <w:keepNext/>
            </w:pPr>
            <w:r w:rsidRPr="00AC5D97">
              <w:t>Amendment</w:t>
            </w:r>
          </w:p>
        </w:tc>
      </w:tr>
      <w:tr w:rsidR="002E23AD" w:rsidRPr="00AC5D97" w:rsidTr="004E41D0">
        <w:trPr>
          <w:jc w:val="center"/>
        </w:trPr>
        <w:tc>
          <w:tcPr>
            <w:tcW w:w="4876" w:type="dxa"/>
            <w:hideMark/>
          </w:tcPr>
          <w:p w:rsidR="002E23AD" w:rsidRPr="00AC5D97" w:rsidRDefault="002E23AD" w:rsidP="004E41D0">
            <w:pPr>
              <w:pStyle w:val="Normal6"/>
            </w:pPr>
            <w:r w:rsidRPr="00AC5D97">
              <w:t>(15)</w:t>
            </w:r>
            <w:r w:rsidRPr="00AC5D97">
              <w:tab/>
              <w:t>As the funds of the EDF are to be used for the countries eligible under the 11</w:t>
            </w:r>
            <w:r w:rsidRPr="00AC5D97">
              <w:rPr>
                <w:vertAlign w:val="superscript"/>
              </w:rPr>
              <w:t>th</w:t>
            </w:r>
            <w:r w:rsidRPr="00AC5D97">
              <w:t xml:space="preserve"> European Development Fund (EDF)</w:t>
            </w:r>
            <w:r w:rsidRPr="00AC5D97">
              <w:rPr>
                <w:vertAlign w:val="superscript"/>
              </w:rPr>
              <w:t>25</w:t>
            </w:r>
            <w:r w:rsidRPr="00AC5D97">
              <w:t>, it requires the allocation of a minimum of EUR 400 000 000 of EFSD Guarantee coverage for investments throughout the implementation period of the EFSD Guarantee. The EFSD Guarantee should only become available when EUR 400 000 000 of 11</w:t>
            </w:r>
            <w:r w:rsidRPr="00AC5D97">
              <w:rPr>
                <w:vertAlign w:val="superscript"/>
              </w:rPr>
              <w:t>th</w:t>
            </w:r>
            <w:r w:rsidRPr="00AC5D97">
              <w:t xml:space="preserve"> EDF funds </w:t>
            </w:r>
            <w:r w:rsidRPr="00AC5D97">
              <w:rPr>
                <w:b/>
                <w:i/>
              </w:rPr>
              <w:t>have been allocated</w:t>
            </w:r>
            <w:r w:rsidRPr="00AC5D97">
              <w:t xml:space="preserve"> </w:t>
            </w:r>
            <w:r w:rsidRPr="00AC5D97">
              <w:lastRenderedPageBreak/>
              <w:t>to the EFSD Guarantee Fund.</w:t>
            </w:r>
          </w:p>
        </w:tc>
        <w:tc>
          <w:tcPr>
            <w:tcW w:w="4876" w:type="dxa"/>
            <w:hideMark/>
          </w:tcPr>
          <w:p w:rsidR="002E23AD" w:rsidRPr="00AC5D97" w:rsidRDefault="002E23AD" w:rsidP="00000A08">
            <w:pPr>
              <w:pStyle w:val="Normal6"/>
              <w:rPr>
                <w:szCs w:val="24"/>
              </w:rPr>
            </w:pPr>
            <w:r w:rsidRPr="00AC5D97">
              <w:lastRenderedPageBreak/>
              <w:t>(15)</w:t>
            </w:r>
            <w:r w:rsidRPr="00AC5D97">
              <w:tab/>
              <w:t>As the funds of the EDF are to be used for the countries eligible under the 11</w:t>
            </w:r>
            <w:r w:rsidRPr="00AC5D97">
              <w:rPr>
                <w:vertAlign w:val="superscript"/>
              </w:rPr>
              <w:t>th</w:t>
            </w:r>
            <w:r w:rsidRPr="00AC5D97">
              <w:t xml:space="preserve"> European Development Fund (EDF)</w:t>
            </w:r>
            <w:r w:rsidRPr="00AC5D97">
              <w:rPr>
                <w:vertAlign w:val="superscript"/>
              </w:rPr>
              <w:t>25</w:t>
            </w:r>
            <w:r w:rsidRPr="00AC5D97">
              <w:t xml:space="preserve">, it requires the allocation of a minimum of EUR 400 000 000 of EFSD Guarantee coverage for investments throughout the implementation period of the EFSD Guarantee. The EFSD Guarantee should only become available when </w:t>
            </w:r>
            <w:r w:rsidRPr="00AC5D97">
              <w:rPr>
                <w:b/>
                <w:i/>
              </w:rPr>
              <w:t xml:space="preserve">a contribution of </w:t>
            </w:r>
            <w:r w:rsidRPr="00AC5D97">
              <w:t>EUR 400 000 000 of 11</w:t>
            </w:r>
            <w:r w:rsidRPr="00AC5D97">
              <w:rPr>
                <w:vertAlign w:val="superscript"/>
              </w:rPr>
              <w:t>th</w:t>
            </w:r>
            <w:r w:rsidRPr="00AC5D97">
              <w:rPr>
                <w:b/>
                <w:i/>
              </w:rPr>
              <w:t xml:space="preserve"> </w:t>
            </w:r>
            <w:r w:rsidRPr="00AC5D97">
              <w:t xml:space="preserve">EDF funds to the EFSD Guarantee Fund </w:t>
            </w:r>
            <w:r w:rsidRPr="00AC5D97">
              <w:rPr>
                <w:b/>
                <w:i/>
              </w:rPr>
              <w:lastRenderedPageBreak/>
              <w:t>has been confirmed</w:t>
            </w:r>
            <w:r w:rsidRPr="00AC5D97">
              <w:t xml:space="preserve">. </w:t>
            </w:r>
            <w:r w:rsidRPr="00AC5D97">
              <w:rPr>
                <w:b/>
                <w:i/>
              </w:rPr>
              <w:t xml:space="preserve">As the funds of </w:t>
            </w:r>
            <w:r w:rsidR="006A02C6" w:rsidRPr="00AC5D97">
              <w:rPr>
                <w:b/>
                <w:i/>
              </w:rPr>
              <w:t xml:space="preserve">the </w:t>
            </w:r>
            <w:r w:rsidRPr="00AC5D97">
              <w:rPr>
                <w:b/>
                <w:i/>
              </w:rPr>
              <w:t xml:space="preserve">EDF are to be used, the EFSD Guarantee should comprise investments in the areas from which the original funds had been diverted. Commitments to ensure EDF funding is ODA eligible as well as </w:t>
            </w:r>
            <w:r w:rsidR="00000A08" w:rsidRPr="00AC5D97">
              <w:rPr>
                <w:b/>
                <w:i/>
              </w:rPr>
              <w:t xml:space="preserve">future </w:t>
            </w:r>
            <w:r w:rsidRPr="00AC5D97">
              <w:rPr>
                <w:b/>
                <w:i/>
              </w:rPr>
              <w:t xml:space="preserve">decisions made by the OECD DAC on private sector instruments </w:t>
            </w:r>
            <w:r w:rsidR="006A02C6" w:rsidRPr="00AC5D97">
              <w:rPr>
                <w:b/>
                <w:i/>
              </w:rPr>
              <w:t>should</w:t>
            </w:r>
            <w:r w:rsidRPr="00AC5D97">
              <w:rPr>
                <w:b/>
                <w:i/>
              </w:rPr>
              <w:t xml:space="preserve"> be respected.</w:t>
            </w:r>
          </w:p>
        </w:tc>
      </w:tr>
      <w:tr w:rsidR="002E23AD" w:rsidRPr="00AC5D97" w:rsidTr="004E41D0">
        <w:trPr>
          <w:jc w:val="center"/>
        </w:trPr>
        <w:tc>
          <w:tcPr>
            <w:tcW w:w="4876" w:type="dxa"/>
            <w:hideMark/>
          </w:tcPr>
          <w:p w:rsidR="002E23AD" w:rsidRPr="00AC5D97" w:rsidRDefault="002E23AD" w:rsidP="004E41D0">
            <w:pPr>
              <w:pStyle w:val="Normal6"/>
            </w:pPr>
            <w:r w:rsidRPr="00AC5D97">
              <w:lastRenderedPageBreak/>
              <w:t>__________________</w:t>
            </w:r>
          </w:p>
        </w:tc>
        <w:tc>
          <w:tcPr>
            <w:tcW w:w="4876" w:type="dxa"/>
            <w:hideMark/>
          </w:tcPr>
          <w:p w:rsidR="002E23AD" w:rsidRPr="00AC5D97" w:rsidRDefault="002E23AD" w:rsidP="004E41D0">
            <w:pPr>
              <w:pStyle w:val="Normal6"/>
              <w:rPr>
                <w:szCs w:val="24"/>
              </w:rPr>
            </w:pPr>
            <w:r w:rsidRPr="00AC5D97">
              <w:t>__________________</w:t>
            </w:r>
          </w:p>
        </w:tc>
      </w:tr>
      <w:tr w:rsidR="002E23AD" w:rsidRPr="00AC5D97" w:rsidTr="004E41D0">
        <w:trPr>
          <w:jc w:val="center"/>
        </w:trPr>
        <w:tc>
          <w:tcPr>
            <w:tcW w:w="4876" w:type="dxa"/>
            <w:hideMark/>
          </w:tcPr>
          <w:p w:rsidR="002E23AD" w:rsidRPr="00AC5D97" w:rsidRDefault="002E23AD" w:rsidP="004E41D0">
            <w:pPr>
              <w:pStyle w:val="Normal6"/>
            </w:pPr>
            <w:r w:rsidRPr="00AC5D97">
              <w:rPr>
                <w:vertAlign w:val="superscript"/>
              </w:rPr>
              <w:t>25</w:t>
            </w:r>
            <w:r w:rsidRPr="00AC5D97">
              <w:t xml:space="preserve"> Internal Agreement between the Representatives of the Governments of the Member States of the European Union, meeting within the Council, on the financing of European Union aid under the multiannual financial framework for the period 2014 to 2020, in accordance with the ACP-EU Partnership Agreement and on the allocation of financial assistance for the Overseas Countries and Territories to which Part Four of the Treaty on the Functioning of the European Union applies (OJ L 210, 6.8.2013, p. 1).</w:t>
            </w:r>
          </w:p>
        </w:tc>
        <w:tc>
          <w:tcPr>
            <w:tcW w:w="4876" w:type="dxa"/>
            <w:hideMark/>
          </w:tcPr>
          <w:p w:rsidR="002E23AD" w:rsidRPr="00AC5D97" w:rsidRDefault="002E23AD" w:rsidP="004E41D0">
            <w:pPr>
              <w:pStyle w:val="Normal6"/>
              <w:rPr>
                <w:szCs w:val="24"/>
              </w:rPr>
            </w:pPr>
            <w:r w:rsidRPr="00AC5D97">
              <w:rPr>
                <w:vertAlign w:val="superscript"/>
              </w:rPr>
              <w:t>25</w:t>
            </w:r>
            <w:r w:rsidRPr="00AC5D97">
              <w:t xml:space="preserve"> Internal Agreement between the Representatives of the Governments of the Member States of the European Union, meeting within the Council, on the financing of European Union aid under the multiannual financial framework for the period 2014 to 2020, in accordance with the ACP-EU Partnership Agreement and on the allocation of financial assistance for the Overseas Countries and Territories to which Part Four of the Treaty on the Functioning of the European Union applies (OJ L 210, 6.8.2013, p. 1).</w:t>
            </w:r>
          </w:p>
        </w:tc>
      </w:tr>
    </w:tbl>
    <w:p w:rsidR="002E23AD" w:rsidRPr="00AC5D97" w:rsidRDefault="002E23AD" w:rsidP="002E23AD">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2</w:t>
      </w:r>
      <w:r w:rsidR="002F6F91" w:rsidRPr="00AC5D97">
        <w:rPr>
          <w:color w:val="000000"/>
        </w:rPr>
        <w:t>7</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Recital 15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pPr>
              <w:pStyle w:val="Normal6"/>
              <w:rPr>
                <w:szCs w:val="24"/>
              </w:rPr>
            </w:pPr>
            <w:r w:rsidRPr="00AC5D97">
              <w:rPr>
                <w:b/>
                <w:i/>
              </w:rPr>
              <w:t>(15 a)</w:t>
            </w:r>
            <w:r w:rsidRPr="00AC5D97">
              <w:rPr>
                <w:b/>
                <w:i/>
              </w:rPr>
              <w:tab/>
              <w:t>As the funds of the European Neighbourhood Instrument</w:t>
            </w:r>
            <w:r w:rsidR="008F2487" w:rsidRPr="00AC5D97">
              <w:rPr>
                <w:b/>
                <w:i/>
              </w:rPr>
              <w:t>, established by Regulation (EU) No 232/2014 of the European Parliament and of the Council</w:t>
            </w:r>
            <w:r w:rsidR="008F2487" w:rsidRPr="00AC5D97">
              <w:rPr>
                <w:rFonts w:ascii="Times New Roman Bold" w:hAnsi="Times New Roman Bold"/>
                <w:b/>
                <w:i/>
                <w:vertAlign w:val="superscript"/>
              </w:rPr>
              <w:t>1a</w:t>
            </w:r>
            <w:r w:rsidR="008F2487" w:rsidRPr="00AC5D97">
              <w:rPr>
                <w:b/>
                <w:i/>
              </w:rPr>
              <w:t>,</w:t>
            </w:r>
            <w:r w:rsidRPr="00AC5D97">
              <w:rPr>
                <w:b/>
                <w:i/>
              </w:rPr>
              <w:t xml:space="preserve"> are to be used, a minimum of EUR</w:t>
            </w:r>
            <w:r w:rsidR="008F2487" w:rsidRPr="00AC5D97">
              <w:rPr>
                <w:b/>
                <w:i/>
              </w:rPr>
              <w:t> </w:t>
            </w:r>
            <w:r w:rsidRPr="00AC5D97">
              <w:rPr>
                <w:b/>
                <w:i/>
              </w:rPr>
              <w:t>100</w:t>
            </w:r>
            <w:r w:rsidR="008F2487" w:rsidRPr="00AC5D97">
              <w:rPr>
                <w:b/>
                <w:i/>
              </w:rPr>
              <w:t> </w:t>
            </w:r>
            <w:r w:rsidRPr="00AC5D97">
              <w:rPr>
                <w:b/>
                <w:i/>
              </w:rPr>
              <w:t>000</w:t>
            </w:r>
            <w:r w:rsidR="008F2487" w:rsidRPr="00AC5D97">
              <w:rPr>
                <w:b/>
                <w:i/>
              </w:rPr>
              <w:t> </w:t>
            </w:r>
            <w:r w:rsidRPr="00AC5D97">
              <w:rPr>
                <w:b/>
                <w:i/>
              </w:rPr>
              <w:t xml:space="preserve">000 of </w:t>
            </w:r>
            <w:r w:rsidR="000265CF" w:rsidRPr="00AC5D97">
              <w:rPr>
                <w:b/>
                <w:i/>
              </w:rPr>
              <w:t xml:space="preserve">the </w:t>
            </w:r>
            <w:r w:rsidRPr="00AC5D97">
              <w:rPr>
                <w:b/>
                <w:i/>
              </w:rPr>
              <w:t>EFSD Guarantee coverage should be allocated for investments in Neighbourhood partner countries throughout the implementation period of the EFSD Guarantee.</w:t>
            </w:r>
          </w:p>
        </w:tc>
      </w:tr>
      <w:tr w:rsidR="004066C3" w:rsidRPr="00AC5D97" w:rsidTr="00962F2D">
        <w:trPr>
          <w:jc w:val="center"/>
        </w:trPr>
        <w:tc>
          <w:tcPr>
            <w:tcW w:w="4876" w:type="dxa"/>
          </w:tcPr>
          <w:p w:rsidR="004066C3" w:rsidRPr="00AC5D97" w:rsidRDefault="004066C3">
            <w:pPr>
              <w:pStyle w:val="Normal6"/>
            </w:pPr>
          </w:p>
        </w:tc>
        <w:tc>
          <w:tcPr>
            <w:tcW w:w="4876" w:type="dxa"/>
          </w:tcPr>
          <w:p w:rsidR="004066C3" w:rsidRPr="00AC5D97" w:rsidRDefault="004066C3">
            <w:pPr>
              <w:pStyle w:val="Normal6"/>
              <w:rPr>
                <w:rFonts w:ascii="Times New Roman Bold" w:hAnsi="Times New Roman Bold"/>
                <w:b/>
                <w:i/>
              </w:rPr>
            </w:pPr>
            <w:r w:rsidRPr="00AC5D97">
              <w:rPr>
                <w:rFonts w:ascii="Times New Roman Bold" w:hAnsi="Times New Roman Bold"/>
                <w:b/>
                <w:i/>
              </w:rPr>
              <w:t>___________________</w:t>
            </w:r>
          </w:p>
        </w:tc>
      </w:tr>
      <w:tr w:rsidR="008F2487" w:rsidRPr="00AC5D97" w:rsidTr="00962F2D">
        <w:trPr>
          <w:jc w:val="center"/>
        </w:trPr>
        <w:tc>
          <w:tcPr>
            <w:tcW w:w="4876" w:type="dxa"/>
          </w:tcPr>
          <w:p w:rsidR="008F2487" w:rsidRPr="00AC5D97" w:rsidRDefault="008F2487">
            <w:pPr>
              <w:pStyle w:val="Normal6"/>
            </w:pPr>
          </w:p>
        </w:tc>
        <w:tc>
          <w:tcPr>
            <w:tcW w:w="4876" w:type="dxa"/>
          </w:tcPr>
          <w:p w:rsidR="008F2487" w:rsidRPr="00AC5D97" w:rsidRDefault="008F2487">
            <w:pPr>
              <w:pStyle w:val="Normal6"/>
              <w:rPr>
                <w:b/>
                <w:i/>
              </w:rPr>
            </w:pPr>
            <w:r w:rsidRPr="00AC5D97">
              <w:rPr>
                <w:rFonts w:ascii="Times New Roman Bold" w:hAnsi="Times New Roman Bold"/>
                <w:b/>
                <w:i/>
                <w:vertAlign w:val="superscript"/>
              </w:rPr>
              <w:t>1a</w:t>
            </w:r>
            <w:r w:rsidRPr="00AC5D97">
              <w:rPr>
                <w:b/>
                <w:i/>
              </w:rPr>
              <w:t xml:space="preserve"> Regulation (EU) No 232/2014 of the European Parliament and of the Council of 11 March 2014 establishing a European Neighbourhood Instrument </w:t>
            </w:r>
            <w:r w:rsidRPr="00AC5D97">
              <w:rPr>
                <w:b/>
                <w:i/>
              </w:rPr>
              <w:lastRenderedPageBreak/>
              <w:t xml:space="preserve">(OJ L 77, 15.3.2014, p. 27).  </w:t>
            </w:r>
          </w:p>
        </w:tc>
      </w:tr>
    </w:tbl>
    <w:p w:rsidR="00F648C6" w:rsidRPr="00AC5D97" w:rsidRDefault="00962F2D" w:rsidP="00F648C6">
      <w:r w:rsidRPr="00AC5D97">
        <w:rPr>
          <w:rStyle w:val="HideTWBExt"/>
          <w:noProof w:val="0"/>
        </w:rPr>
        <w:lastRenderedPageBreak/>
        <w:t>&lt;/Amend&gt;</w:t>
      </w:r>
    </w:p>
    <w:p w:rsidR="009A5B64" w:rsidRPr="00AC5D97" w:rsidRDefault="009A5B64" w:rsidP="009A5B64">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2</w:t>
      </w:r>
      <w:r w:rsidR="002F6F91" w:rsidRPr="00AC5D97">
        <w:rPr>
          <w:color w:val="000000"/>
        </w:rPr>
        <w:t>8</w:t>
      </w:r>
      <w:r w:rsidRPr="00AC5D97">
        <w:rPr>
          <w:rStyle w:val="HideTWBExt"/>
          <w:b w:val="0"/>
          <w:noProof w:val="0"/>
        </w:rPr>
        <w:t>&lt;/NumAm&gt;</w:t>
      </w:r>
    </w:p>
    <w:p w:rsidR="009A5B64" w:rsidRPr="00AC5D97" w:rsidRDefault="009A5B64" w:rsidP="009A5B64">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9A5B64" w:rsidRPr="00AC5D97" w:rsidRDefault="009A5B64" w:rsidP="009A5B64">
      <w:pPr>
        <w:pStyle w:val="NormalBold"/>
      </w:pPr>
      <w:r w:rsidRPr="00AC5D97">
        <w:rPr>
          <w:rStyle w:val="HideTWBExt"/>
          <w:b w:val="0"/>
          <w:noProof w:val="0"/>
        </w:rPr>
        <w:t>&lt;Article&gt;</w:t>
      </w:r>
      <w:r w:rsidRPr="00AC5D97">
        <w:t>Recital 16</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A5B64" w:rsidRPr="00AC5D97" w:rsidTr="004E41D0">
        <w:trPr>
          <w:jc w:val="center"/>
        </w:trPr>
        <w:tc>
          <w:tcPr>
            <w:tcW w:w="9752" w:type="dxa"/>
            <w:gridSpan w:val="2"/>
          </w:tcPr>
          <w:p w:rsidR="009A5B64" w:rsidRPr="00AC5D97" w:rsidRDefault="009A5B64" w:rsidP="004E41D0">
            <w:pPr>
              <w:keepNext/>
            </w:pPr>
          </w:p>
        </w:tc>
      </w:tr>
      <w:tr w:rsidR="009A5B64" w:rsidRPr="00AC5D97" w:rsidTr="004E41D0">
        <w:trPr>
          <w:jc w:val="center"/>
        </w:trPr>
        <w:tc>
          <w:tcPr>
            <w:tcW w:w="4876" w:type="dxa"/>
            <w:hideMark/>
          </w:tcPr>
          <w:p w:rsidR="009A5B64" w:rsidRPr="00AC5D97" w:rsidRDefault="009A5B64" w:rsidP="004E41D0">
            <w:pPr>
              <w:pStyle w:val="ColumnHeading"/>
              <w:keepNext/>
            </w:pPr>
            <w:r w:rsidRPr="00AC5D97">
              <w:t>Text proposed by the Commission</w:t>
            </w:r>
          </w:p>
        </w:tc>
        <w:tc>
          <w:tcPr>
            <w:tcW w:w="4876" w:type="dxa"/>
            <w:hideMark/>
          </w:tcPr>
          <w:p w:rsidR="009A5B64" w:rsidRPr="00AC5D97" w:rsidRDefault="009A5B64" w:rsidP="004E41D0">
            <w:pPr>
              <w:pStyle w:val="ColumnHeading"/>
              <w:keepNext/>
            </w:pPr>
            <w:r w:rsidRPr="00AC5D97">
              <w:t>Amendment</w:t>
            </w:r>
          </w:p>
        </w:tc>
      </w:tr>
      <w:tr w:rsidR="009A5B64" w:rsidRPr="00AC5D97" w:rsidTr="004E41D0">
        <w:trPr>
          <w:jc w:val="center"/>
        </w:trPr>
        <w:tc>
          <w:tcPr>
            <w:tcW w:w="4876" w:type="dxa"/>
            <w:hideMark/>
          </w:tcPr>
          <w:p w:rsidR="009A5B64" w:rsidRPr="00AC5D97" w:rsidRDefault="009A5B64" w:rsidP="004E41D0">
            <w:pPr>
              <w:pStyle w:val="Normal6"/>
            </w:pPr>
            <w:r w:rsidRPr="00AC5D97">
              <w:t>(16)</w:t>
            </w:r>
            <w:r w:rsidRPr="00AC5D97">
              <w:tab/>
              <w:t>The Commission should report annually to the European Parliament and the Council on the financing and investment operations covered by the EFSD Guarantee with a view to ensuring accountability to the European citizens. The report should be made public in order to allow relevant stakeholders, including civil society, to express their views. The Commission should also report annually to the European Parliament and the Council on the management of the EFSD Guarantee Fund so that accountability and transparency are ensured.</w:t>
            </w:r>
          </w:p>
        </w:tc>
        <w:tc>
          <w:tcPr>
            <w:tcW w:w="4876" w:type="dxa"/>
            <w:hideMark/>
          </w:tcPr>
          <w:p w:rsidR="009A5B64" w:rsidRPr="00AC5D97" w:rsidRDefault="009A5B64" w:rsidP="004E41D0">
            <w:pPr>
              <w:pStyle w:val="Normal6"/>
              <w:rPr>
                <w:szCs w:val="24"/>
              </w:rPr>
            </w:pPr>
            <w:r w:rsidRPr="00AC5D97">
              <w:t>(16)</w:t>
            </w:r>
            <w:r w:rsidRPr="00AC5D97">
              <w:tab/>
              <w:t xml:space="preserve">The Commission should report annually to the European Parliament and the Council </w:t>
            </w:r>
            <w:r w:rsidRPr="00AC5D97">
              <w:rPr>
                <w:b/>
                <w:i/>
              </w:rPr>
              <w:t xml:space="preserve">and inform the Joint Parliamentary Assembly ACP-EU </w:t>
            </w:r>
            <w:r w:rsidRPr="00AC5D97">
              <w:t>on the financing and investment operations covered by the EFSD Guarantee,</w:t>
            </w:r>
            <w:r w:rsidRPr="00AC5D97">
              <w:rPr>
                <w:b/>
                <w:i/>
              </w:rPr>
              <w:t xml:space="preserve"> </w:t>
            </w:r>
            <w:r w:rsidRPr="00AC5D97">
              <w:t xml:space="preserve">with a view to ensuring </w:t>
            </w:r>
            <w:r w:rsidRPr="00AC5D97">
              <w:rPr>
                <w:b/>
                <w:i/>
              </w:rPr>
              <w:t>full</w:t>
            </w:r>
            <w:r w:rsidRPr="00AC5D97">
              <w:t xml:space="preserve"> accountability to the European citizens </w:t>
            </w:r>
            <w:r w:rsidRPr="00AC5D97">
              <w:rPr>
                <w:b/>
                <w:i/>
              </w:rPr>
              <w:t>and scrutiny and control by the European Parliament</w:t>
            </w:r>
            <w:r w:rsidRPr="00AC5D97">
              <w:t>. The report should be made public in order to allow relevant stakeholders, including civil society, to express their views.</w:t>
            </w:r>
            <w:r w:rsidRPr="00AC5D97">
              <w:rPr>
                <w:b/>
                <w:i/>
              </w:rPr>
              <w:t xml:space="preserve"> </w:t>
            </w:r>
            <w:r w:rsidRPr="00AC5D97">
              <w:t>The Commission should also report annually to the European Parliament and the Council on the management of the EFSD Guarantee Fund so that accountability, transparency are ensured.</w:t>
            </w:r>
          </w:p>
        </w:tc>
      </w:tr>
    </w:tbl>
    <w:p w:rsidR="00D47A3D" w:rsidRPr="00AC5D97" w:rsidRDefault="009A5B64" w:rsidP="00D47A3D">
      <w:r w:rsidRPr="00AC5D97">
        <w:rPr>
          <w:rStyle w:val="HideTWBExt"/>
          <w:noProof w:val="0"/>
        </w:rPr>
        <w:t>&lt;/Amend&gt;</w:t>
      </w:r>
    </w:p>
    <w:p w:rsidR="00D47A3D" w:rsidRPr="00AC5D97" w:rsidRDefault="00D47A3D" w:rsidP="00D47A3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2</w:t>
      </w:r>
      <w:r w:rsidR="002F6F91" w:rsidRPr="00AC5D97">
        <w:rPr>
          <w:color w:val="000000"/>
        </w:rPr>
        <w:t>9</w:t>
      </w:r>
      <w:r w:rsidRPr="00AC5D97">
        <w:rPr>
          <w:rStyle w:val="HideTWBExt"/>
          <w:b w:val="0"/>
          <w:noProof w:val="0"/>
        </w:rPr>
        <w:t>&lt;/NumAm&gt;</w:t>
      </w:r>
    </w:p>
    <w:p w:rsidR="00D47A3D" w:rsidRPr="00AC5D97" w:rsidRDefault="00D47A3D" w:rsidP="00D47A3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47A3D" w:rsidRPr="00AC5D97" w:rsidRDefault="00D47A3D" w:rsidP="00D47A3D">
      <w:pPr>
        <w:pStyle w:val="NormalBold"/>
      </w:pPr>
      <w:r w:rsidRPr="00AC5D97">
        <w:rPr>
          <w:rStyle w:val="HideTWBExt"/>
          <w:b w:val="0"/>
          <w:noProof w:val="0"/>
        </w:rPr>
        <w:t>&lt;Article&gt;</w:t>
      </w:r>
      <w:r w:rsidRPr="00AC5D97">
        <w:t>Recital 16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7A3D" w:rsidRPr="00AC5D97" w:rsidTr="004E41D0">
        <w:trPr>
          <w:jc w:val="center"/>
        </w:trPr>
        <w:tc>
          <w:tcPr>
            <w:tcW w:w="9752" w:type="dxa"/>
            <w:gridSpan w:val="2"/>
          </w:tcPr>
          <w:p w:rsidR="00D47A3D" w:rsidRPr="00AC5D97" w:rsidRDefault="00D47A3D" w:rsidP="004E41D0">
            <w:pPr>
              <w:keepNext/>
            </w:pPr>
          </w:p>
        </w:tc>
      </w:tr>
      <w:tr w:rsidR="00D47A3D" w:rsidRPr="00AC5D97" w:rsidTr="004E41D0">
        <w:trPr>
          <w:jc w:val="center"/>
        </w:trPr>
        <w:tc>
          <w:tcPr>
            <w:tcW w:w="4876" w:type="dxa"/>
            <w:hideMark/>
          </w:tcPr>
          <w:p w:rsidR="00D47A3D" w:rsidRPr="00AC5D97" w:rsidRDefault="00D47A3D" w:rsidP="004E41D0">
            <w:pPr>
              <w:pStyle w:val="ColumnHeading"/>
              <w:keepNext/>
            </w:pPr>
            <w:r w:rsidRPr="00AC5D97">
              <w:t>Text proposed by the Commission</w:t>
            </w:r>
          </w:p>
        </w:tc>
        <w:tc>
          <w:tcPr>
            <w:tcW w:w="4876" w:type="dxa"/>
            <w:hideMark/>
          </w:tcPr>
          <w:p w:rsidR="00D47A3D" w:rsidRPr="00AC5D97" w:rsidRDefault="00D47A3D" w:rsidP="004E41D0">
            <w:pPr>
              <w:pStyle w:val="ColumnHeading"/>
              <w:keepNext/>
            </w:pPr>
            <w:r w:rsidRPr="00AC5D97">
              <w:t>Amendment</w:t>
            </w:r>
          </w:p>
        </w:tc>
      </w:tr>
      <w:tr w:rsidR="00D47A3D" w:rsidRPr="00AC5D97" w:rsidTr="004E41D0">
        <w:trPr>
          <w:jc w:val="center"/>
        </w:trPr>
        <w:tc>
          <w:tcPr>
            <w:tcW w:w="4876" w:type="dxa"/>
          </w:tcPr>
          <w:p w:rsidR="00D47A3D" w:rsidRPr="00AC5D97" w:rsidRDefault="00D47A3D" w:rsidP="004E41D0">
            <w:pPr>
              <w:pStyle w:val="Normal6"/>
            </w:pPr>
          </w:p>
        </w:tc>
        <w:tc>
          <w:tcPr>
            <w:tcW w:w="4876" w:type="dxa"/>
            <w:hideMark/>
          </w:tcPr>
          <w:p w:rsidR="00D47A3D" w:rsidRPr="00AC5D97" w:rsidRDefault="00D47A3D" w:rsidP="00A051D6">
            <w:pPr>
              <w:pStyle w:val="Normal6"/>
              <w:rPr>
                <w:szCs w:val="24"/>
              </w:rPr>
            </w:pPr>
            <w:r w:rsidRPr="00AC5D97">
              <w:rPr>
                <w:b/>
                <w:i/>
              </w:rPr>
              <w:t>(16a)</w:t>
            </w:r>
            <w:r w:rsidRPr="00AC5D97">
              <w:rPr>
                <w:b/>
                <w:i/>
              </w:rPr>
              <w:tab/>
              <w:t xml:space="preserve">In order to ensure the monitoring and accountability of the EFSD and of the EIP, the European Parliament may organise </w:t>
            </w:r>
            <w:r w:rsidR="004E41D0" w:rsidRPr="00AC5D97">
              <w:rPr>
                <w:b/>
                <w:i/>
              </w:rPr>
              <w:t>hearings</w:t>
            </w:r>
            <w:r w:rsidRPr="00AC5D97">
              <w:rPr>
                <w:b/>
                <w:i/>
              </w:rPr>
              <w:t xml:space="preserve"> as part of an investment dialogue with the Commission, the High Representative, the EIB and other eligible financial institutions as well as private sector and civil society organisations.</w:t>
            </w:r>
          </w:p>
        </w:tc>
      </w:tr>
    </w:tbl>
    <w:p w:rsidR="00D47A3D" w:rsidRPr="00AC5D97" w:rsidRDefault="00D47A3D" w:rsidP="00D47A3D">
      <w:r w:rsidRPr="00AC5D97">
        <w:rPr>
          <w:rStyle w:val="HideTWBExt"/>
          <w:noProof w:val="0"/>
        </w:rPr>
        <w:t>&lt;/Amend&gt;</w:t>
      </w:r>
    </w:p>
    <w:p w:rsidR="00D47A3D" w:rsidRPr="00AC5D97" w:rsidRDefault="00D47A3D" w:rsidP="00D47A3D">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2F6F91" w:rsidRPr="00AC5D97">
        <w:rPr>
          <w:color w:val="000000"/>
        </w:rPr>
        <w:t>30</w:t>
      </w:r>
      <w:r w:rsidRPr="00AC5D97">
        <w:rPr>
          <w:rStyle w:val="HideTWBExt"/>
          <w:b w:val="0"/>
          <w:noProof w:val="0"/>
        </w:rPr>
        <w:t>&lt;/NumAm&gt;</w:t>
      </w:r>
    </w:p>
    <w:p w:rsidR="00D47A3D" w:rsidRPr="00AC5D97" w:rsidRDefault="00D47A3D" w:rsidP="00D47A3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47A3D" w:rsidRPr="00AC5D97" w:rsidRDefault="00D47A3D" w:rsidP="00D47A3D">
      <w:pPr>
        <w:pStyle w:val="NormalBold"/>
      </w:pPr>
      <w:r w:rsidRPr="00AC5D97">
        <w:rPr>
          <w:rStyle w:val="HideTWBExt"/>
          <w:b w:val="0"/>
          <w:noProof w:val="0"/>
        </w:rPr>
        <w:t>&lt;Article&gt;</w:t>
      </w:r>
      <w:r w:rsidRPr="00AC5D97">
        <w:t>Recital 17</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7A3D" w:rsidRPr="00AC5D97" w:rsidTr="004E41D0">
        <w:trPr>
          <w:jc w:val="center"/>
        </w:trPr>
        <w:tc>
          <w:tcPr>
            <w:tcW w:w="9752" w:type="dxa"/>
            <w:gridSpan w:val="2"/>
          </w:tcPr>
          <w:p w:rsidR="00D47A3D" w:rsidRPr="00AC5D97" w:rsidRDefault="00D47A3D" w:rsidP="004E41D0">
            <w:pPr>
              <w:keepNext/>
            </w:pPr>
          </w:p>
        </w:tc>
      </w:tr>
      <w:tr w:rsidR="00D47A3D" w:rsidRPr="00AC5D97" w:rsidTr="004E41D0">
        <w:trPr>
          <w:jc w:val="center"/>
        </w:trPr>
        <w:tc>
          <w:tcPr>
            <w:tcW w:w="4876" w:type="dxa"/>
            <w:hideMark/>
          </w:tcPr>
          <w:p w:rsidR="00D47A3D" w:rsidRPr="00AC5D97" w:rsidRDefault="00D47A3D" w:rsidP="004E41D0">
            <w:pPr>
              <w:pStyle w:val="ColumnHeading"/>
              <w:keepNext/>
            </w:pPr>
            <w:r w:rsidRPr="00AC5D97">
              <w:t>Text proposed by the Commission</w:t>
            </w:r>
          </w:p>
        </w:tc>
        <w:tc>
          <w:tcPr>
            <w:tcW w:w="4876" w:type="dxa"/>
            <w:hideMark/>
          </w:tcPr>
          <w:p w:rsidR="00D47A3D" w:rsidRPr="00AC5D97" w:rsidRDefault="00D47A3D" w:rsidP="004E41D0">
            <w:pPr>
              <w:pStyle w:val="ColumnHeading"/>
              <w:keepNext/>
            </w:pPr>
            <w:r w:rsidRPr="00AC5D97">
              <w:t>Amendment</w:t>
            </w:r>
          </w:p>
        </w:tc>
      </w:tr>
      <w:tr w:rsidR="00D47A3D" w:rsidRPr="00AC5D97" w:rsidTr="004E41D0">
        <w:trPr>
          <w:jc w:val="center"/>
        </w:trPr>
        <w:tc>
          <w:tcPr>
            <w:tcW w:w="4876" w:type="dxa"/>
            <w:hideMark/>
          </w:tcPr>
          <w:p w:rsidR="00D47A3D" w:rsidRPr="00AC5D97" w:rsidRDefault="00D47A3D" w:rsidP="004E41D0">
            <w:pPr>
              <w:pStyle w:val="Normal6"/>
            </w:pPr>
            <w:r w:rsidRPr="00AC5D97">
              <w:t>(17)</w:t>
            </w:r>
            <w:r w:rsidRPr="00AC5D97">
              <w:tab/>
              <w:t>In order to take into account lessons learned and allow for further evolvement of the EFSD, the functioning of the EFSD and the use of the EFSD Guarantee Fund should be evaluated by the Commission. The application of this Regulation should be evaluated independently in order to assess the level of conformity of the implementation with the legal basis, but also to establish the applicability and practicability of the Regulation in the achievement of its objectives.</w:t>
            </w:r>
          </w:p>
        </w:tc>
        <w:tc>
          <w:tcPr>
            <w:tcW w:w="4876" w:type="dxa"/>
            <w:hideMark/>
          </w:tcPr>
          <w:p w:rsidR="00D47A3D" w:rsidRPr="00AC5D97" w:rsidRDefault="00D47A3D" w:rsidP="00A051D6">
            <w:pPr>
              <w:pStyle w:val="Normal6"/>
              <w:rPr>
                <w:szCs w:val="24"/>
              </w:rPr>
            </w:pPr>
            <w:r w:rsidRPr="00AC5D97">
              <w:t>(17)</w:t>
            </w:r>
            <w:r w:rsidRPr="00AC5D97">
              <w:tab/>
              <w:t xml:space="preserve">In order to take into account lessons learned and allow for further evolvement of the EFSD, the functioning of the EFSD and the use of the EFSD Guarantee Fund should be evaluated by the Commission </w:t>
            </w:r>
            <w:r w:rsidRPr="00AC5D97">
              <w:rPr>
                <w:b/>
                <w:i/>
              </w:rPr>
              <w:t>and external evaluators and subjected to an annual consultation process with relevant stakeholders, including civil society organi</w:t>
            </w:r>
            <w:r w:rsidR="00A051D6" w:rsidRPr="00AC5D97">
              <w:rPr>
                <w:b/>
                <w:i/>
              </w:rPr>
              <w:t>s</w:t>
            </w:r>
            <w:r w:rsidRPr="00AC5D97">
              <w:rPr>
                <w:b/>
                <w:i/>
              </w:rPr>
              <w:t>ations</w:t>
            </w:r>
            <w:r w:rsidRPr="00AC5D97">
              <w:t>. The application of this Regulation should be evaluated independently in order to assess the level of conformity of the implementation with the legal basis, but also to establish the applicability and practicability of the Regulation in the achievement of its objectives.</w:t>
            </w:r>
          </w:p>
        </w:tc>
      </w:tr>
    </w:tbl>
    <w:p w:rsidR="00D47A3D" w:rsidRPr="00AC5D97" w:rsidRDefault="00D47A3D" w:rsidP="00D47A3D">
      <w:r w:rsidRPr="00AC5D97">
        <w:rPr>
          <w:rStyle w:val="HideTWBExt"/>
          <w:noProof w:val="0"/>
        </w:rPr>
        <w:t>&lt;/Amend&gt;</w:t>
      </w:r>
    </w:p>
    <w:p w:rsidR="00D47A3D" w:rsidRPr="00AC5D97" w:rsidRDefault="00D47A3D" w:rsidP="00D47A3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t>3</w:t>
      </w:r>
      <w:r w:rsidR="002F6F91" w:rsidRPr="00AC5D97">
        <w:t>1</w:t>
      </w:r>
      <w:r w:rsidRPr="00AC5D97">
        <w:rPr>
          <w:rStyle w:val="HideTWBExt"/>
          <w:b w:val="0"/>
          <w:noProof w:val="0"/>
        </w:rPr>
        <w:t>&lt;/NumAm&gt;</w:t>
      </w:r>
    </w:p>
    <w:p w:rsidR="00D47A3D" w:rsidRPr="00AC5D97" w:rsidRDefault="00D47A3D" w:rsidP="00D47A3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47A3D" w:rsidRPr="00AC5D97" w:rsidRDefault="00D47A3D" w:rsidP="00D47A3D">
      <w:pPr>
        <w:pStyle w:val="NormalBold"/>
      </w:pPr>
      <w:r w:rsidRPr="00AC5D97">
        <w:rPr>
          <w:rStyle w:val="HideTWBExt"/>
          <w:b w:val="0"/>
          <w:noProof w:val="0"/>
        </w:rPr>
        <w:t>&lt;Article&gt;</w:t>
      </w:r>
      <w:r w:rsidRPr="00AC5D97">
        <w:t>Recital 18</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47A3D" w:rsidRPr="00AC5D97" w:rsidTr="004E41D0">
        <w:trPr>
          <w:jc w:val="center"/>
        </w:trPr>
        <w:tc>
          <w:tcPr>
            <w:tcW w:w="9752" w:type="dxa"/>
            <w:gridSpan w:val="2"/>
          </w:tcPr>
          <w:p w:rsidR="00D47A3D" w:rsidRPr="00AC5D97" w:rsidRDefault="00D47A3D" w:rsidP="004E41D0">
            <w:pPr>
              <w:keepNext/>
            </w:pPr>
          </w:p>
        </w:tc>
      </w:tr>
      <w:tr w:rsidR="00D47A3D" w:rsidRPr="00AC5D97" w:rsidTr="004E41D0">
        <w:trPr>
          <w:jc w:val="center"/>
        </w:trPr>
        <w:tc>
          <w:tcPr>
            <w:tcW w:w="4876" w:type="dxa"/>
            <w:hideMark/>
          </w:tcPr>
          <w:p w:rsidR="00D47A3D" w:rsidRPr="00AC5D97" w:rsidRDefault="00D47A3D" w:rsidP="004E41D0">
            <w:pPr>
              <w:pStyle w:val="ColumnHeading"/>
              <w:keepNext/>
            </w:pPr>
            <w:r w:rsidRPr="00AC5D97">
              <w:t>Text proposed by the Commission</w:t>
            </w:r>
          </w:p>
        </w:tc>
        <w:tc>
          <w:tcPr>
            <w:tcW w:w="4876" w:type="dxa"/>
            <w:hideMark/>
          </w:tcPr>
          <w:p w:rsidR="00D47A3D" w:rsidRPr="00AC5D97" w:rsidRDefault="00D47A3D" w:rsidP="004E41D0">
            <w:pPr>
              <w:pStyle w:val="ColumnHeading"/>
              <w:keepNext/>
            </w:pPr>
            <w:r w:rsidRPr="00AC5D97">
              <w:t>Amendment</w:t>
            </w:r>
          </w:p>
        </w:tc>
      </w:tr>
      <w:tr w:rsidR="00D47A3D" w:rsidRPr="00AC5D97" w:rsidTr="004E41D0">
        <w:trPr>
          <w:jc w:val="center"/>
        </w:trPr>
        <w:tc>
          <w:tcPr>
            <w:tcW w:w="4876" w:type="dxa"/>
            <w:hideMark/>
          </w:tcPr>
          <w:p w:rsidR="00D47A3D" w:rsidRPr="00AC5D97" w:rsidRDefault="00D47A3D" w:rsidP="004E41D0">
            <w:pPr>
              <w:pStyle w:val="Normal6"/>
            </w:pPr>
            <w:r w:rsidRPr="00AC5D97">
              <w:t>(18)</w:t>
            </w:r>
            <w:r w:rsidRPr="00AC5D97">
              <w:tab/>
            </w:r>
            <w:r w:rsidRPr="00AC5D97">
              <w:rPr>
                <w:b/>
                <w:i/>
              </w:rPr>
              <w:t>In order to protect the</w:t>
            </w:r>
            <w:r w:rsidRPr="00AC5D97">
              <w:t xml:space="preserve"> financial </w:t>
            </w:r>
            <w:r w:rsidRPr="00AC5D97">
              <w:rPr>
                <w:b/>
                <w:i/>
              </w:rPr>
              <w:t>interests of the Union</w:t>
            </w:r>
            <w:r w:rsidRPr="00AC5D97">
              <w:t xml:space="preserve">, </w:t>
            </w:r>
            <w:r w:rsidRPr="00AC5D97">
              <w:rPr>
                <w:b/>
                <w:i/>
              </w:rPr>
              <w:t>with a view to establishing whether there has been</w:t>
            </w:r>
            <w:r w:rsidRPr="00AC5D97">
              <w:t xml:space="preserve"> fraud, corruption, money laundering</w:t>
            </w:r>
            <w:r w:rsidRPr="00AC5D97">
              <w:rPr>
                <w:b/>
                <w:i/>
              </w:rPr>
              <w:t xml:space="preserve"> or</w:t>
            </w:r>
            <w:r w:rsidRPr="00AC5D97">
              <w:t xml:space="preserve"> any other illegal activity affecting the financial interests of the Union in connection with any financing and investment operations covered by this Regulation, the European Anti-Fraud Office (OLAF) is entitled to carry out investigations in accordance with Regulation (EU, </w:t>
            </w:r>
            <w:proofErr w:type="spellStart"/>
            <w:r w:rsidRPr="00AC5D97">
              <w:t>Euratom</w:t>
            </w:r>
            <w:proofErr w:type="spellEnd"/>
            <w:r w:rsidRPr="00AC5D97">
              <w:t>) No 883/2013 of the European Parliament and of the Council</w:t>
            </w:r>
            <w:r w:rsidRPr="00AC5D97">
              <w:rPr>
                <w:vertAlign w:val="superscript"/>
              </w:rPr>
              <w:t>26</w:t>
            </w:r>
            <w:r w:rsidRPr="00AC5D97">
              <w:t>, Council Regulation (</w:t>
            </w:r>
            <w:proofErr w:type="spellStart"/>
            <w:r w:rsidRPr="00AC5D97">
              <w:t>Euratom</w:t>
            </w:r>
            <w:proofErr w:type="spellEnd"/>
            <w:r w:rsidRPr="00AC5D97">
              <w:t>, EC) No 2185/96</w:t>
            </w:r>
            <w:r w:rsidRPr="00AC5D97">
              <w:rPr>
                <w:vertAlign w:val="superscript"/>
              </w:rPr>
              <w:t>27</w:t>
            </w:r>
            <w:r w:rsidRPr="00AC5D97">
              <w:t xml:space="preserve"> and Council Regulation (EC, </w:t>
            </w:r>
            <w:proofErr w:type="spellStart"/>
            <w:r w:rsidRPr="00AC5D97">
              <w:t>Euratom</w:t>
            </w:r>
            <w:proofErr w:type="spellEnd"/>
            <w:r w:rsidRPr="00AC5D97">
              <w:t>) No 2988/95</w:t>
            </w:r>
            <w:r w:rsidRPr="00AC5D97">
              <w:rPr>
                <w:vertAlign w:val="superscript"/>
              </w:rPr>
              <w:t>28</w:t>
            </w:r>
            <w:r w:rsidRPr="00AC5D97">
              <w:t>.</w:t>
            </w:r>
          </w:p>
        </w:tc>
        <w:tc>
          <w:tcPr>
            <w:tcW w:w="4876" w:type="dxa"/>
            <w:hideMark/>
          </w:tcPr>
          <w:p w:rsidR="00D47A3D" w:rsidRPr="00AC5D97" w:rsidRDefault="00D47A3D" w:rsidP="004E41D0">
            <w:pPr>
              <w:pStyle w:val="Normal6"/>
              <w:rPr>
                <w:szCs w:val="24"/>
              </w:rPr>
            </w:pPr>
            <w:r w:rsidRPr="00AC5D97">
              <w:t>(18)</w:t>
            </w:r>
            <w:r w:rsidRPr="00AC5D97">
              <w:tab/>
            </w:r>
            <w:r w:rsidRPr="00AC5D97">
              <w:rPr>
                <w:b/>
                <w:i/>
              </w:rPr>
              <w:t>With a view to fighting</w:t>
            </w:r>
            <w:r w:rsidRPr="00AC5D97">
              <w:t xml:space="preserve"> financial </w:t>
            </w:r>
            <w:r w:rsidRPr="00AC5D97">
              <w:rPr>
                <w:b/>
                <w:i/>
              </w:rPr>
              <w:t>crime</w:t>
            </w:r>
            <w:r w:rsidRPr="00AC5D97">
              <w:t xml:space="preserve">, </w:t>
            </w:r>
            <w:r w:rsidRPr="00AC5D97">
              <w:rPr>
                <w:b/>
                <w:i/>
              </w:rPr>
              <w:t>in particular by uncovering cases of</w:t>
            </w:r>
            <w:r w:rsidRPr="00AC5D97">
              <w:t xml:space="preserve"> fraud, corruption, </w:t>
            </w:r>
            <w:r w:rsidRPr="00AC5D97">
              <w:rPr>
                <w:b/>
                <w:i/>
              </w:rPr>
              <w:t xml:space="preserve">and </w:t>
            </w:r>
            <w:r w:rsidRPr="00AC5D97">
              <w:t>money laundering</w:t>
            </w:r>
            <w:r w:rsidRPr="00AC5D97">
              <w:rPr>
                <w:b/>
                <w:i/>
              </w:rPr>
              <w:t>, and to combating</w:t>
            </w:r>
            <w:r w:rsidRPr="00AC5D97">
              <w:t xml:space="preserve"> any other illegal activity affecting the financial interests of the Union in connection with any financing and investment operations covered by this Regulation, the European Anti-Fraud Office (OLAF) is entitled to carry out investigations in accordance with Regulation (EU, </w:t>
            </w:r>
            <w:proofErr w:type="spellStart"/>
            <w:r w:rsidRPr="00AC5D97">
              <w:t>Euratom</w:t>
            </w:r>
            <w:proofErr w:type="spellEnd"/>
            <w:r w:rsidRPr="00AC5D97">
              <w:t>) No 883/2013 of the European Parliament and of the Council</w:t>
            </w:r>
            <w:r w:rsidRPr="00AC5D97">
              <w:rPr>
                <w:vertAlign w:val="superscript"/>
              </w:rPr>
              <w:t>26</w:t>
            </w:r>
            <w:r w:rsidRPr="00AC5D97">
              <w:t>, Council Regulation (</w:t>
            </w:r>
            <w:proofErr w:type="spellStart"/>
            <w:r w:rsidRPr="00AC5D97">
              <w:t>Euratom</w:t>
            </w:r>
            <w:proofErr w:type="spellEnd"/>
            <w:r w:rsidRPr="00AC5D97">
              <w:t>, EC) No 2185/96</w:t>
            </w:r>
            <w:r w:rsidRPr="00AC5D97">
              <w:rPr>
                <w:vertAlign w:val="superscript"/>
              </w:rPr>
              <w:t>27</w:t>
            </w:r>
            <w:r w:rsidRPr="00AC5D97">
              <w:t xml:space="preserve"> and Council Regulation (EC, </w:t>
            </w:r>
            <w:proofErr w:type="spellStart"/>
            <w:r w:rsidRPr="00AC5D97">
              <w:t>Euratom</w:t>
            </w:r>
            <w:proofErr w:type="spellEnd"/>
            <w:r w:rsidRPr="00AC5D97">
              <w:t>) No 2988/95</w:t>
            </w:r>
            <w:r w:rsidRPr="00AC5D97">
              <w:rPr>
                <w:vertAlign w:val="superscript"/>
              </w:rPr>
              <w:t>28</w:t>
            </w:r>
            <w:r w:rsidRPr="00AC5D97">
              <w:t>.</w:t>
            </w:r>
          </w:p>
        </w:tc>
      </w:tr>
      <w:tr w:rsidR="00D47A3D" w:rsidRPr="00AC5D97" w:rsidTr="004E41D0">
        <w:trPr>
          <w:jc w:val="center"/>
        </w:trPr>
        <w:tc>
          <w:tcPr>
            <w:tcW w:w="4876" w:type="dxa"/>
            <w:hideMark/>
          </w:tcPr>
          <w:p w:rsidR="00D47A3D" w:rsidRPr="00AC5D97" w:rsidRDefault="00D47A3D" w:rsidP="004E41D0">
            <w:pPr>
              <w:pStyle w:val="Normal6"/>
            </w:pPr>
            <w:r w:rsidRPr="00AC5D97">
              <w:t>__________________</w:t>
            </w:r>
          </w:p>
        </w:tc>
        <w:tc>
          <w:tcPr>
            <w:tcW w:w="4876" w:type="dxa"/>
            <w:hideMark/>
          </w:tcPr>
          <w:p w:rsidR="00D47A3D" w:rsidRPr="00AC5D97" w:rsidRDefault="00D47A3D" w:rsidP="004E41D0">
            <w:pPr>
              <w:pStyle w:val="Normal6"/>
              <w:rPr>
                <w:szCs w:val="24"/>
              </w:rPr>
            </w:pPr>
            <w:r w:rsidRPr="00AC5D97">
              <w:t>__________________</w:t>
            </w:r>
          </w:p>
        </w:tc>
      </w:tr>
      <w:tr w:rsidR="00D47A3D" w:rsidRPr="00AC5D97" w:rsidTr="004E41D0">
        <w:trPr>
          <w:jc w:val="center"/>
        </w:trPr>
        <w:tc>
          <w:tcPr>
            <w:tcW w:w="4876" w:type="dxa"/>
            <w:hideMark/>
          </w:tcPr>
          <w:p w:rsidR="00D47A3D" w:rsidRPr="00AC5D97" w:rsidRDefault="00D47A3D" w:rsidP="004E41D0">
            <w:pPr>
              <w:pStyle w:val="Normal6"/>
            </w:pPr>
            <w:r w:rsidRPr="00AC5D97">
              <w:rPr>
                <w:vertAlign w:val="superscript"/>
              </w:rPr>
              <w:lastRenderedPageBreak/>
              <w:t>26</w:t>
            </w:r>
            <w:r w:rsidRPr="00AC5D97">
              <w:t xml:space="preserve"> Regulation (EU, </w:t>
            </w:r>
            <w:proofErr w:type="spellStart"/>
            <w:r w:rsidRPr="00AC5D97">
              <w:t>Euratom</w:t>
            </w:r>
            <w:proofErr w:type="spellEnd"/>
            <w:r w:rsidRPr="00AC5D97">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sidRPr="00AC5D97">
              <w:t>Euratom</w:t>
            </w:r>
            <w:proofErr w:type="spellEnd"/>
            <w:r w:rsidRPr="00AC5D97">
              <w:t>) No 1074/1999 (OJ L 248, 18.9.2013, p. 1).</w:t>
            </w:r>
          </w:p>
        </w:tc>
        <w:tc>
          <w:tcPr>
            <w:tcW w:w="4876" w:type="dxa"/>
            <w:hideMark/>
          </w:tcPr>
          <w:p w:rsidR="00D47A3D" w:rsidRPr="00AC5D97" w:rsidRDefault="00D47A3D" w:rsidP="004E41D0">
            <w:pPr>
              <w:pStyle w:val="Normal6"/>
              <w:rPr>
                <w:szCs w:val="24"/>
              </w:rPr>
            </w:pPr>
            <w:r w:rsidRPr="00AC5D97">
              <w:rPr>
                <w:vertAlign w:val="superscript"/>
              </w:rPr>
              <w:t>26</w:t>
            </w:r>
            <w:r w:rsidRPr="00AC5D97">
              <w:t xml:space="preserve"> Regulation (EU, </w:t>
            </w:r>
            <w:proofErr w:type="spellStart"/>
            <w:r w:rsidRPr="00AC5D97">
              <w:t>Euratom</w:t>
            </w:r>
            <w:proofErr w:type="spellEnd"/>
            <w:r w:rsidRPr="00AC5D97">
              <w:t>) No 883/2013 of the European Parliament and of the Council of 11 September 2013 concerning investigations conducted by the European Anti-Fraud Office (OLAF) and repealing Regulation (EC) No 1073/1999 of the European Parliament and of the Council and Council Regulation (</w:t>
            </w:r>
            <w:proofErr w:type="spellStart"/>
            <w:r w:rsidRPr="00AC5D97">
              <w:t>Euratom</w:t>
            </w:r>
            <w:proofErr w:type="spellEnd"/>
            <w:r w:rsidRPr="00AC5D97">
              <w:t>) No 1074/1999 (OJ L 248, 18.9.2013, p. 1).</w:t>
            </w:r>
          </w:p>
        </w:tc>
      </w:tr>
      <w:tr w:rsidR="00D47A3D" w:rsidRPr="00AC5D97" w:rsidTr="004E41D0">
        <w:trPr>
          <w:jc w:val="center"/>
        </w:trPr>
        <w:tc>
          <w:tcPr>
            <w:tcW w:w="4876" w:type="dxa"/>
            <w:hideMark/>
          </w:tcPr>
          <w:p w:rsidR="00D47A3D" w:rsidRPr="00AC5D97" w:rsidRDefault="00D47A3D" w:rsidP="004E41D0">
            <w:pPr>
              <w:pStyle w:val="Normal6"/>
            </w:pPr>
            <w:r w:rsidRPr="00AC5D97">
              <w:rPr>
                <w:vertAlign w:val="superscript"/>
              </w:rPr>
              <w:t>27</w:t>
            </w:r>
            <w:r w:rsidRPr="00AC5D97">
              <w:t xml:space="preserve"> Council Regulation (</w:t>
            </w:r>
            <w:proofErr w:type="spellStart"/>
            <w:r w:rsidRPr="00AC5D97">
              <w:t>Euratom</w:t>
            </w:r>
            <w:proofErr w:type="spellEnd"/>
            <w:r w:rsidRPr="00AC5D97">
              <w:t>, EC) No 2185/96 of 11 November 1996 concerning on-the-spot checks and inspections carried out by the Commission in order to protect the European Communities’ financial interests against fraud and other irregularities (OJ L 292, 15.11.1996, p. 2).</w:t>
            </w:r>
          </w:p>
        </w:tc>
        <w:tc>
          <w:tcPr>
            <w:tcW w:w="4876" w:type="dxa"/>
            <w:hideMark/>
          </w:tcPr>
          <w:p w:rsidR="00D47A3D" w:rsidRPr="00AC5D97" w:rsidRDefault="00D47A3D" w:rsidP="004E41D0">
            <w:pPr>
              <w:pStyle w:val="Normal6"/>
              <w:rPr>
                <w:szCs w:val="24"/>
              </w:rPr>
            </w:pPr>
            <w:r w:rsidRPr="00AC5D97">
              <w:rPr>
                <w:vertAlign w:val="superscript"/>
              </w:rPr>
              <w:t>27</w:t>
            </w:r>
            <w:r w:rsidRPr="00AC5D97">
              <w:t xml:space="preserve"> Council Regulation (</w:t>
            </w:r>
            <w:proofErr w:type="spellStart"/>
            <w:r w:rsidRPr="00AC5D97">
              <w:t>Euratom</w:t>
            </w:r>
            <w:proofErr w:type="spellEnd"/>
            <w:r w:rsidRPr="00AC5D97">
              <w:t>, EC) No 2185/96 of 11 November 1996 concerning on-the-spot checks and inspections carried out by the Commission in order to protect the European Communities’ financial interests against fraud and other irregularities (OJ L 292, 15.11.1996, p. 2).</w:t>
            </w:r>
          </w:p>
        </w:tc>
      </w:tr>
      <w:tr w:rsidR="00D47A3D" w:rsidRPr="00AC5D97" w:rsidTr="004E41D0">
        <w:trPr>
          <w:jc w:val="center"/>
        </w:trPr>
        <w:tc>
          <w:tcPr>
            <w:tcW w:w="4876" w:type="dxa"/>
            <w:hideMark/>
          </w:tcPr>
          <w:p w:rsidR="00D47A3D" w:rsidRPr="00AC5D97" w:rsidRDefault="00D47A3D" w:rsidP="004E41D0">
            <w:pPr>
              <w:pStyle w:val="Normal6"/>
            </w:pPr>
            <w:r w:rsidRPr="00AC5D97">
              <w:rPr>
                <w:vertAlign w:val="superscript"/>
              </w:rPr>
              <w:t>28</w:t>
            </w:r>
            <w:r w:rsidRPr="00AC5D97">
              <w:t xml:space="preserve"> Council Regulation (EC, </w:t>
            </w:r>
            <w:proofErr w:type="spellStart"/>
            <w:r w:rsidRPr="00AC5D97">
              <w:t>Euratom</w:t>
            </w:r>
            <w:proofErr w:type="spellEnd"/>
            <w:r w:rsidRPr="00AC5D97">
              <w:t>) No 2988/95 of 18 December 1995 on the protection of the European Communities financial interests (OJ L 312, 23.12.1995, p. 1).</w:t>
            </w:r>
          </w:p>
        </w:tc>
        <w:tc>
          <w:tcPr>
            <w:tcW w:w="4876" w:type="dxa"/>
            <w:hideMark/>
          </w:tcPr>
          <w:p w:rsidR="00D47A3D" w:rsidRPr="00AC5D97" w:rsidRDefault="00D47A3D" w:rsidP="004E41D0">
            <w:pPr>
              <w:pStyle w:val="Normal6"/>
              <w:rPr>
                <w:szCs w:val="24"/>
              </w:rPr>
            </w:pPr>
            <w:r w:rsidRPr="00AC5D97">
              <w:rPr>
                <w:vertAlign w:val="superscript"/>
              </w:rPr>
              <w:t>28</w:t>
            </w:r>
            <w:r w:rsidRPr="00AC5D97">
              <w:t xml:space="preserve"> Council Regulation (EC, </w:t>
            </w:r>
            <w:proofErr w:type="spellStart"/>
            <w:r w:rsidRPr="00AC5D97">
              <w:t>Euratom</w:t>
            </w:r>
            <w:proofErr w:type="spellEnd"/>
            <w:r w:rsidRPr="00AC5D97">
              <w:t>) No 2988/95 of 18 December 1995 on the protection of the European Communities financial interests (OJ L 312, 23.12.1995, p. 1).</w:t>
            </w:r>
          </w:p>
        </w:tc>
      </w:tr>
    </w:tbl>
    <w:p w:rsidR="00D334CE" w:rsidRPr="00AC5D97" w:rsidRDefault="00D47A3D" w:rsidP="00D334CE">
      <w:r w:rsidRPr="00AC5D97">
        <w:rPr>
          <w:rStyle w:val="HideTWBExt"/>
          <w:noProof w:val="0"/>
        </w:rPr>
        <w:t>&lt;/Amend&gt;</w:t>
      </w:r>
    </w:p>
    <w:p w:rsidR="00D334CE" w:rsidRPr="00AC5D97" w:rsidRDefault="00D334CE" w:rsidP="00D334C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3</w:t>
      </w:r>
      <w:r w:rsidR="002F6F91" w:rsidRPr="00AC5D97">
        <w:rPr>
          <w:color w:val="000000"/>
        </w:rPr>
        <w:t>2</w:t>
      </w:r>
      <w:r w:rsidRPr="00AC5D97">
        <w:rPr>
          <w:rStyle w:val="HideTWBExt"/>
          <w:b w:val="0"/>
          <w:noProof w:val="0"/>
        </w:rPr>
        <w:t>&lt;/NumAm&gt;</w:t>
      </w:r>
    </w:p>
    <w:p w:rsidR="00D334CE" w:rsidRPr="00AC5D97" w:rsidRDefault="00D334CE" w:rsidP="00D334C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334CE" w:rsidRPr="00AC5D97" w:rsidRDefault="00D334CE" w:rsidP="00D334CE">
      <w:pPr>
        <w:pStyle w:val="NormalBold"/>
      </w:pPr>
      <w:r w:rsidRPr="00AC5D97">
        <w:rPr>
          <w:rStyle w:val="HideTWBExt"/>
          <w:b w:val="0"/>
          <w:noProof w:val="0"/>
        </w:rPr>
        <w:t>&lt;Article&gt;</w:t>
      </w:r>
      <w:r w:rsidRPr="00AC5D97">
        <w:t>Recital 19</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334CE" w:rsidRPr="00AC5D97" w:rsidTr="00A45603">
        <w:trPr>
          <w:jc w:val="center"/>
        </w:trPr>
        <w:tc>
          <w:tcPr>
            <w:tcW w:w="9752" w:type="dxa"/>
            <w:gridSpan w:val="2"/>
          </w:tcPr>
          <w:p w:rsidR="00D334CE" w:rsidRPr="00AC5D97" w:rsidRDefault="00D334CE" w:rsidP="00A45603">
            <w:pPr>
              <w:keepNext/>
            </w:pPr>
          </w:p>
        </w:tc>
      </w:tr>
      <w:tr w:rsidR="00D334CE" w:rsidRPr="00AC5D97" w:rsidTr="00A45603">
        <w:trPr>
          <w:jc w:val="center"/>
        </w:trPr>
        <w:tc>
          <w:tcPr>
            <w:tcW w:w="4876" w:type="dxa"/>
            <w:hideMark/>
          </w:tcPr>
          <w:p w:rsidR="00D334CE" w:rsidRPr="00AC5D97" w:rsidRDefault="00D334CE" w:rsidP="00A45603">
            <w:pPr>
              <w:pStyle w:val="ColumnHeading"/>
              <w:keepNext/>
            </w:pPr>
            <w:r w:rsidRPr="00AC5D97">
              <w:t>Text proposed by the Commission</w:t>
            </w:r>
          </w:p>
        </w:tc>
        <w:tc>
          <w:tcPr>
            <w:tcW w:w="4876" w:type="dxa"/>
            <w:hideMark/>
          </w:tcPr>
          <w:p w:rsidR="00D334CE" w:rsidRPr="00AC5D97" w:rsidRDefault="00D334CE" w:rsidP="00A45603">
            <w:pPr>
              <w:pStyle w:val="ColumnHeading"/>
              <w:keepNext/>
            </w:pPr>
            <w:r w:rsidRPr="00AC5D97">
              <w:t>Amendment</w:t>
            </w:r>
          </w:p>
        </w:tc>
      </w:tr>
      <w:tr w:rsidR="00D334CE" w:rsidRPr="00AC5D97" w:rsidTr="00A45603">
        <w:trPr>
          <w:jc w:val="center"/>
        </w:trPr>
        <w:tc>
          <w:tcPr>
            <w:tcW w:w="4876" w:type="dxa"/>
            <w:hideMark/>
          </w:tcPr>
          <w:p w:rsidR="00D334CE" w:rsidRPr="00AC5D97" w:rsidRDefault="00D334CE" w:rsidP="00A45603">
            <w:pPr>
              <w:pStyle w:val="Normal6"/>
            </w:pPr>
            <w:r w:rsidRPr="00AC5D97">
              <w:t>(19)</w:t>
            </w:r>
            <w:r w:rsidRPr="00AC5D97">
              <w:tab/>
              <w:t xml:space="preserve">In order to contribute to the international fight against tax fraud, tax evasion </w:t>
            </w:r>
            <w:r w:rsidRPr="00AC5D97">
              <w:rPr>
                <w:b/>
                <w:i/>
              </w:rPr>
              <w:t>and money-laundering,</w:t>
            </w:r>
            <w:r w:rsidRPr="00AC5D97">
              <w:t xml:space="preserve"> the eligible counterparts should not support any activities carried out for illegal purposes </w:t>
            </w:r>
            <w:r w:rsidRPr="00AC5D97">
              <w:rPr>
                <w:b/>
                <w:i/>
              </w:rPr>
              <w:t>and should not</w:t>
            </w:r>
            <w:r w:rsidRPr="00AC5D97">
              <w:t xml:space="preserve"> participate in any financing or investment operation through a vehicle located in a non-cooperative jurisdiction.</w:t>
            </w:r>
          </w:p>
        </w:tc>
        <w:tc>
          <w:tcPr>
            <w:tcW w:w="4876" w:type="dxa"/>
            <w:hideMark/>
          </w:tcPr>
          <w:p w:rsidR="00D334CE" w:rsidRPr="00AC5D97" w:rsidRDefault="00D334CE" w:rsidP="00A45603">
            <w:pPr>
              <w:pStyle w:val="Normal6"/>
              <w:rPr>
                <w:szCs w:val="24"/>
              </w:rPr>
            </w:pPr>
            <w:r w:rsidRPr="00AC5D97">
              <w:t>(19)</w:t>
            </w:r>
            <w:r w:rsidRPr="00AC5D97">
              <w:tab/>
              <w:t>In order to contribute to the international fight against tax fraud, tax evasion</w:t>
            </w:r>
            <w:r w:rsidRPr="00AC5D97">
              <w:rPr>
                <w:b/>
                <w:i/>
              </w:rPr>
              <w:t>, fraud, corruption and money laundering all financing through EFSD should be provided in a completely transparent manner. Furthermore</w:t>
            </w:r>
            <w:r w:rsidRPr="00AC5D97">
              <w:t xml:space="preserve"> the eligible counterparts should not support any activities carried out for illegal purposes </w:t>
            </w:r>
            <w:r w:rsidRPr="00AC5D97">
              <w:rPr>
                <w:b/>
                <w:i/>
              </w:rPr>
              <w:t>nor</w:t>
            </w:r>
            <w:r w:rsidRPr="00AC5D97">
              <w:t xml:space="preserve"> participate in any financing or investment operation through a vehicle located in a non-cooperative jurisdiction </w:t>
            </w:r>
            <w:r w:rsidRPr="00AC5D97">
              <w:rPr>
                <w:b/>
                <w:i/>
              </w:rPr>
              <w:t>or in tax haven. Counterparts shall also refrain from making any use of tax avoidance or aggressive tax planning schemes</w:t>
            </w:r>
            <w:r w:rsidRPr="00AC5D97">
              <w:t>.</w:t>
            </w:r>
          </w:p>
        </w:tc>
      </w:tr>
    </w:tbl>
    <w:p w:rsidR="00D334CE" w:rsidRPr="00AC5D97" w:rsidRDefault="00D334CE" w:rsidP="00D334CE">
      <w:r w:rsidRPr="00AC5D97">
        <w:rPr>
          <w:rStyle w:val="HideTWBExt"/>
          <w:noProof w:val="0"/>
        </w:rPr>
        <w:t>&lt;/Amend&gt;</w:t>
      </w:r>
    </w:p>
    <w:p w:rsidR="00D334CE" w:rsidRPr="00AC5D97" w:rsidRDefault="00D334CE" w:rsidP="00D334CE"/>
    <w:p w:rsidR="001E3997" w:rsidRPr="00AC5D97" w:rsidRDefault="001E3997" w:rsidP="001E3997">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3</w:t>
      </w:r>
      <w:r w:rsidR="002F6F91" w:rsidRPr="00AC5D97">
        <w:rPr>
          <w:color w:val="000000"/>
        </w:rPr>
        <w:t>3</w:t>
      </w:r>
      <w:r w:rsidRPr="00AC5D97">
        <w:rPr>
          <w:rStyle w:val="HideTWBExt"/>
          <w:b w:val="0"/>
          <w:noProof w:val="0"/>
        </w:rPr>
        <w:t>&lt;/NumAm&gt;</w:t>
      </w:r>
    </w:p>
    <w:p w:rsidR="001E3997" w:rsidRPr="00AC5D97" w:rsidRDefault="001E3997" w:rsidP="001E3997">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1E3997" w:rsidRPr="00AC5D97" w:rsidRDefault="001E3997" w:rsidP="001E3997">
      <w:pPr>
        <w:pStyle w:val="NormalBold"/>
      </w:pPr>
      <w:r w:rsidRPr="00AC5D97">
        <w:rPr>
          <w:rStyle w:val="HideTWBExt"/>
          <w:b w:val="0"/>
          <w:noProof w:val="0"/>
        </w:rPr>
        <w:t>&lt;Article&gt;</w:t>
      </w:r>
      <w:r w:rsidRPr="00AC5D97">
        <w:t>Recital 20</w:t>
      </w:r>
      <w:r w:rsidRPr="00AC5D9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E3997" w:rsidRPr="00AC5D97" w:rsidTr="001912EA">
        <w:trPr>
          <w:jc w:val="center"/>
        </w:trPr>
        <w:tc>
          <w:tcPr>
            <w:tcW w:w="9752" w:type="dxa"/>
            <w:gridSpan w:val="2"/>
          </w:tcPr>
          <w:p w:rsidR="001E3997" w:rsidRPr="00AC5D97" w:rsidRDefault="001E3997" w:rsidP="001912EA">
            <w:pPr>
              <w:keepNext/>
            </w:pPr>
          </w:p>
        </w:tc>
      </w:tr>
      <w:tr w:rsidR="001E3997" w:rsidRPr="00AC5D97" w:rsidTr="001912EA">
        <w:trPr>
          <w:jc w:val="center"/>
        </w:trPr>
        <w:tc>
          <w:tcPr>
            <w:tcW w:w="4876" w:type="dxa"/>
          </w:tcPr>
          <w:p w:rsidR="001E3997" w:rsidRPr="00AC5D97" w:rsidRDefault="001E3997" w:rsidP="001912EA">
            <w:pPr>
              <w:pStyle w:val="ColumnHeading"/>
              <w:keepNext/>
            </w:pPr>
            <w:r w:rsidRPr="00AC5D97">
              <w:t>Text proposed by the Commission</w:t>
            </w:r>
          </w:p>
        </w:tc>
        <w:tc>
          <w:tcPr>
            <w:tcW w:w="4876" w:type="dxa"/>
          </w:tcPr>
          <w:p w:rsidR="001E3997" w:rsidRPr="00AC5D97" w:rsidRDefault="001E3997" w:rsidP="001912EA">
            <w:pPr>
              <w:pStyle w:val="ColumnHeading"/>
              <w:keepNext/>
            </w:pPr>
            <w:r w:rsidRPr="00AC5D97">
              <w:t>Amendment</w:t>
            </w:r>
          </w:p>
        </w:tc>
      </w:tr>
      <w:tr w:rsidR="001E3997" w:rsidRPr="00AC5D97" w:rsidTr="001912EA">
        <w:trPr>
          <w:jc w:val="center"/>
        </w:trPr>
        <w:tc>
          <w:tcPr>
            <w:tcW w:w="4876" w:type="dxa"/>
          </w:tcPr>
          <w:p w:rsidR="001E3997" w:rsidRPr="00AC5D97" w:rsidRDefault="001E3997" w:rsidP="001912EA">
            <w:pPr>
              <w:pStyle w:val="Normal6"/>
            </w:pPr>
            <w:r w:rsidRPr="00AC5D97">
              <w:rPr>
                <w:b/>
                <w:i/>
              </w:rPr>
              <w:t>(20)</w:t>
            </w:r>
            <w:r w:rsidRPr="00AC5D97">
              <w:rPr>
                <w:b/>
                <w:i/>
              </w:rPr>
              <w:tab/>
              <w:t>In order to fulfil the political commitments of the EU on renewable energy and climate change a minimum share of 20% for the funding allocated under the EFSD should be devoted to financing and investment operations relevant for these sectors.</w:t>
            </w:r>
          </w:p>
        </w:tc>
        <w:tc>
          <w:tcPr>
            <w:tcW w:w="4876" w:type="dxa"/>
          </w:tcPr>
          <w:p w:rsidR="001E3997" w:rsidRPr="00AC5D97" w:rsidRDefault="001E3997" w:rsidP="001912EA">
            <w:pPr>
              <w:pStyle w:val="Normal6"/>
              <w:rPr>
                <w:szCs w:val="24"/>
              </w:rPr>
            </w:pPr>
            <w:r w:rsidRPr="00AC5D97">
              <w:rPr>
                <w:b/>
                <w:i/>
              </w:rPr>
              <w:t>deleted</w:t>
            </w:r>
          </w:p>
        </w:tc>
      </w:tr>
    </w:tbl>
    <w:p w:rsidR="0004146C" w:rsidRPr="00AC5D97" w:rsidRDefault="001E3997" w:rsidP="0004146C">
      <w:r w:rsidRPr="00AC5D97">
        <w:rPr>
          <w:rStyle w:val="HideTWBExt"/>
          <w:noProof w:val="0"/>
        </w:rPr>
        <w:t>&lt;/Amend&gt;</w:t>
      </w:r>
    </w:p>
    <w:p w:rsidR="0004146C" w:rsidRPr="00AC5D97" w:rsidRDefault="0004146C" w:rsidP="0004146C">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3</w:t>
      </w:r>
      <w:r w:rsidR="002F6F91" w:rsidRPr="00AC5D97">
        <w:rPr>
          <w:color w:val="000000"/>
        </w:rPr>
        <w:t>4</w:t>
      </w:r>
      <w:r w:rsidRPr="00AC5D97">
        <w:rPr>
          <w:rStyle w:val="HideTWBExt"/>
          <w:b w:val="0"/>
          <w:noProof w:val="0"/>
        </w:rPr>
        <w:t>&lt;/NumAm&gt;</w:t>
      </w:r>
    </w:p>
    <w:p w:rsidR="0004146C" w:rsidRPr="00AC5D97" w:rsidRDefault="0004146C" w:rsidP="0004146C">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4146C" w:rsidRPr="00AC5D97" w:rsidRDefault="0004146C" w:rsidP="0004146C">
      <w:pPr>
        <w:pStyle w:val="NormalBold"/>
      </w:pPr>
      <w:r w:rsidRPr="00AC5D97">
        <w:rPr>
          <w:rStyle w:val="HideTWBExt"/>
          <w:b w:val="0"/>
          <w:noProof w:val="0"/>
        </w:rPr>
        <w:t>&lt;Article&gt;</w:t>
      </w:r>
      <w:r w:rsidRPr="00AC5D97">
        <w:t>Recital 20 b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46C" w:rsidRPr="00AC5D97" w:rsidTr="004E41D0">
        <w:trPr>
          <w:jc w:val="center"/>
        </w:trPr>
        <w:tc>
          <w:tcPr>
            <w:tcW w:w="9752" w:type="dxa"/>
            <w:gridSpan w:val="2"/>
          </w:tcPr>
          <w:p w:rsidR="0004146C" w:rsidRPr="00AC5D97" w:rsidRDefault="0004146C" w:rsidP="004E41D0">
            <w:pPr>
              <w:keepNext/>
            </w:pPr>
          </w:p>
        </w:tc>
      </w:tr>
      <w:tr w:rsidR="0004146C" w:rsidRPr="00AC5D97" w:rsidTr="004E41D0">
        <w:trPr>
          <w:jc w:val="center"/>
        </w:trPr>
        <w:tc>
          <w:tcPr>
            <w:tcW w:w="4876" w:type="dxa"/>
            <w:hideMark/>
          </w:tcPr>
          <w:p w:rsidR="0004146C" w:rsidRPr="00AC5D97" w:rsidRDefault="0004146C" w:rsidP="004E41D0">
            <w:pPr>
              <w:pStyle w:val="ColumnHeading"/>
              <w:keepNext/>
            </w:pPr>
            <w:r w:rsidRPr="00AC5D97">
              <w:t>Text proposed by the Commission</w:t>
            </w:r>
          </w:p>
        </w:tc>
        <w:tc>
          <w:tcPr>
            <w:tcW w:w="4876" w:type="dxa"/>
            <w:hideMark/>
          </w:tcPr>
          <w:p w:rsidR="0004146C" w:rsidRPr="00AC5D97" w:rsidRDefault="0004146C" w:rsidP="004E41D0">
            <w:pPr>
              <w:pStyle w:val="ColumnHeading"/>
              <w:keepNext/>
            </w:pPr>
            <w:r w:rsidRPr="00AC5D97">
              <w:t>Amendment</w:t>
            </w:r>
          </w:p>
        </w:tc>
      </w:tr>
      <w:tr w:rsidR="0004146C" w:rsidRPr="00AC5D97" w:rsidTr="004E41D0">
        <w:trPr>
          <w:jc w:val="center"/>
        </w:trPr>
        <w:tc>
          <w:tcPr>
            <w:tcW w:w="4876" w:type="dxa"/>
          </w:tcPr>
          <w:p w:rsidR="0004146C" w:rsidRPr="00AC5D97" w:rsidRDefault="0004146C" w:rsidP="004E41D0">
            <w:pPr>
              <w:pStyle w:val="Normal6"/>
            </w:pPr>
          </w:p>
        </w:tc>
        <w:tc>
          <w:tcPr>
            <w:tcW w:w="4876" w:type="dxa"/>
            <w:hideMark/>
          </w:tcPr>
          <w:p w:rsidR="0004146C" w:rsidRPr="00AC5D97" w:rsidRDefault="0004146C" w:rsidP="002C107C">
            <w:pPr>
              <w:pStyle w:val="Normal6"/>
              <w:rPr>
                <w:szCs w:val="24"/>
              </w:rPr>
            </w:pPr>
            <w:r w:rsidRPr="00AC5D97">
              <w:rPr>
                <w:b/>
                <w:i/>
              </w:rPr>
              <w:t>(20b)</w:t>
            </w:r>
            <w:r w:rsidRPr="00AC5D97">
              <w:rPr>
                <w:b/>
                <w:i/>
              </w:rPr>
              <w:tab/>
              <w:t>Remittance flows to developing countries are by far more important than official development flows. Therefore</w:t>
            </w:r>
            <w:r w:rsidR="00000A08" w:rsidRPr="00AC5D97">
              <w:rPr>
                <w:b/>
                <w:i/>
              </w:rPr>
              <w:t>,</w:t>
            </w:r>
            <w:r w:rsidRPr="00AC5D97">
              <w:rPr>
                <w:b/>
                <w:i/>
              </w:rPr>
              <w:t xml:space="preserve"> projects or instruments which facilitate the transfer of remittances and lower costs thereof should be eligible for funding allocated under the EFSD.</w:t>
            </w:r>
          </w:p>
        </w:tc>
      </w:tr>
    </w:tbl>
    <w:p w:rsidR="00B3499D" w:rsidRPr="00AC5D97" w:rsidRDefault="0004146C">
      <w:r w:rsidRPr="00AC5D97">
        <w:rPr>
          <w:rStyle w:val="HideTWBExt"/>
          <w:noProof w:val="0"/>
        </w:rPr>
        <w:t>&lt;/Amend&gt;</w:t>
      </w:r>
    </w:p>
    <w:p w:rsidR="00B3499D" w:rsidRPr="00AC5D97" w:rsidRDefault="00B3499D" w:rsidP="00B3499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F7ACE" w:rsidRPr="00AC5D97">
        <w:rPr>
          <w:color w:val="000000"/>
        </w:rPr>
        <w:t>3</w:t>
      </w:r>
      <w:r w:rsidR="002F6F91" w:rsidRPr="00AC5D97">
        <w:rPr>
          <w:color w:val="000000"/>
        </w:rPr>
        <w:t>5</w:t>
      </w:r>
      <w:r w:rsidRPr="00AC5D97">
        <w:rPr>
          <w:rStyle w:val="HideTWBExt"/>
          <w:b w:val="0"/>
          <w:noProof w:val="0"/>
        </w:rPr>
        <w:t>&lt;/NumAm&gt;</w:t>
      </w:r>
    </w:p>
    <w:p w:rsidR="00B3499D" w:rsidRPr="00AC5D97" w:rsidRDefault="00B3499D" w:rsidP="00B3499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3499D" w:rsidRPr="00AC5D97" w:rsidRDefault="00B3499D" w:rsidP="00B3499D">
      <w:pPr>
        <w:pStyle w:val="NormalBold"/>
      </w:pPr>
      <w:r w:rsidRPr="00AC5D97">
        <w:rPr>
          <w:rStyle w:val="HideTWBExt"/>
          <w:b w:val="0"/>
          <w:noProof w:val="0"/>
        </w:rPr>
        <w:t>&lt;Article&gt;</w:t>
      </w:r>
      <w:r w:rsidRPr="00AC5D97">
        <w:t xml:space="preserve">Recital </w:t>
      </w:r>
      <w:r w:rsidR="00AF6D51" w:rsidRPr="00AC5D97">
        <w:t xml:space="preserve">20 c </w:t>
      </w:r>
      <w:r w:rsidRPr="00AC5D97">
        <w:t>(new)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499D" w:rsidRPr="00AC5D97" w:rsidTr="0020299F">
        <w:trPr>
          <w:jc w:val="center"/>
        </w:trPr>
        <w:tc>
          <w:tcPr>
            <w:tcW w:w="9752" w:type="dxa"/>
            <w:gridSpan w:val="2"/>
          </w:tcPr>
          <w:p w:rsidR="00B3499D" w:rsidRPr="00AC5D97" w:rsidRDefault="00B3499D" w:rsidP="0020299F">
            <w:pPr>
              <w:keepNext/>
            </w:pPr>
          </w:p>
        </w:tc>
      </w:tr>
      <w:tr w:rsidR="00B3499D" w:rsidRPr="00AC5D97" w:rsidTr="0020299F">
        <w:trPr>
          <w:jc w:val="center"/>
        </w:trPr>
        <w:tc>
          <w:tcPr>
            <w:tcW w:w="4876" w:type="dxa"/>
            <w:hideMark/>
          </w:tcPr>
          <w:p w:rsidR="00B3499D" w:rsidRPr="00AC5D97" w:rsidRDefault="00B3499D" w:rsidP="0020299F">
            <w:pPr>
              <w:pStyle w:val="ColumnHeading"/>
              <w:keepNext/>
            </w:pPr>
            <w:r w:rsidRPr="00AC5D97">
              <w:t>Text proposed by the Commission</w:t>
            </w:r>
          </w:p>
        </w:tc>
        <w:tc>
          <w:tcPr>
            <w:tcW w:w="4876" w:type="dxa"/>
            <w:hideMark/>
          </w:tcPr>
          <w:p w:rsidR="00B3499D" w:rsidRPr="00AC5D97" w:rsidRDefault="00B3499D" w:rsidP="0020299F">
            <w:pPr>
              <w:pStyle w:val="ColumnHeading"/>
              <w:keepNext/>
            </w:pPr>
            <w:r w:rsidRPr="00AC5D97">
              <w:t>Amendment</w:t>
            </w:r>
          </w:p>
        </w:tc>
      </w:tr>
      <w:tr w:rsidR="00B3499D" w:rsidRPr="00AC5D97" w:rsidTr="0020299F">
        <w:trPr>
          <w:jc w:val="center"/>
        </w:trPr>
        <w:tc>
          <w:tcPr>
            <w:tcW w:w="4876" w:type="dxa"/>
          </w:tcPr>
          <w:p w:rsidR="00B3499D" w:rsidRPr="00AC5D97" w:rsidRDefault="00B3499D" w:rsidP="0020299F">
            <w:pPr>
              <w:pStyle w:val="Normal6"/>
            </w:pPr>
          </w:p>
        </w:tc>
        <w:tc>
          <w:tcPr>
            <w:tcW w:w="4876" w:type="dxa"/>
            <w:hideMark/>
          </w:tcPr>
          <w:p w:rsidR="00B3499D" w:rsidRPr="00AC5D97" w:rsidRDefault="00B3499D" w:rsidP="00BF6FA4">
            <w:pPr>
              <w:pStyle w:val="Normal6"/>
              <w:rPr>
                <w:szCs w:val="24"/>
              </w:rPr>
            </w:pPr>
            <w:r w:rsidRPr="00AC5D97">
              <w:rPr>
                <w:b/>
                <w:i/>
              </w:rPr>
              <w:t>(</w:t>
            </w:r>
            <w:r w:rsidR="00AF6D51" w:rsidRPr="00AC5D97">
              <w:rPr>
                <w:b/>
                <w:i/>
              </w:rPr>
              <w:t>20c</w:t>
            </w:r>
            <w:r w:rsidRPr="00AC5D97">
              <w:rPr>
                <w:b/>
                <w:i/>
              </w:rPr>
              <w:t>)</w:t>
            </w:r>
            <w:r w:rsidRPr="00AC5D97">
              <w:rPr>
                <w:b/>
                <w:i/>
              </w:rPr>
              <w:tab/>
              <w:t xml:space="preserve">In order to reflect political developments and </w:t>
            </w:r>
            <w:r w:rsidR="00000A08" w:rsidRPr="00AC5D97">
              <w:rPr>
                <w:b/>
                <w:i/>
              </w:rPr>
              <w:t xml:space="preserve">the </w:t>
            </w:r>
            <w:r w:rsidRPr="00AC5D97">
              <w:rPr>
                <w:b/>
                <w:i/>
              </w:rPr>
              <w:t>need for Union action in the world, the power to adopt acts in accordance with Article 290 of the Treaty on the Functioning of the European Union should be delegated to the Commission in respect of amend</w:t>
            </w:r>
            <w:r w:rsidR="00000A08" w:rsidRPr="00AC5D97">
              <w:rPr>
                <w:b/>
                <w:i/>
              </w:rPr>
              <w:t>ing</w:t>
            </w:r>
            <w:r w:rsidRPr="00AC5D97">
              <w:rPr>
                <w:b/>
                <w:i/>
              </w:rPr>
              <w:t xml:space="preserve"> the Annex </w:t>
            </w:r>
            <w:r w:rsidR="00000A08" w:rsidRPr="00AC5D97">
              <w:rPr>
                <w:b/>
                <w:i/>
              </w:rPr>
              <w:t xml:space="preserve">to </w:t>
            </w:r>
            <w:r w:rsidRPr="00AC5D97">
              <w:rPr>
                <w:b/>
                <w:i/>
              </w:rPr>
              <w:t xml:space="preserve">this Regulation listing the </w:t>
            </w:r>
            <w:r w:rsidRPr="00AC5D97">
              <w:rPr>
                <w:b/>
                <w:i/>
              </w:rPr>
              <w:lastRenderedPageBreak/>
              <w:t xml:space="preserve">regions eligible for support through </w:t>
            </w:r>
            <w:r w:rsidR="00000A08" w:rsidRPr="00AC5D97">
              <w:rPr>
                <w:b/>
                <w:i/>
              </w:rPr>
              <w:t xml:space="preserve">the </w:t>
            </w:r>
            <w:r w:rsidRPr="00AC5D97">
              <w:rPr>
                <w:b/>
                <w:i/>
              </w:rPr>
              <w:t xml:space="preserve">EFSD </w:t>
            </w:r>
            <w:proofErr w:type="spellStart"/>
            <w:r w:rsidRPr="00AC5D97">
              <w:rPr>
                <w:b/>
                <w:i/>
              </w:rPr>
              <w:t>Guarantee</w:t>
            </w:r>
            <w:r w:rsidR="00BF6FA4" w:rsidRPr="00AC5D97">
              <w:rPr>
                <w:b/>
                <w:i/>
              </w:rPr>
              <w:t>The</w:t>
            </w:r>
            <w:proofErr w:type="spellEnd"/>
            <w:r w:rsidR="00BF6FA4" w:rsidRPr="00AC5D97">
              <w:rPr>
                <w:b/>
                <w:i/>
              </w:rPr>
              <w:t xml:space="preserve"> power to adopt acts in accordance with Article 290 TFEU should be delegated to the Commission with respect to the definition </w:t>
            </w:r>
            <w:r w:rsidR="004637AB" w:rsidRPr="00AC5D97">
              <w:rPr>
                <w:b/>
                <w:i/>
              </w:rPr>
              <w:t xml:space="preserve"> </w:t>
            </w:r>
            <w:r w:rsidR="00BF6FA4" w:rsidRPr="00AC5D97">
              <w:rPr>
                <w:b/>
                <w:i/>
              </w:rPr>
              <w:t xml:space="preserve">of </w:t>
            </w:r>
            <w:r w:rsidR="004637AB" w:rsidRPr="00AC5D97">
              <w:rPr>
                <w:b/>
                <w:i/>
              </w:rPr>
              <w:t xml:space="preserve">a list of investment windows. </w:t>
            </w:r>
            <w:r w:rsidRPr="00AC5D97">
              <w:rPr>
                <w:b/>
                <w:i/>
              </w:rPr>
              <w:t xml:space="preserve">It is of particular importance that the Commission carry out appropriate consultations during its preparatory work, including at expert level, and that those consultations be conducted in accordance with the principles laid down in the </w:t>
            </w:r>
            <w:proofErr w:type="spellStart"/>
            <w:r w:rsidRPr="00AC5D97">
              <w:rPr>
                <w:b/>
                <w:i/>
              </w:rPr>
              <w:t>Interinstitutional</w:t>
            </w:r>
            <w:proofErr w:type="spellEnd"/>
            <w:r w:rsidRPr="00AC5D97">
              <w:rPr>
                <w:b/>
                <w:i/>
              </w:rPr>
              <w:t xml:space="preserve"> Agreement of 13 April 2016 on Better Law-Making</w:t>
            </w:r>
            <w:r w:rsidRPr="00AC5D97">
              <w:rPr>
                <w:b/>
                <w:i/>
                <w:vertAlign w:val="superscript"/>
              </w:rPr>
              <w:t>1a</w:t>
            </w:r>
            <w:r w:rsidRPr="00AC5D97">
              <w:t>.</w:t>
            </w:r>
            <w:r w:rsidRPr="00AC5D97">
              <w:rPr>
                <w:b/>
                <w:i/>
              </w:rPr>
              <w:t xml:space="preserve">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tc>
      </w:tr>
      <w:tr w:rsidR="00B3499D" w:rsidRPr="00AC5D97" w:rsidTr="0020299F">
        <w:trPr>
          <w:jc w:val="center"/>
        </w:trPr>
        <w:tc>
          <w:tcPr>
            <w:tcW w:w="4876" w:type="dxa"/>
          </w:tcPr>
          <w:p w:rsidR="00B3499D" w:rsidRPr="00AC5D97" w:rsidRDefault="00B3499D" w:rsidP="0020299F">
            <w:pPr>
              <w:pStyle w:val="Normal6"/>
            </w:pPr>
          </w:p>
        </w:tc>
        <w:tc>
          <w:tcPr>
            <w:tcW w:w="4876" w:type="dxa"/>
            <w:hideMark/>
          </w:tcPr>
          <w:p w:rsidR="00B3499D" w:rsidRPr="00AC5D97" w:rsidRDefault="00B3499D" w:rsidP="0020299F">
            <w:pPr>
              <w:pStyle w:val="Normal6"/>
              <w:rPr>
                <w:szCs w:val="24"/>
              </w:rPr>
            </w:pPr>
            <w:r w:rsidRPr="00AC5D97">
              <w:rPr>
                <w:b/>
                <w:i/>
              </w:rPr>
              <w:t>__________________</w:t>
            </w:r>
          </w:p>
        </w:tc>
      </w:tr>
      <w:tr w:rsidR="00B3499D" w:rsidRPr="00AC5D97" w:rsidTr="0020299F">
        <w:trPr>
          <w:jc w:val="center"/>
        </w:trPr>
        <w:tc>
          <w:tcPr>
            <w:tcW w:w="4876" w:type="dxa"/>
          </w:tcPr>
          <w:p w:rsidR="00B3499D" w:rsidRPr="00AC5D97" w:rsidRDefault="00B3499D" w:rsidP="0020299F">
            <w:pPr>
              <w:pStyle w:val="Normal6"/>
            </w:pPr>
          </w:p>
        </w:tc>
        <w:tc>
          <w:tcPr>
            <w:tcW w:w="4876" w:type="dxa"/>
            <w:hideMark/>
          </w:tcPr>
          <w:p w:rsidR="00B3499D" w:rsidRPr="00AC5D97" w:rsidRDefault="00B3499D" w:rsidP="0020299F">
            <w:pPr>
              <w:pStyle w:val="Normal6"/>
              <w:rPr>
                <w:szCs w:val="24"/>
              </w:rPr>
            </w:pPr>
            <w:r w:rsidRPr="00AC5D97">
              <w:rPr>
                <w:b/>
                <w:i/>
                <w:vertAlign w:val="superscript"/>
              </w:rPr>
              <w:t>1a</w:t>
            </w:r>
            <w:r w:rsidRPr="00AC5D97">
              <w:t xml:space="preserve"> </w:t>
            </w:r>
            <w:r w:rsidRPr="00AC5D97">
              <w:rPr>
                <w:b/>
                <w:i/>
              </w:rPr>
              <w:t>OJ L 123, 12.5.2016, p. 1</w:t>
            </w:r>
          </w:p>
        </w:tc>
      </w:tr>
    </w:tbl>
    <w:p w:rsidR="00B3499D" w:rsidRPr="00AC5D97" w:rsidRDefault="00B3499D" w:rsidP="00B3499D">
      <w:r w:rsidRPr="00AC5D97">
        <w:rPr>
          <w:rStyle w:val="HideTWBExt"/>
          <w:noProof w:val="0"/>
        </w:rPr>
        <w:t>&lt;/Amend&gt;</w:t>
      </w:r>
    </w:p>
    <w:p w:rsidR="00494C93" w:rsidRPr="00AC5D97" w:rsidRDefault="00494C93" w:rsidP="00494C93">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3</w:t>
      </w:r>
      <w:r w:rsidR="002F6F91" w:rsidRPr="00AC5D97">
        <w:rPr>
          <w:color w:val="000000"/>
        </w:rPr>
        <w:t>6</w:t>
      </w:r>
      <w:r w:rsidRPr="00AC5D97">
        <w:rPr>
          <w:rStyle w:val="HideTWBExt"/>
          <w:b w:val="0"/>
          <w:noProof w:val="0"/>
        </w:rPr>
        <w:t>&lt;/NumAm&gt;</w:t>
      </w:r>
    </w:p>
    <w:p w:rsidR="00494C93" w:rsidRPr="00AC5D97" w:rsidRDefault="00494C93" w:rsidP="00494C93">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494C93" w:rsidRPr="00AC5D97" w:rsidRDefault="00494C93" w:rsidP="00494C93">
      <w:pPr>
        <w:pStyle w:val="NormalBold"/>
      </w:pPr>
      <w:r w:rsidRPr="00AC5D97">
        <w:rPr>
          <w:rStyle w:val="HideTWBExt"/>
          <w:b w:val="0"/>
          <w:noProof w:val="0"/>
        </w:rPr>
        <w:t>&lt;Article&gt;</w:t>
      </w:r>
      <w:r w:rsidRPr="00AC5D97">
        <w:t>Article 2 – paragraph 1 – point 5</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4C93" w:rsidRPr="00AC5D97" w:rsidTr="00E71C63">
        <w:trPr>
          <w:jc w:val="center"/>
        </w:trPr>
        <w:tc>
          <w:tcPr>
            <w:tcW w:w="9752" w:type="dxa"/>
            <w:gridSpan w:val="2"/>
          </w:tcPr>
          <w:p w:rsidR="00494C93" w:rsidRPr="00AC5D97" w:rsidRDefault="00494C93" w:rsidP="00E71C63">
            <w:pPr>
              <w:keepNext/>
            </w:pPr>
          </w:p>
        </w:tc>
      </w:tr>
      <w:tr w:rsidR="00494C93" w:rsidRPr="00AC5D97" w:rsidTr="00E71C63">
        <w:trPr>
          <w:jc w:val="center"/>
        </w:trPr>
        <w:tc>
          <w:tcPr>
            <w:tcW w:w="4876" w:type="dxa"/>
            <w:hideMark/>
          </w:tcPr>
          <w:p w:rsidR="00494C93" w:rsidRPr="00AC5D97" w:rsidRDefault="00494C93" w:rsidP="00E71C63">
            <w:pPr>
              <w:pStyle w:val="ColumnHeading"/>
              <w:keepNext/>
            </w:pPr>
            <w:r w:rsidRPr="00AC5D97">
              <w:t>Text proposed by the Commission</w:t>
            </w:r>
          </w:p>
        </w:tc>
        <w:tc>
          <w:tcPr>
            <w:tcW w:w="4876" w:type="dxa"/>
            <w:hideMark/>
          </w:tcPr>
          <w:p w:rsidR="00494C93" w:rsidRPr="00AC5D97" w:rsidRDefault="00494C93" w:rsidP="00E71C63">
            <w:pPr>
              <w:pStyle w:val="ColumnHeading"/>
              <w:keepNext/>
            </w:pPr>
            <w:r w:rsidRPr="00AC5D97">
              <w:t>Amendment</w:t>
            </w:r>
          </w:p>
        </w:tc>
      </w:tr>
      <w:tr w:rsidR="00494C93" w:rsidRPr="00AC5D97" w:rsidTr="00E71C63">
        <w:trPr>
          <w:jc w:val="center"/>
        </w:trPr>
        <w:tc>
          <w:tcPr>
            <w:tcW w:w="4876" w:type="dxa"/>
            <w:hideMark/>
          </w:tcPr>
          <w:p w:rsidR="00494C93" w:rsidRPr="00AC5D97" w:rsidRDefault="00494C93" w:rsidP="00E71C63">
            <w:pPr>
              <w:pStyle w:val="Normal6"/>
            </w:pPr>
            <w:r w:rsidRPr="00AC5D97">
              <w:t>(5)</w:t>
            </w:r>
            <w:r w:rsidRPr="00AC5D97">
              <w:tab/>
              <w:t>'</w:t>
            </w:r>
            <w:proofErr w:type="spellStart"/>
            <w:r w:rsidRPr="00AC5D97">
              <w:t>additionality</w:t>
            </w:r>
            <w:proofErr w:type="spellEnd"/>
            <w:r w:rsidRPr="00AC5D97">
              <w:t xml:space="preserve">' means the principle ensuring that the EFSD </w:t>
            </w:r>
            <w:r w:rsidRPr="00AC5D97">
              <w:rPr>
                <w:b/>
                <w:i/>
              </w:rPr>
              <w:t>Guarantee</w:t>
            </w:r>
            <w:r w:rsidRPr="00AC5D97">
              <w:t xml:space="preserve"> support may not be aimed at replacing the support of a Member State, private funding or another Union financial intervention</w:t>
            </w:r>
            <w:r w:rsidRPr="00AC5D97">
              <w:rPr>
                <w:b/>
                <w:i/>
              </w:rPr>
              <w:t xml:space="preserve">, as well as that it is aimed at addressing market failures and avoiding </w:t>
            </w:r>
            <w:r w:rsidRPr="00AC5D97">
              <w:t>crowding out other public or private investments.</w:t>
            </w:r>
          </w:p>
        </w:tc>
        <w:tc>
          <w:tcPr>
            <w:tcW w:w="4876" w:type="dxa"/>
            <w:hideMark/>
          </w:tcPr>
          <w:p w:rsidR="00494C93" w:rsidRPr="00AC5D97" w:rsidRDefault="00494C93" w:rsidP="00D46330">
            <w:pPr>
              <w:pStyle w:val="Normal6"/>
              <w:rPr>
                <w:szCs w:val="24"/>
              </w:rPr>
            </w:pPr>
            <w:r w:rsidRPr="00AC5D97">
              <w:t>(5)</w:t>
            </w:r>
            <w:r w:rsidRPr="00AC5D97">
              <w:tab/>
              <w:t>'</w:t>
            </w:r>
            <w:proofErr w:type="spellStart"/>
            <w:proofErr w:type="gramStart"/>
            <w:r w:rsidRPr="00AC5D97">
              <w:t>additionality</w:t>
            </w:r>
            <w:proofErr w:type="spellEnd"/>
            <w:proofErr w:type="gramEnd"/>
            <w:r w:rsidRPr="00AC5D97">
              <w:t>' means the principle</w:t>
            </w:r>
            <w:r w:rsidRPr="00AC5D97">
              <w:rPr>
                <w:b/>
              </w:rPr>
              <w:t xml:space="preserve"> </w:t>
            </w:r>
            <w:r w:rsidRPr="00AC5D97">
              <w:t xml:space="preserve">ensuring that the EFSD </w:t>
            </w:r>
            <w:r w:rsidRPr="00AC5D97">
              <w:rPr>
                <w:b/>
                <w:i/>
              </w:rPr>
              <w:t>contributes to sustainable development by operations which address market failures or sub-optimal investment situations and which could not have been carried out or could not have achieved positive results to the same extent without EFSD</w:t>
            </w:r>
            <w:r w:rsidRPr="00AC5D97">
              <w:t xml:space="preserve"> support</w:t>
            </w:r>
            <w:r w:rsidRPr="00AC5D97">
              <w:rPr>
                <w:b/>
                <w:i/>
              </w:rPr>
              <w:t xml:space="preserve">. </w:t>
            </w:r>
            <w:r w:rsidR="00000A08" w:rsidRPr="00AC5D97">
              <w:rPr>
                <w:b/>
                <w:i/>
              </w:rPr>
              <w:t>The principle</w:t>
            </w:r>
            <w:r w:rsidRPr="00AC5D97">
              <w:rPr>
                <w:b/>
                <w:i/>
              </w:rPr>
              <w:t xml:space="preserve"> also </w:t>
            </w:r>
            <w:proofErr w:type="gramStart"/>
            <w:r w:rsidRPr="00AC5D97">
              <w:rPr>
                <w:b/>
                <w:i/>
              </w:rPr>
              <w:t xml:space="preserve">requires </w:t>
            </w:r>
            <w:r w:rsidR="00D76866" w:rsidRPr="00AC5D97">
              <w:rPr>
                <w:b/>
                <w:i/>
              </w:rPr>
              <w:t xml:space="preserve"> </w:t>
            </w:r>
            <w:r w:rsidRPr="00AC5D97">
              <w:rPr>
                <w:b/>
                <w:i/>
              </w:rPr>
              <w:t>EFSD</w:t>
            </w:r>
            <w:proofErr w:type="gramEnd"/>
            <w:r w:rsidRPr="00AC5D97">
              <w:rPr>
                <w:b/>
                <w:i/>
              </w:rPr>
              <w:t xml:space="preserve"> operations</w:t>
            </w:r>
            <w:r w:rsidRPr="00AC5D97">
              <w:t xml:space="preserve"> </w:t>
            </w:r>
            <w:r w:rsidR="00D46330" w:rsidRPr="00AC5D97">
              <w:rPr>
                <w:b/>
                <w:i/>
              </w:rPr>
              <w:t xml:space="preserve">to </w:t>
            </w:r>
            <w:r w:rsidRPr="00AC5D97">
              <w:rPr>
                <w:b/>
                <w:i/>
              </w:rPr>
              <w:t>mobilise new private sector financing</w:t>
            </w:r>
            <w:r w:rsidR="00D76866" w:rsidRPr="00AC5D97">
              <w:rPr>
                <w:b/>
                <w:i/>
              </w:rPr>
              <w:t xml:space="preserve">,  </w:t>
            </w:r>
            <w:r w:rsidR="00D46330" w:rsidRPr="00AC5D97">
              <w:rPr>
                <w:b/>
                <w:i/>
              </w:rPr>
              <w:t>that they</w:t>
            </w:r>
            <w:r w:rsidR="00D46330" w:rsidRPr="00AC5D97">
              <w:t xml:space="preserve"> </w:t>
            </w:r>
            <w:r w:rsidRPr="00AC5D97">
              <w:t>not be aimed at replacing</w:t>
            </w:r>
            <w:r w:rsidRPr="00AC5D97">
              <w:rPr>
                <w:b/>
                <w:i/>
              </w:rPr>
              <w:t xml:space="preserve"> </w:t>
            </w:r>
            <w:r w:rsidRPr="00AC5D97">
              <w:t xml:space="preserve">the support of a Member State, private funding or another Union </w:t>
            </w:r>
            <w:r w:rsidRPr="00AC5D97">
              <w:rPr>
                <w:b/>
                <w:i/>
              </w:rPr>
              <w:t>or international</w:t>
            </w:r>
            <w:r w:rsidRPr="00AC5D97">
              <w:rPr>
                <w:b/>
              </w:rPr>
              <w:t xml:space="preserve"> </w:t>
            </w:r>
            <w:r w:rsidRPr="00AC5D97">
              <w:t xml:space="preserve">financial intervention, </w:t>
            </w:r>
            <w:r w:rsidRPr="00AC5D97">
              <w:rPr>
                <w:b/>
                <w:i/>
              </w:rPr>
              <w:t xml:space="preserve">and </w:t>
            </w:r>
            <w:r w:rsidR="00D46330" w:rsidRPr="00AC5D97">
              <w:rPr>
                <w:b/>
                <w:i/>
              </w:rPr>
              <w:t xml:space="preserve">that they </w:t>
            </w:r>
            <w:r w:rsidRPr="00AC5D97">
              <w:rPr>
                <w:b/>
                <w:i/>
              </w:rPr>
              <w:t xml:space="preserve">avoid </w:t>
            </w:r>
            <w:r w:rsidRPr="00AC5D97">
              <w:t>crowding out other public or private investments.</w:t>
            </w:r>
            <w:r w:rsidRPr="00AC5D97">
              <w:rPr>
                <w:b/>
                <w:i/>
              </w:rPr>
              <w:t xml:space="preserve"> </w:t>
            </w:r>
            <w:r w:rsidR="00D46330" w:rsidRPr="00AC5D97">
              <w:rPr>
                <w:b/>
                <w:i/>
              </w:rPr>
              <w:lastRenderedPageBreak/>
              <w:t>The principle also requires that p</w:t>
            </w:r>
            <w:r w:rsidRPr="00AC5D97">
              <w:rPr>
                <w:b/>
                <w:i/>
              </w:rPr>
              <w:t>rojects supported by the EFSD shall typically have a higher risk profile than the portfolio of</w:t>
            </w:r>
            <w:r w:rsidRPr="00AC5D97">
              <w:t xml:space="preserve"> </w:t>
            </w:r>
            <w:r w:rsidRPr="00AC5D97">
              <w:rPr>
                <w:b/>
                <w:i/>
              </w:rPr>
              <w:t>investments</w:t>
            </w:r>
            <w:r w:rsidRPr="00AC5D97">
              <w:t xml:space="preserve"> </w:t>
            </w:r>
            <w:r w:rsidRPr="00AC5D97">
              <w:rPr>
                <w:b/>
                <w:i/>
              </w:rPr>
              <w:t>supported by the eligible counterparts under their normal investment policies before the entry into force of this Regulation.</w:t>
            </w:r>
          </w:p>
        </w:tc>
      </w:tr>
    </w:tbl>
    <w:p w:rsidR="00494C93" w:rsidRPr="00AC5D97" w:rsidRDefault="00494C93" w:rsidP="00494C93">
      <w:r w:rsidRPr="00AC5D97">
        <w:rPr>
          <w:rStyle w:val="HideTWBExt"/>
          <w:noProof w:val="0"/>
        </w:rPr>
        <w:lastRenderedPageBreak/>
        <w:t>&lt;/Amend&gt;</w:t>
      </w:r>
    </w:p>
    <w:p w:rsidR="00494C93" w:rsidRPr="00AC5D97" w:rsidRDefault="00494C93" w:rsidP="00494C93">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3</w:t>
      </w:r>
      <w:r w:rsidR="002F6F91" w:rsidRPr="00AC5D97">
        <w:rPr>
          <w:color w:val="000000"/>
        </w:rPr>
        <w:t>7</w:t>
      </w:r>
      <w:r w:rsidRPr="00AC5D97">
        <w:rPr>
          <w:rStyle w:val="HideTWBExt"/>
          <w:b w:val="0"/>
          <w:noProof w:val="0"/>
        </w:rPr>
        <w:t>&lt;/NumAm&gt;</w:t>
      </w:r>
    </w:p>
    <w:p w:rsidR="00494C93" w:rsidRPr="00AC5D97" w:rsidRDefault="00494C93" w:rsidP="00494C93">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494C93" w:rsidRPr="00AC5D97" w:rsidRDefault="00494C93" w:rsidP="00494C93">
      <w:pPr>
        <w:pStyle w:val="NormalBold"/>
      </w:pPr>
      <w:r w:rsidRPr="00AC5D97">
        <w:rPr>
          <w:rStyle w:val="HideTWBExt"/>
          <w:b w:val="0"/>
          <w:noProof w:val="0"/>
        </w:rPr>
        <w:t>&lt;Article&gt;</w:t>
      </w:r>
      <w:r w:rsidRPr="00AC5D97">
        <w:t>Article 3 – 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4C93" w:rsidRPr="00AC5D97" w:rsidTr="00E71C63">
        <w:trPr>
          <w:jc w:val="center"/>
        </w:trPr>
        <w:tc>
          <w:tcPr>
            <w:tcW w:w="9752" w:type="dxa"/>
            <w:gridSpan w:val="2"/>
          </w:tcPr>
          <w:p w:rsidR="00494C93" w:rsidRPr="00AC5D97" w:rsidRDefault="00494C93" w:rsidP="00E71C63">
            <w:pPr>
              <w:keepNext/>
            </w:pPr>
          </w:p>
        </w:tc>
      </w:tr>
      <w:tr w:rsidR="00494C93" w:rsidRPr="00AC5D97" w:rsidTr="00E71C63">
        <w:trPr>
          <w:jc w:val="center"/>
        </w:trPr>
        <w:tc>
          <w:tcPr>
            <w:tcW w:w="4876" w:type="dxa"/>
            <w:hideMark/>
          </w:tcPr>
          <w:p w:rsidR="00494C93" w:rsidRPr="00AC5D97" w:rsidRDefault="00494C93" w:rsidP="00E71C63">
            <w:pPr>
              <w:pStyle w:val="ColumnHeading"/>
              <w:keepNext/>
            </w:pPr>
            <w:r w:rsidRPr="00AC5D97">
              <w:t>Text proposed by the Commission</w:t>
            </w:r>
          </w:p>
        </w:tc>
        <w:tc>
          <w:tcPr>
            <w:tcW w:w="4876" w:type="dxa"/>
            <w:hideMark/>
          </w:tcPr>
          <w:p w:rsidR="00494C93" w:rsidRPr="00AC5D97" w:rsidRDefault="00494C93" w:rsidP="00E71C63">
            <w:pPr>
              <w:pStyle w:val="ColumnHeading"/>
              <w:keepNext/>
            </w:pPr>
            <w:r w:rsidRPr="00AC5D97">
              <w:t>Amendment</w:t>
            </w:r>
          </w:p>
        </w:tc>
      </w:tr>
      <w:tr w:rsidR="00494C93" w:rsidRPr="00AC5D97" w:rsidTr="00E71C63">
        <w:trPr>
          <w:jc w:val="center"/>
        </w:trPr>
        <w:tc>
          <w:tcPr>
            <w:tcW w:w="4876" w:type="dxa"/>
            <w:hideMark/>
          </w:tcPr>
          <w:p w:rsidR="00494C93" w:rsidRPr="00AC5D97" w:rsidRDefault="00494C93" w:rsidP="00E71C63">
            <w:pPr>
              <w:pStyle w:val="Normal6"/>
            </w:pPr>
            <w:r w:rsidRPr="00AC5D97">
              <w:t>1.</w:t>
            </w:r>
            <w:r w:rsidRPr="00AC5D97">
              <w:tab/>
              <w:t xml:space="preserve">The purpose of the EFSD as an integrated financial package shall be to </w:t>
            </w:r>
            <w:r w:rsidRPr="00AC5D97">
              <w:rPr>
                <w:b/>
                <w:i/>
              </w:rPr>
              <w:t>support</w:t>
            </w:r>
            <w:r w:rsidRPr="00AC5D97">
              <w:t xml:space="preserve"> through the supply of financing capacity in the form of grants, guarantees and other financial instruments to eligible </w:t>
            </w:r>
            <w:proofErr w:type="gramStart"/>
            <w:r w:rsidRPr="00AC5D97">
              <w:t>counterparts</w:t>
            </w:r>
            <w:proofErr w:type="gramEnd"/>
            <w:r w:rsidRPr="00AC5D97">
              <w:t xml:space="preserve"> investments and increased access to financing starting in African and Neighbourhood partner countries.</w:t>
            </w:r>
          </w:p>
        </w:tc>
        <w:tc>
          <w:tcPr>
            <w:tcW w:w="4876" w:type="dxa"/>
            <w:hideMark/>
          </w:tcPr>
          <w:p w:rsidR="00494C93" w:rsidRPr="00AC5D97" w:rsidRDefault="00494C93" w:rsidP="00E71C63">
            <w:pPr>
              <w:pStyle w:val="Normal6"/>
              <w:rPr>
                <w:szCs w:val="24"/>
              </w:rPr>
            </w:pPr>
            <w:r w:rsidRPr="00AC5D97">
              <w:t>1.</w:t>
            </w:r>
            <w:r w:rsidRPr="00AC5D97">
              <w:tab/>
              <w:t xml:space="preserve">The purpose of the EFSD as an integrated financial package shall be to </w:t>
            </w:r>
            <w:r w:rsidRPr="00AC5D97">
              <w:rPr>
                <w:b/>
                <w:i/>
              </w:rPr>
              <w:t xml:space="preserve">foster sustainable and inclusive economic and social development and promote </w:t>
            </w:r>
            <w:r w:rsidR="00000A08" w:rsidRPr="00AC5D97">
              <w:rPr>
                <w:b/>
                <w:i/>
              </w:rPr>
              <w:t xml:space="preserve">the </w:t>
            </w:r>
            <w:r w:rsidRPr="00AC5D97">
              <w:rPr>
                <w:b/>
                <w:i/>
              </w:rPr>
              <w:t>socio-economic resilience of partner countries by supporting investments and increased access to financing</w:t>
            </w:r>
            <w:r w:rsidRPr="00AC5D97">
              <w:t xml:space="preserve"> through the supply of financing capacity in the form of grants, guarantees and other financial instruments to eligible counterparts</w:t>
            </w:r>
            <w:r w:rsidRPr="00AC5D97">
              <w:rPr>
                <w:b/>
                <w:i/>
              </w:rPr>
              <w:t>,</w:t>
            </w:r>
            <w:r w:rsidRPr="00AC5D97">
              <w:t xml:space="preserve"> starting in African and Neighbourhood partner countries</w:t>
            </w:r>
            <w:r w:rsidRPr="00AC5D97">
              <w:rPr>
                <w:b/>
                <w:i/>
              </w:rPr>
              <w:t>,</w:t>
            </w:r>
            <w:r w:rsidRPr="00AC5D97">
              <w:t xml:space="preserve"> </w:t>
            </w:r>
            <w:r w:rsidRPr="00AC5D97">
              <w:rPr>
                <w:b/>
                <w:i/>
              </w:rPr>
              <w:t xml:space="preserve">while maximising </w:t>
            </w:r>
            <w:proofErr w:type="spellStart"/>
            <w:r w:rsidRPr="00AC5D97">
              <w:rPr>
                <w:b/>
                <w:i/>
              </w:rPr>
              <w:t>additionality</w:t>
            </w:r>
            <w:proofErr w:type="spellEnd"/>
            <w:r w:rsidRPr="00AC5D97">
              <w:rPr>
                <w:b/>
                <w:i/>
              </w:rPr>
              <w:t>, delivering innovative products and crowding in private sector funds</w:t>
            </w:r>
            <w:r w:rsidRPr="00AC5D97">
              <w:t>.</w:t>
            </w:r>
          </w:p>
        </w:tc>
      </w:tr>
    </w:tbl>
    <w:p w:rsidR="00494C93" w:rsidRPr="00AC5D97" w:rsidRDefault="00494C93" w:rsidP="00494C93">
      <w:r w:rsidRPr="00AC5D97">
        <w:rPr>
          <w:rStyle w:val="HideTWBExt"/>
          <w:noProof w:val="0"/>
        </w:rPr>
        <w:t>&lt;/Amend&gt;</w:t>
      </w:r>
    </w:p>
    <w:p w:rsidR="00494C93" w:rsidRPr="00AC5D97" w:rsidRDefault="00494C93" w:rsidP="00494C93">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3</w:t>
      </w:r>
      <w:r w:rsidR="002F6F91" w:rsidRPr="00AC5D97">
        <w:rPr>
          <w:color w:val="000000"/>
        </w:rPr>
        <w:t>8</w:t>
      </w:r>
      <w:r w:rsidRPr="00AC5D97">
        <w:rPr>
          <w:rStyle w:val="HideTWBExt"/>
          <w:b w:val="0"/>
          <w:noProof w:val="0"/>
        </w:rPr>
        <w:t>&lt;/NumAm&gt;</w:t>
      </w:r>
    </w:p>
    <w:p w:rsidR="00494C93" w:rsidRPr="00AC5D97" w:rsidRDefault="00494C93" w:rsidP="00494C93">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494C93" w:rsidRPr="00AC5D97" w:rsidRDefault="00494C93" w:rsidP="00494C93">
      <w:pPr>
        <w:pStyle w:val="NormalBold"/>
      </w:pPr>
      <w:r w:rsidRPr="00AC5D97">
        <w:rPr>
          <w:rStyle w:val="HideTWBExt"/>
          <w:b w:val="0"/>
          <w:noProof w:val="0"/>
        </w:rPr>
        <w:t>&lt;Article&gt;</w:t>
      </w:r>
      <w:r w:rsidRPr="00AC5D97">
        <w:t>Article 3 – paragraph 2</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4C93" w:rsidRPr="00AC5D97" w:rsidTr="00E71C63">
        <w:trPr>
          <w:jc w:val="center"/>
        </w:trPr>
        <w:tc>
          <w:tcPr>
            <w:tcW w:w="9752" w:type="dxa"/>
            <w:gridSpan w:val="2"/>
          </w:tcPr>
          <w:p w:rsidR="00494C93" w:rsidRPr="00AC5D97" w:rsidRDefault="00494C93" w:rsidP="00E71C63">
            <w:pPr>
              <w:keepNext/>
            </w:pPr>
          </w:p>
        </w:tc>
      </w:tr>
      <w:tr w:rsidR="00494C93" w:rsidRPr="00AC5D97" w:rsidTr="00E71C63">
        <w:trPr>
          <w:jc w:val="center"/>
        </w:trPr>
        <w:tc>
          <w:tcPr>
            <w:tcW w:w="4876" w:type="dxa"/>
            <w:hideMark/>
          </w:tcPr>
          <w:p w:rsidR="00494C93" w:rsidRPr="00AC5D97" w:rsidRDefault="00494C93" w:rsidP="00E71C63">
            <w:pPr>
              <w:pStyle w:val="ColumnHeading"/>
              <w:keepNext/>
            </w:pPr>
            <w:r w:rsidRPr="00AC5D97">
              <w:t>Text proposed by the Commission</w:t>
            </w:r>
          </w:p>
        </w:tc>
        <w:tc>
          <w:tcPr>
            <w:tcW w:w="4876" w:type="dxa"/>
            <w:hideMark/>
          </w:tcPr>
          <w:p w:rsidR="00494C93" w:rsidRPr="00AC5D97" w:rsidRDefault="00494C93" w:rsidP="00E71C63">
            <w:pPr>
              <w:pStyle w:val="ColumnHeading"/>
              <w:keepNext/>
            </w:pPr>
            <w:r w:rsidRPr="00AC5D97">
              <w:t>Amendment</w:t>
            </w:r>
          </w:p>
        </w:tc>
      </w:tr>
      <w:tr w:rsidR="00494C93" w:rsidRPr="00AC5D97" w:rsidTr="00E71C63">
        <w:trPr>
          <w:jc w:val="center"/>
        </w:trPr>
        <w:tc>
          <w:tcPr>
            <w:tcW w:w="4876" w:type="dxa"/>
            <w:hideMark/>
          </w:tcPr>
          <w:p w:rsidR="00494C93" w:rsidRPr="00AC5D97" w:rsidRDefault="00494C93" w:rsidP="00E71C63">
            <w:pPr>
              <w:pStyle w:val="Normal6"/>
            </w:pPr>
            <w:r w:rsidRPr="00AC5D97">
              <w:t>2.</w:t>
            </w:r>
            <w:r w:rsidRPr="00AC5D97">
              <w:tab/>
              <w:t>The EFSD shall contribute to the achievement of the Sustainable Development Goals of the 2030 Agenda with a particular focus on sustainable growth, job creation, socio-economic sectors and on the support to micro, small and medium sized enterprises</w:t>
            </w:r>
            <w:r w:rsidRPr="00AC5D97">
              <w:rPr>
                <w:b/>
                <w:i/>
              </w:rPr>
              <w:t>, thus</w:t>
            </w:r>
            <w:r w:rsidRPr="00AC5D97">
              <w:t xml:space="preserve"> addressing root causes of migration and </w:t>
            </w:r>
            <w:r w:rsidRPr="00AC5D97">
              <w:rPr>
                <w:b/>
                <w:i/>
              </w:rPr>
              <w:t>contributing to</w:t>
            </w:r>
            <w:r w:rsidRPr="00AC5D97">
              <w:t xml:space="preserve"> sustainable reintegration of </w:t>
            </w:r>
            <w:r w:rsidRPr="00AC5D97">
              <w:rPr>
                <w:b/>
                <w:i/>
              </w:rPr>
              <w:lastRenderedPageBreak/>
              <w:t>returned</w:t>
            </w:r>
            <w:r w:rsidRPr="00AC5D97">
              <w:t xml:space="preserve"> migrants </w:t>
            </w:r>
            <w:r w:rsidRPr="00AC5D97">
              <w:rPr>
                <w:b/>
                <w:i/>
              </w:rPr>
              <w:t>in</w:t>
            </w:r>
            <w:r w:rsidRPr="00AC5D97">
              <w:t xml:space="preserve"> their countries of origin </w:t>
            </w:r>
            <w:r w:rsidRPr="00AC5D97">
              <w:rPr>
                <w:b/>
                <w:i/>
              </w:rPr>
              <w:t xml:space="preserve">while maximising </w:t>
            </w:r>
            <w:proofErr w:type="spellStart"/>
            <w:r w:rsidRPr="00AC5D97">
              <w:rPr>
                <w:b/>
                <w:i/>
              </w:rPr>
              <w:t>additionality</w:t>
            </w:r>
            <w:proofErr w:type="spellEnd"/>
            <w:r w:rsidRPr="00AC5D97">
              <w:rPr>
                <w:b/>
                <w:i/>
              </w:rPr>
              <w:t>, delivering innovative products and crowding in private sector funds</w:t>
            </w:r>
            <w:r w:rsidRPr="00AC5D97">
              <w:t>.</w:t>
            </w:r>
          </w:p>
        </w:tc>
        <w:tc>
          <w:tcPr>
            <w:tcW w:w="4876" w:type="dxa"/>
            <w:hideMark/>
          </w:tcPr>
          <w:p w:rsidR="00494C93" w:rsidRPr="00AC5D97" w:rsidRDefault="00494C93" w:rsidP="0020299F">
            <w:pPr>
              <w:pStyle w:val="Normal6"/>
              <w:rPr>
                <w:szCs w:val="24"/>
              </w:rPr>
            </w:pPr>
            <w:r w:rsidRPr="00AC5D97">
              <w:lastRenderedPageBreak/>
              <w:t>2.</w:t>
            </w:r>
            <w:r w:rsidRPr="00AC5D97">
              <w:tab/>
              <w:t xml:space="preserve">The EFSD shall contribute to the achievement of the Sustainable Development Goals of the 2030 Agenda </w:t>
            </w:r>
            <w:r w:rsidRPr="00AC5D97">
              <w:rPr>
                <w:b/>
                <w:i/>
              </w:rPr>
              <w:t>and be guided by the objectives</w:t>
            </w:r>
            <w:r w:rsidR="00000A08" w:rsidRPr="00AC5D97">
              <w:rPr>
                <w:b/>
                <w:i/>
              </w:rPr>
              <w:t xml:space="preserve"> of Union external action</w:t>
            </w:r>
            <w:r w:rsidRPr="00AC5D97">
              <w:rPr>
                <w:b/>
                <w:i/>
              </w:rPr>
              <w:t xml:space="preserve"> set out in Article 21 of the Treaty on European Union (TEU) and </w:t>
            </w:r>
            <w:r w:rsidR="00000A08" w:rsidRPr="00AC5D97">
              <w:rPr>
                <w:b/>
                <w:i/>
              </w:rPr>
              <w:t xml:space="preserve">of Union development cooperation policy set out in </w:t>
            </w:r>
            <w:r w:rsidRPr="00AC5D97">
              <w:rPr>
                <w:b/>
                <w:i/>
              </w:rPr>
              <w:t xml:space="preserve">Article 208 TFEU and the internationally agreed development </w:t>
            </w:r>
            <w:r w:rsidRPr="00AC5D97">
              <w:rPr>
                <w:b/>
                <w:i/>
              </w:rPr>
              <w:lastRenderedPageBreak/>
              <w:t xml:space="preserve">effectiveness principles, thus contributing to the Union's development and </w:t>
            </w:r>
            <w:r w:rsidR="00000A08" w:rsidRPr="00AC5D97">
              <w:rPr>
                <w:b/>
                <w:i/>
              </w:rPr>
              <w:t>n</w:t>
            </w:r>
            <w:r w:rsidRPr="00AC5D97">
              <w:rPr>
                <w:b/>
                <w:i/>
              </w:rPr>
              <w:t>eighbourhood policies,</w:t>
            </w:r>
            <w:r w:rsidRPr="00AC5D97">
              <w:t xml:space="preserve"> with a particular focus on </w:t>
            </w:r>
            <w:r w:rsidR="0020299F" w:rsidRPr="00AC5D97">
              <w:rPr>
                <w:b/>
                <w:i/>
              </w:rPr>
              <w:t xml:space="preserve">the eradication of </w:t>
            </w:r>
            <w:r w:rsidRPr="00AC5D97">
              <w:rPr>
                <w:b/>
                <w:i/>
              </w:rPr>
              <w:t>poverty, long-term</w:t>
            </w:r>
            <w:r w:rsidRPr="00AC5D97">
              <w:t xml:space="preserve"> sustainable </w:t>
            </w:r>
            <w:r w:rsidRPr="00AC5D97">
              <w:rPr>
                <w:b/>
                <w:i/>
              </w:rPr>
              <w:t>and inclusive</w:t>
            </w:r>
            <w:r w:rsidRPr="00AC5D97">
              <w:t xml:space="preserve"> growth, </w:t>
            </w:r>
            <w:r w:rsidRPr="00AC5D97">
              <w:rPr>
                <w:b/>
                <w:i/>
              </w:rPr>
              <w:t>decent</w:t>
            </w:r>
            <w:r w:rsidRPr="00AC5D97">
              <w:t xml:space="preserve"> job creation, socio-economic sectors and on the support to micro, small and medium sized enterprises</w:t>
            </w:r>
            <w:r w:rsidRPr="00AC5D97">
              <w:rPr>
                <w:b/>
                <w:i/>
              </w:rPr>
              <w:t>. In so doing, the EFSD shall, inter alia, contribute to</w:t>
            </w:r>
            <w:r w:rsidRPr="00AC5D97">
              <w:t xml:space="preserve"> addressing </w:t>
            </w:r>
            <w:r w:rsidRPr="00AC5D97">
              <w:rPr>
                <w:b/>
                <w:i/>
              </w:rPr>
              <w:t>the specific socio-economic</w:t>
            </w:r>
            <w:r w:rsidRPr="00AC5D97">
              <w:t xml:space="preserve"> root causes of migration and </w:t>
            </w:r>
            <w:r w:rsidRPr="00AC5D97">
              <w:rPr>
                <w:b/>
                <w:i/>
              </w:rPr>
              <w:t>foster</w:t>
            </w:r>
            <w:r w:rsidRPr="00AC5D97">
              <w:t xml:space="preserve"> sustainable reintegration of migrants </w:t>
            </w:r>
            <w:r w:rsidRPr="00AC5D97">
              <w:rPr>
                <w:b/>
                <w:i/>
              </w:rPr>
              <w:t>returning to</w:t>
            </w:r>
            <w:r w:rsidRPr="00AC5D97">
              <w:t xml:space="preserve"> their countries of origin</w:t>
            </w:r>
            <w:r w:rsidRPr="00AC5D97">
              <w:rPr>
                <w:b/>
                <w:i/>
              </w:rPr>
              <w:t>, as well as strengthen resilience of transit and host communities</w:t>
            </w:r>
            <w:r w:rsidRPr="00AC5D97">
              <w:t>.</w:t>
            </w:r>
          </w:p>
        </w:tc>
      </w:tr>
      <w:tr w:rsidR="00494C93" w:rsidRPr="00AC5D97" w:rsidTr="00E71C63">
        <w:trPr>
          <w:jc w:val="center"/>
        </w:trPr>
        <w:tc>
          <w:tcPr>
            <w:tcW w:w="4876" w:type="dxa"/>
          </w:tcPr>
          <w:p w:rsidR="00494C93" w:rsidRPr="00AC5D97" w:rsidRDefault="00494C93" w:rsidP="00E71C63">
            <w:pPr>
              <w:pStyle w:val="Normal6"/>
            </w:pPr>
          </w:p>
        </w:tc>
        <w:tc>
          <w:tcPr>
            <w:tcW w:w="4876" w:type="dxa"/>
          </w:tcPr>
          <w:p w:rsidR="00494C93" w:rsidRPr="00AC5D97" w:rsidRDefault="00494C93" w:rsidP="00FA4F49">
            <w:pPr>
              <w:pStyle w:val="Normal6"/>
            </w:pPr>
            <w:r w:rsidRPr="00AC5D97">
              <w:rPr>
                <w:b/>
                <w:i/>
              </w:rPr>
              <w:t xml:space="preserve">The EFSD shall also contribute to the implementation of </w:t>
            </w:r>
            <w:r w:rsidR="00FA4F49" w:rsidRPr="00AC5D97">
              <w:rPr>
                <w:b/>
                <w:i/>
              </w:rPr>
              <w:t xml:space="preserve">the Paris </w:t>
            </w:r>
            <w:proofErr w:type="gramStart"/>
            <w:r w:rsidR="00FA4F49" w:rsidRPr="00AC5D97">
              <w:rPr>
                <w:b/>
                <w:i/>
              </w:rPr>
              <w:t xml:space="preserve">Agreement </w:t>
            </w:r>
            <w:r w:rsidRPr="00AC5D97">
              <w:rPr>
                <w:b/>
                <w:i/>
              </w:rPr>
              <w:t xml:space="preserve"> by</w:t>
            </w:r>
            <w:proofErr w:type="gramEnd"/>
            <w:r w:rsidRPr="00AC5D97">
              <w:rPr>
                <w:b/>
                <w:i/>
              </w:rPr>
              <w:t xml:space="preserve"> targeting investments to sectors that advance climate change mitigation and adaptation.</w:t>
            </w:r>
          </w:p>
        </w:tc>
      </w:tr>
    </w:tbl>
    <w:p w:rsidR="00AF6D51" w:rsidRPr="00AC5D97" w:rsidRDefault="00494C93" w:rsidP="00AF6D51">
      <w:r w:rsidRPr="00AC5D97">
        <w:rPr>
          <w:rStyle w:val="HideTWBExt"/>
          <w:noProof w:val="0"/>
        </w:rPr>
        <w:t>&lt;/Amend&gt;</w:t>
      </w:r>
    </w:p>
    <w:p w:rsidR="00CC638D" w:rsidRPr="00AC5D97" w:rsidRDefault="00CC638D" w:rsidP="00CC638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3</w:t>
      </w:r>
      <w:r w:rsidR="002F6F91" w:rsidRPr="00AC5D97">
        <w:rPr>
          <w:color w:val="000000"/>
        </w:rPr>
        <w:t>9</w:t>
      </w:r>
      <w:r w:rsidRPr="00AC5D97">
        <w:rPr>
          <w:rStyle w:val="HideTWBExt"/>
          <w:b w:val="0"/>
          <w:noProof w:val="0"/>
        </w:rPr>
        <w:t>&lt;/NumAm&gt;</w:t>
      </w:r>
    </w:p>
    <w:p w:rsidR="00CC638D" w:rsidRPr="00AC5D97" w:rsidRDefault="00CC638D" w:rsidP="00CC638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CC638D" w:rsidRPr="00AC5D97" w:rsidRDefault="00CC638D" w:rsidP="00CC638D">
      <w:pPr>
        <w:pStyle w:val="NormalBold"/>
      </w:pPr>
      <w:r w:rsidRPr="00AC5D97">
        <w:rPr>
          <w:rStyle w:val="HideTWBExt"/>
          <w:b w:val="0"/>
          <w:noProof w:val="0"/>
        </w:rPr>
        <w:t>&lt;Article&gt;</w:t>
      </w:r>
      <w:r w:rsidRPr="00AC5D97">
        <w:t>Article 3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638D" w:rsidRPr="00AC5D97" w:rsidTr="00E71C63">
        <w:trPr>
          <w:jc w:val="center"/>
        </w:trPr>
        <w:tc>
          <w:tcPr>
            <w:tcW w:w="9752" w:type="dxa"/>
            <w:gridSpan w:val="2"/>
          </w:tcPr>
          <w:p w:rsidR="00CC638D" w:rsidRPr="00AC5D97" w:rsidRDefault="00CC638D" w:rsidP="00E71C63">
            <w:pPr>
              <w:keepNext/>
            </w:pPr>
          </w:p>
        </w:tc>
      </w:tr>
      <w:tr w:rsidR="00CC638D" w:rsidRPr="00AC5D97" w:rsidTr="00E71C63">
        <w:trPr>
          <w:jc w:val="center"/>
        </w:trPr>
        <w:tc>
          <w:tcPr>
            <w:tcW w:w="4876" w:type="dxa"/>
            <w:hideMark/>
          </w:tcPr>
          <w:p w:rsidR="00CC638D" w:rsidRPr="00AC5D97" w:rsidRDefault="00CC638D" w:rsidP="00E71C63">
            <w:pPr>
              <w:pStyle w:val="ColumnHeading"/>
              <w:keepNext/>
            </w:pPr>
            <w:r w:rsidRPr="00AC5D97">
              <w:t>Text proposed by the Commission</w:t>
            </w:r>
          </w:p>
        </w:tc>
        <w:tc>
          <w:tcPr>
            <w:tcW w:w="4876" w:type="dxa"/>
            <w:hideMark/>
          </w:tcPr>
          <w:p w:rsidR="00CC638D" w:rsidRPr="00AC5D97" w:rsidRDefault="00CC638D" w:rsidP="00E71C63">
            <w:pPr>
              <w:pStyle w:val="ColumnHeading"/>
              <w:keepNext/>
            </w:pPr>
            <w:r w:rsidRPr="00AC5D97">
              <w:t>Amendment</w:t>
            </w:r>
          </w:p>
        </w:tc>
      </w:tr>
      <w:tr w:rsidR="00CC638D" w:rsidRPr="00AC5D97" w:rsidTr="00E71C63">
        <w:trPr>
          <w:jc w:val="center"/>
        </w:trPr>
        <w:tc>
          <w:tcPr>
            <w:tcW w:w="4876" w:type="dxa"/>
          </w:tcPr>
          <w:p w:rsidR="00CC638D" w:rsidRPr="00AC5D97" w:rsidRDefault="00CC638D" w:rsidP="00E71C63">
            <w:pPr>
              <w:pStyle w:val="Normal6"/>
            </w:pPr>
          </w:p>
        </w:tc>
        <w:tc>
          <w:tcPr>
            <w:tcW w:w="4876" w:type="dxa"/>
            <w:hideMark/>
          </w:tcPr>
          <w:p w:rsidR="00CC638D" w:rsidRPr="00AC5D97" w:rsidRDefault="00CC638D" w:rsidP="00E71C63">
            <w:pPr>
              <w:pStyle w:val="Normal6"/>
              <w:jc w:val="center"/>
              <w:rPr>
                <w:szCs w:val="24"/>
              </w:rPr>
            </w:pPr>
            <w:r w:rsidRPr="00AC5D97">
              <w:rPr>
                <w:b/>
                <w:i/>
              </w:rPr>
              <w:t>Article 3a</w:t>
            </w:r>
          </w:p>
        </w:tc>
      </w:tr>
      <w:tr w:rsidR="00CC638D" w:rsidRPr="00AC5D97" w:rsidTr="00E71C63">
        <w:trPr>
          <w:jc w:val="center"/>
        </w:trPr>
        <w:tc>
          <w:tcPr>
            <w:tcW w:w="4876" w:type="dxa"/>
          </w:tcPr>
          <w:p w:rsidR="00CC638D" w:rsidRPr="00AC5D97" w:rsidRDefault="00CC638D" w:rsidP="00E71C63">
            <w:pPr>
              <w:pStyle w:val="Normal6"/>
            </w:pPr>
          </w:p>
        </w:tc>
        <w:tc>
          <w:tcPr>
            <w:tcW w:w="4876" w:type="dxa"/>
            <w:hideMark/>
          </w:tcPr>
          <w:p w:rsidR="00CC638D" w:rsidRPr="00AC5D97" w:rsidRDefault="00CC638D" w:rsidP="00FA4F49">
            <w:pPr>
              <w:pStyle w:val="Normal6"/>
              <w:rPr>
                <w:szCs w:val="24"/>
              </w:rPr>
            </w:pPr>
            <w:r w:rsidRPr="00AC5D97">
              <w:rPr>
                <w:b/>
                <w:i/>
              </w:rPr>
              <w:t>In the regions and countries where it operates, the EFSD shall be consistent with the objectives set out</w:t>
            </w:r>
            <w:r w:rsidR="00FA4F49" w:rsidRPr="00AC5D97">
              <w:rPr>
                <w:b/>
                <w:i/>
              </w:rPr>
              <w:t xml:space="preserve"> in the Union acts establishing</w:t>
            </w:r>
            <w:r w:rsidRPr="00AC5D97">
              <w:rPr>
                <w:b/>
                <w:i/>
              </w:rPr>
              <w:t xml:space="preserve"> the relevant external financing instruments and with the priorities contained in the national or regional programmes, where available.</w:t>
            </w:r>
          </w:p>
        </w:tc>
      </w:tr>
    </w:tbl>
    <w:p w:rsidR="00CC638D" w:rsidRPr="00AC5D97" w:rsidRDefault="00CC638D" w:rsidP="00CC638D">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rPr>
          <w:color w:val="000000"/>
        </w:rPr>
        <w:t>40</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4 – 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1.</w:t>
            </w:r>
            <w:r w:rsidRPr="00AC5D97">
              <w:tab/>
              <w:t xml:space="preserve">The EFSD shall be composed of regional investment platforms, </w:t>
            </w:r>
            <w:r w:rsidRPr="00AC5D97">
              <w:rPr>
                <w:b/>
                <w:i/>
              </w:rPr>
              <w:t xml:space="preserve">which will </w:t>
            </w:r>
            <w:r w:rsidRPr="00AC5D97">
              <w:rPr>
                <w:b/>
                <w:i/>
              </w:rPr>
              <w:lastRenderedPageBreak/>
              <w:t>combine financing from</w:t>
            </w:r>
            <w:r w:rsidRPr="00AC5D97">
              <w:t xml:space="preserve"> existing blending facilities and the EFSD Guarantee.</w:t>
            </w:r>
          </w:p>
        </w:tc>
        <w:tc>
          <w:tcPr>
            <w:tcW w:w="4876" w:type="dxa"/>
            <w:hideMark/>
          </w:tcPr>
          <w:p w:rsidR="00962F2D" w:rsidRPr="00AC5D97" w:rsidRDefault="00962F2D" w:rsidP="000F7009">
            <w:pPr>
              <w:pStyle w:val="Normal6"/>
              <w:rPr>
                <w:szCs w:val="24"/>
              </w:rPr>
            </w:pPr>
            <w:r w:rsidRPr="00AC5D97">
              <w:lastRenderedPageBreak/>
              <w:t>1.</w:t>
            </w:r>
            <w:r w:rsidRPr="00AC5D97">
              <w:tab/>
              <w:t xml:space="preserve">The EFSD shall be composed of regional investment platforms, </w:t>
            </w:r>
            <w:r w:rsidRPr="00AC5D97">
              <w:rPr>
                <w:b/>
                <w:i/>
              </w:rPr>
              <w:t xml:space="preserve">established </w:t>
            </w:r>
            <w:r w:rsidRPr="00AC5D97">
              <w:rPr>
                <w:b/>
                <w:i/>
              </w:rPr>
              <w:lastRenderedPageBreak/>
              <w:t>on the basis of</w:t>
            </w:r>
            <w:r w:rsidRPr="00AC5D97">
              <w:t xml:space="preserve"> existing </w:t>
            </w:r>
            <w:r w:rsidR="005325ED" w:rsidRPr="00AC5D97">
              <w:rPr>
                <w:b/>
                <w:i/>
              </w:rPr>
              <w:t>external action</w:t>
            </w:r>
            <w:r w:rsidR="005325ED" w:rsidRPr="00AC5D97">
              <w:t xml:space="preserve"> </w:t>
            </w:r>
            <w:r w:rsidRPr="00AC5D97">
              <w:t xml:space="preserve">blending facilities </w:t>
            </w:r>
            <w:r w:rsidR="00301322" w:rsidRPr="00AC5D97">
              <w:rPr>
                <w:b/>
                <w:i/>
              </w:rPr>
              <w:t>of the Union</w:t>
            </w:r>
            <w:r w:rsidR="00301322" w:rsidRPr="00AC5D97">
              <w:t xml:space="preserve"> </w:t>
            </w:r>
            <w:r w:rsidRPr="00AC5D97">
              <w:rPr>
                <w:b/>
                <w:i/>
              </w:rPr>
              <w:t xml:space="preserve">and </w:t>
            </w:r>
            <w:r w:rsidR="000F7009" w:rsidRPr="00AC5D97">
              <w:rPr>
                <w:b/>
                <w:i/>
              </w:rPr>
              <w:t>which shall combine</w:t>
            </w:r>
            <w:r w:rsidRPr="00AC5D97">
              <w:rPr>
                <w:b/>
                <w:i/>
              </w:rPr>
              <w:t xml:space="preserve"> their blending operations</w:t>
            </w:r>
            <w:r w:rsidRPr="00AC5D97">
              <w:t xml:space="preserve"> and the EFSD Guarantee.</w:t>
            </w:r>
          </w:p>
        </w:tc>
      </w:tr>
    </w:tbl>
    <w:p w:rsidR="00494C93" w:rsidRPr="00AC5D97" w:rsidRDefault="00962F2D" w:rsidP="00494C93">
      <w:r w:rsidRPr="00AC5D97">
        <w:rPr>
          <w:rStyle w:val="HideTWBExt"/>
          <w:noProof w:val="0"/>
        </w:rPr>
        <w:lastRenderedPageBreak/>
        <w:t>&lt;/Amend&gt;</w:t>
      </w:r>
    </w:p>
    <w:p w:rsidR="00494C93" w:rsidRPr="00AC5D97" w:rsidRDefault="00494C93" w:rsidP="00494C93">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E41D0" w:rsidRPr="00AC5D97">
        <w:rPr>
          <w:color w:val="000000"/>
        </w:rPr>
        <w:t>4</w:t>
      </w:r>
      <w:r w:rsidR="002F6F91" w:rsidRPr="00AC5D97">
        <w:rPr>
          <w:color w:val="000000"/>
        </w:rPr>
        <w:t>1</w:t>
      </w:r>
      <w:r w:rsidRPr="00AC5D97">
        <w:rPr>
          <w:rStyle w:val="HideTWBExt"/>
          <w:b w:val="0"/>
          <w:noProof w:val="0"/>
        </w:rPr>
        <w:t>&lt;/NumAm&gt;</w:t>
      </w:r>
    </w:p>
    <w:p w:rsidR="00494C93" w:rsidRPr="00AC5D97" w:rsidRDefault="00494C93" w:rsidP="00494C93">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494C93" w:rsidRPr="00AC5D97" w:rsidRDefault="00494C93" w:rsidP="00494C93">
      <w:pPr>
        <w:pStyle w:val="NormalBold"/>
      </w:pPr>
      <w:r w:rsidRPr="00AC5D97">
        <w:rPr>
          <w:rStyle w:val="HideTWBExt"/>
          <w:b w:val="0"/>
          <w:noProof w:val="0"/>
        </w:rPr>
        <w:t>&lt;Article&gt;</w:t>
      </w:r>
      <w:r w:rsidRPr="00AC5D97">
        <w:t>Article 4 – paragraph 2</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94C93" w:rsidRPr="00AC5D97" w:rsidTr="00E71C63">
        <w:trPr>
          <w:jc w:val="center"/>
        </w:trPr>
        <w:tc>
          <w:tcPr>
            <w:tcW w:w="9752" w:type="dxa"/>
            <w:gridSpan w:val="2"/>
          </w:tcPr>
          <w:p w:rsidR="00494C93" w:rsidRPr="00AC5D97" w:rsidRDefault="00494C93" w:rsidP="00E71C63">
            <w:pPr>
              <w:keepNext/>
            </w:pPr>
          </w:p>
        </w:tc>
      </w:tr>
      <w:tr w:rsidR="00494C93" w:rsidRPr="00AC5D97" w:rsidTr="00E71C63">
        <w:trPr>
          <w:jc w:val="center"/>
        </w:trPr>
        <w:tc>
          <w:tcPr>
            <w:tcW w:w="4876" w:type="dxa"/>
            <w:hideMark/>
          </w:tcPr>
          <w:p w:rsidR="00494C93" w:rsidRPr="00AC5D97" w:rsidRDefault="00494C93" w:rsidP="00E71C63">
            <w:pPr>
              <w:pStyle w:val="ColumnHeading"/>
              <w:keepNext/>
            </w:pPr>
            <w:r w:rsidRPr="00AC5D97">
              <w:t>Text proposed by the Commission</w:t>
            </w:r>
          </w:p>
        </w:tc>
        <w:tc>
          <w:tcPr>
            <w:tcW w:w="4876" w:type="dxa"/>
            <w:hideMark/>
          </w:tcPr>
          <w:p w:rsidR="00494C93" w:rsidRPr="00AC5D97" w:rsidRDefault="00494C93" w:rsidP="00E71C63">
            <w:pPr>
              <w:pStyle w:val="ColumnHeading"/>
              <w:keepNext/>
            </w:pPr>
            <w:r w:rsidRPr="00AC5D97">
              <w:t>Amendment</w:t>
            </w:r>
          </w:p>
        </w:tc>
      </w:tr>
      <w:tr w:rsidR="00494C93" w:rsidRPr="00AC5D97" w:rsidTr="00E71C63">
        <w:trPr>
          <w:jc w:val="center"/>
        </w:trPr>
        <w:tc>
          <w:tcPr>
            <w:tcW w:w="4876" w:type="dxa"/>
            <w:hideMark/>
          </w:tcPr>
          <w:p w:rsidR="00494C93" w:rsidRPr="00AC5D97" w:rsidRDefault="00494C93" w:rsidP="00E71C63">
            <w:pPr>
              <w:pStyle w:val="Normal6"/>
            </w:pPr>
            <w:r w:rsidRPr="00AC5D97">
              <w:t>2.</w:t>
            </w:r>
            <w:r w:rsidRPr="00AC5D97">
              <w:tab/>
              <w:t>The management of the EFSD shall be ensured by the Commission.</w:t>
            </w:r>
          </w:p>
        </w:tc>
        <w:tc>
          <w:tcPr>
            <w:tcW w:w="4876" w:type="dxa"/>
            <w:hideMark/>
          </w:tcPr>
          <w:p w:rsidR="00494C93" w:rsidRPr="00AC5D97" w:rsidRDefault="00494C93" w:rsidP="00E71C63">
            <w:pPr>
              <w:pStyle w:val="Normal6"/>
              <w:rPr>
                <w:szCs w:val="24"/>
              </w:rPr>
            </w:pPr>
            <w:r w:rsidRPr="00AC5D97">
              <w:t>2.</w:t>
            </w:r>
            <w:r w:rsidRPr="00AC5D97">
              <w:tab/>
            </w:r>
            <w:r w:rsidR="00AA07BD" w:rsidRPr="00AC5D97">
              <w:t xml:space="preserve">The management of the EFSD shall be ensured by the Commission. </w:t>
            </w:r>
            <w:r w:rsidR="00AA07BD" w:rsidRPr="00AC5D97">
              <w:rPr>
                <w:b/>
                <w:i/>
              </w:rPr>
              <w:t>The Commission shall work in close cooperation with</w:t>
            </w:r>
            <w:r w:rsidR="009C4DEA" w:rsidRPr="00AC5D97">
              <w:rPr>
                <w:b/>
                <w:i/>
              </w:rPr>
              <w:t xml:space="preserve"> the</w:t>
            </w:r>
            <w:r w:rsidR="00AA07BD" w:rsidRPr="00AC5D97">
              <w:rPr>
                <w:b/>
                <w:i/>
              </w:rPr>
              <w:t xml:space="preserve"> EIB supported by the other eligible counterparts as regards the operational management of the EFSD Guarantee. To that end, a technical working group shall be established. </w:t>
            </w:r>
          </w:p>
        </w:tc>
      </w:tr>
    </w:tbl>
    <w:p w:rsidR="00DD0AF3" w:rsidRPr="00AC5D97" w:rsidRDefault="00494C93" w:rsidP="00DD0AF3">
      <w:r w:rsidRPr="00AC5D97">
        <w:rPr>
          <w:rStyle w:val="HideTWBExt"/>
          <w:noProof w:val="0"/>
        </w:rPr>
        <w:t>&lt;/Amend&gt;</w:t>
      </w:r>
    </w:p>
    <w:p w:rsidR="00DD0AF3" w:rsidRPr="00AC5D97" w:rsidRDefault="00DD0AF3" w:rsidP="00DD0AF3">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4</w:t>
      </w:r>
      <w:r w:rsidR="002F6F91" w:rsidRPr="00AC5D97">
        <w:rPr>
          <w:color w:val="000000"/>
        </w:rPr>
        <w:t>2</w:t>
      </w:r>
      <w:r w:rsidRPr="00AC5D97">
        <w:rPr>
          <w:rStyle w:val="HideTWBExt"/>
          <w:b w:val="0"/>
          <w:noProof w:val="0"/>
        </w:rPr>
        <w:t>&lt;/NumAm&gt;</w:t>
      </w:r>
    </w:p>
    <w:p w:rsidR="00DD0AF3" w:rsidRPr="00AC5D97" w:rsidRDefault="00DD0AF3" w:rsidP="00DD0AF3">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D0AF3" w:rsidRPr="00AC5D97" w:rsidRDefault="00DD0AF3" w:rsidP="00DD0AF3">
      <w:pPr>
        <w:pStyle w:val="NormalBold"/>
      </w:pPr>
      <w:r w:rsidRPr="00AC5D97">
        <w:rPr>
          <w:rStyle w:val="HideTWBExt"/>
          <w:b w:val="0"/>
          <w:noProof w:val="0"/>
        </w:rPr>
        <w:t>&lt;Article&gt;</w:t>
      </w:r>
      <w:r w:rsidRPr="00AC5D97">
        <w:t>Article 5 – paragraph 1 – subparagraph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D0AF3" w:rsidRPr="00AC5D97" w:rsidTr="00E71C63">
        <w:trPr>
          <w:jc w:val="center"/>
        </w:trPr>
        <w:tc>
          <w:tcPr>
            <w:tcW w:w="9752" w:type="dxa"/>
            <w:gridSpan w:val="2"/>
          </w:tcPr>
          <w:p w:rsidR="00DD0AF3" w:rsidRPr="00AC5D97" w:rsidRDefault="00DD0AF3" w:rsidP="00E71C63">
            <w:pPr>
              <w:keepNext/>
            </w:pPr>
          </w:p>
        </w:tc>
      </w:tr>
      <w:tr w:rsidR="00DD0AF3" w:rsidRPr="00AC5D97" w:rsidTr="00E71C63">
        <w:trPr>
          <w:jc w:val="center"/>
        </w:trPr>
        <w:tc>
          <w:tcPr>
            <w:tcW w:w="4876" w:type="dxa"/>
            <w:hideMark/>
          </w:tcPr>
          <w:p w:rsidR="00DD0AF3" w:rsidRPr="00AC5D97" w:rsidRDefault="00DD0AF3" w:rsidP="00E71C63">
            <w:pPr>
              <w:pStyle w:val="ColumnHeading"/>
              <w:keepNext/>
            </w:pPr>
            <w:r w:rsidRPr="00AC5D97">
              <w:t>Text proposed by the Commission</w:t>
            </w:r>
          </w:p>
        </w:tc>
        <w:tc>
          <w:tcPr>
            <w:tcW w:w="4876" w:type="dxa"/>
            <w:hideMark/>
          </w:tcPr>
          <w:p w:rsidR="00DD0AF3" w:rsidRPr="00AC5D97" w:rsidRDefault="00DD0AF3" w:rsidP="00E71C63">
            <w:pPr>
              <w:pStyle w:val="ColumnHeading"/>
              <w:keepNext/>
            </w:pPr>
            <w:r w:rsidRPr="00AC5D97">
              <w:t>Amendment</w:t>
            </w:r>
          </w:p>
        </w:tc>
      </w:tr>
      <w:tr w:rsidR="00DD0AF3" w:rsidRPr="00AC5D97" w:rsidTr="00E71C63">
        <w:trPr>
          <w:jc w:val="center"/>
        </w:trPr>
        <w:tc>
          <w:tcPr>
            <w:tcW w:w="4876" w:type="dxa"/>
            <w:hideMark/>
          </w:tcPr>
          <w:p w:rsidR="00DD0AF3" w:rsidRPr="00AC5D97" w:rsidRDefault="00DD0AF3" w:rsidP="00E71C63">
            <w:pPr>
              <w:pStyle w:val="Normal6"/>
            </w:pPr>
            <w:r w:rsidRPr="00AC5D97">
              <w:t xml:space="preserve">In the management of the EFSD the Commission shall be </w:t>
            </w:r>
            <w:r w:rsidRPr="00AC5D97">
              <w:rPr>
                <w:b/>
                <w:i/>
              </w:rPr>
              <w:t>assisted</w:t>
            </w:r>
            <w:r w:rsidRPr="00AC5D97">
              <w:t xml:space="preserve"> by a strategic board.</w:t>
            </w:r>
          </w:p>
        </w:tc>
        <w:tc>
          <w:tcPr>
            <w:tcW w:w="4876" w:type="dxa"/>
            <w:hideMark/>
          </w:tcPr>
          <w:p w:rsidR="00DD0AF3" w:rsidRPr="00AC5D97" w:rsidRDefault="00DD0AF3" w:rsidP="00E71C63">
            <w:pPr>
              <w:pStyle w:val="Normal6"/>
              <w:rPr>
                <w:szCs w:val="24"/>
              </w:rPr>
            </w:pPr>
            <w:r w:rsidRPr="00AC5D97">
              <w:t xml:space="preserve">In the management of the EFSD the Commission shall be </w:t>
            </w:r>
            <w:r w:rsidRPr="00AC5D97">
              <w:rPr>
                <w:b/>
                <w:i/>
              </w:rPr>
              <w:t>advised</w:t>
            </w:r>
            <w:r w:rsidRPr="00AC5D97">
              <w:t xml:space="preserve"> by a strategic board.</w:t>
            </w:r>
          </w:p>
        </w:tc>
      </w:tr>
    </w:tbl>
    <w:p w:rsidR="00DD0AF3" w:rsidRPr="00AC5D97" w:rsidRDefault="00DD0AF3" w:rsidP="00DD0AF3">
      <w:r w:rsidRPr="00AC5D97">
        <w:rPr>
          <w:rStyle w:val="HideTWBExt"/>
          <w:noProof w:val="0"/>
        </w:rPr>
        <w:t>&lt;/Amend&gt;</w:t>
      </w:r>
    </w:p>
    <w:p w:rsidR="00494C93" w:rsidRPr="00AC5D97" w:rsidRDefault="00494C93" w:rsidP="00494C93"/>
    <w:p w:rsidR="00DF3AB9" w:rsidRPr="00AC5D97" w:rsidRDefault="00DF3AB9" w:rsidP="00DF3AB9">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4</w:t>
      </w:r>
      <w:r w:rsidR="002F6F91" w:rsidRPr="00AC5D97">
        <w:rPr>
          <w:color w:val="000000"/>
        </w:rPr>
        <w:t>3</w:t>
      </w:r>
      <w:r w:rsidRPr="00AC5D97">
        <w:rPr>
          <w:rStyle w:val="HideTWBExt"/>
          <w:b w:val="0"/>
          <w:noProof w:val="0"/>
        </w:rPr>
        <w:t>&lt;/NumAm&gt;</w:t>
      </w:r>
    </w:p>
    <w:p w:rsidR="00DF3AB9" w:rsidRPr="00AC5D97" w:rsidRDefault="00DF3AB9" w:rsidP="00DF3AB9">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DF3AB9" w:rsidRPr="00AC5D97" w:rsidRDefault="00DF3AB9" w:rsidP="00DF3AB9">
      <w:pPr>
        <w:pStyle w:val="NormalBold"/>
      </w:pPr>
      <w:r w:rsidRPr="00AC5D97">
        <w:rPr>
          <w:rStyle w:val="HideTWBExt"/>
          <w:b w:val="0"/>
          <w:noProof w:val="0"/>
        </w:rPr>
        <w:t>&lt;Article&gt;</w:t>
      </w:r>
      <w:r w:rsidRPr="00AC5D97">
        <w:t>Article 5 – paragraph 1 – subparagraph 2</w:t>
      </w:r>
      <w:r w:rsidRPr="00AC5D97">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F3AB9" w:rsidRPr="00AC5D97" w:rsidTr="00E71C63">
        <w:trPr>
          <w:jc w:val="center"/>
        </w:trPr>
        <w:tc>
          <w:tcPr>
            <w:tcW w:w="9752" w:type="dxa"/>
            <w:gridSpan w:val="2"/>
          </w:tcPr>
          <w:p w:rsidR="00DF3AB9" w:rsidRPr="00AC5D97" w:rsidRDefault="00DF3AB9" w:rsidP="00E71C63">
            <w:pPr>
              <w:keepNext/>
            </w:pPr>
          </w:p>
        </w:tc>
      </w:tr>
      <w:tr w:rsidR="00DF3AB9" w:rsidRPr="00AC5D97" w:rsidTr="00E71C63">
        <w:trPr>
          <w:jc w:val="center"/>
        </w:trPr>
        <w:tc>
          <w:tcPr>
            <w:tcW w:w="4876" w:type="dxa"/>
          </w:tcPr>
          <w:p w:rsidR="00DF3AB9" w:rsidRPr="00AC5D97" w:rsidRDefault="00DF3AB9" w:rsidP="00E71C63">
            <w:pPr>
              <w:pStyle w:val="ColumnHeading"/>
              <w:keepNext/>
            </w:pPr>
            <w:r w:rsidRPr="00AC5D97">
              <w:t>Text proposed by the Commission</w:t>
            </w:r>
          </w:p>
        </w:tc>
        <w:tc>
          <w:tcPr>
            <w:tcW w:w="4876" w:type="dxa"/>
          </w:tcPr>
          <w:p w:rsidR="00DF3AB9" w:rsidRPr="00AC5D97" w:rsidRDefault="00DF3AB9" w:rsidP="00E71C63">
            <w:pPr>
              <w:pStyle w:val="ColumnHeading"/>
              <w:keepNext/>
            </w:pPr>
            <w:r w:rsidRPr="00AC5D97">
              <w:t>Amendment</w:t>
            </w:r>
          </w:p>
        </w:tc>
      </w:tr>
      <w:tr w:rsidR="00DF3AB9" w:rsidRPr="00AC5D97" w:rsidTr="00E71C63">
        <w:trPr>
          <w:jc w:val="center"/>
        </w:trPr>
        <w:tc>
          <w:tcPr>
            <w:tcW w:w="4876" w:type="dxa"/>
          </w:tcPr>
          <w:p w:rsidR="00DF3AB9" w:rsidRPr="00AC5D97" w:rsidRDefault="00DF3AB9" w:rsidP="00E71C63">
            <w:pPr>
              <w:pStyle w:val="Normal6"/>
            </w:pPr>
            <w:r w:rsidRPr="00AC5D97">
              <w:rPr>
                <w:b/>
                <w:i/>
              </w:rPr>
              <w:t>It</w:t>
            </w:r>
            <w:r w:rsidRPr="00AC5D97">
              <w:t xml:space="preserve"> shall provide strategic guidance and support the Commission in setting overall investment goals as regards the use of the EFSD Guarantee. The strategic board shall also support overall coordination and coherence between the regional investment </w:t>
            </w:r>
            <w:r w:rsidRPr="00AC5D97">
              <w:lastRenderedPageBreak/>
              <w:t xml:space="preserve">platforms </w:t>
            </w:r>
            <w:r w:rsidRPr="00AC5D97">
              <w:rPr>
                <w:b/>
                <w:i/>
              </w:rPr>
              <w:t xml:space="preserve">and </w:t>
            </w:r>
            <w:r w:rsidRPr="00AC5D97">
              <w:t>with the external lending mandate operations managed by the EIB, including the EIB resilience initiative.</w:t>
            </w:r>
          </w:p>
        </w:tc>
        <w:tc>
          <w:tcPr>
            <w:tcW w:w="4876" w:type="dxa"/>
          </w:tcPr>
          <w:p w:rsidR="00DF3AB9" w:rsidRPr="00AC5D97" w:rsidRDefault="00DF3AB9" w:rsidP="000F7009">
            <w:pPr>
              <w:pStyle w:val="Normal6"/>
              <w:rPr>
                <w:szCs w:val="24"/>
              </w:rPr>
            </w:pPr>
            <w:r w:rsidRPr="00AC5D97">
              <w:rPr>
                <w:b/>
                <w:i/>
              </w:rPr>
              <w:lastRenderedPageBreak/>
              <w:t>The strategic board</w:t>
            </w:r>
            <w:r w:rsidRPr="00AC5D97">
              <w:t xml:space="preserve"> shall provide strategic guidance and support the Commission in setting overall investment goals as regards the use of the EFSD Guarantee</w:t>
            </w:r>
            <w:r w:rsidRPr="00AC5D97">
              <w:rPr>
                <w:b/>
                <w:i/>
              </w:rPr>
              <w:t xml:space="preserve">, as well as in monitoring an appropriate and diversified geographical and thematic </w:t>
            </w:r>
            <w:r w:rsidRPr="00AC5D97">
              <w:rPr>
                <w:b/>
                <w:i/>
              </w:rPr>
              <w:lastRenderedPageBreak/>
              <w:t>coverage for investment windows, while giving special attention to</w:t>
            </w:r>
            <w:r w:rsidR="009C4DEA" w:rsidRPr="00AC5D97">
              <w:rPr>
                <w:b/>
                <w:i/>
              </w:rPr>
              <w:t xml:space="preserve"> the</w:t>
            </w:r>
            <w:r w:rsidRPr="00AC5D97">
              <w:rPr>
                <w:b/>
                <w:i/>
              </w:rPr>
              <w:t xml:space="preserve"> </w:t>
            </w:r>
            <w:r w:rsidR="000F7009" w:rsidRPr="00AC5D97">
              <w:rPr>
                <w:b/>
                <w:i/>
              </w:rPr>
              <w:t>L</w:t>
            </w:r>
            <w:r w:rsidRPr="00AC5D97">
              <w:rPr>
                <w:b/>
                <w:i/>
              </w:rPr>
              <w:t>east</w:t>
            </w:r>
            <w:r w:rsidR="009C4DEA" w:rsidRPr="00AC5D97">
              <w:rPr>
                <w:b/>
                <w:i/>
              </w:rPr>
              <w:t>-</w:t>
            </w:r>
            <w:r w:rsidR="000F7009" w:rsidRPr="00AC5D97">
              <w:rPr>
                <w:b/>
                <w:i/>
              </w:rPr>
              <w:t>D</w:t>
            </w:r>
            <w:r w:rsidRPr="00AC5D97">
              <w:rPr>
                <w:b/>
                <w:i/>
              </w:rPr>
              <w:t xml:space="preserve">eveloped </w:t>
            </w:r>
            <w:r w:rsidR="000F7009" w:rsidRPr="00AC5D97">
              <w:rPr>
                <w:b/>
                <w:i/>
              </w:rPr>
              <w:t>C</w:t>
            </w:r>
            <w:r w:rsidRPr="00AC5D97">
              <w:rPr>
                <w:b/>
                <w:i/>
              </w:rPr>
              <w:t xml:space="preserve">ountries and fragile </w:t>
            </w:r>
            <w:r w:rsidR="009C4DEA" w:rsidRPr="00AC5D97">
              <w:rPr>
                <w:b/>
                <w:i/>
              </w:rPr>
              <w:t>S</w:t>
            </w:r>
            <w:r w:rsidRPr="00AC5D97">
              <w:rPr>
                <w:b/>
                <w:i/>
              </w:rPr>
              <w:t xml:space="preserve">tates. </w:t>
            </w:r>
            <w:r w:rsidR="009C4DEA" w:rsidRPr="00AC5D97">
              <w:rPr>
                <w:b/>
                <w:i/>
              </w:rPr>
              <w:t xml:space="preserve">The strategic board </w:t>
            </w:r>
            <w:r w:rsidRPr="00AC5D97">
              <w:rPr>
                <w:b/>
                <w:i/>
              </w:rPr>
              <w:t xml:space="preserve">shall </w:t>
            </w:r>
            <w:r w:rsidR="009C4DEA" w:rsidRPr="00AC5D97">
              <w:rPr>
                <w:b/>
                <w:i/>
              </w:rPr>
              <w:t xml:space="preserve">ensure </w:t>
            </w:r>
            <w:r w:rsidRPr="00AC5D97">
              <w:rPr>
                <w:b/>
                <w:i/>
              </w:rPr>
              <w:t>that EFSD operations support the strategic priorities of Union external action and development policy and, in particular, its guiding principles and objectives as provided for in Article 21 TEU and Article 208 TFEU respectively.</w:t>
            </w:r>
          </w:p>
        </w:tc>
      </w:tr>
      <w:tr w:rsidR="00DF3AB9" w:rsidRPr="00AC5D97" w:rsidTr="00E71C63">
        <w:trPr>
          <w:jc w:val="center"/>
        </w:trPr>
        <w:tc>
          <w:tcPr>
            <w:tcW w:w="4876" w:type="dxa"/>
          </w:tcPr>
          <w:p w:rsidR="00DF3AB9" w:rsidRPr="00AC5D97" w:rsidRDefault="00DF3AB9" w:rsidP="00E71C63">
            <w:pPr>
              <w:pStyle w:val="Normal6"/>
            </w:pPr>
          </w:p>
        </w:tc>
        <w:tc>
          <w:tcPr>
            <w:tcW w:w="4876" w:type="dxa"/>
          </w:tcPr>
          <w:p w:rsidR="00DF3AB9" w:rsidRPr="00AC5D97" w:rsidRDefault="00DF3AB9" w:rsidP="000265CF">
            <w:pPr>
              <w:pStyle w:val="Normal6"/>
              <w:rPr>
                <w:szCs w:val="24"/>
              </w:rPr>
            </w:pPr>
            <w:r w:rsidRPr="00AC5D97">
              <w:t>The strategic board shall also support overall coordination</w:t>
            </w:r>
            <w:r w:rsidRPr="00AC5D97">
              <w:rPr>
                <w:b/>
                <w:i/>
              </w:rPr>
              <w:t>, complementarity</w:t>
            </w:r>
            <w:r w:rsidRPr="00AC5D97">
              <w:t xml:space="preserve"> and coherence between the regional investment platforms</w:t>
            </w:r>
            <w:r w:rsidRPr="00AC5D97">
              <w:rPr>
                <w:b/>
                <w:i/>
              </w:rPr>
              <w:t>, between the three pillars of the EIP, between the EIP and the Union's other efforts on migration and on the implementation of the 2030 Agenda, as well as with Union external financing instruments and trust funds,</w:t>
            </w:r>
            <w:r w:rsidRPr="00AC5D97">
              <w:t xml:space="preserve"> with the external lending mandate operations managed by the EIB, including the EIB resilience initiative </w:t>
            </w:r>
            <w:r w:rsidRPr="00AC5D97">
              <w:rPr>
                <w:b/>
                <w:i/>
              </w:rPr>
              <w:t>and the ACP Investment Facility</w:t>
            </w:r>
            <w:r w:rsidRPr="00AC5D97">
              <w:t>.</w:t>
            </w:r>
          </w:p>
        </w:tc>
      </w:tr>
    </w:tbl>
    <w:p w:rsidR="00C503CD" w:rsidRPr="00AC5D97" w:rsidRDefault="00DF3AB9" w:rsidP="00C503CD">
      <w:r w:rsidRPr="00AC5D97">
        <w:rPr>
          <w:rStyle w:val="HideTWBExt"/>
          <w:noProof w:val="0"/>
        </w:rPr>
        <w:t>&lt;/Amend&gt;</w:t>
      </w:r>
    </w:p>
    <w:p w:rsidR="00C503CD" w:rsidRPr="00AC5D97" w:rsidRDefault="00C503CD" w:rsidP="00C503C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4</w:t>
      </w:r>
      <w:r w:rsidR="002F6F91" w:rsidRPr="00AC5D97">
        <w:rPr>
          <w:color w:val="000000"/>
        </w:rPr>
        <w:t>4</w:t>
      </w:r>
      <w:r w:rsidRPr="00AC5D97">
        <w:rPr>
          <w:rStyle w:val="HideTWBExt"/>
          <w:b w:val="0"/>
          <w:noProof w:val="0"/>
        </w:rPr>
        <w:t>&lt;/NumAm&gt;</w:t>
      </w:r>
    </w:p>
    <w:p w:rsidR="00C503CD" w:rsidRPr="00AC5D97" w:rsidRDefault="00C503CD" w:rsidP="00C503C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C503CD" w:rsidRPr="00AC5D97" w:rsidRDefault="00C503CD" w:rsidP="00C503CD">
      <w:pPr>
        <w:pStyle w:val="NormalBold"/>
      </w:pPr>
      <w:r w:rsidRPr="00AC5D97">
        <w:rPr>
          <w:rStyle w:val="HideTWBExt"/>
          <w:b w:val="0"/>
          <w:noProof w:val="0"/>
        </w:rPr>
        <w:t>&lt;Article&gt;</w:t>
      </w:r>
      <w:r w:rsidRPr="00AC5D97">
        <w:t>Article 5 – paragraph 2</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03CD" w:rsidRPr="00AC5D97" w:rsidTr="00E71C63">
        <w:trPr>
          <w:jc w:val="center"/>
        </w:trPr>
        <w:tc>
          <w:tcPr>
            <w:tcW w:w="9752" w:type="dxa"/>
            <w:gridSpan w:val="2"/>
          </w:tcPr>
          <w:p w:rsidR="00C503CD" w:rsidRPr="00AC5D97" w:rsidRDefault="00C503CD" w:rsidP="00E71C63">
            <w:pPr>
              <w:keepNext/>
            </w:pPr>
          </w:p>
        </w:tc>
      </w:tr>
      <w:tr w:rsidR="00C503CD" w:rsidRPr="00AC5D97" w:rsidTr="00E71C63">
        <w:trPr>
          <w:jc w:val="center"/>
        </w:trPr>
        <w:tc>
          <w:tcPr>
            <w:tcW w:w="4876" w:type="dxa"/>
            <w:hideMark/>
          </w:tcPr>
          <w:p w:rsidR="00C503CD" w:rsidRPr="00AC5D97" w:rsidRDefault="00C503CD" w:rsidP="00E71C63">
            <w:pPr>
              <w:pStyle w:val="ColumnHeading"/>
              <w:keepNext/>
            </w:pPr>
            <w:r w:rsidRPr="00AC5D97">
              <w:t>Text proposed by the Commission</w:t>
            </w:r>
          </w:p>
        </w:tc>
        <w:tc>
          <w:tcPr>
            <w:tcW w:w="4876" w:type="dxa"/>
            <w:hideMark/>
          </w:tcPr>
          <w:p w:rsidR="00C503CD" w:rsidRPr="00AC5D97" w:rsidRDefault="00C503CD" w:rsidP="00E71C63">
            <w:pPr>
              <w:pStyle w:val="ColumnHeading"/>
              <w:keepNext/>
            </w:pPr>
            <w:r w:rsidRPr="00AC5D97">
              <w:t>Amendment</w:t>
            </w:r>
          </w:p>
        </w:tc>
      </w:tr>
      <w:tr w:rsidR="00C503CD" w:rsidRPr="00AC5D97" w:rsidTr="00E71C63">
        <w:trPr>
          <w:jc w:val="center"/>
        </w:trPr>
        <w:tc>
          <w:tcPr>
            <w:tcW w:w="4876" w:type="dxa"/>
            <w:hideMark/>
          </w:tcPr>
          <w:p w:rsidR="00C503CD" w:rsidRPr="00AC5D97" w:rsidRDefault="00C503CD" w:rsidP="00E71C63">
            <w:pPr>
              <w:pStyle w:val="Normal6"/>
            </w:pPr>
            <w:r w:rsidRPr="00AC5D97">
              <w:t>2.</w:t>
            </w:r>
            <w:r w:rsidRPr="00AC5D97">
              <w:tab/>
              <w:t xml:space="preserve">The strategic board shall be composed of representatives of the Commission and of the High Representative </w:t>
            </w:r>
            <w:r w:rsidRPr="00AC5D97">
              <w:rPr>
                <w:b/>
                <w:i/>
              </w:rPr>
              <w:t>of the Union for Foreign Affairs and Security Policy (High Representative)</w:t>
            </w:r>
            <w:r w:rsidRPr="00AC5D97">
              <w:t xml:space="preserve">, of the Member States and of the EIB. The Commission may invite other contributors to become members of the strategic board having regard where appropriate to the view of the board. Partner </w:t>
            </w:r>
            <w:r w:rsidRPr="00AC5D97">
              <w:rPr>
                <w:b/>
                <w:i/>
              </w:rPr>
              <w:t>Countries</w:t>
            </w:r>
            <w:r w:rsidRPr="00AC5D97">
              <w:t xml:space="preserve"> and relevant regional organisations</w:t>
            </w:r>
            <w:r w:rsidRPr="00AC5D97">
              <w:rPr>
                <w:b/>
                <w:i/>
              </w:rPr>
              <w:t>,</w:t>
            </w:r>
            <w:r w:rsidRPr="00AC5D97">
              <w:t xml:space="preserve"> the eligible counterparts </w:t>
            </w:r>
            <w:r w:rsidRPr="00AC5D97">
              <w:rPr>
                <w:b/>
                <w:i/>
              </w:rPr>
              <w:t>and the European Parliament</w:t>
            </w:r>
            <w:r w:rsidRPr="00AC5D97">
              <w:t xml:space="preserve"> may be given observer status, where appropriate. The strategic board shall be co-chaired by the Commission and the High Representative.</w:t>
            </w:r>
          </w:p>
        </w:tc>
        <w:tc>
          <w:tcPr>
            <w:tcW w:w="4876" w:type="dxa"/>
            <w:hideMark/>
          </w:tcPr>
          <w:p w:rsidR="00C503CD" w:rsidRPr="00AC5D97" w:rsidRDefault="00C503CD" w:rsidP="00E71C63">
            <w:pPr>
              <w:pStyle w:val="Normal6"/>
              <w:rPr>
                <w:szCs w:val="24"/>
              </w:rPr>
            </w:pPr>
            <w:r w:rsidRPr="00AC5D97">
              <w:t>2.</w:t>
            </w:r>
            <w:r w:rsidRPr="00AC5D97">
              <w:tab/>
              <w:t xml:space="preserve">The strategic board shall be composed of representatives of the Commission and of the High Representative, of the </w:t>
            </w:r>
            <w:r w:rsidRPr="00AC5D97">
              <w:rPr>
                <w:b/>
                <w:i/>
              </w:rPr>
              <w:t>contributing</w:t>
            </w:r>
            <w:r w:rsidRPr="00AC5D97">
              <w:t xml:space="preserve"> Member States and of the EIB. The Commission may invite other contributors to become members of the strategic board having regard where appropriate to the view of the board. </w:t>
            </w:r>
            <w:r w:rsidRPr="00AC5D97">
              <w:rPr>
                <w:b/>
                <w:i/>
              </w:rPr>
              <w:t>The European Parliament shall have observer status. Observers designated by the European Parliament shall have the right to fully participate in the deliberations without the right to vote.</w:t>
            </w:r>
            <w:r w:rsidRPr="00AC5D97">
              <w:t xml:space="preserve"> Partner </w:t>
            </w:r>
            <w:r w:rsidRPr="00AC5D97">
              <w:rPr>
                <w:b/>
                <w:i/>
              </w:rPr>
              <w:t>countries</w:t>
            </w:r>
            <w:r w:rsidRPr="00AC5D97">
              <w:t xml:space="preserve"> and relevant regional organisations, the eligible counterparts </w:t>
            </w:r>
            <w:r w:rsidRPr="00AC5D97">
              <w:rPr>
                <w:b/>
                <w:i/>
              </w:rPr>
              <w:t>and other stakeholders</w:t>
            </w:r>
            <w:r w:rsidRPr="00AC5D97">
              <w:t xml:space="preserve"> may </w:t>
            </w:r>
            <w:r w:rsidRPr="00AC5D97">
              <w:lastRenderedPageBreak/>
              <w:t>be given observer status, where appropriate. The strategic board shall be co-chaired by the Commission and the High Representative.</w:t>
            </w:r>
          </w:p>
        </w:tc>
      </w:tr>
    </w:tbl>
    <w:p w:rsidR="00D96967" w:rsidRPr="00AC5D97" w:rsidRDefault="00C503CD" w:rsidP="00D96967">
      <w:r w:rsidRPr="00AC5D97">
        <w:rPr>
          <w:rStyle w:val="HideTWBExt"/>
          <w:noProof w:val="0"/>
        </w:rPr>
        <w:lastRenderedPageBreak/>
        <w:t>&lt;/Amend&gt;</w:t>
      </w:r>
    </w:p>
    <w:p w:rsidR="00212758" w:rsidRPr="00AC5D97" w:rsidRDefault="00212758" w:rsidP="00212758">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4</w:t>
      </w:r>
      <w:r w:rsidR="002F6F91" w:rsidRPr="00AC5D97">
        <w:rPr>
          <w:color w:val="000000"/>
        </w:rPr>
        <w:t>5</w:t>
      </w:r>
      <w:r w:rsidRPr="00AC5D97">
        <w:rPr>
          <w:rStyle w:val="HideTWBExt"/>
          <w:b w:val="0"/>
          <w:noProof w:val="0"/>
        </w:rPr>
        <w:t>&lt;/NumAm&gt;</w:t>
      </w:r>
    </w:p>
    <w:p w:rsidR="00212758" w:rsidRPr="00AC5D97" w:rsidRDefault="00212758" w:rsidP="00212758">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212758" w:rsidRPr="00AC5D97" w:rsidRDefault="00212758" w:rsidP="00212758">
      <w:pPr>
        <w:pStyle w:val="NormalBold"/>
      </w:pPr>
      <w:r w:rsidRPr="00AC5D97">
        <w:rPr>
          <w:rStyle w:val="HideTWBExt"/>
          <w:b w:val="0"/>
          <w:noProof w:val="0"/>
        </w:rPr>
        <w:t>&lt;Article&gt;</w:t>
      </w:r>
      <w:r w:rsidRPr="00AC5D97">
        <w:t>Article 5 – paragraph 2 a (new)</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2758" w:rsidRPr="00AC5D97" w:rsidTr="00C145E2">
        <w:trPr>
          <w:jc w:val="center"/>
        </w:trPr>
        <w:tc>
          <w:tcPr>
            <w:tcW w:w="9752" w:type="dxa"/>
            <w:gridSpan w:val="2"/>
          </w:tcPr>
          <w:p w:rsidR="00212758" w:rsidRPr="00AC5D97" w:rsidRDefault="00212758" w:rsidP="00E71C63">
            <w:pPr>
              <w:keepNext/>
            </w:pPr>
          </w:p>
        </w:tc>
      </w:tr>
      <w:tr w:rsidR="00212758" w:rsidRPr="00AC5D97" w:rsidTr="00C145E2">
        <w:trPr>
          <w:jc w:val="center"/>
        </w:trPr>
        <w:tc>
          <w:tcPr>
            <w:tcW w:w="4876" w:type="dxa"/>
            <w:hideMark/>
          </w:tcPr>
          <w:p w:rsidR="00212758" w:rsidRPr="00AC5D97" w:rsidRDefault="00212758" w:rsidP="00E71C63">
            <w:pPr>
              <w:pStyle w:val="ColumnHeading"/>
              <w:keepNext/>
            </w:pPr>
            <w:r w:rsidRPr="00AC5D97">
              <w:t>Text proposed by the Commission</w:t>
            </w:r>
          </w:p>
        </w:tc>
        <w:tc>
          <w:tcPr>
            <w:tcW w:w="4876" w:type="dxa"/>
            <w:hideMark/>
          </w:tcPr>
          <w:p w:rsidR="00212758" w:rsidRPr="00AC5D97" w:rsidRDefault="00212758" w:rsidP="00E71C63">
            <w:pPr>
              <w:pStyle w:val="ColumnHeading"/>
              <w:keepNext/>
            </w:pPr>
            <w:r w:rsidRPr="00AC5D97">
              <w:t>Amendment</w:t>
            </w:r>
          </w:p>
        </w:tc>
      </w:tr>
      <w:tr w:rsidR="00212758" w:rsidRPr="00AC5D97" w:rsidTr="00C145E2">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9C4DEA">
            <w:pPr>
              <w:pStyle w:val="Normal6"/>
              <w:rPr>
                <w:szCs w:val="24"/>
              </w:rPr>
            </w:pPr>
            <w:r w:rsidRPr="00AC5D97">
              <w:rPr>
                <w:b/>
                <w:i/>
              </w:rPr>
              <w:t>2 a.</w:t>
            </w:r>
            <w:r w:rsidRPr="00AC5D97">
              <w:rPr>
                <w:b/>
                <w:i/>
              </w:rPr>
              <w:tab/>
              <w:t xml:space="preserve">The strategic board shall </w:t>
            </w:r>
            <w:r w:rsidR="009C4DEA" w:rsidRPr="00AC5D97">
              <w:rPr>
                <w:b/>
                <w:i/>
              </w:rPr>
              <w:t>adopt</w:t>
            </w:r>
            <w:r w:rsidRPr="00AC5D97">
              <w:rPr>
                <w:b/>
                <w:i/>
              </w:rPr>
              <w:t xml:space="preserve"> its rules of procedure during </w:t>
            </w:r>
            <w:r w:rsidR="009C4DEA" w:rsidRPr="00AC5D97">
              <w:rPr>
                <w:b/>
                <w:i/>
              </w:rPr>
              <w:t>its</w:t>
            </w:r>
            <w:r w:rsidRPr="00AC5D97">
              <w:rPr>
                <w:b/>
                <w:i/>
              </w:rPr>
              <w:t xml:space="preserve"> first meeting, which </w:t>
            </w:r>
            <w:r w:rsidR="009C4DEA" w:rsidRPr="00AC5D97">
              <w:rPr>
                <w:b/>
                <w:i/>
              </w:rPr>
              <w:t>shall</w:t>
            </w:r>
            <w:r w:rsidRPr="00AC5D97">
              <w:rPr>
                <w:b/>
                <w:i/>
              </w:rPr>
              <w:t xml:space="preserve"> include details on the number of meetings to be held </w:t>
            </w:r>
            <w:r w:rsidR="009C4DEA" w:rsidRPr="00AC5D97">
              <w:rPr>
                <w:b/>
                <w:i/>
              </w:rPr>
              <w:t>per</w:t>
            </w:r>
            <w:r w:rsidRPr="00AC5D97">
              <w:rPr>
                <w:b/>
                <w:i/>
              </w:rPr>
              <w:t xml:space="preserve"> year, </w:t>
            </w:r>
            <w:r w:rsidR="009C4DEA" w:rsidRPr="00AC5D97">
              <w:rPr>
                <w:b/>
                <w:i/>
              </w:rPr>
              <w:t xml:space="preserve">the </w:t>
            </w:r>
            <w:r w:rsidRPr="00AC5D97">
              <w:rPr>
                <w:b/>
                <w:i/>
              </w:rPr>
              <w:t xml:space="preserve">voting rights of </w:t>
            </w:r>
            <w:r w:rsidR="009C4DEA" w:rsidRPr="00AC5D97">
              <w:rPr>
                <w:b/>
                <w:i/>
              </w:rPr>
              <w:t>its</w:t>
            </w:r>
            <w:r w:rsidRPr="00AC5D97">
              <w:rPr>
                <w:b/>
                <w:i/>
              </w:rPr>
              <w:t xml:space="preserve"> members and progress reports to be issued by the Commission. The minutes and agendas of the meetings of the strategic board shall be made public.</w:t>
            </w:r>
          </w:p>
        </w:tc>
      </w:tr>
    </w:tbl>
    <w:p w:rsidR="00212758" w:rsidRPr="00AC5D97" w:rsidRDefault="00212758" w:rsidP="00212758">
      <w:r w:rsidRPr="00AC5D97">
        <w:rPr>
          <w:rStyle w:val="HideTWBExt"/>
          <w:noProof w:val="0"/>
        </w:rPr>
        <w:t>&lt;/Amend&gt;</w:t>
      </w:r>
    </w:p>
    <w:p w:rsidR="00B50A6D" w:rsidRPr="00AC5D97" w:rsidRDefault="00B50A6D" w:rsidP="00B50A6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4</w:t>
      </w:r>
      <w:r w:rsidR="002F6F91" w:rsidRPr="00AC5D97">
        <w:rPr>
          <w:color w:val="000000"/>
        </w:rPr>
        <w:t>6</w:t>
      </w:r>
      <w:r w:rsidRPr="00AC5D97">
        <w:rPr>
          <w:rStyle w:val="HideTWBExt"/>
          <w:b w:val="0"/>
          <w:noProof w:val="0"/>
        </w:rPr>
        <w:t>&lt;/NumAm&gt;</w:t>
      </w:r>
    </w:p>
    <w:p w:rsidR="00B50A6D" w:rsidRPr="00AC5D97" w:rsidRDefault="00B50A6D" w:rsidP="00B50A6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50A6D" w:rsidRPr="00AC5D97" w:rsidRDefault="00B50A6D" w:rsidP="00B50A6D">
      <w:pPr>
        <w:pStyle w:val="NormalBold"/>
      </w:pPr>
      <w:r w:rsidRPr="00AC5D97">
        <w:rPr>
          <w:rStyle w:val="HideTWBExt"/>
          <w:b w:val="0"/>
          <w:noProof w:val="0"/>
        </w:rPr>
        <w:t>&lt;Article&gt;</w:t>
      </w:r>
      <w:r w:rsidRPr="00AC5D97">
        <w:t>Article 5 – paragraph 2 b (new)</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0A6D" w:rsidRPr="00AC5D97" w:rsidTr="00C145E2">
        <w:trPr>
          <w:jc w:val="center"/>
        </w:trPr>
        <w:tc>
          <w:tcPr>
            <w:tcW w:w="9752" w:type="dxa"/>
            <w:gridSpan w:val="2"/>
          </w:tcPr>
          <w:p w:rsidR="00B50A6D" w:rsidRPr="00AC5D97" w:rsidRDefault="00B50A6D" w:rsidP="00B50A6D">
            <w:pPr>
              <w:keepNext/>
            </w:pPr>
          </w:p>
        </w:tc>
      </w:tr>
      <w:tr w:rsidR="00B50A6D" w:rsidRPr="00AC5D97" w:rsidTr="00C145E2">
        <w:trPr>
          <w:jc w:val="center"/>
        </w:trPr>
        <w:tc>
          <w:tcPr>
            <w:tcW w:w="4876" w:type="dxa"/>
            <w:hideMark/>
          </w:tcPr>
          <w:p w:rsidR="00B50A6D" w:rsidRPr="00AC5D97" w:rsidRDefault="00B50A6D" w:rsidP="00B50A6D">
            <w:pPr>
              <w:pStyle w:val="ColumnHeading"/>
              <w:keepNext/>
            </w:pPr>
            <w:r w:rsidRPr="00AC5D97">
              <w:t>Text proposed by the Commission</w:t>
            </w:r>
          </w:p>
        </w:tc>
        <w:tc>
          <w:tcPr>
            <w:tcW w:w="4876" w:type="dxa"/>
            <w:hideMark/>
          </w:tcPr>
          <w:p w:rsidR="00B50A6D" w:rsidRPr="00AC5D97" w:rsidRDefault="00B50A6D" w:rsidP="00B50A6D">
            <w:pPr>
              <w:pStyle w:val="ColumnHeading"/>
              <w:keepNext/>
            </w:pPr>
            <w:r w:rsidRPr="00AC5D97">
              <w:t>Amendment</w:t>
            </w:r>
          </w:p>
        </w:tc>
      </w:tr>
      <w:tr w:rsidR="00B50A6D" w:rsidRPr="00AC5D97" w:rsidTr="00C145E2">
        <w:trPr>
          <w:jc w:val="center"/>
        </w:trPr>
        <w:tc>
          <w:tcPr>
            <w:tcW w:w="4876" w:type="dxa"/>
          </w:tcPr>
          <w:p w:rsidR="00B50A6D" w:rsidRPr="00AC5D97" w:rsidRDefault="00B50A6D" w:rsidP="00B50A6D">
            <w:pPr>
              <w:pStyle w:val="Normal6"/>
            </w:pPr>
          </w:p>
        </w:tc>
        <w:tc>
          <w:tcPr>
            <w:tcW w:w="4876" w:type="dxa"/>
            <w:hideMark/>
          </w:tcPr>
          <w:p w:rsidR="00B50A6D" w:rsidRPr="00AC5D97" w:rsidRDefault="00B50A6D" w:rsidP="00B50A6D">
            <w:pPr>
              <w:pStyle w:val="Normal6"/>
              <w:rPr>
                <w:szCs w:val="24"/>
              </w:rPr>
            </w:pPr>
            <w:r w:rsidRPr="00AC5D97">
              <w:rPr>
                <w:b/>
                <w:i/>
              </w:rPr>
              <w:t>2 b.</w:t>
            </w:r>
            <w:r w:rsidRPr="00AC5D97">
              <w:rPr>
                <w:b/>
                <w:i/>
              </w:rPr>
              <w:tab/>
              <w:t xml:space="preserve">The strategic board shall regularly organise a consultation of relevant stakeholders on the orientation and implementation of the EFSD. </w:t>
            </w:r>
          </w:p>
        </w:tc>
      </w:tr>
    </w:tbl>
    <w:p w:rsidR="00B50A6D" w:rsidRPr="00AC5D97" w:rsidRDefault="00B50A6D" w:rsidP="00B50A6D">
      <w:r w:rsidRPr="00AC5D97">
        <w:rPr>
          <w:rStyle w:val="HideTWBExt"/>
          <w:noProof w:val="0"/>
        </w:rPr>
        <w:t>&lt;/Amend&gt;</w:t>
      </w:r>
    </w:p>
    <w:p w:rsidR="00B50A6D" w:rsidRPr="00AC5D97" w:rsidRDefault="00B50A6D" w:rsidP="00B50A6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4</w:t>
      </w:r>
      <w:r w:rsidR="002F6F91" w:rsidRPr="00AC5D97">
        <w:rPr>
          <w:color w:val="000000"/>
        </w:rPr>
        <w:t>7</w:t>
      </w:r>
      <w:r w:rsidRPr="00AC5D97">
        <w:rPr>
          <w:rStyle w:val="HideTWBExt"/>
          <w:b w:val="0"/>
          <w:noProof w:val="0"/>
        </w:rPr>
        <w:t>&lt;/NumAm&gt;</w:t>
      </w:r>
    </w:p>
    <w:p w:rsidR="00B50A6D" w:rsidRPr="00AC5D97" w:rsidRDefault="00B50A6D" w:rsidP="00B50A6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50A6D" w:rsidRPr="00AC5D97" w:rsidRDefault="00B50A6D" w:rsidP="00B50A6D">
      <w:pPr>
        <w:pStyle w:val="NormalBold"/>
      </w:pPr>
      <w:r w:rsidRPr="00AC5D97">
        <w:rPr>
          <w:rStyle w:val="HideTWBExt"/>
          <w:b w:val="0"/>
          <w:noProof w:val="0"/>
        </w:rPr>
        <w:t>&lt;Article&gt;</w:t>
      </w:r>
      <w:r w:rsidRPr="00AC5D97">
        <w:t>Article 5 – paragraph 2 c (new)</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0A6D" w:rsidRPr="00AC5D97" w:rsidTr="00C145E2">
        <w:trPr>
          <w:jc w:val="center"/>
        </w:trPr>
        <w:tc>
          <w:tcPr>
            <w:tcW w:w="9752" w:type="dxa"/>
            <w:gridSpan w:val="2"/>
          </w:tcPr>
          <w:p w:rsidR="00B50A6D" w:rsidRPr="00AC5D97" w:rsidRDefault="00B50A6D" w:rsidP="00B50A6D">
            <w:pPr>
              <w:keepNext/>
            </w:pPr>
          </w:p>
        </w:tc>
      </w:tr>
      <w:tr w:rsidR="00B50A6D" w:rsidRPr="00AC5D97" w:rsidTr="00C145E2">
        <w:trPr>
          <w:jc w:val="center"/>
        </w:trPr>
        <w:tc>
          <w:tcPr>
            <w:tcW w:w="4876" w:type="dxa"/>
            <w:hideMark/>
          </w:tcPr>
          <w:p w:rsidR="00B50A6D" w:rsidRPr="00AC5D97" w:rsidRDefault="00B50A6D" w:rsidP="00B50A6D">
            <w:pPr>
              <w:pStyle w:val="ColumnHeading"/>
              <w:keepNext/>
            </w:pPr>
            <w:r w:rsidRPr="00AC5D97">
              <w:t>Text proposed by the Commission</w:t>
            </w:r>
          </w:p>
        </w:tc>
        <w:tc>
          <w:tcPr>
            <w:tcW w:w="4876" w:type="dxa"/>
            <w:hideMark/>
          </w:tcPr>
          <w:p w:rsidR="00B50A6D" w:rsidRPr="00AC5D97" w:rsidRDefault="00B50A6D" w:rsidP="00B50A6D">
            <w:pPr>
              <w:pStyle w:val="ColumnHeading"/>
              <w:keepNext/>
            </w:pPr>
            <w:r w:rsidRPr="00AC5D97">
              <w:t>Amendment</w:t>
            </w:r>
          </w:p>
        </w:tc>
      </w:tr>
      <w:tr w:rsidR="00B50A6D" w:rsidRPr="00AC5D97" w:rsidTr="00C145E2">
        <w:trPr>
          <w:jc w:val="center"/>
        </w:trPr>
        <w:tc>
          <w:tcPr>
            <w:tcW w:w="4876" w:type="dxa"/>
          </w:tcPr>
          <w:p w:rsidR="00B50A6D" w:rsidRPr="00AC5D97" w:rsidRDefault="00B50A6D" w:rsidP="00B50A6D">
            <w:pPr>
              <w:pStyle w:val="Normal6"/>
            </w:pPr>
          </w:p>
        </w:tc>
        <w:tc>
          <w:tcPr>
            <w:tcW w:w="4876" w:type="dxa"/>
          </w:tcPr>
          <w:p w:rsidR="00B50A6D" w:rsidRPr="00AC5D97" w:rsidRDefault="00B50A6D" w:rsidP="00B50A6D">
            <w:pPr>
              <w:pStyle w:val="Normal6"/>
              <w:rPr>
                <w:b/>
                <w:i/>
              </w:rPr>
            </w:pPr>
            <w:r w:rsidRPr="00AC5D97">
              <w:rPr>
                <w:b/>
                <w:i/>
              </w:rPr>
              <w:t>2 c.</w:t>
            </w:r>
            <w:r w:rsidRPr="00AC5D97">
              <w:rPr>
                <w:b/>
                <w:i/>
              </w:rPr>
              <w:tab/>
              <w:t xml:space="preserve">During the implementation phase of the EFSD, the strategic board shall, as soon as possible, adopt and publish guidelines setting out how conformity of EFSD operations with the objectives and eligibility criteria set out in Article 8 is to </w:t>
            </w:r>
            <w:r w:rsidRPr="00AC5D97">
              <w:rPr>
                <w:b/>
                <w:i/>
              </w:rPr>
              <w:lastRenderedPageBreak/>
              <w:t>be ensured.</w:t>
            </w:r>
          </w:p>
        </w:tc>
      </w:tr>
    </w:tbl>
    <w:p w:rsidR="00B50A6D" w:rsidRPr="00AC5D97" w:rsidRDefault="00B50A6D" w:rsidP="00B50A6D">
      <w:r w:rsidRPr="00AC5D97">
        <w:rPr>
          <w:rStyle w:val="HideTWBExt"/>
          <w:noProof w:val="0"/>
        </w:rPr>
        <w:lastRenderedPageBreak/>
        <w:t>&lt;/Amend&gt;</w:t>
      </w:r>
    </w:p>
    <w:p w:rsidR="00B50A6D" w:rsidRPr="00AC5D97" w:rsidRDefault="00B50A6D" w:rsidP="00B50A6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4</w:t>
      </w:r>
      <w:r w:rsidR="002F6F91" w:rsidRPr="00AC5D97">
        <w:rPr>
          <w:color w:val="000000"/>
        </w:rPr>
        <w:t>8</w:t>
      </w:r>
      <w:r w:rsidRPr="00AC5D97">
        <w:rPr>
          <w:rStyle w:val="HideTWBExt"/>
          <w:b w:val="0"/>
          <w:noProof w:val="0"/>
        </w:rPr>
        <w:t>&lt;/NumAm&gt;</w:t>
      </w:r>
    </w:p>
    <w:p w:rsidR="00B50A6D" w:rsidRPr="00AC5D97" w:rsidRDefault="00B50A6D" w:rsidP="00B50A6D">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50A6D" w:rsidRPr="00AC5D97" w:rsidRDefault="00B50A6D" w:rsidP="00B50A6D">
      <w:pPr>
        <w:pStyle w:val="NormalBold"/>
      </w:pPr>
      <w:r w:rsidRPr="00AC5D97">
        <w:rPr>
          <w:rStyle w:val="HideTWBExt"/>
          <w:b w:val="0"/>
          <w:noProof w:val="0"/>
        </w:rPr>
        <w:t>&lt;Article&gt;</w:t>
      </w:r>
      <w:r w:rsidRPr="00AC5D97">
        <w:t>Article 5 – paragraph 2 d (new)</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50A6D" w:rsidRPr="00AC5D97" w:rsidTr="00C145E2">
        <w:trPr>
          <w:jc w:val="center"/>
        </w:trPr>
        <w:tc>
          <w:tcPr>
            <w:tcW w:w="9752" w:type="dxa"/>
            <w:gridSpan w:val="2"/>
          </w:tcPr>
          <w:p w:rsidR="00B50A6D" w:rsidRPr="00AC5D97" w:rsidRDefault="00B50A6D" w:rsidP="00B50A6D">
            <w:pPr>
              <w:keepNext/>
            </w:pPr>
          </w:p>
        </w:tc>
      </w:tr>
      <w:tr w:rsidR="00B50A6D" w:rsidRPr="00AC5D97" w:rsidTr="00C145E2">
        <w:trPr>
          <w:jc w:val="center"/>
        </w:trPr>
        <w:tc>
          <w:tcPr>
            <w:tcW w:w="4876" w:type="dxa"/>
            <w:hideMark/>
          </w:tcPr>
          <w:p w:rsidR="00B50A6D" w:rsidRPr="00AC5D97" w:rsidRDefault="00B50A6D" w:rsidP="00B50A6D">
            <w:pPr>
              <w:pStyle w:val="ColumnHeading"/>
              <w:keepNext/>
            </w:pPr>
            <w:r w:rsidRPr="00AC5D97">
              <w:t>Text proposed by the Commission</w:t>
            </w:r>
          </w:p>
        </w:tc>
        <w:tc>
          <w:tcPr>
            <w:tcW w:w="4876" w:type="dxa"/>
            <w:hideMark/>
          </w:tcPr>
          <w:p w:rsidR="00B50A6D" w:rsidRPr="00AC5D97" w:rsidRDefault="00B50A6D" w:rsidP="00B50A6D">
            <w:pPr>
              <w:pStyle w:val="ColumnHeading"/>
              <w:keepNext/>
            </w:pPr>
            <w:r w:rsidRPr="00AC5D97">
              <w:t>Amendment</w:t>
            </w:r>
          </w:p>
        </w:tc>
      </w:tr>
      <w:tr w:rsidR="00B50A6D" w:rsidRPr="00AC5D97" w:rsidTr="00C145E2">
        <w:trPr>
          <w:jc w:val="center"/>
        </w:trPr>
        <w:tc>
          <w:tcPr>
            <w:tcW w:w="4876" w:type="dxa"/>
          </w:tcPr>
          <w:p w:rsidR="00B50A6D" w:rsidRPr="00AC5D97" w:rsidRDefault="00B50A6D" w:rsidP="00B50A6D">
            <w:pPr>
              <w:pStyle w:val="Normal6"/>
            </w:pPr>
          </w:p>
        </w:tc>
        <w:tc>
          <w:tcPr>
            <w:tcW w:w="4876" w:type="dxa"/>
          </w:tcPr>
          <w:p w:rsidR="00B50A6D" w:rsidRPr="00AC5D97" w:rsidRDefault="00B50A6D" w:rsidP="00B50A6D">
            <w:pPr>
              <w:pStyle w:val="Normal6"/>
              <w:rPr>
                <w:b/>
                <w:i/>
              </w:rPr>
            </w:pPr>
            <w:r w:rsidRPr="00AC5D97">
              <w:rPr>
                <w:b/>
                <w:i/>
              </w:rPr>
              <w:t>2 d.</w:t>
            </w:r>
            <w:r w:rsidRPr="00AC5D97">
              <w:rPr>
                <w:b/>
                <w:i/>
              </w:rPr>
              <w:tab/>
              <w:t>In its strategic guidance, the strategic board shall take into account relevant European Parliament resolutions and Council decisions and conclusions.</w:t>
            </w:r>
          </w:p>
        </w:tc>
      </w:tr>
    </w:tbl>
    <w:p w:rsidR="00B50A6D" w:rsidRPr="00AC5D97" w:rsidRDefault="00B50A6D" w:rsidP="00B50A6D">
      <w:r w:rsidRPr="00AC5D97">
        <w:rPr>
          <w:rStyle w:val="HideTWBExt"/>
          <w:noProof w:val="0"/>
        </w:rPr>
        <w:t>&lt;/Amend&gt;</w:t>
      </w:r>
    </w:p>
    <w:p w:rsidR="00212758" w:rsidRPr="00AC5D97" w:rsidRDefault="00212758" w:rsidP="00212758"/>
    <w:p w:rsidR="00212758" w:rsidRPr="00AC5D97" w:rsidRDefault="00212758" w:rsidP="00212758">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4</w:t>
      </w:r>
      <w:r w:rsidR="002F6F91" w:rsidRPr="00AC5D97">
        <w:rPr>
          <w:color w:val="000000"/>
        </w:rPr>
        <w:t>9</w:t>
      </w:r>
      <w:r w:rsidRPr="00AC5D97">
        <w:rPr>
          <w:rStyle w:val="HideTWBExt"/>
          <w:b w:val="0"/>
          <w:noProof w:val="0"/>
        </w:rPr>
        <w:t>&lt;/NumAm&gt;</w:t>
      </w:r>
    </w:p>
    <w:p w:rsidR="00212758" w:rsidRPr="00AC5D97" w:rsidRDefault="00212758" w:rsidP="00212758">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212758" w:rsidRPr="00AC5D97" w:rsidRDefault="00212758" w:rsidP="00212758">
      <w:pPr>
        <w:pStyle w:val="NormalBold"/>
      </w:pPr>
      <w:r w:rsidRPr="00AC5D97">
        <w:rPr>
          <w:rStyle w:val="HideTWBExt"/>
          <w:b w:val="0"/>
          <w:noProof w:val="0"/>
        </w:rPr>
        <w:t>&lt;Article&gt;</w:t>
      </w:r>
      <w:r w:rsidRPr="00AC5D97">
        <w:t>Article 5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2758" w:rsidRPr="00AC5D97" w:rsidTr="00E71C63">
        <w:trPr>
          <w:jc w:val="center"/>
        </w:trPr>
        <w:tc>
          <w:tcPr>
            <w:tcW w:w="9752" w:type="dxa"/>
            <w:gridSpan w:val="2"/>
          </w:tcPr>
          <w:p w:rsidR="00212758" w:rsidRPr="00AC5D97" w:rsidRDefault="00212758" w:rsidP="00E71C63">
            <w:pPr>
              <w:keepNext/>
            </w:pPr>
          </w:p>
        </w:tc>
      </w:tr>
      <w:tr w:rsidR="00212758" w:rsidRPr="00AC5D97" w:rsidTr="00E71C63">
        <w:trPr>
          <w:jc w:val="center"/>
        </w:trPr>
        <w:tc>
          <w:tcPr>
            <w:tcW w:w="4876" w:type="dxa"/>
            <w:hideMark/>
          </w:tcPr>
          <w:p w:rsidR="00212758" w:rsidRPr="00AC5D97" w:rsidRDefault="00212758" w:rsidP="00E71C63">
            <w:pPr>
              <w:pStyle w:val="ColumnHeading"/>
              <w:keepNext/>
            </w:pPr>
            <w:r w:rsidRPr="00AC5D97">
              <w:t>Text proposed by the Commission</w:t>
            </w:r>
          </w:p>
        </w:tc>
        <w:tc>
          <w:tcPr>
            <w:tcW w:w="4876" w:type="dxa"/>
            <w:hideMark/>
          </w:tcPr>
          <w:p w:rsidR="00212758" w:rsidRPr="00AC5D97" w:rsidRDefault="00212758" w:rsidP="00E71C63">
            <w:pPr>
              <w:pStyle w:val="ColumnHeading"/>
              <w:keepNext/>
            </w:pPr>
            <w:r w:rsidRPr="00AC5D97">
              <w:t>Amendment</w:t>
            </w:r>
          </w:p>
        </w:tc>
      </w:tr>
      <w:tr w:rsidR="00212758" w:rsidRPr="00AC5D97" w:rsidTr="00E71C63">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F25907">
            <w:pPr>
              <w:pStyle w:val="Normal6"/>
              <w:jc w:val="center"/>
              <w:rPr>
                <w:szCs w:val="24"/>
              </w:rPr>
            </w:pPr>
            <w:r w:rsidRPr="00AC5D97">
              <w:rPr>
                <w:b/>
                <w:i/>
              </w:rPr>
              <w:t>Article 5a</w:t>
            </w:r>
          </w:p>
        </w:tc>
      </w:tr>
      <w:tr w:rsidR="00212758" w:rsidRPr="00AC5D97" w:rsidTr="00E71C63">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E71C63">
            <w:pPr>
              <w:pStyle w:val="Normal6"/>
              <w:jc w:val="center"/>
              <w:rPr>
                <w:szCs w:val="24"/>
              </w:rPr>
            </w:pPr>
            <w:r w:rsidRPr="00AC5D97">
              <w:rPr>
                <w:b/>
                <w:i/>
              </w:rPr>
              <w:t>Regional operational boards</w:t>
            </w:r>
          </w:p>
        </w:tc>
      </w:tr>
      <w:tr w:rsidR="00212758" w:rsidRPr="00AC5D97" w:rsidTr="00E71C63">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E71C63">
            <w:pPr>
              <w:pStyle w:val="Normal6"/>
              <w:rPr>
                <w:szCs w:val="24"/>
              </w:rPr>
            </w:pPr>
            <w:r w:rsidRPr="00AC5D97">
              <w:rPr>
                <w:b/>
                <w:i/>
              </w:rPr>
              <w:t>1.</w:t>
            </w:r>
            <w:r w:rsidRPr="00AC5D97">
              <w:rPr>
                <w:b/>
                <w:i/>
              </w:rPr>
              <w:tab/>
              <w:t>Each regional investment platform shall have an operational board.</w:t>
            </w:r>
          </w:p>
        </w:tc>
      </w:tr>
      <w:tr w:rsidR="00212758" w:rsidRPr="00AC5D97" w:rsidTr="00E71C63">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A71E68">
            <w:pPr>
              <w:pStyle w:val="Normal6"/>
              <w:rPr>
                <w:szCs w:val="24"/>
              </w:rPr>
            </w:pPr>
            <w:r w:rsidRPr="00AC5D97">
              <w:rPr>
                <w:b/>
                <w:i/>
              </w:rPr>
              <w:t>2.</w:t>
            </w:r>
            <w:r w:rsidRPr="00AC5D97">
              <w:rPr>
                <w:b/>
                <w:i/>
              </w:rPr>
              <w:tab/>
            </w:r>
            <w:r w:rsidR="00A71E68" w:rsidRPr="00AC5D97">
              <w:rPr>
                <w:b/>
                <w:i/>
              </w:rPr>
              <w:t>O</w:t>
            </w:r>
            <w:r w:rsidRPr="00AC5D97">
              <w:rPr>
                <w:b/>
                <w:i/>
              </w:rPr>
              <w:t xml:space="preserve">perational boards shall support the Commission in defining regional and </w:t>
            </w:r>
            <w:proofErr w:type="spellStart"/>
            <w:r w:rsidRPr="00AC5D97">
              <w:rPr>
                <w:b/>
                <w:i/>
              </w:rPr>
              <w:t>sectoral</w:t>
            </w:r>
            <w:proofErr w:type="spellEnd"/>
            <w:r w:rsidRPr="00AC5D97">
              <w:rPr>
                <w:b/>
                <w:i/>
              </w:rPr>
              <w:t xml:space="preserve"> investment goals and regional, </w:t>
            </w:r>
            <w:proofErr w:type="spellStart"/>
            <w:r w:rsidRPr="00AC5D97">
              <w:rPr>
                <w:b/>
                <w:i/>
              </w:rPr>
              <w:t>sectoral</w:t>
            </w:r>
            <w:proofErr w:type="spellEnd"/>
            <w:r w:rsidRPr="00AC5D97">
              <w:rPr>
                <w:b/>
                <w:i/>
              </w:rPr>
              <w:t xml:space="preserve"> and thematic investment windows and shall formulate opinions on blending operations and on the use of the EFSD Guarantee. They shall, in particular, provide guidance on future financing proposals, monitor and review the pipeline of projects, examine project-related results and monitor the portfolio of approved projects.</w:t>
            </w:r>
          </w:p>
        </w:tc>
      </w:tr>
      <w:tr w:rsidR="00212758" w:rsidRPr="00AC5D97" w:rsidTr="00E71C63">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A71E68">
            <w:pPr>
              <w:pStyle w:val="Normal6"/>
              <w:rPr>
                <w:szCs w:val="24"/>
              </w:rPr>
            </w:pPr>
            <w:r w:rsidRPr="00AC5D97">
              <w:rPr>
                <w:b/>
                <w:i/>
              </w:rPr>
              <w:t>3.</w:t>
            </w:r>
            <w:r w:rsidRPr="00AC5D97">
              <w:rPr>
                <w:b/>
                <w:i/>
              </w:rPr>
              <w:tab/>
            </w:r>
            <w:r w:rsidR="00A71E68" w:rsidRPr="00AC5D97">
              <w:rPr>
                <w:b/>
                <w:i/>
              </w:rPr>
              <w:t>O</w:t>
            </w:r>
            <w:r w:rsidRPr="00AC5D97">
              <w:rPr>
                <w:b/>
                <w:i/>
              </w:rPr>
              <w:t>perational boards shall be chaired by the Commission and be composed of representatives of the Commission, of the High Representative and of the Member States as voting members, and, whe</w:t>
            </w:r>
            <w:r w:rsidR="00A71E68" w:rsidRPr="00AC5D97">
              <w:rPr>
                <w:b/>
                <w:i/>
              </w:rPr>
              <w:t>re</w:t>
            </w:r>
            <w:r w:rsidRPr="00AC5D97">
              <w:rPr>
                <w:b/>
                <w:i/>
              </w:rPr>
              <w:t xml:space="preserve"> appropriate, of the eligible counterparts as observers. The </w:t>
            </w:r>
            <w:r w:rsidRPr="00AC5D97">
              <w:rPr>
                <w:b/>
                <w:i/>
              </w:rPr>
              <w:lastRenderedPageBreak/>
              <w:t>European Parliament shall be granted observer status.</w:t>
            </w:r>
          </w:p>
        </w:tc>
      </w:tr>
      <w:tr w:rsidR="00212758" w:rsidRPr="00AC5D97" w:rsidTr="00E71C63">
        <w:trPr>
          <w:jc w:val="center"/>
        </w:trPr>
        <w:tc>
          <w:tcPr>
            <w:tcW w:w="4876" w:type="dxa"/>
          </w:tcPr>
          <w:p w:rsidR="00212758" w:rsidRPr="00AC5D97" w:rsidRDefault="00212758" w:rsidP="00E71C63">
            <w:pPr>
              <w:pStyle w:val="Normal6"/>
            </w:pPr>
          </w:p>
        </w:tc>
        <w:tc>
          <w:tcPr>
            <w:tcW w:w="4876" w:type="dxa"/>
            <w:hideMark/>
          </w:tcPr>
          <w:p w:rsidR="00212758" w:rsidRPr="00AC5D97" w:rsidRDefault="00212758" w:rsidP="00605FE9">
            <w:pPr>
              <w:pStyle w:val="Normal6"/>
              <w:rPr>
                <w:szCs w:val="24"/>
              </w:rPr>
            </w:pPr>
            <w:r w:rsidRPr="00AC5D97">
              <w:rPr>
                <w:b/>
                <w:i/>
              </w:rPr>
              <w:t>4.</w:t>
            </w:r>
            <w:r w:rsidRPr="00AC5D97">
              <w:rPr>
                <w:b/>
                <w:i/>
              </w:rPr>
              <w:tab/>
              <w:t xml:space="preserve">The Commission and the High Representative shall ensure the </w:t>
            </w:r>
            <w:r w:rsidR="00605FE9" w:rsidRPr="00AC5D97">
              <w:rPr>
                <w:b/>
                <w:i/>
              </w:rPr>
              <w:t xml:space="preserve">close </w:t>
            </w:r>
            <w:r w:rsidRPr="00AC5D97">
              <w:rPr>
                <w:b/>
                <w:i/>
              </w:rPr>
              <w:t>involvement of the European Union Delegations and of the eligible counterparts in preparing the work of the operational boards.</w:t>
            </w:r>
          </w:p>
        </w:tc>
      </w:tr>
    </w:tbl>
    <w:p w:rsidR="00212758" w:rsidRPr="00AC5D97" w:rsidRDefault="00212758" w:rsidP="00212758">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rPr>
          <w:color w:val="000000"/>
        </w:rPr>
        <w:t>50</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6 – 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1.</w:t>
            </w:r>
            <w:r w:rsidRPr="00AC5D97">
              <w:tab/>
              <w:t xml:space="preserve">The Union shall provide an irrevocable and unconditional guarantee on first demand to the eligible counterpart for the financing and investment operations covered by this Regulation </w:t>
            </w:r>
            <w:r w:rsidRPr="00AC5D97">
              <w:rPr>
                <w:b/>
                <w:i/>
              </w:rPr>
              <w:t>starting in the African and Neighbourhood partner countries</w:t>
            </w:r>
            <w:r w:rsidRPr="00AC5D97">
              <w:t>.</w:t>
            </w:r>
          </w:p>
        </w:tc>
        <w:tc>
          <w:tcPr>
            <w:tcW w:w="4876" w:type="dxa"/>
            <w:hideMark/>
          </w:tcPr>
          <w:p w:rsidR="00962F2D" w:rsidRPr="00AC5D97" w:rsidRDefault="00962F2D" w:rsidP="00900397">
            <w:pPr>
              <w:pStyle w:val="Normal6"/>
              <w:rPr>
                <w:szCs w:val="24"/>
              </w:rPr>
            </w:pPr>
            <w:r w:rsidRPr="00AC5D97">
              <w:t>1.</w:t>
            </w:r>
            <w:r w:rsidRPr="00AC5D97">
              <w:tab/>
              <w:t>The Union shall</w:t>
            </w:r>
            <w:r w:rsidR="008F19FE" w:rsidRPr="00AC5D97">
              <w:rPr>
                <w:b/>
                <w:i/>
              </w:rPr>
              <w:t xml:space="preserve">, after careful consideration of the viability of </w:t>
            </w:r>
            <w:r w:rsidR="00900397" w:rsidRPr="00AC5D97">
              <w:rPr>
                <w:b/>
                <w:i/>
              </w:rPr>
              <w:t>a</w:t>
            </w:r>
            <w:r w:rsidR="008F19FE" w:rsidRPr="00AC5D97">
              <w:rPr>
                <w:b/>
                <w:i/>
              </w:rPr>
              <w:t xml:space="preserve"> project,</w:t>
            </w:r>
            <w:r w:rsidR="008F19FE" w:rsidRPr="00AC5D97">
              <w:t xml:space="preserve"> </w:t>
            </w:r>
            <w:r w:rsidRPr="00AC5D97">
              <w:t>provide an irrevocable and unconditional guarantee on first demand to the eligible counterpart for the financing and investment operations covered by this Regulation.</w:t>
            </w:r>
          </w:p>
        </w:tc>
      </w:tr>
    </w:tbl>
    <w:p w:rsidR="008F19FE" w:rsidRPr="00AC5D97" w:rsidRDefault="00962F2D" w:rsidP="008F19FE">
      <w:r w:rsidRPr="00AC5D97">
        <w:rPr>
          <w:rStyle w:val="HideTWBExt"/>
          <w:noProof w:val="0"/>
        </w:rPr>
        <w:t>&lt;/Amend&gt;</w:t>
      </w:r>
    </w:p>
    <w:p w:rsidR="008F19FE" w:rsidRPr="00AC5D97" w:rsidRDefault="008F19FE" w:rsidP="008F19F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5</w:t>
      </w:r>
      <w:r w:rsidR="002F6F91" w:rsidRPr="00AC5D97">
        <w:rPr>
          <w:color w:val="000000"/>
        </w:rPr>
        <w:t>1</w:t>
      </w:r>
      <w:r w:rsidRPr="00AC5D97">
        <w:rPr>
          <w:rStyle w:val="HideTWBExt"/>
          <w:b w:val="0"/>
          <w:noProof w:val="0"/>
        </w:rPr>
        <w:t>&lt;/NumAm&gt;</w:t>
      </w:r>
    </w:p>
    <w:p w:rsidR="008F19FE" w:rsidRPr="00AC5D97" w:rsidRDefault="008F19FE" w:rsidP="008F19F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8F19FE" w:rsidRPr="00AC5D97" w:rsidRDefault="008F19FE" w:rsidP="008F19FE">
      <w:pPr>
        <w:pStyle w:val="NormalBold"/>
      </w:pPr>
      <w:r w:rsidRPr="00AC5D97">
        <w:rPr>
          <w:rStyle w:val="HideTWBExt"/>
          <w:b w:val="0"/>
          <w:noProof w:val="0"/>
        </w:rPr>
        <w:t>&lt;Article&gt;</w:t>
      </w:r>
      <w:r w:rsidRPr="00AC5D97">
        <w:t>Article 6 – paragraph 1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19FE" w:rsidRPr="00AC5D97" w:rsidTr="00E71C63">
        <w:trPr>
          <w:jc w:val="center"/>
        </w:trPr>
        <w:tc>
          <w:tcPr>
            <w:tcW w:w="9752" w:type="dxa"/>
            <w:gridSpan w:val="2"/>
          </w:tcPr>
          <w:p w:rsidR="008F19FE" w:rsidRPr="00AC5D97" w:rsidRDefault="008F19FE" w:rsidP="00E71C63">
            <w:pPr>
              <w:keepNext/>
            </w:pPr>
          </w:p>
        </w:tc>
      </w:tr>
      <w:tr w:rsidR="008F19FE" w:rsidRPr="00AC5D97" w:rsidTr="00E71C63">
        <w:trPr>
          <w:jc w:val="center"/>
        </w:trPr>
        <w:tc>
          <w:tcPr>
            <w:tcW w:w="4876" w:type="dxa"/>
            <w:hideMark/>
          </w:tcPr>
          <w:p w:rsidR="008F19FE" w:rsidRPr="00AC5D97" w:rsidRDefault="008F19FE" w:rsidP="00E71C63">
            <w:pPr>
              <w:pStyle w:val="ColumnHeading"/>
              <w:keepNext/>
            </w:pPr>
            <w:r w:rsidRPr="00AC5D97">
              <w:t>Text proposed by the Commission</w:t>
            </w:r>
          </w:p>
        </w:tc>
        <w:tc>
          <w:tcPr>
            <w:tcW w:w="4876" w:type="dxa"/>
            <w:hideMark/>
          </w:tcPr>
          <w:p w:rsidR="008F19FE" w:rsidRPr="00AC5D97" w:rsidRDefault="008F19FE" w:rsidP="00E71C63">
            <w:pPr>
              <w:pStyle w:val="ColumnHeading"/>
              <w:keepNext/>
            </w:pPr>
            <w:r w:rsidRPr="00AC5D97">
              <w:t>Amendment</w:t>
            </w:r>
          </w:p>
        </w:tc>
      </w:tr>
      <w:tr w:rsidR="008F19FE" w:rsidRPr="00AC5D97" w:rsidTr="00E71C63">
        <w:trPr>
          <w:jc w:val="center"/>
        </w:trPr>
        <w:tc>
          <w:tcPr>
            <w:tcW w:w="4876" w:type="dxa"/>
          </w:tcPr>
          <w:p w:rsidR="008F19FE" w:rsidRPr="00AC5D97" w:rsidRDefault="008F19FE" w:rsidP="00E71C63">
            <w:pPr>
              <w:pStyle w:val="Normal6"/>
            </w:pPr>
          </w:p>
        </w:tc>
        <w:tc>
          <w:tcPr>
            <w:tcW w:w="4876" w:type="dxa"/>
            <w:hideMark/>
          </w:tcPr>
          <w:p w:rsidR="008F19FE" w:rsidRPr="00AC5D97" w:rsidRDefault="008F19FE" w:rsidP="00EA3F10">
            <w:pPr>
              <w:pStyle w:val="Normal6"/>
              <w:rPr>
                <w:szCs w:val="24"/>
              </w:rPr>
            </w:pPr>
            <w:r w:rsidRPr="00AC5D97">
              <w:rPr>
                <w:b/>
                <w:i/>
              </w:rPr>
              <w:t>1a.</w:t>
            </w:r>
            <w:r w:rsidRPr="00AC5D97">
              <w:rPr>
                <w:b/>
                <w:i/>
              </w:rPr>
              <w:tab/>
              <w:t xml:space="preserve">The EFSD Guarantee shall support financing and investment operations in partner countries in the regions </w:t>
            </w:r>
            <w:r w:rsidR="00900397" w:rsidRPr="00AC5D97">
              <w:rPr>
                <w:b/>
                <w:i/>
              </w:rPr>
              <w:t xml:space="preserve">listed </w:t>
            </w:r>
            <w:r w:rsidRPr="00AC5D97">
              <w:rPr>
                <w:b/>
                <w:i/>
              </w:rPr>
              <w:t xml:space="preserve">in the Annex. The Commission </w:t>
            </w:r>
            <w:r w:rsidR="00EA3F10" w:rsidRPr="00AC5D97">
              <w:rPr>
                <w:b/>
                <w:i/>
              </w:rPr>
              <w:t>is</w:t>
            </w:r>
            <w:r w:rsidRPr="00AC5D97">
              <w:rPr>
                <w:b/>
                <w:i/>
              </w:rPr>
              <w:t xml:space="preserve"> empowered to adopt delegated acts in accordance with Article 20a </w:t>
            </w:r>
            <w:r w:rsidR="00EA3F10" w:rsidRPr="00AC5D97">
              <w:rPr>
                <w:b/>
                <w:i/>
              </w:rPr>
              <w:t xml:space="preserve">amending the Annex listing the regions eligible for support through EFSD </w:t>
            </w:r>
            <w:proofErr w:type="gramStart"/>
            <w:r w:rsidR="00EA3F10" w:rsidRPr="00AC5D97">
              <w:rPr>
                <w:b/>
                <w:i/>
              </w:rPr>
              <w:t xml:space="preserve">Guarantee </w:t>
            </w:r>
            <w:r w:rsidRPr="00AC5D97">
              <w:rPr>
                <w:b/>
                <w:i/>
              </w:rPr>
              <w:t>.</w:t>
            </w:r>
            <w:proofErr w:type="gramEnd"/>
          </w:p>
        </w:tc>
      </w:tr>
    </w:tbl>
    <w:p w:rsidR="008F19FE" w:rsidRPr="00AC5D97" w:rsidRDefault="008F19FE" w:rsidP="008F19FE">
      <w:r w:rsidRPr="00AC5D97">
        <w:rPr>
          <w:rStyle w:val="HideTWBExt"/>
          <w:noProof w:val="0"/>
        </w:rPr>
        <w:t>&lt;/Amend&gt;</w:t>
      </w:r>
    </w:p>
    <w:p w:rsidR="008F19FE" w:rsidRPr="00AC5D97" w:rsidRDefault="008F19FE" w:rsidP="008F19FE"/>
    <w:p w:rsidR="008F19FE" w:rsidRPr="00AC5D97" w:rsidRDefault="008F19FE" w:rsidP="008F19F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5</w:t>
      </w:r>
      <w:r w:rsidR="002F6F91" w:rsidRPr="00AC5D97">
        <w:rPr>
          <w:color w:val="000000"/>
        </w:rPr>
        <w:t>2</w:t>
      </w:r>
      <w:r w:rsidRPr="00AC5D97">
        <w:rPr>
          <w:rStyle w:val="HideTWBExt"/>
          <w:b w:val="0"/>
          <w:noProof w:val="0"/>
        </w:rPr>
        <w:t>&lt;/NumAm&gt;</w:t>
      </w:r>
    </w:p>
    <w:p w:rsidR="008F19FE" w:rsidRPr="00AC5D97" w:rsidRDefault="008F19FE" w:rsidP="008F19F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8F19FE" w:rsidRPr="00AC5D97" w:rsidRDefault="008F19FE" w:rsidP="008F19FE">
      <w:pPr>
        <w:pStyle w:val="NormalBold"/>
      </w:pPr>
      <w:r w:rsidRPr="00AC5D97">
        <w:rPr>
          <w:rStyle w:val="HideTWBExt"/>
          <w:b w:val="0"/>
          <w:noProof w:val="0"/>
        </w:rPr>
        <w:lastRenderedPageBreak/>
        <w:t>&lt;Article&gt;</w:t>
      </w:r>
      <w:r w:rsidRPr="00AC5D97">
        <w:t>Article 7 – paragraph 3</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F19FE" w:rsidRPr="00AC5D97" w:rsidTr="00E71C63">
        <w:trPr>
          <w:jc w:val="center"/>
        </w:trPr>
        <w:tc>
          <w:tcPr>
            <w:tcW w:w="9752" w:type="dxa"/>
            <w:gridSpan w:val="2"/>
          </w:tcPr>
          <w:p w:rsidR="008F19FE" w:rsidRPr="00AC5D97" w:rsidRDefault="008F19FE" w:rsidP="00E71C63">
            <w:pPr>
              <w:keepNext/>
            </w:pPr>
          </w:p>
        </w:tc>
      </w:tr>
      <w:tr w:rsidR="008F19FE" w:rsidRPr="00AC5D97" w:rsidTr="00E71C63">
        <w:trPr>
          <w:jc w:val="center"/>
        </w:trPr>
        <w:tc>
          <w:tcPr>
            <w:tcW w:w="4876" w:type="dxa"/>
            <w:hideMark/>
          </w:tcPr>
          <w:p w:rsidR="008F19FE" w:rsidRPr="00AC5D97" w:rsidRDefault="008F19FE" w:rsidP="00E71C63">
            <w:pPr>
              <w:pStyle w:val="ColumnHeading"/>
              <w:keepNext/>
            </w:pPr>
            <w:r w:rsidRPr="00AC5D97">
              <w:t>Text proposed by the Commission</w:t>
            </w:r>
          </w:p>
        </w:tc>
        <w:tc>
          <w:tcPr>
            <w:tcW w:w="4876" w:type="dxa"/>
            <w:hideMark/>
          </w:tcPr>
          <w:p w:rsidR="008F19FE" w:rsidRPr="00AC5D97" w:rsidRDefault="008F19FE" w:rsidP="00E71C63">
            <w:pPr>
              <w:pStyle w:val="ColumnHeading"/>
              <w:keepNext/>
            </w:pPr>
            <w:r w:rsidRPr="00AC5D97">
              <w:t>Amendment</w:t>
            </w:r>
          </w:p>
        </w:tc>
      </w:tr>
      <w:tr w:rsidR="008F19FE" w:rsidRPr="00AC5D97" w:rsidTr="00E71C63">
        <w:trPr>
          <w:jc w:val="center"/>
        </w:trPr>
        <w:tc>
          <w:tcPr>
            <w:tcW w:w="4876" w:type="dxa"/>
            <w:hideMark/>
          </w:tcPr>
          <w:p w:rsidR="008F19FE" w:rsidRPr="00AC5D97" w:rsidRDefault="008F19FE" w:rsidP="00E71C63">
            <w:pPr>
              <w:pStyle w:val="Normal6"/>
            </w:pPr>
            <w:r w:rsidRPr="00AC5D97">
              <w:t>3.</w:t>
            </w:r>
            <w:r w:rsidRPr="00AC5D97">
              <w:tab/>
              <w:t>The maximum period allowed for eligible counterparts to conclude agreements with financial intermediaries or final beneficiaries shall be four years after the conclusion of the relevant guarantee agreement.</w:t>
            </w:r>
          </w:p>
        </w:tc>
        <w:tc>
          <w:tcPr>
            <w:tcW w:w="4876" w:type="dxa"/>
            <w:hideMark/>
          </w:tcPr>
          <w:p w:rsidR="008F19FE" w:rsidRPr="00AC5D97" w:rsidRDefault="008F19FE" w:rsidP="00E71C63">
            <w:pPr>
              <w:pStyle w:val="Normal6"/>
              <w:rPr>
                <w:szCs w:val="24"/>
              </w:rPr>
            </w:pPr>
            <w:r w:rsidRPr="00AC5D97">
              <w:t>3.</w:t>
            </w:r>
            <w:r w:rsidRPr="00AC5D97">
              <w:tab/>
              <w:t xml:space="preserve">The maximum period allowed for eligible counterparts to conclude agreements with </w:t>
            </w:r>
            <w:r w:rsidRPr="00AC5D97">
              <w:rPr>
                <w:b/>
                <w:i/>
              </w:rPr>
              <w:t>co-financing private sector partners,</w:t>
            </w:r>
            <w:r w:rsidRPr="00AC5D97">
              <w:t xml:space="preserve"> financial intermediaries or final beneficiaries shall be four years after the conclusion of the relevant guarantee agreement.</w:t>
            </w:r>
          </w:p>
        </w:tc>
      </w:tr>
    </w:tbl>
    <w:p w:rsidR="00D937C3" w:rsidRPr="00AC5D97" w:rsidRDefault="008F19FE" w:rsidP="00D937C3">
      <w:r w:rsidRPr="00AC5D97">
        <w:rPr>
          <w:rStyle w:val="HideTWBExt"/>
          <w:noProof w:val="0"/>
        </w:rPr>
        <w:t>&lt;/Amend&gt;</w:t>
      </w:r>
    </w:p>
    <w:p w:rsidR="00D937C3" w:rsidRPr="00AC5D97" w:rsidRDefault="00D937C3" w:rsidP="00D937C3">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5</w:t>
      </w:r>
      <w:r w:rsidR="002F6F91" w:rsidRPr="00AC5D97">
        <w:rPr>
          <w:color w:val="000000"/>
        </w:rPr>
        <w:t>3</w:t>
      </w:r>
      <w:r w:rsidRPr="00AC5D97">
        <w:rPr>
          <w:rStyle w:val="HideTWBExt"/>
          <w:b w:val="0"/>
          <w:noProof w:val="0"/>
        </w:rPr>
        <w:t>&lt;/NumAm&gt;</w:t>
      </w:r>
    </w:p>
    <w:p w:rsidR="00D937C3" w:rsidRPr="00AC5D97" w:rsidRDefault="00D937C3" w:rsidP="00D937C3">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D937C3" w:rsidRPr="00AC5D97" w:rsidRDefault="00D937C3" w:rsidP="00D937C3">
      <w:pPr>
        <w:pStyle w:val="NormalBold"/>
      </w:pPr>
      <w:r w:rsidRPr="00AC5D97">
        <w:rPr>
          <w:rStyle w:val="HideTWBExt"/>
          <w:b w:val="0"/>
          <w:noProof w:val="0"/>
        </w:rPr>
        <w:t>&lt;Article&gt;</w:t>
      </w:r>
      <w:r w:rsidRPr="00AC5D97">
        <w:t>Article 8 – paragraph 1 – introductory part</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7C3" w:rsidRPr="00AC5D97" w:rsidTr="00E71C63">
        <w:trPr>
          <w:jc w:val="center"/>
        </w:trPr>
        <w:tc>
          <w:tcPr>
            <w:tcW w:w="9752" w:type="dxa"/>
            <w:gridSpan w:val="2"/>
          </w:tcPr>
          <w:p w:rsidR="00D937C3" w:rsidRPr="00AC5D97" w:rsidRDefault="00D937C3" w:rsidP="00E71C63">
            <w:pPr>
              <w:keepNext/>
            </w:pPr>
          </w:p>
        </w:tc>
      </w:tr>
      <w:tr w:rsidR="00D937C3" w:rsidRPr="00AC5D97" w:rsidTr="00E71C63">
        <w:trPr>
          <w:jc w:val="center"/>
        </w:trPr>
        <w:tc>
          <w:tcPr>
            <w:tcW w:w="4876" w:type="dxa"/>
            <w:hideMark/>
          </w:tcPr>
          <w:p w:rsidR="00D937C3" w:rsidRPr="00AC5D97" w:rsidRDefault="00D937C3" w:rsidP="00E71C63">
            <w:pPr>
              <w:pStyle w:val="ColumnHeading"/>
              <w:keepNext/>
            </w:pPr>
            <w:r w:rsidRPr="00AC5D97">
              <w:t>Text proposed by the Commission</w:t>
            </w:r>
          </w:p>
        </w:tc>
        <w:tc>
          <w:tcPr>
            <w:tcW w:w="4876" w:type="dxa"/>
            <w:hideMark/>
          </w:tcPr>
          <w:p w:rsidR="00D937C3" w:rsidRPr="00AC5D97" w:rsidRDefault="00D937C3" w:rsidP="00E71C63">
            <w:pPr>
              <w:pStyle w:val="ColumnHeading"/>
              <w:keepNext/>
            </w:pPr>
            <w:r w:rsidRPr="00AC5D97">
              <w:t>Amendment</w:t>
            </w:r>
          </w:p>
        </w:tc>
      </w:tr>
      <w:tr w:rsidR="00D937C3" w:rsidRPr="00AC5D97" w:rsidTr="00E71C63">
        <w:trPr>
          <w:jc w:val="center"/>
        </w:trPr>
        <w:tc>
          <w:tcPr>
            <w:tcW w:w="4876" w:type="dxa"/>
            <w:hideMark/>
          </w:tcPr>
          <w:p w:rsidR="00D937C3" w:rsidRPr="00AC5D97" w:rsidRDefault="00D937C3" w:rsidP="00E71C63">
            <w:pPr>
              <w:pStyle w:val="Normal6"/>
            </w:pPr>
            <w:r w:rsidRPr="00AC5D97">
              <w:t>1.</w:t>
            </w:r>
            <w:r w:rsidRPr="00AC5D97">
              <w:tab/>
              <w:t xml:space="preserve">The financing and investment operations eligible for support through the EFSD Guarantee shall be consistent and aligned with Union policies, in particular development and neighbourhood policies of the Union, the partner countries' strategies and policies and </w:t>
            </w:r>
            <w:r w:rsidRPr="00AC5D97">
              <w:rPr>
                <w:b/>
                <w:i/>
              </w:rPr>
              <w:t>aim</w:t>
            </w:r>
            <w:r w:rsidRPr="00AC5D97">
              <w:t xml:space="preserve"> </w:t>
            </w:r>
            <w:r w:rsidRPr="00AC5D97">
              <w:rPr>
                <w:b/>
                <w:i/>
              </w:rPr>
              <w:t xml:space="preserve">at supporting </w:t>
            </w:r>
            <w:r w:rsidRPr="00AC5D97">
              <w:t xml:space="preserve">the following </w:t>
            </w:r>
            <w:r w:rsidRPr="00AC5D97">
              <w:rPr>
                <w:b/>
                <w:i/>
              </w:rPr>
              <w:t>general</w:t>
            </w:r>
            <w:r w:rsidRPr="00AC5D97">
              <w:t xml:space="preserve"> objectives:</w:t>
            </w:r>
          </w:p>
        </w:tc>
        <w:tc>
          <w:tcPr>
            <w:tcW w:w="4876" w:type="dxa"/>
            <w:hideMark/>
          </w:tcPr>
          <w:p w:rsidR="00D937C3" w:rsidRPr="00AC5D97" w:rsidRDefault="00D937C3" w:rsidP="008F0AD9">
            <w:pPr>
              <w:pStyle w:val="Normal6"/>
              <w:rPr>
                <w:szCs w:val="24"/>
              </w:rPr>
            </w:pPr>
            <w:r w:rsidRPr="00AC5D97">
              <w:t>1.</w:t>
            </w:r>
            <w:r w:rsidRPr="00AC5D97">
              <w:tab/>
              <w:t xml:space="preserve">The financing and investment operations eligible for support through the EFSD Guarantee shall be </w:t>
            </w:r>
            <w:r w:rsidRPr="00AC5D97">
              <w:rPr>
                <w:b/>
                <w:i/>
              </w:rPr>
              <w:t xml:space="preserve">in line with the purpose of the EFSD as </w:t>
            </w:r>
            <w:r w:rsidR="00CF5330" w:rsidRPr="00AC5D97">
              <w:rPr>
                <w:b/>
                <w:i/>
              </w:rPr>
              <w:t>provided for</w:t>
            </w:r>
            <w:r w:rsidRPr="00AC5D97">
              <w:rPr>
                <w:b/>
                <w:i/>
              </w:rPr>
              <w:t xml:space="preserve"> in Article 3.</w:t>
            </w:r>
            <w:r w:rsidRPr="00AC5D97">
              <w:rPr>
                <w:b/>
              </w:rPr>
              <w:t xml:space="preserve"> </w:t>
            </w:r>
            <w:r w:rsidR="008F0AD9" w:rsidRPr="00AC5D97">
              <w:rPr>
                <w:b/>
                <w:i/>
              </w:rPr>
              <w:t>Such operations</w:t>
            </w:r>
            <w:r w:rsidRPr="00AC5D97">
              <w:rPr>
                <w:b/>
                <w:i/>
              </w:rPr>
              <w:t xml:space="preserve"> shall be</w:t>
            </w:r>
            <w:r w:rsidRPr="00AC5D97">
              <w:t xml:space="preserve"> consistent and aligned with Union policies, in particular development and neighbourhood policies of the Union, </w:t>
            </w:r>
            <w:r w:rsidRPr="00AC5D97">
              <w:rPr>
                <w:b/>
                <w:i/>
              </w:rPr>
              <w:t>as well as</w:t>
            </w:r>
            <w:r w:rsidRPr="00AC5D97">
              <w:t xml:space="preserve"> the partner countries' strategies and policies</w:t>
            </w:r>
            <w:r w:rsidRPr="00AC5D97">
              <w:rPr>
                <w:b/>
                <w:i/>
              </w:rPr>
              <w:t xml:space="preserve">. </w:t>
            </w:r>
            <w:r w:rsidR="008F0AD9" w:rsidRPr="00AC5D97">
              <w:rPr>
                <w:b/>
                <w:i/>
              </w:rPr>
              <w:t>Such o</w:t>
            </w:r>
            <w:r w:rsidRPr="00AC5D97">
              <w:rPr>
                <w:b/>
                <w:i/>
              </w:rPr>
              <w:t>perations shall take into account other U</w:t>
            </w:r>
            <w:r w:rsidR="009F5AE3" w:rsidRPr="00AC5D97">
              <w:rPr>
                <w:b/>
                <w:i/>
              </w:rPr>
              <w:t>nion</w:t>
            </w:r>
            <w:r w:rsidRPr="00AC5D97">
              <w:rPr>
                <w:b/>
                <w:i/>
              </w:rPr>
              <w:t xml:space="preserve"> and international support to ensure complementarity with other initiatives</w:t>
            </w:r>
            <w:r w:rsidRPr="00AC5D97">
              <w:t xml:space="preserve"> and </w:t>
            </w:r>
            <w:r w:rsidRPr="00AC5D97">
              <w:rPr>
                <w:b/>
                <w:i/>
              </w:rPr>
              <w:t>shall support</w:t>
            </w:r>
            <w:r w:rsidRPr="00AC5D97">
              <w:t xml:space="preserve"> the following objectives:</w:t>
            </w:r>
          </w:p>
        </w:tc>
      </w:tr>
    </w:tbl>
    <w:p w:rsidR="00D937C3" w:rsidRPr="00AC5D97" w:rsidRDefault="00D937C3" w:rsidP="00D937C3">
      <w:r w:rsidRPr="00AC5D97">
        <w:rPr>
          <w:rStyle w:val="HideTWBExt"/>
          <w:noProof w:val="0"/>
        </w:rPr>
        <w:t>&lt;/Amend&gt;</w:t>
      </w:r>
    </w:p>
    <w:p w:rsidR="003B40DE" w:rsidRPr="00AC5D97" w:rsidRDefault="003B40DE" w:rsidP="003B40DE"/>
    <w:p w:rsidR="003B40DE" w:rsidRPr="00AC5D97" w:rsidRDefault="003B40DE" w:rsidP="003B40D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t>5</w:t>
      </w:r>
      <w:r w:rsidR="002F6F91" w:rsidRPr="00AC5D97">
        <w:t>4</w:t>
      </w:r>
      <w:r w:rsidRPr="00AC5D97">
        <w:rPr>
          <w:rStyle w:val="HideTWBExt"/>
          <w:b w:val="0"/>
          <w:noProof w:val="0"/>
        </w:rPr>
        <w:t>&lt;/NumAm&gt;</w:t>
      </w:r>
    </w:p>
    <w:p w:rsidR="003B40DE" w:rsidRPr="00AC5D97" w:rsidRDefault="003B40DE" w:rsidP="003B40D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3B40DE" w:rsidRPr="00AC5D97" w:rsidRDefault="003B40DE" w:rsidP="003B40DE">
      <w:pPr>
        <w:pStyle w:val="NormalBold"/>
      </w:pPr>
      <w:r w:rsidRPr="00AC5D97">
        <w:rPr>
          <w:rStyle w:val="HideTWBExt"/>
          <w:b w:val="0"/>
          <w:noProof w:val="0"/>
        </w:rPr>
        <w:t>&lt;Article&gt;</w:t>
      </w:r>
      <w:r w:rsidRPr="00AC5D97">
        <w:t>Article 8 – paragraph 1 – point a</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40DE" w:rsidRPr="00AC5D97" w:rsidTr="00E71C63">
        <w:trPr>
          <w:jc w:val="center"/>
        </w:trPr>
        <w:tc>
          <w:tcPr>
            <w:tcW w:w="9752" w:type="dxa"/>
            <w:gridSpan w:val="2"/>
          </w:tcPr>
          <w:p w:rsidR="003B40DE" w:rsidRPr="00AC5D97" w:rsidRDefault="003B40DE" w:rsidP="00E71C63">
            <w:pPr>
              <w:keepNext/>
            </w:pPr>
          </w:p>
        </w:tc>
      </w:tr>
      <w:tr w:rsidR="003B40DE" w:rsidRPr="00AC5D97" w:rsidTr="00E71C63">
        <w:trPr>
          <w:jc w:val="center"/>
        </w:trPr>
        <w:tc>
          <w:tcPr>
            <w:tcW w:w="4876" w:type="dxa"/>
            <w:hideMark/>
          </w:tcPr>
          <w:p w:rsidR="003B40DE" w:rsidRPr="00AC5D97" w:rsidRDefault="003B40DE" w:rsidP="00E71C63">
            <w:pPr>
              <w:pStyle w:val="ColumnHeading"/>
              <w:keepNext/>
            </w:pPr>
            <w:r w:rsidRPr="00AC5D97">
              <w:t>Text proposed by the Commission</w:t>
            </w:r>
          </w:p>
        </w:tc>
        <w:tc>
          <w:tcPr>
            <w:tcW w:w="4876" w:type="dxa"/>
            <w:hideMark/>
          </w:tcPr>
          <w:p w:rsidR="003B40DE" w:rsidRPr="00AC5D97" w:rsidRDefault="003B40DE" w:rsidP="00E71C63">
            <w:pPr>
              <w:pStyle w:val="ColumnHeading"/>
              <w:keepNext/>
            </w:pPr>
            <w:r w:rsidRPr="00AC5D97">
              <w:t>Amendment</w:t>
            </w:r>
          </w:p>
        </w:tc>
      </w:tr>
      <w:tr w:rsidR="003B40DE" w:rsidRPr="00AC5D97" w:rsidTr="00E71C63">
        <w:trPr>
          <w:jc w:val="center"/>
        </w:trPr>
        <w:tc>
          <w:tcPr>
            <w:tcW w:w="4876" w:type="dxa"/>
            <w:hideMark/>
          </w:tcPr>
          <w:p w:rsidR="003B40DE" w:rsidRPr="00AC5D97" w:rsidRDefault="003B40DE" w:rsidP="00E71C63">
            <w:pPr>
              <w:pStyle w:val="Normal6"/>
            </w:pPr>
            <w:r w:rsidRPr="00AC5D97">
              <w:t>(a)</w:t>
            </w:r>
            <w:r w:rsidRPr="00AC5D97">
              <w:tab/>
              <w:t xml:space="preserve">contribute to economic and social development, with particular focus on sustainability </w:t>
            </w:r>
            <w:r w:rsidRPr="00AC5D97">
              <w:rPr>
                <w:b/>
                <w:i/>
              </w:rPr>
              <w:t>and</w:t>
            </w:r>
            <w:r w:rsidRPr="00AC5D97">
              <w:t xml:space="preserve"> </w:t>
            </w:r>
            <w:r w:rsidRPr="00AC5D97">
              <w:rPr>
                <w:b/>
                <w:i/>
              </w:rPr>
              <w:t>job creation (</w:t>
            </w:r>
            <w:r w:rsidRPr="00AC5D97">
              <w:t xml:space="preserve">in particular </w:t>
            </w:r>
            <w:r w:rsidRPr="00AC5D97">
              <w:rPr>
                <w:b/>
                <w:i/>
              </w:rPr>
              <w:t>for youth and</w:t>
            </w:r>
            <w:r w:rsidRPr="00AC5D97">
              <w:t xml:space="preserve"> women</w:t>
            </w:r>
            <w:r w:rsidRPr="00AC5D97">
              <w:rPr>
                <w:b/>
                <w:i/>
              </w:rPr>
              <w:t>)</w:t>
            </w:r>
            <w:r w:rsidRPr="00AC5D97">
              <w:t xml:space="preserve">, thus addressing root causes of migration and </w:t>
            </w:r>
            <w:r w:rsidRPr="00AC5D97">
              <w:lastRenderedPageBreak/>
              <w:t xml:space="preserve">contributing to sustainable reintegration of </w:t>
            </w:r>
            <w:r w:rsidRPr="00AC5D97">
              <w:rPr>
                <w:b/>
                <w:i/>
              </w:rPr>
              <w:t>returned</w:t>
            </w:r>
            <w:r w:rsidRPr="00AC5D97">
              <w:t xml:space="preserve"> </w:t>
            </w:r>
            <w:r w:rsidRPr="00AC5D97">
              <w:rPr>
                <w:b/>
                <w:i/>
              </w:rPr>
              <w:t>migrants in</w:t>
            </w:r>
            <w:r w:rsidRPr="00AC5D97">
              <w:t xml:space="preserve"> their countries of origin;</w:t>
            </w:r>
          </w:p>
        </w:tc>
        <w:tc>
          <w:tcPr>
            <w:tcW w:w="4876" w:type="dxa"/>
            <w:hideMark/>
          </w:tcPr>
          <w:p w:rsidR="003B40DE" w:rsidRPr="00AC5D97" w:rsidRDefault="003B40DE" w:rsidP="009F5AE3">
            <w:pPr>
              <w:pStyle w:val="Normal6"/>
              <w:rPr>
                <w:szCs w:val="24"/>
              </w:rPr>
            </w:pPr>
            <w:r w:rsidRPr="00AC5D97">
              <w:lastRenderedPageBreak/>
              <w:t>(a)</w:t>
            </w:r>
            <w:r w:rsidRPr="00AC5D97">
              <w:tab/>
              <w:t xml:space="preserve">contribute to economic and social development </w:t>
            </w:r>
            <w:r w:rsidRPr="00AC5D97">
              <w:rPr>
                <w:b/>
                <w:i/>
              </w:rPr>
              <w:t>and the implementation of the 2030 Agenda</w:t>
            </w:r>
            <w:r w:rsidRPr="00AC5D97">
              <w:t xml:space="preserve">, with particular focus on </w:t>
            </w:r>
            <w:r w:rsidR="0020299F" w:rsidRPr="00AC5D97">
              <w:rPr>
                <w:b/>
                <w:i/>
              </w:rPr>
              <w:t xml:space="preserve">the </w:t>
            </w:r>
            <w:r w:rsidRPr="00AC5D97">
              <w:rPr>
                <w:b/>
                <w:i/>
              </w:rPr>
              <w:t>eradication</w:t>
            </w:r>
            <w:r w:rsidR="0020299F" w:rsidRPr="00AC5D97">
              <w:rPr>
                <w:b/>
                <w:i/>
              </w:rPr>
              <w:t xml:space="preserve"> of poverty</w:t>
            </w:r>
            <w:r w:rsidRPr="00AC5D97">
              <w:rPr>
                <w:b/>
                <w:i/>
              </w:rPr>
              <w:t>,</w:t>
            </w:r>
            <w:r w:rsidRPr="00AC5D97">
              <w:t xml:space="preserve"> sustainability</w:t>
            </w:r>
            <w:r w:rsidR="009F5AE3" w:rsidRPr="00AC5D97">
              <w:rPr>
                <w:b/>
                <w:i/>
              </w:rPr>
              <w:t>,</w:t>
            </w:r>
            <w:r w:rsidRPr="00AC5D97">
              <w:t xml:space="preserve"> </w:t>
            </w:r>
            <w:r w:rsidRPr="00AC5D97">
              <w:rPr>
                <w:b/>
                <w:i/>
              </w:rPr>
              <w:t xml:space="preserve">fostering decent employment, economic </w:t>
            </w:r>
            <w:r w:rsidRPr="00AC5D97">
              <w:rPr>
                <w:b/>
                <w:i/>
              </w:rPr>
              <w:lastRenderedPageBreak/>
              <w:t xml:space="preserve">opportunities, skills and entrepreneurship, </w:t>
            </w:r>
            <w:r w:rsidR="009F5AE3" w:rsidRPr="00AC5D97">
              <w:rPr>
                <w:b/>
                <w:i/>
              </w:rPr>
              <w:t xml:space="preserve">and </w:t>
            </w:r>
            <w:r w:rsidRPr="00AC5D97">
              <w:rPr>
                <w:b/>
                <w:i/>
              </w:rPr>
              <w:t>promoting,</w:t>
            </w:r>
            <w:r w:rsidRPr="00AC5D97">
              <w:t xml:space="preserve"> in particular</w:t>
            </w:r>
            <w:r w:rsidRPr="00AC5D97">
              <w:rPr>
                <w:b/>
                <w:i/>
              </w:rPr>
              <w:t>,</w:t>
            </w:r>
            <w:r w:rsidRPr="00AC5D97">
              <w:t xml:space="preserve"> </w:t>
            </w:r>
            <w:r w:rsidRPr="00AC5D97">
              <w:rPr>
                <w:b/>
                <w:i/>
              </w:rPr>
              <w:t>gender equality and the empowerment of</w:t>
            </w:r>
            <w:r w:rsidRPr="00AC5D97">
              <w:t xml:space="preserve"> women </w:t>
            </w:r>
            <w:r w:rsidRPr="00AC5D97">
              <w:rPr>
                <w:b/>
                <w:i/>
              </w:rPr>
              <w:t>and young people</w:t>
            </w:r>
            <w:r w:rsidRPr="00AC5D97">
              <w:t>, thus addressing</w:t>
            </w:r>
            <w:r w:rsidR="008F0AD9" w:rsidRPr="00AC5D97">
              <w:t xml:space="preserve"> </w:t>
            </w:r>
            <w:r w:rsidR="008F0AD9" w:rsidRPr="00AC5D97">
              <w:rPr>
                <w:b/>
                <w:i/>
              </w:rPr>
              <w:t>the</w:t>
            </w:r>
            <w:r w:rsidRPr="00AC5D97">
              <w:t xml:space="preserve"> </w:t>
            </w:r>
            <w:r w:rsidRPr="00AC5D97">
              <w:rPr>
                <w:b/>
                <w:i/>
              </w:rPr>
              <w:t>specific</w:t>
            </w:r>
            <w:r w:rsidRPr="00AC5D97">
              <w:t xml:space="preserve"> root causes of migration</w:t>
            </w:r>
            <w:r w:rsidRPr="00AC5D97">
              <w:rPr>
                <w:b/>
                <w:i/>
              </w:rPr>
              <w:t>, enhancing resilience</w:t>
            </w:r>
            <w:r w:rsidRPr="00AC5D97">
              <w:t xml:space="preserve"> and contributing to </w:t>
            </w:r>
            <w:r w:rsidRPr="00AC5D97">
              <w:rPr>
                <w:b/>
                <w:i/>
              </w:rPr>
              <w:t>the</w:t>
            </w:r>
            <w:r w:rsidRPr="00AC5D97">
              <w:t xml:space="preserve"> sustainable reintegration of </w:t>
            </w:r>
            <w:r w:rsidRPr="00AC5D97">
              <w:rPr>
                <w:b/>
                <w:i/>
              </w:rPr>
              <w:t>migrants</w:t>
            </w:r>
            <w:r w:rsidRPr="00AC5D97">
              <w:t xml:space="preserve"> </w:t>
            </w:r>
            <w:r w:rsidRPr="00AC5D97">
              <w:rPr>
                <w:b/>
                <w:i/>
              </w:rPr>
              <w:t>returning</w:t>
            </w:r>
            <w:r w:rsidRPr="00AC5D97">
              <w:t xml:space="preserve"> </w:t>
            </w:r>
            <w:r w:rsidRPr="00AC5D97">
              <w:rPr>
                <w:b/>
                <w:i/>
              </w:rPr>
              <w:t>to</w:t>
            </w:r>
            <w:r w:rsidRPr="00AC5D97">
              <w:t xml:space="preserve"> their countries of origin</w:t>
            </w:r>
            <w:r w:rsidRPr="00AC5D97">
              <w:rPr>
                <w:b/>
                <w:i/>
              </w:rPr>
              <w:t>, with due regard to the strengthening of the rule of law, good governance and human rights</w:t>
            </w:r>
            <w:r w:rsidRPr="00AC5D97">
              <w:t>;</w:t>
            </w:r>
          </w:p>
        </w:tc>
      </w:tr>
    </w:tbl>
    <w:p w:rsidR="003B40DE" w:rsidRPr="00AC5D97" w:rsidRDefault="003B40DE" w:rsidP="003B40DE">
      <w:r w:rsidRPr="00AC5D97">
        <w:rPr>
          <w:rStyle w:val="HideTWBExt"/>
          <w:noProof w:val="0"/>
        </w:rPr>
        <w:lastRenderedPageBreak/>
        <w:t>&lt;/Amend&gt;</w:t>
      </w:r>
    </w:p>
    <w:p w:rsidR="003B40DE" w:rsidRPr="00AC5D97" w:rsidRDefault="003B40DE" w:rsidP="003B40DE"/>
    <w:p w:rsidR="003B40DE" w:rsidRPr="00AC5D97" w:rsidRDefault="003B40DE" w:rsidP="003B40D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5</w:t>
      </w:r>
      <w:r w:rsidR="002F6F91" w:rsidRPr="00AC5D97">
        <w:rPr>
          <w:color w:val="000000"/>
        </w:rPr>
        <w:t>5</w:t>
      </w:r>
      <w:r w:rsidRPr="00AC5D97">
        <w:rPr>
          <w:rStyle w:val="HideTWBExt"/>
          <w:b w:val="0"/>
          <w:noProof w:val="0"/>
        </w:rPr>
        <w:t>&lt;/NumAm&gt;</w:t>
      </w:r>
    </w:p>
    <w:p w:rsidR="003B40DE" w:rsidRPr="00AC5D97" w:rsidRDefault="003B40DE" w:rsidP="003B40D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3B40DE" w:rsidRPr="00AC5D97" w:rsidRDefault="003B40DE" w:rsidP="003B40DE">
      <w:pPr>
        <w:pStyle w:val="NormalBold"/>
      </w:pPr>
      <w:r w:rsidRPr="00AC5D97">
        <w:rPr>
          <w:rStyle w:val="HideTWBExt"/>
          <w:b w:val="0"/>
          <w:noProof w:val="0"/>
        </w:rPr>
        <w:t>&lt;Article&gt;</w:t>
      </w:r>
      <w:r w:rsidRPr="00AC5D97">
        <w:t>Article 8 – paragraph 1 – point b</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B40DE" w:rsidRPr="00AC5D97" w:rsidTr="00E71C63">
        <w:trPr>
          <w:jc w:val="center"/>
        </w:trPr>
        <w:tc>
          <w:tcPr>
            <w:tcW w:w="9752" w:type="dxa"/>
            <w:gridSpan w:val="2"/>
          </w:tcPr>
          <w:p w:rsidR="003B40DE" w:rsidRPr="00AC5D97" w:rsidRDefault="003B40DE" w:rsidP="00E71C63">
            <w:pPr>
              <w:keepNext/>
            </w:pPr>
          </w:p>
        </w:tc>
      </w:tr>
      <w:tr w:rsidR="003B40DE" w:rsidRPr="00AC5D97" w:rsidTr="00E71C63">
        <w:trPr>
          <w:jc w:val="center"/>
        </w:trPr>
        <w:tc>
          <w:tcPr>
            <w:tcW w:w="4876" w:type="dxa"/>
            <w:hideMark/>
          </w:tcPr>
          <w:p w:rsidR="003B40DE" w:rsidRPr="00AC5D97" w:rsidRDefault="003B40DE" w:rsidP="00E71C63">
            <w:pPr>
              <w:pStyle w:val="ColumnHeading"/>
              <w:keepNext/>
            </w:pPr>
            <w:r w:rsidRPr="00AC5D97">
              <w:t>Text proposed by the Commission</w:t>
            </w:r>
          </w:p>
        </w:tc>
        <w:tc>
          <w:tcPr>
            <w:tcW w:w="4876" w:type="dxa"/>
            <w:hideMark/>
          </w:tcPr>
          <w:p w:rsidR="003B40DE" w:rsidRPr="00AC5D97" w:rsidRDefault="003B40DE" w:rsidP="00E71C63">
            <w:pPr>
              <w:pStyle w:val="ColumnHeading"/>
              <w:keepNext/>
            </w:pPr>
            <w:r w:rsidRPr="00AC5D97">
              <w:t>Amendment</w:t>
            </w:r>
          </w:p>
        </w:tc>
      </w:tr>
      <w:tr w:rsidR="003B40DE" w:rsidRPr="00AC5D97" w:rsidTr="00E71C63">
        <w:trPr>
          <w:jc w:val="center"/>
        </w:trPr>
        <w:tc>
          <w:tcPr>
            <w:tcW w:w="4876" w:type="dxa"/>
            <w:hideMark/>
          </w:tcPr>
          <w:p w:rsidR="003B40DE" w:rsidRPr="00AC5D97" w:rsidRDefault="003B40DE" w:rsidP="00E71C63">
            <w:pPr>
              <w:pStyle w:val="Normal6"/>
            </w:pPr>
            <w:r w:rsidRPr="00AC5D97">
              <w:t>(b)</w:t>
            </w:r>
            <w:r w:rsidRPr="00AC5D97">
              <w:tab/>
            </w:r>
            <w:r w:rsidRPr="00AC5D97">
              <w:rPr>
                <w:b/>
                <w:i/>
              </w:rPr>
              <w:t>target</w:t>
            </w:r>
            <w:r w:rsidRPr="00AC5D97">
              <w:t xml:space="preserve"> socio-economic sectors, in particular infrastructure including sustainable energy, water, transport, information and communications technologies, environment, sustainable use of natural resources and blue growth, social infrastructure, human capital, in order to improve the socio-economic environment;</w:t>
            </w:r>
          </w:p>
        </w:tc>
        <w:tc>
          <w:tcPr>
            <w:tcW w:w="4876" w:type="dxa"/>
            <w:hideMark/>
          </w:tcPr>
          <w:p w:rsidR="003B40DE" w:rsidRPr="00AC5D97" w:rsidRDefault="003B40DE" w:rsidP="00E71C63">
            <w:pPr>
              <w:pStyle w:val="Normal6"/>
              <w:rPr>
                <w:szCs w:val="24"/>
              </w:rPr>
            </w:pPr>
            <w:r w:rsidRPr="00AC5D97">
              <w:t>(b)</w:t>
            </w:r>
            <w:r w:rsidRPr="00AC5D97">
              <w:tab/>
            </w:r>
            <w:r w:rsidRPr="00AC5D97">
              <w:rPr>
                <w:b/>
                <w:i/>
              </w:rPr>
              <w:t>strengthen</w:t>
            </w:r>
            <w:r w:rsidRPr="00AC5D97">
              <w:t xml:space="preserve"> socio-economic sectors, in particular infrastructure including </w:t>
            </w:r>
            <w:r w:rsidRPr="00AC5D97">
              <w:rPr>
                <w:b/>
                <w:i/>
              </w:rPr>
              <w:t xml:space="preserve">renewable and </w:t>
            </w:r>
            <w:r w:rsidRPr="00AC5D97">
              <w:t xml:space="preserve">sustainable energy, water </w:t>
            </w:r>
            <w:r w:rsidRPr="00AC5D97">
              <w:rPr>
                <w:b/>
                <w:i/>
              </w:rPr>
              <w:t>and waste management</w:t>
            </w:r>
            <w:r w:rsidRPr="00AC5D97">
              <w:t xml:space="preserve">, transport, information and communications technologies, </w:t>
            </w:r>
            <w:r w:rsidRPr="00AC5D97">
              <w:rPr>
                <w:b/>
                <w:i/>
              </w:rPr>
              <w:t>as well as</w:t>
            </w:r>
            <w:r w:rsidRPr="00AC5D97">
              <w:rPr>
                <w:b/>
              </w:rPr>
              <w:t xml:space="preserve"> </w:t>
            </w:r>
            <w:r w:rsidRPr="00AC5D97">
              <w:t xml:space="preserve">environment, sustainable use of natural resources, </w:t>
            </w:r>
            <w:r w:rsidRPr="00AC5D97">
              <w:rPr>
                <w:b/>
                <w:i/>
              </w:rPr>
              <w:t xml:space="preserve">sustainable agriculture </w:t>
            </w:r>
            <w:r w:rsidRPr="00AC5D97">
              <w:t>and</w:t>
            </w:r>
            <w:r w:rsidRPr="00AC5D97">
              <w:rPr>
                <w:b/>
                <w:i/>
              </w:rPr>
              <w:t xml:space="preserve"> </w:t>
            </w:r>
            <w:r w:rsidRPr="00AC5D97">
              <w:t>blue growth, social infrastructure, human capital, in order to improve the socio-economic environment;</w:t>
            </w:r>
          </w:p>
        </w:tc>
      </w:tr>
    </w:tbl>
    <w:p w:rsidR="003B40DE" w:rsidRPr="00AC5D97" w:rsidRDefault="003B40DE" w:rsidP="003B40DE">
      <w:r w:rsidRPr="00AC5D97">
        <w:rPr>
          <w:rStyle w:val="HideTWBExt"/>
          <w:noProof w:val="0"/>
        </w:rPr>
        <w:t>&lt;/Amend&gt;</w:t>
      </w:r>
    </w:p>
    <w:p w:rsidR="00F61CBE" w:rsidRPr="00AC5D97" w:rsidRDefault="00F61CBE" w:rsidP="00F61CBE"/>
    <w:p w:rsidR="00F61CBE" w:rsidRPr="00AC5D97" w:rsidRDefault="00F61CBE" w:rsidP="00F61CB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5</w:t>
      </w:r>
      <w:r w:rsidR="002F6F91" w:rsidRPr="00AC5D97">
        <w:rPr>
          <w:color w:val="000000"/>
        </w:rPr>
        <w:t>6</w:t>
      </w:r>
      <w:r w:rsidRPr="00AC5D97">
        <w:rPr>
          <w:rStyle w:val="HideTWBExt"/>
          <w:b w:val="0"/>
          <w:noProof w:val="0"/>
        </w:rPr>
        <w:t>&lt;/NumAm&gt;</w:t>
      </w:r>
    </w:p>
    <w:p w:rsidR="00F61CBE" w:rsidRPr="00AC5D97" w:rsidRDefault="00F61CBE" w:rsidP="00F61CB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F61CBE" w:rsidRPr="00AC5D97" w:rsidRDefault="00F61CBE" w:rsidP="00F61CBE">
      <w:pPr>
        <w:pStyle w:val="NormalBold"/>
      </w:pPr>
      <w:r w:rsidRPr="00AC5D97">
        <w:rPr>
          <w:rStyle w:val="HideTWBExt"/>
          <w:b w:val="0"/>
          <w:noProof w:val="0"/>
        </w:rPr>
        <w:t>&lt;Article&gt;</w:t>
      </w:r>
      <w:r w:rsidRPr="00AC5D97">
        <w:t>Article 8 – paragraph 1 – point c</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61CBE" w:rsidRPr="00AC5D97" w:rsidTr="00E71C63">
        <w:trPr>
          <w:jc w:val="center"/>
        </w:trPr>
        <w:tc>
          <w:tcPr>
            <w:tcW w:w="9752" w:type="dxa"/>
            <w:gridSpan w:val="2"/>
          </w:tcPr>
          <w:p w:rsidR="00F61CBE" w:rsidRPr="00AC5D97" w:rsidRDefault="00F61CBE" w:rsidP="00E71C63">
            <w:pPr>
              <w:keepNext/>
            </w:pPr>
          </w:p>
        </w:tc>
      </w:tr>
      <w:tr w:rsidR="00F61CBE" w:rsidRPr="00AC5D97" w:rsidTr="00E71C63">
        <w:trPr>
          <w:jc w:val="center"/>
        </w:trPr>
        <w:tc>
          <w:tcPr>
            <w:tcW w:w="4876" w:type="dxa"/>
            <w:hideMark/>
          </w:tcPr>
          <w:p w:rsidR="00F61CBE" w:rsidRPr="00AC5D97" w:rsidRDefault="00F61CBE" w:rsidP="00E71C63">
            <w:pPr>
              <w:pStyle w:val="ColumnHeading"/>
              <w:keepNext/>
            </w:pPr>
            <w:r w:rsidRPr="00AC5D97">
              <w:t>Text proposed by the Commission</w:t>
            </w:r>
          </w:p>
        </w:tc>
        <w:tc>
          <w:tcPr>
            <w:tcW w:w="4876" w:type="dxa"/>
            <w:hideMark/>
          </w:tcPr>
          <w:p w:rsidR="00F61CBE" w:rsidRPr="00AC5D97" w:rsidRDefault="00F61CBE" w:rsidP="00E71C63">
            <w:pPr>
              <w:pStyle w:val="ColumnHeading"/>
              <w:keepNext/>
            </w:pPr>
            <w:r w:rsidRPr="00AC5D97">
              <w:t>Amendment</w:t>
            </w:r>
          </w:p>
        </w:tc>
      </w:tr>
      <w:tr w:rsidR="00F61CBE" w:rsidRPr="00AC5D97" w:rsidTr="00E71C63">
        <w:trPr>
          <w:jc w:val="center"/>
        </w:trPr>
        <w:tc>
          <w:tcPr>
            <w:tcW w:w="4876" w:type="dxa"/>
            <w:hideMark/>
          </w:tcPr>
          <w:p w:rsidR="00F61CBE" w:rsidRPr="00AC5D97" w:rsidRDefault="00F61CBE" w:rsidP="00E71C63">
            <w:pPr>
              <w:pStyle w:val="Normal6"/>
            </w:pPr>
            <w:r w:rsidRPr="00AC5D97">
              <w:t>(c)</w:t>
            </w:r>
            <w:r w:rsidRPr="00AC5D97">
              <w:tab/>
              <w:t>provide finance</w:t>
            </w:r>
            <w:r w:rsidRPr="00AC5D97">
              <w:rPr>
                <w:b/>
                <w:i/>
              </w:rPr>
              <w:t xml:space="preserve"> in favour of</w:t>
            </w:r>
            <w:r w:rsidRPr="00AC5D97">
              <w:t xml:space="preserve"> micro</w:t>
            </w:r>
            <w:r w:rsidRPr="00AC5D97">
              <w:rPr>
                <w:b/>
                <w:i/>
              </w:rPr>
              <w:t>-</w:t>
            </w:r>
            <w:r w:rsidRPr="00AC5D97">
              <w:t>, small</w:t>
            </w:r>
            <w:r w:rsidRPr="00AC5D97">
              <w:rPr>
                <w:b/>
                <w:i/>
              </w:rPr>
              <w:t>-</w:t>
            </w:r>
            <w:r w:rsidRPr="00AC5D97">
              <w:t xml:space="preserve"> and medium-sized enterprises </w:t>
            </w:r>
            <w:r w:rsidRPr="00AC5D97">
              <w:rPr>
                <w:b/>
                <w:i/>
              </w:rPr>
              <w:t>with a particular focus on private sector development</w:t>
            </w:r>
            <w:r w:rsidRPr="00AC5D97">
              <w:t>;</w:t>
            </w:r>
          </w:p>
        </w:tc>
        <w:tc>
          <w:tcPr>
            <w:tcW w:w="4876" w:type="dxa"/>
            <w:hideMark/>
          </w:tcPr>
          <w:p w:rsidR="00F61CBE" w:rsidRPr="00AC5D97" w:rsidRDefault="00F61CBE">
            <w:pPr>
              <w:pStyle w:val="Normal6"/>
              <w:rPr>
                <w:szCs w:val="24"/>
              </w:rPr>
            </w:pPr>
            <w:r w:rsidRPr="00AC5D97">
              <w:t>(c)</w:t>
            </w:r>
            <w:r w:rsidRPr="00AC5D97">
              <w:tab/>
              <w:t>provide finance</w:t>
            </w:r>
            <w:r w:rsidRPr="00AC5D97">
              <w:rPr>
                <w:b/>
              </w:rPr>
              <w:t xml:space="preserve"> </w:t>
            </w:r>
            <w:r w:rsidRPr="00AC5D97">
              <w:rPr>
                <w:b/>
                <w:i/>
              </w:rPr>
              <w:t>and support to</w:t>
            </w:r>
            <w:r w:rsidRPr="00AC5D97">
              <w:rPr>
                <w:b/>
              </w:rPr>
              <w:t xml:space="preserve"> </w:t>
            </w:r>
            <w:r w:rsidRPr="00AC5D97">
              <w:rPr>
                <w:b/>
                <w:i/>
              </w:rPr>
              <w:t>private and cooperative sector development, with a particular focus on local companies and</w:t>
            </w:r>
            <w:r w:rsidRPr="00AC5D97">
              <w:t xml:space="preserve"> micro, small and medium-sized enterprises</w:t>
            </w:r>
            <w:r w:rsidRPr="00AC5D97">
              <w:rPr>
                <w:b/>
                <w:i/>
              </w:rPr>
              <w:t xml:space="preserve">, </w:t>
            </w:r>
            <w:r w:rsidR="008F0AD9" w:rsidRPr="00AC5D97">
              <w:rPr>
                <w:b/>
                <w:i/>
              </w:rPr>
              <w:t xml:space="preserve">in particular those in the </w:t>
            </w:r>
            <w:r w:rsidR="00442594" w:rsidRPr="00AC5D97">
              <w:rPr>
                <w:b/>
                <w:i/>
              </w:rPr>
              <w:t>L</w:t>
            </w:r>
            <w:r w:rsidR="008F0AD9" w:rsidRPr="00AC5D97">
              <w:rPr>
                <w:b/>
                <w:i/>
              </w:rPr>
              <w:t>east</w:t>
            </w:r>
            <w:r w:rsidR="00442594" w:rsidRPr="00AC5D97">
              <w:rPr>
                <w:b/>
                <w:i/>
              </w:rPr>
              <w:t xml:space="preserve"> D</w:t>
            </w:r>
            <w:r w:rsidR="008F0AD9" w:rsidRPr="00AC5D97">
              <w:rPr>
                <w:b/>
                <w:i/>
              </w:rPr>
              <w:t xml:space="preserve">eveloped </w:t>
            </w:r>
            <w:r w:rsidR="00442594" w:rsidRPr="00AC5D97">
              <w:rPr>
                <w:b/>
                <w:i/>
              </w:rPr>
              <w:t>C</w:t>
            </w:r>
            <w:r w:rsidR="008F0AD9" w:rsidRPr="00AC5D97">
              <w:rPr>
                <w:b/>
                <w:i/>
              </w:rPr>
              <w:t>ountries and</w:t>
            </w:r>
            <w:r w:rsidRPr="00AC5D97">
              <w:rPr>
                <w:b/>
                <w:i/>
              </w:rPr>
              <w:t xml:space="preserve"> fragile </w:t>
            </w:r>
            <w:r w:rsidR="00B67F72" w:rsidRPr="00AC5D97">
              <w:rPr>
                <w:b/>
                <w:i/>
              </w:rPr>
              <w:t>s</w:t>
            </w:r>
            <w:r w:rsidRPr="00AC5D97">
              <w:rPr>
                <w:b/>
                <w:i/>
              </w:rPr>
              <w:t xml:space="preserve">tates, while addressing </w:t>
            </w:r>
            <w:r w:rsidRPr="00AC5D97">
              <w:rPr>
                <w:b/>
                <w:i/>
              </w:rPr>
              <w:lastRenderedPageBreak/>
              <w:t xml:space="preserve">market failures and limiting market distortions and fostering </w:t>
            </w:r>
            <w:r w:rsidR="008F0AD9" w:rsidRPr="00AC5D97">
              <w:rPr>
                <w:b/>
                <w:i/>
              </w:rPr>
              <w:t xml:space="preserve">the </w:t>
            </w:r>
            <w:r w:rsidRPr="00AC5D97">
              <w:rPr>
                <w:b/>
                <w:i/>
              </w:rPr>
              <w:t>involvement of European companies</w:t>
            </w:r>
            <w:r w:rsidRPr="00AC5D97">
              <w:t>;</w:t>
            </w:r>
          </w:p>
        </w:tc>
      </w:tr>
    </w:tbl>
    <w:p w:rsidR="00F61CBE" w:rsidRPr="00AC5D97" w:rsidRDefault="00F61CBE" w:rsidP="00F61CBE">
      <w:r w:rsidRPr="00AC5D97">
        <w:rPr>
          <w:rStyle w:val="HideTWBExt"/>
          <w:noProof w:val="0"/>
        </w:rPr>
        <w:lastRenderedPageBreak/>
        <w:t>&lt;/Amend&gt;</w:t>
      </w:r>
    </w:p>
    <w:p w:rsidR="00ED72D9" w:rsidRPr="00AC5D97" w:rsidRDefault="00ED72D9" w:rsidP="00ED72D9"/>
    <w:p w:rsidR="00ED72D9" w:rsidRPr="00AC5D97" w:rsidRDefault="00ED72D9" w:rsidP="00ED72D9">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5</w:t>
      </w:r>
      <w:r w:rsidR="002F6F91" w:rsidRPr="00AC5D97">
        <w:rPr>
          <w:color w:val="000000"/>
        </w:rPr>
        <w:t>7</w:t>
      </w:r>
      <w:r w:rsidRPr="00AC5D97">
        <w:rPr>
          <w:rStyle w:val="HideTWBExt"/>
          <w:b w:val="0"/>
          <w:noProof w:val="0"/>
        </w:rPr>
        <w:t>&lt;/NumAm&gt;</w:t>
      </w:r>
    </w:p>
    <w:p w:rsidR="00ED72D9" w:rsidRPr="00AC5D97" w:rsidRDefault="00ED72D9" w:rsidP="00ED72D9">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72D9" w:rsidRPr="00AC5D97" w:rsidRDefault="00ED72D9" w:rsidP="00ED72D9">
      <w:pPr>
        <w:pStyle w:val="NormalBold"/>
      </w:pPr>
      <w:r w:rsidRPr="00AC5D97">
        <w:rPr>
          <w:rStyle w:val="HideTWBExt"/>
          <w:b w:val="0"/>
          <w:noProof w:val="0"/>
        </w:rPr>
        <w:t>&lt;Article&gt;</w:t>
      </w:r>
      <w:r w:rsidRPr="00AC5D97">
        <w:t>Article 8 – paragraph 1 – point d</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72D9" w:rsidRPr="00AC5D97" w:rsidTr="00E71C63">
        <w:trPr>
          <w:jc w:val="center"/>
        </w:trPr>
        <w:tc>
          <w:tcPr>
            <w:tcW w:w="9752" w:type="dxa"/>
            <w:gridSpan w:val="2"/>
          </w:tcPr>
          <w:p w:rsidR="00ED72D9" w:rsidRPr="00AC5D97" w:rsidRDefault="00ED72D9" w:rsidP="00E71C63">
            <w:pPr>
              <w:keepNext/>
            </w:pPr>
          </w:p>
        </w:tc>
      </w:tr>
      <w:tr w:rsidR="00ED72D9" w:rsidRPr="00AC5D97" w:rsidTr="00E71C63">
        <w:trPr>
          <w:jc w:val="center"/>
        </w:trPr>
        <w:tc>
          <w:tcPr>
            <w:tcW w:w="4876" w:type="dxa"/>
            <w:hideMark/>
          </w:tcPr>
          <w:p w:rsidR="00ED72D9" w:rsidRPr="00AC5D97" w:rsidRDefault="00ED72D9" w:rsidP="00E71C63">
            <w:pPr>
              <w:pStyle w:val="ColumnHeading"/>
              <w:keepNext/>
            </w:pPr>
            <w:r w:rsidRPr="00AC5D97">
              <w:t>Text proposed by the Commission</w:t>
            </w:r>
          </w:p>
        </w:tc>
        <w:tc>
          <w:tcPr>
            <w:tcW w:w="4876" w:type="dxa"/>
            <w:hideMark/>
          </w:tcPr>
          <w:p w:rsidR="00ED72D9" w:rsidRPr="00AC5D97" w:rsidRDefault="00ED72D9" w:rsidP="00E71C63">
            <w:pPr>
              <w:pStyle w:val="ColumnHeading"/>
              <w:keepNext/>
            </w:pPr>
            <w:r w:rsidRPr="00AC5D97">
              <w:t>Amendment</w:t>
            </w:r>
          </w:p>
        </w:tc>
      </w:tr>
      <w:tr w:rsidR="00ED72D9" w:rsidRPr="00AC5D97" w:rsidTr="00E71C63">
        <w:trPr>
          <w:jc w:val="center"/>
        </w:trPr>
        <w:tc>
          <w:tcPr>
            <w:tcW w:w="4876" w:type="dxa"/>
            <w:hideMark/>
          </w:tcPr>
          <w:p w:rsidR="00ED72D9" w:rsidRPr="00AC5D97" w:rsidRDefault="00ED72D9" w:rsidP="00E71C63">
            <w:pPr>
              <w:pStyle w:val="Normal6"/>
            </w:pPr>
            <w:r w:rsidRPr="00AC5D97">
              <w:t>(d)</w:t>
            </w:r>
            <w:r w:rsidRPr="00AC5D97">
              <w:tab/>
            </w:r>
            <w:r w:rsidRPr="00AC5D97">
              <w:rPr>
                <w:b/>
                <w:i/>
              </w:rPr>
              <w:t>provide financial instruments aimed at addressing the</w:t>
            </w:r>
            <w:r w:rsidRPr="00AC5D97">
              <w:t xml:space="preserve"> bottlenecks to private investments, including first loss guarantees to portfolios guarantees to private sector projects such as loan guarantees for small and medium-sized enterprises and guarantees for specific risks for infrastructure projects and other risk capital;</w:t>
            </w:r>
          </w:p>
        </w:tc>
        <w:tc>
          <w:tcPr>
            <w:tcW w:w="4876" w:type="dxa"/>
            <w:hideMark/>
          </w:tcPr>
          <w:p w:rsidR="00ED72D9" w:rsidRPr="00AC5D97" w:rsidRDefault="00ED72D9" w:rsidP="00E71C63">
            <w:pPr>
              <w:pStyle w:val="Normal6"/>
              <w:rPr>
                <w:szCs w:val="24"/>
              </w:rPr>
            </w:pPr>
            <w:r w:rsidRPr="00AC5D97">
              <w:t>(d)</w:t>
            </w:r>
            <w:r w:rsidRPr="00AC5D97">
              <w:tab/>
            </w:r>
            <w:r w:rsidRPr="00AC5D97">
              <w:rPr>
                <w:b/>
                <w:i/>
              </w:rPr>
              <w:t>address</w:t>
            </w:r>
            <w:r w:rsidRPr="00AC5D97">
              <w:t xml:space="preserve"> bottlenecks to private investments </w:t>
            </w:r>
            <w:r w:rsidRPr="00AC5D97">
              <w:rPr>
                <w:b/>
                <w:i/>
              </w:rPr>
              <w:t>by providing financial instruments</w:t>
            </w:r>
            <w:r w:rsidRPr="00AC5D97">
              <w:t xml:space="preserve">, including first loss guarantees to portfolios guarantees to private sector projects such as loan guarantees for small and medium-sized enterprises and guarantees for specific risks for infrastructure projects and other risk capital; </w:t>
            </w:r>
            <w:r w:rsidRPr="00AC5D97">
              <w:rPr>
                <w:b/>
                <w:i/>
              </w:rPr>
              <w:t xml:space="preserve">financial instruments provided may be denominated in </w:t>
            </w:r>
            <w:r w:rsidR="008F0AD9" w:rsidRPr="00AC5D97">
              <w:rPr>
                <w:b/>
                <w:i/>
              </w:rPr>
              <w:t xml:space="preserve">the </w:t>
            </w:r>
            <w:r w:rsidRPr="00AC5D97">
              <w:rPr>
                <w:b/>
                <w:i/>
              </w:rPr>
              <w:t>local currenc</w:t>
            </w:r>
            <w:r w:rsidR="008F0AD9" w:rsidRPr="00AC5D97">
              <w:rPr>
                <w:b/>
                <w:i/>
              </w:rPr>
              <w:t>y</w:t>
            </w:r>
            <w:r w:rsidRPr="00AC5D97">
              <w:rPr>
                <w:b/>
                <w:i/>
              </w:rPr>
              <w:t xml:space="preserve"> of </w:t>
            </w:r>
            <w:r w:rsidR="008F0AD9" w:rsidRPr="00AC5D97">
              <w:rPr>
                <w:b/>
                <w:i/>
              </w:rPr>
              <w:t xml:space="preserve">the </w:t>
            </w:r>
            <w:r w:rsidRPr="00AC5D97">
              <w:rPr>
                <w:b/>
                <w:i/>
              </w:rPr>
              <w:t>partner countr</w:t>
            </w:r>
            <w:r w:rsidR="008F0AD9" w:rsidRPr="00AC5D97">
              <w:rPr>
                <w:b/>
                <w:i/>
              </w:rPr>
              <w:t>y concerned</w:t>
            </w:r>
            <w:r w:rsidRPr="00AC5D97">
              <w:rPr>
                <w:b/>
                <w:i/>
              </w:rPr>
              <w:t>;</w:t>
            </w:r>
            <w:r w:rsidRPr="00AC5D97">
              <w:rPr>
                <w:b/>
              </w:rPr>
              <w:t xml:space="preserve"> </w:t>
            </w:r>
          </w:p>
        </w:tc>
      </w:tr>
    </w:tbl>
    <w:p w:rsidR="00ED72D9" w:rsidRPr="00AC5D97" w:rsidRDefault="00ED72D9" w:rsidP="00ED72D9">
      <w:r w:rsidRPr="00AC5D97">
        <w:rPr>
          <w:rStyle w:val="HideTWBExt"/>
          <w:noProof w:val="0"/>
        </w:rPr>
        <w:t>&lt;/Amend&gt;</w:t>
      </w:r>
    </w:p>
    <w:p w:rsidR="00ED72D9" w:rsidRPr="00AC5D97" w:rsidRDefault="00ED72D9" w:rsidP="00ED72D9"/>
    <w:p w:rsidR="00ED72D9" w:rsidRPr="00AC5D97" w:rsidRDefault="00ED72D9" w:rsidP="00ED72D9">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5</w:t>
      </w:r>
      <w:r w:rsidR="002F6F91" w:rsidRPr="00AC5D97">
        <w:rPr>
          <w:color w:val="000000"/>
        </w:rPr>
        <w:t>8</w:t>
      </w:r>
      <w:r w:rsidRPr="00AC5D97">
        <w:rPr>
          <w:rStyle w:val="HideTWBExt"/>
          <w:b w:val="0"/>
          <w:noProof w:val="0"/>
        </w:rPr>
        <w:t>&lt;/NumAm&gt;</w:t>
      </w:r>
    </w:p>
    <w:p w:rsidR="00ED72D9" w:rsidRPr="00AC5D97" w:rsidRDefault="00ED72D9" w:rsidP="00ED72D9">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72D9" w:rsidRPr="00AC5D97" w:rsidRDefault="00ED72D9" w:rsidP="00ED72D9">
      <w:pPr>
        <w:pStyle w:val="NormalBold"/>
      </w:pPr>
      <w:r w:rsidRPr="00AC5D97">
        <w:rPr>
          <w:rStyle w:val="HideTWBExt"/>
          <w:b w:val="0"/>
          <w:noProof w:val="0"/>
        </w:rPr>
        <w:t>&lt;Article&gt;</w:t>
      </w:r>
      <w:r w:rsidRPr="00AC5D97">
        <w:t>Article 8 – paragraph 1 – point e</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72D9" w:rsidRPr="00AC5D97" w:rsidTr="00E71C63">
        <w:trPr>
          <w:jc w:val="center"/>
        </w:trPr>
        <w:tc>
          <w:tcPr>
            <w:tcW w:w="9752" w:type="dxa"/>
            <w:gridSpan w:val="2"/>
          </w:tcPr>
          <w:p w:rsidR="00ED72D9" w:rsidRPr="00AC5D97" w:rsidRDefault="00ED72D9" w:rsidP="00E71C63">
            <w:pPr>
              <w:keepNext/>
            </w:pPr>
          </w:p>
        </w:tc>
      </w:tr>
      <w:tr w:rsidR="00ED72D9" w:rsidRPr="00AC5D97" w:rsidTr="00E71C63">
        <w:trPr>
          <w:jc w:val="center"/>
        </w:trPr>
        <w:tc>
          <w:tcPr>
            <w:tcW w:w="4876" w:type="dxa"/>
            <w:hideMark/>
          </w:tcPr>
          <w:p w:rsidR="00ED72D9" w:rsidRPr="00AC5D97" w:rsidRDefault="00ED72D9" w:rsidP="00E71C63">
            <w:pPr>
              <w:pStyle w:val="ColumnHeading"/>
              <w:keepNext/>
            </w:pPr>
            <w:r w:rsidRPr="00AC5D97">
              <w:t>Text proposed by the Commission</w:t>
            </w:r>
          </w:p>
        </w:tc>
        <w:tc>
          <w:tcPr>
            <w:tcW w:w="4876" w:type="dxa"/>
            <w:hideMark/>
          </w:tcPr>
          <w:p w:rsidR="00ED72D9" w:rsidRPr="00AC5D97" w:rsidRDefault="00ED72D9" w:rsidP="00E71C63">
            <w:pPr>
              <w:pStyle w:val="ColumnHeading"/>
              <w:keepNext/>
            </w:pPr>
            <w:r w:rsidRPr="00AC5D97">
              <w:t>Amendment</w:t>
            </w:r>
          </w:p>
        </w:tc>
      </w:tr>
      <w:tr w:rsidR="00ED72D9" w:rsidRPr="00AC5D97" w:rsidTr="00E71C63">
        <w:trPr>
          <w:jc w:val="center"/>
        </w:trPr>
        <w:tc>
          <w:tcPr>
            <w:tcW w:w="4876" w:type="dxa"/>
            <w:hideMark/>
          </w:tcPr>
          <w:p w:rsidR="00ED72D9" w:rsidRPr="00AC5D97" w:rsidRDefault="00ED72D9" w:rsidP="00E71C63">
            <w:pPr>
              <w:pStyle w:val="Normal6"/>
            </w:pPr>
            <w:r w:rsidRPr="00AC5D97">
              <w:t>(e)</w:t>
            </w:r>
            <w:r w:rsidRPr="00AC5D97">
              <w:tab/>
            </w:r>
            <w:proofErr w:type="gramStart"/>
            <w:r w:rsidRPr="00AC5D97">
              <w:t>maximise</w:t>
            </w:r>
            <w:proofErr w:type="gramEnd"/>
            <w:r w:rsidRPr="00AC5D97">
              <w:t xml:space="preserve"> private sector leverage by addressing bottlenecks to investment.</w:t>
            </w:r>
          </w:p>
        </w:tc>
        <w:tc>
          <w:tcPr>
            <w:tcW w:w="4876" w:type="dxa"/>
            <w:hideMark/>
          </w:tcPr>
          <w:p w:rsidR="00ED72D9" w:rsidRPr="00AC5D97" w:rsidRDefault="00ED72D9" w:rsidP="008F0AD9">
            <w:pPr>
              <w:pStyle w:val="Normal6"/>
              <w:rPr>
                <w:szCs w:val="24"/>
              </w:rPr>
            </w:pPr>
            <w:r w:rsidRPr="00AC5D97">
              <w:t>(e)</w:t>
            </w:r>
            <w:r w:rsidRPr="00AC5D97">
              <w:tab/>
            </w:r>
            <w:proofErr w:type="gramStart"/>
            <w:r w:rsidRPr="00AC5D97">
              <w:t>maximise</w:t>
            </w:r>
            <w:proofErr w:type="gramEnd"/>
            <w:r w:rsidRPr="00AC5D97">
              <w:t xml:space="preserve"> private sector leverage</w:t>
            </w:r>
            <w:r w:rsidRPr="00AC5D97">
              <w:rPr>
                <w:b/>
                <w:i/>
              </w:rPr>
              <w:t>, with a particular focus on micro, small and medium-sized enterprises</w:t>
            </w:r>
            <w:r w:rsidRPr="00AC5D97">
              <w:t xml:space="preserve"> by addressing bottlenecks to investment.</w:t>
            </w:r>
          </w:p>
        </w:tc>
      </w:tr>
    </w:tbl>
    <w:p w:rsidR="00041777" w:rsidRPr="00AC5D97" w:rsidRDefault="00ED72D9" w:rsidP="00041777">
      <w:r w:rsidRPr="00AC5D97">
        <w:rPr>
          <w:rStyle w:val="HideTWBExt"/>
          <w:noProof w:val="0"/>
        </w:rPr>
        <w:t>&lt;/Amend&gt;</w:t>
      </w:r>
    </w:p>
    <w:p w:rsidR="00ED72D9" w:rsidRPr="00AC5D97" w:rsidRDefault="00ED72D9" w:rsidP="00ED72D9">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5</w:t>
      </w:r>
      <w:r w:rsidR="002F6F91" w:rsidRPr="00AC5D97">
        <w:rPr>
          <w:color w:val="000000"/>
        </w:rPr>
        <w:t>9</w:t>
      </w:r>
      <w:r w:rsidRPr="00AC5D97">
        <w:rPr>
          <w:rStyle w:val="HideTWBExt"/>
          <w:b w:val="0"/>
          <w:noProof w:val="0"/>
        </w:rPr>
        <w:t>&lt;/NumAm&gt;</w:t>
      </w:r>
    </w:p>
    <w:p w:rsidR="00ED72D9" w:rsidRPr="00AC5D97" w:rsidRDefault="00ED72D9" w:rsidP="00ED72D9">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72D9" w:rsidRPr="005D55B6" w:rsidRDefault="00ED72D9" w:rsidP="00ED72D9">
      <w:pPr>
        <w:pStyle w:val="NormalBold"/>
        <w:rPr>
          <w:lang w:val="fr-FR"/>
        </w:rPr>
      </w:pPr>
      <w:r w:rsidRPr="005D55B6">
        <w:rPr>
          <w:rStyle w:val="HideTWBExt"/>
          <w:b w:val="0"/>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1 – point e a (new)</w:t>
      </w:r>
      <w:r w:rsidRPr="005D55B6">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72D9" w:rsidRPr="006F508F" w:rsidTr="00E71C63">
        <w:trPr>
          <w:jc w:val="center"/>
        </w:trPr>
        <w:tc>
          <w:tcPr>
            <w:tcW w:w="9752" w:type="dxa"/>
            <w:gridSpan w:val="2"/>
          </w:tcPr>
          <w:p w:rsidR="00ED72D9" w:rsidRPr="005D55B6" w:rsidRDefault="00ED72D9" w:rsidP="00E71C63">
            <w:pPr>
              <w:keepNext/>
              <w:rPr>
                <w:lang w:val="fr-FR"/>
              </w:rPr>
            </w:pPr>
          </w:p>
        </w:tc>
      </w:tr>
      <w:tr w:rsidR="00ED72D9" w:rsidRPr="00AC5D97" w:rsidTr="00E71C63">
        <w:trPr>
          <w:jc w:val="center"/>
        </w:trPr>
        <w:tc>
          <w:tcPr>
            <w:tcW w:w="4876" w:type="dxa"/>
            <w:hideMark/>
          </w:tcPr>
          <w:p w:rsidR="00ED72D9" w:rsidRPr="00AC5D97" w:rsidRDefault="00ED72D9" w:rsidP="00E71C63">
            <w:pPr>
              <w:pStyle w:val="ColumnHeading"/>
              <w:keepNext/>
            </w:pPr>
            <w:r w:rsidRPr="00AC5D97">
              <w:t>Text proposed by the Commission</w:t>
            </w:r>
          </w:p>
        </w:tc>
        <w:tc>
          <w:tcPr>
            <w:tcW w:w="4876" w:type="dxa"/>
            <w:hideMark/>
          </w:tcPr>
          <w:p w:rsidR="00ED72D9" w:rsidRPr="00AC5D97" w:rsidRDefault="00ED72D9" w:rsidP="00E71C63">
            <w:pPr>
              <w:pStyle w:val="ColumnHeading"/>
              <w:keepNext/>
            </w:pPr>
            <w:r w:rsidRPr="00AC5D97">
              <w:t>Amendment</w:t>
            </w:r>
          </w:p>
        </w:tc>
      </w:tr>
      <w:tr w:rsidR="00ED72D9" w:rsidRPr="00AC5D97" w:rsidTr="00E71C63">
        <w:trPr>
          <w:jc w:val="center"/>
        </w:trPr>
        <w:tc>
          <w:tcPr>
            <w:tcW w:w="4876" w:type="dxa"/>
          </w:tcPr>
          <w:p w:rsidR="00ED72D9" w:rsidRPr="00AC5D97" w:rsidRDefault="00ED72D9" w:rsidP="00E71C63">
            <w:pPr>
              <w:pStyle w:val="Normal6"/>
            </w:pPr>
          </w:p>
        </w:tc>
        <w:tc>
          <w:tcPr>
            <w:tcW w:w="4876" w:type="dxa"/>
            <w:hideMark/>
          </w:tcPr>
          <w:p w:rsidR="00ED72D9" w:rsidRPr="00AC5D97" w:rsidRDefault="00ED72D9" w:rsidP="00E71C63">
            <w:pPr>
              <w:pStyle w:val="Normal6"/>
              <w:rPr>
                <w:szCs w:val="24"/>
              </w:rPr>
            </w:pPr>
            <w:r w:rsidRPr="00AC5D97">
              <w:rPr>
                <w:b/>
                <w:i/>
              </w:rPr>
              <w:t>(</w:t>
            </w:r>
            <w:proofErr w:type="spellStart"/>
            <w:r w:rsidRPr="00AC5D97">
              <w:rPr>
                <w:b/>
                <w:i/>
              </w:rPr>
              <w:t>ea</w:t>
            </w:r>
            <w:proofErr w:type="spellEnd"/>
            <w:r w:rsidRPr="00AC5D97">
              <w:rPr>
                <w:b/>
                <w:i/>
              </w:rPr>
              <w:t>)</w:t>
            </w:r>
            <w:r w:rsidRPr="00AC5D97">
              <w:rPr>
                <w:b/>
                <w:i/>
              </w:rPr>
              <w:tab/>
              <w:t>contribute to climate action</w:t>
            </w:r>
            <w:r w:rsidR="008F0AD9" w:rsidRPr="00AC5D97">
              <w:rPr>
                <w:b/>
                <w:i/>
              </w:rPr>
              <w:t xml:space="preserve"> and</w:t>
            </w:r>
            <w:r w:rsidRPr="00AC5D97">
              <w:rPr>
                <w:b/>
                <w:i/>
              </w:rPr>
              <w:t xml:space="preserve"> environmental protection and </w:t>
            </w:r>
            <w:r w:rsidRPr="00AC5D97">
              <w:rPr>
                <w:b/>
                <w:i/>
              </w:rPr>
              <w:lastRenderedPageBreak/>
              <w:t>management, thus producing climate co-benefits allocating at least 35</w:t>
            </w:r>
            <w:r w:rsidR="008F0AD9" w:rsidRPr="00AC5D97">
              <w:rPr>
                <w:b/>
                <w:i/>
              </w:rPr>
              <w:t> </w:t>
            </w:r>
            <w:r w:rsidRPr="00AC5D97">
              <w:rPr>
                <w:b/>
                <w:i/>
              </w:rPr>
              <w:t>% of the financing to investments with components that contribute to climate action, renewable energy and resource efficiency.</w:t>
            </w:r>
          </w:p>
        </w:tc>
      </w:tr>
    </w:tbl>
    <w:p w:rsidR="00ED72D9" w:rsidRPr="00AC5D97" w:rsidRDefault="00ED72D9" w:rsidP="00ED72D9">
      <w:r w:rsidRPr="00AC5D97">
        <w:rPr>
          <w:rStyle w:val="HideTWBExt"/>
          <w:noProof w:val="0"/>
        </w:rPr>
        <w:lastRenderedPageBreak/>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rPr>
          <w:color w:val="000000"/>
        </w:rPr>
        <w:t>60</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8 – paragraph 2 – introductory part</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2.</w:t>
            </w:r>
            <w:r w:rsidRPr="00AC5D97">
              <w:tab/>
              <w:t xml:space="preserve">The EFSD Guarantee shall support financing and investment operations which </w:t>
            </w:r>
            <w:r w:rsidRPr="00AC5D97">
              <w:rPr>
                <w:b/>
                <w:i/>
              </w:rPr>
              <w:t>in particular</w:t>
            </w:r>
            <w:r w:rsidRPr="00AC5D97">
              <w:t>:</w:t>
            </w:r>
          </w:p>
        </w:tc>
        <w:tc>
          <w:tcPr>
            <w:tcW w:w="4876" w:type="dxa"/>
            <w:hideMark/>
          </w:tcPr>
          <w:p w:rsidR="00962F2D" w:rsidRPr="00AC5D97" w:rsidRDefault="00962F2D">
            <w:pPr>
              <w:pStyle w:val="Normal6"/>
              <w:rPr>
                <w:szCs w:val="24"/>
              </w:rPr>
            </w:pPr>
            <w:r w:rsidRPr="00AC5D97">
              <w:t>2.</w:t>
            </w:r>
            <w:r w:rsidRPr="00AC5D97">
              <w:tab/>
              <w:t xml:space="preserve">The EFSD Guarantee shall support financing and investment operations which </w:t>
            </w:r>
            <w:r w:rsidRPr="00AC5D97">
              <w:rPr>
                <w:b/>
                <w:i/>
              </w:rPr>
              <w:t>address market failures or sub-optimal investment situations and which</w:t>
            </w:r>
            <w:r w:rsidRPr="00AC5D97">
              <w:t>:</w:t>
            </w:r>
          </w:p>
        </w:tc>
      </w:tr>
    </w:tbl>
    <w:p w:rsidR="00A4440B" w:rsidRPr="00AC5D97" w:rsidRDefault="00962F2D" w:rsidP="00A4440B">
      <w:r w:rsidRPr="00AC5D97">
        <w:rPr>
          <w:rStyle w:val="HideTWBExt"/>
          <w:noProof w:val="0"/>
        </w:rPr>
        <w:t>&lt;/Amend&gt;</w:t>
      </w:r>
    </w:p>
    <w:p w:rsidR="00A4440B" w:rsidRPr="00AC5D97" w:rsidRDefault="00A4440B" w:rsidP="00A4440B">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6</w:t>
      </w:r>
      <w:r w:rsidR="002F6F91" w:rsidRPr="00AC5D97">
        <w:rPr>
          <w:color w:val="000000"/>
        </w:rPr>
        <w:t>1</w:t>
      </w:r>
      <w:r w:rsidRPr="00AC5D97">
        <w:rPr>
          <w:rStyle w:val="HideTWBExt"/>
          <w:b w:val="0"/>
          <w:noProof w:val="0"/>
        </w:rPr>
        <w:t>&lt;/NumAm&gt;</w:t>
      </w:r>
    </w:p>
    <w:p w:rsidR="00A4440B" w:rsidRPr="00AC5D97" w:rsidRDefault="00A4440B" w:rsidP="00A4440B">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A4440B" w:rsidRPr="00AC5D97" w:rsidRDefault="00A4440B" w:rsidP="00A4440B">
      <w:pPr>
        <w:pStyle w:val="NormalBold"/>
      </w:pPr>
      <w:r w:rsidRPr="00AC5D97">
        <w:rPr>
          <w:rStyle w:val="HideTWBExt"/>
          <w:b w:val="0"/>
          <w:noProof w:val="0"/>
        </w:rPr>
        <w:t>&lt;Article&gt;</w:t>
      </w:r>
      <w:r w:rsidRPr="00AC5D97">
        <w:t>Article 8 – paragraph 2 – point a</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4440B" w:rsidRPr="00AC5D97" w:rsidTr="00E71C63">
        <w:trPr>
          <w:jc w:val="center"/>
        </w:trPr>
        <w:tc>
          <w:tcPr>
            <w:tcW w:w="9752" w:type="dxa"/>
            <w:gridSpan w:val="2"/>
          </w:tcPr>
          <w:p w:rsidR="00A4440B" w:rsidRPr="00AC5D97" w:rsidRDefault="00A4440B" w:rsidP="00E71C63">
            <w:pPr>
              <w:keepNext/>
            </w:pPr>
          </w:p>
        </w:tc>
      </w:tr>
      <w:tr w:rsidR="00A4440B" w:rsidRPr="00AC5D97" w:rsidTr="00E71C63">
        <w:trPr>
          <w:jc w:val="center"/>
        </w:trPr>
        <w:tc>
          <w:tcPr>
            <w:tcW w:w="4876" w:type="dxa"/>
            <w:hideMark/>
          </w:tcPr>
          <w:p w:rsidR="00A4440B" w:rsidRPr="00AC5D97" w:rsidRDefault="00A4440B" w:rsidP="00E71C63">
            <w:pPr>
              <w:pStyle w:val="ColumnHeading"/>
              <w:keepNext/>
            </w:pPr>
            <w:r w:rsidRPr="00AC5D97">
              <w:t>Text proposed by the Commission</w:t>
            </w:r>
          </w:p>
        </w:tc>
        <w:tc>
          <w:tcPr>
            <w:tcW w:w="4876" w:type="dxa"/>
            <w:hideMark/>
          </w:tcPr>
          <w:p w:rsidR="00A4440B" w:rsidRPr="00AC5D97" w:rsidRDefault="00A4440B" w:rsidP="00E71C63">
            <w:pPr>
              <w:pStyle w:val="ColumnHeading"/>
              <w:keepNext/>
            </w:pPr>
            <w:r w:rsidRPr="00AC5D97">
              <w:t>Amendment</w:t>
            </w:r>
          </w:p>
        </w:tc>
      </w:tr>
      <w:tr w:rsidR="00A4440B" w:rsidRPr="00AC5D97" w:rsidTr="00E71C63">
        <w:trPr>
          <w:jc w:val="center"/>
        </w:trPr>
        <w:tc>
          <w:tcPr>
            <w:tcW w:w="4876" w:type="dxa"/>
            <w:hideMark/>
          </w:tcPr>
          <w:p w:rsidR="00A4440B" w:rsidRPr="00AC5D97" w:rsidRDefault="00A4440B" w:rsidP="00E71C63">
            <w:pPr>
              <w:pStyle w:val="Normal6"/>
            </w:pPr>
            <w:r w:rsidRPr="00AC5D97">
              <w:t>(a)</w:t>
            </w:r>
            <w:r w:rsidRPr="00AC5D97">
              <w:tab/>
              <w:t xml:space="preserve">provide </w:t>
            </w:r>
            <w:proofErr w:type="spellStart"/>
            <w:r w:rsidRPr="00AC5D97">
              <w:t>additionality</w:t>
            </w:r>
            <w:proofErr w:type="spellEnd"/>
            <w:r w:rsidRPr="00AC5D97">
              <w:t>;</w:t>
            </w:r>
          </w:p>
        </w:tc>
        <w:tc>
          <w:tcPr>
            <w:tcW w:w="4876" w:type="dxa"/>
            <w:hideMark/>
          </w:tcPr>
          <w:p w:rsidR="00A4440B" w:rsidRPr="00AC5D97" w:rsidRDefault="00A4440B" w:rsidP="008F0AD9">
            <w:pPr>
              <w:pStyle w:val="Normal6"/>
              <w:rPr>
                <w:szCs w:val="24"/>
              </w:rPr>
            </w:pPr>
            <w:r w:rsidRPr="00AC5D97">
              <w:t>(a)</w:t>
            </w:r>
            <w:r w:rsidRPr="00AC5D97">
              <w:tab/>
              <w:t xml:space="preserve">provide </w:t>
            </w:r>
            <w:proofErr w:type="spellStart"/>
            <w:r w:rsidRPr="00AC5D97">
              <w:t>additionality</w:t>
            </w:r>
            <w:r w:rsidRPr="00AC5D97">
              <w:rPr>
                <w:b/>
                <w:i/>
              </w:rPr>
              <w:t>as</w:t>
            </w:r>
            <w:proofErr w:type="spellEnd"/>
            <w:r w:rsidRPr="00AC5D97">
              <w:rPr>
                <w:b/>
                <w:i/>
              </w:rPr>
              <w:t xml:space="preserve"> defined in article 2;</w:t>
            </w:r>
          </w:p>
        </w:tc>
      </w:tr>
    </w:tbl>
    <w:p w:rsidR="00A4440B" w:rsidRPr="00AC5D97" w:rsidRDefault="00A4440B" w:rsidP="00A4440B">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6</w:t>
      </w:r>
      <w:r w:rsidR="002F6F91" w:rsidRPr="00AC5D97">
        <w:rPr>
          <w:color w:val="000000"/>
        </w:rPr>
        <w:t>2</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 xml:space="preserve">Article 8 – paragraph 2 – point </w:t>
      </w:r>
      <w:proofErr w:type="gramStart"/>
      <w:r w:rsidRPr="00AC5D97">
        <w:t>a</w:t>
      </w:r>
      <w:proofErr w:type="gramEnd"/>
      <w:r w:rsidRPr="00AC5D97">
        <w:t xml:space="preserve"> </w:t>
      </w:r>
      <w:proofErr w:type="spellStart"/>
      <w:r w:rsidRPr="00AC5D97">
        <w:t>a</w:t>
      </w:r>
      <w:proofErr w:type="spellEnd"/>
      <w:r w:rsidRPr="00AC5D97">
        <w:t xml:space="preserve">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B63706">
            <w:pPr>
              <w:pStyle w:val="Normal6"/>
              <w:rPr>
                <w:szCs w:val="24"/>
              </w:rPr>
            </w:pPr>
            <w:r w:rsidRPr="00AC5D97">
              <w:rPr>
                <w:b/>
                <w:i/>
              </w:rPr>
              <w:t>(</w:t>
            </w:r>
            <w:proofErr w:type="spellStart"/>
            <w:r w:rsidRPr="00AC5D97">
              <w:rPr>
                <w:b/>
                <w:i/>
              </w:rPr>
              <w:t>aa</w:t>
            </w:r>
            <w:proofErr w:type="spellEnd"/>
            <w:r w:rsidRPr="00AC5D97">
              <w:rPr>
                <w:b/>
                <w:i/>
              </w:rPr>
              <w:t>)</w:t>
            </w:r>
            <w:r w:rsidRPr="00AC5D97">
              <w:rPr>
                <w:b/>
                <w:i/>
              </w:rPr>
              <w:tab/>
              <w:t>ensure complementarity with other initiatives, making sure that EFSD operations are clearly distinct, in particular from the external lending mandate operations managed by the EIB;</w:t>
            </w:r>
          </w:p>
        </w:tc>
      </w:tr>
    </w:tbl>
    <w:p w:rsidR="00962F2D" w:rsidRPr="00AC5D97" w:rsidRDefault="00962F2D" w:rsidP="00962F2D">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6</w:t>
      </w:r>
      <w:r w:rsidR="002F6F91" w:rsidRPr="00AC5D97">
        <w:rPr>
          <w:color w:val="000000"/>
        </w:rPr>
        <w:t>3</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8 – paragraph 2 – point c</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(c)</w:t>
            </w:r>
            <w:r w:rsidRPr="00AC5D97">
              <w:tab/>
              <w:t xml:space="preserve">are economically and financially viable, </w:t>
            </w:r>
            <w:r w:rsidRPr="00AC5D97">
              <w:rPr>
                <w:b/>
                <w:i/>
              </w:rPr>
              <w:t>taking also into account</w:t>
            </w:r>
            <w:r w:rsidRPr="00AC5D97">
              <w:t xml:space="preserve"> the possible support from, and co-financing by, private and public partners to the project;</w:t>
            </w:r>
          </w:p>
        </w:tc>
        <w:tc>
          <w:tcPr>
            <w:tcW w:w="4876" w:type="dxa"/>
            <w:hideMark/>
          </w:tcPr>
          <w:p w:rsidR="00962F2D" w:rsidRPr="00AC5D97" w:rsidRDefault="00962F2D">
            <w:pPr>
              <w:pStyle w:val="Normal6"/>
              <w:rPr>
                <w:szCs w:val="24"/>
              </w:rPr>
            </w:pPr>
            <w:r w:rsidRPr="00AC5D97">
              <w:t>(c)</w:t>
            </w:r>
            <w:r w:rsidRPr="00AC5D97">
              <w:tab/>
              <w:t xml:space="preserve">are economically and financially viable, </w:t>
            </w:r>
            <w:r w:rsidRPr="00AC5D97">
              <w:rPr>
                <w:b/>
                <w:i/>
              </w:rPr>
              <w:t>with due regard to</w:t>
            </w:r>
            <w:r w:rsidRPr="00AC5D97">
              <w:t xml:space="preserve"> the possible support from, and co-financing by, private and public partners to the project</w:t>
            </w:r>
            <w:r w:rsidRPr="00AC5D97">
              <w:rPr>
                <w:b/>
                <w:i/>
              </w:rPr>
              <w:t xml:space="preserve">, while taking into account the specific operating environment and capacities of countries identified as experiencing fragility or conflict, </w:t>
            </w:r>
            <w:r w:rsidR="005325ED" w:rsidRPr="00AC5D97">
              <w:rPr>
                <w:b/>
                <w:i/>
              </w:rPr>
              <w:t>L</w:t>
            </w:r>
            <w:r w:rsidR="00DD750E" w:rsidRPr="00AC5D97">
              <w:rPr>
                <w:b/>
                <w:i/>
              </w:rPr>
              <w:t>east</w:t>
            </w:r>
            <w:r w:rsidR="00B67F72" w:rsidRPr="00AC5D97">
              <w:rPr>
                <w:b/>
                <w:i/>
              </w:rPr>
              <w:t xml:space="preserve"> </w:t>
            </w:r>
            <w:r w:rsidR="005325ED" w:rsidRPr="00AC5D97">
              <w:rPr>
                <w:b/>
                <w:i/>
              </w:rPr>
              <w:t>D</w:t>
            </w:r>
            <w:r w:rsidR="00DD750E" w:rsidRPr="00AC5D97">
              <w:rPr>
                <w:b/>
                <w:i/>
              </w:rPr>
              <w:t xml:space="preserve">eveloped </w:t>
            </w:r>
            <w:r w:rsidR="005325ED" w:rsidRPr="00AC5D97">
              <w:rPr>
                <w:b/>
                <w:i/>
              </w:rPr>
              <w:t>C</w:t>
            </w:r>
            <w:r w:rsidR="00DD750E" w:rsidRPr="00AC5D97">
              <w:rPr>
                <w:b/>
                <w:i/>
              </w:rPr>
              <w:t xml:space="preserve">ountries </w:t>
            </w:r>
            <w:r w:rsidRPr="00AC5D97">
              <w:rPr>
                <w:b/>
                <w:i/>
              </w:rPr>
              <w:t>and heavily indebted poor countries where more concessional terms can be given</w:t>
            </w:r>
            <w:r w:rsidRPr="00AC5D97">
              <w:t>;</w:t>
            </w:r>
          </w:p>
        </w:tc>
      </w:tr>
    </w:tbl>
    <w:p w:rsidR="00962F2D" w:rsidRPr="00AC5D97" w:rsidRDefault="00962F2D" w:rsidP="00962F2D">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6</w:t>
      </w:r>
      <w:r w:rsidR="002F6F91" w:rsidRPr="00AC5D97">
        <w:rPr>
          <w:color w:val="000000"/>
        </w:rPr>
        <w:t>4</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8 – paragraph 2 – point e</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(e)</w:t>
            </w:r>
            <w:r w:rsidRPr="00AC5D97">
              <w:tab/>
            </w:r>
            <w:proofErr w:type="gramStart"/>
            <w:r w:rsidRPr="00AC5D97">
              <w:t>maximise</w:t>
            </w:r>
            <w:proofErr w:type="gramEnd"/>
            <w:r w:rsidRPr="00AC5D97">
              <w:t xml:space="preserve"> the mobilisation of private sector capital</w:t>
            </w:r>
            <w:r w:rsidRPr="00AC5D97">
              <w:rPr>
                <w:b/>
                <w:i/>
              </w:rPr>
              <w:t>.</w:t>
            </w:r>
          </w:p>
        </w:tc>
        <w:tc>
          <w:tcPr>
            <w:tcW w:w="4876" w:type="dxa"/>
            <w:hideMark/>
          </w:tcPr>
          <w:p w:rsidR="00962F2D" w:rsidRPr="00AC5D97" w:rsidRDefault="00962F2D" w:rsidP="008F0AD9">
            <w:pPr>
              <w:pStyle w:val="Normal6"/>
              <w:rPr>
                <w:szCs w:val="24"/>
              </w:rPr>
            </w:pPr>
            <w:r w:rsidRPr="00AC5D97">
              <w:t>(e)</w:t>
            </w:r>
            <w:r w:rsidRPr="00AC5D97">
              <w:tab/>
              <w:t>maximise</w:t>
            </w:r>
            <w:r w:rsidR="008F0AD9" w:rsidRPr="00AC5D97">
              <w:rPr>
                <w:b/>
                <w:i/>
              </w:rPr>
              <w:t>, where possible,</w:t>
            </w:r>
            <w:r w:rsidRPr="00AC5D97">
              <w:t xml:space="preserve"> the mobilisation of private sector capital</w:t>
            </w:r>
            <w:r w:rsidRPr="00AC5D97">
              <w:rPr>
                <w:b/>
                <w:i/>
              </w:rPr>
              <w:t>;</w:t>
            </w:r>
          </w:p>
        </w:tc>
      </w:tr>
    </w:tbl>
    <w:p w:rsidR="00A4440B" w:rsidRPr="00AC5D97" w:rsidRDefault="00962F2D" w:rsidP="00A4440B">
      <w:r w:rsidRPr="00AC5D97">
        <w:rPr>
          <w:rStyle w:val="HideTWBExt"/>
          <w:noProof w:val="0"/>
        </w:rPr>
        <w:t>&lt;/Amend&gt;</w:t>
      </w:r>
    </w:p>
    <w:p w:rsidR="00E16F14" w:rsidRPr="00AC5D97" w:rsidRDefault="00E16F14" w:rsidP="00E16F14">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6</w:t>
      </w:r>
      <w:r w:rsidR="002F6F91" w:rsidRPr="00AC5D97">
        <w:rPr>
          <w:color w:val="000000"/>
        </w:rPr>
        <w:t>5</w:t>
      </w:r>
      <w:r w:rsidRPr="00AC5D97">
        <w:rPr>
          <w:rStyle w:val="HideTWBExt"/>
          <w:b w:val="0"/>
          <w:noProof w:val="0"/>
        </w:rPr>
        <w:t>&lt;/NumAm&gt;</w:t>
      </w:r>
    </w:p>
    <w:p w:rsidR="00E16F14" w:rsidRPr="00AC5D97" w:rsidRDefault="00E16F14" w:rsidP="00E16F14">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16F14" w:rsidRPr="005D55B6" w:rsidRDefault="00E16F14" w:rsidP="00E16F14">
      <w:pPr>
        <w:pStyle w:val="NormalBold"/>
        <w:rPr>
          <w:lang w:val="fr-FR"/>
        </w:rPr>
      </w:pPr>
      <w:r w:rsidRPr="005D55B6">
        <w:rPr>
          <w:rStyle w:val="HideTWBExt"/>
          <w:b w:val="0"/>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2 – point e a (new)</w:t>
      </w:r>
      <w:r w:rsidRPr="005D55B6">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6F14" w:rsidRPr="006F508F" w:rsidTr="00E71C63">
        <w:trPr>
          <w:jc w:val="center"/>
        </w:trPr>
        <w:tc>
          <w:tcPr>
            <w:tcW w:w="9752" w:type="dxa"/>
            <w:gridSpan w:val="2"/>
          </w:tcPr>
          <w:p w:rsidR="00E16F14" w:rsidRPr="005D55B6" w:rsidRDefault="00E16F14" w:rsidP="00E71C63">
            <w:pPr>
              <w:keepNext/>
              <w:rPr>
                <w:lang w:val="fr-FR"/>
              </w:rPr>
            </w:pPr>
          </w:p>
        </w:tc>
      </w:tr>
      <w:tr w:rsidR="00E16F14" w:rsidRPr="00AC5D97" w:rsidTr="00E71C63">
        <w:trPr>
          <w:jc w:val="center"/>
        </w:trPr>
        <w:tc>
          <w:tcPr>
            <w:tcW w:w="4876" w:type="dxa"/>
            <w:hideMark/>
          </w:tcPr>
          <w:p w:rsidR="00E16F14" w:rsidRPr="00AC5D97" w:rsidRDefault="00E16F14" w:rsidP="00E71C63">
            <w:pPr>
              <w:pStyle w:val="ColumnHeading"/>
              <w:keepNext/>
            </w:pPr>
            <w:r w:rsidRPr="00AC5D97">
              <w:t>Text proposed by the Commission</w:t>
            </w:r>
          </w:p>
        </w:tc>
        <w:tc>
          <w:tcPr>
            <w:tcW w:w="4876" w:type="dxa"/>
            <w:hideMark/>
          </w:tcPr>
          <w:p w:rsidR="00E16F14" w:rsidRPr="00AC5D97" w:rsidRDefault="00E16F14" w:rsidP="00E71C63">
            <w:pPr>
              <w:pStyle w:val="ColumnHeading"/>
              <w:keepNext/>
            </w:pPr>
            <w:r w:rsidRPr="00AC5D97">
              <w:t>Amendment</w:t>
            </w:r>
          </w:p>
        </w:tc>
      </w:tr>
      <w:tr w:rsidR="00E16F14" w:rsidRPr="00AC5D97" w:rsidTr="00E71C63">
        <w:trPr>
          <w:jc w:val="center"/>
        </w:trPr>
        <w:tc>
          <w:tcPr>
            <w:tcW w:w="4876" w:type="dxa"/>
          </w:tcPr>
          <w:p w:rsidR="00E16F14" w:rsidRPr="00AC5D97" w:rsidRDefault="00E16F14" w:rsidP="00E71C63">
            <w:pPr>
              <w:pStyle w:val="Normal6"/>
            </w:pPr>
          </w:p>
        </w:tc>
        <w:tc>
          <w:tcPr>
            <w:tcW w:w="4876" w:type="dxa"/>
            <w:hideMark/>
          </w:tcPr>
          <w:p w:rsidR="00E16F14" w:rsidRPr="00AC5D97" w:rsidRDefault="00E16F14" w:rsidP="00575364">
            <w:pPr>
              <w:pStyle w:val="Normal6"/>
              <w:rPr>
                <w:szCs w:val="24"/>
              </w:rPr>
            </w:pPr>
            <w:r w:rsidRPr="00AC5D97">
              <w:rPr>
                <w:b/>
                <w:i/>
              </w:rPr>
              <w:t>(</w:t>
            </w:r>
            <w:proofErr w:type="spellStart"/>
            <w:r w:rsidRPr="00AC5D97">
              <w:rPr>
                <w:b/>
                <w:i/>
              </w:rPr>
              <w:t>ea</w:t>
            </w:r>
            <w:proofErr w:type="spellEnd"/>
            <w:r w:rsidRPr="00AC5D97">
              <w:rPr>
                <w:b/>
                <w:i/>
              </w:rPr>
              <w:t>)</w:t>
            </w:r>
            <w:r w:rsidRPr="00AC5D97">
              <w:rPr>
                <w:b/>
                <w:i/>
              </w:rPr>
              <w:tab/>
              <w:t>respect the principles of development effectiveness as set out in the Busan Partnership for Effective Development Cooperation and reaffirmed in Nairobi in December 2016, including, ownership, alignment, focus on results, transparency and mutual accountability, as well as the objective of untying aid;</w:t>
            </w:r>
            <w:r w:rsidRPr="00AC5D97">
              <w:rPr>
                <w:b/>
              </w:rPr>
              <w:t xml:space="preserve"> </w:t>
            </w:r>
            <w:r w:rsidRPr="00AC5D97">
              <w:rPr>
                <w:b/>
                <w:i/>
              </w:rPr>
              <w:t>and</w:t>
            </w:r>
          </w:p>
        </w:tc>
      </w:tr>
    </w:tbl>
    <w:p w:rsidR="00E16F14" w:rsidRPr="00AC5D97" w:rsidRDefault="00E16F14" w:rsidP="00E16F14">
      <w:r w:rsidRPr="00AC5D97">
        <w:rPr>
          <w:rStyle w:val="HideTWBExt"/>
          <w:noProof w:val="0"/>
        </w:rPr>
        <w:t>&lt;/Amend&gt;</w:t>
      </w:r>
    </w:p>
    <w:p w:rsidR="00E16F14" w:rsidRPr="00AC5D97" w:rsidRDefault="00E16F14" w:rsidP="00E16F14"/>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6</w:t>
      </w:r>
      <w:r w:rsidR="002F6F91" w:rsidRPr="00AC5D97">
        <w:rPr>
          <w:color w:val="000000"/>
        </w:rPr>
        <w:t>6</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5D55B6" w:rsidRDefault="00962F2D" w:rsidP="00962F2D">
      <w:pPr>
        <w:pStyle w:val="NormalBold"/>
        <w:rPr>
          <w:lang w:val="fr-FR"/>
        </w:rPr>
      </w:pPr>
      <w:r w:rsidRPr="005D55B6">
        <w:rPr>
          <w:rStyle w:val="HideTWBExt"/>
          <w:b w:val="0"/>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2 – point e b (new)</w:t>
      </w:r>
      <w:r w:rsidRPr="005D55B6">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6F508F" w:rsidTr="00962F2D">
        <w:trPr>
          <w:jc w:val="center"/>
        </w:trPr>
        <w:tc>
          <w:tcPr>
            <w:tcW w:w="9752" w:type="dxa"/>
            <w:gridSpan w:val="2"/>
          </w:tcPr>
          <w:p w:rsidR="00962F2D" w:rsidRPr="005D55B6" w:rsidRDefault="00962F2D">
            <w:pPr>
              <w:keepNext/>
              <w:rPr>
                <w:lang w:val="fr-FR"/>
              </w:rPr>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B63706">
            <w:pPr>
              <w:pStyle w:val="Normal6"/>
              <w:rPr>
                <w:szCs w:val="24"/>
              </w:rPr>
            </w:pPr>
            <w:r w:rsidRPr="00AC5D97">
              <w:rPr>
                <w:b/>
                <w:i/>
              </w:rPr>
              <w:t>(</w:t>
            </w:r>
            <w:proofErr w:type="spellStart"/>
            <w:r w:rsidRPr="00AC5D97">
              <w:rPr>
                <w:b/>
                <w:i/>
              </w:rPr>
              <w:t>eb</w:t>
            </w:r>
            <w:proofErr w:type="spellEnd"/>
            <w:r w:rsidRPr="00AC5D97">
              <w:rPr>
                <w:b/>
                <w:i/>
              </w:rPr>
              <w:t>)</w:t>
            </w:r>
            <w:r w:rsidRPr="00AC5D97">
              <w:rPr>
                <w:b/>
                <w:i/>
              </w:rPr>
              <w:tab/>
              <w:t xml:space="preserve">fulfil the criteria for </w:t>
            </w:r>
            <w:r w:rsidR="00BA61AB" w:rsidRPr="00AC5D97">
              <w:rPr>
                <w:b/>
                <w:i/>
              </w:rPr>
              <w:t>ODA</w:t>
            </w:r>
            <w:r w:rsidRPr="00AC5D97">
              <w:rPr>
                <w:b/>
                <w:i/>
              </w:rPr>
              <w:t xml:space="preserve"> established by the Development Assistance Committee of the OECD</w:t>
            </w:r>
            <w:r w:rsidR="00E16F14" w:rsidRPr="00AC5D97">
              <w:rPr>
                <w:b/>
                <w:i/>
              </w:rPr>
              <w:t>, taking into account the specificities of private sector development</w:t>
            </w:r>
            <w:r w:rsidR="00B60D77" w:rsidRPr="00AC5D97">
              <w:rPr>
                <w:b/>
                <w:i/>
              </w:rPr>
              <w:t>;</w:t>
            </w:r>
          </w:p>
        </w:tc>
      </w:tr>
    </w:tbl>
    <w:p w:rsidR="00B41875" w:rsidRPr="00AC5D97" w:rsidRDefault="00962F2D" w:rsidP="00B41875">
      <w:r w:rsidRPr="00AC5D97">
        <w:rPr>
          <w:rStyle w:val="HideTWBExt"/>
          <w:noProof w:val="0"/>
        </w:rPr>
        <w:t>&lt;/Amend&gt;</w:t>
      </w:r>
    </w:p>
    <w:p w:rsidR="00B41875" w:rsidRPr="00AC5D97" w:rsidRDefault="00B41875" w:rsidP="00B41875">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6</w:t>
      </w:r>
      <w:r w:rsidR="002F6F91" w:rsidRPr="00AC5D97">
        <w:rPr>
          <w:color w:val="000000"/>
        </w:rPr>
        <w:t>7</w:t>
      </w:r>
      <w:r w:rsidRPr="00AC5D97">
        <w:rPr>
          <w:rStyle w:val="HideTWBExt"/>
          <w:b w:val="0"/>
          <w:noProof w:val="0"/>
        </w:rPr>
        <w:t>&lt;/NumAm&gt;</w:t>
      </w:r>
    </w:p>
    <w:p w:rsidR="00B41875" w:rsidRPr="00AC5D97" w:rsidRDefault="00B41875" w:rsidP="00B41875">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B41875" w:rsidRPr="005D55B6" w:rsidRDefault="00B41875" w:rsidP="00B41875">
      <w:pPr>
        <w:pStyle w:val="NormalBold"/>
        <w:rPr>
          <w:lang w:val="fr-FR"/>
        </w:rPr>
      </w:pPr>
      <w:r w:rsidRPr="005D55B6">
        <w:rPr>
          <w:rStyle w:val="HideTWBExt"/>
          <w:b w:val="0"/>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2 – point e c (new)</w:t>
      </w:r>
      <w:r w:rsidRPr="005D55B6">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41875" w:rsidRPr="006F508F" w:rsidTr="00E71C63">
        <w:trPr>
          <w:jc w:val="center"/>
        </w:trPr>
        <w:tc>
          <w:tcPr>
            <w:tcW w:w="9752" w:type="dxa"/>
            <w:gridSpan w:val="2"/>
          </w:tcPr>
          <w:p w:rsidR="00B41875" w:rsidRPr="005D55B6" w:rsidRDefault="00B41875" w:rsidP="00E71C63">
            <w:pPr>
              <w:keepNext/>
              <w:rPr>
                <w:lang w:val="fr-FR"/>
              </w:rPr>
            </w:pPr>
          </w:p>
        </w:tc>
      </w:tr>
      <w:tr w:rsidR="00B41875" w:rsidRPr="00AC5D97" w:rsidTr="00E71C63">
        <w:trPr>
          <w:jc w:val="center"/>
        </w:trPr>
        <w:tc>
          <w:tcPr>
            <w:tcW w:w="4876" w:type="dxa"/>
            <w:hideMark/>
          </w:tcPr>
          <w:p w:rsidR="00B41875" w:rsidRPr="00AC5D97" w:rsidRDefault="00B41875" w:rsidP="00E71C63">
            <w:pPr>
              <w:pStyle w:val="ColumnHeading"/>
              <w:keepNext/>
            </w:pPr>
            <w:r w:rsidRPr="00AC5D97">
              <w:t>Text proposed by the Commission</w:t>
            </w:r>
          </w:p>
        </w:tc>
        <w:tc>
          <w:tcPr>
            <w:tcW w:w="4876" w:type="dxa"/>
            <w:hideMark/>
          </w:tcPr>
          <w:p w:rsidR="00B41875" w:rsidRPr="00AC5D97" w:rsidRDefault="00B41875" w:rsidP="00E71C63">
            <w:pPr>
              <w:pStyle w:val="ColumnHeading"/>
              <w:keepNext/>
            </w:pPr>
            <w:r w:rsidRPr="00AC5D97">
              <w:t>Amendment</w:t>
            </w:r>
          </w:p>
        </w:tc>
      </w:tr>
      <w:tr w:rsidR="00B41875" w:rsidRPr="00AC5D97" w:rsidTr="00E71C63">
        <w:trPr>
          <w:jc w:val="center"/>
        </w:trPr>
        <w:tc>
          <w:tcPr>
            <w:tcW w:w="4876" w:type="dxa"/>
          </w:tcPr>
          <w:p w:rsidR="00B41875" w:rsidRPr="00AC5D97" w:rsidRDefault="00B41875" w:rsidP="00E71C63">
            <w:pPr>
              <w:pStyle w:val="Normal6"/>
            </w:pPr>
          </w:p>
        </w:tc>
        <w:tc>
          <w:tcPr>
            <w:tcW w:w="4876" w:type="dxa"/>
            <w:hideMark/>
          </w:tcPr>
          <w:p w:rsidR="00B41875" w:rsidRPr="00AC5D97" w:rsidRDefault="00B41875" w:rsidP="00B60D77">
            <w:pPr>
              <w:pStyle w:val="Normal6"/>
              <w:rPr>
                <w:szCs w:val="24"/>
              </w:rPr>
            </w:pPr>
            <w:r w:rsidRPr="00AC5D97">
              <w:rPr>
                <w:b/>
                <w:i/>
              </w:rPr>
              <w:t>(</w:t>
            </w:r>
            <w:proofErr w:type="spellStart"/>
            <w:r w:rsidRPr="00AC5D97">
              <w:rPr>
                <w:b/>
                <w:i/>
              </w:rPr>
              <w:t>ec</w:t>
            </w:r>
            <w:proofErr w:type="spellEnd"/>
            <w:r w:rsidRPr="00AC5D97">
              <w:rPr>
                <w:b/>
                <w:i/>
              </w:rPr>
              <w:t>)</w:t>
            </w:r>
            <w:r w:rsidRPr="00AC5D97">
              <w:rPr>
                <w:b/>
                <w:i/>
              </w:rPr>
              <w:tab/>
              <w:t xml:space="preserve">are implemented in full respect of internationally agreed guidelines, principles and conventions including </w:t>
            </w:r>
            <w:r w:rsidR="00B60D77" w:rsidRPr="00AC5D97">
              <w:rPr>
                <w:b/>
                <w:i/>
              </w:rPr>
              <w:t xml:space="preserve">the </w:t>
            </w:r>
            <w:r w:rsidRPr="00AC5D97">
              <w:rPr>
                <w:b/>
                <w:i/>
              </w:rPr>
              <w:t>UN Principles for Responsible Investment, UN Guiding Principles on Business and Human Rights, OECD Guidelines for Multi</w:t>
            </w:r>
            <w:r w:rsidR="00B60D77" w:rsidRPr="00AC5D97">
              <w:rPr>
                <w:b/>
                <w:i/>
              </w:rPr>
              <w:t>n</w:t>
            </w:r>
            <w:r w:rsidRPr="00AC5D97">
              <w:rPr>
                <w:b/>
                <w:i/>
              </w:rPr>
              <w:t xml:space="preserve">ational Enterprises, and </w:t>
            </w:r>
            <w:r w:rsidR="00B60D77" w:rsidRPr="00AC5D97">
              <w:rPr>
                <w:b/>
                <w:i/>
              </w:rPr>
              <w:t xml:space="preserve">the UN </w:t>
            </w:r>
            <w:r w:rsidRPr="00AC5D97">
              <w:rPr>
                <w:b/>
                <w:i/>
              </w:rPr>
              <w:t>F</w:t>
            </w:r>
            <w:r w:rsidR="00B60D77" w:rsidRPr="00AC5D97">
              <w:rPr>
                <w:b/>
                <w:i/>
              </w:rPr>
              <w:t xml:space="preserve">ood and </w:t>
            </w:r>
            <w:r w:rsidRPr="00AC5D97">
              <w:rPr>
                <w:b/>
                <w:i/>
              </w:rPr>
              <w:t>A</w:t>
            </w:r>
            <w:r w:rsidR="00B60D77" w:rsidRPr="00AC5D97">
              <w:rPr>
                <w:b/>
                <w:i/>
              </w:rPr>
              <w:t xml:space="preserve">griculture </w:t>
            </w:r>
            <w:r w:rsidRPr="00AC5D97">
              <w:rPr>
                <w:b/>
                <w:i/>
              </w:rPr>
              <w:t>O</w:t>
            </w:r>
            <w:r w:rsidR="00B60D77" w:rsidRPr="00AC5D97">
              <w:rPr>
                <w:b/>
                <w:i/>
              </w:rPr>
              <w:t>rganisation’s</w:t>
            </w:r>
            <w:r w:rsidRPr="00AC5D97">
              <w:rPr>
                <w:b/>
                <w:i/>
              </w:rPr>
              <w:t xml:space="preserve"> Principles for Responsible Investment in Agriculture and Food Systems</w:t>
            </w:r>
            <w:r w:rsidR="00B60D77" w:rsidRPr="00AC5D97">
              <w:rPr>
                <w:b/>
                <w:i/>
              </w:rPr>
              <w:t>,</w:t>
            </w:r>
            <w:r w:rsidRPr="00AC5D97">
              <w:rPr>
                <w:b/>
                <w:i/>
              </w:rPr>
              <w:t xml:space="preserve"> and International Labour Organisation conventions, as well as international human rights law</w:t>
            </w:r>
            <w:r w:rsidRPr="00AC5D97">
              <w:t xml:space="preserve">; </w:t>
            </w:r>
          </w:p>
        </w:tc>
      </w:tr>
    </w:tbl>
    <w:p w:rsidR="004B7E91" w:rsidRPr="00AC5D97" w:rsidRDefault="00B41875" w:rsidP="004B7E91">
      <w:r w:rsidRPr="00AC5D97">
        <w:rPr>
          <w:rStyle w:val="HideTWBExt"/>
          <w:noProof w:val="0"/>
        </w:rPr>
        <w:t>&lt;/Amend&gt;</w:t>
      </w:r>
    </w:p>
    <w:p w:rsidR="005249E9" w:rsidRPr="00AC5D97" w:rsidRDefault="005249E9" w:rsidP="005249E9">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6</w:t>
      </w:r>
      <w:r w:rsidR="002F6F91" w:rsidRPr="00AC5D97">
        <w:rPr>
          <w:color w:val="000000"/>
        </w:rPr>
        <w:t>8</w:t>
      </w:r>
      <w:r w:rsidRPr="00AC5D97">
        <w:rPr>
          <w:rStyle w:val="HideTWBExt"/>
          <w:b w:val="0"/>
          <w:noProof w:val="0"/>
        </w:rPr>
        <w:t>&lt;/NumAm&gt;</w:t>
      </w:r>
    </w:p>
    <w:p w:rsidR="005249E9" w:rsidRPr="00AC5D97" w:rsidRDefault="005249E9" w:rsidP="005249E9">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5249E9" w:rsidRPr="00AC5D97" w:rsidRDefault="005249E9" w:rsidP="005249E9">
      <w:pPr>
        <w:pStyle w:val="NormalBold"/>
      </w:pPr>
      <w:r w:rsidRPr="00AC5D97">
        <w:rPr>
          <w:rStyle w:val="HideTWBExt"/>
          <w:b w:val="0"/>
          <w:noProof w:val="0"/>
        </w:rPr>
        <w:t>&lt;Article&gt;</w:t>
      </w:r>
      <w:r w:rsidRPr="00AC5D97">
        <w:t>Article 8 – paragraph 2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249E9" w:rsidRPr="00AC5D97" w:rsidTr="00E71C63">
        <w:trPr>
          <w:jc w:val="center"/>
        </w:trPr>
        <w:tc>
          <w:tcPr>
            <w:tcW w:w="9752" w:type="dxa"/>
            <w:gridSpan w:val="2"/>
          </w:tcPr>
          <w:p w:rsidR="005249E9" w:rsidRPr="00AC5D97" w:rsidRDefault="005249E9" w:rsidP="00E71C63">
            <w:pPr>
              <w:keepNext/>
            </w:pPr>
          </w:p>
        </w:tc>
      </w:tr>
      <w:tr w:rsidR="005249E9" w:rsidRPr="00AC5D97" w:rsidTr="00E71C63">
        <w:trPr>
          <w:jc w:val="center"/>
        </w:trPr>
        <w:tc>
          <w:tcPr>
            <w:tcW w:w="4876" w:type="dxa"/>
            <w:hideMark/>
          </w:tcPr>
          <w:p w:rsidR="005249E9" w:rsidRPr="00AC5D97" w:rsidRDefault="005249E9" w:rsidP="00E71C63">
            <w:pPr>
              <w:pStyle w:val="ColumnHeading"/>
              <w:keepNext/>
            </w:pPr>
            <w:r w:rsidRPr="00AC5D97">
              <w:t>Text proposed by the Commission</w:t>
            </w:r>
          </w:p>
        </w:tc>
        <w:tc>
          <w:tcPr>
            <w:tcW w:w="4876" w:type="dxa"/>
            <w:hideMark/>
          </w:tcPr>
          <w:p w:rsidR="005249E9" w:rsidRPr="00AC5D97" w:rsidRDefault="005249E9" w:rsidP="00E71C63">
            <w:pPr>
              <w:pStyle w:val="ColumnHeading"/>
              <w:keepNext/>
            </w:pPr>
            <w:r w:rsidRPr="00AC5D97">
              <w:t>Amendment</w:t>
            </w:r>
          </w:p>
        </w:tc>
      </w:tr>
      <w:tr w:rsidR="005249E9" w:rsidRPr="00AC5D97" w:rsidTr="00E71C63">
        <w:trPr>
          <w:jc w:val="center"/>
        </w:trPr>
        <w:tc>
          <w:tcPr>
            <w:tcW w:w="4876" w:type="dxa"/>
          </w:tcPr>
          <w:p w:rsidR="005249E9" w:rsidRPr="00AC5D97" w:rsidRDefault="005249E9" w:rsidP="00E71C63">
            <w:pPr>
              <w:pStyle w:val="Normal6"/>
            </w:pPr>
          </w:p>
        </w:tc>
        <w:tc>
          <w:tcPr>
            <w:tcW w:w="4876" w:type="dxa"/>
            <w:hideMark/>
          </w:tcPr>
          <w:p w:rsidR="005249E9" w:rsidRPr="00AC5D97" w:rsidRDefault="005249E9">
            <w:pPr>
              <w:pStyle w:val="Normal6"/>
              <w:rPr>
                <w:szCs w:val="24"/>
              </w:rPr>
            </w:pPr>
            <w:r w:rsidRPr="00AC5D97">
              <w:rPr>
                <w:b/>
                <w:i/>
              </w:rPr>
              <w:t>2a.</w:t>
            </w:r>
            <w:r w:rsidRPr="00AC5D97">
              <w:rPr>
                <w:b/>
                <w:i/>
              </w:rPr>
              <w:tab/>
              <w:t xml:space="preserve">The EFSD </w:t>
            </w:r>
            <w:r w:rsidR="0037116D" w:rsidRPr="00AC5D97">
              <w:rPr>
                <w:b/>
                <w:i/>
              </w:rPr>
              <w:t xml:space="preserve">Guarantee </w:t>
            </w:r>
            <w:r w:rsidRPr="00AC5D97">
              <w:rPr>
                <w:b/>
                <w:i/>
              </w:rPr>
              <w:t>shall not be used to replace government responsibility for providing essential services.</w:t>
            </w:r>
          </w:p>
        </w:tc>
      </w:tr>
    </w:tbl>
    <w:p w:rsidR="005249E9" w:rsidRPr="00AC5D97" w:rsidRDefault="005249E9" w:rsidP="005249E9">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6</w:t>
      </w:r>
      <w:r w:rsidR="002F6F91" w:rsidRPr="00AC5D97">
        <w:rPr>
          <w:color w:val="000000"/>
        </w:rPr>
        <w:t>9</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8 – paragraph 3</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3.</w:t>
            </w:r>
            <w:r w:rsidRPr="00AC5D97">
              <w:tab/>
              <w:t>On a case by case basis the Commission may allow combined financing from different Union instruments.</w:t>
            </w:r>
          </w:p>
        </w:tc>
        <w:tc>
          <w:tcPr>
            <w:tcW w:w="4876" w:type="dxa"/>
            <w:hideMark/>
          </w:tcPr>
          <w:p w:rsidR="00962F2D" w:rsidRPr="00AC5D97" w:rsidRDefault="00962F2D">
            <w:pPr>
              <w:pStyle w:val="Normal6"/>
              <w:rPr>
                <w:szCs w:val="24"/>
              </w:rPr>
            </w:pPr>
            <w:r w:rsidRPr="00AC5D97">
              <w:t>3.</w:t>
            </w:r>
            <w:r w:rsidRPr="00AC5D97">
              <w:tab/>
              <w:t>On a case by case basis the Commission may allow combined financing from different Union instruments</w:t>
            </w:r>
            <w:r w:rsidRPr="00AC5D97">
              <w:rPr>
                <w:b/>
                <w:i/>
              </w:rPr>
              <w:t xml:space="preserve"> to the extent that it is needed for the success of the investment project backed by the EFSD</w:t>
            </w:r>
            <w:r w:rsidR="005249E9" w:rsidRPr="00AC5D97">
              <w:rPr>
                <w:b/>
                <w:i/>
              </w:rPr>
              <w:t xml:space="preserve"> and as long as this does not lead to reduced financing for other developmental objectives</w:t>
            </w:r>
            <w:r w:rsidRPr="00AC5D97">
              <w:t>.</w:t>
            </w:r>
          </w:p>
        </w:tc>
      </w:tr>
    </w:tbl>
    <w:p w:rsidR="00041777" w:rsidRPr="00AC5D97" w:rsidRDefault="00962F2D" w:rsidP="00041777">
      <w:r w:rsidRPr="00AC5D97">
        <w:rPr>
          <w:rStyle w:val="HideTWBExt"/>
          <w:noProof w:val="0"/>
        </w:rPr>
        <w:t>&lt;/Amend&gt;</w:t>
      </w:r>
    </w:p>
    <w:p w:rsidR="00041777" w:rsidRPr="00AC5D97" w:rsidRDefault="00041777" w:rsidP="00041777">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t>70</w:t>
      </w:r>
      <w:r w:rsidRPr="00AC5D97">
        <w:rPr>
          <w:rStyle w:val="HideTWBExt"/>
          <w:b w:val="0"/>
          <w:noProof w:val="0"/>
        </w:rPr>
        <w:t>&lt;/NumAm&gt;</w:t>
      </w:r>
    </w:p>
    <w:p w:rsidR="00041777" w:rsidRPr="00AC5D97" w:rsidRDefault="00041777" w:rsidP="00041777">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41777" w:rsidRPr="00AC5D97" w:rsidRDefault="00041777" w:rsidP="00041777">
      <w:pPr>
        <w:pStyle w:val="NormalBold"/>
      </w:pPr>
      <w:r w:rsidRPr="00AC5D97">
        <w:rPr>
          <w:rStyle w:val="HideTWBExt"/>
          <w:b w:val="0"/>
          <w:noProof w:val="0"/>
        </w:rPr>
        <w:t>&lt;Article&gt;</w:t>
      </w:r>
      <w:r w:rsidRPr="00AC5D97">
        <w:t>Article 8 – paragraph 4</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41777" w:rsidRPr="00AC5D97" w:rsidTr="00E71C63">
        <w:trPr>
          <w:jc w:val="center"/>
        </w:trPr>
        <w:tc>
          <w:tcPr>
            <w:tcW w:w="9752" w:type="dxa"/>
            <w:gridSpan w:val="2"/>
          </w:tcPr>
          <w:p w:rsidR="00041777" w:rsidRPr="00AC5D97" w:rsidRDefault="00041777" w:rsidP="00E71C63">
            <w:pPr>
              <w:keepNext/>
            </w:pPr>
          </w:p>
        </w:tc>
      </w:tr>
      <w:tr w:rsidR="00041777" w:rsidRPr="00AC5D97" w:rsidTr="00E71C63">
        <w:trPr>
          <w:jc w:val="center"/>
        </w:trPr>
        <w:tc>
          <w:tcPr>
            <w:tcW w:w="4876" w:type="dxa"/>
            <w:hideMark/>
          </w:tcPr>
          <w:p w:rsidR="00041777" w:rsidRPr="00AC5D97" w:rsidRDefault="00041777" w:rsidP="00E71C63">
            <w:pPr>
              <w:pStyle w:val="ColumnHeading"/>
              <w:keepNext/>
            </w:pPr>
            <w:r w:rsidRPr="00AC5D97">
              <w:t>Text proposed by the Commission</w:t>
            </w:r>
          </w:p>
        </w:tc>
        <w:tc>
          <w:tcPr>
            <w:tcW w:w="4876" w:type="dxa"/>
            <w:hideMark/>
          </w:tcPr>
          <w:p w:rsidR="00041777" w:rsidRPr="00AC5D97" w:rsidRDefault="00041777" w:rsidP="00E71C63">
            <w:pPr>
              <w:pStyle w:val="ColumnHeading"/>
              <w:keepNext/>
            </w:pPr>
            <w:r w:rsidRPr="00AC5D97">
              <w:t>Amendment</w:t>
            </w:r>
          </w:p>
        </w:tc>
      </w:tr>
      <w:tr w:rsidR="00041777" w:rsidRPr="00AC5D97" w:rsidTr="00E71C63">
        <w:trPr>
          <w:jc w:val="center"/>
        </w:trPr>
        <w:tc>
          <w:tcPr>
            <w:tcW w:w="4876" w:type="dxa"/>
            <w:hideMark/>
          </w:tcPr>
          <w:p w:rsidR="00041777" w:rsidRPr="00AC5D97" w:rsidRDefault="00041777" w:rsidP="00E71C63">
            <w:pPr>
              <w:pStyle w:val="Normal6"/>
            </w:pPr>
            <w:r w:rsidRPr="00AC5D97">
              <w:t>4.</w:t>
            </w:r>
            <w:r w:rsidRPr="00AC5D97">
              <w:tab/>
              <w:t xml:space="preserve">The Commission </w:t>
            </w:r>
            <w:r w:rsidRPr="00AC5D97">
              <w:rPr>
                <w:b/>
                <w:i/>
              </w:rPr>
              <w:t>may</w:t>
            </w:r>
            <w:r w:rsidRPr="00AC5D97">
              <w:t xml:space="preserve"> </w:t>
            </w:r>
            <w:r w:rsidRPr="00AC5D97">
              <w:rPr>
                <w:b/>
                <w:i/>
              </w:rPr>
              <w:t>define</w:t>
            </w:r>
            <w:r w:rsidRPr="00AC5D97">
              <w:t xml:space="preserve"> investment windows for specific regions or partner countries or for both, for specific sectors, for specific projects or for specific categories of final beneficiaries or for both to be funded by instruments referred to in Article 9 to be covered by the EFSD Guarantee up to a fixed amount. </w:t>
            </w:r>
            <w:r w:rsidRPr="00AC5D97">
              <w:rPr>
                <w:b/>
                <w:i/>
              </w:rPr>
              <w:t>All requests for financial support within investment windows shall be made to the Commission.</w:t>
            </w:r>
          </w:p>
        </w:tc>
        <w:tc>
          <w:tcPr>
            <w:tcW w:w="4876" w:type="dxa"/>
            <w:hideMark/>
          </w:tcPr>
          <w:p w:rsidR="00041777" w:rsidRPr="00AC5D97" w:rsidRDefault="00041777" w:rsidP="0037116D">
            <w:pPr>
              <w:pStyle w:val="Normal6"/>
              <w:rPr>
                <w:szCs w:val="24"/>
              </w:rPr>
            </w:pPr>
            <w:r w:rsidRPr="00AC5D97">
              <w:t>4.</w:t>
            </w:r>
            <w:r w:rsidRPr="00AC5D97">
              <w:tab/>
              <w:t xml:space="preserve">The Commission </w:t>
            </w:r>
            <w:r w:rsidR="0037116D" w:rsidRPr="00AC5D97">
              <w:t>is</w:t>
            </w:r>
            <w:r w:rsidRPr="00AC5D97">
              <w:rPr>
                <w:b/>
                <w:i/>
              </w:rPr>
              <w:t xml:space="preserve"> empowered to adopt, after consultation with the strategic board, delegated acts in accordance with Article 20a  supplement</w:t>
            </w:r>
            <w:r w:rsidR="0037116D" w:rsidRPr="00AC5D97">
              <w:rPr>
                <w:b/>
                <w:i/>
              </w:rPr>
              <w:t>ing</w:t>
            </w:r>
            <w:r w:rsidRPr="00AC5D97">
              <w:rPr>
                <w:b/>
                <w:i/>
              </w:rPr>
              <w:t xml:space="preserve"> this Regulation by </w:t>
            </w:r>
            <w:r w:rsidR="0037116D" w:rsidRPr="00AC5D97">
              <w:rPr>
                <w:b/>
                <w:i/>
              </w:rPr>
              <w:t>establishing</w:t>
            </w:r>
            <w:r w:rsidRPr="00AC5D97">
              <w:rPr>
                <w:b/>
                <w:i/>
              </w:rPr>
              <w:t xml:space="preserve"> a list of</w:t>
            </w:r>
            <w:r w:rsidRPr="00AC5D97">
              <w:t xml:space="preserve"> investment windows</w:t>
            </w:r>
            <w:r w:rsidRPr="00AC5D97">
              <w:rPr>
                <w:b/>
                <w:i/>
              </w:rPr>
              <w:t>. Investment windows shall be established</w:t>
            </w:r>
            <w:r w:rsidRPr="00AC5D97">
              <w:t xml:space="preserve"> for specific regions or partner countries or for both, for specific sectors, for specific projects or for specific categories of final beneficiaries or for both to be funded by instruments referred to in Article 9 to be covered by the EFSD Guarantee up to a fixed amount.</w:t>
            </w:r>
          </w:p>
        </w:tc>
      </w:tr>
      <w:tr w:rsidR="00041777" w:rsidRPr="00AC5D97" w:rsidTr="00E71C63">
        <w:trPr>
          <w:jc w:val="center"/>
        </w:trPr>
        <w:tc>
          <w:tcPr>
            <w:tcW w:w="4876" w:type="dxa"/>
          </w:tcPr>
          <w:p w:rsidR="00041777" w:rsidRPr="00AC5D97" w:rsidRDefault="00041777" w:rsidP="00E71C63">
            <w:pPr>
              <w:pStyle w:val="Normal6"/>
            </w:pPr>
          </w:p>
        </w:tc>
        <w:tc>
          <w:tcPr>
            <w:tcW w:w="4876" w:type="dxa"/>
            <w:hideMark/>
          </w:tcPr>
          <w:p w:rsidR="00041777" w:rsidRPr="00AC5D97" w:rsidRDefault="00041777" w:rsidP="00E71C63">
            <w:pPr>
              <w:pStyle w:val="Normal6"/>
              <w:rPr>
                <w:szCs w:val="24"/>
              </w:rPr>
            </w:pPr>
            <w:r w:rsidRPr="00AC5D97">
              <w:rPr>
                <w:b/>
                <w:i/>
              </w:rPr>
              <w:t>The choice of investment windows shall be duly justified by an analysis of the market failure or sub-optimal</w:t>
            </w:r>
            <w:r w:rsidRPr="00AC5D97">
              <w:t xml:space="preserve"> </w:t>
            </w:r>
            <w:r w:rsidRPr="00AC5D97">
              <w:rPr>
                <w:b/>
                <w:i/>
              </w:rPr>
              <w:t>investment</w:t>
            </w:r>
            <w:r w:rsidRPr="00AC5D97">
              <w:t xml:space="preserve"> </w:t>
            </w:r>
            <w:r w:rsidRPr="00AC5D97">
              <w:rPr>
                <w:b/>
                <w:i/>
              </w:rPr>
              <w:t>situations. Such analysis shall be carried out by the Commission in cooperation with potentially eligible counterparts and stakeholders.</w:t>
            </w:r>
            <w:r w:rsidRPr="00AC5D97">
              <w:rPr>
                <w:b/>
              </w:rPr>
              <w:t xml:space="preserve"> </w:t>
            </w:r>
          </w:p>
        </w:tc>
      </w:tr>
      <w:tr w:rsidR="00041777" w:rsidRPr="00AC5D97" w:rsidTr="00E71C63">
        <w:trPr>
          <w:jc w:val="center"/>
        </w:trPr>
        <w:tc>
          <w:tcPr>
            <w:tcW w:w="4876" w:type="dxa"/>
          </w:tcPr>
          <w:p w:rsidR="00041777" w:rsidRPr="00AC5D97" w:rsidRDefault="00041777" w:rsidP="00E71C63">
            <w:pPr>
              <w:pStyle w:val="Normal6"/>
            </w:pPr>
          </w:p>
        </w:tc>
        <w:tc>
          <w:tcPr>
            <w:tcW w:w="4876" w:type="dxa"/>
            <w:hideMark/>
          </w:tcPr>
          <w:p w:rsidR="00041777" w:rsidRPr="00AC5D97" w:rsidRDefault="00041777" w:rsidP="00575364">
            <w:pPr>
              <w:pStyle w:val="Normal6"/>
              <w:rPr>
                <w:szCs w:val="24"/>
              </w:rPr>
            </w:pPr>
            <w:r w:rsidRPr="00AC5D97">
              <w:rPr>
                <w:b/>
                <w:i/>
              </w:rPr>
              <w:t xml:space="preserve">Within the relevant regional </w:t>
            </w:r>
            <w:r w:rsidR="0037116D" w:rsidRPr="00AC5D97">
              <w:rPr>
                <w:b/>
                <w:i/>
              </w:rPr>
              <w:t xml:space="preserve">investment </w:t>
            </w:r>
            <w:r w:rsidRPr="00AC5D97">
              <w:rPr>
                <w:b/>
                <w:i/>
              </w:rPr>
              <w:t xml:space="preserve">platforms, a significant share of the EFSD Guarantee shall be allocated to fragile and conflict-affected countries, landlocked countries and </w:t>
            </w:r>
            <w:r w:rsidR="00575364" w:rsidRPr="00AC5D97">
              <w:rPr>
                <w:b/>
                <w:i/>
              </w:rPr>
              <w:t>L</w:t>
            </w:r>
            <w:r w:rsidRPr="00AC5D97">
              <w:rPr>
                <w:b/>
                <w:i/>
              </w:rPr>
              <w:t>east-</w:t>
            </w:r>
            <w:r w:rsidR="00575364" w:rsidRPr="00AC5D97">
              <w:rPr>
                <w:b/>
                <w:i/>
              </w:rPr>
              <w:t>D</w:t>
            </w:r>
            <w:r w:rsidRPr="00AC5D97">
              <w:rPr>
                <w:b/>
                <w:i/>
              </w:rPr>
              <w:t xml:space="preserve">eveloped </w:t>
            </w:r>
            <w:r w:rsidR="00575364" w:rsidRPr="00AC5D97">
              <w:rPr>
                <w:b/>
                <w:i/>
              </w:rPr>
              <w:t>C</w:t>
            </w:r>
            <w:r w:rsidRPr="00AC5D97">
              <w:rPr>
                <w:b/>
                <w:i/>
              </w:rPr>
              <w:t xml:space="preserve">ountries. </w:t>
            </w:r>
          </w:p>
        </w:tc>
      </w:tr>
    </w:tbl>
    <w:p w:rsidR="00041777" w:rsidRPr="00AC5D97" w:rsidRDefault="00041777" w:rsidP="00041777">
      <w:r w:rsidRPr="00AC5D97">
        <w:rPr>
          <w:rStyle w:val="HideTWBExt"/>
          <w:noProof w:val="0"/>
        </w:rPr>
        <w:t>&lt;/Amend&gt;</w:t>
      </w:r>
    </w:p>
    <w:p w:rsidR="00ED61C2" w:rsidRPr="00AC5D97" w:rsidRDefault="00ED61C2" w:rsidP="00ED61C2"/>
    <w:p w:rsidR="00ED61C2" w:rsidRPr="00AC5D97" w:rsidRDefault="00ED61C2" w:rsidP="00ED61C2">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AE1C9C" w:rsidRPr="00AC5D97">
        <w:t>7</w:t>
      </w:r>
      <w:r w:rsidR="002F6F91" w:rsidRPr="00AC5D97">
        <w:t>1</w:t>
      </w:r>
      <w:r w:rsidRPr="00AC5D97">
        <w:rPr>
          <w:rStyle w:val="HideTWBExt"/>
          <w:b w:val="0"/>
          <w:noProof w:val="0"/>
        </w:rPr>
        <w:t>&lt;/NumAm&gt;</w:t>
      </w:r>
    </w:p>
    <w:p w:rsidR="00ED61C2" w:rsidRPr="00AC5D97" w:rsidRDefault="00ED61C2" w:rsidP="00ED61C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61C2" w:rsidRPr="00AC5D97" w:rsidRDefault="00ED61C2" w:rsidP="00ED61C2">
      <w:pPr>
        <w:pStyle w:val="NormalBold"/>
      </w:pPr>
      <w:r w:rsidRPr="00AC5D97">
        <w:rPr>
          <w:rStyle w:val="HideTWBExt"/>
          <w:b w:val="0"/>
          <w:noProof w:val="0"/>
        </w:rPr>
        <w:t>&lt;Article&gt;</w:t>
      </w:r>
      <w:r w:rsidRPr="00AC5D97">
        <w:t>Article 8 – paragraph 4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1C2" w:rsidRPr="00AC5D97" w:rsidTr="00E71C63">
        <w:trPr>
          <w:jc w:val="center"/>
        </w:trPr>
        <w:tc>
          <w:tcPr>
            <w:tcW w:w="9752" w:type="dxa"/>
            <w:gridSpan w:val="2"/>
          </w:tcPr>
          <w:p w:rsidR="00ED61C2" w:rsidRPr="00AC5D97" w:rsidRDefault="00ED61C2" w:rsidP="00E71C63">
            <w:pPr>
              <w:keepNext/>
            </w:pPr>
          </w:p>
        </w:tc>
      </w:tr>
      <w:tr w:rsidR="00ED61C2" w:rsidRPr="00AC5D97" w:rsidTr="00E71C63">
        <w:trPr>
          <w:jc w:val="center"/>
        </w:trPr>
        <w:tc>
          <w:tcPr>
            <w:tcW w:w="4876" w:type="dxa"/>
            <w:hideMark/>
          </w:tcPr>
          <w:p w:rsidR="00ED61C2" w:rsidRPr="00AC5D97" w:rsidRDefault="00ED61C2" w:rsidP="00E71C63">
            <w:pPr>
              <w:pStyle w:val="ColumnHeading"/>
              <w:keepNext/>
            </w:pPr>
            <w:r w:rsidRPr="00AC5D97">
              <w:t>Text proposed by the Commission</w:t>
            </w:r>
          </w:p>
        </w:tc>
        <w:tc>
          <w:tcPr>
            <w:tcW w:w="4876" w:type="dxa"/>
            <w:hideMark/>
          </w:tcPr>
          <w:p w:rsidR="00ED61C2" w:rsidRPr="00AC5D97" w:rsidRDefault="00ED61C2" w:rsidP="00E71C63">
            <w:pPr>
              <w:pStyle w:val="ColumnHeading"/>
              <w:keepNext/>
            </w:pPr>
            <w:r w:rsidRPr="00AC5D97">
              <w:t>Amendment</w:t>
            </w:r>
          </w:p>
        </w:tc>
      </w:tr>
      <w:tr w:rsidR="00ED61C2" w:rsidRPr="00AC5D97" w:rsidTr="00E71C63">
        <w:trPr>
          <w:jc w:val="center"/>
        </w:trPr>
        <w:tc>
          <w:tcPr>
            <w:tcW w:w="4876" w:type="dxa"/>
          </w:tcPr>
          <w:p w:rsidR="00ED61C2" w:rsidRPr="00AC5D97" w:rsidRDefault="00ED61C2" w:rsidP="00E71C63">
            <w:pPr>
              <w:pStyle w:val="Normal6"/>
            </w:pPr>
          </w:p>
        </w:tc>
        <w:tc>
          <w:tcPr>
            <w:tcW w:w="4876" w:type="dxa"/>
            <w:hideMark/>
          </w:tcPr>
          <w:p w:rsidR="00ED61C2" w:rsidRPr="00AC5D97" w:rsidRDefault="00ED61C2" w:rsidP="00B60D77">
            <w:pPr>
              <w:pStyle w:val="Normal6"/>
              <w:rPr>
                <w:szCs w:val="24"/>
              </w:rPr>
            </w:pPr>
            <w:r w:rsidRPr="00AC5D97">
              <w:rPr>
                <w:b/>
                <w:i/>
              </w:rPr>
              <w:t>4 a.</w:t>
            </w:r>
            <w:r w:rsidRPr="00AC5D97">
              <w:rPr>
                <w:b/>
                <w:i/>
              </w:rPr>
              <w:tab/>
              <w:t xml:space="preserve">The Commission shall establish and publish a scoreboard of indicators reflecting the eligibility criteria set out in this Article, to be used to ensure an independent and transparent assessment of the potential and actual operations backed by the EFSD Guarantee. </w:t>
            </w:r>
            <w:r w:rsidR="00B60D77" w:rsidRPr="00AC5D97">
              <w:rPr>
                <w:b/>
                <w:i/>
              </w:rPr>
              <w:t>The Commission</w:t>
            </w:r>
            <w:r w:rsidRPr="00AC5D97">
              <w:rPr>
                <w:b/>
                <w:i/>
              </w:rPr>
              <w:t xml:space="preserve"> shall publish the results of its assessments</w:t>
            </w:r>
            <w:r w:rsidRPr="00AC5D97">
              <w:rPr>
                <w:b/>
              </w:rPr>
              <w:t>.</w:t>
            </w:r>
          </w:p>
        </w:tc>
      </w:tr>
    </w:tbl>
    <w:p w:rsidR="00ED61C2" w:rsidRPr="00AC5D97" w:rsidRDefault="00ED61C2" w:rsidP="00ED61C2">
      <w:r w:rsidRPr="00AC5D97">
        <w:rPr>
          <w:rStyle w:val="HideTWBExt"/>
          <w:noProof w:val="0"/>
        </w:rPr>
        <w:t>&lt;/Amend&gt;</w:t>
      </w:r>
    </w:p>
    <w:p w:rsidR="00ED61C2" w:rsidRPr="00AC5D97" w:rsidRDefault="00ED61C2" w:rsidP="00ED61C2"/>
    <w:p w:rsidR="00ED61C2" w:rsidRPr="00AC5D97" w:rsidRDefault="00ED61C2" w:rsidP="00ED61C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7</w:t>
      </w:r>
      <w:r w:rsidR="002F6F91" w:rsidRPr="00AC5D97">
        <w:rPr>
          <w:color w:val="000000"/>
        </w:rPr>
        <w:t>2</w:t>
      </w:r>
      <w:r w:rsidRPr="00AC5D97">
        <w:rPr>
          <w:rStyle w:val="HideTWBExt"/>
          <w:b w:val="0"/>
          <w:noProof w:val="0"/>
        </w:rPr>
        <w:t>&lt;/NumAm&gt;</w:t>
      </w:r>
    </w:p>
    <w:p w:rsidR="00ED61C2" w:rsidRPr="00AC5D97" w:rsidRDefault="00ED61C2" w:rsidP="00ED61C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61C2" w:rsidRPr="00AC5D97" w:rsidRDefault="00ED61C2" w:rsidP="00ED61C2">
      <w:pPr>
        <w:pStyle w:val="NormalBold"/>
      </w:pPr>
      <w:r w:rsidRPr="00AC5D97">
        <w:rPr>
          <w:rStyle w:val="HideTWBExt"/>
          <w:b w:val="0"/>
          <w:noProof w:val="0"/>
        </w:rPr>
        <w:t>&lt;Article&gt;</w:t>
      </w:r>
      <w:r w:rsidRPr="00AC5D97">
        <w:t>Article 9 – paragraph 1 – point a</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1C2" w:rsidRPr="00AC5D97" w:rsidTr="00E71C63">
        <w:trPr>
          <w:jc w:val="center"/>
        </w:trPr>
        <w:tc>
          <w:tcPr>
            <w:tcW w:w="9752" w:type="dxa"/>
            <w:gridSpan w:val="2"/>
          </w:tcPr>
          <w:p w:rsidR="00ED61C2" w:rsidRPr="00AC5D97" w:rsidRDefault="00ED61C2" w:rsidP="00E71C63">
            <w:pPr>
              <w:keepNext/>
            </w:pPr>
          </w:p>
        </w:tc>
      </w:tr>
      <w:tr w:rsidR="00ED61C2" w:rsidRPr="00AC5D97" w:rsidTr="00E71C63">
        <w:trPr>
          <w:jc w:val="center"/>
        </w:trPr>
        <w:tc>
          <w:tcPr>
            <w:tcW w:w="4876" w:type="dxa"/>
            <w:hideMark/>
          </w:tcPr>
          <w:p w:rsidR="00ED61C2" w:rsidRPr="00AC5D97" w:rsidRDefault="00ED61C2" w:rsidP="00E71C63">
            <w:pPr>
              <w:pStyle w:val="ColumnHeading"/>
              <w:keepNext/>
            </w:pPr>
            <w:r w:rsidRPr="00AC5D97">
              <w:t>Text proposed by the Commission</w:t>
            </w:r>
          </w:p>
        </w:tc>
        <w:tc>
          <w:tcPr>
            <w:tcW w:w="4876" w:type="dxa"/>
            <w:hideMark/>
          </w:tcPr>
          <w:p w:rsidR="00ED61C2" w:rsidRPr="00AC5D97" w:rsidRDefault="00ED61C2" w:rsidP="00E71C63">
            <w:pPr>
              <w:pStyle w:val="ColumnHeading"/>
              <w:keepNext/>
            </w:pPr>
            <w:r w:rsidRPr="00AC5D97">
              <w:t>Amendment</w:t>
            </w:r>
          </w:p>
        </w:tc>
      </w:tr>
      <w:tr w:rsidR="00ED61C2" w:rsidRPr="00AC5D97" w:rsidTr="00E71C63">
        <w:trPr>
          <w:jc w:val="center"/>
        </w:trPr>
        <w:tc>
          <w:tcPr>
            <w:tcW w:w="4876" w:type="dxa"/>
            <w:hideMark/>
          </w:tcPr>
          <w:p w:rsidR="00ED61C2" w:rsidRPr="00AC5D97" w:rsidRDefault="00ED61C2" w:rsidP="00E71C63">
            <w:pPr>
              <w:pStyle w:val="Normal6"/>
            </w:pPr>
            <w:r w:rsidRPr="00AC5D97">
              <w:t>(a)</w:t>
            </w:r>
            <w:r w:rsidRPr="00AC5D97">
              <w:tab/>
              <w:t>loans;</w:t>
            </w:r>
          </w:p>
        </w:tc>
        <w:tc>
          <w:tcPr>
            <w:tcW w:w="4876" w:type="dxa"/>
            <w:hideMark/>
          </w:tcPr>
          <w:p w:rsidR="00ED61C2" w:rsidRPr="00AC5D97" w:rsidRDefault="00ED61C2" w:rsidP="00E71C63">
            <w:pPr>
              <w:pStyle w:val="Normal6"/>
              <w:rPr>
                <w:szCs w:val="24"/>
              </w:rPr>
            </w:pPr>
            <w:r w:rsidRPr="00AC5D97">
              <w:t>(a)</w:t>
            </w:r>
            <w:r w:rsidRPr="00AC5D97">
              <w:tab/>
            </w:r>
            <w:r w:rsidRPr="00AC5D97">
              <w:rPr>
                <w:b/>
                <w:i/>
              </w:rPr>
              <w:t>loans, including local currency</w:t>
            </w:r>
            <w:r w:rsidRPr="00AC5D97">
              <w:t xml:space="preserve"> loans;</w:t>
            </w:r>
          </w:p>
        </w:tc>
      </w:tr>
    </w:tbl>
    <w:p w:rsidR="00ED61C2" w:rsidRPr="00AC5D97" w:rsidRDefault="00ED61C2" w:rsidP="00ED61C2">
      <w:r w:rsidRPr="00AC5D97">
        <w:rPr>
          <w:rStyle w:val="HideTWBExt"/>
          <w:noProof w:val="0"/>
        </w:rPr>
        <w:t>&lt;/Amend&gt;</w:t>
      </w:r>
    </w:p>
    <w:p w:rsidR="00ED61C2" w:rsidRPr="00AC5D97" w:rsidRDefault="00ED61C2" w:rsidP="00ED61C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7</w:t>
      </w:r>
      <w:r w:rsidR="002F6F91" w:rsidRPr="00AC5D97">
        <w:rPr>
          <w:color w:val="000000"/>
        </w:rPr>
        <w:t>3</w:t>
      </w:r>
      <w:r w:rsidRPr="00AC5D97">
        <w:rPr>
          <w:rStyle w:val="HideTWBExt"/>
          <w:b w:val="0"/>
          <w:noProof w:val="0"/>
        </w:rPr>
        <w:t>&lt;/NumAm&gt;</w:t>
      </w:r>
    </w:p>
    <w:p w:rsidR="00ED61C2" w:rsidRPr="00AC5D97" w:rsidRDefault="00ED61C2" w:rsidP="00ED61C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61C2" w:rsidRPr="00AC5D97" w:rsidRDefault="00ED61C2" w:rsidP="00ED61C2">
      <w:pPr>
        <w:pStyle w:val="NormalBold"/>
      </w:pPr>
      <w:r w:rsidRPr="00AC5D97">
        <w:rPr>
          <w:rStyle w:val="HideTWBExt"/>
          <w:b w:val="0"/>
          <w:noProof w:val="0"/>
        </w:rPr>
        <w:t>&lt;Article&gt;</w:t>
      </w:r>
      <w:r w:rsidRPr="00AC5D97">
        <w:t>Article 10 – paragraph 1 – point e</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1C2" w:rsidRPr="00AC5D97" w:rsidTr="00E71C63">
        <w:trPr>
          <w:jc w:val="center"/>
        </w:trPr>
        <w:tc>
          <w:tcPr>
            <w:tcW w:w="9752" w:type="dxa"/>
            <w:gridSpan w:val="2"/>
          </w:tcPr>
          <w:p w:rsidR="00ED61C2" w:rsidRPr="00AC5D97" w:rsidRDefault="00ED61C2" w:rsidP="00E71C63">
            <w:pPr>
              <w:keepNext/>
            </w:pPr>
          </w:p>
        </w:tc>
      </w:tr>
      <w:tr w:rsidR="00ED61C2" w:rsidRPr="00AC5D97" w:rsidTr="00E71C63">
        <w:trPr>
          <w:jc w:val="center"/>
        </w:trPr>
        <w:tc>
          <w:tcPr>
            <w:tcW w:w="4876" w:type="dxa"/>
            <w:hideMark/>
          </w:tcPr>
          <w:p w:rsidR="00ED61C2" w:rsidRPr="00AC5D97" w:rsidRDefault="00ED61C2" w:rsidP="00E71C63">
            <w:pPr>
              <w:pStyle w:val="ColumnHeading"/>
              <w:keepNext/>
            </w:pPr>
            <w:r w:rsidRPr="00AC5D97">
              <w:t>Text proposed by the Commission</w:t>
            </w:r>
          </w:p>
        </w:tc>
        <w:tc>
          <w:tcPr>
            <w:tcW w:w="4876" w:type="dxa"/>
            <w:hideMark/>
          </w:tcPr>
          <w:p w:rsidR="00ED61C2" w:rsidRPr="00AC5D97" w:rsidRDefault="00ED61C2" w:rsidP="00E71C63">
            <w:pPr>
              <w:pStyle w:val="ColumnHeading"/>
              <w:keepNext/>
            </w:pPr>
            <w:r w:rsidRPr="00AC5D97">
              <w:t>Amendment</w:t>
            </w:r>
          </w:p>
        </w:tc>
      </w:tr>
      <w:tr w:rsidR="00ED61C2" w:rsidRPr="00AC5D97" w:rsidTr="00E71C63">
        <w:trPr>
          <w:jc w:val="center"/>
        </w:trPr>
        <w:tc>
          <w:tcPr>
            <w:tcW w:w="4876" w:type="dxa"/>
            <w:hideMark/>
          </w:tcPr>
          <w:p w:rsidR="00ED61C2" w:rsidRPr="00AC5D97" w:rsidRDefault="00ED61C2" w:rsidP="00E71C63">
            <w:pPr>
              <w:pStyle w:val="Normal6"/>
            </w:pPr>
            <w:r w:rsidRPr="00AC5D97">
              <w:t>(e)</w:t>
            </w:r>
            <w:r w:rsidRPr="00AC5D97">
              <w:tab/>
              <w:t>bodies governed by the private law of a Member State that provide adequate financial guarantees, by derogation from Article 58(1)(c)(vii) of Regulation (EU) No 966/2012</w:t>
            </w:r>
          </w:p>
        </w:tc>
        <w:tc>
          <w:tcPr>
            <w:tcW w:w="4876" w:type="dxa"/>
            <w:hideMark/>
          </w:tcPr>
          <w:p w:rsidR="00ED61C2" w:rsidRPr="00AC5D97" w:rsidRDefault="00ED61C2" w:rsidP="00E71C63">
            <w:pPr>
              <w:pStyle w:val="Normal6"/>
              <w:rPr>
                <w:szCs w:val="24"/>
              </w:rPr>
            </w:pPr>
            <w:r w:rsidRPr="00AC5D97">
              <w:t>(e)</w:t>
            </w:r>
            <w:r w:rsidRPr="00AC5D97">
              <w:tab/>
              <w:t>bodies governed by the private law of a Member State that provide adequate financial guarantees, by derogation from Article 58(1)(c)(vii) of Regulation (EU) No 966/2012</w:t>
            </w:r>
            <w:r w:rsidRPr="00AC5D97">
              <w:rPr>
                <w:b/>
                <w:i/>
              </w:rPr>
              <w:t>, and that disclose what extra-financial factors ("Environment Social and Governance ESG")</w:t>
            </w:r>
            <w:r w:rsidR="00B60D77" w:rsidRPr="00AC5D97">
              <w:rPr>
                <w:b/>
                <w:i/>
              </w:rPr>
              <w:t>,</w:t>
            </w:r>
            <w:r w:rsidRPr="00AC5D97">
              <w:rPr>
                <w:b/>
                <w:i/>
              </w:rPr>
              <w:t xml:space="preserve"> such as climate change, resource scarcity, misaligned executive compensation or corruption</w:t>
            </w:r>
            <w:r w:rsidR="00B60D77" w:rsidRPr="00AC5D97">
              <w:rPr>
                <w:b/>
                <w:i/>
              </w:rPr>
              <w:t>,</w:t>
            </w:r>
            <w:r w:rsidRPr="00AC5D97">
              <w:rPr>
                <w:b/>
                <w:i/>
              </w:rPr>
              <w:t xml:space="preserve"> they consider as part of their fiduciary duty.</w:t>
            </w:r>
          </w:p>
        </w:tc>
      </w:tr>
    </w:tbl>
    <w:p w:rsidR="00ED61C2" w:rsidRPr="00AC5D97" w:rsidRDefault="00ED61C2" w:rsidP="00ED61C2">
      <w:r w:rsidRPr="00AC5D97">
        <w:rPr>
          <w:rStyle w:val="HideTWBExt"/>
          <w:noProof w:val="0"/>
        </w:rPr>
        <w:t>&lt;/Amend&gt;</w:t>
      </w:r>
    </w:p>
    <w:p w:rsidR="00ED61C2" w:rsidRPr="00AC5D97" w:rsidRDefault="00ED61C2" w:rsidP="00ED61C2">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A97911" w:rsidRPr="00AC5D97">
        <w:rPr>
          <w:color w:val="000000"/>
        </w:rPr>
        <w:t>7</w:t>
      </w:r>
      <w:r w:rsidR="002F6F91" w:rsidRPr="00AC5D97">
        <w:rPr>
          <w:color w:val="000000"/>
        </w:rPr>
        <w:t>4</w:t>
      </w:r>
      <w:r w:rsidRPr="00AC5D97">
        <w:rPr>
          <w:rStyle w:val="HideTWBExt"/>
          <w:b w:val="0"/>
          <w:noProof w:val="0"/>
        </w:rPr>
        <w:t>&lt;/NumAm&gt;</w:t>
      </w:r>
    </w:p>
    <w:p w:rsidR="00ED61C2" w:rsidRPr="00AC5D97" w:rsidRDefault="00ED61C2" w:rsidP="00ED61C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61C2" w:rsidRPr="00AC5D97" w:rsidRDefault="00ED61C2" w:rsidP="00ED61C2">
      <w:pPr>
        <w:pStyle w:val="NormalBold"/>
      </w:pPr>
      <w:r w:rsidRPr="00AC5D97">
        <w:rPr>
          <w:rStyle w:val="HideTWBExt"/>
          <w:b w:val="0"/>
          <w:noProof w:val="0"/>
        </w:rPr>
        <w:t>&lt;Article&gt;</w:t>
      </w:r>
      <w:r w:rsidRPr="00AC5D97">
        <w:t>Article 10 – paragraph 2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1C2" w:rsidRPr="00AC5D97" w:rsidTr="00E71C63">
        <w:trPr>
          <w:jc w:val="center"/>
        </w:trPr>
        <w:tc>
          <w:tcPr>
            <w:tcW w:w="9752" w:type="dxa"/>
            <w:gridSpan w:val="2"/>
          </w:tcPr>
          <w:p w:rsidR="00ED61C2" w:rsidRPr="00AC5D97" w:rsidRDefault="00ED61C2" w:rsidP="00E71C63">
            <w:pPr>
              <w:keepNext/>
            </w:pPr>
          </w:p>
        </w:tc>
      </w:tr>
      <w:tr w:rsidR="00ED61C2" w:rsidRPr="00AC5D97" w:rsidTr="00E71C63">
        <w:trPr>
          <w:jc w:val="center"/>
        </w:trPr>
        <w:tc>
          <w:tcPr>
            <w:tcW w:w="4876" w:type="dxa"/>
            <w:hideMark/>
          </w:tcPr>
          <w:p w:rsidR="00ED61C2" w:rsidRPr="00AC5D97" w:rsidRDefault="00ED61C2" w:rsidP="00E71C63">
            <w:pPr>
              <w:pStyle w:val="ColumnHeading"/>
              <w:keepNext/>
            </w:pPr>
            <w:r w:rsidRPr="00AC5D97">
              <w:t>Text proposed by the Commission</w:t>
            </w:r>
          </w:p>
        </w:tc>
        <w:tc>
          <w:tcPr>
            <w:tcW w:w="4876" w:type="dxa"/>
            <w:hideMark/>
          </w:tcPr>
          <w:p w:rsidR="00ED61C2" w:rsidRPr="00AC5D97" w:rsidRDefault="00ED61C2" w:rsidP="00E71C63">
            <w:pPr>
              <w:pStyle w:val="ColumnHeading"/>
              <w:keepNext/>
            </w:pPr>
            <w:r w:rsidRPr="00AC5D97">
              <w:t>Amendment</w:t>
            </w:r>
          </w:p>
        </w:tc>
      </w:tr>
      <w:tr w:rsidR="00ED61C2" w:rsidRPr="00AC5D97" w:rsidTr="00E71C63">
        <w:trPr>
          <w:jc w:val="center"/>
        </w:trPr>
        <w:tc>
          <w:tcPr>
            <w:tcW w:w="4876" w:type="dxa"/>
          </w:tcPr>
          <w:p w:rsidR="00ED61C2" w:rsidRPr="00AC5D97" w:rsidRDefault="00ED61C2" w:rsidP="00E71C63">
            <w:pPr>
              <w:pStyle w:val="Normal6"/>
            </w:pPr>
          </w:p>
        </w:tc>
        <w:tc>
          <w:tcPr>
            <w:tcW w:w="4876" w:type="dxa"/>
            <w:hideMark/>
          </w:tcPr>
          <w:p w:rsidR="00ED61C2" w:rsidRPr="00AC5D97" w:rsidRDefault="00ED61C2" w:rsidP="00E71C63">
            <w:pPr>
              <w:pStyle w:val="Normal6"/>
              <w:rPr>
                <w:szCs w:val="24"/>
              </w:rPr>
            </w:pPr>
            <w:r w:rsidRPr="00AC5D97">
              <w:rPr>
                <w:b/>
                <w:i/>
              </w:rPr>
              <w:t>2a.</w:t>
            </w:r>
            <w:r w:rsidRPr="00AC5D97">
              <w:rPr>
                <w:b/>
                <w:i/>
              </w:rPr>
              <w:tab/>
              <w:t>The Commission shall ensure a level-playing field for eligible counterparts and promote cooperation between them. It shall ensure an absence of conflicts of interest throughout the stages of implementation of the EFSD. In order to ensure complementarity, the eligible counterparts shall provide any relevant information about their non-EFSD operations.</w:t>
            </w:r>
          </w:p>
        </w:tc>
      </w:tr>
    </w:tbl>
    <w:p w:rsidR="00ED61C2" w:rsidRPr="00AC5D97" w:rsidRDefault="00ED61C2" w:rsidP="00ED61C2">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7</w:t>
      </w:r>
      <w:r w:rsidR="002F6F91" w:rsidRPr="00AC5D97">
        <w:rPr>
          <w:color w:val="000000"/>
        </w:rPr>
        <w:t>5</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10 – paragraph 3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EA5253">
            <w:pPr>
              <w:pStyle w:val="Normal6"/>
              <w:rPr>
                <w:szCs w:val="24"/>
              </w:rPr>
            </w:pPr>
            <w:r w:rsidRPr="00AC5D97">
              <w:rPr>
                <w:b/>
                <w:i/>
              </w:rPr>
              <w:t>3 a.</w:t>
            </w:r>
            <w:r w:rsidRPr="00AC5D97">
              <w:rPr>
                <w:b/>
                <w:i/>
              </w:rPr>
              <w:tab/>
              <w:t>Eligible counterparts may be invited to an exchange of views in the European Parliament concern</w:t>
            </w:r>
            <w:r w:rsidR="00EA5253" w:rsidRPr="00AC5D97">
              <w:rPr>
                <w:b/>
                <w:i/>
              </w:rPr>
              <w:t>ing</w:t>
            </w:r>
            <w:r w:rsidRPr="00AC5D97">
              <w:rPr>
                <w:b/>
                <w:i/>
              </w:rPr>
              <w:t xml:space="preserve"> financing and investment operations covered by this Regulation.</w:t>
            </w:r>
          </w:p>
        </w:tc>
      </w:tr>
    </w:tbl>
    <w:p w:rsidR="00962F2D" w:rsidRPr="00AC5D97" w:rsidRDefault="00962F2D" w:rsidP="00962F2D">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7</w:t>
      </w:r>
      <w:r w:rsidR="002F6F91" w:rsidRPr="00AC5D97">
        <w:rPr>
          <w:color w:val="000000"/>
        </w:rPr>
        <w:t>6</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11 – title</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 xml:space="preserve">Coverage and terms of the EFSD guarantee </w:t>
            </w:r>
            <w:r w:rsidRPr="00AC5D97">
              <w:rPr>
                <w:b/>
                <w:i/>
              </w:rPr>
              <w:t>agreements</w:t>
            </w:r>
          </w:p>
        </w:tc>
        <w:tc>
          <w:tcPr>
            <w:tcW w:w="4876" w:type="dxa"/>
            <w:hideMark/>
          </w:tcPr>
          <w:p w:rsidR="00962F2D" w:rsidRPr="00AC5D97" w:rsidRDefault="00962F2D">
            <w:pPr>
              <w:pStyle w:val="Normal6"/>
              <w:rPr>
                <w:szCs w:val="24"/>
              </w:rPr>
            </w:pPr>
            <w:r w:rsidRPr="00AC5D97">
              <w:t>Coverage and terms of the EFSD Guarantee</w:t>
            </w:r>
          </w:p>
        </w:tc>
      </w:tr>
    </w:tbl>
    <w:p w:rsidR="00ED61C2" w:rsidRPr="00AC5D97" w:rsidRDefault="00962F2D" w:rsidP="00ED61C2">
      <w:r w:rsidRPr="00AC5D97">
        <w:rPr>
          <w:rStyle w:val="HideTWBExt"/>
          <w:noProof w:val="0"/>
        </w:rPr>
        <w:t>&lt;/Amend&gt;</w:t>
      </w:r>
    </w:p>
    <w:p w:rsidR="00ED61C2" w:rsidRPr="00AC5D97" w:rsidRDefault="00ED61C2" w:rsidP="00ED61C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7</w:t>
      </w:r>
      <w:r w:rsidR="002F6F91" w:rsidRPr="00AC5D97">
        <w:rPr>
          <w:color w:val="000000"/>
        </w:rPr>
        <w:t>7</w:t>
      </w:r>
      <w:r w:rsidRPr="00AC5D97">
        <w:rPr>
          <w:rStyle w:val="HideTWBExt"/>
          <w:b w:val="0"/>
          <w:noProof w:val="0"/>
        </w:rPr>
        <w:t>&lt;/NumAm&gt;</w:t>
      </w:r>
    </w:p>
    <w:p w:rsidR="00ED61C2" w:rsidRPr="00AC5D97" w:rsidRDefault="00ED61C2" w:rsidP="00ED61C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61C2" w:rsidRPr="00AC5D97" w:rsidRDefault="00ED61C2" w:rsidP="00ED61C2">
      <w:pPr>
        <w:pStyle w:val="NormalBold"/>
      </w:pPr>
      <w:r w:rsidRPr="00AC5D97">
        <w:rPr>
          <w:rStyle w:val="HideTWBExt"/>
          <w:b w:val="0"/>
          <w:noProof w:val="0"/>
        </w:rPr>
        <w:t>&lt;Article&gt;</w:t>
      </w:r>
      <w:r w:rsidRPr="00AC5D97">
        <w:t>Article 11 – paragraph 2 – subparagraph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1C2" w:rsidRPr="00AC5D97" w:rsidTr="00E71C63">
        <w:trPr>
          <w:jc w:val="center"/>
        </w:trPr>
        <w:tc>
          <w:tcPr>
            <w:tcW w:w="9752" w:type="dxa"/>
            <w:gridSpan w:val="2"/>
          </w:tcPr>
          <w:p w:rsidR="00ED61C2" w:rsidRPr="00AC5D97" w:rsidRDefault="00ED61C2" w:rsidP="00E71C63">
            <w:pPr>
              <w:keepNext/>
            </w:pPr>
          </w:p>
        </w:tc>
      </w:tr>
      <w:tr w:rsidR="00ED61C2" w:rsidRPr="00AC5D97" w:rsidTr="00E71C63">
        <w:trPr>
          <w:jc w:val="center"/>
        </w:trPr>
        <w:tc>
          <w:tcPr>
            <w:tcW w:w="4876" w:type="dxa"/>
            <w:hideMark/>
          </w:tcPr>
          <w:p w:rsidR="00ED61C2" w:rsidRPr="00AC5D97" w:rsidRDefault="00ED61C2" w:rsidP="00E71C63">
            <w:pPr>
              <w:pStyle w:val="ColumnHeading"/>
              <w:keepNext/>
            </w:pPr>
            <w:r w:rsidRPr="00AC5D97">
              <w:t>Text proposed by the Commission</w:t>
            </w:r>
          </w:p>
        </w:tc>
        <w:tc>
          <w:tcPr>
            <w:tcW w:w="4876" w:type="dxa"/>
            <w:hideMark/>
          </w:tcPr>
          <w:p w:rsidR="00ED61C2" w:rsidRPr="00AC5D97" w:rsidRDefault="00ED61C2" w:rsidP="00E71C63">
            <w:pPr>
              <w:pStyle w:val="ColumnHeading"/>
              <w:keepNext/>
            </w:pPr>
            <w:r w:rsidRPr="00AC5D97">
              <w:t>Amendment</w:t>
            </w:r>
          </w:p>
        </w:tc>
      </w:tr>
      <w:tr w:rsidR="00ED61C2" w:rsidRPr="00AC5D97" w:rsidTr="00E71C63">
        <w:trPr>
          <w:jc w:val="center"/>
        </w:trPr>
        <w:tc>
          <w:tcPr>
            <w:tcW w:w="4876" w:type="dxa"/>
            <w:hideMark/>
          </w:tcPr>
          <w:p w:rsidR="00ED61C2" w:rsidRPr="00AC5D97" w:rsidRDefault="00ED61C2" w:rsidP="00E71C63">
            <w:pPr>
              <w:pStyle w:val="Normal6"/>
            </w:pPr>
            <w:r w:rsidRPr="00AC5D97">
              <w:t>Member States may contribute to the EFSD Guarantee Fund in the form of guarantees or cash. Subject to Commission approval, other contributors may contribute, in the form of cash.</w:t>
            </w:r>
          </w:p>
        </w:tc>
        <w:tc>
          <w:tcPr>
            <w:tcW w:w="4876" w:type="dxa"/>
            <w:hideMark/>
          </w:tcPr>
          <w:p w:rsidR="00ED61C2" w:rsidRPr="00AC5D97" w:rsidRDefault="00ED61C2" w:rsidP="00E71C63">
            <w:pPr>
              <w:pStyle w:val="Normal6"/>
              <w:rPr>
                <w:szCs w:val="24"/>
              </w:rPr>
            </w:pPr>
            <w:r w:rsidRPr="00AC5D97">
              <w:t xml:space="preserve">Member States </w:t>
            </w:r>
            <w:r w:rsidRPr="00AC5D97">
              <w:rPr>
                <w:b/>
                <w:i/>
              </w:rPr>
              <w:t>and EFTA countries</w:t>
            </w:r>
            <w:r w:rsidRPr="00AC5D97">
              <w:t xml:space="preserve"> may contribute to the EFSD Guarantee Fund in the form of guarantees or cash. Subject to Commission approval, other contributors may contribute, in the form of cash.</w:t>
            </w:r>
          </w:p>
        </w:tc>
      </w:tr>
    </w:tbl>
    <w:p w:rsidR="00ED61C2" w:rsidRPr="00AC5D97" w:rsidRDefault="00ED61C2" w:rsidP="00ED61C2">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7</w:t>
      </w:r>
      <w:r w:rsidR="002F6F91" w:rsidRPr="00AC5D97">
        <w:rPr>
          <w:color w:val="000000"/>
        </w:rPr>
        <w:t>8</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11 – paragraph 3 – subparagraph 3</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The Commission shall inform the European Parliament and the Council about the contributions confirmed.</w:t>
            </w:r>
          </w:p>
        </w:tc>
        <w:tc>
          <w:tcPr>
            <w:tcW w:w="4876" w:type="dxa"/>
            <w:hideMark/>
          </w:tcPr>
          <w:p w:rsidR="00962F2D" w:rsidRPr="00AC5D97" w:rsidRDefault="00962F2D">
            <w:pPr>
              <w:pStyle w:val="Normal6"/>
              <w:rPr>
                <w:szCs w:val="24"/>
              </w:rPr>
            </w:pPr>
            <w:r w:rsidRPr="00AC5D97">
              <w:t xml:space="preserve">The Commission shall inform the European Parliament and the Council </w:t>
            </w:r>
            <w:r w:rsidRPr="00AC5D97">
              <w:rPr>
                <w:b/>
                <w:i/>
              </w:rPr>
              <w:t>without delay</w:t>
            </w:r>
            <w:r w:rsidRPr="00AC5D97">
              <w:t xml:space="preserve"> about the contributions confirmed.</w:t>
            </w:r>
          </w:p>
        </w:tc>
      </w:tr>
    </w:tbl>
    <w:p w:rsidR="00ED61C2" w:rsidRPr="00AC5D97" w:rsidRDefault="00962F2D" w:rsidP="00ED61C2">
      <w:r w:rsidRPr="00AC5D97">
        <w:rPr>
          <w:rStyle w:val="HideTWBExt"/>
          <w:noProof w:val="0"/>
        </w:rPr>
        <w:t>&lt;/Amend&gt;</w:t>
      </w:r>
    </w:p>
    <w:p w:rsidR="00ED61C2" w:rsidRPr="00AC5D97" w:rsidRDefault="00ED61C2" w:rsidP="00ED61C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7</w:t>
      </w:r>
      <w:r w:rsidR="002F6F91" w:rsidRPr="00AC5D97">
        <w:rPr>
          <w:color w:val="000000"/>
        </w:rPr>
        <w:t>9</w:t>
      </w:r>
      <w:r w:rsidRPr="00AC5D97">
        <w:rPr>
          <w:rStyle w:val="HideTWBExt"/>
          <w:b w:val="0"/>
          <w:noProof w:val="0"/>
        </w:rPr>
        <w:t>&lt;/NumAm&gt;</w:t>
      </w:r>
    </w:p>
    <w:p w:rsidR="00ED61C2" w:rsidRPr="00AC5D97" w:rsidRDefault="00ED61C2" w:rsidP="00ED61C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D61C2" w:rsidRPr="00AC5D97" w:rsidRDefault="00ED61C2" w:rsidP="00ED61C2">
      <w:pPr>
        <w:pStyle w:val="NormalBold"/>
      </w:pPr>
      <w:r w:rsidRPr="00AC5D97">
        <w:rPr>
          <w:rStyle w:val="HideTWBExt"/>
          <w:b w:val="0"/>
          <w:noProof w:val="0"/>
        </w:rPr>
        <w:t>&lt;Article&gt;</w:t>
      </w:r>
      <w:r w:rsidRPr="00AC5D97">
        <w:t>Article 11 – paragraph 4 – subparagraph 2</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D61C2" w:rsidRPr="00AC5D97" w:rsidTr="00E71C63">
        <w:trPr>
          <w:jc w:val="center"/>
        </w:trPr>
        <w:tc>
          <w:tcPr>
            <w:tcW w:w="9752" w:type="dxa"/>
            <w:gridSpan w:val="2"/>
          </w:tcPr>
          <w:p w:rsidR="00ED61C2" w:rsidRPr="00AC5D97" w:rsidRDefault="00ED61C2" w:rsidP="00E71C63">
            <w:pPr>
              <w:keepNext/>
            </w:pPr>
          </w:p>
        </w:tc>
      </w:tr>
      <w:tr w:rsidR="00ED61C2" w:rsidRPr="00AC5D97" w:rsidTr="00E71C63">
        <w:trPr>
          <w:jc w:val="center"/>
        </w:trPr>
        <w:tc>
          <w:tcPr>
            <w:tcW w:w="4876" w:type="dxa"/>
            <w:hideMark/>
          </w:tcPr>
          <w:p w:rsidR="00ED61C2" w:rsidRPr="00AC5D97" w:rsidRDefault="00ED61C2" w:rsidP="00E71C63">
            <w:pPr>
              <w:pStyle w:val="ColumnHeading"/>
              <w:keepNext/>
            </w:pPr>
            <w:r w:rsidRPr="00AC5D97">
              <w:t>Text proposed by the Commission</w:t>
            </w:r>
          </w:p>
        </w:tc>
        <w:tc>
          <w:tcPr>
            <w:tcW w:w="4876" w:type="dxa"/>
            <w:hideMark/>
          </w:tcPr>
          <w:p w:rsidR="00ED61C2" w:rsidRPr="00AC5D97" w:rsidRDefault="00ED61C2" w:rsidP="00E71C63">
            <w:pPr>
              <w:pStyle w:val="ColumnHeading"/>
              <w:keepNext/>
            </w:pPr>
            <w:r w:rsidRPr="00AC5D97">
              <w:t>Amendment</w:t>
            </w:r>
          </w:p>
        </w:tc>
      </w:tr>
      <w:tr w:rsidR="00ED61C2" w:rsidRPr="00AC5D97" w:rsidTr="00E71C63">
        <w:trPr>
          <w:jc w:val="center"/>
        </w:trPr>
        <w:tc>
          <w:tcPr>
            <w:tcW w:w="4876" w:type="dxa"/>
            <w:hideMark/>
          </w:tcPr>
          <w:p w:rsidR="00ED61C2" w:rsidRPr="00AC5D97" w:rsidRDefault="00ED61C2" w:rsidP="00E71C63">
            <w:pPr>
              <w:pStyle w:val="Normal6"/>
            </w:pPr>
            <w:r w:rsidRPr="00AC5D97">
              <w:t>At the request of the Member States, the contributions made by them may be earmarked for the initiation of projects in specific regions</w:t>
            </w:r>
            <w:r w:rsidRPr="00AC5D97">
              <w:rPr>
                <w:b/>
                <w:i/>
              </w:rPr>
              <w:t>, countries, sectors or</w:t>
            </w:r>
            <w:r w:rsidRPr="00AC5D97">
              <w:t xml:space="preserve"> investment windows.</w:t>
            </w:r>
          </w:p>
        </w:tc>
        <w:tc>
          <w:tcPr>
            <w:tcW w:w="4876" w:type="dxa"/>
            <w:hideMark/>
          </w:tcPr>
          <w:p w:rsidR="00ED61C2" w:rsidRPr="00AC5D97" w:rsidRDefault="00ED61C2" w:rsidP="00B60D77">
            <w:pPr>
              <w:pStyle w:val="Normal6"/>
              <w:rPr>
                <w:szCs w:val="24"/>
              </w:rPr>
            </w:pPr>
            <w:r w:rsidRPr="00AC5D97">
              <w:t xml:space="preserve">At the request of the Member States </w:t>
            </w:r>
            <w:r w:rsidRPr="00AC5D97">
              <w:rPr>
                <w:b/>
                <w:i/>
              </w:rPr>
              <w:t xml:space="preserve">and subject to approval by the </w:t>
            </w:r>
            <w:r w:rsidR="00B60D77" w:rsidRPr="00AC5D97">
              <w:rPr>
                <w:b/>
                <w:i/>
              </w:rPr>
              <w:t>s</w:t>
            </w:r>
            <w:r w:rsidRPr="00AC5D97">
              <w:rPr>
                <w:b/>
                <w:i/>
              </w:rPr>
              <w:t xml:space="preserve">trategic </w:t>
            </w:r>
            <w:r w:rsidR="00B60D77" w:rsidRPr="00AC5D97">
              <w:rPr>
                <w:b/>
                <w:i/>
              </w:rPr>
              <w:t>b</w:t>
            </w:r>
            <w:r w:rsidRPr="00AC5D97">
              <w:rPr>
                <w:b/>
                <w:i/>
              </w:rPr>
              <w:t>oard</w:t>
            </w:r>
            <w:r w:rsidRPr="00AC5D97">
              <w:t xml:space="preserve">, the contributions made by them may be earmarked for the initiation of projects in specific regions </w:t>
            </w:r>
            <w:r w:rsidRPr="00AC5D97">
              <w:rPr>
                <w:b/>
                <w:i/>
              </w:rPr>
              <w:t>or existing</w:t>
            </w:r>
            <w:r w:rsidRPr="00AC5D97">
              <w:t xml:space="preserve"> investment windows.</w:t>
            </w:r>
          </w:p>
        </w:tc>
      </w:tr>
    </w:tbl>
    <w:p w:rsidR="00ED61C2" w:rsidRPr="00AC5D97" w:rsidRDefault="00ED61C2" w:rsidP="00ED61C2">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rPr>
          <w:color w:val="000000"/>
        </w:rPr>
        <w:t>80</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11 – paragraph 5</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5.</w:t>
            </w:r>
            <w:r w:rsidRPr="00AC5D97">
              <w:tab/>
              <w:t>At least EUR 400 000 000 of EFSD Guarantee coverage shall be allocated for investments in the partner countries eligible under the 11</w:t>
            </w:r>
            <w:r w:rsidRPr="00AC5D97">
              <w:rPr>
                <w:vertAlign w:val="superscript"/>
              </w:rPr>
              <w:t>th</w:t>
            </w:r>
            <w:r w:rsidRPr="00AC5D97">
              <w:t xml:space="preserve"> EDF throughout the </w:t>
            </w:r>
            <w:r w:rsidRPr="00AC5D97">
              <w:lastRenderedPageBreak/>
              <w:t>implementation period of the EFSD Guarantee.</w:t>
            </w:r>
          </w:p>
        </w:tc>
        <w:tc>
          <w:tcPr>
            <w:tcW w:w="4876" w:type="dxa"/>
            <w:hideMark/>
          </w:tcPr>
          <w:p w:rsidR="00962F2D" w:rsidRPr="00AC5D97" w:rsidRDefault="00962F2D">
            <w:pPr>
              <w:pStyle w:val="Normal6"/>
              <w:rPr>
                <w:szCs w:val="24"/>
              </w:rPr>
            </w:pPr>
            <w:r w:rsidRPr="00AC5D97">
              <w:lastRenderedPageBreak/>
              <w:t>5.</w:t>
            </w:r>
            <w:r w:rsidRPr="00AC5D97">
              <w:tab/>
              <w:t>At least EUR 400 000 000 of EFSD Guarantee coverage shall be allocated for investments in the partner countries eligible under the 11</w:t>
            </w:r>
            <w:r w:rsidRPr="00AC5D97">
              <w:rPr>
                <w:vertAlign w:val="superscript"/>
              </w:rPr>
              <w:t>th</w:t>
            </w:r>
            <w:r w:rsidRPr="00AC5D97">
              <w:t xml:space="preserve"> EDF throughout the </w:t>
            </w:r>
            <w:r w:rsidRPr="00AC5D97">
              <w:lastRenderedPageBreak/>
              <w:t>implementation period of the EFSD Guarantee</w:t>
            </w:r>
            <w:r w:rsidRPr="00AC5D97">
              <w:rPr>
                <w:b/>
                <w:i/>
              </w:rPr>
              <w:t xml:space="preserve">, in line with the objectives of the </w:t>
            </w:r>
            <w:proofErr w:type="spellStart"/>
            <w:r w:rsidRPr="00AC5D97">
              <w:rPr>
                <w:b/>
                <w:i/>
              </w:rPr>
              <w:t>Cotonou</w:t>
            </w:r>
            <w:proofErr w:type="spellEnd"/>
            <w:r w:rsidRPr="00AC5D97">
              <w:rPr>
                <w:b/>
                <w:i/>
              </w:rPr>
              <w:t xml:space="preserve"> Partnership Agreement</w:t>
            </w:r>
            <w:r w:rsidRPr="00AC5D97">
              <w:t>.</w:t>
            </w:r>
          </w:p>
        </w:tc>
      </w:tr>
    </w:tbl>
    <w:p w:rsidR="00ED61C2" w:rsidRPr="00AC5D97" w:rsidRDefault="00962F2D" w:rsidP="00ED61C2">
      <w:r w:rsidRPr="00AC5D97">
        <w:rPr>
          <w:rStyle w:val="HideTWBExt"/>
          <w:noProof w:val="0"/>
        </w:rPr>
        <w:lastRenderedPageBreak/>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8</w:t>
      </w:r>
      <w:r w:rsidR="002F6F91" w:rsidRPr="00AC5D97">
        <w:rPr>
          <w:color w:val="000000"/>
        </w:rPr>
        <w:t>1</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11 – paragraph 5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EA5253">
            <w:pPr>
              <w:pStyle w:val="Normal6"/>
              <w:rPr>
                <w:szCs w:val="24"/>
              </w:rPr>
            </w:pPr>
            <w:r w:rsidRPr="00AC5D97">
              <w:rPr>
                <w:b/>
                <w:i/>
              </w:rPr>
              <w:t>5 a.</w:t>
            </w:r>
            <w:r w:rsidRPr="00AC5D97">
              <w:rPr>
                <w:b/>
                <w:i/>
              </w:rPr>
              <w:tab/>
              <w:t>At least EUR</w:t>
            </w:r>
            <w:r w:rsidR="00EA5253" w:rsidRPr="00AC5D97">
              <w:rPr>
                <w:b/>
                <w:i/>
              </w:rPr>
              <w:t> </w:t>
            </w:r>
            <w:r w:rsidRPr="00AC5D97">
              <w:rPr>
                <w:b/>
                <w:i/>
              </w:rPr>
              <w:t>100</w:t>
            </w:r>
            <w:r w:rsidR="00EA5253" w:rsidRPr="00AC5D97">
              <w:rPr>
                <w:b/>
                <w:i/>
              </w:rPr>
              <w:t> </w:t>
            </w:r>
            <w:r w:rsidRPr="00AC5D97">
              <w:rPr>
                <w:b/>
                <w:i/>
              </w:rPr>
              <w:t>000</w:t>
            </w:r>
            <w:r w:rsidR="00EA5253" w:rsidRPr="00AC5D97">
              <w:rPr>
                <w:b/>
                <w:i/>
              </w:rPr>
              <w:t> </w:t>
            </w:r>
            <w:r w:rsidRPr="00AC5D97">
              <w:rPr>
                <w:b/>
                <w:i/>
              </w:rPr>
              <w:t xml:space="preserve">000 of EFSD Guarantee coverage shall be allocated for investments in the partner countries from the Eastern and Southern Neighbourhood, in </w:t>
            </w:r>
            <w:r w:rsidR="00EA5253" w:rsidRPr="00AC5D97">
              <w:rPr>
                <w:b/>
                <w:i/>
              </w:rPr>
              <w:t xml:space="preserve">accordance </w:t>
            </w:r>
            <w:r w:rsidRPr="00AC5D97">
              <w:rPr>
                <w:b/>
                <w:i/>
              </w:rPr>
              <w:t>with Regulation (EU) No 232/2014.</w:t>
            </w:r>
          </w:p>
        </w:tc>
      </w:tr>
    </w:tbl>
    <w:p w:rsidR="00056180" w:rsidRPr="00AC5D97" w:rsidRDefault="00962F2D" w:rsidP="00056180">
      <w:r w:rsidRPr="00AC5D97">
        <w:rPr>
          <w:rStyle w:val="HideTWBExt"/>
          <w:noProof w:val="0"/>
        </w:rPr>
        <w:t>&lt;/Amend&gt;</w:t>
      </w:r>
    </w:p>
    <w:p w:rsidR="00056180" w:rsidRPr="00AC5D97" w:rsidRDefault="00056180" w:rsidP="0005618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2</w:t>
      </w:r>
      <w:r w:rsidRPr="00AC5D97">
        <w:rPr>
          <w:rStyle w:val="HideTWBExt"/>
          <w:b w:val="0"/>
          <w:noProof w:val="0"/>
        </w:rPr>
        <w:t>&lt;/NumAm&gt;</w:t>
      </w:r>
    </w:p>
    <w:p w:rsidR="00056180" w:rsidRPr="00AC5D97" w:rsidRDefault="00056180" w:rsidP="0005618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56180" w:rsidRPr="00AC5D97" w:rsidRDefault="00056180" w:rsidP="00056180">
      <w:pPr>
        <w:pStyle w:val="NormalBold"/>
      </w:pPr>
      <w:r w:rsidRPr="00AC5D97">
        <w:rPr>
          <w:rStyle w:val="HideTWBExt"/>
          <w:b w:val="0"/>
          <w:noProof w:val="0"/>
        </w:rPr>
        <w:t>&lt;Article&gt;</w:t>
      </w:r>
      <w:r w:rsidRPr="00AC5D97">
        <w:t>Article 12 – paragraph 2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6180" w:rsidRPr="00AC5D97" w:rsidTr="00E71C63">
        <w:trPr>
          <w:jc w:val="center"/>
        </w:trPr>
        <w:tc>
          <w:tcPr>
            <w:tcW w:w="9752" w:type="dxa"/>
            <w:gridSpan w:val="2"/>
          </w:tcPr>
          <w:p w:rsidR="00056180" w:rsidRPr="00AC5D97" w:rsidRDefault="00056180" w:rsidP="00E71C63">
            <w:pPr>
              <w:keepNext/>
            </w:pPr>
          </w:p>
        </w:tc>
      </w:tr>
      <w:tr w:rsidR="00056180" w:rsidRPr="00AC5D97" w:rsidTr="00E71C63">
        <w:trPr>
          <w:jc w:val="center"/>
        </w:trPr>
        <w:tc>
          <w:tcPr>
            <w:tcW w:w="4876" w:type="dxa"/>
            <w:hideMark/>
          </w:tcPr>
          <w:p w:rsidR="00056180" w:rsidRPr="00AC5D97" w:rsidRDefault="00056180" w:rsidP="00E71C63">
            <w:pPr>
              <w:pStyle w:val="ColumnHeading"/>
              <w:keepNext/>
            </w:pPr>
            <w:r w:rsidRPr="00AC5D97">
              <w:t>Text proposed by the Commission</w:t>
            </w:r>
          </w:p>
        </w:tc>
        <w:tc>
          <w:tcPr>
            <w:tcW w:w="4876" w:type="dxa"/>
            <w:hideMark/>
          </w:tcPr>
          <w:p w:rsidR="00056180" w:rsidRPr="00AC5D97" w:rsidRDefault="00056180" w:rsidP="00E71C63">
            <w:pPr>
              <w:pStyle w:val="ColumnHeading"/>
              <w:keepNext/>
            </w:pPr>
            <w:r w:rsidRPr="00AC5D97">
              <w:t>Amendment</w:t>
            </w:r>
          </w:p>
        </w:tc>
      </w:tr>
      <w:tr w:rsidR="00056180" w:rsidRPr="00AC5D97" w:rsidTr="00E71C63">
        <w:trPr>
          <w:jc w:val="center"/>
        </w:trPr>
        <w:tc>
          <w:tcPr>
            <w:tcW w:w="4876" w:type="dxa"/>
          </w:tcPr>
          <w:p w:rsidR="00056180" w:rsidRPr="00AC5D97" w:rsidRDefault="00056180" w:rsidP="00E71C63">
            <w:pPr>
              <w:pStyle w:val="Normal6"/>
            </w:pPr>
          </w:p>
        </w:tc>
        <w:tc>
          <w:tcPr>
            <w:tcW w:w="4876" w:type="dxa"/>
            <w:hideMark/>
          </w:tcPr>
          <w:p w:rsidR="00056180" w:rsidRPr="00AC5D97" w:rsidRDefault="00056180" w:rsidP="00E71C63">
            <w:pPr>
              <w:pStyle w:val="Normal6"/>
              <w:rPr>
                <w:szCs w:val="24"/>
              </w:rPr>
            </w:pPr>
            <w:r w:rsidRPr="00AC5D97">
              <w:rPr>
                <w:b/>
                <w:i/>
              </w:rPr>
              <w:t>2a.</w:t>
            </w:r>
            <w:r w:rsidRPr="00AC5D97">
              <w:rPr>
                <w:b/>
                <w:i/>
              </w:rPr>
              <w:tab/>
              <w:t>The guarantee agreements shall be made publicly available, with a limited regime of exceptions.</w:t>
            </w:r>
          </w:p>
        </w:tc>
      </w:tr>
    </w:tbl>
    <w:p w:rsidR="00056180" w:rsidRPr="00AC5D97" w:rsidRDefault="00056180" w:rsidP="00056180">
      <w:r w:rsidRPr="00AC5D97">
        <w:rPr>
          <w:rStyle w:val="HideTWBExt"/>
          <w:noProof w:val="0"/>
        </w:rPr>
        <w:t>&lt;/Amend&gt;</w:t>
      </w:r>
    </w:p>
    <w:p w:rsidR="00056180" w:rsidRPr="00AC5D97" w:rsidRDefault="00056180" w:rsidP="0005618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3</w:t>
      </w:r>
      <w:r w:rsidRPr="00AC5D97">
        <w:rPr>
          <w:rStyle w:val="HideTWBExt"/>
          <w:b w:val="0"/>
          <w:noProof w:val="0"/>
        </w:rPr>
        <w:t>&lt;/NumAm&gt;</w:t>
      </w:r>
    </w:p>
    <w:p w:rsidR="00056180" w:rsidRPr="00AC5D97" w:rsidRDefault="00056180" w:rsidP="0005618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56180" w:rsidRPr="00AC5D97" w:rsidRDefault="00056180" w:rsidP="00056180">
      <w:pPr>
        <w:pStyle w:val="NormalBold"/>
      </w:pPr>
      <w:r w:rsidRPr="00AC5D97">
        <w:rPr>
          <w:rStyle w:val="HideTWBExt"/>
          <w:b w:val="0"/>
          <w:noProof w:val="0"/>
        </w:rPr>
        <w:t>&lt;Article&gt;</w:t>
      </w:r>
      <w:r w:rsidRPr="00AC5D97">
        <w:t xml:space="preserve">Article 12 – paragraph 3 – point </w:t>
      </w:r>
      <w:proofErr w:type="gramStart"/>
      <w:r w:rsidRPr="00AC5D97">
        <w:t>a</w:t>
      </w:r>
      <w:proofErr w:type="gramEnd"/>
      <w:r w:rsidRPr="00AC5D97">
        <w:t xml:space="preserve"> </w:t>
      </w:r>
      <w:proofErr w:type="spellStart"/>
      <w:r w:rsidRPr="00AC5D97">
        <w:t>a</w:t>
      </w:r>
      <w:proofErr w:type="spellEnd"/>
      <w:r w:rsidRPr="00AC5D97">
        <w:t xml:space="preserve">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6180" w:rsidRPr="00AC5D97" w:rsidTr="00E71C63">
        <w:trPr>
          <w:jc w:val="center"/>
        </w:trPr>
        <w:tc>
          <w:tcPr>
            <w:tcW w:w="9752" w:type="dxa"/>
            <w:gridSpan w:val="2"/>
          </w:tcPr>
          <w:p w:rsidR="00056180" w:rsidRPr="00AC5D97" w:rsidRDefault="00056180" w:rsidP="00E71C63">
            <w:pPr>
              <w:keepNext/>
            </w:pPr>
          </w:p>
        </w:tc>
      </w:tr>
      <w:tr w:rsidR="00056180" w:rsidRPr="00AC5D97" w:rsidTr="00E71C63">
        <w:trPr>
          <w:jc w:val="center"/>
        </w:trPr>
        <w:tc>
          <w:tcPr>
            <w:tcW w:w="4876" w:type="dxa"/>
            <w:hideMark/>
          </w:tcPr>
          <w:p w:rsidR="00056180" w:rsidRPr="00AC5D97" w:rsidRDefault="00056180" w:rsidP="00E71C63">
            <w:pPr>
              <w:pStyle w:val="ColumnHeading"/>
              <w:keepNext/>
            </w:pPr>
            <w:r w:rsidRPr="00AC5D97">
              <w:t>Text proposed by the Commission</w:t>
            </w:r>
          </w:p>
        </w:tc>
        <w:tc>
          <w:tcPr>
            <w:tcW w:w="4876" w:type="dxa"/>
            <w:hideMark/>
          </w:tcPr>
          <w:p w:rsidR="00056180" w:rsidRPr="00AC5D97" w:rsidRDefault="00056180" w:rsidP="00E71C63">
            <w:pPr>
              <w:pStyle w:val="ColumnHeading"/>
              <w:keepNext/>
            </w:pPr>
            <w:r w:rsidRPr="00AC5D97">
              <w:t>Amendment</w:t>
            </w:r>
          </w:p>
        </w:tc>
      </w:tr>
      <w:tr w:rsidR="00056180" w:rsidRPr="00AC5D97" w:rsidTr="00E71C63">
        <w:trPr>
          <w:jc w:val="center"/>
        </w:trPr>
        <w:tc>
          <w:tcPr>
            <w:tcW w:w="4876" w:type="dxa"/>
          </w:tcPr>
          <w:p w:rsidR="00056180" w:rsidRPr="00AC5D97" w:rsidRDefault="00056180" w:rsidP="00E71C63">
            <w:pPr>
              <w:pStyle w:val="Normal6"/>
            </w:pPr>
          </w:p>
        </w:tc>
        <w:tc>
          <w:tcPr>
            <w:tcW w:w="4876" w:type="dxa"/>
            <w:hideMark/>
          </w:tcPr>
          <w:p w:rsidR="00056180" w:rsidRPr="00AC5D97" w:rsidRDefault="00056180" w:rsidP="00575364">
            <w:pPr>
              <w:pStyle w:val="Normal6"/>
              <w:rPr>
                <w:szCs w:val="24"/>
              </w:rPr>
            </w:pPr>
            <w:r w:rsidRPr="00AC5D97">
              <w:rPr>
                <w:b/>
                <w:i/>
              </w:rPr>
              <w:t>(</w:t>
            </w:r>
            <w:proofErr w:type="spellStart"/>
            <w:r w:rsidRPr="00AC5D97">
              <w:rPr>
                <w:b/>
                <w:i/>
              </w:rPr>
              <w:t>aa</w:t>
            </w:r>
            <w:proofErr w:type="spellEnd"/>
            <w:r w:rsidRPr="00AC5D97">
              <w:rPr>
                <w:b/>
                <w:i/>
              </w:rPr>
              <w:t>)</w:t>
            </w:r>
            <w:r w:rsidRPr="00AC5D97">
              <w:rPr>
                <w:b/>
                <w:i/>
              </w:rPr>
              <w:tab/>
              <w:t>the objectives and purpose of this Regulation, a needs assessment and an indication of the expected results</w:t>
            </w:r>
            <w:r w:rsidR="004D4C9D" w:rsidRPr="00AC5D97">
              <w:rPr>
                <w:b/>
                <w:i/>
              </w:rPr>
              <w:t>,</w:t>
            </w:r>
            <w:r w:rsidRPr="00AC5D97">
              <w:rPr>
                <w:b/>
                <w:i/>
              </w:rPr>
              <w:t xml:space="preserve"> taking into account the promotion of corporate social responsibility, including</w:t>
            </w:r>
            <w:r w:rsidR="004D4C9D" w:rsidRPr="00AC5D97">
              <w:rPr>
                <w:b/>
                <w:i/>
              </w:rPr>
              <w:t>,</w:t>
            </w:r>
            <w:r w:rsidRPr="00AC5D97">
              <w:rPr>
                <w:b/>
                <w:i/>
              </w:rPr>
              <w:t xml:space="preserve"> in particular</w:t>
            </w:r>
            <w:r w:rsidR="004D4C9D" w:rsidRPr="00AC5D97">
              <w:rPr>
                <w:b/>
                <w:i/>
              </w:rPr>
              <w:t>,</w:t>
            </w:r>
            <w:r w:rsidRPr="00AC5D97">
              <w:rPr>
                <w:b/>
                <w:i/>
              </w:rPr>
              <w:t xml:space="preserve"> </w:t>
            </w:r>
            <w:r w:rsidR="004D4C9D" w:rsidRPr="00AC5D97">
              <w:rPr>
                <w:b/>
                <w:i/>
              </w:rPr>
              <w:t xml:space="preserve">by respect for </w:t>
            </w:r>
            <w:r w:rsidRPr="00AC5D97">
              <w:rPr>
                <w:b/>
                <w:i/>
              </w:rPr>
              <w:t xml:space="preserve">all internationally agreed guidelines, principles and legal instruments, in particular those </w:t>
            </w:r>
            <w:r w:rsidR="00E37F18" w:rsidRPr="00AC5D97">
              <w:rPr>
                <w:b/>
                <w:i/>
              </w:rPr>
              <w:t xml:space="preserve">referred to in Article </w:t>
            </w:r>
            <w:r w:rsidR="00E37F18" w:rsidRPr="00AC5D97">
              <w:rPr>
                <w:b/>
                <w:i/>
              </w:rPr>
              <w:lastRenderedPageBreak/>
              <w:t>8(2)(</w:t>
            </w:r>
            <w:proofErr w:type="spellStart"/>
            <w:r w:rsidR="00E37F18" w:rsidRPr="00AC5D97">
              <w:rPr>
                <w:b/>
                <w:i/>
              </w:rPr>
              <w:t>ec</w:t>
            </w:r>
            <w:proofErr w:type="spellEnd"/>
            <w:r w:rsidR="00E37F18" w:rsidRPr="00AC5D97">
              <w:rPr>
                <w:b/>
                <w:i/>
              </w:rPr>
              <w:t>)</w:t>
            </w:r>
            <w:r w:rsidRPr="00AC5D97">
              <w:rPr>
                <w:b/>
                <w:i/>
              </w:rPr>
              <w:t>.</w:t>
            </w:r>
          </w:p>
        </w:tc>
      </w:tr>
    </w:tbl>
    <w:p w:rsidR="00056180" w:rsidRPr="00AC5D97" w:rsidRDefault="00056180" w:rsidP="00056180">
      <w:r w:rsidRPr="00AC5D97">
        <w:rPr>
          <w:rStyle w:val="HideTWBExt"/>
          <w:noProof w:val="0"/>
        </w:rPr>
        <w:lastRenderedPageBreak/>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4</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12 – paragraph 3 – point b</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(b)</w:t>
            </w:r>
            <w:r w:rsidRPr="00AC5D97">
              <w:tab/>
              <w:t>the remuneration of the guarantee;</w:t>
            </w:r>
          </w:p>
        </w:tc>
        <w:tc>
          <w:tcPr>
            <w:tcW w:w="4876" w:type="dxa"/>
            <w:hideMark/>
          </w:tcPr>
          <w:p w:rsidR="00962F2D" w:rsidRPr="00AC5D97" w:rsidRDefault="00962F2D" w:rsidP="00995D6B">
            <w:pPr>
              <w:pStyle w:val="Normal6"/>
              <w:rPr>
                <w:szCs w:val="24"/>
              </w:rPr>
            </w:pPr>
            <w:r w:rsidRPr="00AC5D97">
              <w:t>(b)</w:t>
            </w:r>
            <w:r w:rsidRPr="00AC5D97">
              <w:tab/>
              <w:t>the remuneration of the guarantee</w:t>
            </w:r>
            <w:r w:rsidR="00EA5253" w:rsidRPr="00AC5D97">
              <w:rPr>
                <w:b/>
                <w:i/>
              </w:rPr>
              <w:t>,</w:t>
            </w:r>
            <w:r w:rsidRPr="00AC5D97">
              <w:t xml:space="preserve"> </w:t>
            </w:r>
            <w:r w:rsidRPr="00AC5D97">
              <w:rPr>
                <w:b/>
                <w:i/>
              </w:rPr>
              <w:t>which shall reflect the risk level</w:t>
            </w:r>
            <w:r w:rsidR="00995D6B" w:rsidRPr="00AC5D97">
              <w:rPr>
                <w:b/>
                <w:i/>
              </w:rPr>
              <w:t>;</w:t>
            </w:r>
            <w:r w:rsidRPr="00AC5D97">
              <w:rPr>
                <w:b/>
                <w:i/>
              </w:rPr>
              <w:t xml:space="preserve"> </w:t>
            </w:r>
            <w:r w:rsidR="00995D6B" w:rsidRPr="00AC5D97">
              <w:rPr>
                <w:b/>
                <w:i/>
              </w:rPr>
              <w:t>i</w:t>
            </w:r>
            <w:r w:rsidR="00F423F6" w:rsidRPr="00AC5D97">
              <w:rPr>
                <w:b/>
                <w:i/>
              </w:rPr>
              <w:t xml:space="preserve">t shall be possible for the </w:t>
            </w:r>
            <w:r w:rsidRPr="00AC5D97">
              <w:rPr>
                <w:b/>
                <w:i/>
              </w:rPr>
              <w:t xml:space="preserve">remuneration </w:t>
            </w:r>
            <w:r w:rsidR="00F423F6" w:rsidRPr="00AC5D97">
              <w:rPr>
                <w:b/>
                <w:i/>
              </w:rPr>
              <w:t xml:space="preserve">to </w:t>
            </w:r>
            <w:r w:rsidRPr="00AC5D97">
              <w:rPr>
                <w:b/>
                <w:i/>
              </w:rPr>
              <w:t xml:space="preserve">be partly subsidised in order to give more concessional terms, </w:t>
            </w:r>
            <w:r w:rsidR="00757579" w:rsidRPr="00AC5D97">
              <w:rPr>
                <w:b/>
                <w:i/>
              </w:rPr>
              <w:t xml:space="preserve">in </w:t>
            </w:r>
            <w:r w:rsidRPr="00AC5D97">
              <w:rPr>
                <w:b/>
                <w:i/>
              </w:rPr>
              <w:t>duly justified</w:t>
            </w:r>
            <w:r w:rsidR="00757579" w:rsidRPr="00AC5D97">
              <w:rPr>
                <w:b/>
                <w:i/>
              </w:rPr>
              <w:t xml:space="preserve"> cases</w:t>
            </w:r>
            <w:r w:rsidRPr="00AC5D97">
              <w:rPr>
                <w:b/>
                <w:i/>
              </w:rPr>
              <w:t xml:space="preserve">, in particular in </w:t>
            </w:r>
            <w:r w:rsidR="00F423F6" w:rsidRPr="00AC5D97">
              <w:rPr>
                <w:b/>
                <w:i/>
              </w:rPr>
              <w:t xml:space="preserve">the </w:t>
            </w:r>
            <w:r w:rsidRPr="00AC5D97">
              <w:rPr>
                <w:b/>
                <w:i/>
              </w:rPr>
              <w:t xml:space="preserve">countries referred to in </w:t>
            </w:r>
            <w:r w:rsidR="00F423F6" w:rsidRPr="00AC5D97">
              <w:rPr>
                <w:b/>
                <w:i/>
              </w:rPr>
              <w:t xml:space="preserve">point (c) of </w:t>
            </w:r>
            <w:r w:rsidRPr="00AC5D97">
              <w:rPr>
                <w:b/>
                <w:i/>
              </w:rPr>
              <w:t>Article 8(2)</w:t>
            </w:r>
            <w:r w:rsidRPr="00AC5D97">
              <w:t>;</w:t>
            </w:r>
          </w:p>
        </w:tc>
      </w:tr>
    </w:tbl>
    <w:p w:rsidR="00962F2D" w:rsidRPr="00AC5D97" w:rsidRDefault="00962F2D" w:rsidP="00962F2D">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5</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5D55B6" w:rsidRDefault="00962F2D" w:rsidP="00962F2D">
      <w:pPr>
        <w:pStyle w:val="NormalBold"/>
        <w:rPr>
          <w:lang w:val="fr-FR"/>
        </w:rPr>
      </w:pPr>
      <w:r w:rsidRPr="005D55B6">
        <w:rPr>
          <w:rStyle w:val="HideTWBExt"/>
          <w:b w:val="0"/>
          <w:noProof w:val="0"/>
          <w:lang w:val="fr-FR"/>
        </w:rPr>
        <w:t>&lt;Article&gt;</w:t>
      </w:r>
      <w:r w:rsidRPr="005D55B6">
        <w:rPr>
          <w:lang w:val="fr-FR"/>
        </w:rPr>
        <w:t xml:space="preserve">Article 12 – </w:t>
      </w:r>
      <w:proofErr w:type="spellStart"/>
      <w:r w:rsidRPr="005D55B6">
        <w:rPr>
          <w:lang w:val="fr-FR"/>
        </w:rPr>
        <w:t>paragraph</w:t>
      </w:r>
      <w:proofErr w:type="spellEnd"/>
      <w:r w:rsidRPr="005D55B6">
        <w:rPr>
          <w:lang w:val="fr-FR"/>
        </w:rPr>
        <w:t xml:space="preserve"> 3 – point e a (new)</w:t>
      </w:r>
      <w:r w:rsidRPr="005D55B6">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6F508F" w:rsidTr="00962F2D">
        <w:trPr>
          <w:jc w:val="center"/>
        </w:trPr>
        <w:tc>
          <w:tcPr>
            <w:tcW w:w="9752" w:type="dxa"/>
            <w:gridSpan w:val="2"/>
          </w:tcPr>
          <w:p w:rsidR="00962F2D" w:rsidRPr="005D55B6" w:rsidRDefault="00962F2D">
            <w:pPr>
              <w:keepNext/>
              <w:rPr>
                <w:lang w:val="fr-FR"/>
              </w:rPr>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995D6B">
            <w:pPr>
              <w:pStyle w:val="Normal6"/>
              <w:rPr>
                <w:szCs w:val="24"/>
              </w:rPr>
            </w:pPr>
            <w:r w:rsidRPr="00AC5D97">
              <w:rPr>
                <w:b/>
                <w:i/>
              </w:rPr>
              <w:t>(</w:t>
            </w:r>
            <w:proofErr w:type="gramStart"/>
            <w:r w:rsidRPr="00AC5D97">
              <w:rPr>
                <w:b/>
                <w:i/>
              </w:rPr>
              <w:t>e</w:t>
            </w:r>
            <w:proofErr w:type="gramEnd"/>
            <w:r w:rsidRPr="00AC5D97">
              <w:rPr>
                <w:b/>
                <w:i/>
              </w:rPr>
              <w:t xml:space="preserve"> a)</w:t>
            </w:r>
            <w:r w:rsidRPr="00AC5D97">
              <w:rPr>
                <w:b/>
                <w:i/>
              </w:rPr>
              <w:tab/>
              <w:t xml:space="preserve">a robust, safe and accessible complaints procedure for individuals, workers, communities and civil society organisations that could be negatively affected by eligible counterpart's operations or the </w:t>
            </w:r>
            <w:r w:rsidR="00F423F6" w:rsidRPr="00AC5D97">
              <w:rPr>
                <w:b/>
                <w:i/>
              </w:rPr>
              <w:t xml:space="preserve">investment supported by the </w:t>
            </w:r>
            <w:r w:rsidRPr="00AC5D97">
              <w:rPr>
                <w:b/>
                <w:i/>
              </w:rPr>
              <w:t>EFSD.</w:t>
            </w:r>
          </w:p>
        </w:tc>
      </w:tr>
    </w:tbl>
    <w:p w:rsidR="00056180" w:rsidRPr="00AC5D97" w:rsidRDefault="00962F2D" w:rsidP="00056180">
      <w:r w:rsidRPr="00AC5D97">
        <w:rPr>
          <w:rStyle w:val="HideTWBExt"/>
          <w:noProof w:val="0"/>
        </w:rPr>
        <w:t>&lt;/Amend&gt;</w:t>
      </w:r>
    </w:p>
    <w:p w:rsidR="00056180" w:rsidRPr="00AC5D97" w:rsidRDefault="00056180" w:rsidP="0005618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6</w:t>
      </w:r>
      <w:r w:rsidRPr="00AC5D97">
        <w:rPr>
          <w:rStyle w:val="HideTWBExt"/>
          <w:b w:val="0"/>
          <w:noProof w:val="0"/>
        </w:rPr>
        <w:t>&lt;/NumAm&gt;</w:t>
      </w:r>
    </w:p>
    <w:p w:rsidR="00056180" w:rsidRPr="00AC5D97" w:rsidRDefault="00056180" w:rsidP="0005618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56180" w:rsidRPr="00AC5D97" w:rsidRDefault="00056180" w:rsidP="00056180">
      <w:pPr>
        <w:pStyle w:val="NormalBold"/>
      </w:pPr>
      <w:r w:rsidRPr="00AC5D97">
        <w:rPr>
          <w:rStyle w:val="HideTWBExt"/>
          <w:b w:val="0"/>
          <w:noProof w:val="0"/>
        </w:rPr>
        <w:t>&lt;Article&gt;</w:t>
      </w:r>
      <w:r w:rsidRPr="00AC5D97">
        <w:t>Article 12 – paragraph 4 – point c</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6180" w:rsidRPr="00AC5D97" w:rsidTr="00E71C63">
        <w:trPr>
          <w:jc w:val="center"/>
        </w:trPr>
        <w:tc>
          <w:tcPr>
            <w:tcW w:w="9752" w:type="dxa"/>
            <w:gridSpan w:val="2"/>
          </w:tcPr>
          <w:p w:rsidR="00056180" w:rsidRPr="00AC5D97" w:rsidRDefault="00056180" w:rsidP="00E71C63">
            <w:pPr>
              <w:keepNext/>
            </w:pPr>
          </w:p>
        </w:tc>
      </w:tr>
      <w:tr w:rsidR="00056180" w:rsidRPr="00AC5D97" w:rsidTr="00E71C63">
        <w:trPr>
          <w:jc w:val="center"/>
        </w:trPr>
        <w:tc>
          <w:tcPr>
            <w:tcW w:w="4876" w:type="dxa"/>
            <w:hideMark/>
          </w:tcPr>
          <w:p w:rsidR="00056180" w:rsidRPr="00AC5D97" w:rsidRDefault="00056180" w:rsidP="00E71C63">
            <w:pPr>
              <w:pStyle w:val="ColumnHeading"/>
              <w:keepNext/>
            </w:pPr>
            <w:r w:rsidRPr="00AC5D97">
              <w:t>Text proposed by the Commission</w:t>
            </w:r>
          </w:p>
        </w:tc>
        <w:tc>
          <w:tcPr>
            <w:tcW w:w="4876" w:type="dxa"/>
            <w:hideMark/>
          </w:tcPr>
          <w:p w:rsidR="00056180" w:rsidRPr="00AC5D97" w:rsidRDefault="00056180" w:rsidP="00E71C63">
            <w:pPr>
              <w:pStyle w:val="ColumnHeading"/>
              <w:keepNext/>
            </w:pPr>
            <w:r w:rsidRPr="00AC5D97">
              <w:t>Amendment</w:t>
            </w:r>
          </w:p>
        </w:tc>
      </w:tr>
      <w:tr w:rsidR="00056180" w:rsidRPr="00AC5D97" w:rsidTr="00E71C63">
        <w:trPr>
          <w:jc w:val="center"/>
        </w:trPr>
        <w:tc>
          <w:tcPr>
            <w:tcW w:w="4876" w:type="dxa"/>
            <w:hideMark/>
          </w:tcPr>
          <w:p w:rsidR="00056180" w:rsidRPr="00AC5D97" w:rsidRDefault="00056180" w:rsidP="00E71C63">
            <w:pPr>
              <w:pStyle w:val="Normal6"/>
            </w:pPr>
            <w:r w:rsidRPr="00AC5D97">
              <w:t>(c)</w:t>
            </w:r>
            <w:r w:rsidRPr="00AC5D97">
              <w:tab/>
            </w:r>
            <w:proofErr w:type="gramStart"/>
            <w:r w:rsidRPr="00AC5D97">
              <w:t>the</w:t>
            </w:r>
            <w:proofErr w:type="gramEnd"/>
            <w:r w:rsidRPr="00AC5D97">
              <w:t xml:space="preserve"> amount of own resources that the counterpart is ready to mobilise for the investment window.</w:t>
            </w:r>
          </w:p>
        </w:tc>
        <w:tc>
          <w:tcPr>
            <w:tcW w:w="4876" w:type="dxa"/>
            <w:hideMark/>
          </w:tcPr>
          <w:p w:rsidR="00056180" w:rsidRPr="00AC5D97" w:rsidRDefault="00056180" w:rsidP="00E71C63">
            <w:pPr>
              <w:pStyle w:val="Normal6"/>
              <w:rPr>
                <w:szCs w:val="24"/>
              </w:rPr>
            </w:pPr>
            <w:r w:rsidRPr="00AC5D97">
              <w:t>(c)</w:t>
            </w:r>
            <w:r w:rsidRPr="00AC5D97">
              <w:tab/>
            </w:r>
            <w:proofErr w:type="gramStart"/>
            <w:r w:rsidRPr="00AC5D97">
              <w:t>the</w:t>
            </w:r>
            <w:proofErr w:type="gramEnd"/>
            <w:r w:rsidRPr="00AC5D97">
              <w:t xml:space="preserve"> amount of own resources </w:t>
            </w:r>
            <w:r w:rsidRPr="00AC5D97">
              <w:rPr>
                <w:b/>
                <w:i/>
              </w:rPr>
              <w:t>as well as private sector co-financing</w:t>
            </w:r>
            <w:r w:rsidRPr="00AC5D97">
              <w:t xml:space="preserve"> that the counterpart is ready to mobilise for the investment window.</w:t>
            </w:r>
          </w:p>
        </w:tc>
      </w:tr>
    </w:tbl>
    <w:p w:rsidR="00056180" w:rsidRPr="00AC5D97" w:rsidRDefault="00056180" w:rsidP="00056180">
      <w:r w:rsidRPr="00AC5D97">
        <w:rPr>
          <w:rStyle w:val="HideTWBExt"/>
          <w:noProof w:val="0"/>
        </w:rPr>
        <w:t>&lt;/Amend&gt;</w:t>
      </w:r>
    </w:p>
    <w:p w:rsidR="00056180" w:rsidRPr="00AC5D97" w:rsidRDefault="00056180" w:rsidP="00056180">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7</w:t>
      </w:r>
      <w:r w:rsidRPr="00AC5D97">
        <w:rPr>
          <w:rStyle w:val="HideTWBExt"/>
          <w:b w:val="0"/>
          <w:noProof w:val="0"/>
        </w:rPr>
        <w:t>&lt;/NumAm&gt;</w:t>
      </w:r>
    </w:p>
    <w:p w:rsidR="00056180" w:rsidRPr="00AC5D97" w:rsidRDefault="00056180" w:rsidP="0005618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56180" w:rsidRPr="00AC5D97" w:rsidRDefault="00056180" w:rsidP="00056180">
      <w:pPr>
        <w:pStyle w:val="NormalBold"/>
      </w:pPr>
      <w:r w:rsidRPr="00AC5D97">
        <w:rPr>
          <w:rStyle w:val="HideTWBExt"/>
          <w:b w:val="0"/>
          <w:noProof w:val="0"/>
        </w:rPr>
        <w:t>&lt;Article&gt;</w:t>
      </w:r>
      <w:r w:rsidRPr="00AC5D97">
        <w:t>Article 13 – paragraph 2 – point b</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6180" w:rsidRPr="00AC5D97" w:rsidTr="00E71C63">
        <w:trPr>
          <w:jc w:val="center"/>
        </w:trPr>
        <w:tc>
          <w:tcPr>
            <w:tcW w:w="9752" w:type="dxa"/>
            <w:gridSpan w:val="2"/>
          </w:tcPr>
          <w:p w:rsidR="00056180" w:rsidRPr="00AC5D97" w:rsidRDefault="00056180" w:rsidP="00E71C63">
            <w:pPr>
              <w:keepNext/>
            </w:pPr>
          </w:p>
        </w:tc>
      </w:tr>
      <w:tr w:rsidR="00056180" w:rsidRPr="00AC5D97" w:rsidTr="00E71C63">
        <w:trPr>
          <w:jc w:val="center"/>
        </w:trPr>
        <w:tc>
          <w:tcPr>
            <w:tcW w:w="4876" w:type="dxa"/>
            <w:hideMark/>
          </w:tcPr>
          <w:p w:rsidR="00056180" w:rsidRPr="00AC5D97" w:rsidRDefault="00056180" w:rsidP="00E71C63">
            <w:pPr>
              <w:pStyle w:val="ColumnHeading"/>
              <w:keepNext/>
            </w:pPr>
            <w:r w:rsidRPr="00AC5D97">
              <w:t>Text proposed by the Commission</w:t>
            </w:r>
          </w:p>
        </w:tc>
        <w:tc>
          <w:tcPr>
            <w:tcW w:w="4876" w:type="dxa"/>
            <w:hideMark/>
          </w:tcPr>
          <w:p w:rsidR="00056180" w:rsidRPr="00AC5D97" w:rsidRDefault="00056180" w:rsidP="00E71C63">
            <w:pPr>
              <w:pStyle w:val="ColumnHeading"/>
              <w:keepNext/>
            </w:pPr>
            <w:r w:rsidRPr="00AC5D97">
              <w:t>Amendment</w:t>
            </w:r>
          </w:p>
        </w:tc>
      </w:tr>
      <w:tr w:rsidR="00056180" w:rsidRPr="00AC5D97" w:rsidTr="00E71C63">
        <w:trPr>
          <w:jc w:val="center"/>
        </w:trPr>
        <w:tc>
          <w:tcPr>
            <w:tcW w:w="4876" w:type="dxa"/>
            <w:hideMark/>
          </w:tcPr>
          <w:p w:rsidR="00056180" w:rsidRPr="00AC5D97" w:rsidRDefault="00056180" w:rsidP="00E71C63">
            <w:pPr>
              <w:pStyle w:val="Normal6"/>
            </w:pPr>
            <w:r w:rsidRPr="00AC5D97">
              <w:t>(b)</w:t>
            </w:r>
            <w:r w:rsidRPr="00AC5D97">
              <w:tab/>
              <w:t>possible contributions from Member States and other contributors;</w:t>
            </w:r>
          </w:p>
        </w:tc>
        <w:tc>
          <w:tcPr>
            <w:tcW w:w="4876" w:type="dxa"/>
            <w:hideMark/>
          </w:tcPr>
          <w:p w:rsidR="00056180" w:rsidRPr="00AC5D97" w:rsidRDefault="00056180" w:rsidP="00995D6B">
            <w:pPr>
              <w:pStyle w:val="Normal6"/>
              <w:rPr>
                <w:szCs w:val="24"/>
              </w:rPr>
            </w:pPr>
            <w:r w:rsidRPr="00AC5D97">
              <w:t>(b)</w:t>
            </w:r>
            <w:r w:rsidRPr="00AC5D97">
              <w:tab/>
              <w:t>possible contributions from Member States</w:t>
            </w:r>
            <w:r w:rsidRPr="00AC5D97">
              <w:rPr>
                <w:b/>
                <w:i/>
              </w:rPr>
              <w:t>, EFTA</w:t>
            </w:r>
            <w:r w:rsidR="00995D6B" w:rsidRPr="00AC5D97">
              <w:rPr>
                <w:b/>
                <w:i/>
              </w:rPr>
              <w:t xml:space="preserve"> </w:t>
            </w:r>
            <w:r w:rsidRPr="00AC5D97">
              <w:rPr>
                <w:b/>
                <w:i/>
              </w:rPr>
              <w:t>countries</w:t>
            </w:r>
            <w:r w:rsidRPr="00AC5D97">
              <w:t xml:space="preserve"> and other contributors;</w:t>
            </w:r>
          </w:p>
        </w:tc>
      </w:tr>
    </w:tbl>
    <w:p w:rsidR="00056180" w:rsidRPr="00AC5D97" w:rsidRDefault="00056180" w:rsidP="00056180">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8</w:t>
      </w:r>
      <w:r w:rsidR="002F6F91" w:rsidRPr="00AC5D97">
        <w:rPr>
          <w:color w:val="000000"/>
        </w:rPr>
        <w:t>8</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13 – paragraph 6 – point a</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5A775B">
        <w:trPr>
          <w:jc w:val="center"/>
        </w:trPr>
        <w:tc>
          <w:tcPr>
            <w:tcW w:w="9752" w:type="dxa"/>
            <w:gridSpan w:val="2"/>
          </w:tcPr>
          <w:p w:rsidR="00962F2D" w:rsidRPr="00AC5D97" w:rsidRDefault="00962F2D">
            <w:pPr>
              <w:keepNext/>
            </w:pPr>
          </w:p>
        </w:tc>
      </w:tr>
      <w:tr w:rsidR="00962F2D" w:rsidRPr="00AC5D97" w:rsidTr="005A775B">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5A775B">
        <w:trPr>
          <w:jc w:val="center"/>
        </w:trPr>
        <w:tc>
          <w:tcPr>
            <w:tcW w:w="4876" w:type="dxa"/>
            <w:hideMark/>
          </w:tcPr>
          <w:p w:rsidR="00962F2D" w:rsidRPr="00AC5D97" w:rsidRDefault="00962F2D">
            <w:pPr>
              <w:pStyle w:val="Normal6"/>
            </w:pPr>
            <w:r w:rsidRPr="00AC5D97">
              <w:t>(a)</w:t>
            </w:r>
            <w:r w:rsidRPr="00AC5D97">
              <w:tab/>
              <w:t xml:space="preserve">any surplus shall </w:t>
            </w:r>
            <w:r w:rsidRPr="00AC5D97">
              <w:rPr>
                <w:b/>
                <w:i/>
              </w:rPr>
              <w:t>be paid to the general budget of the</w:t>
            </w:r>
            <w:r w:rsidRPr="00AC5D97">
              <w:t xml:space="preserve"> Union;</w:t>
            </w:r>
          </w:p>
        </w:tc>
        <w:tc>
          <w:tcPr>
            <w:tcW w:w="4876" w:type="dxa"/>
            <w:hideMark/>
          </w:tcPr>
          <w:p w:rsidR="00962F2D" w:rsidRPr="00AC5D97" w:rsidRDefault="00962F2D" w:rsidP="005A775B">
            <w:pPr>
              <w:pStyle w:val="Normal6"/>
              <w:rPr>
                <w:szCs w:val="24"/>
              </w:rPr>
            </w:pPr>
            <w:r w:rsidRPr="00AC5D97">
              <w:t>(a)</w:t>
            </w:r>
            <w:r w:rsidRPr="00AC5D97">
              <w:tab/>
            </w:r>
            <w:r w:rsidR="005A775B" w:rsidRPr="00AC5D97">
              <w:rPr>
                <w:b/>
                <w:i/>
              </w:rPr>
              <w:t>without prejudice to paragraph 8</w:t>
            </w:r>
            <w:r w:rsidR="0037116D" w:rsidRPr="00AC5D97">
              <w:rPr>
                <w:b/>
                <w:i/>
              </w:rPr>
              <w:t xml:space="preserve"> of this Article</w:t>
            </w:r>
            <w:r w:rsidR="005A775B" w:rsidRPr="00AC5D97">
              <w:rPr>
                <w:b/>
                <w:i/>
              </w:rPr>
              <w:t xml:space="preserve">, </w:t>
            </w:r>
            <w:r w:rsidRPr="00AC5D97">
              <w:t xml:space="preserve">any surplus shall </w:t>
            </w:r>
            <w:r w:rsidRPr="00AC5D97">
              <w:rPr>
                <w:b/>
                <w:i/>
              </w:rPr>
              <w:t xml:space="preserve">constitute internal assigned revenue in accordance with Article 21(4) of Regulation (EU, </w:t>
            </w:r>
            <w:proofErr w:type="spellStart"/>
            <w:r w:rsidRPr="00AC5D97">
              <w:rPr>
                <w:b/>
                <w:i/>
              </w:rPr>
              <w:t>Euratom</w:t>
            </w:r>
            <w:proofErr w:type="spellEnd"/>
            <w:r w:rsidRPr="00AC5D97">
              <w:rPr>
                <w:b/>
                <w:i/>
              </w:rPr>
              <w:t>) No 966/2012 to the benefit of</w:t>
            </w:r>
            <w:r w:rsidRPr="00AC5D97">
              <w:t xml:space="preserve"> Union </w:t>
            </w:r>
            <w:r w:rsidRPr="00AC5D97">
              <w:rPr>
                <w:b/>
                <w:i/>
              </w:rPr>
              <w:t>development cooperation and neighbourhood instruments</w:t>
            </w:r>
            <w:r w:rsidRPr="00AC5D97">
              <w:t>;</w:t>
            </w:r>
          </w:p>
        </w:tc>
      </w:tr>
    </w:tbl>
    <w:p w:rsidR="00962F2D" w:rsidRPr="00AC5D97" w:rsidRDefault="00962F2D" w:rsidP="00962F2D">
      <w:r w:rsidRPr="00AC5D97">
        <w:rPr>
          <w:rStyle w:val="HideTWBExt"/>
          <w:noProof w:val="0"/>
        </w:rPr>
        <w:t>&lt;/Amend&gt;</w:t>
      </w:r>
    </w:p>
    <w:p w:rsidR="00056180" w:rsidRPr="00AC5D97" w:rsidRDefault="00056180" w:rsidP="00056180">
      <w:pPr>
        <w:pStyle w:val="AMNumberTabs"/>
      </w:pPr>
      <w:r w:rsidRPr="00AC5D97">
        <w:rPr>
          <w:rStyle w:val="HideTWBExt"/>
          <w:b w:val="0"/>
          <w:noProof w:val="0"/>
        </w:rPr>
        <w:t>&lt;Amend&gt;</w:t>
      </w:r>
      <w:r w:rsidRPr="00AC5D97">
        <w:t xml:space="preserve">Amendment </w:t>
      </w:r>
      <w:r w:rsidRPr="00AC5D97">
        <w:tab/>
      </w:r>
      <w:r w:rsidRPr="00AC5D97">
        <w:tab/>
      </w:r>
      <w:r w:rsidRPr="00AC5D97">
        <w:rPr>
          <w:rStyle w:val="HideTWBExt"/>
          <w:b w:val="0"/>
          <w:noProof w:val="0"/>
        </w:rPr>
        <w:t>&lt;NumAm&gt;</w:t>
      </w:r>
      <w:r w:rsidR="00A97911" w:rsidRPr="00AC5D97">
        <w:t>8</w:t>
      </w:r>
      <w:r w:rsidR="002F6F91" w:rsidRPr="00AC5D97">
        <w:t>9</w:t>
      </w:r>
      <w:r w:rsidRPr="00AC5D97">
        <w:rPr>
          <w:rStyle w:val="HideTWBExt"/>
          <w:noProof w:val="0"/>
        </w:rPr>
        <w:t>&lt;</w:t>
      </w:r>
      <w:r w:rsidRPr="00AC5D97">
        <w:rPr>
          <w:rStyle w:val="HideTWBExt"/>
          <w:b w:val="0"/>
          <w:noProof w:val="0"/>
        </w:rPr>
        <w:t>/NumAm&gt;</w:t>
      </w:r>
    </w:p>
    <w:p w:rsidR="00056180" w:rsidRPr="00AC5D97" w:rsidRDefault="00056180" w:rsidP="0005618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056180" w:rsidRPr="00AC5D97" w:rsidRDefault="00056180" w:rsidP="00056180">
      <w:pPr>
        <w:pStyle w:val="NormalBold"/>
      </w:pPr>
      <w:r w:rsidRPr="00AC5D97">
        <w:rPr>
          <w:rStyle w:val="HideTWBExt"/>
          <w:b w:val="0"/>
          <w:noProof w:val="0"/>
        </w:rPr>
        <w:t>&lt;Article&gt;</w:t>
      </w:r>
      <w:r w:rsidRPr="00AC5D97">
        <w:t>Article 13 – paragraph 7</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56180" w:rsidRPr="00AC5D97" w:rsidTr="00056180">
        <w:trPr>
          <w:trHeight w:val="240"/>
          <w:jc w:val="center"/>
        </w:trPr>
        <w:tc>
          <w:tcPr>
            <w:tcW w:w="9752" w:type="dxa"/>
            <w:gridSpan w:val="2"/>
          </w:tcPr>
          <w:p w:rsidR="00056180" w:rsidRPr="00AC5D97" w:rsidRDefault="00056180"/>
        </w:tc>
      </w:tr>
      <w:tr w:rsidR="00056180" w:rsidRPr="00AC5D97" w:rsidTr="00056180">
        <w:trPr>
          <w:trHeight w:val="240"/>
          <w:jc w:val="center"/>
        </w:trPr>
        <w:tc>
          <w:tcPr>
            <w:tcW w:w="4876" w:type="dxa"/>
            <w:hideMark/>
          </w:tcPr>
          <w:p w:rsidR="00056180" w:rsidRPr="00AC5D97" w:rsidRDefault="00056180">
            <w:pPr>
              <w:pStyle w:val="ColumnHeading"/>
            </w:pPr>
            <w:r w:rsidRPr="00AC5D97">
              <w:t>Text proposed by the Commission</w:t>
            </w:r>
          </w:p>
        </w:tc>
        <w:tc>
          <w:tcPr>
            <w:tcW w:w="4876" w:type="dxa"/>
            <w:hideMark/>
          </w:tcPr>
          <w:p w:rsidR="00056180" w:rsidRPr="00AC5D97" w:rsidRDefault="00056180">
            <w:pPr>
              <w:pStyle w:val="ColumnHeading"/>
            </w:pPr>
            <w:r w:rsidRPr="00AC5D97">
              <w:t>Amendment</w:t>
            </w:r>
          </w:p>
        </w:tc>
      </w:tr>
      <w:tr w:rsidR="00056180" w:rsidRPr="00AC5D97" w:rsidTr="00056180">
        <w:trPr>
          <w:jc w:val="center"/>
        </w:trPr>
        <w:tc>
          <w:tcPr>
            <w:tcW w:w="4876" w:type="dxa"/>
            <w:hideMark/>
          </w:tcPr>
          <w:p w:rsidR="00056180" w:rsidRPr="00AC5D97" w:rsidRDefault="00056180">
            <w:pPr>
              <w:pStyle w:val="Normal6"/>
            </w:pPr>
            <w:r w:rsidRPr="00AC5D97">
              <w:t>7.</w:t>
            </w:r>
            <w:r w:rsidRPr="00AC5D97">
              <w:tab/>
              <w:t>From 1 January 2021, if, as a result of calls on the EFSD Guarantee, the level of resources in the Guarantee Fund falls below 50% of the provisioning rate referred to in paragraph 5, the Commission shall submit a report on exceptional measures that may be required to replenish the EFSD Guarantee Fund.</w:t>
            </w:r>
          </w:p>
        </w:tc>
        <w:tc>
          <w:tcPr>
            <w:tcW w:w="4876" w:type="dxa"/>
            <w:hideMark/>
          </w:tcPr>
          <w:p w:rsidR="00056180" w:rsidRPr="00AC5D97" w:rsidRDefault="00896CC2">
            <w:pPr>
              <w:pStyle w:val="Normal6"/>
            </w:pPr>
            <w:r w:rsidRPr="00AC5D97">
              <w:t>7.</w:t>
            </w:r>
            <w:r w:rsidRPr="00AC5D97">
              <w:tab/>
              <w:t>From 1 January 2021, if, as a result of calls on the EFSD Guarantee, the level of resources in the Guarantee Fund falls below 50% of the provisioning rate referred to in paragraph 5, the Commission shall submit a report on:</w:t>
            </w:r>
          </w:p>
        </w:tc>
      </w:tr>
      <w:tr w:rsidR="00896CC2" w:rsidRPr="00AC5D97" w:rsidTr="00056180">
        <w:trPr>
          <w:jc w:val="center"/>
        </w:trPr>
        <w:tc>
          <w:tcPr>
            <w:tcW w:w="4876" w:type="dxa"/>
          </w:tcPr>
          <w:p w:rsidR="00896CC2" w:rsidRPr="00AC5D97" w:rsidRDefault="00896CC2">
            <w:pPr>
              <w:pStyle w:val="Normal6"/>
            </w:pPr>
          </w:p>
        </w:tc>
        <w:tc>
          <w:tcPr>
            <w:tcW w:w="4876" w:type="dxa"/>
          </w:tcPr>
          <w:p w:rsidR="00896CC2" w:rsidRPr="00AC5D97" w:rsidRDefault="00896CC2">
            <w:pPr>
              <w:pStyle w:val="Normal6"/>
            </w:pPr>
            <w:r w:rsidRPr="00AC5D97">
              <w:rPr>
                <w:b/>
                <w:i/>
              </w:rPr>
              <w:t xml:space="preserve">(a) </w:t>
            </w:r>
            <w:r w:rsidRPr="00AC5D97">
              <w:rPr>
                <w:b/>
                <w:i/>
              </w:rPr>
              <w:tab/>
              <w:t xml:space="preserve">the cause of the shortfall, with detailed explanations; and </w:t>
            </w:r>
          </w:p>
        </w:tc>
      </w:tr>
      <w:tr w:rsidR="00896CC2" w:rsidRPr="00AC5D97" w:rsidTr="00056180">
        <w:trPr>
          <w:jc w:val="center"/>
        </w:trPr>
        <w:tc>
          <w:tcPr>
            <w:tcW w:w="4876" w:type="dxa"/>
          </w:tcPr>
          <w:p w:rsidR="00896CC2" w:rsidRPr="00AC5D97" w:rsidRDefault="00896CC2">
            <w:pPr>
              <w:pStyle w:val="Normal6"/>
            </w:pPr>
          </w:p>
        </w:tc>
        <w:tc>
          <w:tcPr>
            <w:tcW w:w="4876" w:type="dxa"/>
          </w:tcPr>
          <w:p w:rsidR="00896CC2" w:rsidRPr="00AC5D97" w:rsidRDefault="00896CC2" w:rsidP="00995D6B">
            <w:pPr>
              <w:pStyle w:val="Normal6"/>
              <w:rPr>
                <w:b/>
                <w:i/>
              </w:rPr>
            </w:pPr>
            <w:r w:rsidRPr="00AC5D97">
              <w:rPr>
                <w:b/>
                <w:i/>
              </w:rPr>
              <w:t xml:space="preserve">(b) </w:t>
            </w:r>
            <w:r w:rsidRPr="00AC5D97">
              <w:rPr>
                <w:b/>
                <w:i/>
              </w:rPr>
              <w:tab/>
            </w:r>
            <w:proofErr w:type="gramStart"/>
            <w:r w:rsidR="00995D6B" w:rsidRPr="00AC5D97">
              <w:rPr>
                <w:b/>
                <w:i/>
              </w:rPr>
              <w:t>where</w:t>
            </w:r>
            <w:proofErr w:type="gramEnd"/>
            <w:r w:rsidRPr="00AC5D97">
              <w:rPr>
                <w:b/>
                <w:i/>
              </w:rPr>
              <w:t xml:space="preserve"> deemed necessary, any</w:t>
            </w:r>
            <w:r w:rsidRPr="00AC5D97">
              <w:t xml:space="preserve"> exceptional measures that may be required to replenish the EFSD Guarantee Fund.</w:t>
            </w:r>
          </w:p>
        </w:tc>
      </w:tr>
    </w:tbl>
    <w:p w:rsidR="00056180" w:rsidRPr="00AC5D97" w:rsidRDefault="00056180" w:rsidP="00056180">
      <w:r w:rsidRPr="00AC5D97">
        <w:rPr>
          <w:rStyle w:val="HideTWBExt"/>
          <w:noProof w:val="0"/>
        </w:rPr>
        <w:lastRenderedPageBreak/>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rPr>
          <w:color w:val="000000"/>
        </w:rPr>
        <w:t>90</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13 – paragraph 8</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8.</w:t>
            </w:r>
            <w:r w:rsidRPr="00AC5D97">
              <w:tab/>
              <w:t xml:space="preserve">After a call on the EFSD Guarantee, endowments to the EFSD Guarantee Fund provided for in points (c), (d) and (e) of paragraph 2 exceeding the resources necessary to reach the provisioning rate at the level referred to in paragraph 5 shall be used within the limits of the </w:t>
            </w:r>
            <w:r w:rsidRPr="00AC5D97">
              <w:rPr>
                <w:b/>
                <w:i/>
              </w:rPr>
              <w:t>initial investment</w:t>
            </w:r>
            <w:r w:rsidRPr="00AC5D97">
              <w:t xml:space="preserve"> period provided for in Article </w:t>
            </w:r>
            <w:r w:rsidRPr="00AC5D97">
              <w:rPr>
                <w:b/>
                <w:i/>
              </w:rPr>
              <w:t>7(2)</w:t>
            </w:r>
            <w:r w:rsidRPr="00AC5D97">
              <w:t xml:space="preserve"> to restore the EFSD Guarantee up to its initial amount.</w:t>
            </w:r>
          </w:p>
        </w:tc>
        <w:tc>
          <w:tcPr>
            <w:tcW w:w="4876" w:type="dxa"/>
            <w:hideMark/>
          </w:tcPr>
          <w:p w:rsidR="00962F2D" w:rsidRPr="00AC5D97" w:rsidRDefault="00962F2D" w:rsidP="00F423F6">
            <w:pPr>
              <w:pStyle w:val="Normal6"/>
              <w:rPr>
                <w:szCs w:val="24"/>
              </w:rPr>
            </w:pPr>
            <w:r w:rsidRPr="00AC5D97">
              <w:t>8.</w:t>
            </w:r>
            <w:r w:rsidRPr="00AC5D97">
              <w:tab/>
              <w:t xml:space="preserve">After a call on the EFSD Guarantee, endowments to the EFSD Guarantee Fund provided for in points (c), (d) and (e) of paragraph 2 exceeding the resources necessary to reach the provisioning rate at the level referred to in paragraph 5 </w:t>
            </w:r>
            <w:r w:rsidRPr="00AC5D97">
              <w:rPr>
                <w:b/>
                <w:i/>
              </w:rPr>
              <w:t xml:space="preserve">or any surplus provided for in </w:t>
            </w:r>
            <w:r w:rsidR="00F423F6" w:rsidRPr="00AC5D97">
              <w:rPr>
                <w:b/>
                <w:i/>
              </w:rPr>
              <w:t xml:space="preserve">point (a) of </w:t>
            </w:r>
            <w:r w:rsidRPr="00AC5D97">
              <w:rPr>
                <w:b/>
                <w:i/>
              </w:rPr>
              <w:t>paragraph 6</w:t>
            </w:r>
            <w:r w:rsidRPr="00AC5D97">
              <w:t xml:space="preserve"> </w:t>
            </w:r>
            <w:r w:rsidR="0037116D" w:rsidRPr="00AC5D97">
              <w:rPr>
                <w:b/>
                <w:i/>
              </w:rPr>
              <w:t>of this Article</w:t>
            </w:r>
            <w:r w:rsidR="0037116D" w:rsidRPr="00AC5D97">
              <w:t xml:space="preserve"> </w:t>
            </w:r>
            <w:r w:rsidRPr="00AC5D97">
              <w:t xml:space="preserve">shall </w:t>
            </w:r>
            <w:r w:rsidRPr="00AC5D97">
              <w:rPr>
                <w:b/>
                <w:i/>
              </w:rPr>
              <w:t>first</w:t>
            </w:r>
            <w:r w:rsidRPr="00AC5D97">
              <w:t xml:space="preserve"> be used within the limits of the </w:t>
            </w:r>
            <w:r w:rsidRPr="00AC5D97">
              <w:rPr>
                <w:b/>
                <w:i/>
              </w:rPr>
              <w:t>maximum</w:t>
            </w:r>
            <w:r w:rsidRPr="00AC5D97">
              <w:t xml:space="preserve"> period provided for in Article </w:t>
            </w:r>
            <w:r w:rsidRPr="00AC5D97">
              <w:rPr>
                <w:b/>
                <w:i/>
              </w:rPr>
              <w:t>7(3)</w:t>
            </w:r>
            <w:r w:rsidRPr="00AC5D97">
              <w:t xml:space="preserve"> to restore the EFSD Guarantee up to its initial amount.</w:t>
            </w:r>
          </w:p>
        </w:tc>
      </w:tr>
    </w:tbl>
    <w:p w:rsidR="004866CC" w:rsidRPr="00AC5D97" w:rsidRDefault="00962F2D" w:rsidP="004866CC">
      <w:r w:rsidRPr="00AC5D97">
        <w:rPr>
          <w:rStyle w:val="HideTWBExt"/>
          <w:noProof w:val="0"/>
        </w:rPr>
        <w:t>&lt;/Amend&gt;</w:t>
      </w:r>
    </w:p>
    <w:p w:rsidR="004866CC" w:rsidRPr="00AC5D97" w:rsidRDefault="004866CC" w:rsidP="004866CC">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9</w:t>
      </w:r>
      <w:r w:rsidR="002F6F91" w:rsidRPr="00AC5D97">
        <w:rPr>
          <w:color w:val="000000"/>
        </w:rPr>
        <w:t>1</w:t>
      </w:r>
      <w:r w:rsidRPr="00AC5D97">
        <w:rPr>
          <w:rStyle w:val="HideTWBExt"/>
          <w:b w:val="0"/>
          <w:noProof w:val="0"/>
        </w:rPr>
        <w:t>&lt;/NumAm&gt;</w:t>
      </w:r>
    </w:p>
    <w:p w:rsidR="004866CC" w:rsidRPr="00AC5D97" w:rsidRDefault="004866CC" w:rsidP="004866CC">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4866CC" w:rsidRPr="00AC5D97" w:rsidRDefault="004866CC" w:rsidP="004866CC">
      <w:pPr>
        <w:pStyle w:val="NormalBold"/>
      </w:pPr>
      <w:r w:rsidRPr="00AC5D97">
        <w:rPr>
          <w:rStyle w:val="HideTWBExt"/>
          <w:b w:val="0"/>
          <w:noProof w:val="0"/>
        </w:rPr>
        <w:t>&lt;Article&gt;</w:t>
      </w:r>
      <w:r w:rsidRPr="00AC5D97">
        <w:t>Article 15 – paragraph 1</w:t>
      </w:r>
      <w:r w:rsidRPr="00AC5D97">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4866CC" w:rsidRPr="00AC5D97" w:rsidTr="00E71C63">
        <w:trPr>
          <w:jc w:val="center"/>
        </w:trPr>
        <w:tc>
          <w:tcPr>
            <w:tcW w:w="9752" w:type="dxa"/>
            <w:gridSpan w:val="2"/>
          </w:tcPr>
          <w:p w:rsidR="004866CC" w:rsidRPr="00AC5D97" w:rsidRDefault="004866CC" w:rsidP="00E71C63">
            <w:pPr>
              <w:keepNext/>
            </w:pPr>
          </w:p>
        </w:tc>
      </w:tr>
      <w:tr w:rsidR="004866CC" w:rsidRPr="00AC5D97" w:rsidTr="00E71C63">
        <w:trPr>
          <w:jc w:val="center"/>
        </w:trPr>
        <w:tc>
          <w:tcPr>
            <w:tcW w:w="4876" w:type="dxa"/>
            <w:hideMark/>
          </w:tcPr>
          <w:p w:rsidR="004866CC" w:rsidRPr="00AC5D97" w:rsidRDefault="004866CC" w:rsidP="00E71C63">
            <w:pPr>
              <w:pStyle w:val="ColumnHeading"/>
              <w:keepNext/>
            </w:pPr>
            <w:r w:rsidRPr="00AC5D97">
              <w:t>Text proposed by the Commission</w:t>
            </w:r>
          </w:p>
        </w:tc>
        <w:tc>
          <w:tcPr>
            <w:tcW w:w="4876" w:type="dxa"/>
            <w:hideMark/>
          </w:tcPr>
          <w:p w:rsidR="004866CC" w:rsidRPr="00AC5D97" w:rsidRDefault="004866CC" w:rsidP="00E71C63">
            <w:pPr>
              <w:pStyle w:val="ColumnHeading"/>
              <w:keepNext/>
            </w:pPr>
            <w:r w:rsidRPr="00AC5D97">
              <w:t>Amendment</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1. </w:t>
            </w:r>
            <w:r w:rsidR="008901C7" w:rsidRPr="00AC5D97">
              <w:rPr>
                <w:szCs w:val="24"/>
              </w:rPr>
              <w:tab/>
            </w:r>
            <w:r w:rsidRPr="00AC5D97">
              <w:rPr>
                <w:szCs w:val="24"/>
              </w:rPr>
              <w:t>The Commission shall submit an annual report to the European Parliament and to the Council on the financing and investment operation covered by the EFSD Guarantee. This report shall be made public. It shall include the following elements:</w:t>
            </w:r>
          </w:p>
        </w:tc>
        <w:tc>
          <w:tcPr>
            <w:tcW w:w="4876" w:type="dxa"/>
            <w:hideMark/>
          </w:tcPr>
          <w:p w:rsidR="004866CC" w:rsidRPr="00AC5D97" w:rsidRDefault="004866CC" w:rsidP="00E71C63">
            <w:pPr>
              <w:pStyle w:val="Normal6"/>
              <w:rPr>
                <w:szCs w:val="24"/>
              </w:rPr>
            </w:pPr>
            <w:r w:rsidRPr="00AC5D97">
              <w:rPr>
                <w:szCs w:val="24"/>
              </w:rPr>
              <w:t xml:space="preserve">1. </w:t>
            </w:r>
            <w:r w:rsidR="008901C7" w:rsidRPr="00AC5D97">
              <w:rPr>
                <w:szCs w:val="24"/>
              </w:rPr>
              <w:tab/>
            </w:r>
            <w:r w:rsidRPr="00AC5D97">
              <w:rPr>
                <w:szCs w:val="24"/>
              </w:rPr>
              <w:t>The Commission shall submit an annual report to the European Parliament and to the Council on the financing and investment operation covered by the EFSD Guarantee. This report shall be made public. It shall include the following elements:</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(a) </w:t>
            </w:r>
            <w:r w:rsidR="008901C7" w:rsidRPr="00AC5D97">
              <w:rPr>
                <w:szCs w:val="24"/>
              </w:rPr>
              <w:tab/>
            </w:r>
            <w:r w:rsidRPr="00AC5D97">
              <w:rPr>
                <w:szCs w:val="24"/>
              </w:rPr>
              <w:t>an assessment of the financing and investment operations in operation and covered by the EFSD Guarantee, sector, country and regional levels and their compliance with this Regulation;</w:t>
            </w:r>
          </w:p>
        </w:tc>
        <w:tc>
          <w:tcPr>
            <w:tcW w:w="4876" w:type="dxa"/>
          </w:tcPr>
          <w:p w:rsidR="004866CC" w:rsidRPr="00AC5D97" w:rsidRDefault="004866CC" w:rsidP="00E71C63">
            <w:pPr>
              <w:pStyle w:val="Normal6"/>
              <w:rPr>
                <w:b/>
                <w:i/>
              </w:rPr>
            </w:pPr>
            <w:r w:rsidRPr="00AC5D97">
              <w:rPr>
                <w:szCs w:val="24"/>
              </w:rPr>
              <w:t xml:space="preserve">(a) </w:t>
            </w:r>
            <w:r w:rsidR="008901C7" w:rsidRPr="00AC5D97">
              <w:rPr>
                <w:szCs w:val="24"/>
              </w:rPr>
              <w:tab/>
            </w:r>
            <w:r w:rsidRPr="00AC5D97">
              <w:rPr>
                <w:szCs w:val="24"/>
              </w:rPr>
              <w:t>an assessment of the financing and investment operations in operation and covered by the EFSD Guarantee, sector, country and regional levels and their compliance with this Regulation;</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(b) </w:t>
            </w:r>
            <w:r w:rsidR="008901C7" w:rsidRPr="00AC5D97">
              <w:rPr>
                <w:szCs w:val="24"/>
              </w:rPr>
              <w:tab/>
            </w:r>
            <w:r w:rsidRPr="00AC5D97">
              <w:rPr>
                <w:szCs w:val="24"/>
              </w:rPr>
              <w:t xml:space="preserve">an assessment of the added value, the mobilisation of private sector resources, the estimated and actual outputs and the outcomes and impact of the financing and investment operations covered by the EFSD Guarantee on an </w:t>
            </w:r>
            <w:r w:rsidRPr="00AC5D97">
              <w:rPr>
                <w:szCs w:val="24"/>
              </w:rPr>
              <w:lastRenderedPageBreak/>
              <w:t xml:space="preserve">aggregated basis, including the impact on </w:t>
            </w:r>
            <w:r w:rsidRPr="00AC5D97">
              <w:rPr>
                <w:b/>
                <w:i/>
                <w:szCs w:val="24"/>
              </w:rPr>
              <w:t>employment</w:t>
            </w:r>
            <w:r w:rsidRPr="00AC5D97">
              <w:rPr>
                <w:szCs w:val="24"/>
              </w:rPr>
              <w:t xml:space="preserve"> creation;</w:t>
            </w:r>
          </w:p>
        </w:tc>
        <w:tc>
          <w:tcPr>
            <w:tcW w:w="4876" w:type="dxa"/>
          </w:tcPr>
          <w:p w:rsidR="004866CC" w:rsidRPr="00AC5D97" w:rsidRDefault="004866CC" w:rsidP="00E71C63">
            <w:pPr>
              <w:pStyle w:val="Normal6"/>
              <w:rPr>
                <w:b/>
                <w:i/>
              </w:rPr>
            </w:pPr>
            <w:r w:rsidRPr="00AC5D97">
              <w:rPr>
                <w:szCs w:val="24"/>
              </w:rPr>
              <w:lastRenderedPageBreak/>
              <w:t xml:space="preserve">(b) </w:t>
            </w:r>
            <w:r w:rsidR="008901C7" w:rsidRPr="00AC5D97">
              <w:rPr>
                <w:szCs w:val="24"/>
              </w:rPr>
              <w:tab/>
            </w:r>
            <w:r w:rsidRPr="00AC5D97">
              <w:rPr>
                <w:szCs w:val="24"/>
              </w:rPr>
              <w:t>an assessment</w:t>
            </w:r>
            <w:r w:rsidRPr="00AC5D97">
              <w:rPr>
                <w:b/>
                <w:i/>
                <w:szCs w:val="24"/>
              </w:rPr>
              <w:t>, on the basis of the scoreboard of indicators provided for in Article 8</w:t>
            </w:r>
            <w:r w:rsidR="00995D6B" w:rsidRPr="00AC5D97">
              <w:rPr>
                <w:b/>
                <w:i/>
                <w:szCs w:val="24"/>
              </w:rPr>
              <w:t>(4a)</w:t>
            </w:r>
            <w:r w:rsidRPr="00AC5D97">
              <w:rPr>
                <w:b/>
                <w:i/>
                <w:szCs w:val="24"/>
              </w:rPr>
              <w:t>,</w:t>
            </w:r>
            <w:r w:rsidRPr="00AC5D97">
              <w:rPr>
                <w:b/>
                <w:szCs w:val="24"/>
              </w:rPr>
              <w:t xml:space="preserve"> </w:t>
            </w:r>
            <w:r w:rsidRPr="00AC5D97">
              <w:rPr>
                <w:szCs w:val="24"/>
              </w:rPr>
              <w:t xml:space="preserve">of the </w:t>
            </w:r>
            <w:proofErr w:type="spellStart"/>
            <w:r w:rsidRPr="00AC5D97">
              <w:rPr>
                <w:b/>
                <w:i/>
                <w:szCs w:val="24"/>
              </w:rPr>
              <w:t>additionality</w:t>
            </w:r>
            <w:proofErr w:type="spellEnd"/>
            <w:r w:rsidRPr="00AC5D97">
              <w:rPr>
                <w:b/>
                <w:i/>
                <w:szCs w:val="24"/>
              </w:rPr>
              <w:t xml:space="preserve"> and</w:t>
            </w:r>
            <w:r w:rsidRPr="00AC5D97">
              <w:rPr>
                <w:szCs w:val="24"/>
              </w:rPr>
              <w:t xml:space="preserve"> added value, the mobilisation of private sector resources, the estimated and actual outputs and the outcomes and impact of the </w:t>
            </w:r>
            <w:r w:rsidRPr="00AC5D97">
              <w:rPr>
                <w:szCs w:val="24"/>
              </w:rPr>
              <w:lastRenderedPageBreak/>
              <w:t xml:space="preserve">financing and investment operations covered by the EFSD Guarantee on an aggregated basis, including the impact on </w:t>
            </w:r>
            <w:r w:rsidRPr="00AC5D97">
              <w:rPr>
                <w:b/>
                <w:i/>
                <w:szCs w:val="24"/>
              </w:rPr>
              <w:t>decent job</w:t>
            </w:r>
            <w:r w:rsidRPr="00AC5D97">
              <w:rPr>
                <w:szCs w:val="24"/>
              </w:rPr>
              <w:t xml:space="preserve"> creation</w:t>
            </w:r>
            <w:r w:rsidRPr="00AC5D97">
              <w:rPr>
                <w:b/>
                <w:i/>
                <w:szCs w:val="24"/>
              </w:rPr>
              <w:t>, the eradication of poverty and on the way in which the root causes of migration are addressed, including gender-disaggregated data where possible</w:t>
            </w:r>
            <w:r w:rsidRPr="00AC5D97">
              <w:rPr>
                <w:szCs w:val="24"/>
              </w:rPr>
              <w:t>;</w:t>
            </w:r>
          </w:p>
        </w:tc>
      </w:tr>
      <w:tr w:rsidR="004866CC" w:rsidRPr="00AC5D97" w:rsidTr="00E71C63">
        <w:trPr>
          <w:jc w:val="center"/>
        </w:trPr>
        <w:tc>
          <w:tcPr>
            <w:tcW w:w="4876" w:type="dxa"/>
          </w:tcPr>
          <w:p w:rsidR="004866CC" w:rsidRPr="00AC5D97" w:rsidRDefault="004866CC" w:rsidP="00E71C63">
            <w:pPr>
              <w:pStyle w:val="Normal6"/>
              <w:rPr>
                <w:szCs w:val="24"/>
              </w:rPr>
            </w:pPr>
          </w:p>
        </w:tc>
        <w:tc>
          <w:tcPr>
            <w:tcW w:w="4876" w:type="dxa"/>
          </w:tcPr>
          <w:p w:rsidR="004866CC" w:rsidRPr="00AC5D97" w:rsidRDefault="004866CC" w:rsidP="00575364">
            <w:pPr>
              <w:pStyle w:val="Normal6"/>
              <w:rPr>
                <w:b/>
                <w:i/>
              </w:rPr>
            </w:pPr>
            <w:r w:rsidRPr="00AC5D97">
              <w:rPr>
                <w:b/>
                <w:i/>
                <w:szCs w:val="24"/>
              </w:rPr>
              <w:t>(</w:t>
            </w:r>
            <w:proofErr w:type="spellStart"/>
            <w:r w:rsidRPr="00AC5D97">
              <w:rPr>
                <w:b/>
                <w:i/>
                <w:szCs w:val="24"/>
              </w:rPr>
              <w:t>ba</w:t>
            </w:r>
            <w:proofErr w:type="spellEnd"/>
            <w:r w:rsidRPr="00AC5D97">
              <w:rPr>
                <w:b/>
                <w:i/>
                <w:szCs w:val="24"/>
              </w:rPr>
              <w:t xml:space="preserve">) </w:t>
            </w:r>
            <w:r w:rsidR="008901C7" w:rsidRPr="00AC5D97">
              <w:rPr>
                <w:b/>
                <w:i/>
                <w:szCs w:val="24"/>
              </w:rPr>
              <w:tab/>
            </w:r>
            <w:r w:rsidRPr="00AC5D97">
              <w:rPr>
                <w:b/>
                <w:i/>
                <w:szCs w:val="24"/>
              </w:rPr>
              <w:t xml:space="preserve">an assessment of the extent to which operations covered by this Regulation contribute to the achievement of the </w:t>
            </w:r>
            <w:r w:rsidR="00995D6B" w:rsidRPr="00AC5D97">
              <w:rPr>
                <w:b/>
                <w:i/>
                <w:szCs w:val="24"/>
              </w:rPr>
              <w:t xml:space="preserve">general </w:t>
            </w:r>
            <w:r w:rsidRPr="00AC5D97">
              <w:rPr>
                <w:b/>
                <w:i/>
                <w:szCs w:val="24"/>
              </w:rPr>
              <w:t xml:space="preserve">objectives set out in Article 8(1), in particular the overall contribution to the </w:t>
            </w:r>
            <w:r w:rsidR="00575364" w:rsidRPr="00AC5D97">
              <w:rPr>
                <w:b/>
                <w:i/>
                <w:szCs w:val="24"/>
              </w:rPr>
              <w:t>S</w:t>
            </w:r>
            <w:r w:rsidRPr="00AC5D97">
              <w:rPr>
                <w:b/>
                <w:i/>
                <w:szCs w:val="24"/>
              </w:rPr>
              <w:t xml:space="preserve">ustainable </w:t>
            </w:r>
            <w:r w:rsidR="00575364" w:rsidRPr="00AC5D97">
              <w:rPr>
                <w:b/>
                <w:i/>
                <w:szCs w:val="24"/>
              </w:rPr>
              <w:t>D</w:t>
            </w:r>
            <w:r w:rsidRPr="00AC5D97">
              <w:rPr>
                <w:b/>
                <w:i/>
                <w:szCs w:val="24"/>
              </w:rPr>
              <w:t xml:space="preserve">evelopment </w:t>
            </w:r>
            <w:r w:rsidR="00575364" w:rsidRPr="00AC5D97">
              <w:rPr>
                <w:b/>
                <w:i/>
                <w:szCs w:val="24"/>
              </w:rPr>
              <w:t>G</w:t>
            </w:r>
            <w:r w:rsidRPr="00AC5D97">
              <w:rPr>
                <w:b/>
                <w:i/>
                <w:szCs w:val="24"/>
              </w:rPr>
              <w:t xml:space="preserve">oals of the 2030 Agenda and the share of spending relevant for the fight against climate change and the implementation of </w:t>
            </w:r>
            <w:r w:rsidR="00575364" w:rsidRPr="00AC5D97">
              <w:rPr>
                <w:b/>
                <w:i/>
                <w:szCs w:val="24"/>
              </w:rPr>
              <w:t>the Paris Agreement</w:t>
            </w:r>
            <w:r w:rsidRPr="00AC5D97">
              <w:rPr>
                <w:b/>
                <w:i/>
                <w:szCs w:val="24"/>
              </w:rPr>
              <w:t>;</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(c) </w:t>
            </w:r>
            <w:r w:rsidR="008901C7" w:rsidRPr="00AC5D97">
              <w:rPr>
                <w:szCs w:val="24"/>
              </w:rPr>
              <w:tab/>
            </w:r>
            <w:r w:rsidRPr="00AC5D97">
              <w:rPr>
                <w:szCs w:val="24"/>
              </w:rPr>
              <w:t>an assessment of the compliance with the requirements concerning the use of the EFSD Guarantee and key performance indicators established for each proposal submitted;</w:t>
            </w:r>
          </w:p>
        </w:tc>
        <w:tc>
          <w:tcPr>
            <w:tcW w:w="4876" w:type="dxa"/>
          </w:tcPr>
          <w:p w:rsidR="004866CC" w:rsidRPr="00AC5D97" w:rsidRDefault="004866CC" w:rsidP="00E71C63">
            <w:pPr>
              <w:pStyle w:val="Normal6"/>
              <w:rPr>
                <w:b/>
                <w:i/>
              </w:rPr>
            </w:pPr>
            <w:r w:rsidRPr="00AC5D97">
              <w:rPr>
                <w:szCs w:val="24"/>
              </w:rPr>
              <w:t xml:space="preserve">(c) </w:t>
            </w:r>
            <w:r w:rsidR="008901C7" w:rsidRPr="00AC5D97">
              <w:rPr>
                <w:szCs w:val="24"/>
              </w:rPr>
              <w:tab/>
            </w:r>
            <w:r w:rsidRPr="00AC5D97">
              <w:rPr>
                <w:szCs w:val="24"/>
              </w:rPr>
              <w:t>an assessment of the compliance with the requirements concerning the use of the EFSD Guarantee and key performance indicators established for each proposal submitted;</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(d) </w:t>
            </w:r>
            <w:r w:rsidR="008901C7" w:rsidRPr="00AC5D97">
              <w:rPr>
                <w:szCs w:val="24"/>
              </w:rPr>
              <w:tab/>
            </w:r>
            <w:r w:rsidRPr="00AC5D97">
              <w:rPr>
                <w:szCs w:val="24"/>
              </w:rPr>
              <w:t>an assessment of the leverage effect achieved by the operations covered by the EFSD Guarantee;</w:t>
            </w:r>
          </w:p>
        </w:tc>
        <w:tc>
          <w:tcPr>
            <w:tcW w:w="4876" w:type="dxa"/>
          </w:tcPr>
          <w:p w:rsidR="004866CC" w:rsidRPr="00AC5D97" w:rsidRDefault="004866CC" w:rsidP="00E71C63">
            <w:pPr>
              <w:pStyle w:val="Normal6"/>
              <w:rPr>
                <w:b/>
                <w:i/>
              </w:rPr>
            </w:pPr>
            <w:r w:rsidRPr="00AC5D97">
              <w:rPr>
                <w:szCs w:val="24"/>
              </w:rPr>
              <w:t xml:space="preserve">(d) </w:t>
            </w:r>
            <w:r w:rsidR="008901C7" w:rsidRPr="00AC5D97">
              <w:rPr>
                <w:szCs w:val="24"/>
              </w:rPr>
              <w:tab/>
            </w:r>
            <w:r w:rsidRPr="00AC5D97">
              <w:rPr>
                <w:szCs w:val="24"/>
              </w:rPr>
              <w:t>an assessment of the leverage effect achieved by the operations covered by the EFSD Guarantee;</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(e) </w:t>
            </w:r>
            <w:r w:rsidR="008901C7" w:rsidRPr="00AC5D97">
              <w:rPr>
                <w:szCs w:val="24"/>
              </w:rPr>
              <w:tab/>
            </w:r>
            <w:r w:rsidRPr="00AC5D97">
              <w:rPr>
                <w:szCs w:val="24"/>
              </w:rPr>
              <w:t>the financial amount transferred to beneficiaries and an assessment of financing and investment operations by each counterpart on an aggregated basis;</w:t>
            </w:r>
          </w:p>
        </w:tc>
        <w:tc>
          <w:tcPr>
            <w:tcW w:w="4876" w:type="dxa"/>
          </w:tcPr>
          <w:p w:rsidR="004866CC" w:rsidRPr="00AC5D97" w:rsidRDefault="004866CC" w:rsidP="00E71C63">
            <w:pPr>
              <w:pStyle w:val="Normal6"/>
              <w:rPr>
                <w:b/>
                <w:i/>
              </w:rPr>
            </w:pPr>
            <w:r w:rsidRPr="00AC5D97">
              <w:rPr>
                <w:szCs w:val="24"/>
              </w:rPr>
              <w:t xml:space="preserve">(e) </w:t>
            </w:r>
            <w:r w:rsidR="008901C7" w:rsidRPr="00AC5D97">
              <w:rPr>
                <w:szCs w:val="24"/>
              </w:rPr>
              <w:tab/>
            </w:r>
            <w:r w:rsidRPr="00AC5D97">
              <w:rPr>
                <w:szCs w:val="24"/>
              </w:rPr>
              <w:t>the financial amount transferred to beneficiaries and an assessment of financing and investment operations by each counterpart on an aggregated basis;</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(f) </w:t>
            </w:r>
            <w:r w:rsidR="008901C7" w:rsidRPr="00AC5D97">
              <w:rPr>
                <w:szCs w:val="24"/>
              </w:rPr>
              <w:tab/>
            </w:r>
            <w:r w:rsidRPr="00AC5D97">
              <w:rPr>
                <w:szCs w:val="24"/>
              </w:rPr>
              <w:t>an assessment of the added value of financing and investment operations of the eligible counterparts, and of the aggregate risk associated with those operations;</w:t>
            </w:r>
          </w:p>
        </w:tc>
        <w:tc>
          <w:tcPr>
            <w:tcW w:w="4876" w:type="dxa"/>
          </w:tcPr>
          <w:p w:rsidR="004866CC" w:rsidRPr="00AC5D97" w:rsidRDefault="004866CC" w:rsidP="00E71C63">
            <w:pPr>
              <w:pStyle w:val="Normal6"/>
              <w:rPr>
                <w:b/>
                <w:i/>
              </w:rPr>
            </w:pPr>
            <w:r w:rsidRPr="00AC5D97">
              <w:rPr>
                <w:szCs w:val="24"/>
              </w:rPr>
              <w:t xml:space="preserve">(f) </w:t>
            </w:r>
            <w:r w:rsidR="008901C7" w:rsidRPr="00AC5D97">
              <w:rPr>
                <w:szCs w:val="24"/>
              </w:rPr>
              <w:tab/>
            </w:r>
            <w:r w:rsidRPr="00AC5D97">
              <w:rPr>
                <w:szCs w:val="24"/>
              </w:rPr>
              <w:t xml:space="preserve">an assessment of the </w:t>
            </w:r>
            <w:proofErr w:type="spellStart"/>
            <w:r w:rsidRPr="00AC5D97">
              <w:rPr>
                <w:b/>
                <w:i/>
                <w:szCs w:val="24"/>
              </w:rPr>
              <w:t>additionality</w:t>
            </w:r>
            <w:proofErr w:type="spellEnd"/>
            <w:r w:rsidRPr="00AC5D97">
              <w:rPr>
                <w:szCs w:val="24"/>
              </w:rPr>
              <w:t xml:space="preserve"> </w:t>
            </w:r>
            <w:r w:rsidRPr="00AC5D97">
              <w:rPr>
                <w:b/>
                <w:i/>
                <w:szCs w:val="24"/>
              </w:rPr>
              <w:t xml:space="preserve">and </w:t>
            </w:r>
            <w:r w:rsidRPr="00AC5D97">
              <w:rPr>
                <w:szCs w:val="24"/>
              </w:rPr>
              <w:t>added value of financing and investment operations of the eligible counterparts, and of the aggregate risk associated with those operations;</w:t>
            </w:r>
          </w:p>
        </w:tc>
      </w:tr>
      <w:tr w:rsidR="004866CC" w:rsidRPr="00AC5D97" w:rsidTr="00E71C63">
        <w:trPr>
          <w:jc w:val="center"/>
        </w:trPr>
        <w:tc>
          <w:tcPr>
            <w:tcW w:w="4876" w:type="dxa"/>
          </w:tcPr>
          <w:p w:rsidR="004866CC" w:rsidRPr="00AC5D97" w:rsidRDefault="004866CC" w:rsidP="00E71C63">
            <w:pPr>
              <w:pStyle w:val="Normal6"/>
            </w:pPr>
            <w:r w:rsidRPr="00AC5D97">
              <w:rPr>
                <w:szCs w:val="24"/>
              </w:rPr>
              <w:t xml:space="preserve">(g) </w:t>
            </w:r>
            <w:r w:rsidR="008901C7" w:rsidRPr="00AC5D97">
              <w:rPr>
                <w:szCs w:val="24"/>
              </w:rPr>
              <w:tab/>
            </w:r>
            <w:r w:rsidRPr="00AC5D97">
              <w:rPr>
                <w:szCs w:val="24"/>
              </w:rPr>
              <w:t>detailed information on calls on the EFSD Guarantee, losses, returns, amounts recovered and any other payments received;</w:t>
            </w:r>
          </w:p>
        </w:tc>
        <w:tc>
          <w:tcPr>
            <w:tcW w:w="4876" w:type="dxa"/>
          </w:tcPr>
          <w:p w:rsidR="004866CC" w:rsidRPr="00AC5D97" w:rsidRDefault="004866CC" w:rsidP="00E71C63">
            <w:pPr>
              <w:pStyle w:val="Normal6"/>
              <w:rPr>
                <w:b/>
                <w:i/>
              </w:rPr>
            </w:pPr>
            <w:r w:rsidRPr="00AC5D97">
              <w:rPr>
                <w:szCs w:val="24"/>
              </w:rPr>
              <w:t xml:space="preserve">(g) </w:t>
            </w:r>
            <w:r w:rsidR="008901C7" w:rsidRPr="00AC5D97">
              <w:rPr>
                <w:szCs w:val="24"/>
              </w:rPr>
              <w:tab/>
            </w:r>
            <w:r w:rsidRPr="00AC5D97">
              <w:rPr>
                <w:szCs w:val="24"/>
              </w:rPr>
              <w:t>detailed information on calls on the EFSD Guarantee, losses, returns, amounts recovered and any other payments received;</w:t>
            </w:r>
          </w:p>
        </w:tc>
      </w:tr>
      <w:tr w:rsidR="004866CC" w:rsidRPr="00AC5D97" w:rsidTr="00E71C63">
        <w:trPr>
          <w:jc w:val="center"/>
        </w:trPr>
        <w:tc>
          <w:tcPr>
            <w:tcW w:w="4876" w:type="dxa"/>
          </w:tcPr>
          <w:p w:rsidR="004866CC" w:rsidRPr="00AC5D97" w:rsidRDefault="004866CC" w:rsidP="00E71C63">
            <w:pPr>
              <w:pStyle w:val="Normal6"/>
              <w:rPr>
                <w:szCs w:val="24"/>
              </w:rPr>
            </w:pPr>
            <w:r w:rsidRPr="00AC5D97">
              <w:rPr>
                <w:szCs w:val="24"/>
              </w:rPr>
              <w:t xml:space="preserve">(h) </w:t>
            </w:r>
            <w:r w:rsidR="008901C7" w:rsidRPr="00AC5D97">
              <w:rPr>
                <w:szCs w:val="24"/>
              </w:rPr>
              <w:tab/>
            </w:r>
            <w:proofErr w:type="gramStart"/>
            <w:r w:rsidRPr="00AC5D97">
              <w:rPr>
                <w:szCs w:val="24"/>
              </w:rPr>
              <w:t>the</w:t>
            </w:r>
            <w:proofErr w:type="gramEnd"/>
            <w:r w:rsidRPr="00AC5D97">
              <w:rPr>
                <w:szCs w:val="24"/>
              </w:rPr>
              <w:t xml:space="preserve"> financial reports on financing and investment operations of the eligible counterparts covered by this Regulation audited by an independent external auditor.</w:t>
            </w:r>
          </w:p>
        </w:tc>
        <w:tc>
          <w:tcPr>
            <w:tcW w:w="4876" w:type="dxa"/>
          </w:tcPr>
          <w:p w:rsidR="004866CC" w:rsidRPr="00AC5D97" w:rsidRDefault="004866CC" w:rsidP="00E71C63">
            <w:pPr>
              <w:pStyle w:val="Normal6"/>
              <w:rPr>
                <w:b/>
                <w:i/>
              </w:rPr>
            </w:pPr>
            <w:r w:rsidRPr="00AC5D97">
              <w:rPr>
                <w:szCs w:val="24"/>
              </w:rPr>
              <w:t xml:space="preserve">(h) </w:t>
            </w:r>
            <w:r w:rsidR="008901C7" w:rsidRPr="00AC5D97">
              <w:rPr>
                <w:szCs w:val="24"/>
              </w:rPr>
              <w:tab/>
            </w:r>
            <w:r w:rsidRPr="00AC5D97">
              <w:rPr>
                <w:szCs w:val="24"/>
              </w:rPr>
              <w:t>the financial reports on financing and investment operations of the eligible counterparts covered by this Regulation audited by an independent external auditor</w:t>
            </w:r>
            <w:r w:rsidRPr="00AC5D97">
              <w:rPr>
                <w:b/>
                <w:i/>
                <w:szCs w:val="24"/>
              </w:rPr>
              <w:t>;</w:t>
            </w:r>
          </w:p>
        </w:tc>
      </w:tr>
      <w:tr w:rsidR="004866CC" w:rsidRPr="00AC5D97" w:rsidTr="00E71C63">
        <w:trPr>
          <w:jc w:val="center"/>
        </w:trPr>
        <w:tc>
          <w:tcPr>
            <w:tcW w:w="4876" w:type="dxa"/>
          </w:tcPr>
          <w:p w:rsidR="004866CC" w:rsidRPr="00AC5D97" w:rsidRDefault="004866CC" w:rsidP="00E71C63">
            <w:pPr>
              <w:pStyle w:val="Normal6"/>
              <w:rPr>
                <w:szCs w:val="24"/>
              </w:rPr>
            </w:pPr>
          </w:p>
        </w:tc>
        <w:tc>
          <w:tcPr>
            <w:tcW w:w="4876" w:type="dxa"/>
          </w:tcPr>
          <w:p w:rsidR="004866CC" w:rsidRPr="00AC5D97" w:rsidRDefault="004866CC" w:rsidP="00E71C63">
            <w:pPr>
              <w:pStyle w:val="Normal6"/>
              <w:rPr>
                <w:b/>
                <w:i/>
              </w:rPr>
            </w:pPr>
            <w:r w:rsidRPr="00AC5D97">
              <w:rPr>
                <w:b/>
                <w:i/>
                <w:szCs w:val="24"/>
              </w:rPr>
              <w:t xml:space="preserve">(ha) </w:t>
            </w:r>
            <w:r w:rsidR="008901C7" w:rsidRPr="00AC5D97">
              <w:rPr>
                <w:b/>
                <w:i/>
                <w:szCs w:val="24"/>
              </w:rPr>
              <w:tab/>
            </w:r>
            <w:r w:rsidRPr="00AC5D97">
              <w:rPr>
                <w:b/>
                <w:i/>
                <w:szCs w:val="24"/>
              </w:rPr>
              <w:t xml:space="preserve">an assessment of the actions developed under the second and third </w:t>
            </w:r>
            <w:r w:rsidRPr="00AC5D97">
              <w:rPr>
                <w:b/>
                <w:i/>
                <w:szCs w:val="24"/>
              </w:rPr>
              <w:lastRenderedPageBreak/>
              <w:t>pillars of the EIP and the synergies between them and the operations covered by the EFSD Guarantee, with particular regard to progress made in the fight against corruption and organised crime and illicit financial flows, good governance, the inclusion of local financial markets, the boosting of entrepreneurship as well as local business settings, respect for human rights and the rule of law as well as gender-responsive policies</w:t>
            </w:r>
            <w:r w:rsidRPr="00AC5D97">
              <w:rPr>
                <w:b/>
                <w:szCs w:val="24"/>
              </w:rPr>
              <w:t>;</w:t>
            </w:r>
          </w:p>
        </w:tc>
      </w:tr>
      <w:tr w:rsidR="004866CC" w:rsidRPr="00AC5D97" w:rsidTr="00E71C63">
        <w:trPr>
          <w:jc w:val="center"/>
        </w:trPr>
        <w:tc>
          <w:tcPr>
            <w:tcW w:w="4876" w:type="dxa"/>
          </w:tcPr>
          <w:p w:rsidR="004866CC" w:rsidRPr="00AC5D97" w:rsidRDefault="004866CC" w:rsidP="00E71C63">
            <w:pPr>
              <w:pStyle w:val="Normal6"/>
              <w:rPr>
                <w:szCs w:val="24"/>
              </w:rPr>
            </w:pPr>
          </w:p>
        </w:tc>
        <w:tc>
          <w:tcPr>
            <w:tcW w:w="4876" w:type="dxa"/>
          </w:tcPr>
          <w:p w:rsidR="004866CC" w:rsidRPr="00AC5D97" w:rsidRDefault="004866CC" w:rsidP="00995D6B">
            <w:pPr>
              <w:pStyle w:val="Normal6"/>
              <w:rPr>
                <w:b/>
                <w:i/>
              </w:rPr>
            </w:pPr>
            <w:r w:rsidRPr="00AC5D97">
              <w:rPr>
                <w:b/>
                <w:i/>
                <w:szCs w:val="24"/>
              </w:rPr>
              <w:t>(</w:t>
            </w:r>
            <w:proofErr w:type="spellStart"/>
            <w:proofErr w:type="gramStart"/>
            <w:r w:rsidRPr="00AC5D97">
              <w:rPr>
                <w:b/>
                <w:i/>
                <w:szCs w:val="24"/>
              </w:rPr>
              <w:t>hb</w:t>
            </w:r>
            <w:proofErr w:type="spellEnd"/>
            <w:proofErr w:type="gramEnd"/>
            <w:r w:rsidRPr="00AC5D97">
              <w:rPr>
                <w:b/>
                <w:i/>
                <w:szCs w:val="24"/>
              </w:rPr>
              <w:t xml:space="preserve">) </w:t>
            </w:r>
            <w:r w:rsidR="008901C7" w:rsidRPr="00AC5D97">
              <w:rPr>
                <w:b/>
                <w:i/>
                <w:szCs w:val="24"/>
              </w:rPr>
              <w:tab/>
            </w:r>
            <w:r w:rsidRPr="00AC5D97">
              <w:rPr>
                <w:b/>
                <w:i/>
                <w:szCs w:val="24"/>
              </w:rPr>
              <w:t>an assessment of the</w:t>
            </w:r>
            <w:r w:rsidR="00995D6B" w:rsidRPr="00AC5D97">
              <w:rPr>
                <w:b/>
                <w:i/>
                <w:szCs w:val="24"/>
              </w:rPr>
              <w:t xml:space="preserve"> compliance of</w:t>
            </w:r>
            <w:r w:rsidRPr="00AC5D97">
              <w:rPr>
                <w:b/>
                <w:i/>
                <w:szCs w:val="24"/>
              </w:rPr>
              <w:t xml:space="preserve"> EFSD operations with the internationally agreed development effectiveness principles.</w:t>
            </w:r>
          </w:p>
        </w:tc>
      </w:tr>
    </w:tbl>
    <w:p w:rsidR="004866CC" w:rsidRPr="00AC5D97" w:rsidRDefault="004866CC" w:rsidP="004866CC">
      <w:r w:rsidRPr="00AC5D97">
        <w:rPr>
          <w:rStyle w:val="HideTWBExt"/>
          <w:noProof w:val="0"/>
        </w:rPr>
        <w:t>&lt;/Amend&gt;</w:t>
      </w:r>
    </w:p>
    <w:p w:rsidR="00F94382" w:rsidRPr="00AC5D97" w:rsidRDefault="00F94382" w:rsidP="00F94382"/>
    <w:p w:rsidR="00F94382" w:rsidRPr="00AC5D97" w:rsidRDefault="00F94382" w:rsidP="00F9438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9</w:t>
      </w:r>
      <w:r w:rsidR="002F6F91" w:rsidRPr="00AC5D97">
        <w:rPr>
          <w:color w:val="000000"/>
        </w:rPr>
        <w:t>2</w:t>
      </w:r>
      <w:r w:rsidRPr="00AC5D97">
        <w:rPr>
          <w:rStyle w:val="HideTWBExt"/>
          <w:b w:val="0"/>
          <w:noProof w:val="0"/>
        </w:rPr>
        <w:t>&lt;/NumAm&gt;</w:t>
      </w:r>
    </w:p>
    <w:p w:rsidR="00F94382" w:rsidRPr="00AC5D97" w:rsidRDefault="00F94382" w:rsidP="00F9438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F94382" w:rsidRPr="00AC5D97" w:rsidRDefault="00F94382" w:rsidP="00F94382">
      <w:pPr>
        <w:pStyle w:val="NormalBold"/>
      </w:pPr>
      <w:r w:rsidRPr="00AC5D97">
        <w:rPr>
          <w:rStyle w:val="HideTWBExt"/>
          <w:b w:val="0"/>
          <w:noProof w:val="0"/>
        </w:rPr>
        <w:t>&lt;Article&gt;</w:t>
      </w:r>
      <w:r w:rsidRPr="00AC5D97">
        <w:t>Article 16 – 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4382" w:rsidRPr="00AC5D97" w:rsidTr="00E71C63">
        <w:trPr>
          <w:jc w:val="center"/>
        </w:trPr>
        <w:tc>
          <w:tcPr>
            <w:tcW w:w="9752" w:type="dxa"/>
            <w:gridSpan w:val="2"/>
          </w:tcPr>
          <w:p w:rsidR="00F94382" w:rsidRPr="00AC5D97" w:rsidRDefault="00F94382" w:rsidP="00E71C63">
            <w:pPr>
              <w:keepNext/>
            </w:pPr>
          </w:p>
        </w:tc>
      </w:tr>
      <w:tr w:rsidR="00F94382" w:rsidRPr="00AC5D97" w:rsidTr="00E71C63">
        <w:trPr>
          <w:jc w:val="center"/>
        </w:trPr>
        <w:tc>
          <w:tcPr>
            <w:tcW w:w="4876" w:type="dxa"/>
            <w:hideMark/>
          </w:tcPr>
          <w:p w:rsidR="00F94382" w:rsidRPr="00AC5D97" w:rsidRDefault="00F94382" w:rsidP="00E71C63">
            <w:pPr>
              <w:pStyle w:val="ColumnHeading"/>
              <w:keepNext/>
            </w:pPr>
            <w:r w:rsidRPr="00AC5D97">
              <w:t>Text proposed by the Commission</w:t>
            </w:r>
          </w:p>
        </w:tc>
        <w:tc>
          <w:tcPr>
            <w:tcW w:w="4876" w:type="dxa"/>
            <w:hideMark/>
          </w:tcPr>
          <w:p w:rsidR="00F94382" w:rsidRPr="00AC5D97" w:rsidRDefault="00F94382" w:rsidP="00E71C63">
            <w:pPr>
              <w:pStyle w:val="ColumnHeading"/>
              <w:keepNext/>
            </w:pPr>
            <w:r w:rsidRPr="00AC5D97">
              <w:t>Amendment</w:t>
            </w:r>
          </w:p>
        </w:tc>
      </w:tr>
      <w:tr w:rsidR="00F94382" w:rsidRPr="00AC5D97" w:rsidTr="00E71C63">
        <w:trPr>
          <w:jc w:val="center"/>
        </w:trPr>
        <w:tc>
          <w:tcPr>
            <w:tcW w:w="4876" w:type="dxa"/>
            <w:hideMark/>
          </w:tcPr>
          <w:p w:rsidR="00F94382" w:rsidRPr="00AC5D97" w:rsidRDefault="00F94382" w:rsidP="00E71C63">
            <w:pPr>
              <w:pStyle w:val="Normal6"/>
            </w:pPr>
            <w:r w:rsidRPr="00AC5D97">
              <w:t>1.</w:t>
            </w:r>
            <w:r w:rsidRPr="00AC5D97">
              <w:tab/>
              <w:t xml:space="preserve">By 31 December </w:t>
            </w:r>
            <w:r w:rsidRPr="00AC5D97">
              <w:rPr>
                <w:b/>
                <w:i/>
              </w:rPr>
              <w:t>2020</w:t>
            </w:r>
            <w:r w:rsidRPr="00AC5D97">
              <w:t>, the Commission shall evaluate the functioning of the EFSD. The Commission shall submit its evaluation report to the European Parliament and the Council, containing an independent evaluation of the application of this Regulation</w:t>
            </w:r>
            <w:r w:rsidRPr="00AC5D97">
              <w:rPr>
                <w:b/>
                <w:i/>
              </w:rPr>
              <w:t>. This report shall be submitted without delay by the Commission in the event that the approved financing and investment operations absorb in full the amount of the EFSD Guarantee available before 30 June 2020</w:t>
            </w:r>
            <w:r w:rsidRPr="00AC5D97">
              <w:t>.</w:t>
            </w:r>
          </w:p>
        </w:tc>
        <w:tc>
          <w:tcPr>
            <w:tcW w:w="4876" w:type="dxa"/>
            <w:hideMark/>
          </w:tcPr>
          <w:p w:rsidR="00F94382" w:rsidRPr="00AC5D97" w:rsidRDefault="00F94382" w:rsidP="00B67F72">
            <w:pPr>
              <w:pStyle w:val="Normal6"/>
              <w:rPr>
                <w:szCs w:val="24"/>
              </w:rPr>
            </w:pPr>
            <w:r w:rsidRPr="00AC5D97">
              <w:rPr>
                <w:szCs w:val="24"/>
              </w:rPr>
              <w:t xml:space="preserve">1. By 31 December </w:t>
            </w:r>
            <w:r w:rsidRPr="00AC5D97">
              <w:rPr>
                <w:b/>
                <w:i/>
                <w:szCs w:val="24"/>
              </w:rPr>
              <w:t>2019</w:t>
            </w:r>
            <w:r w:rsidRPr="00AC5D97">
              <w:rPr>
                <w:szCs w:val="24"/>
              </w:rPr>
              <w:t>, the Commission shall evaluate the functioning of the EFSD</w:t>
            </w:r>
            <w:r w:rsidRPr="00AC5D97">
              <w:rPr>
                <w:b/>
                <w:i/>
                <w:szCs w:val="24"/>
              </w:rPr>
              <w:t>, its management</w:t>
            </w:r>
            <w:r w:rsidRPr="00AC5D97">
              <w:rPr>
                <w:b/>
                <w:szCs w:val="24"/>
              </w:rPr>
              <w:t xml:space="preserve"> </w:t>
            </w:r>
            <w:r w:rsidRPr="00AC5D97">
              <w:rPr>
                <w:b/>
                <w:i/>
                <w:szCs w:val="24"/>
              </w:rPr>
              <w:t>and its effective contribution to the purpose and objectives of this Regulation</w:t>
            </w:r>
            <w:r w:rsidRPr="00AC5D97">
              <w:rPr>
                <w:szCs w:val="24"/>
              </w:rPr>
              <w:t>. The Commission shall submit its evaluation report to the European Parliament and the Council, containing an independent</w:t>
            </w:r>
            <w:r w:rsidRPr="00AC5D97">
              <w:rPr>
                <w:b/>
                <w:i/>
                <w:szCs w:val="24"/>
              </w:rPr>
              <w:t xml:space="preserve"> external</w:t>
            </w:r>
            <w:r w:rsidRPr="00AC5D97">
              <w:rPr>
                <w:szCs w:val="24"/>
              </w:rPr>
              <w:t xml:space="preserve"> evaluation of the application of this Regulation</w:t>
            </w:r>
            <w:r w:rsidRPr="00AC5D97">
              <w:rPr>
                <w:b/>
                <w:i/>
                <w:szCs w:val="24"/>
              </w:rPr>
              <w:t>, accompanied</w:t>
            </w:r>
            <w:r w:rsidR="00B67F72" w:rsidRPr="00AC5D97">
              <w:rPr>
                <w:b/>
                <w:i/>
                <w:szCs w:val="24"/>
              </w:rPr>
              <w:t xml:space="preserve"> </w:t>
            </w:r>
            <w:r w:rsidRPr="00AC5D97">
              <w:rPr>
                <w:b/>
                <w:i/>
                <w:szCs w:val="24"/>
              </w:rPr>
              <w:t xml:space="preserve">by a reasoned proposal </w:t>
            </w:r>
            <w:r w:rsidR="00810931" w:rsidRPr="00AC5D97">
              <w:rPr>
                <w:b/>
                <w:i/>
                <w:szCs w:val="24"/>
              </w:rPr>
              <w:t xml:space="preserve">to </w:t>
            </w:r>
            <w:r w:rsidRPr="00AC5D97">
              <w:rPr>
                <w:b/>
                <w:i/>
                <w:szCs w:val="24"/>
              </w:rPr>
              <w:t>amend this Regulation</w:t>
            </w:r>
            <w:r w:rsidR="00EE63FD" w:rsidRPr="00AC5D97">
              <w:rPr>
                <w:b/>
                <w:i/>
                <w:szCs w:val="24"/>
              </w:rPr>
              <w:t>, as appropriate</w:t>
            </w:r>
            <w:r w:rsidRPr="00AC5D97">
              <w:rPr>
                <w:b/>
                <w:i/>
                <w:szCs w:val="24"/>
              </w:rPr>
              <w:t>, in particular with a view to extending the initial investment period referred to in Article 7(2)</w:t>
            </w:r>
            <w:r w:rsidRPr="00AC5D97">
              <w:rPr>
                <w:szCs w:val="24"/>
              </w:rPr>
              <w:t>.</w:t>
            </w:r>
            <w:r w:rsidRPr="00AC5D97">
              <w:rPr>
                <w:b/>
                <w:i/>
                <w:szCs w:val="24"/>
              </w:rPr>
              <w:t xml:space="preserve"> That evaluation report shall be accompanied by an opinion of the Court of Auditors.</w:t>
            </w:r>
          </w:p>
        </w:tc>
      </w:tr>
    </w:tbl>
    <w:p w:rsidR="00F94382" w:rsidRPr="00AC5D97" w:rsidRDefault="00F94382" w:rsidP="00F94382">
      <w:r w:rsidRPr="00AC5D97">
        <w:rPr>
          <w:rStyle w:val="HideTWBExt"/>
          <w:noProof w:val="0"/>
        </w:rPr>
        <w:t>&lt;/Amend&gt;</w:t>
      </w:r>
    </w:p>
    <w:p w:rsidR="00F91790" w:rsidRPr="00AC5D97" w:rsidRDefault="00F91790" w:rsidP="00F91790">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00A97911" w:rsidRPr="00AC5D97">
        <w:rPr>
          <w:color w:val="000000"/>
        </w:rPr>
        <w:t>9</w:t>
      </w:r>
      <w:r w:rsidR="002F6F91" w:rsidRPr="00AC5D97">
        <w:rPr>
          <w:color w:val="000000"/>
        </w:rPr>
        <w:t>3</w:t>
      </w:r>
      <w:r w:rsidRPr="00AC5D97">
        <w:rPr>
          <w:rStyle w:val="HideTWBExt"/>
          <w:b w:val="0"/>
          <w:noProof w:val="0"/>
        </w:rPr>
        <w:t>&lt;/NumAm&gt;</w:t>
      </w:r>
    </w:p>
    <w:p w:rsidR="00F91790" w:rsidRPr="00AC5D97" w:rsidRDefault="00F91790" w:rsidP="00F91790">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F91790" w:rsidRPr="00AC5D97" w:rsidRDefault="00F91790" w:rsidP="00F91790">
      <w:pPr>
        <w:pStyle w:val="NormalBold"/>
        <w:keepNext/>
      </w:pPr>
      <w:r w:rsidRPr="00AC5D97">
        <w:rPr>
          <w:rStyle w:val="HideTWBExt"/>
          <w:b w:val="0"/>
          <w:noProof w:val="0"/>
        </w:rPr>
        <w:t>&lt;Article&gt;</w:t>
      </w:r>
      <w:r w:rsidRPr="00AC5D97">
        <w:t>Article 16 – paragraph 2</w:t>
      </w:r>
      <w:r w:rsidRPr="00AC5D97">
        <w:rPr>
          <w:rStyle w:val="HideTWBExt"/>
          <w:b w:val="0"/>
          <w:noProof w:val="0"/>
        </w:rPr>
        <w:t>&lt;/Article&gt;</w:t>
      </w:r>
    </w:p>
    <w:p w:rsidR="00F91790" w:rsidRPr="00AC5D97" w:rsidRDefault="00F91790" w:rsidP="00F91790"/>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91790" w:rsidRPr="00AC5D97" w:rsidTr="00F91790">
        <w:trPr>
          <w:jc w:val="center"/>
        </w:trPr>
        <w:tc>
          <w:tcPr>
            <w:tcW w:w="9752" w:type="dxa"/>
            <w:gridSpan w:val="2"/>
          </w:tcPr>
          <w:p w:rsidR="00F91790" w:rsidRPr="00AC5D97" w:rsidRDefault="00F91790">
            <w:pPr>
              <w:keepNext/>
            </w:pPr>
          </w:p>
        </w:tc>
      </w:tr>
      <w:tr w:rsidR="00F91790" w:rsidRPr="00AC5D97" w:rsidTr="00F91790">
        <w:trPr>
          <w:jc w:val="center"/>
        </w:trPr>
        <w:tc>
          <w:tcPr>
            <w:tcW w:w="4876" w:type="dxa"/>
            <w:hideMark/>
          </w:tcPr>
          <w:p w:rsidR="00F91790" w:rsidRPr="00AC5D97" w:rsidRDefault="00F91790">
            <w:pPr>
              <w:pStyle w:val="ColumnHeading"/>
              <w:keepNext/>
            </w:pPr>
            <w:r w:rsidRPr="00AC5D97">
              <w:t>Text proposed by the Commission</w:t>
            </w:r>
          </w:p>
        </w:tc>
        <w:tc>
          <w:tcPr>
            <w:tcW w:w="4876" w:type="dxa"/>
            <w:hideMark/>
          </w:tcPr>
          <w:p w:rsidR="00F91790" w:rsidRPr="00AC5D97" w:rsidRDefault="00F91790">
            <w:pPr>
              <w:pStyle w:val="ColumnHeading"/>
              <w:keepNext/>
            </w:pPr>
            <w:r w:rsidRPr="00AC5D97">
              <w:t>Amendment</w:t>
            </w:r>
          </w:p>
        </w:tc>
      </w:tr>
      <w:tr w:rsidR="00F91790" w:rsidRPr="00AC5D97" w:rsidTr="00F91790">
        <w:trPr>
          <w:jc w:val="center"/>
        </w:trPr>
        <w:tc>
          <w:tcPr>
            <w:tcW w:w="4876" w:type="dxa"/>
            <w:hideMark/>
          </w:tcPr>
          <w:p w:rsidR="00F91790" w:rsidRPr="00AC5D97" w:rsidRDefault="00F91790">
            <w:pPr>
              <w:pStyle w:val="Normal6"/>
            </w:pPr>
            <w:r w:rsidRPr="00AC5D97">
              <w:t>2.</w:t>
            </w:r>
            <w:r w:rsidRPr="00AC5D97">
              <w:tab/>
              <w:t xml:space="preserve">By 31 December </w:t>
            </w:r>
            <w:r w:rsidRPr="00AC5D97">
              <w:rPr>
                <w:b/>
                <w:i/>
              </w:rPr>
              <w:t>2020</w:t>
            </w:r>
            <w:r w:rsidRPr="00AC5D97">
              <w:t xml:space="preserve"> and every three years thereafter, the Commission shall evaluate the use of the EFSD Guarantee Fund. The Commission shall submit its evaluation report to the European Parliament and the Council. That evaluation report shall be accompanied by an opinion of the Court of Auditors.</w:t>
            </w:r>
          </w:p>
        </w:tc>
        <w:tc>
          <w:tcPr>
            <w:tcW w:w="4876" w:type="dxa"/>
            <w:hideMark/>
          </w:tcPr>
          <w:p w:rsidR="00F91790" w:rsidRPr="00AC5D97" w:rsidRDefault="00896CC2" w:rsidP="00F56FE3">
            <w:pPr>
              <w:pStyle w:val="Normal6"/>
              <w:rPr>
                <w:szCs w:val="24"/>
              </w:rPr>
            </w:pPr>
            <w:r w:rsidRPr="00AC5D97">
              <w:t>2.</w:t>
            </w:r>
            <w:r w:rsidRPr="00AC5D97">
              <w:tab/>
              <w:t xml:space="preserve">By 31 December </w:t>
            </w:r>
            <w:r w:rsidR="00CF4EAC" w:rsidRPr="00AC5D97">
              <w:rPr>
                <w:b/>
                <w:i/>
              </w:rPr>
              <w:t xml:space="preserve">2019 </w:t>
            </w:r>
            <w:r w:rsidRPr="00AC5D97">
              <w:t xml:space="preserve">and every three years thereafter, the Commission shall evaluate the use </w:t>
            </w:r>
            <w:r w:rsidRPr="00AC5D97">
              <w:rPr>
                <w:b/>
                <w:i/>
              </w:rPr>
              <w:t>and the functioning</w:t>
            </w:r>
            <w:r w:rsidRPr="00AC5D97">
              <w:t xml:space="preserve"> of the EFSD Guarantee Fund. The Commission shall submit its evaluation report to the European Parliament and the Council. That evaluation report shall be accompanied by an opinion of the Court of Auditors </w:t>
            </w:r>
            <w:r w:rsidRPr="00AC5D97">
              <w:rPr>
                <w:b/>
                <w:i/>
              </w:rPr>
              <w:t xml:space="preserve">on the management of the EFSD </w:t>
            </w:r>
            <w:r w:rsidR="00810931" w:rsidRPr="00AC5D97">
              <w:rPr>
                <w:b/>
                <w:i/>
              </w:rPr>
              <w:t>G</w:t>
            </w:r>
            <w:r w:rsidRPr="00AC5D97">
              <w:rPr>
                <w:b/>
                <w:i/>
              </w:rPr>
              <w:t xml:space="preserve">uarantee </w:t>
            </w:r>
            <w:r w:rsidR="00810931" w:rsidRPr="00AC5D97">
              <w:rPr>
                <w:b/>
                <w:i/>
              </w:rPr>
              <w:t>F</w:t>
            </w:r>
            <w:r w:rsidRPr="00AC5D97">
              <w:rPr>
                <w:b/>
                <w:i/>
              </w:rPr>
              <w:t xml:space="preserve">und and the effectiveness and </w:t>
            </w:r>
            <w:proofErr w:type="spellStart"/>
            <w:r w:rsidRPr="00AC5D97">
              <w:rPr>
                <w:b/>
                <w:i/>
              </w:rPr>
              <w:t>additionality</w:t>
            </w:r>
            <w:proofErr w:type="spellEnd"/>
            <w:r w:rsidRPr="00AC5D97">
              <w:rPr>
                <w:b/>
                <w:i/>
              </w:rPr>
              <w:t xml:space="preserve"> of EFSD operations</w:t>
            </w:r>
            <w:r w:rsidRPr="00AC5D97">
              <w:t xml:space="preserve">. </w:t>
            </w:r>
            <w:r w:rsidRPr="00AC5D97">
              <w:rPr>
                <w:b/>
                <w:i/>
              </w:rPr>
              <w:t>Where adjustments to the EFSD Guarantee Fund are deemed necessary or in the event that the EFSD Guarantee Fund is extended beyond 2020, that evaluation report shall be accompanied by a legislative proposal to amend this Regulation accordingly.</w:t>
            </w:r>
          </w:p>
        </w:tc>
      </w:tr>
    </w:tbl>
    <w:p w:rsidR="00F91790" w:rsidRPr="00AC5D97" w:rsidRDefault="00F91790" w:rsidP="00F91790">
      <w:r w:rsidRPr="00AC5D97">
        <w:rPr>
          <w:rStyle w:val="HideTWBExt"/>
          <w:noProof w:val="0"/>
        </w:rPr>
        <w:t>&lt;/Amend&gt;</w:t>
      </w:r>
    </w:p>
    <w:p w:rsidR="00F91790" w:rsidRPr="00AC5D97" w:rsidRDefault="00F91790" w:rsidP="00F9179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97911" w:rsidRPr="00AC5D97">
        <w:rPr>
          <w:color w:val="000000"/>
        </w:rPr>
        <w:t>9</w:t>
      </w:r>
      <w:r w:rsidR="002F6F91" w:rsidRPr="00AC5D97">
        <w:rPr>
          <w:color w:val="000000"/>
        </w:rPr>
        <w:t>4</w:t>
      </w:r>
      <w:r w:rsidRPr="00AC5D97">
        <w:rPr>
          <w:rStyle w:val="HideTWBExt"/>
          <w:b w:val="0"/>
          <w:noProof w:val="0"/>
        </w:rPr>
        <w:t>&lt;/NumAm&gt;</w:t>
      </w:r>
    </w:p>
    <w:p w:rsidR="00F91790" w:rsidRPr="00AC5D97" w:rsidRDefault="00F91790" w:rsidP="00F9179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F91790" w:rsidRPr="00AC5D97" w:rsidRDefault="00F91790" w:rsidP="00F91790">
      <w:pPr>
        <w:pStyle w:val="NormalBold"/>
      </w:pPr>
      <w:r w:rsidRPr="00AC5D97">
        <w:rPr>
          <w:rStyle w:val="HideTWBExt"/>
          <w:b w:val="0"/>
          <w:noProof w:val="0"/>
        </w:rPr>
        <w:t>&lt;Article&gt;</w:t>
      </w:r>
      <w:r w:rsidRPr="00AC5D97">
        <w:t>Article 17</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790" w:rsidRPr="00AC5D97" w:rsidTr="00E71C63">
        <w:trPr>
          <w:jc w:val="center"/>
        </w:trPr>
        <w:tc>
          <w:tcPr>
            <w:tcW w:w="9752" w:type="dxa"/>
            <w:gridSpan w:val="2"/>
          </w:tcPr>
          <w:p w:rsidR="00F91790" w:rsidRPr="00AC5D97" w:rsidRDefault="00F91790" w:rsidP="00E71C63">
            <w:pPr>
              <w:keepNext/>
            </w:pPr>
          </w:p>
        </w:tc>
      </w:tr>
      <w:tr w:rsidR="00F91790" w:rsidRPr="00AC5D97" w:rsidTr="00E71C63">
        <w:trPr>
          <w:jc w:val="center"/>
        </w:trPr>
        <w:tc>
          <w:tcPr>
            <w:tcW w:w="4876" w:type="dxa"/>
            <w:hideMark/>
          </w:tcPr>
          <w:p w:rsidR="00F91790" w:rsidRPr="00AC5D97" w:rsidRDefault="00F91790" w:rsidP="00E71C63">
            <w:pPr>
              <w:pStyle w:val="ColumnHeading"/>
              <w:keepNext/>
            </w:pPr>
            <w:r w:rsidRPr="00AC5D97">
              <w:t>Text proposed by the Commission</w:t>
            </w:r>
          </w:p>
        </w:tc>
        <w:tc>
          <w:tcPr>
            <w:tcW w:w="4876" w:type="dxa"/>
            <w:hideMark/>
          </w:tcPr>
          <w:p w:rsidR="00F91790" w:rsidRPr="00AC5D97" w:rsidRDefault="00F91790" w:rsidP="00E71C63">
            <w:pPr>
              <w:pStyle w:val="ColumnHeading"/>
              <w:keepNext/>
            </w:pPr>
            <w:r w:rsidRPr="00AC5D97">
              <w:t>Amendment</w:t>
            </w:r>
          </w:p>
        </w:tc>
      </w:tr>
      <w:tr w:rsidR="00F91790" w:rsidRPr="00AC5D97" w:rsidTr="00E71C63">
        <w:trPr>
          <w:jc w:val="center"/>
        </w:trPr>
        <w:tc>
          <w:tcPr>
            <w:tcW w:w="4876" w:type="dxa"/>
          </w:tcPr>
          <w:p w:rsidR="00F91790" w:rsidRPr="00AC5D97" w:rsidRDefault="00F91790" w:rsidP="00E71C63">
            <w:pPr>
              <w:pStyle w:val="Normal6"/>
              <w:jc w:val="center"/>
            </w:pPr>
            <w:r w:rsidRPr="00AC5D97">
              <w:rPr>
                <w:szCs w:val="24"/>
              </w:rPr>
              <w:t>Article 17</w:t>
            </w:r>
          </w:p>
        </w:tc>
        <w:tc>
          <w:tcPr>
            <w:tcW w:w="4876" w:type="dxa"/>
          </w:tcPr>
          <w:p w:rsidR="00F91790" w:rsidRPr="00AC5D97" w:rsidRDefault="00F91790" w:rsidP="00E71C63">
            <w:pPr>
              <w:pStyle w:val="Normal6"/>
              <w:jc w:val="center"/>
            </w:pPr>
            <w:r w:rsidRPr="00AC5D97">
              <w:rPr>
                <w:szCs w:val="24"/>
              </w:rPr>
              <w:t>Article 17</w:t>
            </w:r>
          </w:p>
        </w:tc>
      </w:tr>
      <w:tr w:rsidR="00F91790" w:rsidRPr="00AC5D97" w:rsidTr="00E71C63">
        <w:trPr>
          <w:jc w:val="center"/>
        </w:trPr>
        <w:tc>
          <w:tcPr>
            <w:tcW w:w="4876" w:type="dxa"/>
          </w:tcPr>
          <w:p w:rsidR="00F91790" w:rsidRPr="00AC5D97" w:rsidRDefault="00F91790" w:rsidP="00E71C63">
            <w:pPr>
              <w:pStyle w:val="Normal6"/>
              <w:jc w:val="center"/>
            </w:pPr>
            <w:r w:rsidRPr="00AC5D97">
              <w:rPr>
                <w:szCs w:val="24"/>
              </w:rPr>
              <w:t>Transparency and public disclosure of information</w:t>
            </w:r>
          </w:p>
        </w:tc>
        <w:tc>
          <w:tcPr>
            <w:tcW w:w="4876" w:type="dxa"/>
          </w:tcPr>
          <w:p w:rsidR="00F91790" w:rsidRPr="00AC5D97" w:rsidRDefault="00F91790" w:rsidP="00E71C63">
            <w:pPr>
              <w:pStyle w:val="Normal6"/>
              <w:jc w:val="center"/>
            </w:pPr>
            <w:r w:rsidRPr="00AC5D97">
              <w:rPr>
                <w:szCs w:val="24"/>
              </w:rPr>
              <w:t>Transparency</w:t>
            </w:r>
            <w:r w:rsidRPr="00AC5D97">
              <w:rPr>
                <w:b/>
                <w:i/>
                <w:szCs w:val="24"/>
              </w:rPr>
              <w:t>, communication,</w:t>
            </w:r>
            <w:r w:rsidRPr="00AC5D97">
              <w:rPr>
                <w:szCs w:val="24"/>
              </w:rPr>
              <w:t xml:space="preserve"> and public disclosure of information</w:t>
            </w:r>
          </w:p>
        </w:tc>
      </w:tr>
      <w:tr w:rsidR="00F91790" w:rsidRPr="00AC5D97" w:rsidTr="00E71C63">
        <w:trPr>
          <w:jc w:val="center"/>
        </w:trPr>
        <w:tc>
          <w:tcPr>
            <w:tcW w:w="4876" w:type="dxa"/>
            <w:hideMark/>
          </w:tcPr>
          <w:p w:rsidR="00F91790" w:rsidRPr="00AC5D97" w:rsidRDefault="00F91790" w:rsidP="00E71C63">
            <w:pPr>
              <w:pStyle w:val="Normal6"/>
            </w:pPr>
            <w:r w:rsidRPr="00AC5D97">
              <w:t xml:space="preserve">In accordance with its transparency policies and general Union </w:t>
            </w:r>
            <w:r w:rsidRPr="00AC5D97">
              <w:rPr>
                <w:b/>
                <w:i/>
              </w:rPr>
              <w:t>principles</w:t>
            </w:r>
            <w:r w:rsidRPr="00AC5D97">
              <w:t xml:space="preserve"> on access to documents and information, the eligible counterparts shall make publicly available on their websites information relating to all financing and investment operations covered by the EFSD Guarantee under this Regulation, relating in particular to the manner in which those operations contribute to the requirements of this </w:t>
            </w:r>
            <w:r w:rsidRPr="00AC5D97">
              <w:lastRenderedPageBreak/>
              <w:t>Regulation.</w:t>
            </w:r>
          </w:p>
        </w:tc>
        <w:tc>
          <w:tcPr>
            <w:tcW w:w="4876" w:type="dxa"/>
            <w:hideMark/>
          </w:tcPr>
          <w:p w:rsidR="00F91790" w:rsidRPr="00AC5D97" w:rsidRDefault="00F91790" w:rsidP="00F56FE3">
            <w:pPr>
              <w:pStyle w:val="Normal6"/>
              <w:rPr>
                <w:szCs w:val="24"/>
              </w:rPr>
            </w:pPr>
            <w:r w:rsidRPr="00AC5D97">
              <w:rPr>
                <w:b/>
                <w:i/>
                <w:szCs w:val="24"/>
              </w:rPr>
              <w:lastRenderedPageBreak/>
              <w:t xml:space="preserve">1. </w:t>
            </w:r>
            <w:r w:rsidR="008901C7" w:rsidRPr="00AC5D97">
              <w:rPr>
                <w:b/>
                <w:i/>
                <w:szCs w:val="24"/>
              </w:rPr>
              <w:tab/>
            </w:r>
            <w:r w:rsidRPr="00AC5D97">
              <w:rPr>
                <w:szCs w:val="24"/>
              </w:rPr>
              <w:t xml:space="preserve">In accordance with its transparency policies and Union </w:t>
            </w:r>
            <w:r w:rsidRPr="00AC5D97">
              <w:rPr>
                <w:b/>
                <w:i/>
                <w:szCs w:val="24"/>
              </w:rPr>
              <w:t>rules</w:t>
            </w:r>
            <w:r w:rsidRPr="00AC5D97">
              <w:rPr>
                <w:szCs w:val="24"/>
              </w:rPr>
              <w:t xml:space="preserve"> on access to documents and information </w:t>
            </w:r>
            <w:r w:rsidRPr="00AC5D97">
              <w:rPr>
                <w:b/>
                <w:i/>
                <w:szCs w:val="24"/>
              </w:rPr>
              <w:t>and data protection</w:t>
            </w:r>
            <w:r w:rsidRPr="00AC5D97">
              <w:rPr>
                <w:szCs w:val="24"/>
              </w:rPr>
              <w:t xml:space="preserve">, the eligible counterparts shall </w:t>
            </w:r>
            <w:r w:rsidRPr="00AC5D97">
              <w:rPr>
                <w:b/>
                <w:i/>
                <w:szCs w:val="24"/>
              </w:rPr>
              <w:t>proactively and systematically</w:t>
            </w:r>
            <w:r w:rsidRPr="00AC5D97">
              <w:rPr>
                <w:szCs w:val="24"/>
              </w:rPr>
              <w:t xml:space="preserve"> make publicly available on their websites information relating to all financing and investment operations covered by the EFSD Guarantee under this Regulation, relating in particular to the manner in </w:t>
            </w:r>
            <w:r w:rsidRPr="00AC5D97">
              <w:rPr>
                <w:szCs w:val="24"/>
              </w:rPr>
              <w:lastRenderedPageBreak/>
              <w:t xml:space="preserve">which those operations contribute to the </w:t>
            </w:r>
            <w:r w:rsidRPr="00AC5D97">
              <w:rPr>
                <w:b/>
                <w:i/>
                <w:szCs w:val="24"/>
              </w:rPr>
              <w:t xml:space="preserve">objectives and </w:t>
            </w:r>
            <w:r w:rsidRPr="00AC5D97">
              <w:rPr>
                <w:szCs w:val="24"/>
              </w:rPr>
              <w:t xml:space="preserve">requirements of this Regulation. </w:t>
            </w:r>
            <w:r w:rsidRPr="00AC5D97">
              <w:rPr>
                <w:b/>
                <w:i/>
                <w:szCs w:val="24"/>
              </w:rPr>
              <w:t>Where possible, such information shall be broken down at project level</w:t>
            </w:r>
            <w:r w:rsidR="00F56FE3" w:rsidRPr="00AC5D97">
              <w:rPr>
                <w:b/>
                <w:i/>
                <w:szCs w:val="24"/>
              </w:rPr>
              <w:t xml:space="preserve">. Such </w:t>
            </w:r>
            <w:proofErr w:type="gramStart"/>
            <w:r w:rsidR="00F56FE3" w:rsidRPr="00AC5D97">
              <w:rPr>
                <w:b/>
                <w:i/>
                <w:szCs w:val="24"/>
              </w:rPr>
              <w:t xml:space="preserve">information </w:t>
            </w:r>
            <w:r w:rsidRPr="00AC5D97">
              <w:rPr>
                <w:b/>
                <w:i/>
                <w:szCs w:val="24"/>
              </w:rPr>
              <w:t xml:space="preserve"> </w:t>
            </w:r>
            <w:r w:rsidR="00810931" w:rsidRPr="00AC5D97">
              <w:rPr>
                <w:b/>
                <w:i/>
                <w:szCs w:val="24"/>
              </w:rPr>
              <w:t>shall</w:t>
            </w:r>
            <w:proofErr w:type="gramEnd"/>
            <w:r w:rsidR="00810931" w:rsidRPr="00AC5D97">
              <w:rPr>
                <w:b/>
                <w:i/>
                <w:szCs w:val="24"/>
              </w:rPr>
              <w:t xml:space="preserve"> </w:t>
            </w:r>
            <w:r w:rsidRPr="00AC5D97">
              <w:rPr>
                <w:b/>
                <w:i/>
                <w:szCs w:val="24"/>
              </w:rPr>
              <w:t>always take into account the protection of confidential and commercially sensitive information.</w:t>
            </w:r>
          </w:p>
        </w:tc>
      </w:tr>
      <w:tr w:rsidR="00F91790" w:rsidRPr="00AC5D97" w:rsidTr="00E71C63">
        <w:trPr>
          <w:jc w:val="center"/>
        </w:trPr>
        <w:tc>
          <w:tcPr>
            <w:tcW w:w="4876" w:type="dxa"/>
          </w:tcPr>
          <w:p w:rsidR="00F91790" w:rsidRPr="00AC5D97" w:rsidRDefault="00F91790" w:rsidP="00E71C63">
            <w:pPr>
              <w:pStyle w:val="Normal6"/>
            </w:pPr>
          </w:p>
        </w:tc>
        <w:tc>
          <w:tcPr>
            <w:tcW w:w="4876" w:type="dxa"/>
          </w:tcPr>
          <w:p w:rsidR="00F91790" w:rsidRPr="00AC5D97" w:rsidRDefault="00F91790" w:rsidP="00E71C63">
            <w:pPr>
              <w:pStyle w:val="Normal6"/>
              <w:rPr>
                <w:b/>
                <w:i/>
                <w:szCs w:val="24"/>
              </w:rPr>
            </w:pPr>
            <w:r w:rsidRPr="00AC5D97">
              <w:rPr>
                <w:b/>
                <w:i/>
                <w:szCs w:val="24"/>
              </w:rPr>
              <w:t xml:space="preserve">2. </w:t>
            </w:r>
            <w:r w:rsidR="008901C7" w:rsidRPr="00AC5D97">
              <w:rPr>
                <w:b/>
                <w:i/>
                <w:szCs w:val="24"/>
              </w:rPr>
              <w:tab/>
            </w:r>
            <w:r w:rsidRPr="00AC5D97">
              <w:rPr>
                <w:b/>
                <w:i/>
                <w:szCs w:val="24"/>
              </w:rPr>
              <w:t>The Commission shall publish on its web</w:t>
            </w:r>
            <w:r w:rsidR="00900397" w:rsidRPr="00AC5D97">
              <w:rPr>
                <w:b/>
                <w:i/>
                <w:szCs w:val="24"/>
              </w:rPr>
              <w:t>-</w:t>
            </w:r>
            <w:r w:rsidRPr="00AC5D97">
              <w:rPr>
                <w:b/>
                <w:i/>
                <w:szCs w:val="24"/>
              </w:rPr>
              <w:t>portal information on financing and investment operations and the essential elements of all guarantee agreements, including information on the legal identity of counterparts, expected development benefits and complaints procedures in accordance with point (</w:t>
            </w:r>
            <w:proofErr w:type="spellStart"/>
            <w:r w:rsidRPr="00AC5D97">
              <w:rPr>
                <w:b/>
                <w:i/>
                <w:szCs w:val="24"/>
              </w:rPr>
              <w:t>ea</w:t>
            </w:r>
            <w:proofErr w:type="spellEnd"/>
            <w:r w:rsidRPr="00AC5D97">
              <w:rPr>
                <w:b/>
                <w:i/>
                <w:szCs w:val="24"/>
              </w:rPr>
              <w:t>) of Article 12(3).</w:t>
            </w:r>
          </w:p>
        </w:tc>
      </w:tr>
      <w:tr w:rsidR="00F91790" w:rsidRPr="00AC5D97" w:rsidTr="00E71C63">
        <w:trPr>
          <w:jc w:val="center"/>
        </w:trPr>
        <w:tc>
          <w:tcPr>
            <w:tcW w:w="4876" w:type="dxa"/>
          </w:tcPr>
          <w:p w:rsidR="00F91790" w:rsidRPr="00AC5D97" w:rsidRDefault="00F91790" w:rsidP="00E71C63">
            <w:pPr>
              <w:pStyle w:val="Normal6"/>
            </w:pPr>
          </w:p>
        </w:tc>
        <w:tc>
          <w:tcPr>
            <w:tcW w:w="4876" w:type="dxa"/>
          </w:tcPr>
          <w:p w:rsidR="00F91790" w:rsidRPr="00AC5D97" w:rsidRDefault="00F91790" w:rsidP="00F56FE3">
            <w:pPr>
              <w:pStyle w:val="Normal6"/>
              <w:rPr>
                <w:b/>
                <w:i/>
                <w:szCs w:val="24"/>
              </w:rPr>
            </w:pPr>
            <w:r w:rsidRPr="00AC5D97">
              <w:rPr>
                <w:b/>
                <w:i/>
                <w:szCs w:val="24"/>
              </w:rPr>
              <w:t xml:space="preserve">3. </w:t>
            </w:r>
            <w:r w:rsidR="008901C7" w:rsidRPr="00AC5D97">
              <w:rPr>
                <w:b/>
                <w:i/>
                <w:szCs w:val="24"/>
              </w:rPr>
              <w:tab/>
            </w:r>
            <w:r w:rsidRPr="00AC5D97">
              <w:rPr>
                <w:b/>
                <w:i/>
                <w:szCs w:val="24"/>
              </w:rPr>
              <w:t xml:space="preserve">Eligible counterparts shall </w:t>
            </w:r>
            <w:r w:rsidR="00F56FE3" w:rsidRPr="00AC5D97">
              <w:rPr>
                <w:b/>
                <w:i/>
                <w:szCs w:val="24"/>
              </w:rPr>
              <w:t>publicise</w:t>
            </w:r>
            <w:r w:rsidRPr="00AC5D97">
              <w:rPr>
                <w:b/>
                <w:i/>
                <w:szCs w:val="24"/>
              </w:rPr>
              <w:t xml:space="preserve"> the Union support in all information which they publish on financing and investment operations covered by the EFSD guarantee in </w:t>
            </w:r>
            <w:r w:rsidR="00810931" w:rsidRPr="00AC5D97">
              <w:rPr>
                <w:b/>
                <w:i/>
                <w:szCs w:val="24"/>
              </w:rPr>
              <w:t>accordance</w:t>
            </w:r>
            <w:r w:rsidRPr="00AC5D97">
              <w:rPr>
                <w:b/>
                <w:i/>
                <w:szCs w:val="24"/>
              </w:rPr>
              <w:t xml:space="preserve"> with this </w:t>
            </w:r>
            <w:r w:rsidR="00810931" w:rsidRPr="00AC5D97">
              <w:rPr>
                <w:b/>
                <w:i/>
                <w:szCs w:val="24"/>
              </w:rPr>
              <w:t>R</w:t>
            </w:r>
            <w:r w:rsidRPr="00AC5D97">
              <w:rPr>
                <w:b/>
                <w:i/>
                <w:szCs w:val="24"/>
              </w:rPr>
              <w:t>egulation</w:t>
            </w:r>
            <w:r w:rsidRPr="00AC5D97">
              <w:rPr>
                <w:szCs w:val="24"/>
              </w:rPr>
              <w:t>.</w:t>
            </w:r>
          </w:p>
        </w:tc>
      </w:tr>
      <w:tr w:rsidR="00F91790" w:rsidRPr="00AC5D97" w:rsidTr="00E71C63">
        <w:trPr>
          <w:jc w:val="center"/>
        </w:trPr>
        <w:tc>
          <w:tcPr>
            <w:tcW w:w="4876" w:type="dxa"/>
          </w:tcPr>
          <w:p w:rsidR="00F91790" w:rsidRPr="00AC5D97" w:rsidRDefault="00F91790" w:rsidP="00E71C63">
            <w:pPr>
              <w:pStyle w:val="Normal6"/>
            </w:pPr>
          </w:p>
        </w:tc>
        <w:tc>
          <w:tcPr>
            <w:tcW w:w="4876" w:type="dxa"/>
          </w:tcPr>
          <w:p w:rsidR="00F91790" w:rsidRPr="00AC5D97" w:rsidRDefault="00F91790" w:rsidP="00F56FE3">
            <w:pPr>
              <w:pStyle w:val="Normal6"/>
              <w:rPr>
                <w:b/>
                <w:i/>
                <w:szCs w:val="24"/>
              </w:rPr>
            </w:pPr>
            <w:r w:rsidRPr="00AC5D97">
              <w:rPr>
                <w:b/>
                <w:i/>
                <w:szCs w:val="24"/>
              </w:rPr>
              <w:t xml:space="preserve">4. </w:t>
            </w:r>
            <w:r w:rsidR="008901C7" w:rsidRPr="00AC5D97">
              <w:rPr>
                <w:b/>
                <w:i/>
                <w:szCs w:val="24"/>
              </w:rPr>
              <w:tab/>
            </w:r>
            <w:r w:rsidRPr="00AC5D97">
              <w:rPr>
                <w:b/>
                <w:i/>
                <w:szCs w:val="24"/>
              </w:rPr>
              <w:t xml:space="preserve">European Union delegations shall include information about funding opportunities provided by the EFSD in their communication </w:t>
            </w:r>
            <w:r w:rsidR="00F56FE3" w:rsidRPr="00AC5D97">
              <w:rPr>
                <w:b/>
                <w:i/>
                <w:szCs w:val="24"/>
              </w:rPr>
              <w:t>targeted at</w:t>
            </w:r>
            <w:r w:rsidRPr="00AC5D97">
              <w:rPr>
                <w:b/>
                <w:i/>
                <w:szCs w:val="24"/>
              </w:rPr>
              <w:t xml:space="preserve"> civil society and the public at large. </w:t>
            </w:r>
          </w:p>
        </w:tc>
      </w:tr>
    </w:tbl>
    <w:p w:rsidR="00F91790" w:rsidRPr="00AC5D97" w:rsidRDefault="00F91790" w:rsidP="00F91790">
      <w:r w:rsidRPr="00AC5D97">
        <w:rPr>
          <w:rStyle w:val="HideTWBExt"/>
          <w:noProof w:val="0"/>
        </w:rPr>
        <w:t>&lt;/Amend&gt;</w:t>
      </w:r>
    </w:p>
    <w:p w:rsidR="00F91790" w:rsidRPr="00AC5D97" w:rsidRDefault="00F91790" w:rsidP="00F91790"/>
    <w:p w:rsidR="00F91790" w:rsidRPr="00AC5D97" w:rsidRDefault="00F91790" w:rsidP="00F9179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18585D" w:rsidRPr="00AC5D97">
        <w:rPr>
          <w:color w:val="000000"/>
        </w:rPr>
        <w:t>9</w:t>
      </w:r>
      <w:r w:rsidR="002F6F91" w:rsidRPr="00AC5D97">
        <w:rPr>
          <w:color w:val="000000"/>
        </w:rPr>
        <w:t>5</w:t>
      </w:r>
      <w:r w:rsidRPr="00AC5D97">
        <w:rPr>
          <w:rStyle w:val="HideTWBExt"/>
          <w:b w:val="0"/>
          <w:noProof w:val="0"/>
        </w:rPr>
        <w:t>&lt;/NumAm&gt;</w:t>
      </w:r>
    </w:p>
    <w:p w:rsidR="00F91790" w:rsidRPr="00AC5D97" w:rsidRDefault="00F91790" w:rsidP="00F9179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F91790" w:rsidRPr="00AC5D97" w:rsidRDefault="00F91790" w:rsidP="00F91790">
      <w:pPr>
        <w:pStyle w:val="NormalBold"/>
      </w:pPr>
      <w:r w:rsidRPr="00AC5D97">
        <w:rPr>
          <w:rStyle w:val="HideTWBExt"/>
          <w:b w:val="0"/>
          <w:noProof w:val="0"/>
        </w:rPr>
        <w:t>&lt;Article&gt;</w:t>
      </w:r>
      <w:r w:rsidRPr="00AC5D97">
        <w:t>Article 17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790" w:rsidRPr="00AC5D97" w:rsidTr="00E71C63">
        <w:trPr>
          <w:jc w:val="center"/>
        </w:trPr>
        <w:tc>
          <w:tcPr>
            <w:tcW w:w="9752" w:type="dxa"/>
            <w:gridSpan w:val="2"/>
          </w:tcPr>
          <w:p w:rsidR="00F91790" w:rsidRPr="00AC5D97" w:rsidRDefault="00F91790" w:rsidP="00E71C63">
            <w:pPr>
              <w:keepNext/>
            </w:pPr>
          </w:p>
        </w:tc>
      </w:tr>
      <w:tr w:rsidR="00F91790" w:rsidRPr="00AC5D97" w:rsidTr="00E71C63">
        <w:trPr>
          <w:jc w:val="center"/>
        </w:trPr>
        <w:tc>
          <w:tcPr>
            <w:tcW w:w="4876" w:type="dxa"/>
            <w:hideMark/>
          </w:tcPr>
          <w:p w:rsidR="00F91790" w:rsidRPr="00AC5D97" w:rsidRDefault="00F91790" w:rsidP="00E71C63">
            <w:pPr>
              <w:pStyle w:val="ColumnHeading"/>
              <w:keepNext/>
            </w:pPr>
            <w:r w:rsidRPr="00AC5D97">
              <w:t>Text proposed by the Commission</w:t>
            </w:r>
          </w:p>
        </w:tc>
        <w:tc>
          <w:tcPr>
            <w:tcW w:w="4876" w:type="dxa"/>
            <w:hideMark/>
          </w:tcPr>
          <w:p w:rsidR="00F91790" w:rsidRPr="00AC5D97" w:rsidRDefault="00F91790" w:rsidP="00E71C63">
            <w:pPr>
              <w:pStyle w:val="ColumnHeading"/>
              <w:keepNext/>
            </w:pPr>
            <w:r w:rsidRPr="00AC5D97">
              <w:t>Amendment</w:t>
            </w:r>
          </w:p>
        </w:tc>
      </w:tr>
      <w:tr w:rsidR="00F91790" w:rsidRPr="00AC5D97" w:rsidTr="00E71C63">
        <w:trPr>
          <w:jc w:val="center"/>
        </w:trPr>
        <w:tc>
          <w:tcPr>
            <w:tcW w:w="4876" w:type="dxa"/>
          </w:tcPr>
          <w:p w:rsidR="00F91790" w:rsidRPr="00AC5D97" w:rsidRDefault="00F91790" w:rsidP="00E71C63">
            <w:pPr>
              <w:pStyle w:val="Normal6"/>
            </w:pPr>
          </w:p>
        </w:tc>
        <w:tc>
          <w:tcPr>
            <w:tcW w:w="4876" w:type="dxa"/>
            <w:hideMark/>
          </w:tcPr>
          <w:p w:rsidR="00F91790" w:rsidRPr="00AC5D97" w:rsidRDefault="00F91790" w:rsidP="00E71C63">
            <w:pPr>
              <w:pStyle w:val="Normal6"/>
              <w:jc w:val="center"/>
              <w:rPr>
                <w:szCs w:val="24"/>
              </w:rPr>
            </w:pPr>
            <w:r w:rsidRPr="00AC5D97">
              <w:rPr>
                <w:b/>
                <w:i/>
              </w:rPr>
              <w:t>Article 17a</w:t>
            </w:r>
          </w:p>
        </w:tc>
      </w:tr>
      <w:tr w:rsidR="00F91790" w:rsidRPr="00AC5D97" w:rsidTr="00E71C63">
        <w:trPr>
          <w:jc w:val="center"/>
        </w:trPr>
        <w:tc>
          <w:tcPr>
            <w:tcW w:w="4876" w:type="dxa"/>
          </w:tcPr>
          <w:p w:rsidR="00F91790" w:rsidRPr="00AC5D97" w:rsidRDefault="00F91790" w:rsidP="00E71C63">
            <w:pPr>
              <w:pStyle w:val="Normal6"/>
            </w:pPr>
          </w:p>
        </w:tc>
        <w:tc>
          <w:tcPr>
            <w:tcW w:w="4876" w:type="dxa"/>
            <w:hideMark/>
          </w:tcPr>
          <w:p w:rsidR="00F91790" w:rsidRPr="00AC5D97" w:rsidRDefault="00F91790" w:rsidP="00E71C63">
            <w:pPr>
              <w:pStyle w:val="Normal6"/>
              <w:jc w:val="center"/>
              <w:rPr>
                <w:szCs w:val="24"/>
              </w:rPr>
            </w:pPr>
            <w:r w:rsidRPr="00AC5D97">
              <w:rPr>
                <w:b/>
                <w:i/>
              </w:rPr>
              <w:t>Grievance and redress mechanism</w:t>
            </w:r>
          </w:p>
        </w:tc>
      </w:tr>
      <w:tr w:rsidR="00F91790" w:rsidRPr="00AC5D97" w:rsidTr="00E71C63">
        <w:trPr>
          <w:jc w:val="center"/>
        </w:trPr>
        <w:tc>
          <w:tcPr>
            <w:tcW w:w="4876" w:type="dxa"/>
          </w:tcPr>
          <w:p w:rsidR="00F91790" w:rsidRPr="00AC5D97" w:rsidRDefault="00F91790" w:rsidP="00E71C63">
            <w:pPr>
              <w:pStyle w:val="Normal6"/>
            </w:pPr>
          </w:p>
        </w:tc>
        <w:tc>
          <w:tcPr>
            <w:tcW w:w="4876" w:type="dxa"/>
            <w:hideMark/>
          </w:tcPr>
          <w:p w:rsidR="00F91790" w:rsidRPr="00AC5D97" w:rsidRDefault="00F91790" w:rsidP="00810931">
            <w:pPr>
              <w:pStyle w:val="Normal6"/>
              <w:rPr>
                <w:szCs w:val="24"/>
              </w:rPr>
            </w:pPr>
            <w:r w:rsidRPr="00AC5D97">
              <w:rPr>
                <w:b/>
                <w:i/>
              </w:rPr>
              <w:t>The Commission shall establish a U</w:t>
            </w:r>
            <w:r w:rsidR="00810931" w:rsidRPr="00AC5D97">
              <w:rPr>
                <w:b/>
                <w:i/>
              </w:rPr>
              <w:t>nion</w:t>
            </w:r>
            <w:r w:rsidRPr="00AC5D97">
              <w:rPr>
                <w:b/>
                <w:i/>
              </w:rPr>
              <w:t xml:space="preserve"> centralised </w:t>
            </w:r>
            <w:r w:rsidR="00810931" w:rsidRPr="00AC5D97">
              <w:rPr>
                <w:b/>
                <w:i/>
              </w:rPr>
              <w:t>g</w:t>
            </w:r>
            <w:r w:rsidRPr="00AC5D97">
              <w:rPr>
                <w:b/>
                <w:i/>
              </w:rPr>
              <w:t xml:space="preserve">rievance </w:t>
            </w:r>
            <w:r w:rsidR="00810931" w:rsidRPr="00AC5D97">
              <w:rPr>
                <w:b/>
                <w:i/>
              </w:rPr>
              <w:t>m</w:t>
            </w:r>
            <w:r w:rsidRPr="00AC5D97">
              <w:rPr>
                <w:b/>
                <w:i/>
              </w:rPr>
              <w:t>echanism for all EFSD</w:t>
            </w:r>
            <w:r w:rsidR="00810931" w:rsidRPr="00AC5D97">
              <w:rPr>
                <w:b/>
                <w:i/>
              </w:rPr>
              <w:t>-</w:t>
            </w:r>
            <w:r w:rsidRPr="00AC5D97">
              <w:rPr>
                <w:b/>
                <w:i/>
              </w:rPr>
              <w:t xml:space="preserve">supported projects. </w:t>
            </w:r>
            <w:r w:rsidR="00810931" w:rsidRPr="00AC5D97">
              <w:rPr>
                <w:b/>
                <w:i/>
              </w:rPr>
              <w:t>S</w:t>
            </w:r>
            <w:r w:rsidRPr="00AC5D97">
              <w:rPr>
                <w:b/>
                <w:i/>
              </w:rPr>
              <w:t>takeholders affected by EFSD operations and stakeholders dissatisfied with how their complaints are addressed by the grievance mechanisms of EFSD counterparts</w:t>
            </w:r>
            <w:r w:rsidR="00810931" w:rsidRPr="00AC5D97">
              <w:rPr>
                <w:b/>
                <w:i/>
              </w:rPr>
              <w:t xml:space="preserve"> shall </w:t>
            </w:r>
            <w:r w:rsidR="00810931" w:rsidRPr="00AC5D97">
              <w:rPr>
                <w:b/>
                <w:i/>
              </w:rPr>
              <w:lastRenderedPageBreak/>
              <w:t>be able to directly contact the Union grievance mechanism</w:t>
            </w:r>
            <w:r w:rsidRPr="00AC5D97">
              <w:rPr>
                <w:b/>
                <w:i/>
              </w:rPr>
              <w:t>.</w:t>
            </w:r>
          </w:p>
        </w:tc>
      </w:tr>
    </w:tbl>
    <w:p w:rsidR="00F91790" w:rsidRPr="00AC5D97" w:rsidRDefault="00F91790" w:rsidP="00F91790">
      <w:r w:rsidRPr="00AC5D97">
        <w:rPr>
          <w:rStyle w:val="HideTWBExt"/>
          <w:noProof w:val="0"/>
        </w:rPr>
        <w:lastRenderedPageBreak/>
        <w:t>&lt;/Amend&gt;</w:t>
      </w:r>
    </w:p>
    <w:p w:rsidR="00F91790" w:rsidRPr="00AC5D97" w:rsidRDefault="00F91790" w:rsidP="00F9179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18585D" w:rsidRPr="00AC5D97">
        <w:rPr>
          <w:color w:val="000000"/>
        </w:rPr>
        <w:t>9</w:t>
      </w:r>
      <w:r w:rsidR="002F6F91" w:rsidRPr="00AC5D97">
        <w:rPr>
          <w:color w:val="000000"/>
        </w:rPr>
        <w:t>6</w:t>
      </w:r>
      <w:r w:rsidRPr="00AC5D97">
        <w:rPr>
          <w:rStyle w:val="HideTWBExt"/>
          <w:b w:val="0"/>
          <w:noProof w:val="0"/>
        </w:rPr>
        <w:t>&lt;/NumAm&gt;</w:t>
      </w:r>
    </w:p>
    <w:p w:rsidR="00F91790" w:rsidRPr="00AC5D97" w:rsidRDefault="00F91790" w:rsidP="00F91790">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F91790" w:rsidRPr="00AC5D97" w:rsidRDefault="00F91790" w:rsidP="00F91790">
      <w:pPr>
        <w:pStyle w:val="NormalBold"/>
      </w:pPr>
      <w:r w:rsidRPr="00AC5D97">
        <w:rPr>
          <w:rStyle w:val="HideTWBExt"/>
          <w:b w:val="0"/>
          <w:noProof w:val="0"/>
        </w:rPr>
        <w:t>&lt;Article&gt;</w:t>
      </w:r>
      <w:r w:rsidRPr="00AC5D97">
        <w:t>Article 18 – 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91790" w:rsidRPr="00AC5D97" w:rsidTr="00E71C63">
        <w:trPr>
          <w:jc w:val="center"/>
        </w:trPr>
        <w:tc>
          <w:tcPr>
            <w:tcW w:w="9752" w:type="dxa"/>
            <w:gridSpan w:val="2"/>
          </w:tcPr>
          <w:p w:rsidR="00F91790" w:rsidRPr="00AC5D97" w:rsidRDefault="00F91790" w:rsidP="00E71C63">
            <w:pPr>
              <w:keepNext/>
            </w:pPr>
          </w:p>
        </w:tc>
      </w:tr>
      <w:tr w:rsidR="00F91790" w:rsidRPr="00AC5D97" w:rsidTr="00E71C63">
        <w:trPr>
          <w:jc w:val="center"/>
        </w:trPr>
        <w:tc>
          <w:tcPr>
            <w:tcW w:w="4876" w:type="dxa"/>
            <w:hideMark/>
          </w:tcPr>
          <w:p w:rsidR="00F91790" w:rsidRPr="00AC5D97" w:rsidRDefault="00F91790" w:rsidP="00E71C63">
            <w:pPr>
              <w:pStyle w:val="ColumnHeading"/>
              <w:keepNext/>
            </w:pPr>
            <w:r w:rsidRPr="00AC5D97">
              <w:t>Text proposed by the Commission</w:t>
            </w:r>
          </w:p>
        </w:tc>
        <w:tc>
          <w:tcPr>
            <w:tcW w:w="4876" w:type="dxa"/>
            <w:hideMark/>
          </w:tcPr>
          <w:p w:rsidR="00F91790" w:rsidRPr="00AC5D97" w:rsidRDefault="00F91790" w:rsidP="00E71C63">
            <w:pPr>
              <w:pStyle w:val="ColumnHeading"/>
              <w:keepNext/>
            </w:pPr>
            <w:r w:rsidRPr="00AC5D97">
              <w:t>Amendment</w:t>
            </w:r>
          </w:p>
        </w:tc>
      </w:tr>
      <w:tr w:rsidR="00F91790" w:rsidRPr="00AC5D97" w:rsidTr="00E71C63">
        <w:trPr>
          <w:jc w:val="center"/>
        </w:trPr>
        <w:tc>
          <w:tcPr>
            <w:tcW w:w="4876" w:type="dxa"/>
            <w:hideMark/>
          </w:tcPr>
          <w:p w:rsidR="00F91790" w:rsidRPr="00AC5D97" w:rsidRDefault="00F91790" w:rsidP="00E71C63">
            <w:pPr>
              <w:pStyle w:val="Normal6"/>
            </w:pPr>
            <w:r w:rsidRPr="00AC5D97">
              <w:t>1.</w:t>
            </w:r>
            <w:r w:rsidRPr="00AC5D97">
              <w:tab/>
              <w:t>The external audit of the activities undertaken in accordance with this Regulation shall be carried out by the Court of Auditors in accordance with Article 287 of the Treaty on the Functioning of the European Union (TFEU).</w:t>
            </w:r>
          </w:p>
        </w:tc>
        <w:tc>
          <w:tcPr>
            <w:tcW w:w="4876" w:type="dxa"/>
            <w:hideMark/>
          </w:tcPr>
          <w:p w:rsidR="00F91790" w:rsidRPr="00AC5D97" w:rsidRDefault="00F91790" w:rsidP="0037116D">
            <w:pPr>
              <w:pStyle w:val="Normal6"/>
              <w:rPr>
                <w:szCs w:val="24"/>
              </w:rPr>
            </w:pPr>
            <w:r w:rsidRPr="00AC5D97">
              <w:t>1.</w:t>
            </w:r>
            <w:r w:rsidRPr="00AC5D97">
              <w:tab/>
              <w:t xml:space="preserve">The external audit of the activities undertaken in accordance with this Regulation shall be carried out by the Court of Auditors in accordance with Article 287 of the Treaty on the Functioning of the European Union (TFEU) </w:t>
            </w:r>
            <w:r w:rsidRPr="00AC5D97">
              <w:rPr>
                <w:b/>
                <w:i/>
              </w:rPr>
              <w:t xml:space="preserve">and </w:t>
            </w:r>
            <w:r w:rsidR="0037116D" w:rsidRPr="00AC5D97">
              <w:rPr>
                <w:b/>
                <w:i/>
              </w:rPr>
              <w:t>the activities are</w:t>
            </w:r>
            <w:r w:rsidRPr="00AC5D97">
              <w:rPr>
                <w:b/>
                <w:i/>
              </w:rPr>
              <w:t xml:space="preserve"> thus subject to the discharge procedure in accordance with Article 319 TFEU</w:t>
            </w:r>
            <w:r w:rsidRPr="00AC5D97">
              <w:t>.</w:t>
            </w:r>
          </w:p>
        </w:tc>
      </w:tr>
    </w:tbl>
    <w:p w:rsidR="00F91790" w:rsidRPr="00AC5D97" w:rsidRDefault="00F91790" w:rsidP="00F91790">
      <w:r w:rsidRPr="00AC5D97">
        <w:rPr>
          <w:rStyle w:val="HideTWBExt"/>
          <w:noProof w:val="0"/>
        </w:rPr>
        <w:t>&lt;/Amend&gt;</w:t>
      </w:r>
    </w:p>
    <w:p w:rsidR="00F91790" w:rsidRPr="00AC5D97" w:rsidRDefault="00F91790" w:rsidP="00F91790">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18585D" w:rsidRPr="00AC5D97">
        <w:rPr>
          <w:color w:val="000000"/>
        </w:rPr>
        <w:t>9</w:t>
      </w:r>
      <w:r w:rsidR="002F6F91" w:rsidRPr="00AC5D97">
        <w:rPr>
          <w:color w:val="000000"/>
        </w:rPr>
        <w:t>7</w:t>
      </w:r>
      <w:r w:rsidRPr="00AC5D97">
        <w:rPr>
          <w:rStyle w:val="HideTWBExt"/>
          <w:b w:val="0"/>
          <w:noProof w:val="0"/>
        </w:rPr>
        <w:t>&lt;/NumAm&gt;</w:t>
      </w:r>
    </w:p>
    <w:p w:rsidR="00F91790" w:rsidRPr="00AC5D97" w:rsidRDefault="00F91790" w:rsidP="00F91790">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F91790" w:rsidRPr="00AC5D97" w:rsidRDefault="00F91790" w:rsidP="00F91790">
      <w:pPr>
        <w:pStyle w:val="NormalBold"/>
        <w:keepNext/>
      </w:pPr>
      <w:r w:rsidRPr="00AC5D97">
        <w:rPr>
          <w:rStyle w:val="HideTWBExt"/>
          <w:b w:val="0"/>
          <w:noProof w:val="0"/>
        </w:rPr>
        <w:t>&lt;Article&gt;</w:t>
      </w:r>
      <w:r w:rsidRPr="00AC5D97">
        <w:t>Article 18 – paragraph 2</w:t>
      </w:r>
      <w:r w:rsidRPr="00AC5D97">
        <w:rPr>
          <w:rStyle w:val="HideTWBExt"/>
          <w:b w:val="0"/>
          <w:noProof w:val="0"/>
        </w:rPr>
        <w:t>&lt;/Article&gt;</w:t>
      </w:r>
    </w:p>
    <w:p w:rsidR="00F91790" w:rsidRPr="00AC5D97" w:rsidRDefault="00F91790" w:rsidP="00F91790"/>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F91790" w:rsidRPr="00AC5D97" w:rsidTr="00F91790">
        <w:trPr>
          <w:jc w:val="center"/>
        </w:trPr>
        <w:tc>
          <w:tcPr>
            <w:tcW w:w="9752" w:type="dxa"/>
            <w:gridSpan w:val="2"/>
          </w:tcPr>
          <w:p w:rsidR="00F91790" w:rsidRPr="00AC5D97" w:rsidRDefault="00F91790">
            <w:pPr>
              <w:keepNext/>
            </w:pPr>
          </w:p>
        </w:tc>
      </w:tr>
      <w:tr w:rsidR="00F91790" w:rsidRPr="00AC5D97" w:rsidTr="00F91790">
        <w:trPr>
          <w:jc w:val="center"/>
        </w:trPr>
        <w:tc>
          <w:tcPr>
            <w:tcW w:w="4876" w:type="dxa"/>
            <w:hideMark/>
          </w:tcPr>
          <w:p w:rsidR="00F91790" w:rsidRPr="00AC5D97" w:rsidRDefault="00F91790">
            <w:pPr>
              <w:pStyle w:val="ColumnHeading"/>
              <w:keepNext/>
            </w:pPr>
            <w:r w:rsidRPr="00AC5D97">
              <w:t>Text proposed by the Commission</w:t>
            </w:r>
          </w:p>
        </w:tc>
        <w:tc>
          <w:tcPr>
            <w:tcW w:w="4876" w:type="dxa"/>
            <w:hideMark/>
          </w:tcPr>
          <w:p w:rsidR="00F91790" w:rsidRPr="00AC5D97" w:rsidRDefault="00F91790">
            <w:pPr>
              <w:pStyle w:val="ColumnHeading"/>
              <w:keepNext/>
            </w:pPr>
            <w:r w:rsidRPr="00AC5D97">
              <w:t>Amendment</w:t>
            </w:r>
          </w:p>
        </w:tc>
      </w:tr>
      <w:tr w:rsidR="00F91790" w:rsidRPr="00AC5D97" w:rsidTr="00F91790">
        <w:trPr>
          <w:jc w:val="center"/>
        </w:trPr>
        <w:tc>
          <w:tcPr>
            <w:tcW w:w="4876" w:type="dxa"/>
            <w:hideMark/>
          </w:tcPr>
          <w:p w:rsidR="00F91790" w:rsidRPr="00AC5D97" w:rsidRDefault="00F91790">
            <w:pPr>
              <w:pStyle w:val="Normal6"/>
            </w:pPr>
            <w:r w:rsidRPr="00AC5D97">
              <w:t>2.</w:t>
            </w:r>
            <w:r w:rsidRPr="00AC5D97">
              <w:tab/>
              <w:t xml:space="preserve">For the purpose of paragraph 1 of this Article, the Court of Auditors shall, at its request and in accordance with Article 287(3) TFEU, be granted access to any document or information necessary to carry out its </w:t>
            </w:r>
            <w:r w:rsidRPr="00AC5D97">
              <w:rPr>
                <w:b/>
                <w:i/>
              </w:rPr>
              <w:t>task</w:t>
            </w:r>
            <w:r w:rsidRPr="00AC5D97">
              <w:t>.</w:t>
            </w:r>
          </w:p>
        </w:tc>
        <w:tc>
          <w:tcPr>
            <w:tcW w:w="4876" w:type="dxa"/>
            <w:hideMark/>
          </w:tcPr>
          <w:p w:rsidR="00F91790" w:rsidRPr="00AC5D97" w:rsidRDefault="00896CC2">
            <w:pPr>
              <w:pStyle w:val="Normal6"/>
              <w:rPr>
                <w:szCs w:val="24"/>
              </w:rPr>
            </w:pPr>
            <w:r w:rsidRPr="00AC5D97">
              <w:t>2.</w:t>
            </w:r>
            <w:r w:rsidRPr="00AC5D97">
              <w:tab/>
              <w:t xml:space="preserve">For the purpose of paragraph 1 of this Article, the Court of Auditors shall, at its request and in accordance with Article 287(3) TFEU, be granted access to any document or information necessary to carry out its </w:t>
            </w:r>
            <w:r w:rsidRPr="00AC5D97">
              <w:rPr>
                <w:b/>
                <w:i/>
              </w:rPr>
              <w:t>auditing</w:t>
            </w:r>
            <w:r w:rsidRPr="00AC5D97">
              <w:t xml:space="preserve"> </w:t>
            </w:r>
            <w:r w:rsidRPr="00AC5D97">
              <w:rPr>
                <w:b/>
                <w:i/>
              </w:rPr>
              <w:t>tasks</w:t>
            </w:r>
            <w:r w:rsidRPr="00AC5D97">
              <w:t>.</w:t>
            </w:r>
          </w:p>
        </w:tc>
      </w:tr>
    </w:tbl>
    <w:p w:rsidR="00F91790" w:rsidRPr="00AC5D97" w:rsidRDefault="00F91790" w:rsidP="00F91790">
      <w:pPr>
        <w:rPr>
          <w:szCs w:val="24"/>
        </w:rPr>
      </w:pPr>
      <w:r w:rsidRPr="00AC5D97">
        <w:rPr>
          <w:rStyle w:val="HideTWBExt"/>
          <w:noProof w:val="0"/>
        </w:rPr>
        <w:t>&lt;/Amend&gt;</w:t>
      </w:r>
    </w:p>
    <w:p w:rsidR="005457CE" w:rsidRPr="00AC5D97" w:rsidRDefault="005457CE" w:rsidP="005457C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18585D" w:rsidRPr="00AC5D97">
        <w:rPr>
          <w:color w:val="000000"/>
        </w:rPr>
        <w:t>9</w:t>
      </w:r>
      <w:r w:rsidR="002F6F91" w:rsidRPr="00AC5D97">
        <w:rPr>
          <w:color w:val="000000"/>
        </w:rPr>
        <w:t>8</w:t>
      </w:r>
      <w:r w:rsidRPr="00AC5D97">
        <w:rPr>
          <w:rStyle w:val="HideTWBExt"/>
          <w:b w:val="0"/>
          <w:noProof w:val="0"/>
        </w:rPr>
        <w:t>&lt;/NumAm&gt;</w:t>
      </w:r>
    </w:p>
    <w:p w:rsidR="005457CE" w:rsidRPr="00AC5D97" w:rsidRDefault="005457CE" w:rsidP="005457CE">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5457CE" w:rsidRPr="00AC5D97" w:rsidRDefault="005457CE" w:rsidP="005457CE">
      <w:pPr>
        <w:pStyle w:val="NormalBold"/>
        <w:keepNext/>
      </w:pPr>
      <w:r w:rsidRPr="00AC5D97">
        <w:rPr>
          <w:rStyle w:val="HideTWBExt"/>
          <w:b w:val="0"/>
          <w:noProof w:val="0"/>
        </w:rPr>
        <w:t>&lt;Article&gt;</w:t>
      </w:r>
      <w:r w:rsidRPr="00AC5D97">
        <w:t>Article 18 – paragraph 2a (new)</w:t>
      </w:r>
      <w:r w:rsidRPr="00AC5D97">
        <w:rPr>
          <w:rStyle w:val="HideTWBExt"/>
          <w:b w:val="0"/>
          <w:noProof w:val="0"/>
        </w:rPr>
        <w:t>&lt;/Article&gt;</w:t>
      </w:r>
    </w:p>
    <w:p w:rsidR="005457CE" w:rsidRPr="00AC5D97" w:rsidRDefault="005457CE" w:rsidP="005457CE"/>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5457CE" w:rsidRPr="00AC5D97" w:rsidTr="005457CE">
        <w:trPr>
          <w:jc w:val="center"/>
        </w:trPr>
        <w:tc>
          <w:tcPr>
            <w:tcW w:w="9752" w:type="dxa"/>
            <w:gridSpan w:val="2"/>
          </w:tcPr>
          <w:p w:rsidR="005457CE" w:rsidRPr="00AC5D97" w:rsidRDefault="005457CE">
            <w:pPr>
              <w:keepNext/>
            </w:pPr>
          </w:p>
        </w:tc>
      </w:tr>
      <w:tr w:rsidR="005457CE" w:rsidRPr="00AC5D97" w:rsidTr="005457CE">
        <w:trPr>
          <w:jc w:val="center"/>
        </w:trPr>
        <w:tc>
          <w:tcPr>
            <w:tcW w:w="4876" w:type="dxa"/>
            <w:hideMark/>
          </w:tcPr>
          <w:p w:rsidR="005457CE" w:rsidRPr="00AC5D97" w:rsidRDefault="005457CE">
            <w:pPr>
              <w:pStyle w:val="ColumnHeading"/>
              <w:keepNext/>
            </w:pPr>
            <w:r w:rsidRPr="00AC5D97">
              <w:t>Text proposed by the Commission</w:t>
            </w:r>
          </w:p>
        </w:tc>
        <w:tc>
          <w:tcPr>
            <w:tcW w:w="4876" w:type="dxa"/>
            <w:hideMark/>
          </w:tcPr>
          <w:p w:rsidR="005457CE" w:rsidRPr="00AC5D97" w:rsidRDefault="005457CE">
            <w:pPr>
              <w:pStyle w:val="ColumnHeading"/>
              <w:keepNext/>
            </w:pPr>
            <w:r w:rsidRPr="00AC5D97">
              <w:t>Amendment</w:t>
            </w:r>
          </w:p>
        </w:tc>
      </w:tr>
      <w:tr w:rsidR="005457CE" w:rsidRPr="00AC5D97" w:rsidTr="005457CE">
        <w:trPr>
          <w:jc w:val="center"/>
        </w:trPr>
        <w:tc>
          <w:tcPr>
            <w:tcW w:w="4876" w:type="dxa"/>
          </w:tcPr>
          <w:p w:rsidR="005457CE" w:rsidRPr="00AC5D97" w:rsidRDefault="005457CE">
            <w:pPr>
              <w:pStyle w:val="Normal6"/>
            </w:pPr>
          </w:p>
        </w:tc>
        <w:tc>
          <w:tcPr>
            <w:tcW w:w="4876" w:type="dxa"/>
            <w:hideMark/>
          </w:tcPr>
          <w:p w:rsidR="005457CE" w:rsidRPr="00AC5D97" w:rsidRDefault="00896CC2">
            <w:pPr>
              <w:pStyle w:val="Normal6"/>
              <w:rPr>
                <w:b/>
                <w:i/>
              </w:rPr>
            </w:pPr>
            <w:r w:rsidRPr="00AC5D97">
              <w:rPr>
                <w:b/>
                <w:i/>
              </w:rPr>
              <w:t>2a.</w:t>
            </w:r>
            <w:r w:rsidRPr="00AC5D97">
              <w:rPr>
                <w:b/>
                <w:i/>
              </w:rPr>
              <w:tab/>
              <w:t xml:space="preserve">By 30 June 2020 and every three years thereafter, the Court of Auditors shall publish a special report on the use of </w:t>
            </w:r>
            <w:r w:rsidRPr="00AC5D97">
              <w:rPr>
                <w:b/>
                <w:i/>
              </w:rPr>
              <w:lastRenderedPageBreak/>
              <w:t>the EFSD Guarantee Fund and on the efficiency and effectiveness of the EFSD.</w:t>
            </w:r>
          </w:p>
        </w:tc>
      </w:tr>
    </w:tbl>
    <w:p w:rsidR="005457CE" w:rsidRPr="00AC5D97" w:rsidRDefault="005457CE" w:rsidP="005457CE">
      <w:r w:rsidRPr="00AC5D97">
        <w:rPr>
          <w:rStyle w:val="HideTWBExt"/>
          <w:noProof w:val="0"/>
        </w:rPr>
        <w:lastRenderedPageBreak/>
        <w:t>&lt;/Amend&gt;</w:t>
      </w:r>
    </w:p>
    <w:p w:rsidR="005457CE" w:rsidRPr="00AC5D97" w:rsidRDefault="005457CE" w:rsidP="005457CE">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0018585D" w:rsidRPr="00AC5D97">
        <w:t>9</w:t>
      </w:r>
      <w:r w:rsidR="002F6F91" w:rsidRPr="00AC5D97">
        <w:t>9</w:t>
      </w:r>
      <w:r w:rsidRPr="00AC5D97">
        <w:rPr>
          <w:rStyle w:val="HideTWBExt"/>
          <w:noProof w:val="0"/>
        </w:rPr>
        <w:t>&lt;/NumAm&gt;</w:t>
      </w:r>
    </w:p>
    <w:p w:rsidR="005457CE" w:rsidRPr="00AC5D97" w:rsidRDefault="005457CE" w:rsidP="005457CE">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5457CE" w:rsidRPr="00AC5D97" w:rsidRDefault="005457CE" w:rsidP="005457CE">
      <w:pPr>
        <w:pStyle w:val="NormalBold"/>
      </w:pPr>
      <w:r w:rsidRPr="00AC5D97">
        <w:rPr>
          <w:rStyle w:val="HideTWBExt"/>
          <w:noProof w:val="0"/>
        </w:rPr>
        <w:t>&lt;Article&gt;</w:t>
      </w:r>
      <w:r w:rsidRPr="00AC5D97">
        <w:t>Article 19 – paragraph 1</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7CE" w:rsidRPr="00AC5D97" w:rsidTr="005457CE">
        <w:trPr>
          <w:trHeight w:val="240"/>
          <w:jc w:val="center"/>
        </w:trPr>
        <w:tc>
          <w:tcPr>
            <w:tcW w:w="9752" w:type="dxa"/>
            <w:gridSpan w:val="2"/>
          </w:tcPr>
          <w:p w:rsidR="005457CE" w:rsidRPr="00AC5D97" w:rsidRDefault="005457CE"/>
        </w:tc>
      </w:tr>
      <w:tr w:rsidR="005457CE" w:rsidRPr="00AC5D97" w:rsidTr="005457CE">
        <w:trPr>
          <w:trHeight w:val="240"/>
          <w:jc w:val="center"/>
        </w:trPr>
        <w:tc>
          <w:tcPr>
            <w:tcW w:w="4876" w:type="dxa"/>
            <w:hideMark/>
          </w:tcPr>
          <w:p w:rsidR="005457CE" w:rsidRPr="00AC5D97" w:rsidRDefault="005457CE">
            <w:pPr>
              <w:pStyle w:val="ColumnHeading"/>
            </w:pPr>
            <w:r w:rsidRPr="00AC5D97">
              <w:t>Text proposed by the Commission</w:t>
            </w:r>
          </w:p>
        </w:tc>
        <w:tc>
          <w:tcPr>
            <w:tcW w:w="4876" w:type="dxa"/>
            <w:hideMark/>
          </w:tcPr>
          <w:p w:rsidR="005457CE" w:rsidRPr="00AC5D97" w:rsidRDefault="005457CE">
            <w:pPr>
              <w:pStyle w:val="ColumnHeading"/>
            </w:pPr>
            <w:r w:rsidRPr="00AC5D97">
              <w:t>Amendment</w:t>
            </w:r>
          </w:p>
        </w:tc>
      </w:tr>
      <w:tr w:rsidR="005457CE" w:rsidRPr="00AC5D97" w:rsidTr="005457CE">
        <w:trPr>
          <w:jc w:val="center"/>
        </w:trPr>
        <w:tc>
          <w:tcPr>
            <w:tcW w:w="4876" w:type="dxa"/>
            <w:hideMark/>
          </w:tcPr>
          <w:p w:rsidR="005457CE" w:rsidRPr="00AC5D97" w:rsidRDefault="005457CE">
            <w:pPr>
              <w:pStyle w:val="Normal6"/>
            </w:pPr>
            <w:r w:rsidRPr="00AC5D97">
              <w:t>1.</w:t>
            </w:r>
            <w:r w:rsidRPr="00AC5D97">
              <w:tab/>
            </w:r>
            <w:r w:rsidRPr="00AC5D97">
              <w:rPr>
                <w:b/>
                <w:i/>
              </w:rPr>
              <w:t>The Commission or the eligible counterparts shall notify the European Anti-Fraud Office (OLAF) promptly and provide it with the necessary information when,</w:t>
            </w:r>
            <w:r w:rsidRPr="00AC5D97">
              <w:t xml:space="preserve"> at any stage of the preparation, implementation or closure of financing and investment operations covered by this Regulation</w:t>
            </w:r>
            <w:r w:rsidRPr="00AC5D97">
              <w:rPr>
                <w:b/>
                <w:i/>
              </w:rPr>
              <w:t xml:space="preserve">, </w:t>
            </w:r>
            <w:r w:rsidRPr="00AC5D97">
              <w:t>they</w:t>
            </w:r>
            <w:r w:rsidRPr="00AC5D97">
              <w:rPr>
                <w:b/>
                <w:i/>
              </w:rPr>
              <w:t xml:space="preserve"> </w:t>
            </w:r>
            <w:r w:rsidRPr="00AC5D97">
              <w:t>have grounds for suspecting fraud, corruption, money laundering or any other illegal activity that may affect the financial interests of the Union</w:t>
            </w:r>
            <w:r w:rsidRPr="00AC5D97">
              <w:rPr>
                <w:b/>
                <w:i/>
              </w:rPr>
              <w:t>.</w:t>
            </w:r>
          </w:p>
        </w:tc>
        <w:tc>
          <w:tcPr>
            <w:tcW w:w="4876" w:type="dxa"/>
            <w:hideMark/>
          </w:tcPr>
          <w:p w:rsidR="005457CE" w:rsidRPr="00AC5D97" w:rsidRDefault="005307FF" w:rsidP="00810931">
            <w:pPr>
              <w:pStyle w:val="Normal6"/>
              <w:rPr>
                <w:b/>
                <w:i/>
              </w:rPr>
            </w:pPr>
            <w:r w:rsidRPr="00AC5D97">
              <w:t>1.</w:t>
            </w:r>
            <w:r w:rsidRPr="00AC5D97">
              <w:tab/>
            </w:r>
            <w:r w:rsidRPr="00AC5D97">
              <w:rPr>
                <w:b/>
                <w:i/>
              </w:rPr>
              <w:t>If</w:t>
            </w:r>
            <w:r w:rsidR="00810931" w:rsidRPr="00AC5D97">
              <w:rPr>
                <w:b/>
                <w:i/>
              </w:rPr>
              <w:t>,</w:t>
            </w:r>
            <w:r w:rsidRPr="00AC5D97">
              <w:t xml:space="preserve"> at any stage of the preparation, implementation or closure of financing and investment operations covered by this Regulation</w:t>
            </w:r>
            <w:r w:rsidR="00810931" w:rsidRPr="00AC5D97">
              <w:rPr>
                <w:b/>
                <w:i/>
              </w:rPr>
              <w:t>,</w:t>
            </w:r>
            <w:r w:rsidRPr="00AC5D97">
              <w:t xml:space="preserve"> </w:t>
            </w:r>
            <w:r w:rsidRPr="00AC5D97">
              <w:rPr>
                <w:b/>
                <w:i/>
              </w:rPr>
              <w:t xml:space="preserve">the Commission </w:t>
            </w:r>
            <w:r w:rsidR="00810931" w:rsidRPr="00AC5D97">
              <w:rPr>
                <w:b/>
                <w:i/>
              </w:rPr>
              <w:t xml:space="preserve">or the eligible counterparts </w:t>
            </w:r>
            <w:r w:rsidR="00810931" w:rsidRPr="00AC5D97">
              <w:t>have</w:t>
            </w:r>
            <w:r w:rsidR="00810931" w:rsidRPr="00AC5D97">
              <w:rPr>
                <w:b/>
                <w:i/>
              </w:rPr>
              <w:t xml:space="preserve"> </w:t>
            </w:r>
            <w:r w:rsidRPr="00AC5D97">
              <w:t xml:space="preserve">grounds for suspecting fraud, corruption, </w:t>
            </w:r>
            <w:r w:rsidRPr="00AC5D97">
              <w:rPr>
                <w:b/>
                <w:i/>
              </w:rPr>
              <w:t>embezzlement,</w:t>
            </w:r>
            <w:r w:rsidRPr="00AC5D97">
              <w:t xml:space="preserve"> money laundering or any other illegal activity that may affect the financial interests of the Union</w:t>
            </w:r>
            <w:r w:rsidRPr="00AC5D97">
              <w:rPr>
                <w:b/>
                <w:i/>
              </w:rPr>
              <w:t xml:space="preserve">, </w:t>
            </w:r>
            <w:r w:rsidRPr="00AC5D97">
              <w:t>they</w:t>
            </w:r>
            <w:r w:rsidRPr="00AC5D97">
              <w:rPr>
                <w:b/>
                <w:i/>
              </w:rPr>
              <w:t xml:space="preserve"> shall immediately notify the European Anti-Fraud Office (OLAF) and provide it with all necessary information to enable a full and thorough investigation to be carried out.</w:t>
            </w:r>
          </w:p>
        </w:tc>
      </w:tr>
    </w:tbl>
    <w:p w:rsidR="005457CE" w:rsidRPr="00AC5D97" w:rsidRDefault="005457CE" w:rsidP="005457CE">
      <w:r w:rsidRPr="00AC5D97">
        <w:rPr>
          <w:rStyle w:val="HideTWBExt"/>
          <w:noProof w:val="0"/>
        </w:rPr>
        <w:t>&lt;/Amend&gt;</w:t>
      </w:r>
    </w:p>
    <w:p w:rsidR="005457CE" w:rsidRPr="00AC5D97" w:rsidRDefault="005457CE" w:rsidP="005457C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2F6F91" w:rsidRPr="00AC5D97">
        <w:rPr>
          <w:color w:val="000000"/>
        </w:rPr>
        <w:t>100</w:t>
      </w:r>
      <w:r w:rsidRPr="00AC5D97">
        <w:rPr>
          <w:rStyle w:val="HideTWBExt"/>
          <w:b w:val="0"/>
          <w:noProof w:val="0"/>
        </w:rPr>
        <w:t>&lt;/NumAm&gt;</w:t>
      </w:r>
    </w:p>
    <w:p w:rsidR="005457CE" w:rsidRPr="00AC5D97" w:rsidRDefault="005457CE" w:rsidP="005457C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5457CE" w:rsidRPr="00AC5D97" w:rsidRDefault="005457CE" w:rsidP="005457CE">
      <w:pPr>
        <w:pStyle w:val="NormalBold"/>
      </w:pPr>
      <w:r w:rsidRPr="00AC5D97">
        <w:rPr>
          <w:rStyle w:val="HideTWBExt"/>
          <w:b w:val="0"/>
          <w:noProof w:val="0"/>
        </w:rPr>
        <w:t>&lt;Article&gt;</w:t>
      </w:r>
      <w:r w:rsidRPr="00AC5D97">
        <w:t>Article 19 – paragraph 2 – subparagraph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7CE" w:rsidRPr="00AC5D97" w:rsidTr="00E71C63">
        <w:trPr>
          <w:jc w:val="center"/>
        </w:trPr>
        <w:tc>
          <w:tcPr>
            <w:tcW w:w="9752" w:type="dxa"/>
            <w:gridSpan w:val="2"/>
          </w:tcPr>
          <w:p w:rsidR="005457CE" w:rsidRPr="00AC5D97" w:rsidRDefault="005457CE" w:rsidP="00E71C63">
            <w:pPr>
              <w:keepNext/>
            </w:pPr>
          </w:p>
        </w:tc>
      </w:tr>
      <w:tr w:rsidR="005457CE" w:rsidRPr="00AC5D97" w:rsidTr="00E71C63">
        <w:trPr>
          <w:jc w:val="center"/>
        </w:trPr>
        <w:tc>
          <w:tcPr>
            <w:tcW w:w="4876" w:type="dxa"/>
            <w:hideMark/>
          </w:tcPr>
          <w:p w:rsidR="005457CE" w:rsidRPr="00AC5D97" w:rsidRDefault="005457CE" w:rsidP="00E71C63">
            <w:pPr>
              <w:pStyle w:val="ColumnHeading"/>
              <w:keepNext/>
            </w:pPr>
            <w:r w:rsidRPr="00AC5D97">
              <w:t>Text proposed by the Commission</w:t>
            </w:r>
          </w:p>
        </w:tc>
        <w:tc>
          <w:tcPr>
            <w:tcW w:w="4876" w:type="dxa"/>
            <w:hideMark/>
          </w:tcPr>
          <w:p w:rsidR="005457CE" w:rsidRPr="00AC5D97" w:rsidRDefault="005457CE" w:rsidP="00E71C63">
            <w:pPr>
              <w:pStyle w:val="ColumnHeading"/>
              <w:keepNext/>
            </w:pPr>
            <w:r w:rsidRPr="00AC5D97">
              <w:t>Amendment</w:t>
            </w:r>
          </w:p>
        </w:tc>
      </w:tr>
      <w:tr w:rsidR="005457CE" w:rsidRPr="00AC5D97" w:rsidTr="00E71C63">
        <w:trPr>
          <w:jc w:val="center"/>
        </w:trPr>
        <w:tc>
          <w:tcPr>
            <w:tcW w:w="4876" w:type="dxa"/>
            <w:hideMark/>
          </w:tcPr>
          <w:p w:rsidR="005457CE" w:rsidRPr="00AC5D97" w:rsidRDefault="005457CE" w:rsidP="00E71C63">
            <w:pPr>
              <w:pStyle w:val="Normal6"/>
            </w:pPr>
            <w:r w:rsidRPr="00AC5D97">
              <w:t xml:space="preserve">OLAF may carry out investigations, including on-the-spot checks and inspections, in accordance with the provisions and procedures laid down in Regulation (EU, </w:t>
            </w:r>
            <w:proofErr w:type="spellStart"/>
            <w:r w:rsidRPr="00AC5D97">
              <w:t>Euratom</w:t>
            </w:r>
            <w:proofErr w:type="spellEnd"/>
            <w:r w:rsidRPr="00AC5D97">
              <w:t>) No 883/2013 of the European Parliament and of the Council, Council Regulation (</w:t>
            </w:r>
            <w:proofErr w:type="spellStart"/>
            <w:r w:rsidRPr="00AC5D97">
              <w:t>Euratom</w:t>
            </w:r>
            <w:proofErr w:type="spellEnd"/>
            <w:r w:rsidRPr="00AC5D97">
              <w:t xml:space="preserve">, EC) No 2185/96 and Council Regulation (EC, </w:t>
            </w:r>
            <w:proofErr w:type="spellStart"/>
            <w:r w:rsidRPr="00AC5D97">
              <w:t>Euratom</w:t>
            </w:r>
            <w:proofErr w:type="spellEnd"/>
            <w:r w:rsidRPr="00AC5D97">
              <w:t xml:space="preserve">) No 2988/95 in order to protect the financial interests of the Union, with a view to establishing whether there has been fraud, corruption, money laundering or any other illegal activity affecting the financial interests of the Union in connection with any financing and investment operations covered by this </w:t>
            </w:r>
            <w:r w:rsidRPr="00AC5D97">
              <w:lastRenderedPageBreak/>
              <w:t>Regulation. OLAF may transmit any information obtained in the course of its investigations to the competent authorities of the Member States concerned.</w:t>
            </w:r>
          </w:p>
        </w:tc>
        <w:tc>
          <w:tcPr>
            <w:tcW w:w="4876" w:type="dxa"/>
            <w:hideMark/>
          </w:tcPr>
          <w:p w:rsidR="005457CE" w:rsidRPr="00AC5D97" w:rsidRDefault="005457CE" w:rsidP="00E71C63">
            <w:pPr>
              <w:pStyle w:val="Normal6"/>
              <w:rPr>
                <w:szCs w:val="24"/>
              </w:rPr>
            </w:pPr>
            <w:r w:rsidRPr="00AC5D97">
              <w:lastRenderedPageBreak/>
              <w:t xml:space="preserve">OLAF may carry out investigations, including on-the-spot checks and inspections, in accordance with the provisions and procedures laid down in Regulation (EU, </w:t>
            </w:r>
            <w:proofErr w:type="spellStart"/>
            <w:r w:rsidRPr="00AC5D97">
              <w:t>Euratom</w:t>
            </w:r>
            <w:proofErr w:type="spellEnd"/>
            <w:r w:rsidRPr="00AC5D97">
              <w:t>) No 883/2013 of the European Parliament and of the Council, Council Regulation (</w:t>
            </w:r>
            <w:proofErr w:type="spellStart"/>
            <w:r w:rsidRPr="00AC5D97">
              <w:t>Euratom</w:t>
            </w:r>
            <w:proofErr w:type="spellEnd"/>
            <w:r w:rsidRPr="00AC5D97">
              <w:t xml:space="preserve">, EC) No 2185/96 and Council Regulation (EC, </w:t>
            </w:r>
            <w:proofErr w:type="spellStart"/>
            <w:r w:rsidRPr="00AC5D97">
              <w:t>Euratom</w:t>
            </w:r>
            <w:proofErr w:type="spellEnd"/>
            <w:r w:rsidRPr="00AC5D97">
              <w:t xml:space="preserve">) No 2988/95 in order to protect the financial interests of the Union, with a view to establishing whether there has been fraud, corruption, </w:t>
            </w:r>
            <w:r w:rsidRPr="00AC5D97">
              <w:rPr>
                <w:b/>
                <w:i/>
              </w:rPr>
              <w:t>embezzlement,</w:t>
            </w:r>
            <w:r w:rsidRPr="00AC5D97">
              <w:t xml:space="preserve"> money laundering</w:t>
            </w:r>
            <w:r w:rsidR="00810931" w:rsidRPr="00AC5D97">
              <w:rPr>
                <w:b/>
                <w:i/>
              </w:rPr>
              <w:t>,</w:t>
            </w:r>
            <w:r w:rsidRPr="00AC5D97">
              <w:t xml:space="preserve"> </w:t>
            </w:r>
            <w:r w:rsidRPr="00AC5D97">
              <w:rPr>
                <w:b/>
                <w:i/>
              </w:rPr>
              <w:t>financing of terrorism, tax fraud and tax evasion,</w:t>
            </w:r>
            <w:r w:rsidRPr="00AC5D97">
              <w:t xml:space="preserve"> or any other illegal activity affecting the financial interests of the Union in connection with </w:t>
            </w:r>
            <w:r w:rsidRPr="00AC5D97">
              <w:lastRenderedPageBreak/>
              <w:t>any financing and investment operations covered by this Regulation. OLAF may transmit any information obtained in the course of its investigations to the competent authorities of the Member States concerned.</w:t>
            </w:r>
          </w:p>
        </w:tc>
      </w:tr>
    </w:tbl>
    <w:p w:rsidR="005457CE" w:rsidRPr="00AC5D97" w:rsidRDefault="005457CE" w:rsidP="005457CE">
      <w:r w:rsidRPr="00AC5D97">
        <w:rPr>
          <w:rStyle w:val="HideTWBExt"/>
          <w:noProof w:val="0"/>
        </w:rPr>
        <w:lastRenderedPageBreak/>
        <w:t>&lt;/Amend&gt;</w:t>
      </w:r>
    </w:p>
    <w:p w:rsidR="005457CE" w:rsidRPr="00AC5D97" w:rsidRDefault="005457CE" w:rsidP="005457CE">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00AE1C9C" w:rsidRPr="00AC5D97">
        <w:t>1</w:t>
      </w:r>
      <w:r w:rsidR="0018585D" w:rsidRPr="00AC5D97">
        <w:t>0</w:t>
      </w:r>
      <w:r w:rsidR="002F6F91" w:rsidRPr="00AC5D97">
        <w:t>1</w:t>
      </w:r>
      <w:r w:rsidRPr="00AC5D97">
        <w:rPr>
          <w:rStyle w:val="HideTWBExt"/>
          <w:noProof w:val="0"/>
        </w:rPr>
        <w:t>&lt;/NumAm&gt;</w:t>
      </w:r>
    </w:p>
    <w:p w:rsidR="005457CE" w:rsidRPr="00AC5D97" w:rsidRDefault="005457CE" w:rsidP="005457CE">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5457CE" w:rsidRPr="00AC5D97" w:rsidRDefault="005457CE" w:rsidP="005457CE">
      <w:pPr>
        <w:pStyle w:val="NormalBold"/>
      </w:pPr>
      <w:r w:rsidRPr="00AC5D97">
        <w:rPr>
          <w:rStyle w:val="HideTWBExt"/>
          <w:noProof w:val="0"/>
        </w:rPr>
        <w:t>&lt;Article&gt;</w:t>
      </w:r>
      <w:r w:rsidRPr="00AC5D97">
        <w:t>Article 19 – paragraph 2 – subparagraph 2</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7CE" w:rsidRPr="00AC5D97" w:rsidTr="005457CE">
        <w:trPr>
          <w:trHeight w:val="240"/>
          <w:jc w:val="center"/>
        </w:trPr>
        <w:tc>
          <w:tcPr>
            <w:tcW w:w="9752" w:type="dxa"/>
            <w:gridSpan w:val="2"/>
          </w:tcPr>
          <w:p w:rsidR="005457CE" w:rsidRPr="00AC5D97" w:rsidRDefault="005457CE"/>
        </w:tc>
      </w:tr>
      <w:tr w:rsidR="005457CE" w:rsidRPr="00AC5D97" w:rsidTr="005457CE">
        <w:trPr>
          <w:trHeight w:val="240"/>
          <w:jc w:val="center"/>
        </w:trPr>
        <w:tc>
          <w:tcPr>
            <w:tcW w:w="4876" w:type="dxa"/>
            <w:hideMark/>
          </w:tcPr>
          <w:p w:rsidR="005457CE" w:rsidRPr="00AC5D97" w:rsidRDefault="005457CE">
            <w:pPr>
              <w:pStyle w:val="ColumnHeading"/>
            </w:pPr>
            <w:r w:rsidRPr="00AC5D97">
              <w:t>Text proposed by the Commission</w:t>
            </w:r>
          </w:p>
        </w:tc>
        <w:tc>
          <w:tcPr>
            <w:tcW w:w="4876" w:type="dxa"/>
            <w:hideMark/>
          </w:tcPr>
          <w:p w:rsidR="005457CE" w:rsidRPr="00AC5D97" w:rsidRDefault="005457CE">
            <w:pPr>
              <w:pStyle w:val="ColumnHeading"/>
            </w:pPr>
            <w:r w:rsidRPr="00AC5D97">
              <w:t>Amendment</w:t>
            </w:r>
          </w:p>
        </w:tc>
      </w:tr>
      <w:tr w:rsidR="005457CE" w:rsidRPr="00AC5D97" w:rsidTr="005457CE">
        <w:trPr>
          <w:jc w:val="center"/>
        </w:trPr>
        <w:tc>
          <w:tcPr>
            <w:tcW w:w="4876" w:type="dxa"/>
            <w:hideMark/>
          </w:tcPr>
          <w:p w:rsidR="005457CE" w:rsidRPr="00AC5D97" w:rsidRDefault="005457CE">
            <w:pPr>
              <w:pStyle w:val="Normal6"/>
            </w:pPr>
            <w:r w:rsidRPr="00AC5D97">
              <w:t>Where such illegal activities are proven, the eligible counterparts shall undertake recovery efforts with respect to its financing and investment operations covered by this Regulation that are concerned by such activities</w:t>
            </w:r>
            <w:r w:rsidRPr="00AC5D97">
              <w:rPr>
                <w:b/>
                <w:i/>
              </w:rPr>
              <w:t>.</w:t>
            </w:r>
          </w:p>
        </w:tc>
        <w:tc>
          <w:tcPr>
            <w:tcW w:w="4876" w:type="dxa"/>
            <w:hideMark/>
          </w:tcPr>
          <w:p w:rsidR="005457CE" w:rsidRPr="00AC5D97" w:rsidRDefault="00C76A9A">
            <w:pPr>
              <w:pStyle w:val="Normal6"/>
            </w:pPr>
            <w:r w:rsidRPr="00AC5D97">
              <w:t>Where such illegal activities are proven, the eligible counterparts shall undertake recovery efforts with respect to its financing and investment operations covered by this Regulation that are concerned by such activities</w:t>
            </w:r>
            <w:r w:rsidRPr="00AC5D97">
              <w:rPr>
                <w:b/>
                <w:i/>
              </w:rPr>
              <w:t>, and shall also provide to the relevant authorities all information needed for investigation and possible prosecution.</w:t>
            </w:r>
          </w:p>
        </w:tc>
      </w:tr>
    </w:tbl>
    <w:p w:rsidR="005457CE" w:rsidRPr="00AC5D97" w:rsidRDefault="005457CE" w:rsidP="005457CE">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1</w:t>
      </w:r>
      <w:r w:rsidR="0018585D" w:rsidRPr="00AC5D97">
        <w:rPr>
          <w:color w:val="000000"/>
        </w:rPr>
        <w:t>0</w:t>
      </w:r>
      <w:r w:rsidR="002F6F91" w:rsidRPr="00AC5D97">
        <w:rPr>
          <w:color w:val="000000"/>
        </w:rPr>
        <w:t>2</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Pr="00AC5D97">
        <w:t>Article 20 – paragraph 1</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hideMark/>
          </w:tcPr>
          <w:p w:rsidR="00962F2D" w:rsidRPr="00AC5D97" w:rsidRDefault="00962F2D">
            <w:pPr>
              <w:pStyle w:val="Normal6"/>
            </w:pPr>
            <w:r w:rsidRPr="00AC5D97">
              <w:t>1.</w:t>
            </w:r>
            <w:r w:rsidRPr="00AC5D97">
              <w:tab/>
              <w:t xml:space="preserve">In their financing and investment operations, the eligible counterparts shall not support any activities carried out for illegal purposes, including money laundering, terrorist financing, organised crime, tax fraud and tax evasion, corruption, </w:t>
            </w:r>
            <w:r w:rsidRPr="00AC5D97">
              <w:rPr>
                <w:b/>
                <w:i/>
              </w:rPr>
              <w:t>and</w:t>
            </w:r>
            <w:r w:rsidRPr="00AC5D97">
              <w:t xml:space="preserve"> fraud affecting the financial interests of the Union. The eligible counterparts shall </w:t>
            </w:r>
            <w:r w:rsidRPr="00AC5D97">
              <w:rPr>
                <w:b/>
                <w:i/>
              </w:rPr>
              <w:t>not</w:t>
            </w:r>
            <w:r w:rsidRPr="00AC5D97">
              <w:t xml:space="preserve"> participate in any financing or investment operation through a vehicle located in a </w:t>
            </w:r>
            <w:r w:rsidRPr="00AC5D97">
              <w:rPr>
                <w:b/>
                <w:i/>
              </w:rPr>
              <w:t>non-cooperative</w:t>
            </w:r>
            <w:r w:rsidRPr="00AC5D97">
              <w:t xml:space="preserve"> jurisdiction</w:t>
            </w:r>
            <w:r w:rsidRPr="00AC5D97">
              <w:rPr>
                <w:b/>
                <w:i/>
              </w:rPr>
              <w:t>, in accordance with its policy towards weakly regulated or non-cooperative jurisdictions based on policies of</w:t>
            </w:r>
            <w:r w:rsidRPr="00AC5D97">
              <w:t xml:space="preserve"> </w:t>
            </w:r>
            <w:r w:rsidRPr="00AC5D97">
              <w:rPr>
                <w:b/>
                <w:i/>
              </w:rPr>
              <w:t xml:space="preserve">the Union, the Organisation for Economic Co-operation and </w:t>
            </w:r>
            <w:r w:rsidRPr="00AC5D97">
              <w:rPr>
                <w:b/>
                <w:i/>
              </w:rPr>
              <w:lastRenderedPageBreak/>
              <w:t>Development or the Financial Action Task Force</w:t>
            </w:r>
            <w:r w:rsidRPr="00AC5D97">
              <w:t>.</w:t>
            </w:r>
          </w:p>
        </w:tc>
        <w:tc>
          <w:tcPr>
            <w:tcW w:w="4876" w:type="dxa"/>
            <w:hideMark/>
          </w:tcPr>
          <w:p w:rsidR="00962F2D" w:rsidRPr="00AC5D97" w:rsidRDefault="00962F2D" w:rsidP="00810931">
            <w:pPr>
              <w:pStyle w:val="Normal6"/>
              <w:rPr>
                <w:szCs w:val="24"/>
              </w:rPr>
            </w:pPr>
            <w:r w:rsidRPr="00AC5D97">
              <w:lastRenderedPageBreak/>
              <w:t>1.</w:t>
            </w:r>
            <w:r w:rsidRPr="00AC5D97">
              <w:tab/>
              <w:t>In their financing and investment operations, the eligible counterparts shall not support any activities carried out for illegal purposes, including</w:t>
            </w:r>
            <w:r w:rsidR="00810931" w:rsidRPr="00AC5D97">
              <w:rPr>
                <w:b/>
                <w:i/>
              </w:rPr>
              <w:t xml:space="preserve">, </w:t>
            </w:r>
            <w:r w:rsidR="005457CE" w:rsidRPr="00AC5D97">
              <w:rPr>
                <w:b/>
                <w:i/>
              </w:rPr>
              <w:t>but not limited to</w:t>
            </w:r>
            <w:r w:rsidR="00810931" w:rsidRPr="00AC5D97">
              <w:rPr>
                <w:b/>
                <w:i/>
              </w:rPr>
              <w:t>,</w:t>
            </w:r>
            <w:r w:rsidR="005457CE" w:rsidRPr="00AC5D97">
              <w:t xml:space="preserve"> </w:t>
            </w:r>
            <w:r w:rsidRPr="00AC5D97">
              <w:t xml:space="preserve">money laundering, terrorist financing, organised crime, tax fraud and tax evasion, corruption, fraud </w:t>
            </w:r>
            <w:r w:rsidR="005457CE" w:rsidRPr="00AC5D97">
              <w:rPr>
                <w:b/>
                <w:i/>
              </w:rPr>
              <w:t>or other activities</w:t>
            </w:r>
            <w:r w:rsidR="005457CE" w:rsidRPr="00AC5D97">
              <w:t xml:space="preserve"> </w:t>
            </w:r>
            <w:r w:rsidRPr="00AC5D97">
              <w:t xml:space="preserve">affecting the financial interests of the Union. </w:t>
            </w:r>
            <w:r w:rsidRPr="00AC5D97">
              <w:rPr>
                <w:b/>
                <w:i/>
              </w:rPr>
              <w:t>In particular</w:t>
            </w:r>
            <w:r w:rsidR="00F423F6" w:rsidRPr="00AC5D97">
              <w:rPr>
                <w:b/>
                <w:i/>
              </w:rPr>
              <w:t>,</w:t>
            </w:r>
            <w:r w:rsidRPr="00AC5D97">
              <w:t xml:space="preserve"> the eligible counterparts shall </w:t>
            </w:r>
            <w:r w:rsidRPr="00AC5D97">
              <w:rPr>
                <w:b/>
                <w:i/>
              </w:rPr>
              <w:t>neither</w:t>
            </w:r>
            <w:r w:rsidRPr="00AC5D97">
              <w:t xml:space="preserve"> participate in any financing or investment operation through a vehicle located in a jurisdiction</w:t>
            </w:r>
            <w:r w:rsidRPr="00AC5D97">
              <w:rPr>
                <w:b/>
                <w:i/>
              </w:rPr>
              <w:t xml:space="preserve"> that does not cooperate with the Union in relation to the application of the internationally agreed tax standards on transparency and </w:t>
            </w:r>
            <w:r w:rsidR="00F423F6" w:rsidRPr="00AC5D97">
              <w:rPr>
                <w:b/>
                <w:i/>
              </w:rPr>
              <w:t xml:space="preserve">the </w:t>
            </w:r>
            <w:r w:rsidRPr="00AC5D97">
              <w:rPr>
                <w:b/>
                <w:i/>
              </w:rPr>
              <w:t xml:space="preserve">exchange of information nor maintain </w:t>
            </w:r>
            <w:r w:rsidRPr="00AC5D97">
              <w:rPr>
                <w:b/>
                <w:i/>
              </w:rPr>
              <w:lastRenderedPageBreak/>
              <w:t>business relations with entities established in such a</w:t>
            </w:r>
            <w:r w:rsidRPr="00AC5D97">
              <w:t xml:space="preserve"> </w:t>
            </w:r>
            <w:r w:rsidRPr="00AC5D97">
              <w:rPr>
                <w:b/>
                <w:i/>
              </w:rPr>
              <w:t xml:space="preserve">jurisdiction. In their financing and investment operations covered by this Regulation, the eligible counterparts shall not make use of or engage in tax avoidance structures, in particular aggressive tax planning schemes, or practices </w:t>
            </w:r>
            <w:r w:rsidR="00F423F6" w:rsidRPr="00AC5D97">
              <w:rPr>
                <w:b/>
                <w:i/>
              </w:rPr>
              <w:t xml:space="preserve">that do </w:t>
            </w:r>
            <w:r w:rsidRPr="00AC5D97">
              <w:rPr>
                <w:b/>
                <w:i/>
              </w:rPr>
              <w:t>not comply with U</w:t>
            </w:r>
            <w:r w:rsidR="00F423F6" w:rsidRPr="00AC5D97">
              <w:rPr>
                <w:b/>
                <w:i/>
              </w:rPr>
              <w:t>nion</w:t>
            </w:r>
            <w:r w:rsidRPr="00AC5D97">
              <w:rPr>
                <w:b/>
                <w:i/>
              </w:rPr>
              <w:t xml:space="preserve"> tax good governance principles, as set out in</w:t>
            </w:r>
            <w:r w:rsidRPr="00AC5D97">
              <w:t xml:space="preserve"> </w:t>
            </w:r>
            <w:r w:rsidRPr="00AC5D97">
              <w:rPr>
                <w:b/>
                <w:i/>
              </w:rPr>
              <w:t xml:space="preserve">Union </w:t>
            </w:r>
            <w:r w:rsidR="00F423F6" w:rsidRPr="00AC5D97">
              <w:rPr>
                <w:b/>
                <w:i/>
              </w:rPr>
              <w:t>law</w:t>
            </w:r>
            <w:r w:rsidRPr="00AC5D97">
              <w:rPr>
                <w:b/>
                <w:i/>
              </w:rPr>
              <w:t xml:space="preserve">, including Commission recommendations and communications. When concluding agreements with financial intermediaries, the eligible counterparts shall transpose </w:t>
            </w:r>
            <w:r w:rsidR="00F423F6" w:rsidRPr="00AC5D97">
              <w:rPr>
                <w:b/>
                <w:i/>
              </w:rPr>
              <w:t xml:space="preserve">the </w:t>
            </w:r>
            <w:r w:rsidRPr="00AC5D97">
              <w:rPr>
                <w:b/>
                <w:i/>
              </w:rPr>
              <w:t xml:space="preserve">requirements referred to in this paragraph in the relevant contracts and shall request country-by-country reporting </w:t>
            </w:r>
            <w:r w:rsidR="00F423F6" w:rsidRPr="00AC5D97">
              <w:rPr>
                <w:b/>
                <w:i/>
              </w:rPr>
              <w:t xml:space="preserve">concerning </w:t>
            </w:r>
            <w:r w:rsidRPr="00AC5D97">
              <w:rPr>
                <w:b/>
                <w:i/>
              </w:rPr>
              <w:t>their observance</w:t>
            </w:r>
            <w:r w:rsidRPr="00AC5D97">
              <w:t>.</w:t>
            </w:r>
          </w:p>
        </w:tc>
      </w:tr>
    </w:tbl>
    <w:p w:rsidR="005457CE" w:rsidRPr="00AC5D97" w:rsidRDefault="00962F2D" w:rsidP="005457CE">
      <w:r w:rsidRPr="00AC5D97">
        <w:rPr>
          <w:rStyle w:val="HideTWBExt"/>
          <w:noProof w:val="0"/>
        </w:rPr>
        <w:lastRenderedPageBreak/>
        <w:t>&lt;/Amend&gt;</w:t>
      </w:r>
    </w:p>
    <w:p w:rsidR="005457CE" w:rsidRPr="00AC5D97" w:rsidRDefault="005457CE" w:rsidP="005457CE">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1</w:t>
      </w:r>
      <w:r w:rsidR="0018585D" w:rsidRPr="00AC5D97">
        <w:rPr>
          <w:color w:val="000000"/>
        </w:rPr>
        <w:t>0</w:t>
      </w:r>
      <w:r w:rsidR="002F6F91" w:rsidRPr="00AC5D97">
        <w:rPr>
          <w:color w:val="000000"/>
        </w:rPr>
        <w:t>3</w:t>
      </w:r>
      <w:r w:rsidRPr="00AC5D97">
        <w:rPr>
          <w:rStyle w:val="HideTWBExt"/>
          <w:b w:val="0"/>
          <w:noProof w:val="0"/>
        </w:rPr>
        <w:t>&lt;/NumAm&gt;</w:t>
      </w:r>
    </w:p>
    <w:p w:rsidR="005457CE" w:rsidRPr="00AC5D97" w:rsidRDefault="005457CE" w:rsidP="005457CE">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5457CE" w:rsidRPr="00AC5D97" w:rsidRDefault="005457CE" w:rsidP="005457CE">
      <w:pPr>
        <w:pStyle w:val="NormalBold"/>
      </w:pPr>
      <w:r w:rsidRPr="00AC5D97">
        <w:rPr>
          <w:rStyle w:val="HideTWBExt"/>
          <w:b w:val="0"/>
          <w:noProof w:val="0"/>
        </w:rPr>
        <w:t>&lt;Article&gt;</w:t>
      </w:r>
      <w:r w:rsidRPr="00AC5D97">
        <w:t>Article 20 – paragraph 2</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57CE" w:rsidRPr="00AC5D97" w:rsidTr="00E71C63">
        <w:trPr>
          <w:jc w:val="center"/>
        </w:trPr>
        <w:tc>
          <w:tcPr>
            <w:tcW w:w="9752" w:type="dxa"/>
            <w:gridSpan w:val="2"/>
          </w:tcPr>
          <w:p w:rsidR="005457CE" w:rsidRPr="00AC5D97" w:rsidRDefault="005457CE" w:rsidP="00E71C63">
            <w:pPr>
              <w:keepNext/>
            </w:pPr>
          </w:p>
        </w:tc>
      </w:tr>
      <w:tr w:rsidR="005457CE" w:rsidRPr="00AC5D97" w:rsidTr="00E71C63">
        <w:trPr>
          <w:jc w:val="center"/>
        </w:trPr>
        <w:tc>
          <w:tcPr>
            <w:tcW w:w="4876" w:type="dxa"/>
            <w:hideMark/>
          </w:tcPr>
          <w:p w:rsidR="005457CE" w:rsidRPr="00AC5D97" w:rsidRDefault="005457CE" w:rsidP="00E71C63">
            <w:pPr>
              <w:pStyle w:val="ColumnHeading"/>
              <w:keepNext/>
            </w:pPr>
            <w:r w:rsidRPr="00AC5D97">
              <w:t>Text proposed by the Commission</w:t>
            </w:r>
          </w:p>
        </w:tc>
        <w:tc>
          <w:tcPr>
            <w:tcW w:w="4876" w:type="dxa"/>
            <w:hideMark/>
          </w:tcPr>
          <w:p w:rsidR="005457CE" w:rsidRPr="00AC5D97" w:rsidRDefault="005457CE" w:rsidP="00E71C63">
            <w:pPr>
              <w:pStyle w:val="ColumnHeading"/>
              <w:keepNext/>
            </w:pPr>
            <w:r w:rsidRPr="00AC5D97">
              <w:t>Amendment</w:t>
            </w:r>
          </w:p>
        </w:tc>
      </w:tr>
      <w:tr w:rsidR="005457CE" w:rsidRPr="00AC5D97" w:rsidTr="00E71C63">
        <w:trPr>
          <w:jc w:val="center"/>
        </w:trPr>
        <w:tc>
          <w:tcPr>
            <w:tcW w:w="4876" w:type="dxa"/>
            <w:hideMark/>
          </w:tcPr>
          <w:p w:rsidR="005457CE" w:rsidRPr="00AC5D97" w:rsidRDefault="005457CE" w:rsidP="00E71C63">
            <w:pPr>
              <w:pStyle w:val="Normal6"/>
            </w:pPr>
            <w:r w:rsidRPr="00AC5D97">
              <w:t>2.</w:t>
            </w:r>
            <w:r w:rsidRPr="00AC5D97">
              <w:tab/>
              <w:t>In its financing and investment operations, the eligible counterpart shall apply the principles and standards set out in Union law on the prevention of the use of the financial system for the purpose of money laundering and terrorist financing and in particular Regulation (EU) 2015/847 of the European Parliament and of the Council</w:t>
            </w:r>
            <w:r w:rsidRPr="00AC5D97">
              <w:rPr>
                <w:vertAlign w:val="superscript"/>
              </w:rPr>
              <w:t>35</w:t>
            </w:r>
            <w:r w:rsidRPr="00AC5D97">
              <w:t xml:space="preserve"> and Directive (EU) 2015/849 of the European Parliament and of the Council</w:t>
            </w:r>
            <w:r w:rsidRPr="00AC5D97">
              <w:rPr>
                <w:vertAlign w:val="superscript"/>
              </w:rPr>
              <w:t>36</w:t>
            </w:r>
            <w:r w:rsidRPr="00AC5D97">
              <w:t>. The eligible counterparts shall make both direct funding and funding via intermediaries under this Regulation contingent upon the disclosure of beneficial ownership information in accordance with Directive (EU) 2015/849.</w:t>
            </w:r>
          </w:p>
        </w:tc>
        <w:tc>
          <w:tcPr>
            <w:tcW w:w="4876" w:type="dxa"/>
            <w:hideMark/>
          </w:tcPr>
          <w:p w:rsidR="005457CE" w:rsidRPr="00AC5D97" w:rsidRDefault="005457CE" w:rsidP="00126122">
            <w:pPr>
              <w:pStyle w:val="Normal6"/>
              <w:rPr>
                <w:szCs w:val="24"/>
              </w:rPr>
            </w:pPr>
            <w:r w:rsidRPr="00AC5D97">
              <w:t>2.</w:t>
            </w:r>
            <w:r w:rsidRPr="00AC5D97">
              <w:tab/>
              <w:t>In its financing and investment operations, the eligible counterpart shall apply the principles and standards set out in Union law on the prevention of the use of the financial system for the purpose of money laundering and terrorist financing and in particular Regulation (EU) 2015/847 of the European Parliament and of the Council</w:t>
            </w:r>
            <w:r w:rsidRPr="00AC5D97">
              <w:rPr>
                <w:vertAlign w:val="superscript"/>
              </w:rPr>
              <w:t>35</w:t>
            </w:r>
            <w:r w:rsidRPr="00AC5D97">
              <w:t xml:space="preserve"> and Directive (EU) 2015/849 of the European Parliament and of the Council</w:t>
            </w:r>
            <w:r w:rsidRPr="00AC5D97">
              <w:rPr>
                <w:vertAlign w:val="superscript"/>
              </w:rPr>
              <w:t>36</w:t>
            </w:r>
            <w:r w:rsidRPr="00AC5D97">
              <w:t xml:space="preserve">. The eligible counterparts shall make both direct funding and funding via intermediaries under this Regulation contingent upon the disclosure of beneficial ownership information in accordance with Directive (EU) 2015/849 </w:t>
            </w:r>
            <w:r w:rsidRPr="00AC5D97">
              <w:rPr>
                <w:b/>
                <w:i/>
              </w:rPr>
              <w:t xml:space="preserve">(the EU Anti-Money Laundering Directive) and publish country-by-country reporting data in </w:t>
            </w:r>
            <w:r w:rsidR="00126122" w:rsidRPr="00AC5D97">
              <w:rPr>
                <w:b/>
                <w:i/>
              </w:rPr>
              <w:t>accordance with A</w:t>
            </w:r>
            <w:r w:rsidRPr="00AC5D97">
              <w:rPr>
                <w:b/>
                <w:i/>
              </w:rPr>
              <w:t>rticle 89</w:t>
            </w:r>
            <w:r w:rsidR="00126122" w:rsidRPr="00AC5D97">
              <w:rPr>
                <w:b/>
                <w:i/>
              </w:rPr>
              <w:t>(</w:t>
            </w:r>
            <w:r w:rsidRPr="00AC5D97">
              <w:rPr>
                <w:b/>
                <w:i/>
              </w:rPr>
              <w:t>1</w:t>
            </w:r>
            <w:r w:rsidR="00126122" w:rsidRPr="00AC5D97">
              <w:rPr>
                <w:b/>
                <w:i/>
              </w:rPr>
              <w:t>)</w:t>
            </w:r>
            <w:r w:rsidRPr="00AC5D97">
              <w:rPr>
                <w:b/>
                <w:i/>
              </w:rPr>
              <w:t xml:space="preserve"> of Directive 2013/36/EU</w:t>
            </w:r>
            <w:r w:rsidR="00126122" w:rsidRPr="00AC5D97">
              <w:rPr>
                <w:b/>
                <w:i/>
              </w:rPr>
              <w:t xml:space="preserve"> of the European Parliament and of the Council</w:t>
            </w:r>
            <w:r w:rsidRPr="00AC5D97">
              <w:t>.</w:t>
            </w:r>
          </w:p>
        </w:tc>
      </w:tr>
      <w:tr w:rsidR="005457CE" w:rsidRPr="00AC5D97" w:rsidTr="00E71C63">
        <w:trPr>
          <w:jc w:val="center"/>
        </w:trPr>
        <w:tc>
          <w:tcPr>
            <w:tcW w:w="4876" w:type="dxa"/>
            <w:hideMark/>
          </w:tcPr>
          <w:p w:rsidR="005457CE" w:rsidRPr="00AC5D97" w:rsidRDefault="005457CE" w:rsidP="00E71C63">
            <w:pPr>
              <w:pStyle w:val="Normal6"/>
            </w:pPr>
            <w:r w:rsidRPr="00AC5D97">
              <w:lastRenderedPageBreak/>
              <w:t>__________________</w:t>
            </w:r>
          </w:p>
        </w:tc>
        <w:tc>
          <w:tcPr>
            <w:tcW w:w="4876" w:type="dxa"/>
            <w:hideMark/>
          </w:tcPr>
          <w:p w:rsidR="005457CE" w:rsidRPr="00AC5D97" w:rsidRDefault="005457CE" w:rsidP="00E71C63">
            <w:pPr>
              <w:pStyle w:val="Normal6"/>
              <w:rPr>
                <w:szCs w:val="24"/>
              </w:rPr>
            </w:pPr>
            <w:r w:rsidRPr="00AC5D97">
              <w:t>__________________</w:t>
            </w:r>
          </w:p>
        </w:tc>
      </w:tr>
      <w:tr w:rsidR="005457CE" w:rsidRPr="00AC5D97" w:rsidTr="00E71C63">
        <w:trPr>
          <w:jc w:val="center"/>
        </w:trPr>
        <w:tc>
          <w:tcPr>
            <w:tcW w:w="4876" w:type="dxa"/>
            <w:hideMark/>
          </w:tcPr>
          <w:p w:rsidR="005457CE" w:rsidRPr="00AC5D97" w:rsidRDefault="005457CE" w:rsidP="00E71C63">
            <w:pPr>
              <w:pStyle w:val="Normal6"/>
            </w:pPr>
            <w:r w:rsidRPr="00AC5D97">
              <w:rPr>
                <w:vertAlign w:val="superscript"/>
              </w:rPr>
              <w:t>35</w:t>
            </w:r>
            <w:r w:rsidRPr="00AC5D97">
              <w:t xml:space="preserve"> Regulation (EU) 2015/847 of the European Parliament and of the Council of 20 May 2015 on information accompanying transfers of funds and repealing Regulation (EC) No 1781/2006 (OJ L 141, 5.6.2015, p. 1).</w:t>
            </w:r>
          </w:p>
        </w:tc>
        <w:tc>
          <w:tcPr>
            <w:tcW w:w="4876" w:type="dxa"/>
            <w:hideMark/>
          </w:tcPr>
          <w:p w:rsidR="005457CE" w:rsidRPr="00AC5D97" w:rsidRDefault="005457CE" w:rsidP="00E71C63">
            <w:pPr>
              <w:pStyle w:val="Normal6"/>
              <w:rPr>
                <w:szCs w:val="24"/>
              </w:rPr>
            </w:pPr>
            <w:r w:rsidRPr="00AC5D97">
              <w:rPr>
                <w:vertAlign w:val="superscript"/>
              </w:rPr>
              <w:t>35</w:t>
            </w:r>
            <w:r w:rsidRPr="00AC5D97">
              <w:t xml:space="preserve"> Regulation (EU) 2015/847 of the European Parliament and of the Council of 20 May 2015 on information accompanying transfers of funds and repealing Regulation (EC) No 1781/2006 (OJ L 141, 5.6.2015, p. 1).</w:t>
            </w:r>
          </w:p>
        </w:tc>
      </w:tr>
      <w:tr w:rsidR="005457CE" w:rsidRPr="00AC5D97" w:rsidTr="00E71C63">
        <w:trPr>
          <w:jc w:val="center"/>
        </w:trPr>
        <w:tc>
          <w:tcPr>
            <w:tcW w:w="4876" w:type="dxa"/>
            <w:hideMark/>
          </w:tcPr>
          <w:p w:rsidR="005457CE" w:rsidRPr="00AC5D97" w:rsidRDefault="005457CE" w:rsidP="00E71C63">
            <w:pPr>
              <w:pStyle w:val="Normal6"/>
            </w:pPr>
            <w:r w:rsidRPr="00AC5D97">
              <w:rPr>
                <w:vertAlign w:val="superscript"/>
              </w:rPr>
              <w:t>36</w:t>
            </w:r>
            <w:r w:rsidRPr="00AC5D97">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tc>
        <w:tc>
          <w:tcPr>
            <w:tcW w:w="4876" w:type="dxa"/>
            <w:hideMark/>
          </w:tcPr>
          <w:p w:rsidR="005457CE" w:rsidRPr="00AC5D97" w:rsidRDefault="005457CE" w:rsidP="00E71C63">
            <w:pPr>
              <w:pStyle w:val="Normal6"/>
              <w:rPr>
                <w:szCs w:val="24"/>
              </w:rPr>
            </w:pPr>
            <w:r w:rsidRPr="00AC5D97">
              <w:rPr>
                <w:vertAlign w:val="superscript"/>
              </w:rPr>
              <w:t>36</w:t>
            </w:r>
            <w:r w:rsidRPr="00AC5D97">
              <w:t xml:space="preserve">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tc>
      </w:tr>
    </w:tbl>
    <w:p w:rsidR="005457CE" w:rsidRPr="00AC5D97" w:rsidRDefault="005457CE" w:rsidP="005457CE">
      <w:r w:rsidRPr="00AC5D97">
        <w:rPr>
          <w:rStyle w:val="HideTWBExt"/>
          <w:noProof w:val="0"/>
        </w:rPr>
        <w:t>&lt;/Amend&gt;</w:t>
      </w:r>
    </w:p>
    <w:p w:rsidR="00E86B62" w:rsidRPr="00AC5D97" w:rsidRDefault="00E86B62" w:rsidP="00E86B62">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4F7ACE" w:rsidRPr="00AC5D97">
        <w:rPr>
          <w:color w:val="000000"/>
        </w:rPr>
        <w:t>1</w:t>
      </w:r>
      <w:r w:rsidR="0018585D" w:rsidRPr="00AC5D97">
        <w:rPr>
          <w:color w:val="000000"/>
        </w:rPr>
        <w:t>0</w:t>
      </w:r>
      <w:r w:rsidR="002F6F91" w:rsidRPr="00AC5D97">
        <w:rPr>
          <w:color w:val="000000"/>
        </w:rPr>
        <w:t>4</w:t>
      </w:r>
      <w:r w:rsidRPr="00AC5D97">
        <w:rPr>
          <w:rStyle w:val="HideTWBExt"/>
          <w:b w:val="0"/>
          <w:noProof w:val="0"/>
        </w:rPr>
        <w:t>&lt;/NumAm&gt;</w:t>
      </w:r>
    </w:p>
    <w:p w:rsidR="00E86B62" w:rsidRPr="00AC5D97" w:rsidRDefault="00E86B62" w:rsidP="00E86B62">
      <w:pPr>
        <w:pStyle w:val="NormalBold12b"/>
      </w:pPr>
      <w:r w:rsidRPr="00AC5D97">
        <w:rPr>
          <w:rStyle w:val="HideTWBExt"/>
          <w:b w:val="0"/>
          <w:noProof w:val="0"/>
        </w:rPr>
        <w:t>&lt;DocAmend&gt;</w:t>
      </w:r>
      <w:r w:rsidRPr="00AC5D97">
        <w:t>Proposal for a regulation</w:t>
      </w:r>
      <w:r w:rsidRPr="00AC5D97">
        <w:rPr>
          <w:rStyle w:val="HideTWBExt"/>
          <w:b w:val="0"/>
          <w:noProof w:val="0"/>
        </w:rPr>
        <w:t>&lt;/DocAmend&gt;</w:t>
      </w:r>
    </w:p>
    <w:p w:rsidR="00E86B62" w:rsidRPr="00AC5D97" w:rsidRDefault="00E86B62" w:rsidP="00E86B62">
      <w:pPr>
        <w:pStyle w:val="NormalBold"/>
      </w:pPr>
      <w:r w:rsidRPr="00AC5D97">
        <w:rPr>
          <w:rStyle w:val="HideTWBExt"/>
          <w:b w:val="0"/>
          <w:noProof w:val="0"/>
        </w:rPr>
        <w:t>&lt;Article&gt;</w:t>
      </w:r>
      <w:r w:rsidRPr="00AC5D97">
        <w:t>Article 20 a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6B62" w:rsidRPr="00AC5D97" w:rsidTr="0020299F">
        <w:trPr>
          <w:jc w:val="center"/>
        </w:trPr>
        <w:tc>
          <w:tcPr>
            <w:tcW w:w="9752" w:type="dxa"/>
            <w:gridSpan w:val="2"/>
          </w:tcPr>
          <w:p w:rsidR="00E86B62" w:rsidRPr="00AC5D97" w:rsidRDefault="00E86B62" w:rsidP="0020299F">
            <w:pPr>
              <w:keepNext/>
            </w:pPr>
          </w:p>
        </w:tc>
      </w:tr>
      <w:tr w:rsidR="00E86B62" w:rsidRPr="00AC5D97" w:rsidTr="0020299F">
        <w:trPr>
          <w:jc w:val="center"/>
        </w:trPr>
        <w:tc>
          <w:tcPr>
            <w:tcW w:w="4876" w:type="dxa"/>
            <w:hideMark/>
          </w:tcPr>
          <w:p w:rsidR="00E86B62" w:rsidRPr="00AC5D97" w:rsidRDefault="00E86B62" w:rsidP="0020299F">
            <w:pPr>
              <w:pStyle w:val="ColumnHeading"/>
              <w:keepNext/>
            </w:pPr>
            <w:r w:rsidRPr="00AC5D97">
              <w:t>Text proposed by the Commission</w:t>
            </w:r>
          </w:p>
        </w:tc>
        <w:tc>
          <w:tcPr>
            <w:tcW w:w="4876" w:type="dxa"/>
            <w:hideMark/>
          </w:tcPr>
          <w:p w:rsidR="00E86B62" w:rsidRPr="00AC5D97" w:rsidRDefault="00E86B62" w:rsidP="0020299F">
            <w:pPr>
              <w:pStyle w:val="ColumnHeading"/>
              <w:keepNext/>
            </w:pPr>
            <w:r w:rsidRPr="00AC5D97">
              <w:t>Amendment</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jc w:val="center"/>
              <w:rPr>
                <w:szCs w:val="24"/>
              </w:rPr>
            </w:pPr>
            <w:r w:rsidRPr="00AC5D97">
              <w:rPr>
                <w:b/>
                <w:i/>
              </w:rPr>
              <w:t>Article 20a</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jc w:val="center"/>
              <w:rPr>
                <w:szCs w:val="24"/>
              </w:rPr>
            </w:pPr>
            <w:r w:rsidRPr="00AC5D97">
              <w:rPr>
                <w:b/>
                <w:i/>
              </w:rPr>
              <w:t>Exercise of the delegation</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rPr>
                <w:szCs w:val="24"/>
              </w:rPr>
            </w:pPr>
            <w:r w:rsidRPr="00AC5D97">
              <w:rPr>
                <w:b/>
                <w:i/>
              </w:rPr>
              <w:t>1.</w:t>
            </w:r>
            <w:r w:rsidRPr="00AC5D97">
              <w:rPr>
                <w:b/>
                <w:i/>
              </w:rPr>
              <w:tab/>
              <w:t>The power to adopt delegated acts is conferred on the Commission subject to the conditions laid down in this Article.</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rPr>
                <w:szCs w:val="24"/>
              </w:rPr>
            </w:pPr>
            <w:r w:rsidRPr="00AC5D97">
              <w:rPr>
                <w:b/>
                <w:i/>
              </w:rPr>
              <w:t>2.</w:t>
            </w:r>
            <w:r w:rsidRPr="00AC5D97">
              <w:rPr>
                <w:b/>
                <w:i/>
              </w:rPr>
              <w:tab/>
              <w:t>The power to adopt delegated acts referred to in Articles 6 and 8 shall be conferred on the Commission from the date of entry into force of this Regulation until 31 December 2020.</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rPr>
                <w:szCs w:val="24"/>
              </w:rPr>
            </w:pPr>
            <w:r w:rsidRPr="00AC5D97">
              <w:rPr>
                <w:b/>
                <w:i/>
              </w:rPr>
              <w:t>3.</w:t>
            </w:r>
            <w:r w:rsidRPr="00AC5D97">
              <w:rPr>
                <w:b/>
                <w:i/>
              </w:rPr>
              <w:tab/>
              <w:t xml:space="preserve">The delegation of power referred to in Articles 6 and 8 may be revoked at any time by the European Parliament or by the Council. A decision to revoke shall put an end to the delegation of the power specified in that decision. It shall take effect the day following the publication of the decision in the Official Journal of the </w:t>
            </w:r>
            <w:r w:rsidRPr="00AC5D97">
              <w:rPr>
                <w:b/>
                <w:i/>
              </w:rPr>
              <w:lastRenderedPageBreak/>
              <w:t>European Union or at a later date specified therein. It shall not affect the validity of any delegated acts already in force.</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rPr>
                <w:szCs w:val="24"/>
              </w:rPr>
            </w:pPr>
            <w:r w:rsidRPr="00AC5D97">
              <w:rPr>
                <w:b/>
                <w:i/>
              </w:rPr>
              <w:t>4.</w:t>
            </w:r>
            <w:r w:rsidRPr="00AC5D97">
              <w:rPr>
                <w:b/>
                <w:i/>
              </w:rPr>
              <w:tab/>
              <w:t xml:space="preserve">Before adopting a delegated act, the Commission shall consult experts designated by each Member State in accordance with the principles laid down in the </w:t>
            </w:r>
            <w:proofErr w:type="spellStart"/>
            <w:r w:rsidRPr="00AC5D97">
              <w:rPr>
                <w:b/>
                <w:i/>
              </w:rPr>
              <w:t>Interinstitutional</w:t>
            </w:r>
            <w:proofErr w:type="spellEnd"/>
            <w:r w:rsidRPr="00AC5D97">
              <w:rPr>
                <w:b/>
                <w:i/>
              </w:rPr>
              <w:t xml:space="preserve"> Agreement of 13 April 2016 on Better Law-Making.</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rPr>
                <w:szCs w:val="24"/>
              </w:rPr>
            </w:pPr>
            <w:r w:rsidRPr="00AC5D97">
              <w:rPr>
                <w:b/>
                <w:i/>
              </w:rPr>
              <w:t>5.</w:t>
            </w:r>
            <w:r w:rsidRPr="00AC5D97">
              <w:rPr>
                <w:b/>
                <w:i/>
              </w:rPr>
              <w:tab/>
              <w:t>As soon as it adopts a delegated act, the Commission shall notify it simultaneously to the European Parliament and to the Council.</w:t>
            </w:r>
          </w:p>
        </w:tc>
      </w:tr>
      <w:tr w:rsidR="00E86B62" w:rsidRPr="00AC5D97" w:rsidTr="0020299F">
        <w:trPr>
          <w:jc w:val="center"/>
        </w:trPr>
        <w:tc>
          <w:tcPr>
            <w:tcW w:w="4876" w:type="dxa"/>
          </w:tcPr>
          <w:p w:rsidR="00E86B62" w:rsidRPr="00AC5D97" w:rsidRDefault="00E86B62" w:rsidP="0020299F">
            <w:pPr>
              <w:pStyle w:val="Normal6"/>
            </w:pPr>
          </w:p>
        </w:tc>
        <w:tc>
          <w:tcPr>
            <w:tcW w:w="4876" w:type="dxa"/>
            <w:hideMark/>
          </w:tcPr>
          <w:p w:rsidR="00E86B62" w:rsidRPr="00AC5D97" w:rsidRDefault="00E86B62" w:rsidP="0020299F">
            <w:pPr>
              <w:pStyle w:val="Normal6"/>
              <w:rPr>
                <w:szCs w:val="24"/>
              </w:rPr>
            </w:pPr>
            <w:r w:rsidRPr="00AC5D97">
              <w:rPr>
                <w:b/>
                <w:i/>
              </w:rPr>
              <w:t>6.</w:t>
            </w:r>
            <w:r w:rsidRPr="00AC5D97">
              <w:rPr>
                <w:b/>
                <w:i/>
              </w:rPr>
              <w:tab/>
              <w:t>A delegated act adopted pursuant to Articles 6 and 8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r>
    </w:tbl>
    <w:p w:rsidR="00E86B62" w:rsidRPr="00AC5D97" w:rsidRDefault="00E86B62" w:rsidP="00E86B62">
      <w:r w:rsidRPr="00AC5D97">
        <w:rPr>
          <w:rStyle w:val="HideTWBExt"/>
          <w:noProof w:val="0"/>
        </w:rPr>
        <w:t>&lt;/Amend&gt;</w:t>
      </w:r>
    </w:p>
    <w:p w:rsidR="00962F2D" w:rsidRPr="00AC5D97" w:rsidRDefault="00962F2D" w:rsidP="00962F2D">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00AE1C9C" w:rsidRPr="00AC5D97">
        <w:rPr>
          <w:color w:val="000000"/>
        </w:rPr>
        <w:t>1</w:t>
      </w:r>
      <w:r w:rsidR="0018585D" w:rsidRPr="00AC5D97">
        <w:rPr>
          <w:color w:val="000000"/>
        </w:rPr>
        <w:t>0</w:t>
      </w:r>
      <w:r w:rsidR="002F6F91" w:rsidRPr="00AC5D97">
        <w:rPr>
          <w:color w:val="000000"/>
        </w:rPr>
        <w:t>5</w:t>
      </w:r>
      <w:r w:rsidRPr="00AC5D97">
        <w:rPr>
          <w:rStyle w:val="HideTWBExt"/>
          <w:b w:val="0"/>
          <w:noProof w:val="0"/>
        </w:rPr>
        <w:t>&lt;/NumAm&gt;</w:t>
      </w:r>
    </w:p>
    <w:p w:rsidR="00962F2D" w:rsidRPr="00AC5D97" w:rsidRDefault="00962F2D" w:rsidP="00962F2D">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962F2D" w:rsidRPr="00AC5D97" w:rsidRDefault="00962F2D" w:rsidP="00962F2D">
      <w:pPr>
        <w:pStyle w:val="NormalBold"/>
      </w:pPr>
      <w:r w:rsidRPr="00AC5D97">
        <w:rPr>
          <w:rStyle w:val="HideTWBExt"/>
          <w:b w:val="0"/>
          <w:noProof w:val="0"/>
        </w:rPr>
        <w:t>&lt;Article&gt;</w:t>
      </w:r>
      <w:r w:rsidR="0027728E" w:rsidRPr="00AC5D97">
        <w:t>Annex (new)</w:t>
      </w:r>
      <w:r w:rsidRPr="00AC5D97">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2F2D" w:rsidRPr="00AC5D97" w:rsidTr="00962F2D">
        <w:trPr>
          <w:jc w:val="center"/>
        </w:trPr>
        <w:tc>
          <w:tcPr>
            <w:tcW w:w="9752" w:type="dxa"/>
            <w:gridSpan w:val="2"/>
          </w:tcPr>
          <w:p w:rsidR="00962F2D" w:rsidRPr="00AC5D97" w:rsidRDefault="00962F2D">
            <w:pPr>
              <w:keepNext/>
            </w:pPr>
          </w:p>
        </w:tc>
      </w:tr>
      <w:tr w:rsidR="00962F2D" w:rsidRPr="00AC5D97" w:rsidTr="00962F2D">
        <w:trPr>
          <w:jc w:val="center"/>
        </w:trPr>
        <w:tc>
          <w:tcPr>
            <w:tcW w:w="4876" w:type="dxa"/>
            <w:hideMark/>
          </w:tcPr>
          <w:p w:rsidR="00962F2D" w:rsidRPr="00AC5D97" w:rsidRDefault="00962F2D">
            <w:pPr>
              <w:pStyle w:val="ColumnHeading"/>
              <w:keepNext/>
            </w:pPr>
            <w:r w:rsidRPr="00AC5D97">
              <w:t>Text proposed by the Commission</w:t>
            </w:r>
          </w:p>
        </w:tc>
        <w:tc>
          <w:tcPr>
            <w:tcW w:w="4876" w:type="dxa"/>
            <w:hideMark/>
          </w:tcPr>
          <w:p w:rsidR="00962F2D" w:rsidRPr="00AC5D97" w:rsidRDefault="00962F2D">
            <w:pPr>
              <w:pStyle w:val="ColumnHeading"/>
              <w:keepNext/>
            </w:pPr>
            <w:r w:rsidRPr="00AC5D97">
              <w:t>Amendment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rsidP="0027728E">
            <w:pPr>
              <w:pStyle w:val="Normal6"/>
              <w:jc w:val="center"/>
              <w:rPr>
                <w:szCs w:val="24"/>
              </w:rPr>
            </w:pPr>
            <w:r w:rsidRPr="00AC5D97">
              <w:rPr>
                <w:b/>
                <w:i/>
              </w:rPr>
              <w:t>ANNEX</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962F2D">
            <w:pPr>
              <w:pStyle w:val="Normal6"/>
              <w:rPr>
                <w:szCs w:val="24"/>
              </w:rPr>
            </w:pPr>
            <w:r w:rsidRPr="00AC5D97">
              <w:rPr>
                <w:b/>
                <w:i/>
              </w:rPr>
              <w:t>Regions eligible for support through the EFSD Guarantee:</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27728E" w:rsidP="0027728E">
            <w:pPr>
              <w:pStyle w:val="Normal6"/>
              <w:rPr>
                <w:szCs w:val="24"/>
              </w:rPr>
            </w:pPr>
            <w:r w:rsidRPr="00AC5D97">
              <w:rPr>
                <w:b/>
                <w:i/>
              </w:rPr>
              <w:t>–</w:t>
            </w:r>
            <w:r w:rsidRPr="00AC5D97">
              <w:rPr>
                <w:b/>
                <w:i/>
              </w:rPr>
              <w:tab/>
            </w:r>
            <w:r w:rsidR="00962F2D" w:rsidRPr="00AC5D97">
              <w:rPr>
                <w:b/>
                <w:i/>
              </w:rPr>
              <w:t xml:space="preserve">Africa, encompassing the African countries that are signatories of the </w:t>
            </w:r>
            <w:proofErr w:type="spellStart"/>
            <w:r w:rsidR="00962F2D" w:rsidRPr="00AC5D97">
              <w:rPr>
                <w:b/>
                <w:i/>
              </w:rPr>
              <w:t>Cotonou</w:t>
            </w:r>
            <w:proofErr w:type="spellEnd"/>
            <w:r w:rsidR="00962F2D" w:rsidRPr="00AC5D97">
              <w:rPr>
                <w:b/>
                <w:i/>
              </w:rPr>
              <w:t xml:space="preserve"> Partnership Agreement</w:t>
            </w:r>
            <w:r w:rsidR="004273CF" w:rsidRPr="00AC5D97">
              <w:rPr>
                <w:b/>
                <w:i/>
              </w:rPr>
              <w:t>;</w:t>
            </w:r>
          </w:p>
        </w:tc>
      </w:tr>
      <w:tr w:rsidR="00962F2D" w:rsidRPr="00AC5D97" w:rsidTr="00962F2D">
        <w:trPr>
          <w:jc w:val="center"/>
        </w:trPr>
        <w:tc>
          <w:tcPr>
            <w:tcW w:w="4876" w:type="dxa"/>
          </w:tcPr>
          <w:p w:rsidR="00962F2D" w:rsidRPr="00AC5D97" w:rsidRDefault="00962F2D">
            <w:pPr>
              <w:pStyle w:val="Normal6"/>
            </w:pPr>
          </w:p>
        </w:tc>
        <w:tc>
          <w:tcPr>
            <w:tcW w:w="4876" w:type="dxa"/>
            <w:hideMark/>
          </w:tcPr>
          <w:p w:rsidR="00962F2D" w:rsidRPr="00AC5D97" w:rsidRDefault="0027728E" w:rsidP="00757579">
            <w:pPr>
              <w:pStyle w:val="Normal6"/>
              <w:rPr>
                <w:szCs w:val="24"/>
              </w:rPr>
            </w:pPr>
            <w:r w:rsidRPr="00AC5D97">
              <w:rPr>
                <w:b/>
                <w:i/>
              </w:rPr>
              <w:t>–</w:t>
            </w:r>
            <w:r w:rsidRPr="00AC5D97">
              <w:rPr>
                <w:b/>
                <w:i/>
              </w:rPr>
              <w:tab/>
            </w:r>
            <w:r w:rsidR="00962F2D" w:rsidRPr="00AC5D97">
              <w:rPr>
                <w:b/>
                <w:i/>
              </w:rPr>
              <w:t>Neighbourhood</w:t>
            </w:r>
            <w:r w:rsidR="00CF71CE" w:rsidRPr="00AC5D97">
              <w:rPr>
                <w:b/>
                <w:i/>
              </w:rPr>
              <w:t xml:space="preserve"> partner countries</w:t>
            </w:r>
            <w:r w:rsidR="00962F2D" w:rsidRPr="00AC5D97">
              <w:rPr>
                <w:b/>
                <w:i/>
              </w:rPr>
              <w:t xml:space="preserve">, as </w:t>
            </w:r>
            <w:r w:rsidR="00757579" w:rsidRPr="00AC5D97">
              <w:rPr>
                <w:b/>
                <w:i/>
              </w:rPr>
              <w:t>list</w:t>
            </w:r>
            <w:r w:rsidR="00CF71CE" w:rsidRPr="00AC5D97">
              <w:rPr>
                <w:b/>
                <w:i/>
              </w:rPr>
              <w:t xml:space="preserve">ed in Annex I to </w:t>
            </w:r>
            <w:r w:rsidR="00962F2D" w:rsidRPr="00AC5D97">
              <w:rPr>
                <w:b/>
                <w:i/>
              </w:rPr>
              <w:t>Regulation (EU) No 232/2014 of the European Parliament and of the Council</w:t>
            </w:r>
            <w:r w:rsidR="004273CF" w:rsidRPr="00AC5D97">
              <w:rPr>
                <w:b/>
                <w:i/>
              </w:rPr>
              <w:t>.</w:t>
            </w:r>
          </w:p>
        </w:tc>
      </w:tr>
    </w:tbl>
    <w:p w:rsidR="00962F2D" w:rsidRPr="00AC5D97" w:rsidRDefault="00962F2D" w:rsidP="00962F2D">
      <w:r w:rsidRPr="00AC5D97">
        <w:rPr>
          <w:rStyle w:val="HideTWBExt"/>
          <w:noProof w:val="0"/>
        </w:rPr>
        <w:lastRenderedPageBreak/>
        <w:t>&lt;/Amend&gt;&lt;/RepeatBlock-Amend&gt;</w:t>
      </w:r>
    </w:p>
    <w:p w:rsidR="00962F2D" w:rsidRPr="00AC5D97" w:rsidRDefault="00962F2D" w:rsidP="002669B6"/>
    <w:p w:rsidR="0006330D" w:rsidRPr="00AC5D97" w:rsidRDefault="0006330D" w:rsidP="0006330D">
      <w:pPr>
        <w:pStyle w:val="PageHeading"/>
      </w:pPr>
      <w:r w:rsidRPr="00AC5D97">
        <w:br w:type="page"/>
      </w:r>
      <w:bookmarkStart w:id="3" w:name="_Toc480880422"/>
      <w:r w:rsidRPr="00AC5D97">
        <w:lastRenderedPageBreak/>
        <w:t>EXPLANATORY STATEMENT</w:t>
      </w:r>
      <w:bookmarkEnd w:id="3"/>
    </w:p>
    <w:p w:rsidR="0006330D" w:rsidRPr="00AC5D97" w:rsidRDefault="0006330D" w:rsidP="00BF032C"/>
    <w:p w:rsidR="0027728E" w:rsidRPr="00AC5D97" w:rsidRDefault="0027728E" w:rsidP="0027728E">
      <w:pPr>
        <w:pStyle w:val="Normal12"/>
        <w:rPr>
          <w:rFonts w:eastAsia="Calibri"/>
          <w:szCs w:val="24"/>
          <w:lang w:eastAsia="en-US"/>
        </w:rPr>
      </w:pPr>
      <w:r w:rsidRPr="00AC5D97">
        <w:rPr>
          <w:rFonts w:eastAsia="Calibri"/>
          <w:szCs w:val="24"/>
          <w:lang w:eastAsia="en-US"/>
        </w:rPr>
        <w:t>On 14 September 2016, the Commission tabled a proposal for establishing a new European Fund for Sustainable Development (EFSD) aimed at mobilising up to EUR 44 billion of investments starting in Africa and the EU’s Eastern and Southern Neighbourhood, with initial funds from the Union budget and from the European Development Fund (EDF). This initiative, inspired by the Investment Plan for Europe launched in 2015, aims at bringing under a single EFSD umbrella two elements: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A new 1</w:t>
      </w:r>
      <w:proofErr w:type="gramStart"/>
      <w:r w:rsidR="0027728E" w:rsidRPr="00AC5D97">
        <w:rPr>
          <w:rFonts w:eastAsia="Calibri"/>
          <w:szCs w:val="24"/>
          <w:lang w:eastAsia="en-US"/>
        </w:rPr>
        <w:t>,5</w:t>
      </w:r>
      <w:proofErr w:type="gramEnd"/>
      <w:r w:rsidR="0027728E" w:rsidRPr="00AC5D97">
        <w:rPr>
          <w:rFonts w:eastAsia="Calibri"/>
          <w:szCs w:val="24"/>
          <w:lang w:eastAsia="en-US"/>
        </w:rPr>
        <w:t xml:space="preserve"> billion EFSD Guarantee Fund, provisioned at a 50% ratio by the Union budget (EUR 350 million) and the EDF (EUR 400 million);</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The existing blending facilities for Africa and for the Neighbourhood (i.e. where grants from the Union blend with loans or other products from financial institutions), estimated at a level of EUR 2</w:t>
      </w:r>
      <w:proofErr w:type="gramStart"/>
      <w:r w:rsidR="0027728E" w:rsidRPr="00AC5D97">
        <w:rPr>
          <w:rFonts w:eastAsia="Calibri"/>
          <w:szCs w:val="24"/>
          <w:lang w:eastAsia="en-US"/>
        </w:rPr>
        <w:t>,6</w:t>
      </w:r>
      <w:proofErr w:type="gramEnd"/>
      <w:r w:rsidR="0027728E" w:rsidRPr="00AC5D97">
        <w:rPr>
          <w:rFonts w:eastAsia="Calibri"/>
          <w:szCs w:val="24"/>
          <w:lang w:eastAsia="en-US"/>
        </w:rPr>
        <w:t xml:space="preserve"> billion.</w:t>
      </w:r>
    </w:p>
    <w:p w:rsidR="0027728E" w:rsidRPr="00AC5D97" w:rsidRDefault="0027728E" w:rsidP="0027728E">
      <w:pPr>
        <w:pStyle w:val="Normal12"/>
        <w:rPr>
          <w:rFonts w:eastAsia="Calibri"/>
          <w:szCs w:val="24"/>
          <w:lang w:eastAsia="en-US"/>
        </w:rPr>
      </w:pPr>
      <w:r w:rsidRPr="00AC5D97">
        <w:rPr>
          <w:rFonts w:eastAsia="Calibri"/>
          <w:szCs w:val="24"/>
          <w:lang w:eastAsia="en-US"/>
        </w:rPr>
        <w:t>The EFSD would be composed of regional investment platforms combining financing from the EFSD Guarantee and from the blending facilities. It would be managed by the Commission and implemented in partnership with financial institutions such as the EIB, the EBRD, international, regional and national development banks.</w:t>
      </w:r>
    </w:p>
    <w:p w:rsidR="0027728E" w:rsidRPr="00AC5D97" w:rsidRDefault="0027728E" w:rsidP="0027728E">
      <w:pPr>
        <w:pStyle w:val="Normal12"/>
        <w:rPr>
          <w:rFonts w:eastAsia="Calibri"/>
          <w:szCs w:val="24"/>
          <w:lang w:eastAsia="en-US"/>
        </w:rPr>
      </w:pPr>
      <w:r w:rsidRPr="00AC5D97">
        <w:rPr>
          <w:rFonts w:eastAsia="Calibri"/>
          <w:szCs w:val="24"/>
          <w:lang w:eastAsia="en-US"/>
        </w:rPr>
        <w:t>The EFSD is the first pillar of the External Investment Plan (EIP), under which the Commission also plans to enhance technical assistance in partner countries (pillar 2) and to work towards improving the investment climate and overall policy environment in those countries (pillar 3). The EIP is at the crossroads of several initiatives/policies: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The 2030 Sustainable Development Goals, the Addis Ababa Action Agenda and the Paris agreement on climate change approved in the second half of 2015;</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The EU Global Strategy for Foreign and Security Policy presented in June 2016 and the revision of the European Consensus on Development in 2017;</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proofErr w:type="gramStart"/>
      <w:r w:rsidR="0027728E" w:rsidRPr="00AC5D97">
        <w:rPr>
          <w:rFonts w:eastAsia="Calibri"/>
          <w:szCs w:val="24"/>
          <w:lang w:eastAsia="en-US"/>
        </w:rPr>
        <w:t>The</w:t>
      </w:r>
      <w:proofErr w:type="gramEnd"/>
      <w:r w:rsidR="0027728E" w:rsidRPr="00AC5D97">
        <w:rPr>
          <w:rFonts w:eastAsia="Calibri"/>
          <w:szCs w:val="24"/>
          <w:lang w:eastAsia="en-US"/>
        </w:rPr>
        <w:t xml:space="preserve"> existing European Development and Neighbourhood policies;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The Partnership Framework with third countries under the European Agenda for Migration, also launched in June 2016.</w:t>
      </w:r>
    </w:p>
    <w:p w:rsidR="0027728E" w:rsidRPr="00AC5D97" w:rsidRDefault="0027728E" w:rsidP="0027728E">
      <w:pPr>
        <w:pStyle w:val="Normal12"/>
        <w:rPr>
          <w:rFonts w:eastAsia="Calibri"/>
          <w:szCs w:val="24"/>
          <w:lang w:eastAsia="en-US"/>
        </w:rPr>
      </w:pPr>
      <w:r w:rsidRPr="00AC5D97">
        <w:rPr>
          <w:rFonts w:eastAsia="Calibri"/>
          <w:szCs w:val="24"/>
          <w:lang w:eastAsia="en-US"/>
        </w:rPr>
        <w:t>The main assumption is that supporting investments and private sector involvement through innovative financing can boost jobs, growth and stability in the developing countries, thus addressing the root causes of migration. As part of the External Investment Plan, the Commission also proposed to extend the EIB’s External Lending Mandate.</w:t>
      </w:r>
    </w:p>
    <w:p w:rsidR="0027728E" w:rsidRPr="00AC5D97" w:rsidRDefault="0027728E" w:rsidP="0027728E">
      <w:pPr>
        <w:pStyle w:val="Normal12"/>
        <w:rPr>
          <w:rFonts w:eastAsia="Calibri"/>
          <w:szCs w:val="24"/>
          <w:lang w:eastAsia="en-US"/>
        </w:rPr>
      </w:pPr>
      <w:r w:rsidRPr="00AC5D97">
        <w:rPr>
          <w:rFonts w:eastAsia="Calibri"/>
          <w:szCs w:val="24"/>
          <w:lang w:eastAsia="en-US"/>
        </w:rPr>
        <w:t>The Rapporteurs largely welcome the Commission’s proposal and invite the committees on Foreign Affairs, on Development and on Budgets to use the opportunity of this legislative procedure to improve the design and objectives of the EFSD in order to make it a success.</w:t>
      </w:r>
    </w:p>
    <w:p w:rsidR="0027728E" w:rsidRPr="00AC5D97" w:rsidRDefault="0027728E" w:rsidP="0027728E">
      <w:pPr>
        <w:pStyle w:val="Normal12"/>
        <w:rPr>
          <w:rFonts w:eastAsia="Calibri"/>
          <w:szCs w:val="24"/>
          <w:lang w:eastAsia="en-US"/>
        </w:rPr>
      </w:pPr>
      <w:r w:rsidRPr="00AC5D97">
        <w:rPr>
          <w:rFonts w:eastAsia="Calibri"/>
          <w:szCs w:val="24"/>
          <w:lang w:eastAsia="en-US"/>
        </w:rPr>
        <w:t>They suggest, in particular, working on the following issues: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 xml:space="preserve">Objectives of the EFSD in relation to the established principles of EU’s development and </w:t>
      </w:r>
      <w:r w:rsidR="0027728E" w:rsidRPr="00AC5D97">
        <w:rPr>
          <w:rFonts w:eastAsia="Calibri"/>
          <w:szCs w:val="24"/>
          <w:lang w:eastAsia="en-US"/>
        </w:rPr>
        <w:lastRenderedPageBreak/>
        <w:t>external policies and to the current migration challenge;</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The governance and management structure of the EFSD, notably the respective mandates of the Strategic Board and of the Operational Boards and the role of the European Commission;</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proofErr w:type="gramStart"/>
      <w:r w:rsidR="0027728E" w:rsidRPr="00AC5D97">
        <w:rPr>
          <w:rFonts w:eastAsia="Calibri"/>
          <w:szCs w:val="24"/>
          <w:lang w:eastAsia="en-US"/>
        </w:rPr>
        <w:t>The</w:t>
      </w:r>
      <w:proofErr w:type="gramEnd"/>
      <w:r w:rsidR="0027728E" w:rsidRPr="00AC5D97">
        <w:rPr>
          <w:rFonts w:eastAsia="Calibri"/>
          <w:szCs w:val="24"/>
          <w:lang w:eastAsia="en-US"/>
        </w:rPr>
        <w:t xml:space="preserve"> definition of investment windows and indicators;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proofErr w:type="gramStart"/>
      <w:r w:rsidR="0027728E" w:rsidRPr="00AC5D97">
        <w:rPr>
          <w:rFonts w:eastAsia="Calibri"/>
          <w:szCs w:val="24"/>
          <w:lang w:eastAsia="en-US"/>
        </w:rPr>
        <w:t>The</w:t>
      </w:r>
      <w:proofErr w:type="gramEnd"/>
      <w:r w:rsidR="0027728E" w:rsidRPr="00AC5D97">
        <w:rPr>
          <w:rFonts w:eastAsia="Calibri"/>
          <w:szCs w:val="24"/>
          <w:lang w:eastAsia="en-US"/>
        </w:rPr>
        <w:t xml:space="preserve"> consistency with the other pillars of the EIP, with other Union instruments and initiatives, and with the EIB’s external activities;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proofErr w:type="gramStart"/>
      <w:r w:rsidR="0027728E" w:rsidRPr="00AC5D97">
        <w:rPr>
          <w:rFonts w:eastAsia="Calibri"/>
          <w:szCs w:val="24"/>
          <w:lang w:eastAsia="en-US"/>
        </w:rPr>
        <w:t>The</w:t>
      </w:r>
      <w:proofErr w:type="gramEnd"/>
      <w:r w:rsidR="0027728E" w:rsidRPr="00AC5D97">
        <w:rPr>
          <w:rFonts w:eastAsia="Calibri"/>
          <w:szCs w:val="24"/>
          <w:lang w:eastAsia="en-US"/>
        </w:rPr>
        <w:t xml:space="preserve"> </w:t>
      </w:r>
      <w:proofErr w:type="spellStart"/>
      <w:r w:rsidR="0027728E" w:rsidRPr="00AC5D97">
        <w:rPr>
          <w:rFonts w:eastAsia="Calibri"/>
          <w:szCs w:val="24"/>
          <w:lang w:eastAsia="en-US"/>
        </w:rPr>
        <w:t>additionality</w:t>
      </w:r>
      <w:proofErr w:type="spellEnd"/>
      <w:r w:rsidR="0027728E" w:rsidRPr="00AC5D97">
        <w:rPr>
          <w:rFonts w:eastAsia="Calibri"/>
          <w:szCs w:val="24"/>
          <w:lang w:eastAsia="en-US"/>
        </w:rPr>
        <w:t xml:space="preserve"> of EFSD financing and investment operations, involving a higher risk;</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Additional development impact, in particular for less developed countries;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r w:rsidR="0027728E" w:rsidRPr="00AC5D97">
        <w:rPr>
          <w:rFonts w:eastAsia="Calibri"/>
          <w:szCs w:val="24"/>
          <w:lang w:eastAsia="en-US"/>
        </w:rPr>
        <w:t>Provisions on accountability, reporting and transparency, and tax matters;</w:t>
      </w:r>
    </w:p>
    <w:p w:rsidR="0027728E"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proofErr w:type="gramStart"/>
      <w:r w:rsidR="0027728E" w:rsidRPr="00AC5D97">
        <w:rPr>
          <w:rFonts w:eastAsia="Calibri"/>
          <w:szCs w:val="24"/>
          <w:lang w:eastAsia="en-US"/>
        </w:rPr>
        <w:t>The</w:t>
      </w:r>
      <w:proofErr w:type="gramEnd"/>
      <w:r w:rsidR="0027728E" w:rsidRPr="00AC5D97">
        <w:rPr>
          <w:rFonts w:eastAsia="Calibri"/>
          <w:szCs w:val="24"/>
          <w:lang w:eastAsia="en-US"/>
        </w:rPr>
        <w:t xml:space="preserve"> procedure for defining the geographical scope of the EFSD;</w:t>
      </w:r>
    </w:p>
    <w:p w:rsidR="00BE3DD4" w:rsidRPr="00AC5D97" w:rsidRDefault="00B05B2E" w:rsidP="00B05B2E">
      <w:pPr>
        <w:pStyle w:val="Normal12"/>
        <w:ind w:left="360" w:hanging="360"/>
        <w:rPr>
          <w:rFonts w:eastAsia="Calibri"/>
          <w:szCs w:val="24"/>
          <w:lang w:eastAsia="en-US"/>
        </w:rPr>
      </w:pPr>
      <w:r w:rsidRPr="00AC5D97">
        <w:rPr>
          <w:rFonts w:ascii="Symbol" w:eastAsia="Calibri" w:hAnsi="Symbol"/>
          <w:szCs w:val="24"/>
          <w:lang w:eastAsia="en-US"/>
        </w:rPr>
        <w:t></w:t>
      </w:r>
      <w:r w:rsidRPr="00AC5D97">
        <w:rPr>
          <w:rFonts w:ascii="Symbol" w:eastAsia="Calibri" w:hAnsi="Symbol"/>
          <w:szCs w:val="24"/>
          <w:lang w:eastAsia="en-US"/>
        </w:rPr>
        <w:tab/>
      </w:r>
      <w:proofErr w:type="gramStart"/>
      <w:r w:rsidR="0027728E" w:rsidRPr="00AC5D97">
        <w:rPr>
          <w:rFonts w:eastAsia="Calibri"/>
          <w:szCs w:val="24"/>
          <w:lang w:eastAsia="en-US"/>
        </w:rPr>
        <w:t>The</w:t>
      </w:r>
      <w:proofErr w:type="gramEnd"/>
      <w:r w:rsidR="0027728E" w:rsidRPr="00AC5D97">
        <w:rPr>
          <w:rFonts w:eastAsia="Calibri"/>
          <w:szCs w:val="24"/>
          <w:lang w:eastAsia="en-US"/>
        </w:rPr>
        <w:t xml:space="preserve"> role of the European Parliament.</w:t>
      </w:r>
    </w:p>
    <w:p w:rsidR="00C76A9A" w:rsidRPr="00AC5D97" w:rsidRDefault="00C76A9A">
      <w:pPr>
        <w:widowControl/>
        <w:rPr>
          <w:rFonts w:eastAsia="Calibri"/>
        </w:rPr>
      </w:pPr>
      <w:r w:rsidRPr="00AC5D97">
        <w:rPr>
          <w:rFonts w:eastAsia="Calibri"/>
        </w:rPr>
        <w:br w:type="page"/>
      </w:r>
    </w:p>
    <w:p w:rsidR="00C76A9A" w:rsidRPr="00AC5D97" w:rsidRDefault="00C76A9A" w:rsidP="00C76A9A"/>
    <w:p w:rsidR="00C76A9A" w:rsidRPr="00AC5D97" w:rsidRDefault="00C76A9A" w:rsidP="00C76A9A">
      <w:pPr>
        <w:pStyle w:val="ZDate"/>
        <w:spacing w:after="480"/>
      </w:pPr>
      <w:r w:rsidRPr="00AC5D97">
        <w:rPr>
          <w:rStyle w:val="HideTWBExt"/>
          <w:noProof w:val="0"/>
        </w:rPr>
        <w:t>&lt;Date&gt;</w:t>
      </w:r>
      <w:r w:rsidRPr="00AC5D97">
        <w:rPr>
          <w:rStyle w:val="HideTWBInt"/>
        </w:rPr>
        <w:t>{12/04/2017}</w:t>
      </w:r>
      <w:r w:rsidRPr="00AC5D97">
        <w:t>12.4.2017</w:t>
      </w:r>
      <w:r w:rsidRPr="00AC5D97">
        <w:rPr>
          <w:rStyle w:val="HideTWBExt"/>
          <w:noProof w:val="0"/>
        </w:rPr>
        <w:t>&lt;/Date&gt;</w:t>
      </w:r>
    </w:p>
    <w:p w:rsidR="00C76A9A" w:rsidRPr="00AC5D97" w:rsidRDefault="00C76A9A" w:rsidP="00C76A9A">
      <w:pPr>
        <w:pStyle w:val="PageHeading"/>
        <w:spacing w:before="0" w:after="720"/>
      </w:pPr>
      <w:bookmarkStart w:id="4" w:name="_Toc480880423"/>
      <w:r w:rsidRPr="00AC5D97">
        <w:t xml:space="preserve">OPINION </w:t>
      </w:r>
      <w:r w:rsidRPr="00AC5D97">
        <w:rPr>
          <w:rStyle w:val="HideTWBExt"/>
          <w:noProof w:val="0"/>
        </w:rPr>
        <w:t>&lt;CommissionResp&gt;</w:t>
      </w:r>
      <w:bookmarkStart w:id="5" w:name="OpinionToc_1"/>
      <w:r w:rsidRPr="00AC5D97">
        <w:rPr>
          <w:caps/>
        </w:rPr>
        <w:t>of the Committee on Budgetary Control</w:t>
      </w:r>
      <w:bookmarkEnd w:id="5"/>
      <w:bookmarkEnd w:id="4"/>
      <w:r w:rsidRPr="00AC5D97">
        <w:rPr>
          <w:rStyle w:val="HideTWBExt"/>
          <w:noProof w:val="0"/>
        </w:rPr>
        <w:t>&lt;/CommissionResp&gt;</w:t>
      </w:r>
    </w:p>
    <w:p w:rsidR="00C76A9A" w:rsidRPr="00AC5D97" w:rsidRDefault="00C76A9A" w:rsidP="00C76A9A">
      <w:pPr>
        <w:pStyle w:val="Cover24"/>
        <w:ind w:left="0"/>
      </w:pPr>
      <w:r w:rsidRPr="00AC5D97">
        <w:rPr>
          <w:rStyle w:val="HideTWBExt"/>
          <w:noProof w:val="0"/>
        </w:rPr>
        <w:t>&lt;CommissionInt&gt;</w:t>
      </w:r>
      <w:proofErr w:type="gramStart"/>
      <w:r w:rsidRPr="00AC5D97">
        <w:t>for</w:t>
      </w:r>
      <w:proofErr w:type="gramEnd"/>
      <w:r w:rsidRPr="00AC5D97">
        <w:t xml:space="preserve"> the Committee on Foreign Affairs, the Committee on Development and the Committee on Budgets</w:t>
      </w:r>
      <w:r w:rsidRPr="00AC5D97">
        <w:rPr>
          <w:rStyle w:val="HideTWBExt"/>
          <w:noProof w:val="0"/>
        </w:rPr>
        <w:t>&lt;/CommissionInt&gt;</w:t>
      </w:r>
    </w:p>
    <w:p w:rsidR="00C76A9A" w:rsidRPr="00AC5D97" w:rsidRDefault="00C76A9A" w:rsidP="00C76A9A">
      <w:pPr>
        <w:pStyle w:val="CoverNormal"/>
        <w:ind w:left="0"/>
      </w:pPr>
      <w:r w:rsidRPr="00AC5D97">
        <w:rPr>
          <w:rStyle w:val="HideTWBExt"/>
          <w:noProof w:val="0"/>
        </w:rPr>
        <w:t>&lt;Titre&gt;</w:t>
      </w:r>
      <w:r w:rsidRPr="00AC5D97">
        <w:t>on the proposal for a regulation of the European Parliament and of the Council on the European Fund for Sustainable Development (EFSD) and establishing the EFSD Guarantee and the EFSD Guarantee Fund</w:t>
      </w:r>
      <w:r w:rsidRPr="00AC5D97">
        <w:rPr>
          <w:rStyle w:val="HideTWBExt"/>
          <w:noProof w:val="0"/>
        </w:rPr>
        <w:t>&lt;/Titre&gt;</w:t>
      </w:r>
    </w:p>
    <w:p w:rsidR="00C76A9A" w:rsidRPr="00AC5D97" w:rsidRDefault="00C76A9A" w:rsidP="00C76A9A">
      <w:pPr>
        <w:pStyle w:val="Cover24"/>
        <w:ind w:left="0"/>
      </w:pPr>
      <w:r w:rsidRPr="00AC5D97">
        <w:rPr>
          <w:rStyle w:val="HideTWBExt"/>
          <w:noProof w:val="0"/>
        </w:rPr>
        <w:t>&lt;DocRef&gt;</w:t>
      </w:r>
      <w:r w:rsidRPr="00AC5D97">
        <w:t>(</w:t>
      </w:r>
      <w:proofErr w:type="gramStart"/>
      <w:r w:rsidRPr="00AC5D97">
        <w:t>COM(</w:t>
      </w:r>
      <w:proofErr w:type="gramEnd"/>
      <w:r w:rsidRPr="00AC5D97">
        <w:t>2016)0586 – C8</w:t>
      </w:r>
      <w:r w:rsidRPr="00AC5D97">
        <w:noBreakHyphen/>
        <w:t>0377/2016 – 2016/0281(COD))</w:t>
      </w:r>
      <w:r w:rsidRPr="00AC5D97">
        <w:rPr>
          <w:rStyle w:val="HideTWBExt"/>
          <w:noProof w:val="0"/>
        </w:rPr>
        <w:t>&lt;/DocRef&gt;</w:t>
      </w:r>
    </w:p>
    <w:p w:rsidR="00C76A9A" w:rsidRPr="00AC5D97" w:rsidRDefault="00C76A9A" w:rsidP="00C76A9A">
      <w:pPr>
        <w:pStyle w:val="Cover24"/>
        <w:ind w:left="0"/>
      </w:pPr>
      <w:r w:rsidRPr="00AC5D97">
        <w:t xml:space="preserve">Rapporteur: </w:t>
      </w:r>
      <w:r w:rsidRPr="00AC5D97">
        <w:rPr>
          <w:rStyle w:val="HideTWBExt"/>
          <w:noProof w:val="0"/>
        </w:rPr>
        <w:t>&lt;Depute&gt;</w:t>
      </w:r>
      <w:proofErr w:type="spellStart"/>
      <w:r w:rsidRPr="00AC5D97">
        <w:t>Indrek</w:t>
      </w:r>
      <w:proofErr w:type="spellEnd"/>
      <w:r w:rsidRPr="00AC5D97">
        <w:t xml:space="preserve"> </w:t>
      </w:r>
      <w:proofErr w:type="spellStart"/>
      <w:r w:rsidRPr="00AC5D97">
        <w:t>Tarand</w:t>
      </w:r>
      <w:proofErr w:type="spellEnd"/>
      <w:r w:rsidRPr="00AC5D97">
        <w:rPr>
          <w:rStyle w:val="HideTWBExt"/>
          <w:noProof w:val="0"/>
        </w:rPr>
        <w:t>&lt;/Depute&gt;</w:t>
      </w:r>
    </w:p>
    <w:p w:rsidR="00C76A9A" w:rsidRPr="00AC5D97" w:rsidRDefault="00C76A9A" w:rsidP="00C76A9A">
      <w:pPr>
        <w:pStyle w:val="CoverNormal"/>
        <w:ind w:left="0"/>
      </w:pPr>
    </w:p>
    <w:p w:rsidR="00C76A9A" w:rsidRPr="00AC5D97" w:rsidRDefault="00C76A9A" w:rsidP="0020299F">
      <w:pPr>
        <w:tabs>
          <w:tab w:val="center" w:pos="4677"/>
        </w:tabs>
      </w:pPr>
    </w:p>
    <w:p w:rsidR="00C76A9A" w:rsidRPr="00AC5D97" w:rsidRDefault="00C76A9A" w:rsidP="0020299F">
      <w:pPr>
        <w:pStyle w:val="ConclusionsPA"/>
        <w:rPr>
          <w:lang w:val="en-GB"/>
        </w:rPr>
      </w:pPr>
      <w:r w:rsidRPr="00AC5D97">
        <w:rPr>
          <w:lang w:val="en-GB"/>
        </w:rPr>
        <w:t>AMENDMENTS</w:t>
      </w:r>
    </w:p>
    <w:p w:rsidR="00C76A9A" w:rsidRPr="00AC5D97" w:rsidRDefault="00C76A9A" w:rsidP="0020299F">
      <w:pPr>
        <w:pStyle w:val="Normal12Tab"/>
      </w:pPr>
      <w:bookmarkStart w:id="6" w:name="IntroA"/>
      <w:r w:rsidRPr="00AC5D97">
        <w:t>The Committee on Budgetary Control calls on the Committee on Foreign Affairs, the Committee on Development and the Committee on Budgets, as the committees responsible, to take into account the following amendments:</w:t>
      </w:r>
    </w:p>
    <w:p w:rsidR="00C76A9A" w:rsidRPr="00AC5D97" w:rsidRDefault="00C76A9A" w:rsidP="0020299F">
      <w:pPr>
        <w:pStyle w:val="AMNumberTabs"/>
        <w:keepNext/>
        <w:rPr>
          <w:rStyle w:val="HideTWBExt"/>
          <w:b w:val="0"/>
          <w:noProof w:val="0"/>
        </w:rPr>
      </w:pPr>
      <w:bookmarkStart w:id="7" w:name="IntroB"/>
      <w:bookmarkEnd w:id="6"/>
      <w:r w:rsidRPr="00AC5D97">
        <w:rPr>
          <w:rStyle w:val="HideTWBExt"/>
          <w:b w:val="0"/>
          <w:noProof w:val="0"/>
        </w:rPr>
        <w:t>&lt;RepeatBlock-Amend&gt;</w:t>
      </w:r>
      <w:bookmarkStart w:id="8" w:name="restart"/>
      <w:bookmarkEnd w:id="7"/>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1</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Recital 1</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t xml:space="preserve">The Union's ambitious External Investment Plan (EIP) is needed to support investments starting in Africa and the Union's Neighbourhood as a means to promote the sustainable development goals of the United Nations 2030 Agenda for Sustainable Development ('the 2030 Agenda') as well as the commitments under the recently revised European Neighbourhood Policy thus addressing root causes of migration. It should also contribute to the implementation of the </w:t>
            </w:r>
            <w:r w:rsidRPr="00AC5D97">
              <w:lastRenderedPageBreak/>
              <w:t>Paris Agreement on Climate Change (COP 21).</w:t>
            </w:r>
          </w:p>
        </w:tc>
        <w:tc>
          <w:tcPr>
            <w:tcW w:w="4876" w:type="dxa"/>
          </w:tcPr>
          <w:p w:rsidR="00C76A9A" w:rsidRPr="00AC5D97" w:rsidRDefault="00C76A9A" w:rsidP="0020299F">
            <w:pPr>
              <w:pStyle w:val="Normal6"/>
            </w:pPr>
            <w:r w:rsidRPr="00AC5D97">
              <w:lastRenderedPageBreak/>
              <w:t>(1)</w:t>
            </w:r>
            <w:r w:rsidRPr="00AC5D97">
              <w:tab/>
              <w:t>The Union's ambitious External Investment Plan (EIP) is needed to support investments starting in Africa and the Union's Neighbourhood as a means to promote the sustainable development goals of the United Nations 2030 Agenda for Sustainable Development ('the 2030 Agenda')</w:t>
            </w:r>
            <w:r w:rsidRPr="00AC5D97">
              <w:rPr>
                <w:b/>
                <w:i/>
              </w:rPr>
              <w:t>,</w:t>
            </w:r>
            <w:r w:rsidRPr="00AC5D97">
              <w:t xml:space="preserve"> as well as the commitments under the recently revised European Neighbourhood Policy</w:t>
            </w:r>
            <w:r w:rsidRPr="00AC5D97">
              <w:rPr>
                <w:b/>
                <w:i/>
              </w:rPr>
              <w:t>,</w:t>
            </w:r>
            <w:r w:rsidRPr="00AC5D97">
              <w:t xml:space="preserve"> thus addressing </w:t>
            </w:r>
            <w:r w:rsidRPr="00AC5D97">
              <w:rPr>
                <w:b/>
                <w:i/>
              </w:rPr>
              <w:t>one of the main</w:t>
            </w:r>
            <w:r w:rsidRPr="00AC5D97">
              <w:t xml:space="preserve"> root causes of migration. It should also contribute to the </w:t>
            </w:r>
            <w:r w:rsidRPr="00AC5D97">
              <w:lastRenderedPageBreak/>
              <w:t>implementation of the Paris Agreement on Climate Change (COP 21).</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Recital 2</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 xml:space="preserve">The EIP should incorporate the Union commitment under the Addis Ababa Action Agenda on Financing for Development. It should also allow European investors and private companies, </w:t>
            </w:r>
            <w:r w:rsidRPr="00AC5D97">
              <w:rPr>
                <w:b/>
                <w:i/>
              </w:rPr>
              <w:t>including</w:t>
            </w:r>
            <w:r w:rsidRPr="00AC5D97">
              <w:t xml:space="preserve"> small and medium-sized enterprises, to </w:t>
            </w:r>
            <w:r w:rsidRPr="00AC5D97">
              <w:rPr>
                <w:b/>
                <w:i/>
              </w:rPr>
              <w:t>participate</w:t>
            </w:r>
            <w:r w:rsidRPr="00AC5D97">
              <w:t xml:space="preserve"> more effectively to sustainable development in partner countries.</w:t>
            </w:r>
          </w:p>
        </w:tc>
        <w:tc>
          <w:tcPr>
            <w:tcW w:w="4876" w:type="dxa"/>
          </w:tcPr>
          <w:p w:rsidR="00C76A9A" w:rsidRPr="00AC5D97" w:rsidRDefault="00C76A9A" w:rsidP="0020299F">
            <w:pPr>
              <w:pStyle w:val="Normal6"/>
            </w:pPr>
            <w:r w:rsidRPr="00AC5D97">
              <w:t>(2)</w:t>
            </w:r>
            <w:r w:rsidRPr="00AC5D97">
              <w:tab/>
              <w:t xml:space="preserve">The EIP should incorporate the Union commitment under the Addis Ababa Action Agenda on Financing for Development. It should also allow European investors and private companies, </w:t>
            </w:r>
            <w:r w:rsidRPr="00AC5D97">
              <w:rPr>
                <w:b/>
                <w:i/>
              </w:rPr>
              <w:t>in particular</w:t>
            </w:r>
            <w:r w:rsidRPr="00AC5D97">
              <w:t xml:space="preserve"> small and medium-sized enterprises, to </w:t>
            </w:r>
            <w:r w:rsidRPr="00AC5D97">
              <w:rPr>
                <w:b/>
                <w:i/>
              </w:rPr>
              <w:t>contribute</w:t>
            </w:r>
            <w:r w:rsidRPr="00AC5D97">
              <w:t xml:space="preserve"> more effectively to sustainable development in partner countries</w:t>
            </w:r>
            <w:r w:rsidRPr="00AC5D97">
              <w:rPr>
                <w:b/>
                <w:i/>
              </w:rPr>
              <w:t>, with the emphasis very much on 'sustainable'.</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Recital 4</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(4)</w:t>
            </w:r>
            <w:r w:rsidRPr="00AC5D97">
              <w:tab/>
              <w:t xml:space="preserve">The EIP should provide an integrated financial package to finance investments starting in regions of Africa for countries that are signatories to the Partnership Agreement between the members of the African, Caribbean and Pacific Group of States of the one part, and the European Community and its member States, of the other part, signed in </w:t>
            </w:r>
            <w:proofErr w:type="spellStart"/>
            <w:r w:rsidRPr="00AC5D97">
              <w:t>Cotonou</w:t>
            </w:r>
            <w:proofErr w:type="spellEnd"/>
            <w:r w:rsidRPr="00AC5D97">
              <w:t xml:space="preserve"> on 23 June 2000 and the Neighbourhood countries, </w:t>
            </w:r>
            <w:r w:rsidRPr="00AC5D97">
              <w:rPr>
                <w:b/>
                <w:i/>
              </w:rPr>
              <w:t>thereby creating</w:t>
            </w:r>
            <w:r w:rsidRPr="00AC5D97">
              <w:t xml:space="preserve"> growth and employment opportunities, </w:t>
            </w:r>
            <w:r w:rsidRPr="00AC5D97">
              <w:rPr>
                <w:b/>
                <w:i/>
              </w:rPr>
              <w:t>maximising</w:t>
            </w:r>
            <w:r w:rsidRPr="00AC5D97">
              <w:t xml:space="preserve"> </w:t>
            </w:r>
            <w:proofErr w:type="spellStart"/>
            <w:r w:rsidRPr="00AC5D97">
              <w:t>additionality</w:t>
            </w:r>
            <w:proofErr w:type="spellEnd"/>
            <w:r w:rsidRPr="00AC5D97">
              <w:t xml:space="preserve">, </w:t>
            </w:r>
            <w:r w:rsidRPr="00AC5D97">
              <w:rPr>
                <w:b/>
                <w:i/>
              </w:rPr>
              <w:t>delivering</w:t>
            </w:r>
            <w:r w:rsidRPr="00AC5D97">
              <w:t xml:space="preserve"> innovative products, and crowding-in private sector funds.</w:t>
            </w:r>
          </w:p>
        </w:tc>
        <w:tc>
          <w:tcPr>
            <w:tcW w:w="4876" w:type="dxa"/>
          </w:tcPr>
          <w:p w:rsidR="00C76A9A" w:rsidRPr="00AC5D97" w:rsidRDefault="00C76A9A" w:rsidP="0020299F">
            <w:pPr>
              <w:pStyle w:val="Normal6"/>
            </w:pPr>
            <w:r w:rsidRPr="00AC5D97">
              <w:t>(4)</w:t>
            </w:r>
            <w:r w:rsidRPr="00AC5D97">
              <w:tab/>
              <w:t xml:space="preserve">The EIP should provide an integrated financial package to finance investments starting in regions of Africa for countries that are signatories to the Partnership Agreement between the members of the African, Caribbean and Pacific Group of States of the one part, and the European Community and its member States, of the other part, signed in </w:t>
            </w:r>
            <w:proofErr w:type="spellStart"/>
            <w:r w:rsidRPr="00AC5D97">
              <w:t>Cotonou</w:t>
            </w:r>
            <w:proofErr w:type="spellEnd"/>
            <w:r w:rsidRPr="00AC5D97">
              <w:t xml:space="preserve"> on 23 June 2000 </w:t>
            </w:r>
            <w:r w:rsidRPr="00AC5D97">
              <w:rPr>
                <w:b/>
                <w:i/>
              </w:rPr>
              <w:t xml:space="preserve">(the ACP-EC Partnership Agreement) </w:t>
            </w:r>
            <w:r w:rsidRPr="00AC5D97">
              <w:t>and the Neighbourhood countries</w:t>
            </w:r>
            <w:r w:rsidRPr="00AC5D97">
              <w:rPr>
                <w:b/>
                <w:i/>
              </w:rPr>
              <w:t xml:space="preserve">. This should provide </w:t>
            </w:r>
            <w:proofErr w:type="gramStart"/>
            <w:r w:rsidRPr="00AC5D97">
              <w:rPr>
                <w:b/>
                <w:i/>
              </w:rPr>
              <w:t>additional</w:t>
            </w:r>
            <w:r w:rsidRPr="00AC5D97">
              <w:t xml:space="preserve">  growth</w:t>
            </w:r>
            <w:proofErr w:type="gramEnd"/>
            <w:r w:rsidRPr="00AC5D97">
              <w:t xml:space="preserve"> and employment opportunities, </w:t>
            </w:r>
            <w:r w:rsidRPr="00AC5D97">
              <w:rPr>
                <w:b/>
                <w:i/>
              </w:rPr>
              <w:t>maximise</w:t>
            </w:r>
            <w:r w:rsidRPr="00AC5D97">
              <w:t xml:space="preserve"> </w:t>
            </w:r>
            <w:proofErr w:type="spellStart"/>
            <w:r w:rsidRPr="00AC5D97">
              <w:t>additionality</w:t>
            </w:r>
            <w:proofErr w:type="spellEnd"/>
            <w:r w:rsidRPr="00AC5D97">
              <w:t xml:space="preserve"> </w:t>
            </w:r>
            <w:r w:rsidRPr="00AC5D97">
              <w:rPr>
                <w:b/>
                <w:i/>
              </w:rPr>
              <w:t>and help deliver</w:t>
            </w:r>
            <w:r w:rsidRPr="00AC5D97">
              <w:t xml:space="preserve">   innovative products,</w:t>
            </w:r>
            <w:r w:rsidRPr="00AC5D97">
              <w:rPr>
                <w:b/>
                <w:i/>
              </w:rPr>
              <w:t xml:space="preserve"> by encouraging the use of additional private-sector funds, promoting sustainable development and a circular economy</w:t>
            </w:r>
            <w:r w:rsidRPr="00AC5D97">
              <w:t xml:space="preserve">. </w:t>
            </w:r>
            <w:r w:rsidRPr="00AC5D97">
              <w:rPr>
                <w:b/>
                <w:i/>
              </w:rPr>
              <w:t xml:space="preserve">A </w:t>
            </w:r>
            <w:r w:rsidRPr="00AC5D97">
              <w:rPr>
                <w:b/>
                <w:i/>
              </w:rPr>
              <w:lastRenderedPageBreak/>
              <w:t xml:space="preserve">balanced geographical approach should be ensured so that all signatories to the ACP-EC Partnership Agreement and all Neighbourhood countries have a fair chance to access funding under the EIP. </w:t>
            </w:r>
          </w:p>
        </w:tc>
      </w:tr>
    </w:tbl>
    <w:p w:rsidR="00C76A9A" w:rsidRPr="00AC5D97" w:rsidRDefault="00C76A9A" w:rsidP="0020299F">
      <w:r w:rsidRPr="00AC5D97">
        <w:rPr>
          <w:rStyle w:val="HideTWBExt"/>
          <w:noProof w:val="0"/>
        </w:rPr>
        <w:lastRenderedPageBreak/>
        <w:t>&lt;/Amend&gt;</w:t>
      </w:r>
      <w:bookmarkEnd w:id="8"/>
    </w:p>
    <w:p w:rsidR="00C76A9A" w:rsidRPr="00AC5D97" w:rsidRDefault="00C76A9A" w:rsidP="0020299F">
      <w:pPr>
        <w:pStyle w:val="AMNumberTabs"/>
        <w:keepNext/>
      </w:pPr>
      <w:bookmarkStart w:id="9" w:name="EndB"/>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4</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Recital 4 a (new)</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(4a)</w:t>
            </w:r>
            <w:r w:rsidRPr="00AC5D97">
              <w:rPr>
                <w:b/>
                <w:i/>
              </w:rPr>
              <w:tab/>
              <w:t>In the light of the findings of the European Court of Auditors</w:t>
            </w:r>
            <w:r w:rsidRPr="00AC5D97">
              <w:rPr>
                <w:b/>
                <w:i/>
                <w:vertAlign w:val="superscript"/>
              </w:rPr>
              <w:t>1a</w:t>
            </w:r>
            <w:r w:rsidRPr="00AC5D97" w:rsidDel="000724E6">
              <w:rPr>
                <w:rStyle w:val="EndnoteReference"/>
                <w:b/>
                <w:i/>
              </w:rPr>
              <w:t xml:space="preserve"> </w:t>
            </w:r>
            <w:r w:rsidRPr="00AC5D97">
              <w:rPr>
                <w:b/>
                <w:i/>
              </w:rPr>
              <w:t>regarding the use of blending in the external relations of the Union, which highlighted the fact that for nearly half of the projects examined there was insufficient evidence to conclude that the grants were justified, and that for a number of those cases there were indications that the investments would have been made without the Union contribution, it is paramount that blending should only be used where the Commission can clearly demonstrate its added value.</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t>____________</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vertAlign w:val="superscript"/>
              </w:rPr>
              <w:t>1a</w:t>
            </w:r>
            <w:r w:rsidRPr="00AC5D97">
              <w:rPr>
                <w:b/>
                <w:i/>
              </w:rPr>
              <w:t xml:space="preserve"> ECA special report No 16/2014 “The effectiveness of blending regional investment facility grants with financial institution loans to support EU external policies”.</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5</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Recital 6</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(6)</w:t>
            </w:r>
            <w:r w:rsidRPr="00AC5D97">
              <w:tab/>
              <w:t xml:space="preserve">Furthermore, the EFSD should operate as 'one-stop-shop' </w:t>
            </w:r>
            <w:r w:rsidRPr="00AC5D97">
              <w:rPr>
                <w:b/>
                <w:i/>
              </w:rPr>
              <w:t>to receive</w:t>
            </w:r>
            <w:r w:rsidRPr="00AC5D97">
              <w:t xml:space="preserve"> financing proposals from financial </w:t>
            </w:r>
            <w:r w:rsidRPr="00AC5D97">
              <w:lastRenderedPageBreak/>
              <w:t xml:space="preserve">institutions and public or private investors and </w:t>
            </w:r>
            <w:r w:rsidRPr="00AC5D97">
              <w:rPr>
                <w:b/>
                <w:i/>
              </w:rPr>
              <w:t>deliver</w:t>
            </w:r>
            <w:r w:rsidRPr="00AC5D97">
              <w:t xml:space="preserve"> a wide range of financial support to eligible investments. The EFSD Guarantee should be backed by the EFSD Guarantee Fund. The EFSD should deploy innovative instruments to support investments and involve the private sector.</w:t>
            </w:r>
          </w:p>
        </w:tc>
        <w:tc>
          <w:tcPr>
            <w:tcW w:w="4876" w:type="dxa"/>
          </w:tcPr>
          <w:p w:rsidR="00C76A9A" w:rsidRPr="00AC5D97" w:rsidRDefault="00C76A9A" w:rsidP="0020299F">
            <w:pPr>
              <w:pStyle w:val="Normal6"/>
            </w:pPr>
            <w:r w:rsidRPr="00AC5D97">
              <w:lastRenderedPageBreak/>
              <w:t>(6)</w:t>
            </w:r>
            <w:r w:rsidRPr="00AC5D97">
              <w:tab/>
              <w:t xml:space="preserve">Furthermore, the EFSD should operate as </w:t>
            </w:r>
            <w:r w:rsidRPr="00AC5D97">
              <w:rPr>
                <w:b/>
                <w:i/>
              </w:rPr>
              <w:t xml:space="preserve">a </w:t>
            </w:r>
            <w:r w:rsidRPr="00AC5D97">
              <w:t>'one-stop-shop'</w:t>
            </w:r>
            <w:r w:rsidRPr="00AC5D97">
              <w:rPr>
                <w:b/>
                <w:i/>
              </w:rPr>
              <w:t>,</w:t>
            </w:r>
            <w:r w:rsidRPr="00AC5D97">
              <w:t xml:space="preserve"> </w:t>
            </w:r>
            <w:r w:rsidRPr="00AC5D97">
              <w:rPr>
                <w:b/>
                <w:i/>
              </w:rPr>
              <w:t xml:space="preserve">receiving </w:t>
            </w:r>
            <w:r w:rsidRPr="00AC5D97">
              <w:t xml:space="preserve">financing proposals from financial </w:t>
            </w:r>
            <w:r w:rsidRPr="00AC5D97">
              <w:lastRenderedPageBreak/>
              <w:t>institutions and public or private investors</w:t>
            </w:r>
            <w:r w:rsidRPr="00AC5D97">
              <w:rPr>
                <w:b/>
                <w:i/>
              </w:rPr>
              <w:t>, providing guidance and all the necessary information for investors wishing to invest in development activities</w:t>
            </w:r>
            <w:r w:rsidRPr="00AC5D97">
              <w:t xml:space="preserve"> and </w:t>
            </w:r>
            <w:r w:rsidRPr="00AC5D97">
              <w:rPr>
                <w:b/>
                <w:i/>
              </w:rPr>
              <w:t>delivering</w:t>
            </w:r>
            <w:r w:rsidRPr="00AC5D97">
              <w:t xml:space="preserve"> a wide range of financial support to eligible investments. The EFSD Guarantee should be backed by the EFSD Guarantee Fund. The EFSD should deploy innovative instruments to support investments </w:t>
            </w:r>
            <w:r w:rsidRPr="00AC5D97">
              <w:rPr>
                <w:b/>
                <w:i/>
              </w:rPr>
              <w:t>in sustainable development in partner countries</w:t>
            </w:r>
            <w:r w:rsidRPr="00AC5D97">
              <w:t xml:space="preserve"> and involve the private sector.</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6</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Recital 8</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(8)</w:t>
            </w:r>
            <w:r w:rsidRPr="00AC5D97">
              <w:tab/>
              <w:t>Moreover, the Strategic Board should support the Commission in setting strategic guidance and overall investment goals. The Strategic Board should also support coordination and coherence between the regional platforms. This should ensure complementarity of the various instruments in external action. The Strategic Board should be co-chaired by the Commission and the High Representative of the Union for Foreign Affairs and Security Policy to ensure consistency and coherence with Union external policy objectives and partnership frameworks with third countries.</w:t>
            </w:r>
          </w:p>
        </w:tc>
        <w:tc>
          <w:tcPr>
            <w:tcW w:w="4876" w:type="dxa"/>
          </w:tcPr>
          <w:p w:rsidR="00C76A9A" w:rsidRPr="00AC5D97" w:rsidRDefault="00C76A9A" w:rsidP="0020299F">
            <w:pPr>
              <w:pStyle w:val="Normal6"/>
            </w:pPr>
            <w:r w:rsidRPr="00AC5D97">
              <w:t>(8)</w:t>
            </w:r>
            <w:r w:rsidRPr="00AC5D97">
              <w:tab/>
              <w:t>Moreover, the Strategic Board should support the Commission in setting strategic guidance and overall investment goals. The Strategic Board should also support coordination</w:t>
            </w:r>
            <w:r w:rsidRPr="00AC5D97">
              <w:rPr>
                <w:b/>
                <w:i/>
              </w:rPr>
              <w:t>, cooperation</w:t>
            </w:r>
            <w:r w:rsidRPr="00AC5D97">
              <w:t xml:space="preserve"> and coherence between the regional platforms. This should ensure complementarity </w:t>
            </w:r>
            <w:r w:rsidRPr="00AC5D97">
              <w:rPr>
                <w:b/>
                <w:i/>
              </w:rPr>
              <w:t xml:space="preserve">and strengthen synergies </w:t>
            </w:r>
            <w:r w:rsidRPr="00AC5D97">
              <w:t xml:space="preserve">of the various instruments in external action. The Strategic Board should be co-chaired by </w:t>
            </w:r>
            <w:r w:rsidRPr="00AC5D97">
              <w:rPr>
                <w:b/>
                <w:i/>
              </w:rPr>
              <w:t>the first Vice-President of</w:t>
            </w:r>
            <w:r w:rsidRPr="00AC5D97">
              <w:t xml:space="preserve"> the Commission and the High Representative of the Union for Foreign Affairs and Security Policy to ensure consistency and coherence with Union external policy objectives and partnership frameworks with third countries.</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7</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Recital 8 a (new)</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(8a)</w:t>
            </w:r>
            <w:r w:rsidRPr="00AC5D97">
              <w:tab/>
            </w:r>
            <w:r w:rsidRPr="00AC5D97">
              <w:rPr>
                <w:b/>
                <w:i/>
              </w:rPr>
              <w:t xml:space="preserve">The EFSD Guarantee should not be used to fund major infrastructure </w:t>
            </w:r>
            <w:r w:rsidRPr="00AC5D97">
              <w:rPr>
                <w:b/>
                <w:i/>
              </w:rPr>
              <w:lastRenderedPageBreak/>
              <w:t>projects which have a low impact on job creation and whose cost-benefit ratio renders the investment unsustainable. The EFSD Guarantee should only fund projects whose implementation is not controversial from the environmental, financial and social points of view on the basis of an independent in-depth ex ante assessment and an adequate cost-benefit analysis.</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8</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Recital 14</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(14)</w:t>
            </w:r>
            <w:r w:rsidRPr="00AC5D97">
              <w:tab/>
              <w:t>In order to increase the impact of the EFSD Guarantee in view of the needs in the regions concerned, Member States should have the possibility of providing contributions in the form of a guarantee or cash. Those contributions could be earmarked by region, sector or investment window.</w:t>
            </w:r>
          </w:p>
        </w:tc>
        <w:tc>
          <w:tcPr>
            <w:tcW w:w="4876" w:type="dxa"/>
          </w:tcPr>
          <w:p w:rsidR="00C76A9A" w:rsidRPr="00AC5D97" w:rsidRDefault="00C76A9A" w:rsidP="0020299F">
            <w:pPr>
              <w:pStyle w:val="Normal6"/>
            </w:pPr>
            <w:r w:rsidRPr="00AC5D97">
              <w:t>(14)</w:t>
            </w:r>
            <w:r w:rsidRPr="00AC5D97">
              <w:tab/>
              <w:t xml:space="preserve">In order to increase the impact of the EFSD Guarantee in view of the needs </w:t>
            </w:r>
            <w:r w:rsidRPr="00AC5D97">
              <w:rPr>
                <w:b/>
                <w:i/>
              </w:rPr>
              <w:t>to increase investments and funding for projects that contribute to sustainable development and create decent employment opportunities</w:t>
            </w:r>
            <w:r w:rsidRPr="00AC5D97">
              <w:t xml:space="preserve"> in the regions concerned, Member States should have the possibility of providing contributions in the form of a guarantee or cash. Those contributions could be earmarked by region, sector or investment window.</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9</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Recital 16</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(16)</w:t>
            </w:r>
            <w:r w:rsidRPr="00AC5D97">
              <w:tab/>
              <w:t xml:space="preserve">The Commission should report annually to the European Parliament and the Council on the financing and investment operations covered by the EFSD Guarantee with a view to ensuring accountability to the European citizens. The report should be made public in order to allow relevant stakeholders, including civil society, to express their views. The Commission should also report annually to </w:t>
            </w:r>
            <w:r w:rsidRPr="00AC5D97">
              <w:lastRenderedPageBreak/>
              <w:t xml:space="preserve">the European Parliament and the Council on the management of the EFSD Guarantee Fund so that accountability </w:t>
            </w:r>
            <w:r w:rsidRPr="00AC5D97">
              <w:rPr>
                <w:b/>
                <w:i/>
              </w:rPr>
              <w:t>and transparency</w:t>
            </w:r>
            <w:r w:rsidRPr="00AC5D97">
              <w:t xml:space="preserve"> are ensured.</w:t>
            </w:r>
          </w:p>
        </w:tc>
        <w:tc>
          <w:tcPr>
            <w:tcW w:w="4876" w:type="dxa"/>
          </w:tcPr>
          <w:p w:rsidR="00C76A9A" w:rsidRPr="00AC5D97" w:rsidRDefault="00C76A9A" w:rsidP="0020299F">
            <w:pPr>
              <w:pStyle w:val="Normal6"/>
            </w:pPr>
            <w:r w:rsidRPr="00AC5D97">
              <w:lastRenderedPageBreak/>
              <w:t>(16)</w:t>
            </w:r>
            <w:r w:rsidRPr="00AC5D97">
              <w:tab/>
              <w:t xml:space="preserve">The Commission should report annually to the European Parliament and the Council on the financing and investment operations covered by the EFSD Guarantee with a view to ensuring accountability to the European citizens. The report should be made public in order to allow relevant stakeholders, including civil society, to express their views. The Commission should also report annually to </w:t>
            </w:r>
            <w:r w:rsidRPr="00AC5D97">
              <w:lastRenderedPageBreak/>
              <w:t>the European Parliament and the Council on the management of the EFSD Guarantee Fund so that accountability</w:t>
            </w:r>
            <w:r w:rsidRPr="00AC5D97">
              <w:rPr>
                <w:b/>
                <w:i/>
              </w:rPr>
              <w:t>, transparency and effectiveness of the management</w:t>
            </w:r>
            <w:r w:rsidRPr="00AC5D97">
              <w:t xml:space="preserve"> are ensured.</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10</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Recital 17 a (new)</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(17a)</w:t>
            </w:r>
            <w:r w:rsidRPr="00AC5D97">
              <w:tab/>
            </w:r>
            <w:r w:rsidRPr="00AC5D97">
              <w:rPr>
                <w:b/>
                <w:i/>
              </w:rPr>
              <w:t>In the light of the findings of the European Court of Auditors´ Special Report No 14/2014</w:t>
            </w:r>
            <w:r w:rsidRPr="00AC5D97">
              <w:rPr>
                <w:b/>
                <w:i/>
                <w:vertAlign w:val="superscript"/>
              </w:rPr>
              <w:t>1a</w:t>
            </w:r>
            <w:r w:rsidRPr="00AC5D97">
              <w:rPr>
                <w:b/>
                <w:i/>
              </w:rPr>
              <w:t>, the Commission should annually evaluate the improvement in its management capacities to make the operations of the EFSD more effective and transparent. </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t>____________</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vertAlign w:val="superscript"/>
              </w:rPr>
              <w:t>1a</w:t>
            </w:r>
            <w:r w:rsidRPr="00AC5D97">
              <w:rPr>
                <w:b/>
                <w:i/>
              </w:rPr>
              <w:t xml:space="preserve"> ECA special report No 14/2014 “How do the EU institutions and bodies calculate, reduce and offset their greenhouse gas emissions?</w:t>
            </w:r>
            <w:proofErr w:type="gramStart"/>
            <w:r w:rsidRPr="00AC5D97">
              <w:rPr>
                <w:b/>
                <w:i/>
              </w:rPr>
              <w:t>”.</w:t>
            </w:r>
            <w:proofErr w:type="gramEnd"/>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11</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3 – paragraph 2</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 xml:space="preserve">The EFSD shall contribute to the achievement of the Sustainable Development Goals of the 2030 Agenda with a </w:t>
            </w:r>
            <w:r w:rsidRPr="00AC5D97">
              <w:rPr>
                <w:b/>
                <w:i/>
              </w:rPr>
              <w:t>particular</w:t>
            </w:r>
            <w:r w:rsidRPr="00AC5D97">
              <w:t xml:space="preserve"> focus on sustainable growth, </w:t>
            </w:r>
            <w:r w:rsidRPr="00AC5D97">
              <w:rPr>
                <w:b/>
                <w:i/>
              </w:rPr>
              <w:t>job</w:t>
            </w:r>
            <w:r w:rsidRPr="00AC5D97">
              <w:t xml:space="preserve"> creation, socio-economic sectors and on the support to micro, small and medium sized enterprises, thus addressing root causes of migration and contributing to sustainable reintegration of returned migrants in their countries of origin while maximising </w:t>
            </w:r>
            <w:proofErr w:type="spellStart"/>
            <w:r w:rsidRPr="00AC5D97">
              <w:t>additionality</w:t>
            </w:r>
            <w:proofErr w:type="spellEnd"/>
            <w:r w:rsidRPr="00AC5D97">
              <w:t xml:space="preserve">, delivering innovative products and </w:t>
            </w:r>
            <w:r w:rsidRPr="00AC5D97">
              <w:lastRenderedPageBreak/>
              <w:t>crowding in private sector funds.</w:t>
            </w:r>
          </w:p>
        </w:tc>
        <w:tc>
          <w:tcPr>
            <w:tcW w:w="4876" w:type="dxa"/>
          </w:tcPr>
          <w:p w:rsidR="00C76A9A" w:rsidRPr="00AC5D97" w:rsidRDefault="00C76A9A" w:rsidP="0020299F">
            <w:pPr>
              <w:pStyle w:val="Normal6"/>
            </w:pPr>
            <w:r w:rsidRPr="00AC5D97">
              <w:lastRenderedPageBreak/>
              <w:t>2.</w:t>
            </w:r>
            <w:r w:rsidRPr="00AC5D97">
              <w:tab/>
              <w:t xml:space="preserve">The EFSD shall contribute to the achievement of the Sustainable Development Goals of the 2030 Agenda with a </w:t>
            </w:r>
            <w:r w:rsidRPr="00AC5D97">
              <w:rPr>
                <w:b/>
                <w:i/>
              </w:rPr>
              <w:t xml:space="preserve">major </w:t>
            </w:r>
            <w:r w:rsidRPr="00AC5D97">
              <w:t xml:space="preserve">focus on </w:t>
            </w:r>
            <w:r w:rsidRPr="00AC5D97">
              <w:rPr>
                <w:b/>
                <w:i/>
              </w:rPr>
              <w:t>the eradication of poverty, on</w:t>
            </w:r>
            <w:r w:rsidRPr="00AC5D97">
              <w:t xml:space="preserve"> sustainable growth </w:t>
            </w:r>
            <w:r w:rsidRPr="00AC5D97">
              <w:rPr>
                <w:b/>
                <w:i/>
              </w:rPr>
              <w:t xml:space="preserve">respecting economic, environmental and social rights, on the </w:t>
            </w:r>
            <w:r w:rsidRPr="00AC5D97">
              <w:t xml:space="preserve">creation </w:t>
            </w:r>
            <w:r w:rsidRPr="00AC5D97">
              <w:rPr>
                <w:b/>
                <w:i/>
              </w:rPr>
              <w:t>of more and decent jobs</w:t>
            </w:r>
            <w:r w:rsidRPr="00AC5D97">
              <w:t xml:space="preserve">, </w:t>
            </w:r>
            <w:r w:rsidRPr="00AC5D97">
              <w:rPr>
                <w:b/>
                <w:i/>
              </w:rPr>
              <w:t>on</w:t>
            </w:r>
            <w:r w:rsidRPr="00AC5D97">
              <w:t xml:space="preserve"> </w:t>
            </w:r>
            <w:r w:rsidRPr="00AC5D97">
              <w:rPr>
                <w:b/>
                <w:i/>
              </w:rPr>
              <w:t>the creation of a circular economy</w:t>
            </w:r>
            <w:r w:rsidRPr="00AC5D97">
              <w:t xml:space="preserve">, </w:t>
            </w:r>
            <w:r w:rsidRPr="00AC5D97">
              <w:rPr>
                <w:b/>
                <w:i/>
              </w:rPr>
              <w:t xml:space="preserve">on </w:t>
            </w:r>
            <w:r w:rsidRPr="00AC5D97">
              <w:t xml:space="preserve">socio-economic sectors, </w:t>
            </w:r>
            <w:r w:rsidRPr="00AC5D97">
              <w:rPr>
                <w:b/>
                <w:i/>
              </w:rPr>
              <w:t>improving access to public services, on climate change mitigation and adaptation,</w:t>
            </w:r>
            <w:r w:rsidRPr="00AC5D97">
              <w:t xml:space="preserve"> </w:t>
            </w:r>
            <w:r w:rsidRPr="00AC5D97">
              <w:rPr>
                <w:b/>
                <w:i/>
              </w:rPr>
              <w:t>on</w:t>
            </w:r>
            <w:r w:rsidRPr="00AC5D97">
              <w:t xml:space="preserve"> </w:t>
            </w:r>
            <w:r w:rsidRPr="00AC5D97">
              <w:rPr>
                <w:b/>
                <w:i/>
              </w:rPr>
              <w:t>the involvement of local communities</w:t>
            </w:r>
            <w:r w:rsidRPr="00AC5D97">
              <w:t xml:space="preserve"> </w:t>
            </w:r>
            <w:r w:rsidRPr="00AC5D97">
              <w:lastRenderedPageBreak/>
              <w:t xml:space="preserve">and on the support to micro, small and medium sized enterprises, thus addressing root causes of migration and contributing to sustainable reintegration of returned migrants in their countries of origin while maximising </w:t>
            </w:r>
            <w:proofErr w:type="spellStart"/>
            <w:r w:rsidRPr="00AC5D97">
              <w:t>additionality</w:t>
            </w:r>
            <w:proofErr w:type="spellEnd"/>
            <w:r w:rsidRPr="00AC5D97">
              <w:t>, delivering innovative products and crowding in private sector funds.</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12</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5 – paragraph 1 – subparagraph 2</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It shall provide strategic guidance and support the Commission in setting overall investment goals as regards the use of the EFSD Guarantee. The strategic board shall also support overall coordination and coherence between the regional investment platforms and with the external lending mandate operations managed by the EIB, including the EIB resilience initiative.</w:t>
            </w:r>
          </w:p>
        </w:tc>
        <w:tc>
          <w:tcPr>
            <w:tcW w:w="4876" w:type="dxa"/>
          </w:tcPr>
          <w:p w:rsidR="00C76A9A" w:rsidRPr="00AC5D97" w:rsidRDefault="00C76A9A" w:rsidP="0020299F">
            <w:pPr>
              <w:pStyle w:val="Normal6"/>
            </w:pPr>
            <w:r w:rsidRPr="00AC5D97">
              <w:t>It shall provide strategic guidance and support the Commission in setting overall investment goals as regards the use of the EFSD Guarantee</w:t>
            </w:r>
            <w:r w:rsidRPr="00AC5D97">
              <w:rPr>
                <w:b/>
                <w:i/>
              </w:rPr>
              <w:t>, the criteria of eligibility of investment to the regional platforms and operating policies and procedures</w:t>
            </w:r>
            <w:r w:rsidRPr="00AC5D97">
              <w:t>. The strategic board shall also support overall coordination</w:t>
            </w:r>
            <w:r w:rsidRPr="00AC5D97">
              <w:rPr>
                <w:b/>
                <w:i/>
              </w:rPr>
              <w:t>, cooperation</w:t>
            </w:r>
            <w:r w:rsidRPr="00AC5D97">
              <w:t xml:space="preserve"> and coherence between the regional investment platforms and with the external lending mandate operations managed by the EIB, including the EIB resilience initiative. </w:t>
            </w:r>
            <w:r w:rsidRPr="00AC5D97">
              <w:rPr>
                <w:b/>
                <w:i/>
              </w:rPr>
              <w:t>The strategic board activity shall be overseen by a steering committee on a permanent basis within the European Parliament.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13</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5 – paragraph 2</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 xml:space="preserve">The strategic board shall be composed of representatives of the Commission and of the High Representative of the Union for Foreign Affairs and Security Policy (High Representative), of the Member States </w:t>
            </w:r>
            <w:r w:rsidRPr="00AC5D97">
              <w:rPr>
                <w:b/>
                <w:i/>
              </w:rPr>
              <w:t xml:space="preserve">and </w:t>
            </w:r>
            <w:r w:rsidRPr="00AC5D97">
              <w:lastRenderedPageBreak/>
              <w:t xml:space="preserve">of the EIB. The Commission </w:t>
            </w:r>
            <w:r w:rsidRPr="00AC5D97">
              <w:rPr>
                <w:b/>
                <w:i/>
              </w:rPr>
              <w:t>may</w:t>
            </w:r>
            <w:r w:rsidRPr="00AC5D97">
              <w:t xml:space="preserve"> invite other contributors to become members of the strategic board having regard </w:t>
            </w:r>
            <w:r w:rsidRPr="00AC5D97">
              <w:rPr>
                <w:b/>
                <w:i/>
              </w:rPr>
              <w:t>where appropriate</w:t>
            </w:r>
            <w:r w:rsidRPr="00AC5D97">
              <w:t xml:space="preserve"> to the view of the board. </w:t>
            </w:r>
            <w:r w:rsidRPr="00AC5D97">
              <w:rPr>
                <w:b/>
                <w:i/>
              </w:rPr>
              <w:t>Partner Countries and</w:t>
            </w:r>
            <w:r w:rsidRPr="00AC5D97">
              <w:t xml:space="preserve"> </w:t>
            </w:r>
            <w:r w:rsidRPr="00AC5D97">
              <w:rPr>
                <w:b/>
                <w:i/>
              </w:rPr>
              <w:t>relevant</w:t>
            </w:r>
            <w:r w:rsidRPr="00AC5D97">
              <w:t xml:space="preserve"> regional organisations</w:t>
            </w:r>
            <w:r w:rsidRPr="00AC5D97">
              <w:rPr>
                <w:b/>
                <w:i/>
              </w:rPr>
              <w:t>,</w:t>
            </w:r>
            <w:r w:rsidRPr="00AC5D97">
              <w:t xml:space="preserve"> </w:t>
            </w:r>
            <w:r w:rsidRPr="00AC5D97">
              <w:rPr>
                <w:b/>
                <w:i/>
              </w:rPr>
              <w:t>the eligible counterparts</w:t>
            </w:r>
            <w:r w:rsidRPr="00AC5D97">
              <w:t xml:space="preserve"> </w:t>
            </w:r>
            <w:r w:rsidRPr="00AC5D97">
              <w:rPr>
                <w:b/>
                <w:i/>
              </w:rPr>
              <w:t xml:space="preserve">and the European Parliament </w:t>
            </w:r>
            <w:r w:rsidRPr="00AC5D97">
              <w:t>may be given observer status, where appropriate. The strategic board shall be co-chaired by the Commission and the High Representative.</w:t>
            </w:r>
          </w:p>
        </w:tc>
        <w:tc>
          <w:tcPr>
            <w:tcW w:w="4876" w:type="dxa"/>
          </w:tcPr>
          <w:p w:rsidR="00C76A9A" w:rsidRPr="00AC5D97" w:rsidRDefault="00C76A9A" w:rsidP="0020299F">
            <w:pPr>
              <w:pStyle w:val="Normal6"/>
            </w:pPr>
            <w:r w:rsidRPr="00AC5D97">
              <w:lastRenderedPageBreak/>
              <w:t>2.</w:t>
            </w:r>
            <w:r w:rsidRPr="00AC5D97">
              <w:tab/>
              <w:t xml:space="preserve">The strategic board shall be composed of representatives of the Commission and of the High Representative of the Union for Foreign Affairs and Security Policy (High Representative), of the Member States, </w:t>
            </w:r>
            <w:r w:rsidRPr="00AC5D97">
              <w:rPr>
                <w:b/>
                <w:i/>
              </w:rPr>
              <w:t xml:space="preserve">of </w:t>
            </w:r>
            <w:r w:rsidRPr="00AC5D97">
              <w:rPr>
                <w:b/>
                <w:i/>
              </w:rPr>
              <w:lastRenderedPageBreak/>
              <w:t xml:space="preserve">the European Parliament, </w:t>
            </w:r>
            <w:r w:rsidRPr="00AC5D97">
              <w:t xml:space="preserve">of the EIB </w:t>
            </w:r>
            <w:r w:rsidRPr="00AC5D97">
              <w:rPr>
                <w:b/>
                <w:i/>
              </w:rPr>
              <w:t>and of the African and Neighbourhood partner countries</w:t>
            </w:r>
            <w:r w:rsidRPr="00AC5D97">
              <w:t xml:space="preserve">. The Commission </w:t>
            </w:r>
            <w:r w:rsidRPr="00AC5D97">
              <w:rPr>
                <w:b/>
                <w:i/>
              </w:rPr>
              <w:t>shall</w:t>
            </w:r>
            <w:r w:rsidRPr="00AC5D97">
              <w:t xml:space="preserve"> invite other contributors to become members of the strategic board having regard to the view of the board. </w:t>
            </w:r>
            <w:r w:rsidRPr="00AC5D97">
              <w:rPr>
                <w:b/>
                <w:i/>
              </w:rPr>
              <w:t>Relevant</w:t>
            </w:r>
            <w:r w:rsidRPr="00AC5D97">
              <w:t xml:space="preserve"> regional organisations </w:t>
            </w:r>
            <w:r w:rsidRPr="00AC5D97">
              <w:rPr>
                <w:b/>
                <w:i/>
              </w:rPr>
              <w:t>and other stakeholders such as civil society groups</w:t>
            </w:r>
            <w:r w:rsidRPr="00AC5D97">
              <w:t xml:space="preserve"> may be given observer status, where appropriate. The strategic board shall be co-chaired by the Commission and the High Representative. </w:t>
            </w:r>
            <w:r w:rsidRPr="00AC5D97">
              <w:rPr>
                <w:b/>
                <w:i/>
              </w:rPr>
              <w:t>The strategic board shall ensure that a diverse range of stakeholders in partner countries is properly consulted.</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14</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6 – paragraph 1</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r>
            <w:r w:rsidRPr="00AC5D97">
              <w:rPr>
                <w:b/>
                <w:i/>
              </w:rPr>
              <w:t>The</w:t>
            </w:r>
            <w:r w:rsidRPr="00AC5D97">
              <w:t xml:space="preserve"> Union shall provide an irrevocable and unconditional guarantee on first demand to the eligible counterpart for the financing and investment operations covered by this Regulation starting in the African and Neighbourhood partner countries.</w:t>
            </w:r>
          </w:p>
        </w:tc>
        <w:tc>
          <w:tcPr>
            <w:tcW w:w="4876" w:type="dxa"/>
          </w:tcPr>
          <w:p w:rsidR="00C76A9A" w:rsidRPr="00AC5D97" w:rsidRDefault="00C76A9A" w:rsidP="0020299F">
            <w:pPr>
              <w:pStyle w:val="Normal6"/>
            </w:pPr>
            <w:r w:rsidRPr="00AC5D97">
              <w:t>1.</w:t>
            </w:r>
            <w:r w:rsidRPr="00AC5D97">
              <w:tab/>
              <w:t>A</w:t>
            </w:r>
            <w:r w:rsidRPr="00AC5D97">
              <w:rPr>
                <w:b/>
                <w:i/>
              </w:rPr>
              <w:t>fter careful consideration of the viability of the project,</w:t>
            </w:r>
            <w:r w:rsidRPr="00AC5D97">
              <w:t xml:space="preserve"> </w:t>
            </w:r>
            <w:r w:rsidRPr="00AC5D97">
              <w:rPr>
                <w:b/>
                <w:i/>
              </w:rPr>
              <w:t>the</w:t>
            </w:r>
            <w:r w:rsidRPr="00AC5D97">
              <w:t xml:space="preserve"> Union </w:t>
            </w:r>
            <w:proofErr w:type="gramStart"/>
            <w:r w:rsidRPr="00AC5D97">
              <w:t>shall</w:t>
            </w:r>
            <w:r w:rsidRPr="00AC5D97">
              <w:rPr>
                <w:b/>
                <w:i/>
              </w:rPr>
              <w:t xml:space="preserve"> </w:t>
            </w:r>
            <w:r w:rsidRPr="00AC5D97">
              <w:t xml:space="preserve"> provide</w:t>
            </w:r>
            <w:proofErr w:type="gramEnd"/>
            <w:r w:rsidRPr="00AC5D97">
              <w:t xml:space="preserve"> an irrevocable and unconditional guarantee on first demand to the eligible counterpart for the financing and investment operations covered by this Regulation starting in the African and Neighbourhood partner countries.</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15</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7 – paragraph 3</w:t>
      </w:r>
      <w:r w:rsidRPr="00AC5D97">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3.</w:t>
            </w:r>
            <w:r w:rsidRPr="00AC5D97">
              <w:tab/>
              <w:t>The maximum period allowed for eligible counterparts to conclude agreements with financial intermediaries or final beneficiaries shall be four years after the conclusion of the relevant guarantee agreement.</w:t>
            </w:r>
          </w:p>
        </w:tc>
        <w:tc>
          <w:tcPr>
            <w:tcW w:w="4876" w:type="dxa"/>
          </w:tcPr>
          <w:p w:rsidR="00C76A9A" w:rsidRPr="00AC5D97" w:rsidRDefault="00C76A9A" w:rsidP="0020299F">
            <w:pPr>
              <w:pStyle w:val="Normal6"/>
              <w:rPr>
                <w:i/>
              </w:rPr>
            </w:pPr>
            <w:r w:rsidRPr="00AC5D97">
              <w:rPr>
                <w:i/>
              </w:rPr>
              <w:t>(Does not affect the English version.)</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Pr="00AC5D97">
        <w:rPr>
          <w:color w:val="000000"/>
        </w:rPr>
        <w:t>16</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8 – title</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Eligibility criteria for the use of the EFSD Guarantee</w:t>
            </w:r>
          </w:p>
        </w:tc>
        <w:tc>
          <w:tcPr>
            <w:tcW w:w="4876" w:type="dxa"/>
          </w:tcPr>
          <w:p w:rsidR="00C76A9A" w:rsidRPr="00AC5D97" w:rsidRDefault="00C76A9A" w:rsidP="0020299F">
            <w:pPr>
              <w:pStyle w:val="Normal6"/>
            </w:pPr>
            <w:r w:rsidRPr="00AC5D97">
              <w:t xml:space="preserve">Eligibility </w:t>
            </w:r>
            <w:r w:rsidRPr="00AC5D97">
              <w:rPr>
                <w:b/>
                <w:i/>
              </w:rPr>
              <w:t>and debarment</w:t>
            </w:r>
            <w:r w:rsidRPr="00AC5D97">
              <w:t xml:space="preserve"> criteria for the use of the EFSD Guarantee</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17</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8 – paragraph 1 – introductory part</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t>The financing and investment operations eligible for support through the EFSD Guarantee shall be consistent and aligned with Union policies</w:t>
            </w:r>
            <w:r w:rsidRPr="00AC5D97">
              <w:rPr>
                <w:b/>
                <w:i/>
              </w:rPr>
              <w:t>,</w:t>
            </w:r>
            <w:r w:rsidRPr="00AC5D97">
              <w:t xml:space="preserve"> in particular development and neighbourhood policies of the Union</w:t>
            </w:r>
            <w:r w:rsidRPr="00AC5D97">
              <w:rPr>
                <w:b/>
                <w:i/>
              </w:rPr>
              <w:t>,</w:t>
            </w:r>
            <w:r w:rsidRPr="00AC5D97">
              <w:t xml:space="preserve"> the partner countries' strategies and policies </w:t>
            </w:r>
            <w:r w:rsidRPr="00AC5D97">
              <w:rPr>
                <w:b/>
                <w:i/>
              </w:rPr>
              <w:t>and</w:t>
            </w:r>
            <w:r w:rsidRPr="00AC5D97">
              <w:t xml:space="preserve"> aim at supporting the following general objectives:</w:t>
            </w:r>
          </w:p>
        </w:tc>
        <w:tc>
          <w:tcPr>
            <w:tcW w:w="4876" w:type="dxa"/>
          </w:tcPr>
          <w:p w:rsidR="00C76A9A" w:rsidRPr="00AC5D97" w:rsidRDefault="00C76A9A" w:rsidP="0020299F">
            <w:pPr>
              <w:pStyle w:val="Normal6"/>
            </w:pPr>
            <w:r w:rsidRPr="00AC5D97">
              <w:t>1.</w:t>
            </w:r>
            <w:r w:rsidRPr="00AC5D97">
              <w:tab/>
              <w:t xml:space="preserve">The financing and investment operations eligible for support through the EFSD Guarantee shall be consistent and aligned with Union policies </w:t>
            </w:r>
            <w:r w:rsidRPr="00AC5D97">
              <w:rPr>
                <w:b/>
                <w:i/>
              </w:rPr>
              <w:t>(</w:t>
            </w:r>
            <w:r w:rsidRPr="00AC5D97">
              <w:t>in particular development and neighbourhood policies of the Union</w:t>
            </w:r>
            <w:r w:rsidRPr="00AC5D97">
              <w:rPr>
                <w:b/>
                <w:i/>
              </w:rPr>
              <w:t>) and with</w:t>
            </w:r>
            <w:r w:rsidRPr="00AC5D97">
              <w:t xml:space="preserve"> the partner countries' strategies and policies</w:t>
            </w:r>
            <w:r w:rsidRPr="00AC5D97">
              <w:rPr>
                <w:b/>
                <w:i/>
              </w:rPr>
              <w:t>, and shall</w:t>
            </w:r>
            <w:r w:rsidRPr="00AC5D97">
              <w:t xml:space="preserve"> aim at supporting the following general objectives:</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18</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5D55B6" w:rsidRDefault="00C76A9A" w:rsidP="0020299F">
      <w:pPr>
        <w:pStyle w:val="NormalBold"/>
        <w:keepNext/>
        <w:rPr>
          <w:lang w:val="fr-FR"/>
        </w:rPr>
      </w:pPr>
      <w:r w:rsidRPr="005D55B6">
        <w:rPr>
          <w:rStyle w:val="HideTWBExt"/>
          <w:b w:val="0"/>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1 – point -</w:t>
      </w:r>
      <w:proofErr w:type="gramStart"/>
      <w:r w:rsidRPr="005D55B6">
        <w:rPr>
          <w:lang w:val="fr-FR"/>
        </w:rPr>
        <w:t>a</w:t>
      </w:r>
      <w:proofErr w:type="gramEnd"/>
      <w:r w:rsidRPr="005D55B6">
        <w:rPr>
          <w:lang w:val="fr-FR"/>
        </w:rPr>
        <w:t xml:space="preserve"> (new)</w:t>
      </w:r>
      <w:r w:rsidRPr="005D55B6">
        <w:rPr>
          <w:rStyle w:val="HideTWBExt"/>
          <w:b w:val="0"/>
          <w:noProof w:val="0"/>
          <w:lang w:val="fr-FR"/>
        </w:rPr>
        <w:t>&lt;/Article&gt;</w:t>
      </w:r>
    </w:p>
    <w:p w:rsidR="00C76A9A" w:rsidRPr="005D55B6" w:rsidRDefault="00C76A9A" w:rsidP="0020299F">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6F508F" w:rsidTr="0020299F">
        <w:trPr>
          <w:jc w:val="center"/>
        </w:trPr>
        <w:tc>
          <w:tcPr>
            <w:tcW w:w="9752" w:type="dxa"/>
            <w:gridSpan w:val="2"/>
          </w:tcPr>
          <w:p w:rsidR="00C76A9A" w:rsidRPr="005D55B6" w:rsidRDefault="00C76A9A" w:rsidP="0020299F">
            <w:pPr>
              <w:keepNext/>
              <w:rPr>
                <w:lang w:val="fr-FR"/>
              </w:rPr>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(-a)</w:t>
            </w:r>
            <w:r w:rsidRPr="00AC5D97">
              <w:rPr>
                <w:b/>
                <w:i/>
              </w:rPr>
              <w:tab/>
              <w:t>achieve the Sustainable Development Goals of the 2030 Agenda;</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19</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8 – paragraph 1 – point a</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(a)</w:t>
            </w:r>
            <w:r w:rsidRPr="00AC5D97">
              <w:tab/>
              <w:t xml:space="preserve">contribute to economic and social development, with particular focus on sustainability and </w:t>
            </w:r>
            <w:r w:rsidRPr="00AC5D97">
              <w:rPr>
                <w:b/>
                <w:i/>
              </w:rPr>
              <w:t>job</w:t>
            </w:r>
            <w:r w:rsidRPr="00AC5D97">
              <w:t xml:space="preserve"> creation </w:t>
            </w:r>
            <w:r w:rsidRPr="00AC5D97">
              <w:rPr>
                <w:b/>
                <w:i/>
              </w:rPr>
              <w:t>(</w:t>
            </w:r>
            <w:r w:rsidRPr="00AC5D97">
              <w:t>in particular for youth and women</w:t>
            </w:r>
            <w:r w:rsidRPr="00AC5D97">
              <w:rPr>
                <w:b/>
                <w:i/>
              </w:rPr>
              <w:t>), thus addressing root causes of migration and contributing to sustainable reintegration of returned migrants in their countries of origin</w:t>
            </w:r>
            <w:r w:rsidRPr="00AC5D97">
              <w:t>;</w:t>
            </w:r>
          </w:p>
        </w:tc>
        <w:tc>
          <w:tcPr>
            <w:tcW w:w="4876" w:type="dxa"/>
          </w:tcPr>
          <w:p w:rsidR="00C76A9A" w:rsidRPr="00AC5D97" w:rsidRDefault="00C76A9A" w:rsidP="0020299F">
            <w:pPr>
              <w:pStyle w:val="Normal6"/>
              <w:rPr>
                <w:szCs w:val="24"/>
              </w:rPr>
            </w:pPr>
            <w:r w:rsidRPr="00AC5D97">
              <w:t>(a)</w:t>
            </w:r>
            <w:r w:rsidRPr="00AC5D97">
              <w:tab/>
              <w:t xml:space="preserve">contribute to </w:t>
            </w:r>
            <w:r w:rsidRPr="00AC5D97">
              <w:rPr>
                <w:b/>
                <w:i/>
              </w:rPr>
              <w:t>the eradication of poverty</w:t>
            </w:r>
            <w:r w:rsidRPr="00AC5D97">
              <w:t xml:space="preserve">, economic and social development, with particular focus on sustainability and </w:t>
            </w:r>
            <w:r w:rsidRPr="00AC5D97">
              <w:rPr>
                <w:b/>
                <w:i/>
              </w:rPr>
              <w:t>sustainable</w:t>
            </w:r>
            <w:r w:rsidRPr="00AC5D97">
              <w:t xml:space="preserve"> creation</w:t>
            </w:r>
            <w:r w:rsidRPr="00AC5D97">
              <w:rPr>
                <w:b/>
                <w:i/>
              </w:rPr>
              <w:t xml:space="preserve"> of decent jobs,</w:t>
            </w:r>
            <w:r w:rsidRPr="00AC5D97">
              <w:t xml:space="preserve"> in particular for youth, women </w:t>
            </w:r>
            <w:r w:rsidRPr="00AC5D97">
              <w:rPr>
                <w:b/>
                <w:i/>
              </w:rPr>
              <w:t>and people at risk of exclusion</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20</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8 – paragraph 1 – point b</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(b)</w:t>
            </w:r>
            <w:r w:rsidRPr="00AC5D97">
              <w:tab/>
              <w:t>target socio-economic sectors, in particular infrastructure including sustainable energy, water, transport, information and communications technologies, environment, sustainable use of natural resources and blue growth, social infrastructure, human capital, in order to improve the socio-economic environment;</w:t>
            </w:r>
          </w:p>
        </w:tc>
        <w:tc>
          <w:tcPr>
            <w:tcW w:w="4876" w:type="dxa"/>
          </w:tcPr>
          <w:p w:rsidR="00C76A9A" w:rsidRPr="00AC5D97" w:rsidRDefault="00C76A9A" w:rsidP="0020299F">
            <w:pPr>
              <w:pStyle w:val="Normal6"/>
            </w:pPr>
            <w:r w:rsidRPr="00AC5D97">
              <w:t>(b)</w:t>
            </w:r>
            <w:r w:rsidRPr="00AC5D97">
              <w:tab/>
              <w:t xml:space="preserve">target socio-economic sectors, in particular infrastructure including sustainable energy, water, transport, information and communications technologies, environment, sustainable use of natural resources and blue growth, social infrastructure, human capital </w:t>
            </w:r>
            <w:r w:rsidRPr="00AC5D97">
              <w:rPr>
                <w:b/>
                <w:i/>
              </w:rPr>
              <w:t>and the circular economy</w:t>
            </w:r>
            <w:r w:rsidRPr="00AC5D97">
              <w:t>, in order to improve the socio-economic environment</w:t>
            </w:r>
            <w:r w:rsidRPr="00AC5D97">
              <w:rPr>
                <w:b/>
                <w:i/>
              </w:rPr>
              <w:t>, while also taking account of the priorities of the beneficiaries of the EFSD Guarantee</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21</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5D55B6" w:rsidRDefault="00C76A9A" w:rsidP="0020299F">
      <w:pPr>
        <w:pStyle w:val="NormalBold"/>
        <w:rPr>
          <w:lang w:val="fr-FR"/>
        </w:rPr>
      </w:pPr>
      <w:r w:rsidRPr="005D55B6">
        <w:rPr>
          <w:rStyle w:val="HideTWBExt"/>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1 – point b a (new)</w:t>
      </w:r>
      <w:r w:rsidRPr="005D55B6">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6F508F" w:rsidTr="0020299F">
        <w:trPr>
          <w:trHeight w:hRule="exact" w:val="240"/>
          <w:jc w:val="center"/>
        </w:trPr>
        <w:tc>
          <w:tcPr>
            <w:tcW w:w="9752" w:type="dxa"/>
            <w:gridSpan w:val="2"/>
          </w:tcPr>
          <w:p w:rsidR="00C76A9A" w:rsidRPr="005D55B6" w:rsidRDefault="00C76A9A" w:rsidP="0020299F">
            <w:pPr>
              <w:rPr>
                <w:lang w:val="fr-FR"/>
              </w:rPr>
            </w:pPr>
          </w:p>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w:t>
            </w:r>
            <w:proofErr w:type="spellStart"/>
            <w:r w:rsidRPr="00AC5D97">
              <w:rPr>
                <w:b/>
                <w:i/>
              </w:rPr>
              <w:t>ba</w:t>
            </w:r>
            <w:proofErr w:type="spellEnd"/>
            <w:r w:rsidRPr="00AC5D97">
              <w:rPr>
                <w:b/>
                <w:i/>
              </w:rPr>
              <w:t>)</w:t>
            </w:r>
            <w:r w:rsidRPr="00AC5D97">
              <w:tab/>
            </w:r>
            <w:r w:rsidRPr="00AC5D97">
              <w:rPr>
                <w:b/>
                <w:i/>
              </w:rPr>
              <w:t>involve people living in the areas concerned in the planning of the projects funded;</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22</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8 – paragraph 1 – point c</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lastRenderedPageBreak/>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(c)</w:t>
            </w:r>
            <w:r w:rsidRPr="00AC5D97">
              <w:tab/>
              <w:t xml:space="preserve">provide finance in favour of micro-, small- and medium-sized enterprises with a particular focus on private sector </w:t>
            </w:r>
            <w:r w:rsidRPr="00AC5D97">
              <w:rPr>
                <w:b/>
                <w:i/>
              </w:rPr>
              <w:t>development</w:t>
            </w:r>
            <w:r w:rsidRPr="00AC5D97">
              <w:t>;</w:t>
            </w:r>
          </w:p>
        </w:tc>
        <w:tc>
          <w:tcPr>
            <w:tcW w:w="4876" w:type="dxa"/>
          </w:tcPr>
          <w:p w:rsidR="00C76A9A" w:rsidRPr="00AC5D97" w:rsidRDefault="00C76A9A" w:rsidP="0020299F">
            <w:pPr>
              <w:pStyle w:val="Normal6"/>
            </w:pPr>
            <w:r w:rsidRPr="00AC5D97">
              <w:t>(c)</w:t>
            </w:r>
            <w:r w:rsidRPr="00AC5D97">
              <w:tab/>
              <w:t xml:space="preserve">provide finance in favour of micro-, small- and medium-sized enterprises with a particular focus on </w:t>
            </w:r>
            <w:r w:rsidRPr="00AC5D97">
              <w:rPr>
                <w:b/>
                <w:i/>
              </w:rPr>
              <w:t>developing a</w:t>
            </w:r>
            <w:r w:rsidRPr="00AC5D97">
              <w:t xml:space="preserve"> </w:t>
            </w:r>
            <w:r w:rsidRPr="00AC5D97">
              <w:rPr>
                <w:b/>
                <w:i/>
              </w:rPr>
              <w:t xml:space="preserve">stable local </w:t>
            </w:r>
            <w:r w:rsidRPr="00AC5D97">
              <w:t xml:space="preserve">private sector </w:t>
            </w:r>
            <w:r w:rsidRPr="00AC5D97">
              <w:rPr>
                <w:b/>
                <w:i/>
              </w:rPr>
              <w:t>that is viable over time</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23</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5D55B6" w:rsidRDefault="00C76A9A" w:rsidP="0020299F">
      <w:pPr>
        <w:pStyle w:val="NormalBold"/>
        <w:rPr>
          <w:lang w:val="fr-FR"/>
        </w:rPr>
      </w:pPr>
      <w:r w:rsidRPr="005D55B6">
        <w:rPr>
          <w:rStyle w:val="HideTWBExt"/>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1 – point e a (new)</w:t>
      </w:r>
      <w:r w:rsidRPr="005D55B6">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6F508F" w:rsidTr="0020299F">
        <w:trPr>
          <w:trHeight w:hRule="exact" w:val="240"/>
          <w:jc w:val="center"/>
        </w:trPr>
        <w:tc>
          <w:tcPr>
            <w:tcW w:w="9752" w:type="dxa"/>
            <w:gridSpan w:val="2"/>
          </w:tcPr>
          <w:p w:rsidR="00C76A9A" w:rsidRPr="005D55B6" w:rsidRDefault="00C76A9A" w:rsidP="0020299F">
            <w:pPr>
              <w:rPr>
                <w:lang w:val="fr-FR"/>
              </w:rPr>
            </w:pPr>
          </w:p>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w:t>
            </w:r>
            <w:proofErr w:type="spellStart"/>
            <w:r w:rsidRPr="00AC5D97">
              <w:rPr>
                <w:b/>
                <w:i/>
              </w:rPr>
              <w:t>ea</w:t>
            </w:r>
            <w:proofErr w:type="spellEnd"/>
            <w:r w:rsidRPr="00AC5D97">
              <w:rPr>
                <w:b/>
                <w:i/>
              </w:rPr>
              <w:t>)</w:t>
            </w:r>
            <w:r w:rsidRPr="00AC5D97">
              <w:tab/>
            </w:r>
            <w:r w:rsidRPr="00AC5D97">
              <w:rPr>
                <w:b/>
                <w:i/>
              </w:rPr>
              <w:t>not to be in any way linked to non-cooperative jurisdictions as referred to in Article 20;</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24</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8 – paragraph 2 – introductory part</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The EFSD Guarantee shall support financing and investment operations which in particular:</w:t>
            </w:r>
          </w:p>
        </w:tc>
        <w:tc>
          <w:tcPr>
            <w:tcW w:w="4876" w:type="dxa"/>
          </w:tcPr>
          <w:p w:rsidR="00C76A9A" w:rsidRPr="00AC5D97" w:rsidRDefault="00C76A9A" w:rsidP="0020299F">
            <w:pPr>
              <w:pStyle w:val="Normal6"/>
            </w:pPr>
            <w:r w:rsidRPr="00AC5D97">
              <w:t>2.</w:t>
            </w:r>
            <w:r w:rsidRPr="00AC5D97">
              <w:tab/>
            </w:r>
            <w:r w:rsidRPr="00AC5D97">
              <w:rPr>
                <w:b/>
                <w:i/>
              </w:rPr>
              <w:t>While preventing profiteering and/or monopolisation of services,</w:t>
            </w:r>
            <w:r w:rsidRPr="00AC5D97">
              <w:t xml:space="preserve"> the EFSD Guarantee shall support financing and investment operations which in particular:</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25</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8 – paragraph 2 – point c</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(c)</w:t>
            </w:r>
            <w:r w:rsidRPr="00AC5D97">
              <w:tab/>
              <w:t>are economically and financially viable, taking also into account the possible support from, and co-financing by, private and public partners to the project;</w:t>
            </w:r>
          </w:p>
        </w:tc>
        <w:tc>
          <w:tcPr>
            <w:tcW w:w="4876" w:type="dxa"/>
          </w:tcPr>
          <w:p w:rsidR="00C76A9A" w:rsidRPr="00AC5D97" w:rsidRDefault="00C76A9A" w:rsidP="0020299F">
            <w:pPr>
              <w:pStyle w:val="Normal6"/>
            </w:pPr>
            <w:r w:rsidRPr="00AC5D97">
              <w:t>(c)</w:t>
            </w:r>
            <w:r w:rsidRPr="00AC5D97">
              <w:tab/>
              <w:t xml:space="preserve">are </w:t>
            </w:r>
            <w:r w:rsidRPr="00AC5D97">
              <w:rPr>
                <w:b/>
                <w:i/>
              </w:rPr>
              <w:t>demonstrated to be</w:t>
            </w:r>
            <w:r w:rsidRPr="00AC5D97">
              <w:t xml:space="preserve"> economically and financially viable, taking also into account the possible support from, and co-financing by, private and public partners to the project;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Pr="00AC5D97">
        <w:rPr>
          <w:color w:val="000000"/>
        </w:rPr>
        <w:t>26</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5D55B6" w:rsidRDefault="00C76A9A" w:rsidP="0020299F">
      <w:pPr>
        <w:pStyle w:val="NormalBold"/>
        <w:keepNext/>
        <w:rPr>
          <w:lang w:val="fr-FR"/>
        </w:rPr>
      </w:pPr>
      <w:r w:rsidRPr="005D55B6">
        <w:rPr>
          <w:rStyle w:val="HideTWBExt"/>
          <w:b w:val="0"/>
          <w:noProof w:val="0"/>
          <w:lang w:val="fr-FR"/>
        </w:rPr>
        <w:t>&lt;Article&gt;</w:t>
      </w:r>
      <w:r w:rsidRPr="005D55B6">
        <w:rPr>
          <w:lang w:val="fr-FR"/>
        </w:rPr>
        <w:t xml:space="preserve">Article 8 – </w:t>
      </w:r>
      <w:proofErr w:type="spellStart"/>
      <w:r w:rsidRPr="005D55B6">
        <w:rPr>
          <w:lang w:val="fr-FR"/>
        </w:rPr>
        <w:t>paragraph</w:t>
      </w:r>
      <w:proofErr w:type="spellEnd"/>
      <w:r w:rsidRPr="005D55B6">
        <w:rPr>
          <w:lang w:val="fr-FR"/>
        </w:rPr>
        <w:t xml:space="preserve"> 2 – point </w:t>
      </w:r>
      <w:proofErr w:type="spellStart"/>
      <w:r w:rsidRPr="005D55B6">
        <w:rPr>
          <w:lang w:val="fr-FR"/>
        </w:rPr>
        <w:t>ea</w:t>
      </w:r>
      <w:proofErr w:type="spellEnd"/>
      <w:r w:rsidRPr="005D55B6">
        <w:rPr>
          <w:lang w:val="fr-FR"/>
        </w:rPr>
        <w:t xml:space="preserve"> (new)</w:t>
      </w:r>
      <w:r w:rsidRPr="005D55B6">
        <w:rPr>
          <w:rStyle w:val="HideTWBExt"/>
          <w:b w:val="0"/>
          <w:noProof w:val="0"/>
          <w:lang w:val="fr-FR"/>
        </w:rPr>
        <w:t>&lt;/Article&gt;</w:t>
      </w:r>
    </w:p>
    <w:p w:rsidR="00C76A9A" w:rsidRPr="005D55B6" w:rsidRDefault="00C76A9A" w:rsidP="0020299F">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6F508F" w:rsidTr="0020299F">
        <w:trPr>
          <w:jc w:val="center"/>
        </w:trPr>
        <w:tc>
          <w:tcPr>
            <w:tcW w:w="9752" w:type="dxa"/>
            <w:gridSpan w:val="2"/>
          </w:tcPr>
          <w:p w:rsidR="00C76A9A" w:rsidRPr="005D55B6" w:rsidRDefault="00C76A9A" w:rsidP="0020299F">
            <w:pPr>
              <w:keepNext/>
              <w:rPr>
                <w:lang w:val="fr-FR"/>
              </w:rPr>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w:t>
            </w:r>
            <w:proofErr w:type="spellStart"/>
            <w:proofErr w:type="gramStart"/>
            <w:r w:rsidRPr="00AC5D97">
              <w:rPr>
                <w:b/>
                <w:i/>
              </w:rPr>
              <w:t>ea</w:t>
            </w:r>
            <w:proofErr w:type="spellEnd"/>
            <w:proofErr w:type="gramEnd"/>
            <w:r w:rsidRPr="00AC5D97">
              <w:rPr>
                <w:b/>
                <w:i/>
              </w:rPr>
              <w:t>)</w:t>
            </w:r>
            <w:r w:rsidRPr="00AC5D97">
              <w:rPr>
                <w:b/>
                <w:i/>
              </w:rPr>
              <w:tab/>
              <w:t>respect human rights enshrined in international law.</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27</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8 – paragraph 2a (new)</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2a.</w:t>
            </w:r>
            <w:r w:rsidRPr="00AC5D97">
              <w:rPr>
                <w:b/>
                <w:i/>
              </w:rPr>
              <w:tab/>
              <w:t>The EFSD Guarantee shall not support financing and investment operations which:</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Del="000724E6" w:rsidRDefault="00C76A9A" w:rsidP="0020299F">
            <w:pPr>
              <w:pStyle w:val="Normal6"/>
              <w:rPr>
                <w:b/>
                <w:i/>
              </w:rPr>
            </w:pPr>
            <w:r w:rsidRPr="00AC5D97">
              <w:rPr>
                <w:b/>
                <w:i/>
              </w:rPr>
              <w:t xml:space="preserve">(a) </w:t>
            </w:r>
            <w:r w:rsidRPr="00AC5D97">
              <w:rPr>
                <w:b/>
                <w:i/>
              </w:rPr>
              <w:tab/>
              <w:t>are linked to the military or security sector;</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Del="000724E6" w:rsidRDefault="00C76A9A" w:rsidP="0020299F">
            <w:pPr>
              <w:pStyle w:val="Normal6"/>
              <w:rPr>
                <w:b/>
                <w:i/>
              </w:rPr>
            </w:pPr>
            <w:r w:rsidRPr="00AC5D97">
              <w:rPr>
                <w:b/>
                <w:i/>
              </w:rPr>
              <w:t xml:space="preserve">(b) </w:t>
            </w:r>
            <w:r w:rsidRPr="00AC5D97">
              <w:rPr>
                <w:b/>
                <w:i/>
              </w:rPr>
              <w:tab/>
              <w:t>support the development of nuclear energy;</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Del="000724E6" w:rsidRDefault="00C76A9A" w:rsidP="0020299F">
            <w:pPr>
              <w:pStyle w:val="Normal6"/>
              <w:rPr>
                <w:b/>
                <w:i/>
              </w:rPr>
            </w:pPr>
            <w:r w:rsidRPr="00AC5D97">
              <w:rPr>
                <w:b/>
                <w:i/>
              </w:rPr>
              <w:t xml:space="preserve">(c) </w:t>
            </w:r>
            <w:r w:rsidRPr="00AC5D97">
              <w:rPr>
                <w:b/>
                <w:i/>
              </w:rPr>
              <w:tab/>
              <w:t>further promote fossil fuel and carbon lock-in;</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Del="000724E6" w:rsidRDefault="00C76A9A" w:rsidP="0020299F">
            <w:pPr>
              <w:pStyle w:val="Normal6"/>
              <w:rPr>
                <w:b/>
                <w:i/>
              </w:rPr>
            </w:pPr>
            <w:r w:rsidRPr="00AC5D97">
              <w:rPr>
                <w:b/>
                <w:i/>
              </w:rPr>
              <w:t xml:space="preserve">(d) </w:t>
            </w:r>
            <w:r w:rsidRPr="00AC5D97">
              <w:rPr>
                <w:b/>
                <w:i/>
              </w:rPr>
              <w:tab/>
              <w:t>have significant environmental external costs, especially with large-scale infrastructures;</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 xml:space="preserve">(e) </w:t>
            </w:r>
            <w:r w:rsidRPr="00AC5D97">
              <w:rPr>
                <w:b/>
                <w:i/>
              </w:rPr>
              <w:tab/>
            </w:r>
            <w:proofErr w:type="gramStart"/>
            <w:r w:rsidRPr="00AC5D97">
              <w:rPr>
                <w:b/>
                <w:i/>
              </w:rPr>
              <w:t>are</w:t>
            </w:r>
            <w:proofErr w:type="gramEnd"/>
            <w:r w:rsidRPr="00AC5D97">
              <w:rPr>
                <w:b/>
                <w:i/>
              </w:rPr>
              <w:t xml:space="preserve"> in sectors or projects that risk undermining human rights in partner countries, especially those of local and indigenous communities, such as the forced displacement of populations, land grabbing, paramilitary operations or activities in deforested areas. A publicly available ex ante human rights and environmental impact assessment shall be carried out to identify such risks.</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(f)</w:t>
            </w:r>
            <w:r w:rsidRPr="00AC5D97">
              <w:rPr>
                <w:b/>
                <w:i/>
              </w:rPr>
              <w:tab/>
            </w:r>
            <w:proofErr w:type="gramStart"/>
            <w:r w:rsidRPr="00AC5D97">
              <w:rPr>
                <w:b/>
                <w:i/>
              </w:rPr>
              <w:t>are</w:t>
            </w:r>
            <w:proofErr w:type="gramEnd"/>
            <w:r w:rsidRPr="00AC5D97">
              <w:rPr>
                <w:b/>
                <w:i/>
              </w:rPr>
              <w:t xml:space="preserve"> suspected of environmental infringements and damage to society or to local communities, taking the precautionary principle into account.</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28</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13 – paragraph 7</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7.</w:t>
            </w:r>
            <w:r w:rsidRPr="00AC5D97">
              <w:tab/>
              <w:t>From 1 January 2021, if, as a result of calls on the EFSD Guarantee, the level of resources in the Guarantee Fund falls below 50% of the provisioning rate referred to in paragraph 5, the Commission shall submit a report on exceptional measures that may be required to replenish the EFSD Guarantee Fund.</w:t>
            </w:r>
          </w:p>
        </w:tc>
        <w:tc>
          <w:tcPr>
            <w:tcW w:w="4876" w:type="dxa"/>
          </w:tcPr>
          <w:p w:rsidR="00C76A9A" w:rsidRPr="00AC5D97" w:rsidRDefault="00C76A9A" w:rsidP="0020299F">
            <w:pPr>
              <w:pStyle w:val="Normal6"/>
            </w:pPr>
            <w:r w:rsidRPr="00AC5D97">
              <w:t>7.</w:t>
            </w:r>
            <w:r w:rsidRPr="00AC5D97">
              <w:tab/>
              <w:t>From 1 January 2021, if, as a result of calls on the EFSD Guarantee, the level of resources in the Guarantee Fund falls below 50% of the provisioning rate referred to in paragraph 5, the Commission shall submit a report on:</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 xml:space="preserve">(a) </w:t>
            </w:r>
            <w:r w:rsidRPr="00AC5D97">
              <w:rPr>
                <w:b/>
                <w:i/>
              </w:rPr>
              <w:tab/>
              <w:t xml:space="preserve">the cause of the shortfall, with detailed explanations; and </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 xml:space="preserve">(b) </w:t>
            </w:r>
            <w:r w:rsidRPr="00AC5D97">
              <w:rPr>
                <w:b/>
                <w:i/>
              </w:rPr>
              <w:tab/>
            </w:r>
            <w:proofErr w:type="gramStart"/>
            <w:r w:rsidRPr="00AC5D97">
              <w:rPr>
                <w:b/>
                <w:i/>
              </w:rPr>
              <w:t>should</w:t>
            </w:r>
            <w:proofErr w:type="gramEnd"/>
            <w:r w:rsidRPr="00AC5D97">
              <w:rPr>
                <w:b/>
                <w:i/>
              </w:rPr>
              <w:t xml:space="preserve"> it be deemed necessary, any</w:t>
            </w:r>
            <w:r w:rsidRPr="00AC5D97">
              <w:t xml:space="preserve"> exceptional measures that may be required to replenish the EFSD Guarantee Fund.</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29</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15 – paragraph 1 – introductory part</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t xml:space="preserve">The Commission shall submit an annual report to the European Parliament and to the Council on the financing and investment operation covered by the EFSD Guarantee. </w:t>
            </w:r>
            <w:r w:rsidRPr="00AC5D97">
              <w:rPr>
                <w:b/>
                <w:i/>
              </w:rPr>
              <w:t>This</w:t>
            </w:r>
            <w:r w:rsidRPr="00AC5D97">
              <w:t xml:space="preserve"> report shall be made public. It shall include the following elements:</w:t>
            </w:r>
          </w:p>
        </w:tc>
        <w:tc>
          <w:tcPr>
            <w:tcW w:w="4876" w:type="dxa"/>
          </w:tcPr>
          <w:p w:rsidR="00C76A9A" w:rsidRPr="00AC5D97" w:rsidRDefault="00C76A9A" w:rsidP="0020299F">
            <w:pPr>
              <w:pStyle w:val="Normal6"/>
            </w:pPr>
            <w:r w:rsidRPr="00AC5D97">
              <w:t>1.</w:t>
            </w:r>
            <w:r w:rsidRPr="00AC5D97">
              <w:tab/>
              <w:t xml:space="preserve">The Commission shall submit an annual report to the European Parliament and to the Council on the financing and investment operation covered by the EFSD Guarantee. </w:t>
            </w:r>
            <w:r w:rsidRPr="00AC5D97">
              <w:rPr>
                <w:b/>
                <w:i/>
              </w:rPr>
              <w:t>That</w:t>
            </w:r>
            <w:r w:rsidRPr="00AC5D97">
              <w:t xml:space="preserve"> report shall be made public. It shall include the following elements</w:t>
            </w:r>
            <w:r w:rsidRPr="00AC5D97">
              <w:rPr>
                <w:b/>
                <w:i/>
              </w:rPr>
              <w:t>,</w:t>
            </w:r>
            <w:r w:rsidRPr="00AC5D97">
              <w:t xml:space="preserve"> </w:t>
            </w:r>
            <w:r w:rsidRPr="00AC5D97">
              <w:rPr>
                <w:b/>
                <w:i/>
              </w:rPr>
              <w:t>which shall be presented in a country-specific format</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30</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15 – paragraph 1 – point a</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(a)</w:t>
            </w:r>
            <w:r w:rsidRPr="00AC5D97">
              <w:tab/>
              <w:t>an assessment of the financing and investment operations in operation and covered by the EFSD Guarantee, sector, country and regional levels and their compliance with this Regulation;</w:t>
            </w:r>
          </w:p>
        </w:tc>
        <w:tc>
          <w:tcPr>
            <w:tcW w:w="4876" w:type="dxa"/>
          </w:tcPr>
          <w:p w:rsidR="00C76A9A" w:rsidRPr="00AC5D97" w:rsidRDefault="00C76A9A" w:rsidP="0020299F">
            <w:pPr>
              <w:pStyle w:val="Normal6"/>
              <w:rPr>
                <w:szCs w:val="24"/>
              </w:rPr>
            </w:pPr>
            <w:r w:rsidRPr="00AC5D97">
              <w:t>(a)</w:t>
            </w:r>
            <w:r w:rsidRPr="00AC5D97">
              <w:tab/>
              <w:t xml:space="preserve">an </w:t>
            </w:r>
            <w:r w:rsidRPr="00AC5D97">
              <w:rPr>
                <w:b/>
                <w:i/>
              </w:rPr>
              <w:t xml:space="preserve">independent </w:t>
            </w:r>
            <w:r w:rsidRPr="00AC5D97">
              <w:t>assessment of the financing and investment operations in operation and covered by the EFSD Guarantee, sector, country and regional levels and their compliance with this Regulation</w:t>
            </w:r>
            <w:r w:rsidRPr="00AC5D97">
              <w:rPr>
                <w:b/>
                <w:i/>
              </w:rPr>
              <w:t xml:space="preserve">, in particular with the principle of </w:t>
            </w:r>
            <w:proofErr w:type="spellStart"/>
            <w:r w:rsidRPr="00AC5D97">
              <w:rPr>
                <w:b/>
                <w:i/>
              </w:rPr>
              <w:t>additionality</w:t>
            </w:r>
            <w:proofErr w:type="spellEnd"/>
            <w:r w:rsidRPr="00AC5D97">
              <w:t>;</w:t>
            </w:r>
          </w:p>
        </w:tc>
      </w:tr>
    </w:tbl>
    <w:p w:rsidR="00C76A9A" w:rsidRPr="00AC5D97" w:rsidRDefault="00C76A9A" w:rsidP="0020299F">
      <w:pPr>
        <w:pStyle w:val="AMNumberTabs"/>
        <w:keepNext/>
        <w:rPr>
          <w:rStyle w:val="HideTWBExt"/>
          <w:b w:val="0"/>
          <w:noProof w:val="0"/>
        </w:rPr>
      </w:pPr>
      <w:r w:rsidRPr="00AC5D97">
        <w:rPr>
          <w:rStyle w:val="HideTWBExt"/>
          <w:b w:val="0"/>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31</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 xml:space="preserve">Article 15 – paragraph 1 – point </w:t>
      </w:r>
      <w:proofErr w:type="gramStart"/>
      <w:r w:rsidRPr="00AC5D97">
        <w:t>a</w:t>
      </w:r>
      <w:proofErr w:type="gramEnd"/>
      <w:r w:rsidRPr="00AC5D97">
        <w:t xml:space="preserve"> </w:t>
      </w:r>
      <w:proofErr w:type="spellStart"/>
      <w:r w:rsidRPr="00AC5D97">
        <w:t>a</w:t>
      </w:r>
      <w:proofErr w:type="spellEnd"/>
      <w:r w:rsidRPr="00AC5D97">
        <w:t xml:space="preserve"> (new)</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w:t>
            </w:r>
            <w:proofErr w:type="spellStart"/>
            <w:r w:rsidRPr="00AC5D97">
              <w:rPr>
                <w:b/>
                <w:i/>
              </w:rPr>
              <w:t>aa</w:t>
            </w:r>
            <w:proofErr w:type="spellEnd"/>
            <w:r w:rsidRPr="00AC5D97">
              <w:rPr>
                <w:b/>
                <w:i/>
              </w:rPr>
              <w:t>)</w:t>
            </w:r>
            <w:r w:rsidRPr="00AC5D97">
              <w:tab/>
              <w:t>a</w:t>
            </w:r>
            <w:r w:rsidRPr="00AC5D97">
              <w:rPr>
                <w:b/>
                <w:i/>
              </w:rPr>
              <w:t>n assessment of the achievements of overall investment goals set up by the strategic board pursuant to Article 5;</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32</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5D55B6" w:rsidRDefault="00C76A9A" w:rsidP="0020299F">
      <w:pPr>
        <w:pStyle w:val="NormalBold"/>
        <w:keepNext/>
        <w:rPr>
          <w:lang w:val="fr-FR"/>
        </w:rPr>
      </w:pPr>
      <w:r w:rsidRPr="005D55B6">
        <w:rPr>
          <w:rStyle w:val="HideTWBExt"/>
          <w:b w:val="0"/>
          <w:noProof w:val="0"/>
          <w:lang w:val="fr-FR"/>
        </w:rPr>
        <w:t>&lt;Article&gt;</w:t>
      </w:r>
      <w:r w:rsidRPr="005D55B6">
        <w:rPr>
          <w:lang w:val="fr-FR"/>
        </w:rPr>
        <w:t xml:space="preserve">Article 15 – </w:t>
      </w:r>
      <w:proofErr w:type="spellStart"/>
      <w:r w:rsidRPr="005D55B6">
        <w:rPr>
          <w:lang w:val="fr-FR"/>
        </w:rPr>
        <w:t>paragraph</w:t>
      </w:r>
      <w:proofErr w:type="spellEnd"/>
      <w:r w:rsidRPr="005D55B6">
        <w:rPr>
          <w:lang w:val="fr-FR"/>
        </w:rPr>
        <w:t xml:space="preserve"> 1 – point </w:t>
      </w:r>
      <w:proofErr w:type="gramStart"/>
      <w:r w:rsidRPr="005D55B6">
        <w:rPr>
          <w:lang w:val="fr-FR"/>
        </w:rPr>
        <w:t>a</w:t>
      </w:r>
      <w:proofErr w:type="gramEnd"/>
      <w:r w:rsidRPr="005D55B6">
        <w:rPr>
          <w:lang w:val="fr-FR"/>
        </w:rPr>
        <w:t xml:space="preserve"> b (new)</w:t>
      </w:r>
      <w:r w:rsidRPr="005D55B6">
        <w:rPr>
          <w:rStyle w:val="HideTWBExt"/>
          <w:b w:val="0"/>
          <w:noProof w:val="0"/>
          <w:lang w:val="fr-FR"/>
        </w:rPr>
        <w:t>&lt;/Article&gt;</w:t>
      </w:r>
    </w:p>
    <w:p w:rsidR="00C76A9A" w:rsidRPr="005D55B6" w:rsidRDefault="00C76A9A" w:rsidP="0020299F">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6F508F" w:rsidTr="0020299F">
        <w:trPr>
          <w:jc w:val="center"/>
        </w:trPr>
        <w:tc>
          <w:tcPr>
            <w:tcW w:w="9752" w:type="dxa"/>
            <w:gridSpan w:val="2"/>
          </w:tcPr>
          <w:p w:rsidR="00C76A9A" w:rsidRPr="005D55B6" w:rsidRDefault="00C76A9A" w:rsidP="0020299F">
            <w:pPr>
              <w:keepNext/>
              <w:rPr>
                <w:lang w:val="fr-FR"/>
              </w:rPr>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 xml:space="preserve"> </w:t>
            </w:r>
          </w:p>
        </w:tc>
        <w:tc>
          <w:tcPr>
            <w:tcW w:w="4876" w:type="dxa"/>
          </w:tcPr>
          <w:p w:rsidR="00C76A9A" w:rsidRPr="00AC5D97" w:rsidRDefault="00C76A9A" w:rsidP="0020299F">
            <w:pPr>
              <w:pStyle w:val="Normal6"/>
              <w:rPr>
                <w:b/>
                <w:i/>
                <w:szCs w:val="24"/>
              </w:rPr>
            </w:pPr>
            <w:r w:rsidRPr="00AC5D97">
              <w:rPr>
                <w:b/>
                <w:i/>
              </w:rPr>
              <w:t>(ab)</w:t>
            </w:r>
            <w:r w:rsidRPr="00AC5D97">
              <w:rPr>
                <w:b/>
                <w:i/>
              </w:rPr>
              <w:tab/>
              <w:t>an assessment of the overall contribution to achieving the Sustainable Development Goals of the 2030 Agenda;</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33</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5D55B6" w:rsidRDefault="00C76A9A" w:rsidP="0020299F">
      <w:pPr>
        <w:pStyle w:val="NormalBold"/>
        <w:keepNext/>
        <w:rPr>
          <w:lang w:val="fr-FR"/>
        </w:rPr>
      </w:pPr>
      <w:r w:rsidRPr="005D55B6">
        <w:rPr>
          <w:rStyle w:val="HideTWBExt"/>
          <w:b w:val="0"/>
          <w:noProof w:val="0"/>
          <w:lang w:val="fr-FR"/>
        </w:rPr>
        <w:t>&lt;Article&gt;</w:t>
      </w:r>
      <w:r w:rsidRPr="005D55B6">
        <w:rPr>
          <w:lang w:val="fr-FR"/>
        </w:rPr>
        <w:t xml:space="preserve">Article 15 – </w:t>
      </w:r>
      <w:proofErr w:type="spellStart"/>
      <w:r w:rsidRPr="005D55B6">
        <w:rPr>
          <w:lang w:val="fr-FR"/>
        </w:rPr>
        <w:t>paragraph</w:t>
      </w:r>
      <w:proofErr w:type="spellEnd"/>
      <w:r w:rsidRPr="005D55B6">
        <w:rPr>
          <w:lang w:val="fr-FR"/>
        </w:rPr>
        <w:t xml:space="preserve"> 1 – point </w:t>
      </w:r>
      <w:proofErr w:type="gramStart"/>
      <w:r w:rsidRPr="005D55B6">
        <w:rPr>
          <w:lang w:val="fr-FR"/>
        </w:rPr>
        <w:t>a</w:t>
      </w:r>
      <w:proofErr w:type="gramEnd"/>
      <w:r w:rsidRPr="005D55B6">
        <w:rPr>
          <w:lang w:val="fr-FR"/>
        </w:rPr>
        <w:t xml:space="preserve"> c (new)</w:t>
      </w:r>
      <w:r w:rsidRPr="005D55B6">
        <w:rPr>
          <w:rStyle w:val="HideTWBExt"/>
          <w:b w:val="0"/>
          <w:noProof w:val="0"/>
          <w:lang w:val="fr-FR"/>
        </w:rPr>
        <w:t>&lt;/Article&gt;</w:t>
      </w:r>
    </w:p>
    <w:p w:rsidR="00C76A9A" w:rsidRPr="005D55B6" w:rsidRDefault="00C76A9A" w:rsidP="0020299F">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6F508F" w:rsidTr="0020299F">
        <w:trPr>
          <w:jc w:val="center"/>
        </w:trPr>
        <w:tc>
          <w:tcPr>
            <w:tcW w:w="9752" w:type="dxa"/>
            <w:gridSpan w:val="2"/>
          </w:tcPr>
          <w:p w:rsidR="00C76A9A" w:rsidRPr="005D55B6" w:rsidRDefault="00C76A9A" w:rsidP="0020299F">
            <w:pPr>
              <w:keepNext/>
              <w:rPr>
                <w:lang w:val="fr-FR"/>
              </w:rPr>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 xml:space="preserve"> </w:t>
            </w:r>
          </w:p>
        </w:tc>
        <w:tc>
          <w:tcPr>
            <w:tcW w:w="4876" w:type="dxa"/>
          </w:tcPr>
          <w:p w:rsidR="00C76A9A" w:rsidRPr="00AC5D97" w:rsidRDefault="00C76A9A" w:rsidP="0020299F">
            <w:pPr>
              <w:pStyle w:val="Normal6"/>
              <w:rPr>
                <w:b/>
                <w:i/>
                <w:szCs w:val="24"/>
              </w:rPr>
            </w:pPr>
            <w:r w:rsidRPr="00AC5D97">
              <w:rPr>
                <w:b/>
                <w:i/>
              </w:rPr>
              <w:t>(ac)</w:t>
            </w:r>
            <w:r w:rsidRPr="00AC5D97">
              <w:rPr>
                <w:b/>
                <w:i/>
              </w:rPr>
              <w:tab/>
              <w:t xml:space="preserve">an assessment of the share of funding devoted to financing and investment operations relevant for political commitments of the Union on renewable energy, energy efficiency and </w:t>
            </w:r>
            <w:r w:rsidRPr="00AC5D97">
              <w:rPr>
                <w:b/>
                <w:i/>
              </w:rPr>
              <w:lastRenderedPageBreak/>
              <w:t>climate change;</w:t>
            </w:r>
          </w:p>
        </w:tc>
      </w:tr>
    </w:tbl>
    <w:p w:rsidR="00C76A9A" w:rsidRPr="00AC5D97" w:rsidRDefault="00C76A9A" w:rsidP="0020299F">
      <w:pPr>
        <w:pStyle w:val="AMNumberTabs"/>
        <w:keepNext/>
        <w:rPr>
          <w:rStyle w:val="HideTWBExt"/>
          <w:b w:val="0"/>
          <w:noProof w:val="0"/>
        </w:rPr>
      </w:pPr>
      <w:r w:rsidRPr="00AC5D97">
        <w:rPr>
          <w:rStyle w:val="HideTWBExt"/>
          <w:b w:val="0"/>
          <w:noProof w:val="0"/>
        </w:rPr>
        <w:lastRenderedPageBreak/>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34</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5D55B6" w:rsidRDefault="00C76A9A" w:rsidP="0020299F">
      <w:pPr>
        <w:pStyle w:val="NormalBold"/>
        <w:keepNext/>
        <w:rPr>
          <w:lang w:val="fr-FR"/>
        </w:rPr>
      </w:pPr>
      <w:r w:rsidRPr="005D55B6">
        <w:rPr>
          <w:rStyle w:val="HideTWBExt"/>
          <w:b w:val="0"/>
          <w:noProof w:val="0"/>
          <w:lang w:val="fr-FR"/>
        </w:rPr>
        <w:t>&lt;Article&gt;</w:t>
      </w:r>
      <w:r w:rsidRPr="005D55B6">
        <w:rPr>
          <w:lang w:val="fr-FR"/>
        </w:rPr>
        <w:t xml:space="preserve">Article 15 – </w:t>
      </w:r>
      <w:proofErr w:type="spellStart"/>
      <w:r w:rsidRPr="005D55B6">
        <w:rPr>
          <w:lang w:val="fr-FR"/>
        </w:rPr>
        <w:t>paragraph</w:t>
      </w:r>
      <w:proofErr w:type="spellEnd"/>
      <w:r w:rsidRPr="005D55B6">
        <w:rPr>
          <w:lang w:val="fr-FR"/>
        </w:rPr>
        <w:t xml:space="preserve"> 1 – point </w:t>
      </w:r>
      <w:proofErr w:type="gramStart"/>
      <w:r w:rsidRPr="005D55B6">
        <w:rPr>
          <w:lang w:val="fr-FR"/>
        </w:rPr>
        <w:t>a</w:t>
      </w:r>
      <w:proofErr w:type="gramEnd"/>
      <w:r w:rsidRPr="005D55B6">
        <w:rPr>
          <w:lang w:val="fr-FR"/>
        </w:rPr>
        <w:t xml:space="preserve"> d (new)</w:t>
      </w:r>
      <w:r w:rsidRPr="005D55B6">
        <w:rPr>
          <w:rStyle w:val="HideTWBExt"/>
          <w:b w:val="0"/>
          <w:noProof w:val="0"/>
          <w:lang w:val="fr-FR"/>
        </w:rPr>
        <w:t>&lt;/Article&gt;</w:t>
      </w:r>
    </w:p>
    <w:p w:rsidR="00C76A9A" w:rsidRPr="005D55B6" w:rsidRDefault="00C76A9A" w:rsidP="0020299F">
      <w:pPr>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6F508F" w:rsidTr="0020299F">
        <w:trPr>
          <w:jc w:val="center"/>
        </w:trPr>
        <w:tc>
          <w:tcPr>
            <w:tcW w:w="9752" w:type="dxa"/>
            <w:gridSpan w:val="2"/>
          </w:tcPr>
          <w:p w:rsidR="00C76A9A" w:rsidRPr="005D55B6" w:rsidRDefault="00C76A9A" w:rsidP="0020299F">
            <w:pPr>
              <w:keepNext/>
              <w:rPr>
                <w:lang w:val="fr-FR"/>
              </w:rPr>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 xml:space="preserve"> </w:t>
            </w:r>
          </w:p>
        </w:tc>
        <w:tc>
          <w:tcPr>
            <w:tcW w:w="4876" w:type="dxa"/>
          </w:tcPr>
          <w:p w:rsidR="00C76A9A" w:rsidRPr="00AC5D97" w:rsidRDefault="00C76A9A" w:rsidP="0020299F">
            <w:pPr>
              <w:pStyle w:val="Normal6"/>
              <w:rPr>
                <w:b/>
                <w:i/>
                <w:szCs w:val="24"/>
              </w:rPr>
            </w:pPr>
            <w:r w:rsidRPr="00AC5D97">
              <w:rPr>
                <w:b/>
                <w:i/>
              </w:rPr>
              <w:t>(ad)</w:t>
            </w:r>
            <w:r w:rsidRPr="00AC5D97">
              <w:rPr>
                <w:b/>
                <w:i/>
              </w:rPr>
              <w:tab/>
              <w:t>an assessment of the quality of the operations covered by the EFSD Guarantee and their related risk exposure, either political, operational or financial;</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35</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15 – paragraph 1 – point b</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(b)</w:t>
            </w:r>
            <w:r w:rsidRPr="00AC5D97">
              <w:tab/>
              <w:t xml:space="preserve">an assessment of the added value, the mobilisation of private sector resources, the estimated and </w:t>
            </w:r>
            <w:r w:rsidRPr="00AC5D97">
              <w:rPr>
                <w:b/>
                <w:i/>
              </w:rPr>
              <w:t>actual</w:t>
            </w:r>
            <w:r w:rsidRPr="00AC5D97">
              <w:t xml:space="preserve"> outputs and the outcomes and impact of the financing and investment operations covered by the EFSD Guarantee on an aggregated basis, including the impact on employment creation;</w:t>
            </w:r>
          </w:p>
        </w:tc>
        <w:tc>
          <w:tcPr>
            <w:tcW w:w="4876" w:type="dxa"/>
          </w:tcPr>
          <w:p w:rsidR="00C76A9A" w:rsidRPr="00AC5D97" w:rsidRDefault="00C76A9A" w:rsidP="0020299F">
            <w:pPr>
              <w:pStyle w:val="Normal6"/>
              <w:rPr>
                <w:szCs w:val="24"/>
              </w:rPr>
            </w:pPr>
            <w:r w:rsidRPr="00AC5D97">
              <w:t>(b)</w:t>
            </w:r>
            <w:r w:rsidRPr="00AC5D97">
              <w:tab/>
              <w:t xml:space="preserve">an assessment of the added value, the mobilisation of private sector resources, the estimated and </w:t>
            </w:r>
            <w:r w:rsidRPr="00AC5D97">
              <w:rPr>
                <w:b/>
                <w:i/>
              </w:rPr>
              <w:t xml:space="preserve">achieved </w:t>
            </w:r>
            <w:r w:rsidRPr="00AC5D97">
              <w:t xml:space="preserve">outputs and the outcomes and impact of the financing and investment operations covered by the EFSD Guarantee on an aggregated </w:t>
            </w:r>
            <w:r w:rsidRPr="00AC5D97">
              <w:rPr>
                <w:b/>
                <w:i/>
              </w:rPr>
              <w:t xml:space="preserve">and long-term </w:t>
            </w:r>
            <w:r w:rsidRPr="00AC5D97">
              <w:t>basis, including the impact on employment creation;</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36</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15 – paragraph 1 – point f</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(f)</w:t>
            </w:r>
            <w:r w:rsidRPr="00AC5D97">
              <w:tab/>
              <w:t>an assessment of the added value of financing and investment operations of the eligible counterparts, and of the aggregate risk associated with those operations;</w:t>
            </w:r>
          </w:p>
        </w:tc>
        <w:tc>
          <w:tcPr>
            <w:tcW w:w="4876" w:type="dxa"/>
          </w:tcPr>
          <w:p w:rsidR="00C76A9A" w:rsidRPr="00AC5D97" w:rsidRDefault="00C76A9A" w:rsidP="0020299F">
            <w:pPr>
              <w:pStyle w:val="Normal6"/>
            </w:pPr>
            <w:r w:rsidRPr="00AC5D97">
              <w:t>(f)</w:t>
            </w:r>
            <w:r w:rsidRPr="00AC5D97">
              <w:tab/>
              <w:t xml:space="preserve">an </w:t>
            </w:r>
            <w:r w:rsidRPr="00AC5D97">
              <w:rPr>
                <w:b/>
                <w:i/>
              </w:rPr>
              <w:t xml:space="preserve">independent </w:t>
            </w:r>
            <w:r w:rsidRPr="00AC5D97">
              <w:t>assessment of the added value of financing and investment operations of the eligible counterparts, and of the aggregate risk associated with those operations;</w:t>
            </w:r>
          </w:p>
        </w:tc>
      </w:tr>
    </w:tbl>
    <w:p w:rsidR="00C76A9A" w:rsidRPr="00AC5D97" w:rsidRDefault="00C76A9A" w:rsidP="0020299F">
      <w:pPr>
        <w:pStyle w:val="AMNumberTabs"/>
        <w:keepNext/>
        <w:rPr>
          <w:rStyle w:val="HideTWBExt"/>
          <w:noProof w:val="0"/>
        </w:rPr>
      </w:pPr>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37</w:t>
      </w:r>
      <w:r w:rsidRPr="00AC5D97">
        <w:rPr>
          <w:rStyle w:val="HideTWBExt"/>
          <w:noProof w:val="0"/>
        </w:rPr>
        <w:t>&lt;/NumAm&gt;</w:t>
      </w:r>
    </w:p>
    <w:p w:rsidR="00C76A9A" w:rsidRPr="00AC5D97" w:rsidRDefault="00C76A9A" w:rsidP="0020299F">
      <w:pPr>
        <w:pStyle w:val="NormalBold12b"/>
      </w:pPr>
      <w:r w:rsidRPr="00AC5D97">
        <w:rPr>
          <w:rStyle w:val="HideTWBExt"/>
          <w:noProof w:val="0"/>
        </w:rPr>
        <w:lastRenderedPageBreak/>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15 – paragraph 1 – point g</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(g)</w:t>
            </w:r>
            <w:r w:rsidRPr="00AC5D97">
              <w:tab/>
              <w:t>detailed information on calls on the EFSD Guarantee, losses, returns, amounts recovered and any other payments received;</w:t>
            </w:r>
          </w:p>
        </w:tc>
        <w:tc>
          <w:tcPr>
            <w:tcW w:w="4876" w:type="dxa"/>
          </w:tcPr>
          <w:p w:rsidR="00C76A9A" w:rsidRPr="00AC5D97" w:rsidRDefault="00C76A9A" w:rsidP="0020299F">
            <w:pPr>
              <w:pStyle w:val="Normal6"/>
            </w:pPr>
            <w:r w:rsidRPr="00AC5D97">
              <w:t>(g)</w:t>
            </w:r>
            <w:r w:rsidRPr="00AC5D97">
              <w:tab/>
              <w:t xml:space="preserve">detailed information on calls on the EFSD Guarantee, losses, returns, amounts recovered and any other payments received </w:t>
            </w:r>
            <w:r w:rsidRPr="00AC5D97">
              <w:rPr>
                <w:b/>
                <w:i/>
              </w:rPr>
              <w:t>as well as an indication of the risks of future calls on the EFSD Guarantee</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38</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16 – paragraph 1</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t>By 31 December 2020, the Commission shall evaluate the functioning of the EFSD. The Commission shall submit its evaluation report to the European Parliament and the Council, containing an independent evaluation of the application of this Regulation. This report shall be submitted without delay by the Commission in the event that the approved financing and investment operations absorb in full the amount of the EFSD Guarantee available before 30 June 2020.</w:t>
            </w:r>
          </w:p>
        </w:tc>
        <w:tc>
          <w:tcPr>
            <w:tcW w:w="4876" w:type="dxa"/>
          </w:tcPr>
          <w:p w:rsidR="00C76A9A" w:rsidRPr="00AC5D97" w:rsidRDefault="00C76A9A" w:rsidP="0020299F">
            <w:pPr>
              <w:pStyle w:val="Normal6"/>
              <w:rPr>
                <w:szCs w:val="24"/>
              </w:rPr>
            </w:pPr>
            <w:r w:rsidRPr="00AC5D97">
              <w:t>1.</w:t>
            </w:r>
            <w:r w:rsidRPr="00AC5D97">
              <w:tab/>
              <w:t xml:space="preserve">By 31 December 2020, the Commission shall evaluate the functioning of the EFSD. The Commission shall submit its evaluation report to the European Parliament and the Council, containing an independent evaluation of the application of this Regulation, </w:t>
            </w:r>
            <w:r w:rsidRPr="00AC5D97">
              <w:rPr>
                <w:b/>
                <w:i/>
              </w:rPr>
              <w:t>including an assessment of the impact and results of the EFSD</w:t>
            </w:r>
            <w:r w:rsidRPr="00AC5D97">
              <w:t>. This report shall be submitted without delay by the Commission in the event that the approved financing and investment operations absorb in full the amount of the EFSD Guarantee available before 30 June 2020.</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39</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16 – paragraph 2</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 xml:space="preserve">By 31 December 2020 and every three years thereafter, the Commission shall evaluate the use of the EFSD Guarantee Fund. The Commission shall submit its evaluation report to the </w:t>
            </w:r>
            <w:r w:rsidRPr="00AC5D97">
              <w:lastRenderedPageBreak/>
              <w:t>European Parliament and the Council. That evaluation report shall be accompanied by an opinion of the Court of Auditors.</w:t>
            </w:r>
          </w:p>
        </w:tc>
        <w:tc>
          <w:tcPr>
            <w:tcW w:w="4876" w:type="dxa"/>
          </w:tcPr>
          <w:p w:rsidR="00C76A9A" w:rsidRPr="00AC5D97" w:rsidRDefault="00C76A9A" w:rsidP="0020299F">
            <w:pPr>
              <w:pStyle w:val="Normal6"/>
              <w:rPr>
                <w:szCs w:val="24"/>
              </w:rPr>
            </w:pPr>
            <w:r w:rsidRPr="00AC5D97">
              <w:lastRenderedPageBreak/>
              <w:t>2.</w:t>
            </w:r>
            <w:r w:rsidRPr="00AC5D97">
              <w:tab/>
              <w:t xml:space="preserve">By 31 December 2020 and every three years thereafter, the Commission shall evaluate the use </w:t>
            </w:r>
            <w:r w:rsidRPr="00AC5D97">
              <w:rPr>
                <w:b/>
                <w:i/>
              </w:rPr>
              <w:t>and the functioning</w:t>
            </w:r>
            <w:r w:rsidRPr="00AC5D97">
              <w:t xml:space="preserve"> of the EFSD Guarantee Fund. The Commission shall submit its evaluation </w:t>
            </w:r>
            <w:r w:rsidRPr="00AC5D97">
              <w:lastRenderedPageBreak/>
              <w:t xml:space="preserve">report to the European Parliament and the Council. That evaluation report shall be accompanied by an opinion of the Court of Auditors </w:t>
            </w:r>
            <w:r w:rsidRPr="00AC5D97">
              <w:rPr>
                <w:b/>
                <w:i/>
              </w:rPr>
              <w:t xml:space="preserve">on the management of the EFSD guarantee fund and the effectiveness and </w:t>
            </w:r>
            <w:proofErr w:type="spellStart"/>
            <w:r w:rsidRPr="00AC5D97">
              <w:rPr>
                <w:b/>
                <w:i/>
              </w:rPr>
              <w:t>additionality</w:t>
            </w:r>
            <w:proofErr w:type="spellEnd"/>
            <w:r w:rsidRPr="00AC5D97">
              <w:rPr>
                <w:b/>
                <w:i/>
              </w:rPr>
              <w:t xml:space="preserve"> of EFSD operations</w:t>
            </w:r>
            <w:r w:rsidRPr="00AC5D97">
              <w:t xml:space="preserve">. </w:t>
            </w:r>
            <w:r w:rsidRPr="00AC5D97">
              <w:rPr>
                <w:b/>
                <w:i/>
              </w:rPr>
              <w:t>Where adjustments to the EFSD Guarantee Fund are deemed necessary or in the event that the EFSD Guarantee Fund is extended beyond 2020, that evaluation report shall be accompanied by a legislative proposal to amend this Regulation accordingly.</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40</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17 – paragraph 1</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In accordance with its transparency policies and general Union principles on access to documents and information, the eligible counterparts shall make publicly available on their websites information relating to all financing and investment operations covered by the EFSD Guarantee under this Regulation, relating in particular to the manner in which those operations contribute to the requirements of this Regulation.</w:t>
            </w:r>
          </w:p>
        </w:tc>
        <w:tc>
          <w:tcPr>
            <w:tcW w:w="4876" w:type="dxa"/>
          </w:tcPr>
          <w:p w:rsidR="00C76A9A" w:rsidRPr="00AC5D97" w:rsidRDefault="00C76A9A" w:rsidP="0020299F">
            <w:pPr>
              <w:pStyle w:val="Normal6"/>
              <w:rPr>
                <w:szCs w:val="24"/>
              </w:rPr>
            </w:pPr>
            <w:r w:rsidRPr="00AC5D97">
              <w:rPr>
                <w:b/>
                <w:i/>
              </w:rPr>
              <w:t>Extensive minutes of the meetings of the Strategic Board shall be published without delay. The scoreboard of indicators shall be made public once an operation under the EFSD Guarantee is approved.</w:t>
            </w:r>
            <w:r w:rsidRPr="00AC5D97">
              <w:t xml:space="preserve"> In accordance with its transparency policies and general Union principles on access to documents and information, the eligible counterparts shall make publicly available on their websites information relating to all financing and investment operations covered by the EFSD Guarantee under this Regulation, relating in particular to the manner in which those operations contribute to the requirements of this Regulation.</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41</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17 a (new)</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jc w:val="center"/>
              <w:rPr>
                <w:b/>
                <w:i/>
              </w:rPr>
            </w:pPr>
            <w:r w:rsidRPr="00AC5D97">
              <w:rPr>
                <w:b/>
                <w:i/>
              </w:rPr>
              <w:t>Article 17a</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pPr>
            <w:r w:rsidRPr="00AC5D97">
              <w:rPr>
                <w:b/>
                <w:i/>
              </w:rPr>
              <w:t>The eligible counterparts shall also facilitate access to information on the legal bases that exist and shall strategically publicise financing and investment operations in order to bring the Fund’s activities closer to citizens, public opinion and possible private investors.</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42</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18 – paragraph 1</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t>The external audit of the activities undertaken in accordance with this Regulation shall be carried out by the Court of Auditors in accordance with Article 287 of the Treaty on the Functioning of the European Union (TFEU).</w:t>
            </w:r>
          </w:p>
        </w:tc>
        <w:tc>
          <w:tcPr>
            <w:tcW w:w="4876" w:type="dxa"/>
          </w:tcPr>
          <w:p w:rsidR="00C76A9A" w:rsidRPr="00AC5D97" w:rsidRDefault="00C76A9A" w:rsidP="0020299F">
            <w:pPr>
              <w:pStyle w:val="Normal6"/>
              <w:rPr>
                <w:szCs w:val="24"/>
              </w:rPr>
            </w:pPr>
            <w:r w:rsidRPr="00AC5D97">
              <w:t>1.</w:t>
            </w:r>
            <w:r w:rsidRPr="00AC5D97">
              <w:tab/>
              <w:t xml:space="preserve">The external audit of the activities undertaken in accordance with this Regulation shall be carried out by the Court of Auditors in accordance with Article 287 of the Treaty on the Functioning of the European Union (TFEU) </w:t>
            </w:r>
            <w:r w:rsidRPr="00AC5D97">
              <w:rPr>
                <w:b/>
                <w:i/>
              </w:rPr>
              <w:t>and is thus subject to the discharge procedure in accordance with Article 319 TFEU</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43</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18 – paragraph 2</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 xml:space="preserve">For the purpose of paragraph 1 of this Article, the Court of Auditors shall, at its request and in accordance with Article 287(3) TFEU, be granted access to any document or information necessary to carry out its </w:t>
            </w:r>
            <w:r w:rsidRPr="00AC5D97">
              <w:rPr>
                <w:b/>
                <w:i/>
              </w:rPr>
              <w:t>task</w:t>
            </w:r>
            <w:r w:rsidRPr="00AC5D97">
              <w:t>.</w:t>
            </w:r>
          </w:p>
        </w:tc>
        <w:tc>
          <w:tcPr>
            <w:tcW w:w="4876" w:type="dxa"/>
          </w:tcPr>
          <w:p w:rsidR="00C76A9A" w:rsidRPr="00AC5D97" w:rsidRDefault="00C76A9A" w:rsidP="0020299F">
            <w:pPr>
              <w:pStyle w:val="Normal6"/>
              <w:rPr>
                <w:szCs w:val="24"/>
              </w:rPr>
            </w:pPr>
            <w:r w:rsidRPr="00AC5D97">
              <w:t>2.</w:t>
            </w:r>
            <w:r w:rsidRPr="00AC5D97">
              <w:tab/>
              <w:t xml:space="preserve">For the purpose of paragraph 1 of this Article, the Court of Auditors shall, at its request and in accordance with Article 287(3) TFEU, be granted access to any document or information necessary to carry out its </w:t>
            </w:r>
            <w:r w:rsidRPr="00AC5D97">
              <w:rPr>
                <w:b/>
                <w:i/>
              </w:rPr>
              <w:t>auditing</w:t>
            </w:r>
            <w:r w:rsidRPr="00AC5D97">
              <w:t xml:space="preserve"> </w:t>
            </w:r>
            <w:r w:rsidRPr="00AC5D97">
              <w:rPr>
                <w:b/>
                <w:i/>
              </w:rPr>
              <w:t>tasks</w:t>
            </w:r>
            <w:r w:rsidRPr="00AC5D97">
              <w: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lastRenderedPageBreak/>
        <w:t>&lt;Amend&gt;</w:t>
      </w:r>
      <w:r w:rsidRPr="00AC5D97">
        <w:t>Amendment</w:t>
      </w:r>
      <w:r w:rsidRPr="00AC5D97">
        <w:tab/>
      </w:r>
      <w:r w:rsidRPr="00AC5D97">
        <w:tab/>
      </w:r>
      <w:r w:rsidRPr="00AC5D97">
        <w:rPr>
          <w:rStyle w:val="HideTWBExt"/>
          <w:b w:val="0"/>
          <w:noProof w:val="0"/>
        </w:rPr>
        <w:t>&lt;NumAm&gt;</w:t>
      </w:r>
      <w:r w:rsidRPr="00AC5D97">
        <w:rPr>
          <w:color w:val="000000"/>
        </w:rPr>
        <w:t>44</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18 – paragraph 2a (new)</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p>
        </w:tc>
        <w:tc>
          <w:tcPr>
            <w:tcW w:w="4876" w:type="dxa"/>
          </w:tcPr>
          <w:p w:rsidR="00C76A9A" w:rsidRPr="00AC5D97" w:rsidRDefault="00C76A9A" w:rsidP="0020299F">
            <w:pPr>
              <w:pStyle w:val="Normal6"/>
              <w:rPr>
                <w:b/>
                <w:i/>
              </w:rPr>
            </w:pPr>
            <w:r w:rsidRPr="00AC5D97">
              <w:rPr>
                <w:b/>
                <w:i/>
              </w:rPr>
              <w:t>2a.</w:t>
            </w:r>
            <w:r w:rsidRPr="00AC5D97">
              <w:rPr>
                <w:b/>
                <w:i/>
              </w:rPr>
              <w:tab/>
              <w:t>By 30 June 2020 and every three years thereafter, the Court of Auditors shall publish a special report on the use of the EFSD Guarantee Fund and on the efficiency and effectiveness of the EFSD.</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45</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19 – paragraph 1</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r>
            <w:r w:rsidRPr="00AC5D97">
              <w:rPr>
                <w:b/>
                <w:i/>
              </w:rPr>
              <w:t>The Commission or the eligible counterparts shall notify the European Anti-Fraud Office (OLAF) promptly and provide it with the necessary information when,</w:t>
            </w:r>
            <w:r w:rsidRPr="00AC5D97">
              <w:t xml:space="preserve"> at any stage of the preparation, implementation or closure of financing and investment operations covered by this Regulation</w:t>
            </w:r>
            <w:r w:rsidRPr="00AC5D97">
              <w:rPr>
                <w:b/>
                <w:i/>
              </w:rPr>
              <w:t>, they have</w:t>
            </w:r>
            <w:r w:rsidRPr="00AC5D97">
              <w:t xml:space="preserve"> grounds for suspecting fraud, corruption, money laundering or any other illegal activity that may affect the financial interests of the Union</w:t>
            </w:r>
            <w:r w:rsidRPr="00AC5D97">
              <w:rPr>
                <w:b/>
                <w:i/>
              </w:rPr>
              <w:t>.</w:t>
            </w:r>
          </w:p>
        </w:tc>
        <w:tc>
          <w:tcPr>
            <w:tcW w:w="4876" w:type="dxa"/>
          </w:tcPr>
          <w:p w:rsidR="00C76A9A" w:rsidRPr="00AC5D97" w:rsidRDefault="00C76A9A" w:rsidP="0020299F">
            <w:pPr>
              <w:pStyle w:val="Normal6"/>
            </w:pPr>
            <w:r w:rsidRPr="00AC5D97">
              <w:t>1.</w:t>
            </w:r>
            <w:r w:rsidRPr="00AC5D97">
              <w:tab/>
            </w:r>
            <w:r w:rsidRPr="00AC5D97">
              <w:rPr>
                <w:b/>
                <w:i/>
              </w:rPr>
              <w:t>If</w:t>
            </w:r>
            <w:r w:rsidRPr="00AC5D97">
              <w:t xml:space="preserve"> at any stage of the preparation, implementation or closure of financing and investment operations covered by this Regulation </w:t>
            </w:r>
            <w:r w:rsidRPr="00AC5D97">
              <w:rPr>
                <w:b/>
                <w:i/>
              </w:rPr>
              <w:t>the Commission has</w:t>
            </w:r>
            <w:r w:rsidRPr="00AC5D97">
              <w:t xml:space="preserve"> grounds for suspecting fraud, corruption, money laundering or any other illegal activity that may affect the financial interests of the Union</w:t>
            </w:r>
            <w:r w:rsidRPr="00AC5D97">
              <w:rPr>
                <w:b/>
                <w:i/>
              </w:rPr>
              <w:t>, they or their eligible counterparts shall immediately notify the European Anti-Fraud Office (OLAF) and provide it with all necessary information to enable a full and thorough investigation to be carried out.</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keepNext/>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46</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19 – paragraph 2 – subparagraph 1</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 xml:space="preserve">OLAF </w:t>
            </w:r>
            <w:r w:rsidRPr="00AC5D97">
              <w:rPr>
                <w:b/>
                <w:i/>
              </w:rPr>
              <w:t>may</w:t>
            </w:r>
            <w:r w:rsidRPr="00AC5D97">
              <w:t xml:space="preserve"> carry out investigations, including on-the-spot checks and inspections, in accordance with the provisions and procedures laid down in </w:t>
            </w:r>
            <w:r w:rsidRPr="00AC5D97">
              <w:lastRenderedPageBreak/>
              <w:t xml:space="preserve">Regulation (EU, </w:t>
            </w:r>
            <w:proofErr w:type="spellStart"/>
            <w:r w:rsidRPr="00AC5D97">
              <w:t>Euratom</w:t>
            </w:r>
            <w:proofErr w:type="spellEnd"/>
            <w:r w:rsidRPr="00AC5D97">
              <w:t>) No 883/2013 of the European Parliament and of the Council, Council Regulation (</w:t>
            </w:r>
            <w:proofErr w:type="spellStart"/>
            <w:r w:rsidRPr="00AC5D97">
              <w:t>Euratom</w:t>
            </w:r>
            <w:proofErr w:type="spellEnd"/>
            <w:r w:rsidRPr="00AC5D97">
              <w:t xml:space="preserve">, EC) No 2185/96 and Council Regulation (EC, </w:t>
            </w:r>
            <w:proofErr w:type="spellStart"/>
            <w:r w:rsidRPr="00AC5D97">
              <w:t>Euratom</w:t>
            </w:r>
            <w:proofErr w:type="spellEnd"/>
            <w:r w:rsidRPr="00AC5D97">
              <w:t>) No 2988/95 in order to protect the financial interests of the Union, with a view to establishing whether there has been fraud, corruption, money laundering or any other illegal activity affecting the financial interests of the Union in connection with any financing and investment operations covered by this Regulation. OLAF may transmit any information obtained in the course of its investigations to the competent authorities of the Member States concerned.</w:t>
            </w:r>
          </w:p>
        </w:tc>
        <w:tc>
          <w:tcPr>
            <w:tcW w:w="4876" w:type="dxa"/>
          </w:tcPr>
          <w:p w:rsidR="00C76A9A" w:rsidRPr="00AC5D97" w:rsidRDefault="00C76A9A" w:rsidP="0020299F">
            <w:pPr>
              <w:pStyle w:val="Normal6"/>
            </w:pPr>
            <w:r w:rsidRPr="00AC5D97">
              <w:lastRenderedPageBreak/>
              <w:t xml:space="preserve">OLAF </w:t>
            </w:r>
            <w:r w:rsidRPr="00AC5D97">
              <w:rPr>
                <w:b/>
                <w:i/>
              </w:rPr>
              <w:t>shall</w:t>
            </w:r>
            <w:r w:rsidRPr="00AC5D97">
              <w:t xml:space="preserve"> carry out investigations, including on-the-spot checks and inspections, in accordance with the provisions and procedures laid down in </w:t>
            </w:r>
            <w:r w:rsidRPr="00AC5D97">
              <w:lastRenderedPageBreak/>
              <w:t xml:space="preserve">Regulation (EU, </w:t>
            </w:r>
            <w:proofErr w:type="spellStart"/>
            <w:r w:rsidRPr="00AC5D97">
              <w:t>Euratom</w:t>
            </w:r>
            <w:proofErr w:type="spellEnd"/>
            <w:r w:rsidRPr="00AC5D97">
              <w:t>) No 883/2013 of the European Parliament and of the Council, Council Regulation (</w:t>
            </w:r>
            <w:proofErr w:type="spellStart"/>
            <w:r w:rsidRPr="00AC5D97">
              <w:t>Euratom</w:t>
            </w:r>
            <w:proofErr w:type="spellEnd"/>
            <w:r w:rsidRPr="00AC5D97">
              <w:t xml:space="preserve">, EC) No 2185/96 and Council Regulation (EC, </w:t>
            </w:r>
            <w:proofErr w:type="spellStart"/>
            <w:r w:rsidRPr="00AC5D97">
              <w:t>Euratom</w:t>
            </w:r>
            <w:proofErr w:type="spellEnd"/>
            <w:r w:rsidRPr="00AC5D97">
              <w:t>) No 2988/95 in order to protect the financial interests of the Union, with a view to establishing whether there has been fraud, corruption, money laundering</w:t>
            </w:r>
            <w:r w:rsidRPr="00AC5D97">
              <w:rPr>
                <w:b/>
                <w:i/>
              </w:rPr>
              <w:t>, financing of terrorism, tax fraud, organised crime</w:t>
            </w:r>
            <w:r w:rsidRPr="00AC5D97">
              <w:t xml:space="preserve"> or any other illegal activity affecting the financial interests of the Union in connection with any financing and investment operations covered by this Regulation. OLAF may transmit any information obtained in the course of its investigations to the competent authorities of the Member States concerned.</w:t>
            </w:r>
          </w:p>
        </w:tc>
      </w:tr>
    </w:tbl>
    <w:p w:rsidR="00C76A9A" w:rsidRPr="00AC5D97" w:rsidRDefault="00C76A9A" w:rsidP="0020299F">
      <w:r w:rsidRPr="00AC5D97">
        <w:rPr>
          <w:rStyle w:val="HideTWBExt"/>
          <w:noProof w:val="0"/>
        </w:rPr>
        <w:lastRenderedPageBreak/>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47</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19 – paragraph 2 – subparagraph 2</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Where such illegal activities are proven, the eligible counterparts shall undertake recovery efforts with respect to its financing and investment operations covered by this Regulation that are concerned by such activities</w:t>
            </w:r>
            <w:r w:rsidRPr="00AC5D97">
              <w:rPr>
                <w:b/>
                <w:i/>
              </w:rPr>
              <w:t>.</w:t>
            </w:r>
          </w:p>
        </w:tc>
        <w:tc>
          <w:tcPr>
            <w:tcW w:w="4876" w:type="dxa"/>
          </w:tcPr>
          <w:p w:rsidR="00C76A9A" w:rsidRPr="00AC5D97" w:rsidRDefault="00C76A9A" w:rsidP="0020299F">
            <w:pPr>
              <w:pStyle w:val="Normal6"/>
            </w:pPr>
            <w:r w:rsidRPr="00AC5D97">
              <w:t>Where such illegal activities are proven, the eligible counterparts shall undertake recovery efforts with respect to its financing and investment operations covered by this Regulation that are concerned by such activities</w:t>
            </w:r>
            <w:r w:rsidRPr="00AC5D97">
              <w:rPr>
                <w:b/>
                <w:i/>
              </w:rPr>
              <w:t>, and shall also provide to the relevant authorities all information needed for investigation and possible prosecution.</w:t>
            </w:r>
          </w:p>
        </w:tc>
      </w:tr>
    </w:tbl>
    <w:p w:rsidR="00C76A9A" w:rsidRPr="00AC5D97" w:rsidRDefault="00C76A9A" w:rsidP="0020299F">
      <w:r w:rsidRPr="00AC5D97">
        <w:rPr>
          <w:rStyle w:val="HideTWBExt"/>
          <w:noProof w:val="0"/>
        </w:rPr>
        <w:t>&lt;/Amend&gt;</w:t>
      </w:r>
    </w:p>
    <w:p w:rsidR="00C76A9A" w:rsidRPr="00AC5D97" w:rsidRDefault="00C76A9A" w:rsidP="0020299F">
      <w:pPr>
        <w:pStyle w:val="AMNumberTabs"/>
      </w:pPr>
      <w:r w:rsidRPr="00AC5D97">
        <w:rPr>
          <w:rStyle w:val="HideTWBExt"/>
          <w:noProof w:val="0"/>
        </w:rPr>
        <w:t>&lt;Amend&gt;</w:t>
      </w:r>
      <w:r w:rsidRPr="00AC5D97">
        <w:t xml:space="preserve">Amendment </w:t>
      </w:r>
      <w:r w:rsidRPr="00AC5D97">
        <w:tab/>
      </w:r>
      <w:r w:rsidRPr="00AC5D97">
        <w:tab/>
      </w:r>
      <w:r w:rsidRPr="00AC5D97">
        <w:rPr>
          <w:rStyle w:val="HideTWBExt"/>
          <w:noProof w:val="0"/>
        </w:rPr>
        <w:t>&lt;NumAm&gt;</w:t>
      </w:r>
      <w:r w:rsidRPr="00AC5D97">
        <w:t>48</w:t>
      </w:r>
      <w:r w:rsidRPr="00AC5D97">
        <w:rPr>
          <w:rStyle w:val="HideTWBExt"/>
          <w:noProof w:val="0"/>
        </w:rPr>
        <w:t>&lt;/NumAm&gt;</w:t>
      </w:r>
    </w:p>
    <w:p w:rsidR="00C76A9A" w:rsidRPr="00AC5D97" w:rsidRDefault="00C76A9A" w:rsidP="0020299F">
      <w:pPr>
        <w:pStyle w:val="NormalBold12b"/>
      </w:pPr>
      <w:r w:rsidRPr="00AC5D97">
        <w:rPr>
          <w:rStyle w:val="HideTWBExt"/>
          <w:noProof w:val="0"/>
        </w:rPr>
        <w:t>&lt;DocAmend&gt;</w:t>
      </w:r>
      <w:r w:rsidRPr="00AC5D97">
        <w:t>Proposal for a regulation</w:t>
      </w:r>
      <w:r w:rsidRPr="00AC5D97">
        <w:rPr>
          <w:rStyle w:val="HideTWBExt"/>
          <w:noProof w:val="0"/>
        </w:rPr>
        <w:t>&lt;/DocAmend&gt;</w:t>
      </w:r>
    </w:p>
    <w:p w:rsidR="00C76A9A" w:rsidRPr="00AC5D97" w:rsidRDefault="00C76A9A" w:rsidP="0020299F">
      <w:pPr>
        <w:pStyle w:val="NormalBold"/>
      </w:pPr>
      <w:r w:rsidRPr="00AC5D97">
        <w:rPr>
          <w:rStyle w:val="HideTWBExt"/>
          <w:noProof w:val="0"/>
        </w:rPr>
        <w:t>&lt;Article&gt;</w:t>
      </w:r>
      <w:r w:rsidRPr="00AC5D97">
        <w:t>Article 20 – paragraph 1</w:t>
      </w:r>
      <w:r w:rsidRPr="00AC5D97">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76A9A" w:rsidRPr="00AC5D97" w:rsidTr="0020299F">
        <w:trPr>
          <w:trHeight w:hRule="exact" w:val="240"/>
          <w:jc w:val="center"/>
        </w:trPr>
        <w:tc>
          <w:tcPr>
            <w:tcW w:w="9752" w:type="dxa"/>
            <w:gridSpan w:val="2"/>
          </w:tcPr>
          <w:p w:rsidR="00C76A9A" w:rsidRPr="00AC5D97" w:rsidRDefault="00C76A9A" w:rsidP="0020299F"/>
        </w:tc>
      </w:tr>
      <w:tr w:rsidR="00C76A9A" w:rsidRPr="00AC5D97" w:rsidTr="0020299F">
        <w:trPr>
          <w:trHeight w:val="240"/>
          <w:jc w:val="center"/>
        </w:trPr>
        <w:tc>
          <w:tcPr>
            <w:tcW w:w="4876" w:type="dxa"/>
          </w:tcPr>
          <w:p w:rsidR="00C76A9A" w:rsidRPr="00AC5D97" w:rsidRDefault="00C76A9A" w:rsidP="0020299F">
            <w:pPr>
              <w:pStyle w:val="ColumnHeading"/>
            </w:pPr>
            <w:r w:rsidRPr="00AC5D97">
              <w:t>Text proposed by the Commission</w:t>
            </w:r>
          </w:p>
        </w:tc>
        <w:tc>
          <w:tcPr>
            <w:tcW w:w="4876" w:type="dxa"/>
          </w:tcPr>
          <w:p w:rsidR="00C76A9A" w:rsidRPr="00AC5D97" w:rsidRDefault="00C76A9A" w:rsidP="0020299F">
            <w:pPr>
              <w:pStyle w:val="ColumnHeading"/>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1.</w:t>
            </w:r>
            <w:r w:rsidRPr="00AC5D97">
              <w:tab/>
              <w:t xml:space="preserve">In their financing and investment operations, the eligible counterparts shall not support any activities carried out for illegal purposes, including money laundering, terrorist financing, organised </w:t>
            </w:r>
            <w:r w:rsidRPr="00AC5D97">
              <w:lastRenderedPageBreak/>
              <w:t xml:space="preserve">crime, tax fraud and tax evasion, corruption, </w:t>
            </w:r>
            <w:r w:rsidRPr="00AC5D97">
              <w:rPr>
                <w:b/>
                <w:i/>
              </w:rPr>
              <w:t>and</w:t>
            </w:r>
            <w:r w:rsidRPr="00AC5D97">
              <w:t xml:space="preserve"> fraud affecting the financial interests of the Union. The eligible counterparts shall not participate in any financing or investment operation through a vehicle located in a non-cooperative jurisdiction, in accordance with its policy towards weakly regulated or non-cooperative jurisdictions based on policies of the Union, the Organisation for Economic Co-operation and Development or the Financial Action Task Force.</w:t>
            </w:r>
          </w:p>
        </w:tc>
        <w:tc>
          <w:tcPr>
            <w:tcW w:w="4876" w:type="dxa"/>
          </w:tcPr>
          <w:p w:rsidR="00C76A9A" w:rsidRPr="00AC5D97" w:rsidRDefault="00C76A9A" w:rsidP="0020299F">
            <w:pPr>
              <w:pStyle w:val="Normal6"/>
            </w:pPr>
            <w:r w:rsidRPr="00AC5D97">
              <w:lastRenderedPageBreak/>
              <w:t>1.</w:t>
            </w:r>
            <w:r w:rsidRPr="00AC5D97">
              <w:tab/>
              <w:t xml:space="preserve">In their financing and investment operations, the eligible counterparts shall not support any activities carried out for illegal purposes, including </w:t>
            </w:r>
            <w:r w:rsidRPr="00AC5D97">
              <w:rPr>
                <w:b/>
                <w:i/>
              </w:rPr>
              <w:t xml:space="preserve">(but not limited to) </w:t>
            </w:r>
            <w:r w:rsidRPr="00AC5D97">
              <w:t xml:space="preserve">money laundering, terrorist financing, </w:t>
            </w:r>
            <w:r w:rsidRPr="00AC5D97">
              <w:lastRenderedPageBreak/>
              <w:t xml:space="preserve">organised crime, tax fraud and tax evasion, corruption, fraud </w:t>
            </w:r>
            <w:r w:rsidRPr="00AC5D97">
              <w:rPr>
                <w:b/>
                <w:i/>
              </w:rPr>
              <w:t>or other activities</w:t>
            </w:r>
            <w:r w:rsidRPr="00AC5D97">
              <w:t xml:space="preserve"> affecting the financial interests of the Union. The eligible counterparts shall not participate in any financing or investment operation through a vehicle located in a non-cooperative jurisdiction, in accordance with its policy towards weakly regulated or non-cooperative jurisdictions based on policies of the Union, the Organisation for Economic Co-operation and Development or the Financial Action Task Force.</w:t>
            </w:r>
          </w:p>
        </w:tc>
      </w:tr>
    </w:tbl>
    <w:p w:rsidR="00C76A9A" w:rsidRPr="00AC5D97" w:rsidRDefault="00C76A9A" w:rsidP="0020299F">
      <w:pPr>
        <w:pStyle w:val="AMNumberTabs"/>
        <w:keepNext/>
        <w:rPr>
          <w:rStyle w:val="HideTWBExt"/>
          <w:noProof w:val="0"/>
        </w:rPr>
      </w:pPr>
      <w:r w:rsidRPr="00AC5D97">
        <w:rPr>
          <w:rStyle w:val="HideTWBExt"/>
          <w:noProof w:val="0"/>
        </w:rPr>
        <w:lastRenderedPageBreak/>
        <w:t>&lt;/Amend&gt;</w:t>
      </w:r>
    </w:p>
    <w:p w:rsidR="00C76A9A" w:rsidRPr="00AC5D97" w:rsidRDefault="00C76A9A" w:rsidP="0020299F">
      <w:pPr>
        <w:pStyle w:val="AMNumberTabs"/>
      </w:pPr>
      <w:r w:rsidRPr="00AC5D97">
        <w:rPr>
          <w:rStyle w:val="HideTWBExt"/>
          <w:b w:val="0"/>
          <w:noProof w:val="0"/>
        </w:rPr>
        <w:t>&lt;Amend&gt;</w:t>
      </w:r>
      <w:r w:rsidRPr="00AC5D97">
        <w:t>Amendment</w:t>
      </w:r>
      <w:r w:rsidRPr="00AC5D97">
        <w:tab/>
      </w:r>
      <w:r w:rsidRPr="00AC5D97">
        <w:tab/>
      </w:r>
      <w:r w:rsidRPr="00AC5D97">
        <w:rPr>
          <w:rStyle w:val="HideTWBExt"/>
          <w:b w:val="0"/>
          <w:noProof w:val="0"/>
        </w:rPr>
        <w:t>&lt;NumAm&gt;</w:t>
      </w:r>
      <w:r w:rsidRPr="00AC5D97">
        <w:rPr>
          <w:color w:val="000000"/>
        </w:rPr>
        <w:t>49</w:t>
      </w:r>
      <w:r w:rsidRPr="00AC5D97">
        <w:rPr>
          <w:rStyle w:val="HideTWBExt"/>
          <w:b w:val="0"/>
          <w:noProof w:val="0"/>
        </w:rPr>
        <w:t>&lt;/NumAm&gt;</w:t>
      </w:r>
    </w:p>
    <w:p w:rsidR="00C76A9A" w:rsidRPr="00AC5D97" w:rsidRDefault="00C76A9A" w:rsidP="0020299F">
      <w:pPr>
        <w:pStyle w:val="NormalBold12b"/>
        <w:keepNext/>
      </w:pPr>
      <w:r w:rsidRPr="00AC5D97">
        <w:rPr>
          <w:rStyle w:val="HideTWBExt"/>
          <w:b w:val="0"/>
          <w:noProof w:val="0"/>
        </w:rPr>
        <w:t>&lt;DocAmend&gt;</w:t>
      </w:r>
      <w:r w:rsidRPr="00AC5D97">
        <w:t>Proposal for a regulation</w:t>
      </w:r>
      <w:r w:rsidRPr="00AC5D97">
        <w:rPr>
          <w:rStyle w:val="HideTWBExt"/>
          <w:b w:val="0"/>
          <w:noProof w:val="0"/>
        </w:rPr>
        <w:t>&lt;/DocAmend&gt;</w:t>
      </w:r>
    </w:p>
    <w:p w:rsidR="00C76A9A" w:rsidRPr="00AC5D97" w:rsidRDefault="00C76A9A" w:rsidP="0020299F">
      <w:pPr>
        <w:pStyle w:val="NormalBold"/>
        <w:keepNext/>
      </w:pPr>
      <w:r w:rsidRPr="00AC5D97">
        <w:rPr>
          <w:rStyle w:val="HideTWBExt"/>
          <w:b w:val="0"/>
          <w:noProof w:val="0"/>
        </w:rPr>
        <w:t>&lt;Article&gt;</w:t>
      </w:r>
      <w:r w:rsidRPr="00AC5D97">
        <w:t>Article 20 – paragraph 2</w:t>
      </w:r>
      <w:r w:rsidRPr="00AC5D97">
        <w:rPr>
          <w:rStyle w:val="HideTWBExt"/>
          <w:b w:val="0"/>
          <w:noProof w:val="0"/>
        </w:rPr>
        <w:t>&lt;/Article&gt;</w:t>
      </w:r>
    </w:p>
    <w:p w:rsidR="00C76A9A" w:rsidRPr="00AC5D97" w:rsidRDefault="00C76A9A" w:rsidP="0020299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76A9A" w:rsidRPr="00AC5D97" w:rsidTr="0020299F">
        <w:trPr>
          <w:jc w:val="center"/>
        </w:trPr>
        <w:tc>
          <w:tcPr>
            <w:tcW w:w="9752" w:type="dxa"/>
            <w:gridSpan w:val="2"/>
          </w:tcPr>
          <w:p w:rsidR="00C76A9A" w:rsidRPr="00AC5D97" w:rsidRDefault="00C76A9A" w:rsidP="0020299F">
            <w:pPr>
              <w:keepNext/>
            </w:pPr>
          </w:p>
        </w:tc>
      </w:tr>
      <w:tr w:rsidR="00C76A9A" w:rsidRPr="00AC5D97" w:rsidTr="0020299F">
        <w:trPr>
          <w:jc w:val="center"/>
        </w:trPr>
        <w:tc>
          <w:tcPr>
            <w:tcW w:w="4876" w:type="dxa"/>
          </w:tcPr>
          <w:p w:rsidR="00C76A9A" w:rsidRPr="00AC5D97" w:rsidRDefault="00C76A9A" w:rsidP="0020299F">
            <w:pPr>
              <w:pStyle w:val="ColumnHeading"/>
              <w:keepNext/>
            </w:pPr>
            <w:r w:rsidRPr="00AC5D97">
              <w:t>Text proposed by the Commission</w:t>
            </w:r>
          </w:p>
        </w:tc>
        <w:tc>
          <w:tcPr>
            <w:tcW w:w="4876" w:type="dxa"/>
          </w:tcPr>
          <w:p w:rsidR="00C76A9A" w:rsidRPr="00AC5D97" w:rsidRDefault="00C76A9A" w:rsidP="0020299F">
            <w:pPr>
              <w:pStyle w:val="ColumnHeading"/>
              <w:keepNext/>
            </w:pPr>
            <w:r w:rsidRPr="00AC5D97">
              <w:t>Amendment</w:t>
            </w:r>
          </w:p>
        </w:tc>
      </w:tr>
      <w:tr w:rsidR="00C76A9A" w:rsidRPr="00AC5D97" w:rsidTr="0020299F">
        <w:trPr>
          <w:jc w:val="center"/>
        </w:trPr>
        <w:tc>
          <w:tcPr>
            <w:tcW w:w="4876" w:type="dxa"/>
          </w:tcPr>
          <w:p w:rsidR="00C76A9A" w:rsidRPr="00AC5D97" w:rsidRDefault="00C76A9A" w:rsidP="0020299F">
            <w:pPr>
              <w:pStyle w:val="Normal6"/>
            </w:pPr>
            <w:r w:rsidRPr="00AC5D97">
              <w:t>2.</w:t>
            </w:r>
            <w:r w:rsidRPr="00AC5D97">
              <w:tab/>
              <w:t>In its financing and investment operations, the eligible counterpart shall apply the principles and standards set out in Union law on the prevention of the use of the financial system for the purpose of money laundering and terrorist financing and in particular Regulation (EU) 2015/847 of the European Parliament and of the Council and Directive (EU) 2015/849 of the European Parliament and of the Council. The eligible counterparts shall make both direct funding and funding via intermediaries under this Regulation contingent upon the disclosure of beneficial ownership information in accordance with Directive (EU) 2015/849.</w:t>
            </w:r>
          </w:p>
        </w:tc>
        <w:tc>
          <w:tcPr>
            <w:tcW w:w="4876" w:type="dxa"/>
          </w:tcPr>
          <w:p w:rsidR="00C76A9A" w:rsidRPr="00AC5D97" w:rsidRDefault="00C76A9A" w:rsidP="0020299F">
            <w:pPr>
              <w:pStyle w:val="Normal6"/>
              <w:rPr>
                <w:szCs w:val="24"/>
              </w:rPr>
            </w:pPr>
            <w:r w:rsidRPr="00AC5D97">
              <w:t>2.</w:t>
            </w:r>
            <w:r w:rsidRPr="00AC5D97">
              <w:tab/>
              <w:t xml:space="preserve">In its financing and investment operations, the eligible counterpart shall apply the principles and standards set out in Union law on the prevention of the use of the financial system for the purpose of money laundering and terrorist financing and in particular Regulation (EU) 2015/847 of the European Parliament and of the Council and Directive (EU) 2015/849 of the European Parliament and of the Council. The eligible counterparts shall make both direct funding and funding via intermediaries under this Regulation contingent upon the disclosure of beneficial ownership information in accordance with Directive (EU) 2015/849 </w:t>
            </w:r>
            <w:r w:rsidRPr="00AC5D97">
              <w:rPr>
                <w:b/>
                <w:i/>
              </w:rPr>
              <w:t>(the EU Anti-Money Laundering Directive).</w:t>
            </w:r>
          </w:p>
        </w:tc>
      </w:tr>
    </w:tbl>
    <w:p w:rsidR="00C76A9A" w:rsidRPr="00AC5D97" w:rsidRDefault="00C76A9A" w:rsidP="0020299F">
      <w:r w:rsidRPr="00AC5D97">
        <w:rPr>
          <w:rStyle w:val="HideTWBExt"/>
          <w:noProof w:val="0"/>
        </w:rPr>
        <w:t>&lt;/Amend&gt;</w:t>
      </w:r>
    </w:p>
    <w:p w:rsidR="00C76A9A" w:rsidRPr="00AC5D97" w:rsidRDefault="00C76A9A" w:rsidP="0020299F">
      <w:r w:rsidRPr="00AC5D97">
        <w:rPr>
          <w:rStyle w:val="HideTWBExt"/>
          <w:noProof w:val="0"/>
        </w:rPr>
        <w:t>&lt;/RepeatBlock-Amend&gt;</w:t>
      </w:r>
      <w:bookmarkEnd w:id="9"/>
    </w:p>
    <w:p w:rsidR="00C76A9A" w:rsidRPr="00AC5D97" w:rsidRDefault="00C76A9A" w:rsidP="0020299F"/>
    <w:p w:rsidR="00C76A9A" w:rsidRPr="00AC5D97" w:rsidRDefault="00C76A9A" w:rsidP="0020299F">
      <w:pPr>
        <w:pStyle w:val="PageHeadingNotTOC"/>
      </w:pPr>
      <w:r w:rsidRPr="00AC5D97">
        <w:br w:type="page"/>
      </w:r>
      <w:r w:rsidRPr="00AC5D97">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European Fund for Sustainable Development (EFSD) and establishing the EFSD Guarantee and the EFSD Guarantee Fund</w:t>
            </w:r>
          </w:p>
        </w:tc>
      </w:tr>
      <w:tr w:rsidR="00C76A9A" w:rsidRPr="00AC5D97" w:rsidTr="002029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COM(2016)0586 – C8-0377/2016 – 2016/0281(COD)</w:t>
            </w: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Committees responsible</w:t>
            </w:r>
          </w:p>
          <w:p w:rsidR="00C76A9A" w:rsidRPr="00AC5D97" w:rsidRDefault="00C76A9A" w:rsidP="0020299F">
            <w:pPr>
              <w:autoSpaceDE w:val="0"/>
              <w:autoSpaceDN w:val="0"/>
              <w:adjustRightInd w:val="0"/>
              <w:rPr>
                <w:color w:val="000000"/>
                <w:sz w:val="20"/>
              </w:rPr>
            </w:pPr>
            <w:r w:rsidRPr="00AC5D97">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AFET</w:t>
            </w:r>
          </w:p>
          <w:p w:rsidR="00C76A9A" w:rsidRPr="00AC5D97" w:rsidRDefault="00C76A9A" w:rsidP="0020299F">
            <w:pPr>
              <w:autoSpaceDE w:val="0"/>
              <w:autoSpaceDN w:val="0"/>
              <w:adjustRightInd w:val="0"/>
              <w:rPr>
                <w:color w:val="000000"/>
                <w:sz w:val="20"/>
              </w:rPr>
            </w:pPr>
            <w:r w:rsidRPr="00AC5D97">
              <w:rPr>
                <w:color w:val="000000"/>
                <w:sz w:val="20"/>
              </w:rPr>
              <w:t>27.10.2016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DEVE</w:t>
            </w:r>
          </w:p>
          <w:p w:rsidR="00C76A9A" w:rsidRPr="00AC5D97" w:rsidRDefault="00C76A9A" w:rsidP="0020299F">
            <w:pPr>
              <w:autoSpaceDE w:val="0"/>
              <w:autoSpaceDN w:val="0"/>
              <w:adjustRightInd w:val="0"/>
              <w:rPr>
                <w:color w:val="000000"/>
                <w:sz w:val="20"/>
              </w:rPr>
            </w:pPr>
            <w:r w:rsidRPr="00AC5D97">
              <w:rPr>
                <w:color w:val="000000"/>
                <w:sz w:val="20"/>
              </w:rPr>
              <w:t>27.10.2016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BUDG</w:t>
            </w:r>
          </w:p>
          <w:p w:rsidR="00C76A9A" w:rsidRPr="00AC5D97" w:rsidRDefault="00C76A9A" w:rsidP="0020299F">
            <w:pPr>
              <w:autoSpaceDE w:val="0"/>
              <w:autoSpaceDN w:val="0"/>
              <w:adjustRightInd w:val="0"/>
              <w:rPr>
                <w:color w:val="000000"/>
                <w:sz w:val="20"/>
              </w:rPr>
            </w:pPr>
            <w:r w:rsidRPr="00AC5D97">
              <w:rPr>
                <w:color w:val="000000"/>
                <w:sz w:val="20"/>
              </w:rPr>
              <w:t>27.10.2016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Opinion by</w:t>
            </w:r>
          </w:p>
          <w:p w:rsidR="00C76A9A" w:rsidRPr="00AC5D97" w:rsidRDefault="00C76A9A" w:rsidP="0020299F">
            <w:pPr>
              <w:autoSpaceDE w:val="0"/>
              <w:autoSpaceDN w:val="0"/>
              <w:adjustRightInd w:val="0"/>
              <w:rPr>
                <w:color w:val="000000"/>
                <w:sz w:val="20"/>
              </w:rPr>
            </w:pPr>
            <w:r w:rsidRPr="00AC5D97">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CONT</w:t>
            </w:r>
          </w:p>
          <w:p w:rsidR="00C76A9A" w:rsidRPr="00AC5D97" w:rsidRDefault="00C76A9A" w:rsidP="0020299F">
            <w:pPr>
              <w:autoSpaceDE w:val="0"/>
              <w:autoSpaceDN w:val="0"/>
              <w:adjustRightInd w:val="0"/>
              <w:rPr>
                <w:color w:val="000000"/>
                <w:sz w:val="20"/>
              </w:rPr>
            </w:pPr>
            <w:r w:rsidRPr="00AC5D97">
              <w:rPr>
                <w:color w:val="000000"/>
                <w:sz w:val="20"/>
              </w:rPr>
              <w:t>1.12.2016</w:t>
            </w: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Rapporteur</w:t>
            </w:r>
          </w:p>
          <w:p w:rsidR="00C76A9A" w:rsidRPr="00AC5D97" w:rsidRDefault="00C76A9A" w:rsidP="0020299F">
            <w:pPr>
              <w:autoSpaceDE w:val="0"/>
              <w:autoSpaceDN w:val="0"/>
              <w:adjustRightInd w:val="0"/>
              <w:rPr>
                <w:color w:val="000000"/>
                <w:sz w:val="20"/>
              </w:rPr>
            </w:pPr>
            <w:r w:rsidRPr="00AC5D97">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proofErr w:type="spellStart"/>
            <w:r w:rsidRPr="00AC5D97">
              <w:rPr>
                <w:color w:val="000000"/>
                <w:sz w:val="20"/>
              </w:rPr>
              <w:t>Indrek</w:t>
            </w:r>
            <w:proofErr w:type="spellEnd"/>
            <w:r w:rsidRPr="00AC5D97">
              <w:rPr>
                <w:color w:val="000000"/>
                <w:sz w:val="20"/>
              </w:rPr>
              <w:t xml:space="preserve"> </w:t>
            </w:r>
            <w:proofErr w:type="spellStart"/>
            <w:r w:rsidRPr="00AC5D97">
              <w:rPr>
                <w:color w:val="000000"/>
                <w:sz w:val="20"/>
              </w:rPr>
              <w:t>Tarand</w:t>
            </w:r>
            <w:proofErr w:type="spellEnd"/>
          </w:p>
          <w:p w:rsidR="00C76A9A" w:rsidRPr="00AC5D97" w:rsidRDefault="00C76A9A" w:rsidP="0020299F">
            <w:pPr>
              <w:autoSpaceDE w:val="0"/>
              <w:autoSpaceDN w:val="0"/>
              <w:adjustRightInd w:val="0"/>
              <w:rPr>
                <w:color w:val="000000"/>
                <w:sz w:val="20"/>
              </w:rPr>
            </w:pPr>
            <w:r w:rsidRPr="00AC5D97">
              <w:rPr>
                <w:color w:val="000000"/>
                <w:sz w:val="20"/>
              </w:rPr>
              <w:t>15.11.2016</w:t>
            </w: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Rule 55 – Joint committee procedure</w:t>
            </w:r>
          </w:p>
          <w:p w:rsidR="00C76A9A" w:rsidRPr="00AC5D97" w:rsidRDefault="00C76A9A" w:rsidP="0020299F">
            <w:pPr>
              <w:autoSpaceDE w:val="0"/>
              <w:autoSpaceDN w:val="0"/>
              <w:adjustRightInd w:val="0"/>
              <w:rPr>
                <w:color w:val="000000"/>
                <w:sz w:val="20"/>
              </w:rPr>
            </w:pPr>
            <w:r w:rsidRPr="00AC5D97">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       </w:t>
            </w:r>
          </w:p>
          <w:p w:rsidR="00C76A9A" w:rsidRPr="00AC5D97" w:rsidRDefault="00C76A9A" w:rsidP="0020299F">
            <w:pPr>
              <w:autoSpaceDE w:val="0"/>
              <w:autoSpaceDN w:val="0"/>
              <w:adjustRightInd w:val="0"/>
              <w:rPr>
                <w:color w:val="000000"/>
                <w:sz w:val="20"/>
              </w:rPr>
            </w:pPr>
            <w:r w:rsidRPr="00AC5D97">
              <w:rPr>
                <w:color w:val="000000"/>
                <w:sz w:val="20"/>
              </w:rPr>
              <w:t>16.2.2017</w:t>
            </w: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r>
      <w:tr w:rsidR="00C76A9A" w:rsidRPr="00AC5D97" w:rsidTr="002029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12.4.2017</w:t>
            </w:r>
          </w:p>
        </w:tc>
        <w:tc>
          <w:tcPr>
            <w:tcW w:w="1474" w:type="dxa"/>
            <w:tcBorders>
              <w:top w:val="nil"/>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rFonts w:ascii="sans-serif" w:hAnsi="sans-serif" w:cs="sans-serif"/>
                <w:color w:val="000000"/>
              </w:rPr>
            </w:pP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w:t>
            </w:r>
          </w:p>
          <w:p w:rsidR="00C76A9A" w:rsidRPr="00AC5D97" w:rsidRDefault="00C76A9A" w:rsidP="0020299F">
            <w:pPr>
              <w:autoSpaceDE w:val="0"/>
              <w:autoSpaceDN w:val="0"/>
              <w:adjustRightInd w:val="0"/>
              <w:rPr>
                <w:color w:val="000000"/>
                <w:sz w:val="20"/>
              </w:rPr>
            </w:pPr>
            <w:r w:rsidRPr="00AC5D97">
              <w:rPr>
                <w:color w:val="000000"/>
                <w:sz w:val="20"/>
              </w:rPr>
              <w:t>–:</w:t>
            </w:r>
          </w:p>
          <w:p w:rsidR="00C76A9A" w:rsidRPr="00AC5D97" w:rsidRDefault="00C76A9A" w:rsidP="0020299F">
            <w:pPr>
              <w:autoSpaceDE w:val="0"/>
              <w:autoSpaceDN w:val="0"/>
              <w:adjustRightInd w:val="0"/>
              <w:rPr>
                <w:color w:val="000000"/>
                <w:sz w:val="20"/>
              </w:rPr>
            </w:pPr>
            <w:r w:rsidRPr="00AC5D97">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18</w:t>
            </w:r>
          </w:p>
          <w:p w:rsidR="00C76A9A" w:rsidRPr="00AC5D97" w:rsidRDefault="00C76A9A" w:rsidP="0020299F">
            <w:pPr>
              <w:autoSpaceDE w:val="0"/>
              <w:autoSpaceDN w:val="0"/>
              <w:adjustRightInd w:val="0"/>
              <w:rPr>
                <w:color w:val="000000"/>
                <w:sz w:val="20"/>
              </w:rPr>
            </w:pPr>
            <w:r w:rsidRPr="00AC5D97">
              <w:rPr>
                <w:color w:val="000000"/>
                <w:sz w:val="20"/>
              </w:rPr>
              <w:t>2</w:t>
            </w:r>
          </w:p>
          <w:p w:rsidR="00C76A9A" w:rsidRPr="00AC5D97" w:rsidRDefault="00C76A9A" w:rsidP="0020299F">
            <w:pPr>
              <w:autoSpaceDE w:val="0"/>
              <w:autoSpaceDN w:val="0"/>
              <w:adjustRightInd w:val="0"/>
              <w:rPr>
                <w:color w:val="000000"/>
                <w:sz w:val="20"/>
              </w:rPr>
            </w:pPr>
            <w:r w:rsidRPr="00AC5D97">
              <w:rPr>
                <w:color w:val="000000"/>
                <w:sz w:val="20"/>
              </w:rPr>
              <w:t>3</w:t>
            </w:r>
          </w:p>
        </w:tc>
      </w:tr>
      <w:tr w:rsidR="00C76A9A" w:rsidRPr="00AC5D97" w:rsidTr="0020299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proofErr w:type="spellStart"/>
            <w:r w:rsidRPr="00AC5D97">
              <w:rPr>
                <w:color w:val="000000"/>
                <w:sz w:val="20"/>
              </w:rPr>
              <w:t>Nedzhmi</w:t>
            </w:r>
            <w:proofErr w:type="spellEnd"/>
            <w:r w:rsidRPr="00AC5D97">
              <w:rPr>
                <w:color w:val="000000"/>
                <w:sz w:val="20"/>
              </w:rPr>
              <w:t xml:space="preserve"> Ali, Jonathan </w:t>
            </w:r>
            <w:proofErr w:type="spellStart"/>
            <w:r w:rsidRPr="00AC5D97">
              <w:rPr>
                <w:color w:val="000000"/>
                <w:sz w:val="20"/>
              </w:rPr>
              <w:t>Arnott</w:t>
            </w:r>
            <w:proofErr w:type="spellEnd"/>
            <w:r w:rsidRPr="00AC5D97">
              <w:rPr>
                <w:color w:val="000000"/>
                <w:sz w:val="20"/>
              </w:rPr>
              <w:t xml:space="preserve">, Inés Ayala Sender, </w:t>
            </w:r>
            <w:proofErr w:type="spellStart"/>
            <w:r w:rsidRPr="00AC5D97">
              <w:rPr>
                <w:color w:val="000000"/>
                <w:sz w:val="20"/>
              </w:rPr>
              <w:t>Tamás</w:t>
            </w:r>
            <w:proofErr w:type="spellEnd"/>
            <w:r w:rsidRPr="00AC5D97">
              <w:rPr>
                <w:color w:val="000000"/>
                <w:sz w:val="20"/>
              </w:rPr>
              <w:t xml:space="preserve"> Deutsch, Martina </w:t>
            </w:r>
            <w:proofErr w:type="spellStart"/>
            <w:r w:rsidRPr="00AC5D97">
              <w:rPr>
                <w:color w:val="000000"/>
                <w:sz w:val="20"/>
              </w:rPr>
              <w:t>Dlabajová</w:t>
            </w:r>
            <w:proofErr w:type="spellEnd"/>
            <w:r w:rsidRPr="00AC5D97">
              <w:rPr>
                <w:color w:val="000000"/>
                <w:sz w:val="20"/>
              </w:rPr>
              <w:t xml:space="preserve">, Luke Ming Flanagan, </w:t>
            </w:r>
            <w:proofErr w:type="spellStart"/>
            <w:r w:rsidRPr="00AC5D97">
              <w:rPr>
                <w:color w:val="000000"/>
                <w:sz w:val="20"/>
              </w:rPr>
              <w:t>Ingeborg</w:t>
            </w:r>
            <w:proofErr w:type="spellEnd"/>
            <w:r w:rsidRPr="00AC5D97">
              <w:rPr>
                <w:color w:val="000000"/>
                <w:sz w:val="20"/>
              </w:rPr>
              <w:t xml:space="preserve"> </w:t>
            </w:r>
            <w:proofErr w:type="spellStart"/>
            <w:r w:rsidRPr="00AC5D97">
              <w:rPr>
                <w:color w:val="000000"/>
                <w:sz w:val="20"/>
              </w:rPr>
              <w:t>Gräßle</w:t>
            </w:r>
            <w:proofErr w:type="spellEnd"/>
            <w:r w:rsidRPr="00AC5D97">
              <w:rPr>
                <w:color w:val="000000"/>
                <w:sz w:val="20"/>
              </w:rPr>
              <w:t xml:space="preserve">, </w:t>
            </w:r>
            <w:proofErr w:type="spellStart"/>
            <w:r w:rsidRPr="00AC5D97">
              <w:rPr>
                <w:color w:val="000000"/>
                <w:sz w:val="20"/>
              </w:rPr>
              <w:t>Cătălin</w:t>
            </w:r>
            <w:proofErr w:type="spellEnd"/>
            <w:r w:rsidRPr="00AC5D97">
              <w:rPr>
                <w:color w:val="000000"/>
                <w:sz w:val="20"/>
              </w:rPr>
              <w:t xml:space="preserve"> </w:t>
            </w:r>
            <w:proofErr w:type="spellStart"/>
            <w:r w:rsidRPr="00AC5D97">
              <w:rPr>
                <w:color w:val="000000"/>
                <w:sz w:val="20"/>
              </w:rPr>
              <w:t>Sorin</w:t>
            </w:r>
            <w:proofErr w:type="spellEnd"/>
            <w:r w:rsidRPr="00AC5D97">
              <w:rPr>
                <w:color w:val="000000"/>
                <w:sz w:val="20"/>
              </w:rPr>
              <w:t xml:space="preserve"> Ivan, Jean-François </w:t>
            </w:r>
            <w:proofErr w:type="spellStart"/>
            <w:r w:rsidRPr="00AC5D97">
              <w:rPr>
                <w:color w:val="000000"/>
                <w:sz w:val="20"/>
              </w:rPr>
              <w:t>Jalkh</w:t>
            </w:r>
            <w:proofErr w:type="spellEnd"/>
            <w:r w:rsidRPr="00AC5D97">
              <w:rPr>
                <w:color w:val="000000"/>
                <w:sz w:val="20"/>
              </w:rPr>
              <w:t xml:space="preserve">, Arndt Kohn, </w:t>
            </w:r>
            <w:proofErr w:type="spellStart"/>
            <w:r w:rsidRPr="00AC5D97">
              <w:rPr>
                <w:color w:val="000000"/>
                <w:sz w:val="20"/>
              </w:rPr>
              <w:t>Bogusław</w:t>
            </w:r>
            <w:proofErr w:type="spellEnd"/>
            <w:r w:rsidRPr="00AC5D97">
              <w:rPr>
                <w:color w:val="000000"/>
                <w:sz w:val="20"/>
              </w:rPr>
              <w:t xml:space="preserve"> </w:t>
            </w:r>
            <w:proofErr w:type="spellStart"/>
            <w:r w:rsidRPr="00AC5D97">
              <w:rPr>
                <w:color w:val="000000"/>
                <w:sz w:val="20"/>
              </w:rPr>
              <w:t>Liberadzki</w:t>
            </w:r>
            <w:proofErr w:type="spellEnd"/>
            <w:r w:rsidRPr="00AC5D97">
              <w:rPr>
                <w:color w:val="000000"/>
                <w:sz w:val="20"/>
              </w:rPr>
              <w:t xml:space="preserve">, </w:t>
            </w:r>
            <w:proofErr w:type="spellStart"/>
            <w:r w:rsidRPr="00AC5D97">
              <w:rPr>
                <w:color w:val="000000"/>
                <w:sz w:val="20"/>
              </w:rPr>
              <w:t>Fulvio</w:t>
            </w:r>
            <w:proofErr w:type="spellEnd"/>
            <w:r w:rsidRPr="00AC5D97">
              <w:rPr>
                <w:color w:val="000000"/>
                <w:sz w:val="20"/>
              </w:rPr>
              <w:t xml:space="preserve"> </w:t>
            </w:r>
            <w:proofErr w:type="spellStart"/>
            <w:r w:rsidRPr="00AC5D97">
              <w:rPr>
                <w:color w:val="000000"/>
                <w:sz w:val="20"/>
              </w:rPr>
              <w:t>Martusciello</w:t>
            </w:r>
            <w:proofErr w:type="spellEnd"/>
            <w:r w:rsidRPr="00AC5D97">
              <w:rPr>
                <w:color w:val="000000"/>
                <w:sz w:val="20"/>
              </w:rPr>
              <w:t xml:space="preserve">, José Ignacio </w:t>
            </w:r>
            <w:proofErr w:type="spellStart"/>
            <w:r w:rsidRPr="00AC5D97">
              <w:rPr>
                <w:color w:val="000000"/>
                <w:sz w:val="20"/>
              </w:rPr>
              <w:t>Salafranca</w:t>
            </w:r>
            <w:proofErr w:type="spellEnd"/>
            <w:r w:rsidRPr="00AC5D97">
              <w:rPr>
                <w:color w:val="000000"/>
                <w:sz w:val="20"/>
              </w:rPr>
              <w:t xml:space="preserve"> Sánchez-</w:t>
            </w:r>
            <w:proofErr w:type="spellStart"/>
            <w:r w:rsidRPr="00AC5D97">
              <w:rPr>
                <w:color w:val="000000"/>
                <w:sz w:val="20"/>
              </w:rPr>
              <w:t>Neyra</w:t>
            </w:r>
            <w:proofErr w:type="spellEnd"/>
            <w:r w:rsidRPr="00AC5D97">
              <w:rPr>
                <w:color w:val="000000"/>
                <w:sz w:val="20"/>
              </w:rPr>
              <w:t xml:space="preserve">, Claudia Schmidt, Bart </w:t>
            </w:r>
            <w:proofErr w:type="spellStart"/>
            <w:r w:rsidRPr="00AC5D97">
              <w:rPr>
                <w:color w:val="000000"/>
                <w:sz w:val="20"/>
              </w:rPr>
              <w:t>Staes</w:t>
            </w:r>
            <w:proofErr w:type="spellEnd"/>
            <w:r w:rsidRPr="00AC5D97">
              <w:rPr>
                <w:color w:val="000000"/>
                <w:sz w:val="20"/>
              </w:rPr>
              <w:t xml:space="preserve">, </w:t>
            </w:r>
            <w:proofErr w:type="spellStart"/>
            <w:r w:rsidRPr="00AC5D97">
              <w:rPr>
                <w:color w:val="000000"/>
                <w:sz w:val="20"/>
              </w:rPr>
              <w:t>Hannu</w:t>
            </w:r>
            <w:proofErr w:type="spellEnd"/>
            <w:r w:rsidRPr="00AC5D97">
              <w:rPr>
                <w:color w:val="000000"/>
                <w:sz w:val="20"/>
              </w:rPr>
              <w:t xml:space="preserve"> </w:t>
            </w:r>
            <w:proofErr w:type="spellStart"/>
            <w:r w:rsidRPr="00AC5D97">
              <w:rPr>
                <w:color w:val="000000"/>
                <w:sz w:val="20"/>
              </w:rPr>
              <w:t>Takkula</w:t>
            </w:r>
            <w:proofErr w:type="spellEnd"/>
            <w:r w:rsidRPr="00AC5D97">
              <w:rPr>
                <w:color w:val="000000"/>
                <w:sz w:val="20"/>
              </w:rPr>
              <w:t xml:space="preserve">, </w:t>
            </w:r>
            <w:proofErr w:type="spellStart"/>
            <w:r w:rsidRPr="00AC5D97">
              <w:rPr>
                <w:color w:val="000000"/>
                <w:sz w:val="20"/>
              </w:rPr>
              <w:t>Indrek</w:t>
            </w:r>
            <w:proofErr w:type="spellEnd"/>
            <w:r w:rsidRPr="00AC5D97">
              <w:rPr>
                <w:color w:val="000000"/>
                <w:sz w:val="20"/>
              </w:rPr>
              <w:t xml:space="preserve"> </w:t>
            </w:r>
            <w:proofErr w:type="spellStart"/>
            <w:r w:rsidRPr="00AC5D97">
              <w:rPr>
                <w:color w:val="000000"/>
                <w:sz w:val="20"/>
              </w:rPr>
              <w:t>Tarand</w:t>
            </w:r>
            <w:proofErr w:type="spellEnd"/>
            <w:r w:rsidRPr="00AC5D97">
              <w:rPr>
                <w:color w:val="000000"/>
                <w:sz w:val="20"/>
              </w:rPr>
              <w:t xml:space="preserve">, Marco </w:t>
            </w:r>
            <w:proofErr w:type="spellStart"/>
            <w:r w:rsidRPr="00AC5D97">
              <w:rPr>
                <w:color w:val="000000"/>
                <w:sz w:val="20"/>
              </w:rPr>
              <w:t>Valli</w:t>
            </w:r>
            <w:proofErr w:type="spellEnd"/>
            <w:r w:rsidRPr="00AC5D97">
              <w:rPr>
                <w:color w:val="000000"/>
                <w:sz w:val="20"/>
              </w:rPr>
              <w:t>, Derek Vaughan, Joachim Zeller</w:t>
            </w:r>
          </w:p>
        </w:tc>
      </w:tr>
      <w:tr w:rsidR="00C76A9A" w:rsidRPr="00AC5D97" w:rsidTr="0020299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b/>
                <w:bCs/>
                <w:color w:val="000000"/>
                <w:sz w:val="20"/>
              </w:rPr>
            </w:pPr>
            <w:r w:rsidRPr="00AC5D97">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76A9A" w:rsidRPr="00AC5D97" w:rsidRDefault="00C76A9A" w:rsidP="0020299F">
            <w:pPr>
              <w:autoSpaceDE w:val="0"/>
              <w:autoSpaceDN w:val="0"/>
              <w:adjustRightInd w:val="0"/>
              <w:rPr>
                <w:color w:val="000000"/>
                <w:sz w:val="20"/>
              </w:rPr>
            </w:pPr>
            <w:r w:rsidRPr="00AC5D97">
              <w:rPr>
                <w:color w:val="000000"/>
                <w:sz w:val="20"/>
              </w:rPr>
              <w:t xml:space="preserve">Monika </w:t>
            </w:r>
            <w:proofErr w:type="spellStart"/>
            <w:r w:rsidRPr="00AC5D97">
              <w:rPr>
                <w:color w:val="000000"/>
                <w:sz w:val="20"/>
              </w:rPr>
              <w:t>Hohlmeier</w:t>
            </w:r>
            <w:proofErr w:type="spellEnd"/>
            <w:r w:rsidRPr="00AC5D97">
              <w:rPr>
                <w:color w:val="000000"/>
                <w:sz w:val="20"/>
              </w:rPr>
              <w:t xml:space="preserve">, Julia </w:t>
            </w:r>
            <w:proofErr w:type="spellStart"/>
            <w:r w:rsidRPr="00AC5D97">
              <w:rPr>
                <w:color w:val="000000"/>
                <w:sz w:val="20"/>
              </w:rPr>
              <w:t>Pitera</w:t>
            </w:r>
            <w:proofErr w:type="spellEnd"/>
            <w:r w:rsidRPr="00AC5D97">
              <w:rPr>
                <w:color w:val="000000"/>
                <w:sz w:val="20"/>
              </w:rPr>
              <w:t xml:space="preserve">, </w:t>
            </w:r>
            <w:proofErr w:type="spellStart"/>
            <w:r w:rsidRPr="00AC5D97">
              <w:rPr>
                <w:color w:val="000000"/>
                <w:sz w:val="20"/>
              </w:rPr>
              <w:t>Miroslav</w:t>
            </w:r>
            <w:proofErr w:type="spellEnd"/>
            <w:r w:rsidRPr="00AC5D97">
              <w:rPr>
                <w:color w:val="000000"/>
                <w:sz w:val="20"/>
              </w:rPr>
              <w:t xml:space="preserve"> </w:t>
            </w:r>
            <w:proofErr w:type="spellStart"/>
            <w:r w:rsidRPr="00AC5D97">
              <w:rPr>
                <w:color w:val="000000"/>
                <w:sz w:val="20"/>
              </w:rPr>
              <w:t>Poche</w:t>
            </w:r>
            <w:proofErr w:type="spellEnd"/>
          </w:p>
        </w:tc>
      </w:tr>
    </w:tbl>
    <w:p w:rsidR="00C76A9A" w:rsidRPr="00AC5D97" w:rsidRDefault="00C76A9A" w:rsidP="0020299F"/>
    <w:p w:rsidR="00C76A9A" w:rsidRPr="00AC5D97" w:rsidRDefault="00C76A9A" w:rsidP="0020299F">
      <w:pPr>
        <w:pStyle w:val="PageHeadingNotTOC"/>
      </w:pPr>
      <w:r w:rsidRPr="00AC5D97">
        <w:br w:type="page"/>
      </w:r>
      <w:r w:rsidRPr="00AC5D97">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76A9A" w:rsidRPr="00AC5D97" w:rsidTr="0020299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76A9A" w:rsidRPr="00AC5D97" w:rsidRDefault="00C76A9A" w:rsidP="0020299F">
            <w:pPr>
              <w:spacing w:before="120" w:after="120"/>
              <w:jc w:val="center"/>
              <w:rPr>
                <w:b/>
                <w:sz w:val="16"/>
              </w:rPr>
            </w:pPr>
            <w:r w:rsidRPr="00AC5D97">
              <w:rPr>
                <w:b/>
                <w:sz w:val="16"/>
              </w:rPr>
              <w:t>18</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76A9A" w:rsidRPr="00AC5D97" w:rsidRDefault="00C76A9A" w:rsidP="0020299F">
            <w:pPr>
              <w:spacing w:before="120" w:after="120"/>
              <w:jc w:val="center"/>
              <w:rPr>
                <w:rFonts w:ascii="Arial" w:hAnsi="Arial" w:cs="Arial"/>
                <w:b/>
                <w:sz w:val="28"/>
                <w:szCs w:val="28"/>
              </w:rPr>
            </w:pPr>
            <w:r w:rsidRPr="00AC5D97">
              <w:rPr>
                <w:rFonts w:ascii="Arial" w:hAnsi="Arial" w:cs="Arial"/>
                <w:b/>
                <w:sz w:val="28"/>
                <w:szCs w:val="28"/>
              </w:rPr>
              <w:t>+</w:t>
            </w:r>
          </w:p>
        </w:tc>
      </w:tr>
      <w:tr w:rsidR="00C76A9A" w:rsidRPr="00AC5D97" w:rsidTr="0020299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76A9A" w:rsidRPr="005D55B6" w:rsidRDefault="00C76A9A" w:rsidP="0020299F">
            <w:pPr>
              <w:spacing w:before="120" w:after="120"/>
              <w:rPr>
                <w:sz w:val="16"/>
                <w:lang w:val="nl-NL"/>
              </w:rPr>
            </w:pPr>
            <w:r w:rsidRPr="005D55B6">
              <w:rPr>
                <w:sz w:val="16"/>
                <w:lang w:val="nl-NL"/>
              </w:rPr>
              <w:t>ALDE</w:t>
            </w:r>
          </w:p>
          <w:p w:rsidR="00C76A9A" w:rsidRPr="005D55B6" w:rsidRDefault="00C76A9A" w:rsidP="0020299F">
            <w:pPr>
              <w:spacing w:before="120" w:after="120"/>
              <w:rPr>
                <w:sz w:val="16"/>
                <w:lang w:val="nl-NL"/>
              </w:rPr>
            </w:pPr>
            <w:r w:rsidRPr="005D55B6">
              <w:rPr>
                <w:sz w:val="16"/>
                <w:lang w:val="nl-NL"/>
              </w:rPr>
              <w:t>PPE</w:t>
            </w:r>
          </w:p>
          <w:p w:rsidR="00C76A9A" w:rsidRPr="005D55B6" w:rsidRDefault="00C76A9A" w:rsidP="0020299F">
            <w:pPr>
              <w:spacing w:before="240" w:after="120"/>
              <w:rPr>
                <w:sz w:val="16"/>
                <w:lang w:val="nl-NL"/>
              </w:rPr>
            </w:pPr>
            <w:r w:rsidRPr="005D55B6">
              <w:rPr>
                <w:sz w:val="16"/>
                <w:lang w:val="nl-NL"/>
              </w:rPr>
              <w:t>S&amp;D</w:t>
            </w:r>
          </w:p>
          <w:p w:rsidR="00C76A9A" w:rsidRPr="005D55B6" w:rsidRDefault="00C76A9A" w:rsidP="0020299F">
            <w:pPr>
              <w:spacing w:before="240" w:after="120"/>
              <w:rPr>
                <w:sz w:val="16"/>
                <w:lang w:val="nl-NL"/>
              </w:rPr>
            </w:pPr>
            <w:r w:rsidRPr="005D55B6">
              <w:rPr>
                <w:sz w:val="16"/>
                <w:lang w:val="nl-NL"/>
              </w:rPr>
              <w:t>GREENS</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76A9A" w:rsidRPr="005D55B6" w:rsidRDefault="00C76A9A" w:rsidP="0020299F">
            <w:pPr>
              <w:spacing w:before="120" w:after="120"/>
              <w:rPr>
                <w:sz w:val="16"/>
                <w:lang w:val="nl-NL"/>
              </w:rPr>
            </w:pPr>
            <w:proofErr w:type="spellStart"/>
            <w:r w:rsidRPr="005D55B6">
              <w:rPr>
                <w:sz w:val="16"/>
                <w:lang w:val="nl-NL"/>
              </w:rPr>
              <w:t>Nedzhmi</w:t>
            </w:r>
            <w:proofErr w:type="spellEnd"/>
            <w:r w:rsidRPr="005D55B6">
              <w:rPr>
                <w:sz w:val="16"/>
                <w:lang w:val="nl-NL"/>
              </w:rPr>
              <w:t xml:space="preserve"> Ali, Martina </w:t>
            </w:r>
            <w:proofErr w:type="spellStart"/>
            <w:r w:rsidRPr="005D55B6">
              <w:rPr>
                <w:sz w:val="16"/>
                <w:lang w:val="nl-NL"/>
              </w:rPr>
              <w:t>Dlabajová</w:t>
            </w:r>
            <w:proofErr w:type="spellEnd"/>
            <w:r w:rsidRPr="005D55B6">
              <w:rPr>
                <w:sz w:val="16"/>
                <w:lang w:val="nl-NL"/>
              </w:rPr>
              <w:t xml:space="preserve">, </w:t>
            </w:r>
            <w:proofErr w:type="spellStart"/>
            <w:r w:rsidRPr="005D55B6">
              <w:rPr>
                <w:sz w:val="16"/>
                <w:lang w:val="nl-NL"/>
              </w:rPr>
              <w:t>Hannu</w:t>
            </w:r>
            <w:proofErr w:type="spellEnd"/>
            <w:r w:rsidRPr="005D55B6">
              <w:rPr>
                <w:sz w:val="16"/>
                <w:lang w:val="nl-NL"/>
              </w:rPr>
              <w:t xml:space="preserve"> </w:t>
            </w:r>
            <w:proofErr w:type="spellStart"/>
            <w:r w:rsidRPr="005D55B6">
              <w:rPr>
                <w:sz w:val="16"/>
                <w:lang w:val="nl-NL"/>
              </w:rPr>
              <w:t>Takkula</w:t>
            </w:r>
            <w:proofErr w:type="spellEnd"/>
          </w:p>
          <w:p w:rsidR="00C76A9A" w:rsidRPr="005D55B6" w:rsidRDefault="00C76A9A" w:rsidP="0020299F">
            <w:pPr>
              <w:spacing w:before="120" w:after="120"/>
              <w:rPr>
                <w:sz w:val="16"/>
                <w:lang w:val="nl-NL"/>
              </w:rPr>
            </w:pPr>
            <w:proofErr w:type="spellStart"/>
            <w:r w:rsidRPr="005D55B6">
              <w:rPr>
                <w:sz w:val="16"/>
                <w:lang w:val="nl-NL"/>
              </w:rPr>
              <w:t>Tamás</w:t>
            </w:r>
            <w:proofErr w:type="spellEnd"/>
            <w:r w:rsidRPr="005D55B6">
              <w:rPr>
                <w:sz w:val="16"/>
                <w:lang w:val="nl-NL"/>
              </w:rPr>
              <w:t xml:space="preserve"> </w:t>
            </w:r>
            <w:proofErr w:type="spellStart"/>
            <w:r w:rsidRPr="005D55B6">
              <w:rPr>
                <w:sz w:val="16"/>
                <w:lang w:val="nl-NL"/>
              </w:rPr>
              <w:t>Deutsch</w:t>
            </w:r>
            <w:proofErr w:type="spellEnd"/>
            <w:r w:rsidRPr="005D55B6">
              <w:rPr>
                <w:sz w:val="16"/>
                <w:lang w:val="nl-NL"/>
              </w:rPr>
              <w:t xml:space="preserve">, Ingeborg </w:t>
            </w:r>
            <w:proofErr w:type="spellStart"/>
            <w:r w:rsidRPr="005D55B6">
              <w:rPr>
                <w:sz w:val="16"/>
                <w:lang w:val="nl-NL"/>
              </w:rPr>
              <w:t>Gräßle</w:t>
            </w:r>
            <w:proofErr w:type="spellEnd"/>
            <w:r w:rsidRPr="005D55B6">
              <w:rPr>
                <w:sz w:val="16"/>
                <w:lang w:val="nl-NL"/>
              </w:rPr>
              <w:t xml:space="preserve">, Monika </w:t>
            </w:r>
            <w:proofErr w:type="spellStart"/>
            <w:r w:rsidRPr="005D55B6">
              <w:rPr>
                <w:sz w:val="16"/>
                <w:lang w:val="nl-NL"/>
              </w:rPr>
              <w:t>Hohlmeier</w:t>
            </w:r>
            <w:proofErr w:type="spellEnd"/>
            <w:r w:rsidRPr="005D55B6">
              <w:rPr>
                <w:sz w:val="16"/>
                <w:lang w:val="nl-NL"/>
              </w:rPr>
              <w:t xml:space="preserve">, </w:t>
            </w:r>
            <w:proofErr w:type="spellStart"/>
            <w:r w:rsidRPr="005D55B6">
              <w:rPr>
                <w:sz w:val="16"/>
                <w:lang w:val="nl-NL"/>
              </w:rPr>
              <w:t>Fulvio</w:t>
            </w:r>
            <w:proofErr w:type="spellEnd"/>
            <w:r w:rsidRPr="005D55B6">
              <w:rPr>
                <w:sz w:val="16"/>
                <w:lang w:val="nl-NL"/>
              </w:rPr>
              <w:t xml:space="preserve"> </w:t>
            </w:r>
            <w:proofErr w:type="spellStart"/>
            <w:r w:rsidRPr="005D55B6">
              <w:rPr>
                <w:sz w:val="16"/>
                <w:lang w:val="nl-NL"/>
              </w:rPr>
              <w:t>Martusciello</w:t>
            </w:r>
            <w:proofErr w:type="spellEnd"/>
            <w:r w:rsidRPr="005D55B6">
              <w:rPr>
                <w:sz w:val="16"/>
                <w:lang w:val="nl-NL"/>
              </w:rPr>
              <w:t xml:space="preserve">, Julia </w:t>
            </w:r>
            <w:proofErr w:type="spellStart"/>
            <w:r w:rsidRPr="005D55B6">
              <w:rPr>
                <w:sz w:val="16"/>
                <w:lang w:val="nl-NL"/>
              </w:rPr>
              <w:t>Pitera</w:t>
            </w:r>
            <w:proofErr w:type="spellEnd"/>
            <w:r w:rsidRPr="005D55B6">
              <w:rPr>
                <w:sz w:val="16"/>
                <w:lang w:val="nl-NL"/>
              </w:rPr>
              <w:t xml:space="preserve">, José </w:t>
            </w:r>
            <w:proofErr w:type="spellStart"/>
            <w:r w:rsidRPr="005D55B6">
              <w:rPr>
                <w:sz w:val="16"/>
                <w:lang w:val="nl-NL"/>
              </w:rPr>
              <w:t>Ignacio</w:t>
            </w:r>
            <w:proofErr w:type="spellEnd"/>
            <w:r w:rsidRPr="005D55B6">
              <w:rPr>
                <w:sz w:val="16"/>
                <w:lang w:val="nl-NL"/>
              </w:rPr>
              <w:t xml:space="preserve"> </w:t>
            </w:r>
            <w:proofErr w:type="spellStart"/>
            <w:r w:rsidRPr="005D55B6">
              <w:rPr>
                <w:sz w:val="16"/>
                <w:lang w:val="nl-NL"/>
              </w:rPr>
              <w:t>Salafranca</w:t>
            </w:r>
            <w:proofErr w:type="spellEnd"/>
            <w:r w:rsidRPr="005D55B6">
              <w:rPr>
                <w:sz w:val="16"/>
                <w:lang w:val="nl-NL"/>
              </w:rPr>
              <w:t xml:space="preserve"> </w:t>
            </w:r>
            <w:proofErr w:type="spellStart"/>
            <w:r w:rsidRPr="005D55B6">
              <w:rPr>
                <w:sz w:val="16"/>
                <w:lang w:val="nl-NL"/>
              </w:rPr>
              <w:t>Sánchez-Neyra</w:t>
            </w:r>
            <w:proofErr w:type="spellEnd"/>
            <w:r w:rsidRPr="005D55B6">
              <w:rPr>
                <w:sz w:val="16"/>
                <w:lang w:val="nl-NL"/>
              </w:rPr>
              <w:t>, Claudia Schmidt</w:t>
            </w:r>
          </w:p>
          <w:p w:rsidR="00C76A9A" w:rsidRPr="005D55B6" w:rsidRDefault="00C76A9A" w:rsidP="0020299F">
            <w:pPr>
              <w:spacing w:before="120" w:after="120"/>
              <w:rPr>
                <w:sz w:val="16"/>
                <w:lang w:val="nl-NL"/>
              </w:rPr>
            </w:pPr>
            <w:proofErr w:type="spellStart"/>
            <w:r w:rsidRPr="005D55B6">
              <w:rPr>
                <w:sz w:val="16"/>
                <w:lang w:val="nl-NL"/>
              </w:rPr>
              <w:t>Inés</w:t>
            </w:r>
            <w:proofErr w:type="spellEnd"/>
            <w:r w:rsidRPr="005D55B6">
              <w:rPr>
                <w:sz w:val="16"/>
                <w:lang w:val="nl-NL"/>
              </w:rPr>
              <w:t xml:space="preserve"> </w:t>
            </w:r>
            <w:proofErr w:type="spellStart"/>
            <w:r w:rsidRPr="005D55B6">
              <w:rPr>
                <w:sz w:val="16"/>
                <w:lang w:val="nl-NL"/>
              </w:rPr>
              <w:t>Ayala</w:t>
            </w:r>
            <w:proofErr w:type="spellEnd"/>
            <w:r w:rsidRPr="005D55B6">
              <w:rPr>
                <w:sz w:val="16"/>
                <w:lang w:val="nl-NL"/>
              </w:rPr>
              <w:t xml:space="preserve"> </w:t>
            </w:r>
            <w:proofErr w:type="spellStart"/>
            <w:r w:rsidRPr="005D55B6">
              <w:rPr>
                <w:sz w:val="16"/>
                <w:lang w:val="nl-NL"/>
              </w:rPr>
              <w:t>Sender</w:t>
            </w:r>
            <w:proofErr w:type="spellEnd"/>
            <w:r w:rsidRPr="005D55B6">
              <w:rPr>
                <w:sz w:val="16"/>
                <w:lang w:val="nl-NL"/>
              </w:rPr>
              <w:t xml:space="preserve">, </w:t>
            </w:r>
            <w:proofErr w:type="spellStart"/>
            <w:r w:rsidRPr="005D55B6">
              <w:rPr>
                <w:sz w:val="16"/>
                <w:lang w:val="nl-NL"/>
              </w:rPr>
              <w:t>Cătălin</w:t>
            </w:r>
            <w:proofErr w:type="spellEnd"/>
            <w:r w:rsidRPr="005D55B6">
              <w:rPr>
                <w:sz w:val="16"/>
                <w:lang w:val="nl-NL"/>
              </w:rPr>
              <w:t xml:space="preserve"> </w:t>
            </w:r>
            <w:proofErr w:type="spellStart"/>
            <w:r w:rsidRPr="005D55B6">
              <w:rPr>
                <w:sz w:val="16"/>
                <w:lang w:val="nl-NL"/>
              </w:rPr>
              <w:t>Sorin</w:t>
            </w:r>
            <w:proofErr w:type="spellEnd"/>
            <w:r w:rsidRPr="005D55B6">
              <w:rPr>
                <w:sz w:val="16"/>
                <w:lang w:val="nl-NL"/>
              </w:rPr>
              <w:t xml:space="preserve"> </w:t>
            </w:r>
            <w:proofErr w:type="spellStart"/>
            <w:r w:rsidRPr="005D55B6">
              <w:rPr>
                <w:sz w:val="16"/>
                <w:lang w:val="nl-NL"/>
              </w:rPr>
              <w:t>Ivan</w:t>
            </w:r>
            <w:proofErr w:type="spellEnd"/>
            <w:r w:rsidRPr="005D55B6">
              <w:rPr>
                <w:sz w:val="16"/>
                <w:lang w:val="nl-NL"/>
              </w:rPr>
              <w:t xml:space="preserve">, </w:t>
            </w:r>
            <w:proofErr w:type="spellStart"/>
            <w:r w:rsidRPr="005D55B6">
              <w:rPr>
                <w:sz w:val="16"/>
                <w:lang w:val="nl-NL"/>
              </w:rPr>
              <w:t>Arndt</w:t>
            </w:r>
            <w:proofErr w:type="spellEnd"/>
            <w:r w:rsidRPr="005D55B6">
              <w:rPr>
                <w:sz w:val="16"/>
                <w:lang w:val="nl-NL"/>
              </w:rPr>
              <w:t xml:space="preserve"> </w:t>
            </w:r>
            <w:proofErr w:type="spellStart"/>
            <w:r w:rsidRPr="005D55B6">
              <w:rPr>
                <w:sz w:val="16"/>
                <w:lang w:val="nl-NL"/>
              </w:rPr>
              <w:t>Kohn</w:t>
            </w:r>
            <w:proofErr w:type="spellEnd"/>
            <w:r w:rsidRPr="005D55B6">
              <w:rPr>
                <w:sz w:val="16"/>
                <w:lang w:val="nl-NL"/>
              </w:rPr>
              <w:t xml:space="preserve">, </w:t>
            </w:r>
            <w:proofErr w:type="spellStart"/>
            <w:r w:rsidRPr="005D55B6">
              <w:rPr>
                <w:sz w:val="16"/>
                <w:lang w:val="nl-NL"/>
              </w:rPr>
              <w:t>Bogusław</w:t>
            </w:r>
            <w:proofErr w:type="spellEnd"/>
            <w:r w:rsidRPr="005D55B6">
              <w:rPr>
                <w:sz w:val="16"/>
                <w:lang w:val="nl-NL"/>
              </w:rPr>
              <w:t xml:space="preserve"> </w:t>
            </w:r>
            <w:proofErr w:type="spellStart"/>
            <w:r w:rsidRPr="005D55B6">
              <w:rPr>
                <w:sz w:val="16"/>
                <w:lang w:val="nl-NL"/>
              </w:rPr>
              <w:t>Liberadzki</w:t>
            </w:r>
            <w:proofErr w:type="spellEnd"/>
            <w:r w:rsidRPr="005D55B6">
              <w:rPr>
                <w:sz w:val="16"/>
                <w:lang w:val="nl-NL"/>
              </w:rPr>
              <w:t xml:space="preserve">, </w:t>
            </w:r>
            <w:proofErr w:type="spellStart"/>
            <w:r w:rsidRPr="005D55B6">
              <w:rPr>
                <w:sz w:val="16"/>
                <w:lang w:val="nl-NL"/>
              </w:rPr>
              <w:t>Miroslav</w:t>
            </w:r>
            <w:proofErr w:type="spellEnd"/>
            <w:r w:rsidRPr="005D55B6">
              <w:rPr>
                <w:sz w:val="16"/>
                <w:lang w:val="nl-NL"/>
              </w:rPr>
              <w:t xml:space="preserve"> </w:t>
            </w:r>
            <w:proofErr w:type="spellStart"/>
            <w:r w:rsidRPr="005D55B6">
              <w:rPr>
                <w:sz w:val="16"/>
                <w:lang w:val="nl-NL"/>
              </w:rPr>
              <w:t>Poche</w:t>
            </w:r>
            <w:proofErr w:type="spellEnd"/>
            <w:r w:rsidRPr="005D55B6">
              <w:rPr>
                <w:sz w:val="16"/>
                <w:lang w:val="nl-NL"/>
              </w:rPr>
              <w:t xml:space="preserve">, Derek </w:t>
            </w:r>
            <w:proofErr w:type="spellStart"/>
            <w:r w:rsidRPr="005D55B6">
              <w:rPr>
                <w:sz w:val="16"/>
                <w:lang w:val="nl-NL"/>
              </w:rPr>
              <w:t>Vaughan</w:t>
            </w:r>
            <w:proofErr w:type="spellEnd"/>
          </w:p>
          <w:p w:rsidR="00C76A9A" w:rsidRPr="00AC5D97" w:rsidRDefault="00C76A9A" w:rsidP="0020299F">
            <w:pPr>
              <w:spacing w:before="120" w:after="120"/>
              <w:rPr>
                <w:sz w:val="16"/>
              </w:rPr>
            </w:pPr>
            <w:r w:rsidRPr="00AC5D97">
              <w:rPr>
                <w:sz w:val="16"/>
              </w:rPr>
              <w:t xml:space="preserve">Bart </w:t>
            </w:r>
            <w:proofErr w:type="spellStart"/>
            <w:r w:rsidRPr="00AC5D97">
              <w:rPr>
                <w:sz w:val="16"/>
              </w:rPr>
              <w:t>Staes</w:t>
            </w:r>
            <w:proofErr w:type="spellEnd"/>
            <w:r w:rsidRPr="00AC5D97">
              <w:rPr>
                <w:sz w:val="16"/>
              </w:rPr>
              <w:t xml:space="preserve">, </w:t>
            </w:r>
            <w:proofErr w:type="spellStart"/>
            <w:r w:rsidRPr="00AC5D97">
              <w:rPr>
                <w:sz w:val="16"/>
              </w:rPr>
              <w:t>Indrek</w:t>
            </w:r>
            <w:proofErr w:type="spellEnd"/>
            <w:r w:rsidRPr="00AC5D97">
              <w:rPr>
                <w:sz w:val="16"/>
              </w:rPr>
              <w:t xml:space="preserve"> </w:t>
            </w:r>
            <w:proofErr w:type="spellStart"/>
            <w:r w:rsidRPr="00AC5D97">
              <w:rPr>
                <w:sz w:val="16"/>
              </w:rPr>
              <w:t>Tarand</w:t>
            </w:r>
            <w:proofErr w:type="spellEnd"/>
          </w:p>
        </w:tc>
      </w:tr>
    </w:tbl>
    <w:p w:rsidR="00C76A9A" w:rsidRPr="00AC5D97" w:rsidRDefault="00C76A9A" w:rsidP="0020299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76A9A" w:rsidRPr="00AC5D97" w:rsidTr="0020299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76A9A" w:rsidRPr="00AC5D97" w:rsidRDefault="00C76A9A" w:rsidP="0020299F">
            <w:pPr>
              <w:spacing w:before="120" w:after="120"/>
              <w:jc w:val="center"/>
              <w:rPr>
                <w:b/>
                <w:sz w:val="16"/>
              </w:rPr>
            </w:pPr>
            <w:r w:rsidRPr="00AC5D97">
              <w:rPr>
                <w:b/>
                <w:sz w:val="16"/>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76A9A" w:rsidRPr="00AC5D97" w:rsidRDefault="00C76A9A" w:rsidP="0020299F">
            <w:pPr>
              <w:spacing w:before="120" w:after="120"/>
              <w:jc w:val="center"/>
              <w:rPr>
                <w:sz w:val="28"/>
                <w:szCs w:val="28"/>
              </w:rPr>
            </w:pPr>
            <w:r w:rsidRPr="00AC5D97">
              <w:rPr>
                <w:rFonts w:ascii="Arial" w:hAnsi="Arial" w:cs="Arial"/>
                <w:b/>
                <w:sz w:val="28"/>
                <w:szCs w:val="28"/>
              </w:rPr>
              <w:t>-</w:t>
            </w:r>
          </w:p>
        </w:tc>
      </w:tr>
      <w:tr w:rsidR="00C76A9A" w:rsidRPr="00AC5D97" w:rsidTr="0020299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76A9A" w:rsidRPr="00AC5D97" w:rsidRDefault="00C76A9A" w:rsidP="0020299F">
            <w:pPr>
              <w:spacing w:before="120" w:after="120"/>
              <w:rPr>
                <w:sz w:val="16"/>
              </w:rPr>
            </w:pPr>
            <w:r w:rsidRPr="00AC5D97">
              <w:rPr>
                <w:sz w:val="16"/>
              </w:rPr>
              <w:t>EFDD</w:t>
            </w:r>
          </w:p>
          <w:p w:rsidR="00C76A9A" w:rsidRPr="00AC5D97" w:rsidRDefault="00C76A9A" w:rsidP="0020299F">
            <w:pPr>
              <w:spacing w:before="120" w:after="120"/>
              <w:rPr>
                <w:sz w:val="16"/>
              </w:rPr>
            </w:pPr>
            <w:r w:rsidRPr="00AC5D97">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76A9A" w:rsidRPr="00AC5D97" w:rsidRDefault="00C76A9A" w:rsidP="0020299F">
            <w:pPr>
              <w:spacing w:before="120" w:after="120"/>
              <w:rPr>
                <w:sz w:val="16"/>
              </w:rPr>
            </w:pPr>
            <w:r w:rsidRPr="00AC5D97">
              <w:rPr>
                <w:sz w:val="16"/>
              </w:rPr>
              <w:t xml:space="preserve">Jonathan </w:t>
            </w:r>
            <w:proofErr w:type="spellStart"/>
            <w:r w:rsidRPr="00AC5D97">
              <w:rPr>
                <w:sz w:val="16"/>
              </w:rPr>
              <w:t>Arnott</w:t>
            </w:r>
            <w:proofErr w:type="spellEnd"/>
          </w:p>
          <w:p w:rsidR="00C76A9A" w:rsidRPr="00AC5D97" w:rsidRDefault="00C76A9A" w:rsidP="0020299F">
            <w:pPr>
              <w:spacing w:before="120" w:after="120"/>
              <w:rPr>
                <w:sz w:val="16"/>
              </w:rPr>
            </w:pPr>
            <w:r w:rsidRPr="00AC5D97">
              <w:rPr>
                <w:sz w:val="16"/>
              </w:rPr>
              <w:t>Joachim Zeller</w:t>
            </w:r>
          </w:p>
        </w:tc>
      </w:tr>
    </w:tbl>
    <w:p w:rsidR="00C76A9A" w:rsidRPr="00AC5D97" w:rsidRDefault="00C76A9A" w:rsidP="0020299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76A9A" w:rsidRPr="00AC5D97" w:rsidTr="0020299F">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76A9A" w:rsidRPr="00AC5D97" w:rsidRDefault="00C76A9A" w:rsidP="0020299F">
            <w:pPr>
              <w:spacing w:before="120" w:after="120"/>
              <w:jc w:val="center"/>
              <w:rPr>
                <w:b/>
                <w:sz w:val="16"/>
              </w:rPr>
            </w:pPr>
            <w:r w:rsidRPr="00AC5D97">
              <w:rPr>
                <w:b/>
                <w:sz w:val="16"/>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76A9A" w:rsidRPr="00AC5D97" w:rsidRDefault="00C76A9A" w:rsidP="0020299F">
            <w:pPr>
              <w:spacing w:before="120" w:after="120"/>
              <w:jc w:val="center"/>
              <w:rPr>
                <w:sz w:val="28"/>
                <w:szCs w:val="28"/>
              </w:rPr>
            </w:pPr>
            <w:r w:rsidRPr="00AC5D97">
              <w:rPr>
                <w:rFonts w:ascii="Arial" w:hAnsi="Arial" w:cs="Arial"/>
                <w:b/>
                <w:sz w:val="28"/>
                <w:szCs w:val="28"/>
              </w:rPr>
              <w:t>0</w:t>
            </w:r>
          </w:p>
        </w:tc>
      </w:tr>
      <w:tr w:rsidR="00C76A9A" w:rsidRPr="00AC5D97" w:rsidTr="0020299F">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76A9A" w:rsidRPr="00AC5D97" w:rsidRDefault="00C76A9A" w:rsidP="0020299F">
            <w:pPr>
              <w:spacing w:before="120" w:after="120"/>
              <w:rPr>
                <w:sz w:val="16"/>
              </w:rPr>
            </w:pPr>
            <w:r w:rsidRPr="00AC5D97">
              <w:rPr>
                <w:sz w:val="16"/>
              </w:rPr>
              <w:t>EFDD</w:t>
            </w:r>
          </w:p>
          <w:p w:rsidR="00C76A9A" w:rsidRPr="00AC5D97" w:rsidRDefault="00C76A9A" w:rsidP="0020299F">
            <w:pPr>
              <w:spacing w:before="120" w:after="120"/>
              <w:rPr>
                <w:sz w:val="16"/>
              </w:rPr>
            </w:pPr>
            <w:r w:rsidRPr="00AC5D97">
              <w:rPr>
                <w:sz w:val="16"/>
              </w:rPr>
              <w:t>ENF</w:t>
            </w:r>
          </w:p>
          <w:p w:rsidR="00C76A9A" w:rsidRPr="00AC5D97" w:rsidRDefault="00C76A9A" w:rsidP="0020299F">
            <w:pPr>
              <w:spacing w:before="120" w:after="120"/>
              <w:rPr>
                <w:sz w:val="16"/>
              </w:rPr>
            </w:pPr>
            <w:r w:rsidRPr="00AC5D97">
              <w:rPr>
                <w:sz w:val="16"/>
              </w:rPr>
              <w:t>GUE/NGL</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76A9A" w:rsidRPr="00AC5D97" w:rsidRDefault="00C76A9A" w:rsidP="0020299F">
            <w:pPr>
              <w:spacing w:before="120" w:after="120"/>
              <w:rPr>
                <w:sz w:val="16"/>
              </w:rPr>
            </w:pPr>
            <w:r w:rsidRPr="00AC5D97">
              <w:rPr>
                <w:sz w:val="16"/>
              </w:rPr>
              <w:t xml:space="preserve">Marco </w:t>
            </w:r>
            <w:proofErr w:type="spellStart"/>
            <w:r w:rsidRPr="00AC5D97">
              <w:rPr>
                <w:sz w:val="16"/>
              </w:rPr>
              <w:t>Valli</w:t>
            </w:r>
            <w:proofErr w:type="spellEnd"/>
          </w:p>
          <w:p w:rsidR="00C76A9A" w:rsidRPr="00AC5D97" w:rsidRDefault="00C76A9A" w:rsidP="0020299F">
            <w:pPr>
              <w:spacing w:before="120" w:after="120"/>
              <w:rPr>
                <w:sz w:val="16"/>
              </w:rPr>
            </w:pPr>
            <w:r w:rsidRPr="00AC5D97">
              <w:rPr>
                <w:sz w:val="16"/>
              </w:rPr>
              <w:t xml:space="preserve">Jean-François </w:t>
            </w:r>
            <w:proofErr w:type="spellStart"/>
            <w:r w:rsidRPr="00AC5D97">
              <w:rPr>
                <w:sz w:val="16"/>
              </w:rPr>
              <w:t>Jalkh</w:t>
            </w:r>
            <w:proofErr w:type="spellEnd"/>
          </w:p>
          <w:p w:rsidR="00C76A9A" w:rsidRPr="00AC5D97" w:rsidRDefault="00C76A9A" w:rsidP="0020299F">
            <w:pPr>
              <w:spacing w:before="120" w:after="120"/>
              <w:rPr>
                <w:sz w:val="16"/>
              </w:rPr>
            </w:pPr>
            <w:r w:rsidRPr="00AC5D97">
              <w:rPr>
                <w:sz w:val="16"/>
              </w:rPr>
              <w:t>Luke Ming Flanagan</w:t>
            </w:r>
          </w:p>
        </w:tc>
      </w:tr>
    </w:tbl>
    <w:p w:rsidR="00C76A9A" w:rsidRPr="00AC5D97" w:rsidRDefault="00C76A9A" w:rsidP="0020299F">
      <w:pPr>
        <w:pStyle w:val="Normal12"/>
      </w:pPr>
    </w:p>
    <w:p w:rsidR="00C76A9A" w:rsidRPr="00AC5D97" w:rsidRDefault="00C76A9A" w:rsidP="0020299F">
      <w:r w:rsidRPr="00AC5D97">
        <w:t>Key to symbols:</w:t>
      </w:r>
    </w:p>
    <w:p w:rsidR="00C76A9A" w:rsidRPr="00AC5D97" w:rsidRDefault="00C76A9A" w:rsidP="0020299F">
      <w:pPr>
        <w:pStyle w:val="NormalTabs"/>
        <w:rPr>
          <w:lang w:val="en-GB"/>
        </w:rPr>
      </w:pPr>
      <w:r w:rsidRPr="00AC5D97">
        <w:rPr>
          <w:lang w:val="en-GB"/>
        </w:rPr>
        <w:t>+</w:t>
      </w:r>
      <w:r w:rsidRPr="00AC5D97">
        <w:rPr>
          <w:lang w:val="en-GB"/>
        </w:rPr>
        <w:tab/>
        <w:t>:</w:t>
      </w:r>
      <w:r w:rsidRPr="00AC5D97">
        <w:rPr>
          <w:lang w:val="en-GB"/>
        </w:rPr>
        <w:tab/>
        <w:t>in favour</w:t>
      </w:r>
    </w:p>
    <w:p w:rsidR="00C76A9A" w:rsidRPr="00AC5D97" w:rsidRDefault="00C76A9A" w:rsidP="0020299F">
      <w:pPr>
        <w:pStyle w:val="NormalTabs"/>
        <w:rPr>
          <w:lang w:val="en-GB"/>
        </w:rPr>
      </w:pPr>
      <w:r w:rsidRPr="00AC5D97">
        <w:rPr>
          <w:lang w:val="en-GB"/>
        </w:rPr>
        <w:t>-</w:t>
      </w:r>
      <w:r w:rsidRPr="00AC5D97">
        <w:rPr>
          <w:lang w:val="en-GB"/>
        </w:rPr>
        <w:tab/>
        <w:t>:</w:t>
      </w:r>
      <w:r w:rsidRPr="00AC5D97">
        <w:rPr>
          <w:lang w:val="en-GB"/>
        </w:rPr>
        <w:tab/>
        <w:t>against</w:t>
      </w:r>
    </w:p>
    <w:p w:rsidR="00C76A9A" w:rsidRPr="00AC5D97" w:rsidRDefault="00C76A9A" w:rsidP="0020299F">
      <w:pPr>
        <w:pStyle w:val="NormalTabs"/>
        <w:rPr>
          <w:lang w:val="en-GB"/>
        </w:rPr>
      </w:pPr>
      <w:r w:rsidRPr="00AC5D97">
        <w:rPr>
          <w:lang w:val="en-GB"/>
        </w:rPr>
        <w:t>0</w:t>
      </w:r>
      <w:r w:rsidRPr="00AC5D97">
        <w:rPr>
          <w:lang w:val="en-GB"/>
        </w:rPr>
        <w:tab/>
        <w:t>:</w:t>
      </w:r>
      <w:r w:rsidRPr="00AC5D97">
        <w:rPr>
          <w:lang w:val="en-GB"/>
        </w:rPr>
        <w:tab/>
        <w:t>abstention</w:t>
      </w:r>
    </w:p>
    <w:p w:rsidR="00C76A9A" w:rsidRPr="00AC5D97" w:rsidRDefault="00C76A9A" w:rsidP="0020299F"/>
    <w:p w:rsidR="00C76A9A" w:rsidRPr="00AC5D97" w:rsidRDefault="00C76A9A" w:rsidP="0020299F">
      <w:pPr>
        <w:pStyle w:val="RefProc"/>
      </w:pPr>
    </w:p>
    <w:p w:rsidR="00CE2DDA" w:rsidRPr="00015334" w:rsidRDefault="00CE2DDA" w:rsidP="00015334">
      <w:pPr>
        <w:rPr>
          <w:rFonts w:eastAsia="Calibri"/>
        </w:rPr>
      </w:pPr>
      <w:r w:rsidRPr="00015334">
        <w:rPr>
          <w:rFonts w:eastAsia="Calibri"/>
        </w:rPr>
        <w:br w:type="page"/>
      </w:r>
    </w:p>
    <w:p w:rsidR="00015334" w:rsidRDefault="00015334" w:rsidP="00015334">
      <w:pPr>
        <w:pStyle w:val="PageHeading"/>
      </w:pPr>
      <w:bookmarkStart w:id="10" w:name="ProcPageRR"/>
      <w:bookmarkStart w:id="11" w:name="_Toc480880424"/>
      <w:r>
        <w:lastRenderedPageBreak/>
        <w:t>PROCEDURE – COMMITTEE RESPONSIBLE</w:t>
      </w:r>
      <w:bookmarkEnd w:id="11"/>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European Fund for Sustainable Development (EFSD) and establishing the EFSD Guarantee and the EFSD Guarantee Fund</w:t>
            </w:r>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COM(2016)0586 – C8-0377/2016 – 2016/0281(COD)</w:t>
            </w: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Committees responsible</w:t>
            </w:r>
          </w:p>
          <w:p w:rsidR="00015334" w:rsidRDefault="00015334">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AFET</w:t>
            </w:r>
          </w:p>
          <w:p w:rsidR="00015334" w:rsidRDefault="00015334">
            <w:pPr>
              <w:autoSpaceDE w:val="0"/>
              <w:autoSpaceDN w:val="0"/>
              <w:adjustRightInd w:val="0"/>
              <w:rPr>
                <w:color w:val="000000"/>
                <w:sz w:val="20"/>
              </w:rPr>
            </w:pPr>
            <w:r>
              <w:rPr>
                <w:color w:val="000000"/>
                <w:sz w:val="20"/>
              </w:rPr>
              <w:t>27.10.2016</w:t>
            </w:r>
          </w:p>
        </w:tc>
        <w:tc>
          <w:tcPr>
            <w:tcW w:w="1474"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DEVE</w:t>
            </w:r>
          </w:p>
          <w:p w:rsidR="00015334" w:rsidRDefault="00015334">
            <w:pPr>
              <w:autoSpaceDE w:val="0"/>
              <w:autoSpaceDN w:val="0"/>
              <w:adjustRightInd w:val="0"/>
              <w:rPr>
                <w:color w:val="000000"/>
                <w:sz w:val="20"/>
              </w:rPr>
            </w:pPr>
            <w:r>
              <w:rPr>
                <w:color w:val="000000"/>
                <w:sz w:val="20"/>
              </w:rPr>
              <w:t>27.10.2016</w:t>
            </w:r>
          </w:p>
        </w:tc>
        <w:tc>
          <w:tcPr>
            <w:tcW w:w="1474"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BUDG</w:t>
            </w:r>
          </w:p>
          <w:p w:rsidR="00015334" w:rsidRDefault="00015334">
            <w:pPr>
              <w:autoSpaceDE w:val="0"/>
              <w:autoSpaceDN w:val="0"/>
              <w:adjustRightInd w:val="0"/>
              <w:rPr>
                <w:color w:val="000000"/>
                <w:sz w:val="20"/>
              </w:rPr>
            </w:pPr>
            <w:r>
              <w:rPr>
                <w:color w:val="000000"/>
                <w:sz w:val="20"/>
              </w:rPr>
              <w:t>27.10.2016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Committees asked for opinions</w:t>
            </w:r>
          </w:p>
          <w:p w:rsidR="00015334" w:rsidRDefault="00015334">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INTA</w:t>
            </w:r>
          </w:p>
          <w:p w:rsidR="00015334" w:rsidRDefault="00015334">
            <w:pPr>
              <w:autoSpaceDE w:val="0"/>
              <w:autoSpaceDN w:val="0"/>
              <w:adjustRightInd w:val="0"/>
              <w:rPr>
                <w:color w:val="000000"/>
                <w:sz w:val="20"/>
              </w:rPr>
            </w:pPr>
            <w:r>
              <w:rPr>
                <w:color w:val="000000"/>
                <w:sz w:val="20"/>
              </w:rPr>
              <w:t>27.10.2016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CONT</w:t>
            </w:r>
          </w:p>
          <w:p w:rsidR="00015334" w:rsidRDefault="00015334">
            <w:pPr>
              <w:autoSpaceDE w:val="0"/>
              <w:autoSpaceDN w:val="0"/>
              <w:adjustRightInd w:val="0"/>
              <w:rPr>
                <w:color w:val="000000"/>
                <w:sz w:val="20"/>
              </w:rPr>
            </w:pPr>
            <w:r>
              <w:rPr>
                <w:color w:val="000000"/>
                <w:sz w:val="20"/>
              </w:rPr>
              <w:t>1.12.2016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ECON</w:t>
            </w:r>
          </w:p>
          <w:p w:rsidR="00015334" w:rsidRDefault="00015334">
            <w:pPr>
              <w:autoSpaceDE w:val="0"/>
              <w:autoSpaceDN w:val="0"/>
              <w:adjustRightInd w:val="0"/>
              <w:rPr>
                <w:color w:val="000000"/>
                <w:sz w:val="20"/>
              </w:rPr>
            </w:pPr>
            <w:r>
              <w:rPr>
                <w:color w:val="000000"/>
                <w:sz w:val="20"/>
              </w:rPr>
              <w:t>27.10.2016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LIBE</w:t>
            </w:r>
          </w:p>
          <w:p w:rsidR="00015334" w:rsidRDefault="00015334">
            <w:pPr>
              <w:autoSpaceDE w:val="0"/>
              <w:autoSpaceDN w:val="0"/>
              <w:adjustRightInd w:val="0"/>
              <w:rPr>
                <w:color w:val="000000"/>
                <w:sz w:val="20"/>
              </w:rPr>
            </w:pPr>
            <w:r>
              <w:rPr>
                <w:color w:val="000000"/>
                <w:sz w:val="20"/>
              </w:rPr>
              <w:t>27.10.2016</w:t>
            </w:r>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Not delivering opinions</w:t>
            </w:r>
          </w:p>
          <w:p w:rsidR="00015334" w:rsidRDefault="00015334">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INTA</w:t>
            </w:r>
          </w:p>
          <w:p w:rsidR="00015334" w:rsidRDefault="00015334">
            <w:pPr>
              <w:autoSpaceDE w:val="0"/>
              <w:autoSpaceDN w:val="0"/>
              <w:adjustRightInd w:val="0"/>
              <w:rPr>
                <w:color w:val="000000"/>
                <w:sz w:val="20"/>
              </w:rPr>
            </w:pPr>
            <w:r>
              <w:rPr>
                <w:color w:val="000000"/>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ECON</w:t>
            </w:r>
          </w:p>
          <w:p w:rsidR="00015334" w:rsidRDefault="00015334">
            <w:pPr>
              <w:autoSpaceDE w:val="0"/>
              <w:autoSpaceDN w:val="0"/>
              <w:adjustRightInd w:val="0"/>
              <w:rPr>
                <w:color w:val="000000"/>
                <w:sz w:val="20"/>
              </w:rPr>
            </w:pPr>
            <w:r>
              <w:rPr>
                <w:color w:val="000000"/>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LIBE</w:t>
            </w:r>
          </w:p>
          <w:p w:rsidR="00015334" w:rsidRDefault="00015334">
            <w:pPr>
              <w:autoSpaceDE w:val="0"/>
              <w:autoSpaceDN w:val="0"/>
              <w:adjustRightInd w:val="0"/>
              <w:rPr>
                <w:color w:val="000000"/>
                <w:sz w:val="20"/>
              </w:rPr>
            </w:pPr>
            <w:r>
              <w:rPr>
                <w:color w:val="000000"/>
                <w:sz w:val="20"/>
              </w:rPr>
              <w:t>4.10.2016</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Rapporteurs</w:t>
            </w:r>
          </w:p>
          <w:p w:rsidR="00015334" w:rsidRDefault="00015334">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 xml:space="preserve">Eduard </w:t>
            </w:r>
            <w:proofErr w:type="spellStart"/>
            <w:r>
              <w:rPr>
                <w:color w:val="000000"/>
                <w:sz w:val="20"/>
              </w:rPr>
              <w:t>Kukan</w:t>
            </w:r>
            <w:proofErr w:type="spellEnd"/>
          </w:p>
          <w:p w:rsidR="00015334" w:rsidRDefault="00015334">
            <w:pPr>
              <w:autoSpaceDE w:val="0"/>
              <w:autoSpaceDN w:val="0"/>
              <w:adjustRightInd w:val="0"/>
              <w:rPr>
                <w:color w:val="000000"/>
                <w:sz w:val="20"/>
              </w:rPr>
            </w:pPr>
            <w:r>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proofErr w:type="spellStart"/>
            <w:r>
              <w:rPr>
                <w:color w:val="000000"/>
                <w:sz w:val="20"/>
              </w:rPr>
              <w:t>Doru-Claudian</w:t>
            </w:r>
            <w:proofErr w:type="spellEnd"/>
            <w:r>
              <w:rPr>
                <w:color w:val="000000"/>
                <w:sz w:val="20"/>
              </w:rPr>
              <w:t xml:space="preserve"> </w:t>
            </w:r>
            <w:proofErr w:type="spellStart"/>
            <w:r>
              <w:rPr>
                <w:color w:val="000000"/>
                <w:sz w:val="20"/>
              </w:rPr>
              <w:t>Frunzulică</w:t>
            </w:r>
            <w:proofErr w:type="spellEnd"/>
          </w:p>
          <w:p w:rsidR="00015334" w:rsidRDefault="00015334">
            <w:pPr>
              <w:autoSpaceDE w:val="0"/>
              <w:autoSpaceDN w:val="0"/>
              <w:adjustRightInd w:val="0"/>
              <w:rPr>
                <w:color w:val="000000"/>
                <w:sz w:val="20"/>
              </w:rPr>
            </w:pPr>
            <w:r>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 xml:space="preserve">Eider </w:t>
            </w:r>
            <w:proofErr w:type="spellStart"/>
            <w:r>
              <w:rPr>
                <w:color w:val="000000"/>
                <w:sz w:val="20"/>
              </w:rPr>
              <w:t>Gardiazabal</w:t>
            </w:r>
            <w:proofErr w:type="spellEnd"/>
            <w:r>
              <w:rPr>
                <w:color w:val="000000"/>
                <w:sz w:val="20"/>
              </w:rPr>
              <w:t xml:space="preserve"> </w:t>
            </w:r>
            <w:proofErr w:type="spellStart"/>
            <w:r>
              <w:rPr>
                <w:color w:val="000000"/>
                <w:sz w:val="20"/>
              </w:rPr>
              <w:t>Rubial</w:t>
            </w:r>
            <w:proofErr w:type="spellEnd"/>
          </w:p>
          <w:p w:rsidR="00015334" w:rsidRDefault="00015334">
            <w:pPr>
              <w:autoSpaceDE w:val="0"/>
              <w:autoSpaceDN w:val="0"/>
              <w:adjustRightInd w:val="0"/>
              <w:rPr>
                <w:color w:val="000000"/>
                <w:sz w:val="20"/>
              </w:rPr>
            </w:pPr>
            <w:r>
              <w:rPr>
                <w:color w:val="000000"/>
                <w:sz w:val="20"/>
              </w:rPr>
              <w:t>11.10.2016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Rule 55 – Joint committee procedure</w:t>
            </w:r>
          </w:p>
          <w:p w:rsidR="00015334" w:rsidRDefault="00015334">
            <w:pPr>
              <w:autoSpaceDE w:val="0"/>
              <w:autoSpaceDN w:val="0"/>
              <w:adjustRightInd w:val="0"/>
              <w:rPr>
                <w:color w:val="000000"/>
                <w:sz w:val="20"/>
              </w:rPr>
            </w:pPr>
            <w:r>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       </w:t>
            </w:r>
          </w:p>
          <w:p w:rsidR="00015334" w:rsidRDefault="00015334">
            <w:pPr>
              <w:autoSpaceDE w:val="0"/>
              <w:autoSpaceDN w:val="0"/>
              <w:adjustRightInd w:val="0"/>
              <w:rPr>
                <w:color w:val="000000"/>
                <w:sz w:val="20"/>
              </w:rPr>
            </w:pPr>
            <w:r>
              <w:rPr>
                <w:color w:val="000000"/>
                <w:sz w:val="20"/>
              </w:rPr>
              <w:t>16.2.2017</w:t>
            </w: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8.3.2017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21.3.2017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11.4.2017</w:t>
            </w:r>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24.4.2017</w:t>
            </w:r>
          </w:p>
        </w:tc>
        <w:tc>
          <w:tcPr>
            <w:tcW w:w="1474"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rFonts w:ascii="sans-serif" w:hAnsi="sans-serif" w:cs="sans-serif"/>
                <w:color w:val="000000"/>
                <w:szCs w:val="24"/>
              </w:rPr>
            </w:pP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w:t>
            </w:r>
          </w:p>
          <w:p w:rsidR="00015334" w:rsidRDefault="00015334">
            <w:pPr>
              <w:autoSpaceDE w:val="0"/>
              <w:autoSpaceDN w:val="0"/>
              <w:adjustRightInd w:val="0"/>
              <w:rPr>
                <w:color w:val="000000"/>
                <w:sz w:val="20"/>
              </w:rPr>
            </w:pPr>
            <w:r>
              <w:rPr>
                <w:color w:val="000000"/>
                <w:sz w:val="20"/>
              </w:rPr>
              <w:t>–:</w:t>
            </w:r>
          </w:p>
          <w:p w:rsidR="00015334" w:rsidRDefault="0001533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75</w:t>
            </w:r>
          </w:p>
          <w:p w:rsidR="00015334" w:rsidRDefault="00015334">
            <w:pPr>
              <w:autoSpaceDE w:val="0"/>
              <w:autoSpaceDN w:val="0"/>
              <w:adjustRightInd w:val="0"/>
              <w:rPr>
                <w:color w:val="000000"/>
                <w:sz w:val="20"/>
              </w:rPr>
            </w:pPr>
            <w:r>
              <w:rPr>
                <w:color w:val="000000"/>
                <w:sz w:val="20"/>
              </w:rPr>
              <w:t>9</w:t>
            </w:r>
          </w:p>
          <w:p w:rsidR="00015334" w:rsidRDefault="00015334">
            <w:pPr>
              <w:autoSpaceDE w:val="0"/>
              <w:autoSpaceDN w:val="0"/>
              <w:adjustRightInd w:val="0"/>
              <w:rPr>
                <w:color w:val="000000"/>
                <w:sz w:val="20"/>
              </w:rPr>
            </w:pPr>
            <w:r>
              <w:rPr>
                <w:color w:val="000000"/>
                <w:sz w:val="20"/>
              </w:rPr>
              <w:t>5</w:t>
            </w:r>
          </w:p>
        </w:tc>
      </w:tr>
      <w:tr w:rsidR="0001533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 xml:space="preserve">Lars </w:t>
            </w:r>
            <w:proofErr w:type="spellStart"/>
            <w:r>
              <w:rPr>
                <w:color w:val="000000"/>
                <w:sz w:val="20"/>
              </w:rPr>
              <w:t>Adaktusson</w:t>
            </w:r>
            <w:proofErr w:type="spellEnd"/>
            <w:r>
              <w:rPr>
                <w:color w:val="000000"/>
                <w:sz w:val="20"/>
              </w:rPr>
              <w:t xml:space="preserve">, Michèle </w:t>
            </w:r>
            <w:proofErr w:type="spellStart"/>
            <w:r>
              <w:rPr>
                <w:color w:val="000000"/>
                <w:sz w:val="20"/>
              </w:rPr>
              <w:t>Alliot</w:t>
            </w:r>
            <w:proofErr w:type="spellEnd"/>
            <w:r>
              <w:rPr>
                <w:color w:val="000000"/>
                <w:sz w:val="20"/>
              </w:rPr>
              <w:t xml:space="preserve">-Marie, </w:t>
            </w:r>
            <w:proofErr w:type="spellStart"/>
            <w:r>
              <w:rPr>
                <w:color w:val="000000"/>
                <w:sz w:val="20"/>
              </w:rPr>
              <w:t>Petras</w:t>
            </w:r>
            <w:proofErr w:type="spellEnd"/>
            <w:r>
              <w:rPr>
                <w:color w:val="000000"/>
                <w:sz w:val="20"/>
              </w:rPr>
              <w:t xml:space="preserve"> </w:t>
            </w:r>
            <w:proofErr w:type="spellStart"/>
            <w:r>
              <w:rPr>
                <w:color w:val="000000"/>
                <w:sz w:val="20"/>
              </w:rPr>
              <w:t>Auštrevičius</w:t>
            </w:r>
            <w:proofErr w:type="spellEnd"/>
            <w:r>
              <w:rPr>
                <w:color w:val="000000"/>
                <w:sz w:val="20"/>
              </w:rPr>
              <w:t xml:space="preserve">, Beatriz Becerra </w:t>
            </w:r>
            <w:proofErr w:type="spellStart"/>
            <w:r>
              <w:rPr>
                <w:color w:val="000000"/>
                <w:sz w:val="20"/>
              </w:rPr>
              <w:t>Basterrechea</w:t>
            </w:r>
            <w:proofErr w:type="spellEnd"/>
            <w:r>
              <w:rPr>
                <w:color w:val="000000"/>
                <w:sz w:val="20"/>
              </w:rPr>
              <w:t xml:space="preserve">, </w:t>
            </w:r>
            <w:proofErr w:type="spellStart"/>
            <w:r>
              <w:rPr>
                <w:color w:val="000000"/>
                <w:sz w:val="20"/>
              </w:rPr>
              <w:t>Elmar</w:t>
            </w:r>
            <w:proofErr w:type="spellEnd"/>
            <w:r>
              <w:rPr>
                <w:color w:val="000000"/>
                <w:sz w:val="20"/>
              </w:rPr>
              <w:t xml:space="preserve"> </w:t>
            </w:r>
            <w:proofErr w:type="spellStart"/>
            <w:r>
              <w:rPr>
                <w:color w:val="000000"/>
                <w:sz w:val="20"/>
              </w:rPr>
              <w:t>Brok</w:t>
            </w:r>
            <w:proofErr w:type="spellEnd"/>
            <w:r>
              <w:rPr>
                <w:color w:val="000000"/>
                <w:sz w:val="20"/>
              </w:rPr>
              <w:t xml:space="preserve">, Klaus Buchner, Fabio Massimo </w:t>
            </w:r>
            <w:proofErr w:type="spellStart"/>
            <w:r>
              <w:rPr>
                <w:color w:val="000000"/>
                <w:sz w:val="20"/>
              </w:rPr>
              <w:t>Castaldo</w:t>
            </w:r>
            <w:proofErr w:type="spellEnd"/>
            <w:r>
              <w:rPr>
                <w:color w:val="000000"/>
                <w:sz w:val="20"/>
              </w:rPr>
              <w:t xml:space="preserve">, </w:t>
            </w:r>
            <w:proofErr w:type="spellStart"/>
            <w:r>
              <w:rPr>
                <w:color w:val="000000"/>
                <w:sz w:val="20"/>
              </w:rPr>
              <w:t>Lefteris</w:t>
            </w:r>
            <w:proofErr w:type="spellEnd"/>
            <w:r>
              <w:rPr>
                <w:color w:val="000000"/>
                <w:sz w:val="20"/>
              </w:rPr>
              <w:t xml:space="preserve"> </w:t>
            </w:r>
            <w:proofErr w:type="spellStart"/>
            <w:r>
              <w:rPr>
                <w:color w:val="000000"/>
                <w:sz w:val="20"/>
              </w:rPr>
              <w:t>Christoforou</w:t>
            </w:r>
            <w:proofErr w:type="spellEnd"/>
            <w:r>
              <w:rPr>
                <w:color w:val="000000"/>
                <w:sz w:val="20"/>
              </w:rPr>
              <w:t xml:space="preserve">, </w:t>
            </w:r>
            <w:proofErr w:type="spellStart"/>
            <w:r>
              <w:rPr>
                <w:color w:val="000000"/>
                <w:sz w:val="20"/>
              </w:rPr>
              <w:t>Ignazio</w:t>
            </w:r>
            <w:proofErr w:type="spellEnd"/>
            <w:r>
              <w:rPr>
                <w:color w:val="000000"/>
                <w:sz w:val="20"/>
              </w:rPr>
              <w:t xml:space="preserve"> </w:t>
            </w:r>
            <w:proofErr w:type="spellStart"/>
            <w:r>
              <w:rPr>
                <w:color w:val="000000"/>
                <w:sz w:val="20"/>
              </w:rPr>
              <w:t>Corrao</w:t>
            </w:r>
            <w:proofErr w:type="spellEnd"/>
            <w:r>
              <w:rPr>
                <w:color w:val="000000"/>
                <w:sz w:val="20"/>
              </w:rPr>
              <w:t xml:space="preserve">, Javier </w:t>
            </w:r>
            <w:proofErr w:type="spellStart"/>
            <w:r>
              <w:rPr>
                <w:color w:val="000000"/>
                <w:sz w:val="20"/>
              </w:rPr>
              <w:t>Couso</w:t>
            </w:r>
            <w:proofErr w:type="spellEnd"/>
            <w:r>
              <w:rPr>
                <w:color w:val="000000"/>
                <w:sz w:val="20"/>
              </w:rPr>
              <w:t xml:space="preserve"> </w:t>
            </w:r>
            <w:proofErr w:type="spellStart"/>
            <w:r>
              <w:rPr>
                <w:color w:val="000000"/>
                <w:sz w:val="20"/>
              </w:rPr>
              <w:t>Permuy</w:t>
            </w:r>
            <w:proofErr w:type="spellEnd"/>
            <w:r>
              <w:rPr>
                <w:color w:val="000000"/>
                <w:sz w:val="20"/>
              </w:rPr>
              <w:t xml:space="preserve">, Gérard </w:t>
            </w:r>
            <w:proofErr w:type="spellStart"/>
            <w:r>
              <w:rPr>
                <w:color w:val="000000"/>
                <w:sz w:val="20"/>
              </w:rPr>
              <w:t>Deprez</w:t>
            </w:r>
            <w:proofErr w:type="spellEnd"/>
            <w:r>
              <w:rPr>
                <w:color w:val="000000"/>
                <w:sz w:val="20"/>
              </w:rPr>
              <w:t xml:space="preserve">, </w:t>
            </w:r>
            <w:proofErr w:type="spellStart"/>
            <w:r>
              <w:rPr>
                <w:color w:val="000000"/>
                <w:sz w:val="20"/>
              </w:rPr>
              <w:t>Nirj</w:t>
            </w:r>
            <w:proofErr w:type="spellEnd"/>
            <w:r>
              <w:rPr>
                <w:color w:val="000000"/>
                <w:sz w:val="20"/>
              </w:rPr>
              <w:t xml:space="preserve"> Deva, Georgios </w:t>
            </w:r>
            <w:proofErr w:type="spellStart"/>
            <w:r>
              <w:rPr>
                <w:color w:val="000000"/>
                <w:sz w:val="20"/>
              </w:rPr>
              <w:t>Epitideios</w:t>
            </w:r>
            <w:proofErr w:type="spellEnd"/>
            <w:r>
              <w:rPr>
                <w:color w:val="000000"/>
                <w:sz w:val="20"/>
              </w:rPr>
              <w:t xml:space="preserve">, José Manuel </w:t>
            </w:r>
            <w:proofErr w:type="spellStart"/>
            <w:r>
              <w:rPr>
                <w:color w:val="000000"/>
                <w:sz w:val="20"/>
              </w:rPr>
              <w:t>Fernandes</w:t>
            </w:r>
            <w:proofErr w:type="spellEnd"/>
            <w:r>
              <w:rPr>
                <w:color w:val="000000"/>
                <w:sz w:val="20"/>
              </w:rPr>
              <w:t xml:space="preserve">, </w:t>
            </w:r>
            <w:proofErr w:type="spellStart"/>
            <w:r>
              <w:rPr>
                <w:color w:val="000000"/>
                <w:sz w:val="20"/>
              </w:rPr>
              <w:t>Doru-Claudian</w:t>
            </w:r>
            <w:proofErr w:type="spellEnd"/>
            <w:r>
              <w:rPr>
                <w:color w:val="000000"/>
                <w:sz w:val="20"/>
              </w:rPr>
              <w:t xml:space="preserve"> </w:t>
            </w:r>
            <w:proofErr w:type="spellStart"/>
            <w:r>
              <w:rPr>
                <w:color w:val="000000"/>
                <w:sz w:val="20"/>
              </w:rPr>
              <w:t>Frunzulică</w:t>
            </w:r>
            <w:proofErr w:type="spellEnd"/>
            <w:r>
              <w:rPr>
                <w:color w:val="000000"/>
                <w:sz w:val="20"/>
              </w:rPr>
              <w:t xml:space="preserve">, Michael </w:t>
            </w:r>
            <w:proofErr w:type="spellStart"/>
            <w:r>
              <w:rPr>
                <w:color w:val="000000"/>
                <w:sz w:val="20"/>
              </w:rPr>
              <w:t>Gahler</w:t>
            </w:r>
            <w:proofErr w:type="spellEnd"/>
            <w:r>
              <w:rPr>
                <w:color w:val="000000"/>
                <w:sz w:val="20"/>
              </w:rPr>
              <w:t xml:space="preserve">, Eider </w:t>
            </w:r>
            <w:proofErr w:type="spellStart"/>
            <w:r>
              <w:rPr>
                <w:color w:val="000000"/>
                <w:sz w:val="20"/>
              </w:rPr>
              <w:t>Gardiazabal</w:t>
            </w:r>
            <w:proofErr w:type="spellEnd"/>
            <w:r>
              <w:rPr>
                <w:color w:val="000000"/>
                <w:sz w:val="20"/>
              </w:rPr>
              <w:t xml:space="preserve"> </w:t>
            </w:r>
            <w:proofErr w:type="spellStart"/>
            <w:r>
              <w:rPr>
                <w:color w:val="000000"/>
                <w:sz w:val="20"/>
              </w:rPr>
              <w:t>Rubial</w:t>
            </w:r>
            <w:proofErr w:type="spellEnd"/>
            <w:r>
              <w:rPr>
                <w:color w:val="000000"/>
                <w:sz w:val="20"/>
              </w:rPr>
              <w:t xml:space="preserve">, Enrique Guerrero </w:t>
            </w:r>
            <w:proofErr w:type="spellStart"/>
            <w:r>
              <w:rPr>
                <w:color w:val="000000"/>
                <w:sz w:val="20"/>
              </w:rPr>
              <w:t>Salom</w:t>
            </w:r>
            <w:proofErr w:type="spellEnd"/>
            <w:r>
              <w:rPr>
                <w:color w:val="000000"/>
                <w:sz w:val="20"/>
              </w:rPr>
              <w:t xml:space="preserve">, Heidi </w:t>
            </w:r>
            <w:proofErr w:type="spellStart"/>
            <w:r>
              <w:rPr>
                <w:color w:val="000000"/>
                <w:sz w:val="20"/>
              </w:rPr>
              <w:t>Hautala</w:t>
            </w:r>
            <w:proofErr w:type="spellEnd"/>
            <w:r>
              <w:rPr>
                <w:color w:val="000000"/>
                <w:sz w:val="20"/>
              </w:rPr>
              <w:t xml:space="preserve">, </w:t>
            </w:r>
            <w:proofErr w:type="spellStart"/>
            <w:r>
              <w:rPr>
                <w:color w:val="000000"/>
                <w:sz w:val="20"/>
              </w:rPr>
              <w:t>György</w:t>
            </w:r>
            <w:proofErr w:type="spellEnd"/>
            <w:r>
              <w:rPr>
                <w:color w:val="000000"/>
                <w:sz w:val="20"/>
              </w:rPr>
              <w:t xml:space="preserve"> </w:t>
            </w:r>
            <w:proofErr w:type="spellStart"/>
            <w:r>
              <w:rPr>
                <w:color w:val="000000"/>
                <w:sz w:val="20"/>
              </w:rPr>
              <w:t>Hölvényi</w:t>
            </w:r>
            <w:proofErr w:type="spellEnd"/>
            <w:r>
              <w:rPr>
                <w:color w:val="000000"/>
                <w:sz w:val="20"/>
              </w:rPr>
              <w:t xml:space="preserve">, Sandra </w:t>
            </w:r>
            <w:proofErr w:type="spellStart"/>
            <w:r>
              <w:rPr>
                <w:color w:val="000000"/>
                <w:sz w:val="20"/>
              </w:rPr>
              <w:t>Kalniete</w:t>
            </w:r>
            <w:proofErr w:type="spellEnd"/>
            <w:r>
              <w:rPr>
                <w:color w:val="000000"/>
                <w:sz w:val="20"/>
              </w:rPr>
              <w:t xml:space="preserve">, Bernd </w:t>
            </w:r>
            <w:proofErr w:type="spellStart"/>
            <w:r>
              <w:rPr>
                <w:color w:val="000000"/>
                <w:sz w:val="20"/>
              </w:rPr>
              <w:t>Kölmel</w:t>
            </w:r>
            <w:proofErr w:type="spellEnd"/>
            <w:r>
              <w:rPr>
                <w:color w:val="000000"/>
                <w:sz w:val="20"/>
              </w:rPr>
              <w:t xml:space="preserve">, </w:t>
            </w:r>
            <w:proofErr w:type="spellStart"/>
            <w:r>
              <w:rPr>
                <w:color w:val="000000"/>
                <w:sz w:val="20"/>
              </w:rPr>
              <w:t>Ilhan</w:t>
            </w:r>
            <w:proofErr w:type="spellEnd"/>
            <w:r>
              <w:rPr>
                <w:color w:val="000000"/>
                <w:sz w:val="20"/>
              </w:rPr>
              <w:t xml:space="preserve"> </w:t>
            </w:r>
            <w:proofErr w:type="spellStart"/>
            <w:r>
              <w:rPr>
                <w:color w:val="000000"/>
                <w:sz w:val="20"/>
              </w:rPr>
              <w:t>Kyuchyuk</w:t>
            </w:r>
            <w:proofErr w:type="spellEnd"/>
            <w:r>
              <w:rPr>
                <w:color w:val="000000"/>
                <w:sz w:val="20"/>
              </w:rPr>
              <w:t xml:space="preserve">, Ramona Nicole </w:t>
            </w:r>
            <w:proofErr w:type="spellStart"/>
            <w:r>
              <w:rPr>
                <w:color w:val="000000"/>
                <w:sz w:val="20"/>
              </w:rPr>
              <w:t>Mănescu</w:t>
            </w:r>
            <w:proofErr w:type="spellEnd"/>
            <w:r>
              <w:rPr>
                <w:color w:val="000000"/>
                <w:sz w:val="20"/>
              </w:rPr>
              <w:t xml:space="preserve">, Alex Mayer, Linda </w:t>
            </w:r>
            <w:proofErr w:type="spellStart"/>
            <w:r>
              <w:rPr>
                <w:color w:val="000000"/>
                <w:sz w:val="20"/>
              </w:rPr>
              <w:t>McAvan</w:t>
            </w:r>
            <w:proofErr w:type="spellEnd"/>
            <w:r>
              <w:rPr>
                <w:color w:val="000000"/>
                <w:sz w:val="20"/>
              </w:rPr>
              <w:t xml:space="preserve">, </w:t>
            </w:r>
            <w:proofErr w:type="spellStart"/>
            <w:r>
              <w:rPr>
                <w:color w:val="000000"/>
                <w:sz w:val="20"/>
              </w:rPr>
              <w:t>Tamás</w:t>
            </w:r>
            <w:proofErr w:type="spellEnd"/>
            <w:r>
              <w:rPr>
                <w:color w:val="000000"/>
                <w:sz w:val="20"/>
              </w:rPr>
              <w:t xml:space="preserve"> </w:t>
            </w:r>
            <w:proofErr w:type="spellStart"/>
            <w:r>
              <w:rPr>
                <w:color w:val="000000"/>
                <w:sz w:val="20"/>
              </w:rPr>
              <w:t>Meszerics</w:t>
            </w:r>
            <w:proofErr w:type="spellEnd"/>
            <w:r>
              <w:rPr>
                <w:color w:val="000000"/>
                <w:sz w:val="20"/>
              </w:rPr>
              <w:t xml:space="preserve">, Clare Moody, Siegfried </w:t>
            </w:r>
            <w:proofErr w:type="spellStart"/>
            <w:r>
              <w:rPr>
                <w:color w:val="000000"/>
                <w:sz w:val="20"/>
              </w:rPr>
              <w:t>Mureşan</w:t>
            </w:r>
            <w:proofErr w:type="spellEnd"/>
            <w:r>
              <w:rPr>
                <w:color w:val="000000"/>
                <w:sz w:val="20"/>
              </w:rPr>
              <w:t xml:space="preserve">, Norbert </w:t>
            </w:r>
            <w:proofErr w:type="spellStart"/>
            <w:r>
              <w:rPr>
                <w:color w:val="000000"/>
                <w:sz w:val="20"/>
              </w:rPr>
              <w:t>Neuser</w:t>
            </w:r>
            <w:proofErr w:type="spellEnd"/>
            <w:r>
              <w:rPr>
                <w:color w:val="000000"/>
                <w:sz w:val="20"/>
              </w:rPr>
              <w:t xml:space="preserve">, Jan </w:t>
            </w:r>
            <w:proofErr w:type="spellStart"/>
            <w:r>
              <w:rPr>
                <w:color w:val="000000"/>
                <w:sz w:val="20"/>
              </w:rPr>
              <w:t>Olbrycht</w:t>
            </w:r>
            <w:proofErr w:type="spellEnd"/>
            <w:r>
              <w:rPr>
                <w:color w:val="000000"/>
                <w:sz w:val="20"/>
              </w:rPr>
              <w:t xml:space="preserve">, Pier Antonio </w:t>
            </w:r>
            <w:proofErr w:type="spellStart"/>
            <w:r>
              <w:rPr>
                <w:color w:val="000000"/>
                <w:sz w:val="20"/>
              </w:rPr>
              <w:t>Panzeri</w:t>
            </w:r>
            <w:proofErr w:type="spellEnd"/>
            <w:r>
              <w:rPr>
                <w:color w:val="000000"/>
                <w:sz w:val="20"/>
              </w:rPr>
              <w:t xml:space="preserve">, </w:t>
            </w:r>
            <w:proofErr w:type="spellStart"/>
            <w:r>
              <w:rPr>
                <w:color w:val="000000"/>
                <w:sz w:val="20"/>
              </w:rPr>
              <w:t>Demetris</w:t>
            </w:r>
            <w:proofErr w:type="spellEnd"/>
            <w:r>
              <w:rPr>
                <w:color w:val="000000"/>
                <w:sz w:val="20"/>
              </w:rPr>
              <w:t xml:space="preserve"> </w:t>
            </w:r>
            <w:proofErr w:type="spellStart"/>
            <w:r>
              <w:rPr>
                <w:color w:val="000000"/>
                <w:sz w:val="20"/>
              </w:rPr>
              <w:t>Papadakis</w:t>
            </w:r>
            <w:proofErr w:type="spellEnd"/>
            <w:r>
              <w:rPr>
                <w:color w:val="000000"/>
                <w:sz w:val="20"/>
              </w:rPr>
              <w:t xml:space="preserve">, Julia </w:t>
            </w:r>
            <w:proofErr w:type="spellStart"/>
            <w:r>
              <w:rPr>
                <w:color w:val="000000"/>
                <w:sz w:val="20"/>
              </w:rPr>
              <w:t>Pitera</w:t>
            </w:r>
            <w:proofErr w:type="spellEnd"/>
            <w:r>
              <w:rPr>
                <w:color w:val="000000"/>
                <w:sz w:val="20"/>
              </w:rPr>
              <w:t xml:space="preserve">, Paul </w:t>
            </w:r>
            <w:proofErr w:type="spellStart"/>
            <w:r>
              <w:rPr>
                <w:color w:val="000000"/>
                <w:sz w:val="20"/>
              </w:rPr>
              <w:t>Rübig</w:t>
            </w:r>
            <w:proofErr w:type="spellEnd"/>
            <w:r>
              <w:rPr>
                <w:color w:val="000000"/>
                <w:sz w:val="20"/>
              </w:rPr>
              <w:t xml:space="preserve">, Petri </w:t>
            </w:r>
            <w:proofErr w:type="spellStart"/>
            <w:r>
              <w:rPr>
                <w:color w:val="000000"/>
                <w:sz w:val="20"/>
              </w:rPr>
              <w:t>Sarvamaa</w:t>
            </w:r>
            <w:proofErr w:type="spellEnd"/>
            <w:r>
              <w:rPr>
                <w:color w:val="000000"/>
                <w:sz w:val="20"/>
              </w:rPr>
              <w:t xml:space="preserve">, </w:t>
            </w:r>
            <w:proofErr w:type="spellStart"/>
            <w:r>
              <w:rPr>
                <w:color w:val="000000"/>
                <w:sz w:val="20"/>
              </w:rPr>
              <w:t>Elly</w:t>
            </w:r>
            <w:proofErr w:type="spellEnd"/>
            <w:r>
              <w:rPr>
                <w:color w:val="000000"/>
                <w:sz w:val="20"/>
              </w:rPr>
              <w:t xml:space="preserve"> </w:t>
            </w:r>
            <w:proofErr w:type="spellStart"/>
            <w:r>
              <w:rPr>
                <w:color w:val="000000"/>
                <w:sz w:val="20"/>
              </w:rPr>
              <w:t>Schlein</w:t>
            </w:r>
            <w:proofErr w:type="spellEnd"/>
            <w:r>
              <w:rPr>
                <w:color w:val="000000"/>
                <w:sz w:val="20"/>
              </w:rPr>
              <w:t xml:space="preserve">, Jordi </w:t>
            </w:r>
            <w:proofErr w:type="spellStart"/>
            <w:r>
              <w:rPr>
                <w:color w:val="000000"/>
                <w:sz w:val="20"/>
              </w:rPr>
              <w:t>Solé</w:t>
            </w:r>
            <w:proofErr w:type="spellEnd"/>
            <w:r>
              <w:rPr>
                <w:color w:val="000000"/>
                <w:sz w:val="20"/>
              </w:rPr>
              <w:t xml:space="preserve">, </w:t>
            </w:r>
            <w:proofErr w:type="spellStart"/>
            <w:r>
              <w:rPr>
                <w:color w:val="000000"/>
                <w:sz w:val="20"/>
              </w:rPr>
              <w:t>Patricija</w:t>
            </w:r>
            <w:proofErr w:type="spellEnd"/>
            <w:r>
              <w:rPr>
                <w:color w:val="000000"/>
                <w:sz w:val="20"/>
              </w:rPr>
              <w:t xml:space="preserve"> </w:t>
            </w:r>
            <w:proofErr w:type="spellStart"/>
            <w:r>
              <w:rPr>
                <w:color w:val="000000"/>
                <w:sz w:val="20"/>
              </w:rPr>
              <w:t>Šulin</w:t>
            </w:r>
            <w:proofErr w:type="spellEnd"/>
            <w:r>
              <w:rPr>
                <w:color w:val="000000"/>
                <w:sz w:val="20"/>
              </w:rPr>
              <w:t xml:space="preserve">, </w:t>
            </w:r>
            <w:proofErr w:type="spellStart"/>
            <w:r>
              <w:rPr>
                <w:color w:val="000000"/>
                <w:sz w:val="20"/>
              </w:rPr>
              <w:t>Eleftherios</w:t>
            </w:r>
            <w:proofErr w:type="spellEnd"/>
            <w:r>
              <w:rPr>
                <w:color w:val="000000"/>
                <w:sz w:val="20"/>
              </w:rPr>
              <w:t xml:space="preserve"> </w:t>
            </w:r>
            <w:proofErr w:type="spellStart"/>
            <w:r>
              <w:rPr>
                <w:color w:val="000000"/>
                <w:sz w:val="20"/>
              </w:rPr>
              <w:t>Synadinos</w:t>
            </w:r>
            <w:proofErr w:type="spellEnd"/>
            <w:r>
              <w:rPr>
                <w:color w:val="000000"/>
                <w:sz w:val="20"/>
              </w:rPr>
              <w:t xml:space="preserve">, Charles </w:t>
            </w:r>
            <w:proofErr w:type="spellStart"/>
            <w:r>
              <w:rPr>
                <w:color w:val="000000"/>
                <w:sz w:val="20"/>
              </w:rPr>
              <w:t>Tannock</w:t>
            </w:r>
            <w:proofErr w:type="spellEnd"/>
            <w:r>
              <w:rPr>
                <w:color w:val="000000"/>
                <w:sz w:val="20"/>
              </w:rPr>
              <w:t xml:space="preserve">, </w:t>
            </w:r>
            <w:proofErr w:type="spellStart"/>
            <w:r>
              <w:rPr>
                <w:color w:val="000000"/>
                <w:sz w:val="20"/>
              </w:rPr>
              <w:t>László</w:t>
            </w:r>
            <w:proofErr w:type="spellEnd"/>
            <w:r>
              <w:rPr>
                <w:color w:val="000000"/>
                <w:sz w:val="20"/>
              </w:rPr>
              <w:t xml:space="preserve"> </w:t>
            </w:r>
            <w:proofErr w:type="spellStart"/>
            <w:r>
              <w:rPr>
                <w:color w:val="000000"/>
                <w:sz w:val="20"/>
              </w:rPr>
              <w:t>Tőkés</w:t>
            </w:r>
            <w:proofErr w:type="spellEnd"/>
            <w:r>
              <w:rPr>
                <w:color w:val="000000"/>
                <w:sz w:val="20"/>
              </w:rPr>
              <w:t xml:space="preserve">, Monika </w:t>
            </w:r>
            <w:proofErr w:type="spellStart"/>
            <w:r>
              <w:rPr>
                <w:color w:val="000000"/>
                <w:sz w:val="20"/>
              </w:rPr>
              <w:t>Vana</w:t>
            </w:r>
            <w:proofErr w:type="spellEnd"/>
            <w:r>
              <w:rPr>
                <w:color w:val="000000"/>
                <w:sz w:val="20"/>
              </w:rPr>
              <w:t xml:space="preserve">, </w:t>
            </w:r>
            <w:proofErr w:type="spellStart"/>
            <w:r>
              <w:rPr>
                <w:color w:val="000000"/>
                <w:sz w:val="20"/>
              </w:rPr>
              <w:t>Paavo</w:t>
            </w:r>
            <w:proofErr w:type="spellEnd"/>
            <w:r>
              <w:rPr>
                <w:color w:val="000000"/>
                <w:sz w:val="20"/>
              </w:rPr>
              <w:t xml:space="preserve"> </w:t>
            </w:r>
            <w:proofErr w:type="spellStart"/>
            <w:r>
              <w:rPr>
                <w:color w:val="000000"/>
                <w:sz w:val="20"/>
              </w:rPr>
              <w:t>Väyrynen</w:t>
            </w:r>
            <w:proofErr w:type="spellEnd"/>
            <w:r>
              <w:rPr>
                <w:color w:val="000000"/>
                <w:sz w:val="20"/>
              </w:rPr>
              <w:t xml:space="preserve">, Daniele </w:t>
            </w:r>
            <w:proofErr w:type="spellStart"/>
            <w:r>
              <w:rPr>
                <w:color w:val="000000"/>
                <w:sz w:val="20"/>
              </w:rPr>
              <w:t>Viotti</w:t>
            </w:r>
            <w:proofErr w:type="spellEnd"/>
            <w:r>
              <w:rPr>
                <w:color w:val="000000"/>
                <w:sz w:val="20"/>
              </w:rPr>
              <w:t xml:space="preserve">, Anders </w:t>
            </w:r>
            <w:proofErr w:type="spellStart"/>
            <w:r>
              <w:rPr>
                <w:color w:val="000000"/>
                <w:sz w:val="20"/>
              </w:rPr>
              <w:t>Primdahl</w:t>
            </w:r>
            <w:proofErr w:type="spellEnd"/>
            <w:r>
              <w:rPr>
                <w:color w:val="000000"/>
                <w:sz w:val="20"/>
              </w:rPr>
              <w:t xml:space="preserve"> </w:t>
            </w:r>
            <w:proofErr w:type="spellStart"/>
            <w:r>
              <w:rPr>
                <w:color w:val="000000"/>
                <w:sz w:val="20"/>
              </w:rPr>
              <w:t>Vistisen</w:t>
            </w:r>
            <w:proofErr w:type="spellEnd"/>
            <w:r>
              <w:rPr>
                <w:color w:val="000000"/>
                <w:sz w:val="20"/>
              </w:rPr>
              <w:t xml:space="preserve">, Boris </w:t>
            </w:r>
            <w:proofErr w:type="spellStart"/>
            <w:r>
              <w:rPr>
                <w:color w:val="000000"/>
                <w:sz w:val="20"/>
              </w:rPr>
              <w:t>Zala</w:t>
            </w:r>
            <w:proofErr w:type="spellEnd"/>
            <w:r>
              <w:rPr>
                <w:color w:val="000000"/>
                <w:sz w:val="20"/>
              </w:rPr>
              <w:t xml:space="preserve">, Marco </w:t>
            </w:r>
            <w:proofErr w:type="spellStart"/>
            <w:r>
              <w:rPr>
                <w:color w:val="000000"/>
                <w:sz w:val="20"/>
              </w:rPr>
              <w:t>Zanni</w:t>
            </w:r>
            <w:proofErr w:type="spellEnd"/>
            <w:r>
              <w:rPr>
                <w:color w:val="000000"/>
                <w:sz w:val="20"/>
              </w:rPr>
              <w:t xml:space="preserve">, Joachim Zeller, </w:t>
            </w:r>
            <w:proofErr w:type="spellStart"/>
            <w:r>
              <w:rPr>
                <w:color w:val="000000"/>
                <w:sz w:val="20"/>
              </w:rPr>
              <w:t>Željana</w:t>
            </w:r>
            <w:proofErr w:type="spellEnd"/>
            <w:r>
              <w:rPr>
                <w:color w:val="000000"/>
                <w:sz w:val="20"/>
              </w:rPr>
              <w:t xml:space="preserve"> </w:t>
            </w:r>
            <w:proofErr w:type="spellStart"/>
            <w:r>
              <w:rPr>
                <w:color w:val="000000"/>
                <w:sz w:val="20"/>
              </w:rPr>
              <w:t>Zovko</w:t>
            </w:r>
            <w:proofErr w:type="spellEnd"/>
            <w:r>
              <w:rPr>
                <w:color w:val="000000"/>
                <w:sz w:val="20"/>
              </w:rPr>
              <w:t xml:space="preserve">, </w:t>
            </w:r>
            <w:proofErr w:type="spellStart"/>
            <w:r>
              <w:rPr>
                <w:color w:val="000000"/>
                <w:sz w:val="20"/>
              </w:rPr>
              <w:t>Stanisław</w:t>
            </w:r>
            <w:proofErr w:type="spellEnd"/>
            <w:r>
              <w:rPr>
                <w:color w:val="000000"/>
                <w:sz w:val="20"/>
              </w:rPr>
              <w:t xml:space="preserve"> </w:t>
            </w:r>
            <w:proofErr w:type="spellStart"/>
            <w:r>
              <w:rPr>
                <w:color w:val="000000"/>
                <w:sz w:val="20"/>
              </w:rPr>
              <w:t>Żółtek</w:t>
            </w:r>
            <w:proofErr w:type="spellEnd"/>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 xml:space="preserve">Laima Liucija </w:t>
            </w:r>
            <w:proofErr w:type="spellStart"/>
            <w:r>
              <w:rPr>
                <w:color w:val="000000"/>
                <w:sz w:val="20"/>
              </w:rPr>
              <w:t>Andrikienė</w:t>
            </w:r>
            <w:proofErr w:type="spellEnd"/>
            <w:r>
              <w:rPr>
                <w:color w:val="000000"/>
                <w:sz w:val="20"/>
              </w:rPr>
              <w:t xml:space="preserve">, </w:t>
            </w:r>
            <w:proofErr w:type="spellStart"/>
            <w:r>
              <w:rPr>
                <w:color w:val="000000"/>
                <w:sz w:val="20"/>
              </w:rPr>
              <w:t>Xabier</w:t>
            </w:r>
            <w:proofErr w:type="spellEnd"/>
            <w:r>
              <w:rPr>
                <w:color w:val="000000"/>
                <w:sz w:val="20"/>
              </w:rPr>
              <w:t xml:space="preserve"> Benito </w:t>
            </w:r>
            <w:proofErr w:type="spellStart"/>
            <w:r>
              <w:rPr>
                <w:color w:val="000000"/>
                <w:sz w:val="20"/>
              </w:rPr>
              <w:t>Ziluaga</w:t>
            </w:r>
            <w:proofErr w:type="spellEnd"/>
            <w:r>
              <w:rPr>
                <w:color w:val="000000"/>
                <w:sz w:val="20"/>
              </w:rPr>
              <w:t xml:space="preserve">, Nicola Caputo, </w:t>
            </w:r>
            <w:proofErr w:type="spellStart"/>
            <w:r>
              <w:rPr>
                <w:color w:val="000000"/>
                <w:sz w:val="20"/>
              </w:rPr>
              <w:t>Mariya</w:t>
            </w:r>
            <w:proofErr w:type="spellEnd"/>
            <w:r>
              <w:rPr>
                <w:color w:val="000000"/>
                <w:sz w:val="20"/>
              </w:rPr>
              <w:t xml:space="preserve"> Gabriel, Andrzej </w:t>
            </w:r>
            <w:proofErr w:type="spellStart"/>
            <w:r>
              <w:rPr>
                <w:color w:val="000000"/>
                <w:sz w:val="20"/>
              </w:rPr>
              <w:t>Grzyb</w:t>
            </w:r>
            <w:proofErr w:type="spellEnd"/>
            <w:r>
              <w:rPr>
                <w:color w:val="000000"/>
                <w:sz w:val="20"/>
              </w:rPr>
              <w:t xml:space="preserve">, </w:t>
            </w:r>
            <w:proofErr w:type="spellStart"/>
            <w:r>
              <w:rPr>
                <w:color w:val="000000"/>
                <w:sz w:val="20"/>
              </w:rPr>
              <w:t>Anneli</w:t>
            </w:r>
            <w:proofErr w:type="spellEnd"/>
            <w:r>
              <w:rPr>
                <w:color w:val="000000"/>
                <w:sz w:val="20"/>
              </w:rPr>
              <w:t xml:space="preserve"> </w:t>
            </w:r>
            <w:proofErr w:type="spellStart"/>
            <w:r>
              <w:rPr>
                <w:color w:val="000000"/>
                <w:sz w:val="20"/>
              </w:rPr>
              <w:t>Jäätteenmäki</w:t>
            </w:r>
            <w:proofErr w:type="spellEnd"/>
            <w:r>
              <w:rPr>
                <w:color w:val="000000"/>
                <w:sz w:val="20"/>
              </w:rPr>
              <w:t xml:space="preserve">, Othmar </w:t>
            </w:r>
            <w:proofErr w:type="spellStart"/>
            <w:r>
              <w:rPr>
                <w:color w:val="000000"/>
                <w:sz w:val="20"/>
              </w:rPr>
              <w:t>Karas</w:t>
            </w:r>
            <w:proofErr w:type="spellEnd"/>
            <w:r>
              <w:rPr>
                <w:color w:val="000000"/>
                <w:sz w:val="20"/>
              </w:rPr>
              <w:t xml:space="preserve">, Cécile </w:t>
            </w:r>
            <w:proofErr w:type="spellStart"/>
            <w:r>
              <w:rPr>
                <w:color w:val="000000"/>
                <w:sz w:val="20"/>
              </w:rPr>
              <w:t>Kashetu</w:t>
            </w:r>
            <w:proofErr w:type="spellEnd"/>
            <w:r>
              <w:rPr>
                <w:color w:val="000000"/>
                <w:sz w:val="20"/>
              </w:rPr>
              <w:t xml:space="preserve"> </w:t>
            </w:r>
            <w:proofErr w:type="spellStart"/>
            <w:r>
              <w:rPr>
                <w:color w:val="000000"/>
                <w:sz w:val="20"/>
              </w:rPr>
              <w:t>Kyenge</w:t>
            </w:r>
            <w:proofErr w:type="spellEnd"/>
            <w:r>
              <w:rPr>
                <w:color w:val="000000"/>
                <w:sz w:val="20"/>
              </w:rPr>
              <w:t xml:space="preserve">, Jo </w:t>
            </w:r>
            <w:proofErr w:type="spellStart"/>
            <w:r>
              <w:rPr>
                <w:color w:val="000000"/>
                <w:sz w:val="20"/>
              </w:rPr>
              <w:t>Leinen</w:t>
            </w:r>
            <w:proofErr w:type="spellEnd"/>
            <w:r>
              <w:rPr>
                <w:color w:val="000000"/>
                <w:sz w:val="20"/>
              </w:rPr>
              <w:t xml:space="preserve">, Antonio </w:t>
            </w:r>
            <w:proofErr w:type="spellStart"/>
            <w:r>
              <w:rPr>
                <w:color w:val="000000"/>
                <w:sz w:val="20"/>
              </w:rPr>
              <w:t>López-Istúriz</w:t>
            </w:r>
            <w:proofErr w:type="spellEnd"/>
            <w:r>
              <w:rPr>
                <w:color w:val="000000"/>
                <w:sz w:val="20"/>
              </w:rPr>
              <w:t xml:space="preserve"> White, Louis-Joseph </w:t>
            </w:r>
            <w:proofErr w:type="spellStart"/>
            <w:r>
              <w:rPr>
                <w:color w:val="000000"/>
                <w:sz w:val="20"/>
              </w:rPr>
              <w:t>Manscour</w:t>
            </w:r>
            <w:proofErr w:type="spellEnd"/>
            <w:r>
              <w:rPr>
                <w:color w:val="000000"/>
                <w:sz w:val="20"/>
              </w:rPr>
              <w:t xml:space="preserve">, </w:t>
            </w:r>
            <w:proofErr w:type="spellStart"/>
            <w:r>
              <w:rPr>
                <w:color w:val="000000"/>
                <w:sz w:val="20"/>
              </w:rPr>
              <w:t>Florent</w:t>
            </w:r>
            <w:proofErr w:type="spellEnd"/>
            <w:r>
              <w:rPr>
                <w:color w:val="000000"/>
                <w:sz w:val="20"/>
              </w:rPr>
              <w:t xml:space="preserve"> </w:t>
            </w:r>
            <w:proofErr w:type="spellStart"/>
            <w:r>
              <w:rPr>
                <w:color w:val="000000"/>
                <w:sz w:val="20"/>
              </w:rPr>
              <w:t>Marcellesi</w:t>
            </w:r>
            <w:proofErr w:type="spellEnd"/>
            <w:r>
              <w:rPr>
                <w:color w:val="000000"/>
                <w:sz w:val="20"/>
              </w:rPr>
              <w:t xml:space="preserve">, </w:t>
            </w:r>
            <w:proofErr w:type="spellStart"/>
            <w:r>
              <w:rPr>
                <w:color w:val="000000"/>
                <w:sz w:val="20"/>
              </w:rPr>
              <w:t>Soraya</w:t>
            </w:r>
            <w:proofErr w:type="spellEnd"/>
            <w:r>
              <w:rPr>
                <w:color w:val="000000"/>
                <w:sz w:val="20"/>
              </w:rPr>
              <w:t xml:space="preserve"> Post, Judith </w:t>
            </w:r>
            <w:proofErr w:type="spellStart"/>
            <w:r>
              <w:rPr>
                <w:color w:val="000000"/>
                <w:sz w:val="20"/>
              </w:rPr>
              <w:t>Sargentini</w:t>
            </w:r>
            <w:proofErr w:type="spellEnd"/>
            <w:r>
              <w:rPr>
                <w:color w:val="000000"/>
                <w:sz w:val="20"/>
              </w:rPr>
              <w:t xml:space="preserve">, Adam </w:t>
            </w:r>
            <w:proofErr w:type="spellStart"/>
            <w:r>
              <w:rPr>
                <w:color w:val="000000"/>
                <w:sz w:val="20"/>
              </w:rPr>
              <w:t>Szejnfeld</w:t>
            </w:r>
            <w:proofErr w:type="spellEnd"/>
            <w:r>
              <w:rPr>
                <w:color w:val="000000"/>
                <w:sz w:val="20"/>
              </w:rPr>
              <w:t xml:space="preserve">, </w:t>
            </w:r>
            <w:proofErr w:type="spellStart"/>
            <w:r>
              <w:rPr>
                <w:color w:val="000000"/>
                <w:sz w:val="20"/>
              </w:rPr>
              <w:t>Patrizia</w:t>
            </w:r>
            <w:proofErr w:type="spellEnd"/>
            <w:r>
              <w:rPr>
                <w:color w:val="000000"/>
                <w:sz w:val="20"/>
              </w:rPr>
              <w:t xml:space="preserve"> </w:t>
            </w:r>
            <w:proofErr w:type="spellStart"/>
            <w:r>
              <w:rPr>
                <w:color w:val="000000"/>
                <w:sz w:val="20"/>
              </w:rPr>
              <w:t>Toia</w:t>
            </w:r>
            <w:proofErr w:type="spellEnd"/>
            <w:r>
              <w:rPr>
                <w:color w:val="000000"/>
                <w:sz w:val="20"/>
              </w:rPr>
              <w:t xml:space="preserve">, Marco </w:t>
            </w:r>
            <w:proofErr w:type="spellStart"/>
            <w:r>
              <w:rPr>
                <w:color w:val="000000"/>
                <w:sz w:val="20"/>
              </w:rPr>
              <w:t>Valli</w:t>
            </w:r>
            <w:proofErr w:type="spellEnd"/>
            <w:r>
              <w:rPr>
                <w:color w:val="000000"/>
                <w:sz w:val="20"/>
              </w:rPr>
              <w:t xml:space="preserve">, Rainer Wieland, Jan </w:t>
            </w:r>
            <w:proofErr w:type="spellStart"/>
            <w:r>
              <w:rPr>
                <w:color w:val="000000"/>
                <w:sz w:val="20"/>
              </w:rPr>
              <w:t>Zahradil</w:t>
            </w:r>
            <w:proofErr w:type="spellEnd"/>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 xml:space="preserve">Marco </w:t>
            </w:r>
            <w:proofErr w:type="spellStart"/>
            <w:r>
              <w:rPr>
                <w:color w:val="000000"/>
                <w:sz w:val="20"/>
              </w:rPr>
              <w:t>Affronte</w:t>
            </w:r>
            <w:proofErr w:type="spellEnd"/>
            <w:r>
              <w:rPr>
                <w:color w:val="000000"/>
                <w:sz w:val="20"/>
              </w:rPr>
              <w:t xml:space="preserve">, Inés Ayala Sender, Franc </w:t>
            </w:r>
            <w:proofErr w:type="spellStart"/>
            <w:r>
              <w:rPr>
                <w:color w:val="000000"/>
                <w:sz w:val="20"/>
              </w:rPr>
              <w:t>Bogovič</w:t>
            </w:r>
            <w:proofErr w:type="spellEnd"/>
            <w:r>
              <w:rPr>
                <w:color w:val="000000"/>
                <w:sz w:val="20"/>
              </w:rPr>
              <w:t xml:space="preserve">, </w:t>
            </w:r>
            <w:proofErr w:type="spellStart"/>
            <w:r>
              <w:rPr>
                <w:color w:val="000000"/>
                <w:sz w:val="20"/>
              </w:rPr>
              <w:t>Pál</w:t>
            </w:r>
            <w:proofErr w:type="spellEnd"/>
            <w:r>
              <w:rPr>
                <w:color w:val="000000"/>
                <w:sz w:val="20"/>
              </w:rPr>
              <w:t xml:space="preserve"> </w:t>
            </w:r>
            <w:proofErr w:type="spellStart"/>
            <w:r>
              <w:rPr>
                <w:color w:val="000000"/>
                <w:sz w:val="20"/>
              </w:rPr>
              <w:t>Csáky</w:t>
            </w:r>
            <w:proofErr w:type="spellEnd"/>
            <w:r>
              <w:rPr>
                <w:color w:val="000000"/>
                <w:sz w:val="20"/>
              </w:rPr>
              <w:t xml:space="preserve">, Isabella De Monte, Herbert </w:t>
            </w:r>
            <w:proofErr w:type="spellStart"/>
            <w:r>
              <w:rPr>
                <w:color w:val="000000"/>
                <w:sz w:val="20"/>
              </w:rPr>
              <w:t>Dorfmann</w:t>
            </w:r>
            <w:proofErr w:type="spellEnd"/>
            <w:r>
              <w:rPr>
                <w:color w:val="000000"/>
                <w:sz w:val="20"/>
              </w:rPr>
              <w:t xml:space="preserve">, Pascal Durand, </w:t>
            </w:r>
            <w:proofErr w:type="spellStart"/>
            <w:r>
              <w:rPr>
                <w:color w:val="000000"/>
                <w:sz w:val="20"/>
              </w:rPr>
              <w:t>Jonás</w:t>
            </w:r>
            <w:proofErr w:type="spellEnd"/>
            <w:r>
              <w:rPr>
                <w:color w:val="000000"/>
                <w:sz w:val="20"/>
              </w:rPr>
              <w:t xml:space="preserve"> </w:t>
            </w:r>
            <w:proofErr w:type="spellStart"/>
            <w:r>
              <w:rPr>
                <w:color w:val="000000"/>
                <w:sz w:val="20"/>
              </w:rPr>
              <w:t>Fernández</w:t>
            </w:r>
            <w:proofErr w:type="spellEnd"/>
            <w:r>
              <w:rPr>
                <w:color w:val="000000"/>
                <w:sz w:val="20"/>
              </w:rPr>
              <w:t xml:space="preserve">, Marc </w:t>
            </w:r>
            <w:proofErr w:type="spellStart"/>
            <w:r>
              <w:rPr>
                <w:color w:val="000000"/>
                <w:sz w:val="20"/>
              </w:rPr>
              <w:t>Joulaud</w:t>
            </w:r>
            <w:proofErr w:type="spellEnd"/>
            <w:r>
              <w:rPr>
                <w:color w:val="000000"/>
                <w:sz w:val="20"/>
              </w:rPr>
              <w:t xml:space="preserve">, Agnieszka </w:t>
            </w:r>
            <w:proofErr w:type="spellStart"/>
            <w:r>
              <w:rPr>
                <w:color w:val="000000"/>
                <w:sz w:val="20"/>
              </w:rPr>
              <w:t>Kozłowska-Rajewicz</w:t>
            </w:r>
            <w:proofErr w:type="spellEnd"/>
            <w:r>
              <w:rPr>
                <w:color w:val="000000"/>
                <w:sz w:val="20"/>
              </w:rPr>
              <w:t xml:space="preserve">, Jean Lambert, </w:t>
            </w:r>
            <w:proofErr w:type="spellStart"/>
            <w:r>
              <w:rPr>
                <w:color w:val="000000"/>
                <w:sz w:val="20"/>
              </w:rPr>
              <w:t>Tamás</w:t>
            </w:r>
            <w:proofErr w:type="spellEnd"/>
            <w:r>
              <w:rPr>
                <w:color w:val="000000"/>
                <w:sz w:val="20"/>
              </w:rPr>
              <w:t xml:space="preserve"> </w:t>
            </w:r>
            <w:proofErr w:type="spellStart"/>
            <w:r>
              <w:rPr>
                <w:color w:val="000000"/>
                <w:sz w:val="20"/>
              </w:rPr>
              <w:t>Meszerics</w:t>
            </w:r>
            <w:proofErr w:type="spellEnd"/>
            <w:r>
              <w:rPr>
                <w:color w:val="000000"/>
                <w:sz w:val="20"/>
              </w:rPr>
              <w:t xml:space="preserve">, </w:t>
            </w:r>
            <w:proofErr w:type="spellStart"/>
            <w:r>
              <w:rPr>
                <w:color w:val="000000"/>
                <w:sz w:val="20"/>
              </w:rPr>
              <w:t>Luděk</w:t>
            </w:r>
            <w:proofErr w:type="spellEnd"/>
            <w:r>
              <w:rPr>
                <w:color w:val="000000"/>
                <w:sz w:val="20"/>
              </w:rPr>
              <w:t xml:space="preserve"> </w:t>
            </w:r>
            <w:proofErr w:type="spellStart"/>
            <w:r>
              <w:rPr>
                <w:color w:val="000000"/>
                <w:sz w:val="20"/>
              </w:rPr>
              <w:t>Niedermayer</w:t>
            </w:r>
            <w:proofErr w:type="spellEnd"/>
            <w:r>
              <w:rPr>
                <w:color w:val="000000"/>
                <w:sz w:val="20"/>
              </w:rPr>
              <w:t xml:space="preserve">, </w:t>
            </w:r>
            <w:proofErr w:type="spellStart"/>
            <w:r>
              <w:rPr>
                <w:color w:val="000000"/>
                <w:sz w:val="20"/>
              </w:rPr>
              <w:t>Georgi</w:t>
            </w:r>
            <w:proofErr w:type="spellEnd"/>
            <w:r>
              <w:rPr>
                <w:color w:val="000000"/>
                <w:sz w:val="20"/>
              </w:rPr>
              <w:t xml:space="preserve"> </w:t>
            </w:r>
            <w:proofErr w:type="spellStart"/>
            <w:r>
              <w:rPr>
                <w:color w:val="000000"/>
                <w:sz w:val="20"/>
              </w:rPr>
              <w:t>Pirinski</w:t>
            </w:r>
            <w:proofErr w:type="spellEnd"/>
            <w:r>
              <w:rPr>
                <w:color w:val="000000"/>
                <w:sz w:val="20"/>
              </w:rPr>
              <w:t xml:space="preserve">, Evelyn </w:t>
            </w:r>
            <w:proofErr w:type="spellStart"/>
            <w:r>
              <w:rPr>
                <w:color w:val="000000"/>
                <w:sz w:val="20"/>
              </w:rPr>
              <w:t>Regner</w:t>
            </w:r>
            <w:proofErr w:type="spellEnd"/>
            <w:r>
              <w:rPr>
                <w:color w:val="000000"/>
                <w:sz w:val="20"/>
              </w:rPr>
              <w:t xml:space="preserve">, </w:t>
            </w:r>
            <w:proofErr w:type="spellStart"/>
            <w:r>
              <w:rPr>
                <w:color w:val="000000"/>
                <w:sz w:val="20"/>
              </w:rPr>
              <w:t>Inmaculada</w:t>
            </w:r>
            <w:proofErr w:type="spellEnd"/>
            <w:r>
              <w:rPr>
                <w:color w:val="000000"/>
                <w:sz w:val="20"/>
              </w:rPr>
              <w:t xml:space="preserve"> Rodríguez-</w:t>
            </w:r>
            <w:proofErr w:type="spellStart"/>
            <w:r>
              <w:rPr>
                <w:color w:val="000000"/>
                <w:sz w:val="20"/>
              </w:rPr>
              <w:t>Piñero</w:t>
            </w:r>
            <w:proofErr w:type="spellEnd"/>
            <w:r>
              <w:rPr>
                <w:color w:val="000000"/>
                <w:sz w:val="20"/>
              </w:rPr>
              <w:t xml:space="preserve"> </w:t>
            </w:r>
            <w:proofErr w:type="spellStart"/>
            <w:r>
              <w:rPr>
                <w:color w:val="000000"/>
                <w:sz w:val="20"/>
              </w:rPr>
              <w:t>Fernández</w:t>
            </w:r>
            <w:proofErr w:type="spellEnd"/>
            <w:r>
              <w:rPr>
                <w:color w:val="000000"/>
                <w:sz w:val="20"/>
              </w:rPr>
              <w:t xml:space="preserve">, Ramón Luis </w:t>
            </w:r>
            <w:proofErr w:type="spellStart"/>
            <w:r>
              <w:rPr>
                <w:color w:val="000000"/>
                <w:sz w:val="20"/>
              </w:rPr>
              <w:t>Valcárcel</w:t>
            </w:r>
            <w:proofErr w:type="spellEnd"/>
            <w:r>
              <w:rPr>
                <w:color w:val="000000"/>
                <w:sz w:val="20"/>
              </w:rPr>
              <w:t xml:space="preserve"> </w:t>
            </w:r>
            <w:proofErr w:type="spellStart"/>
            <w:r>
              <w:rPr>
                <w:color w:val="000000"/>
                <w:sz w:val="20"/>
              </w:rPr>
              <w:t>Siso</w:t>
            </w:r>
            <w:proofErr w:type="spellEnd"/>
            <w:r>
              <w:rPr>
                <w:color w:val="000000"/>
                <w:sz w:val="20"/>
              </w:rPr>
              <w:t xml:space="preserve">, </w:t>
            </w:r>
            <w:r>
              <w:rPr>
                <w:color w:val="000000"/>
                <w:sz w:val="20"/>
              </w:rPr>
              <w:lastRenderedPageBreak/>
              <w:t xml:space="preserve">Axel Voss, Josef </w:t>
            </w:r>
            <w:proofErr w:type="spellStart"/>
            <w:r>
              <w:rPr>
                <w:color w:val="000000"/>
                <w:sz w:val="20"/>
              </w:rPr>
              <w:t>Weidenholzer</w:t>
            </w:r>
            <w:proofErr w:type="spellEnd"/>
            <w:r>
              <w:rPr>
                <w:color w:val="000000"/>
                <w:sz w:val="20"/>
              </w:rPr>
              <w:t xml:space="preserve">, </w:t>
            </w:r>
            <w:proofErr w:type="spellStart"/>
            <w:r>
              <w:rPr>
                <w:color w:val="000000"/>
                <w:sz w:val="20"/>
              </w:rPr>
              <w:t>Lieve</w:t>
            </w:r>
            <w:proofErr w:type="spellEnd"/>
            <w:r>
              <w:rPr>
                <w:color w:val="000000"/>
                <w:sz w:val="20"/>
              </w:rPr>
              <w:t xml:space="preserve"> </w:t>
            </w:r>
            <w:proofErr w:type="spellStart"/>
            <w:r>
              <w:rPr>
                <w:color w:val="000000"/>
                <w:sz w:val="20"/>
              </w:rPr>
              <w:t>Wierinck</w:t>
            </w:r>
            <w:proofErr w:type="spellEnd"/>
          </w:p>
        </w:tc>
      </w:tr>
      <w:tr w:rsidR="0001533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b/>
                <w:bCs/>
                <w:color w:val="000000"/>
                <w:sz w:val="20"/>
              </w:rPr>
            </w:pPr>
            <w:r>
              <w:rPr>
                <w:b/>
                <w:bCs/>
                <w:color w:val="000000"/>
                <w:sz w:val="20"/>
              </w:rPr>
              <w:lastRenderedPageBreak/>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5334" w:rsidRDefault="00015334">
            <w:pPr>
              <w:autoSpaceDE w:val="0"/>
              <w:autoSpaceDN w:val="0"/>
              <w:adjustRightInd w:val="0"/>
              <w:rPr>
                <w:color w:val="000000"/>
                <w:sz w:val="20"/>
              </w:rPr>
            </w:pPr>
            <w:r>
              <w:rPr>
                <w:color w:val="000000"/>
                <w:sz w:val="20"/>
              </w:rPr>
              <w:t>25.4.2017</w:t>
            </w:r>
          </w:p>
        </w:tc>
      </w:tr>
    </w:tbl>
    <w:p w:rsidR="00015334" w:rsidRDefault="00015334">
      <w:pPr>
        <w:autoSpaceDE w:val="0"/>
        <w:autoSpaceDN w:val="0"/>
        <w:adjustRightInd w:val="0"/>
        <w:rPr>
          <w:rFonts w:ascii="Arial" w:hAnsi="Arial" w:cs="Arial"/>
          <w:szCs w:val="24"/>
        </w:rPr>
      </w:pPr>
    </w:p>
    <w:bookmarkEnd w:id="10"/>
    <w:p w:rsidR="00A45603" w:rsidRPr="00AC5D97" w:rsidRDefault="00A45603" w:rsidP="00015334">
      <w:pPr>
        <w:rPr>
          <w:rFonts w:eastAsia="Calibri"/>
        </w:rPr>
      </w:pPr>
      <w:r w:rsidRPr="00015334">
        <w:rPr>
          <w:rFonts w:eastAsia="Calibri"/>
        </w:rPr>
        <w:br w:type="page"/>
      </w:r>
    </w:p>
    <w:p w:rsidR="00A45603" w:rsidRPr="00AC5D97" w:rsidRDefault="00A45603" w:rsidP="00015334">
      <w:pPr>
        <w:pStyle w:val="PageHeading"/>
        <w:rPr>
          <w:szCs w:val="24"/>
        </w:rPr>
      </w:pPr>
      <w:bookmarkStart w:id="12" w:name="_Toc473736295"/>
      <w:bookmarkStart w:id="13" w:name="_Toc466621675"/>
      <w:bookmarkStart w:id="14" w:name="_Toc478458300"/>
      <w:bookmarkStart w:id="15" w:name="RollCallPageRR"/>
      <w:bookmarkStart w:id="16" w:name="_Toc480880425"/>
      <w:r w:rsidRPr="00AC5D97">
        <w:lastRenderedPageBreak/>
        <w:t>FINAL VOTE BY ROLL CALL IN COMMITTEE RESPONSIBLE</w:t>
      </w:r>
      <w:bookmarkEnd w:id="12"/>
      <w:bookmarkEnd w:id="13"/>
      <w:bookmarkEnd w:id="14"/>
      <w:bookmarkEnd w:id="1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45603" w:rsidRPr="00AC5D97" w:rsidTr="00F9653C">
        <w:trPr>
          <w:cantSplit/>
        </w:trPr>
        <w:tc>
          <w:tcPr>
            <w:tcW w:w="1701" w:type="dxa"/>
            <w:shd w:val="pct10" w:color="000000" w:fill="FFFFFF"/>
            <w:vAlign w:val="center"/>
          </w:tcPr>
          <w:p w:rsidR="00A45603" w:rsidRPr="00AC5D97" w:rsidRDefault="00A45603" w:rsidP="00A45603">
            <w:pPr>
              <w:spacing w:before="120" w:after="120"/>
              <w:jc w:val="center"/>
              <w:rPr>
                <w:b/>
                <w:sz w:val="16"/>
              </w:rPr>
            </w:pPr>
            <w:r w:rsidRPr="00AC5D97">
              <w:rPr>
                <w:b/>
                <w:sz w:val="16"/>
              </w:rPr>
              <w:t>75</w:t>
            </w:r>
          </w:p>
        </w:tc>
        <w:tc>
          <w:tcPr>
            <w:tcW w:w="7371" w:type="dxa"/>
            <w:shd w:val="pct10" w:color="000000" w:fill="FFFFFF"/>
          </w:tcPr>
          <w:p w:rsidR="00A45603" w:rsidRPr="00AC5D97" w:rsidRDefault="00A45603" w:rsidP="00A45603">
            <w:pPr>
              <w:spacing w:before="120" w:after="120"/>
              <w:jc w:val="center"/>
              <w:rPr>
                <w:rFonts w:ascii="Arial" w:hAnsi="Arial" w:cs="Arial"/>
                <w:b/>
                <w:sz w:val="28"/>
                <w:szCs w:val="28"/>
              </w:rPr>
            </w:pPr>
            <w:r w:rsidRPr="00AC5D97">
              <w:rPr>
                <w:rFonts w:ascii="Arial" w:hAnsi="Arial" w:cs="Arial"/>
                <w:b/>
                <w:sz w:val="28"/>
                <w:szCs w:val="28"/>
              </w:rPr>
              <w:t>+</w:t>
            </w:r>
          </w:p>
        </w:tc>
      </w:tr>
      <w:tr w:rsidR="00A45603" w:rsidRPr="00AC5D97" w:rsidTr="00F9653C">
        <w:trPr>
          <w:cantSplit/>
        </w:trPr>
        <w:tc>
          <w:tcPr>
            <w:tcW w:w="1701" w:type="dxa"/>
            <w:shd w:val="clear" w:color="auto" w:fill="FFFFFF"/>
          </w:tcPr>
          <w:p w:rsidR="00A45603" w:rsidRPr="00AC5D97" w:rsidRDefault="00A45603" w:rsidP="00A45603">
            <w:pPr>
              <w:spacing w:before="120" w:after="120"/>
              <w:rPr>
                <w:sz w:val="16"/>
              </w:rPr>
            </w:pPr>
            <w:r w:rsidRPr="00AC5D97">
              <w:rPr>
                <w:sz w:val="16"/>
              </w:rPr>
              <w:t>ALDE</w:t>
            </w:r>
          </w:p>
        </w:tc>
        <w:tc>
          <w:tcPr>
            <w:tcW w:w="7371" w:type="dxa"/>
            <w:shd w:val="clear" w:color="auto" w:fill="FFFFFF"/>
          </w:tcPr>
          <w:p w:rsidR="00A45603" w:rsidRPr="00AC5D97" w:rsidRDefault="00A45603" w:rsidP="00A45603">
            <w:pPr>
              <w:spacing w:before="120" w:after="120"/>
              <w:rPr>
                <w:sz w:val="16"/>
              </w:rPr>
            </w:pPr>
            <w:proofErr w:type="spellStart"/>
            <w:r w:rsidRPr="00AC5D97">
              <w:rPr>
                <w:sz w:val="16"/>
              </w:rPr>
              <w:t>Petras</w:t>
            </w:r>
            <w:proofErr w:type="spellEnd"/>
            <w:r w:rsidRPr="00AC5D97">
              <w:rPr>
                <w:sz w:val="16"/>
              </w:rPr>
              <w:t xml:space="preserve"> </w:t>
            </w:r>
            <w:proofErr w:type="spellStart"/>
            <w:r w:rsidRPr="00AC5D97">
              <w:rPr>
                <w:sz w:val="16"/>
              </w:rPr>
              <w:t>Auštrevičius</w:t>
            </w:r>
            <w:proofErr w:type="spellEnd"/>
            <w:r w:rsidRPr="00AC5D97">
              <w:rPr>
                <w:sz w:val="16"/>
              </w:rPr>
              <w:t xml:space="preserve">, Beatriz Becerra </w:t>
            </w:r>
            <w:proofErr w:type="spellStart"/>
            <w:r w:rsidRPr="00AC5D97">
              <w:rPr>
                <w:sz w:val="16"/>
              </w:rPr>
              <w:t>Basterrechea</w:t>
            </w:r>
            <w:proofErr w:type="spellEnd"/>
            <w:r w:rsidRPr="00AC5D97">
              <w:rPr>
                <w:sz w:val="16"/>
              </w:rPr>
              <w:t xml:space="preserve">, Gérard </w:t>
            </w:r>
            <w:proofErr w:type="spellStart"/>
            <w:r w:rsidRPr="00AC5D97">
              <w:rPr>
                <w:sz w:val="16"/>
              </w:rPr>
              <w:t>Deprez</w:t>
            </w:r>
            <w:proofErr w:type="spellEnd"/>
            <w:r w:rsidRPr="00AC5D97">
              <w:rPr>
                <w:sz w:val="16"/>
              </w:rPr>
              <w:t xml:space="preserve">, </w:t>
            </w:r>
            <w:proofErr w:type="spellStart"/>
            <w:r w:rsidRPr="00AC5D97">
              <w:rPr>
                <w:sz w:val="16"/>
              </w:rPr>
              <w:t>Anneli</w:t>
            </w:r>
            <w:proofErr w:type="spellEnd"/>
            <w:r w:rsidRPr="00AC5D97">
              <w:rPr>
                <w:sz w:val="16"/>
              </w:rPr>
              <w:t xml:space="preserve"> </w:t>
            </w:r>
            <w:proofErr w:type="spellStart"/>
            <w:r w:rsidRPr="00AC5D97">
              <w:rPr>
                <w:sz w:val="16"/>
              </w:rPr>
              <w:t>Jäätteenmäki</w:t>
            </w:r>
            <w:proofErr w:type="spellEnd"/>
            <w:r w:rsidRPr="00AC5D97">
              <w:rPr>
                <w:sz w:val="16"/>
              </w:rPr>
              <w:t xml:space="preserve">, </w:t>
            </w:r>
            <w:proofErr w:type="spellStart"/>
            <w:r w:rsidRPr="00AC5D97">
              <w:rPr>
                <w:sz w:val="16"/>
              </w:rPr>
              <w:t>Ilhan</w:t>
            </w:r>
            <w:proofErr w:type="spellEnd"/>
            <w:r w:rsidRPr="00AC5D97">
              <w:rPr>
                <w:sz w:val="16"/>
              </w:rPr>
              <w:t xml:space="preserve"> </w:t>
            </w:r>
            <w:proofErr w:type="spellStart"/>
            <w:r w:rsidRPr="00AC5D97">
              <w:rPr>
                <w:sz w:val="16"/>
              </w:rPr>
              <w:t>Kyuchyuk</w:t>
            </w:r>
            <w:proofErr w:type="spellEnd"/>
            <w:r w:rsidRPr="00AC5D97">
              <w:rPr>
                <w:sz w:val="16"/>
              </w:rPr>
              <w:t xml:space="preserve">, </w:t>
            </w:r>
            <w:proofErr w:type="spellStart"/>
            <w:r w:rsidRPr="00AC5D97">
              <w:rPr>
                <w:sz w:val="16"/>
              </w:rPr>
              <w:t>Paavo</w:t>
            </w:r>
            <w:proofErr w:type="spellEnd"/>
            <w:r w:rsidRPr="00AC5D97">
              <w:rPr>
                <w:sz w:val="16"/>
              </w:rPr>
              <w:t xml:space="preserve"> </w:t>
            </w:r>
            <w:proofErr w:type="spellStart"/>
            <w:r w:rsidRPr="00AC5D97">
              <w:rPr>
                <w:sz w:val="16"/>
              </w:rPr>
              <w:t>Väyrynen</w:t>
            </w:r>
            <w:proofErr w:type="spellEnd"/>
            <w:r w:rsidRPr="00AC5D97">
              <w:rPr>
                <w:sz w:val="16"/>
              </w:rPr>
              <w:t xml:space="preserve">, </w:t>
            </w:r>
            <w:proofErr w:type="spellStart"/>
            <w:r w:rsidRPr="00AC5D97">
              <w:rPr>
                <w:sz w:val="16"/>
              </w:rPr>
              <w:t>Lieve</w:t>
            </w:r>
            <w:proofErr w:type="spellEnd"/>
            <w:r w:rsidRPr="00AC5D97">
              <w:rPr>
                <w:sz w:val="16"/>
              </w:rPr>
              <w:t xml:space="preserve"> </w:t>
            </w:r>
            <w:proofErr w:type="spellStart"/>
            <w:r w:rsidRPr="00AC5D97">
              <w:rPr>
                <w:sz w:val="16"/>
              </w:rPr>
              <w:t>Wierinck</w:t>
            </w:r>
            <w:proofErr w:type="spellEnd"/>
          </w:p>
        </w:tc>
      </w:tr>
      <w:tr w:rsidR="00A45603" w:rsidRPr="00AC5D97" w:rsidTr="00F9653C">
        <w:trPr>
          <w:cantSplit/>
        </w:trPr>
        <w:tc>
          <w:tcPr>
            <w:tcW w:w="1701" w:type="dxa"/>
            <w:shd w:val="clear" w:color="auto" w:fill="FFFFFF"/>
          </w:tcPr>
          <w:p w:rsidR="00A45603" w:rsidRPr="00AC5D97" w:rsidRDefault="00A45603" w:rsidP="00A45603">
            <w:pPr>
              <w:spacing w:before="120" w:after="120"/>
              <w:rPr>
                <w:sz w:val="16"/>
              </w:rPr>
            </w:pPr>
            <w:r w:rsidRPr="00AC5D97">
              <w:rPr>
                <w:sz w:val="16"/>
              </w:rPr>
              <w:t>PPE</w:t>
            </w:r>
          </w:p>
        </w:tc>
        <w:tc>
          <w:tcPr>
            <w:tcW w:w="7371" w:type="dxa"/>
            <w:shd w:val="clear" w:color="auto" w:fill="FFFFFF"/>
          </w:tcPr>
          <w:p w:rsidR="00A45603" w:rsidRPr="00AC5D97" w:rsidRDefault="00A45603" w:rsidP="00A45603">
            <w:pPr>
              <w:spacing w:before="120" w:after="120"/>
              <w:rPr>
                <w:sz w:val="16"/>
              </w:rPr>
            </w:pPr>
            <w:r w:rsidRPr="00AC5D97">
              <w:rPr>
                <w:sz w:val="16"/>
              </w:rPr>
              <w:t xml:space="preserve">Lars </w:t>
            </w:r>
            <w:proofErr w:type="spellStart"/>
            <w:r w:rsidRPr="00AC5D97">
              <w:rPr>
                <w:sz w:val="16"/>
              </w:rPr>
              <w:t>Adaktusson</w:t>
            </w:r>
            <w:proofErr w:type="spellEnd"/>
            <w:r w:rsidRPr="00AC5D97">
              <w:rPr>
                <w:sz w:val="16"/>
              </w:rPr>
              <w:t xml:space="preserve">, Michèle </w:t>
            </w:r>
            <w:proofErr w:type="spellStart"/>
            <w:r w:rsidRPr="00AC5D97">
              <w:rPr>
                <w:sz w:val="16"/>
              </w:rPr>
              <w:t>Alliot</w:t>
            </w:r>
            <w:proofErr w:type="spellEnd"/>
            <w:r w:rsidRPr="00AC5D97">
              <w:rPr>
                <w:sz w:val="16"/>
              </w:rPr>
              <w:t xml:space="preserve">-Marie, Laima Liucija </w:t>
            </w:r>
            <w:proofErr w:type="spellStart"/>
            <w:r w:rsidRPr="00AC5D97">
              <w:rPr>
                <w:sz w:val="16"/>
              </w:rPr>
              <w:t>Andrikienė</w:t>
            </w:r>
            <w:proofErr w:type="spellEnd"/>
            <w:r w:rsidRPr="00AC5D97">
              <w:rPr>
                <w:sz w:val="16"/>
              </w:rPr>
              <w:t xml:space="preserve">, Franc </w:t>
            </w:r>
            <w:proofErr w:type="spellStart"/>
            <w:r w:rsidRPr="00AC5D97">
              <w:rPr>
                <w:sz w:val="16"/>
              </w:rPr>
              <w:t>Bogovič</w:t>
            </w:r>
            <w:proofErr w:type="spellEnd"/>
            <w:r w:rsidRPr="00AC5D97">
              <w:rPr>
                <w:sz w:val="16"/>
              </w:rPr>
              <w:t xml:space="preserve">, </w:t>
            </w:r>
            <w:proofErr w:type="spellStart"/>
            <w:r w:rsidRPr="00AC5D97">
              <w:rPr>
                <w:sz w:val="16"/>
              </w:rPr>
              <w:t>Elmar</w:t>
            </w:r>
            <w:proofErr w:type="spellEnd"/>
            <w:r w:rsidRPr="00AC5D97">
              <w:rPr>
                <w:sz w:val="16"/>
              </w:rPr>
              <w:t xml:space="preserve"> </w:t>
            </w:r>
            <w:proofErr w:type="spellStart"/>
            <w:r w:rsidRPr="00AC5D97">
              <w:rPr>
                <w:sz w:val="16"/>
              </w:rPr>
              <w:t>Brok</w:t>
            </w:r>
            <w:proofErr w:type="spellEnd"/>
            <w:r w:rsidRPr="00AC5D97">
              <w:rPr>
                <w:sz w:val="16"/>
              </w:rPr>
              <w:t xml:space="preserve">, </w:t>
            </w:r>
            <w:proofErr w:type="spellStart"/>
            <w:r w:rsidRPr="00AC5D97">
              <w:rPr>
                <w:sz w:val="16"/>
              </w:rPr>
              <w:t>Lefteris</w:t>
            </w:r>
            <w:proofErr w:type="spellEnd"/>
            <w:r w:rsidRPr="00AC5D97">
              <w:rPr>
                <w:sz w:val="16"/>
              </w:rPr>
              <w:t xml:space="preserve"> </w:t>
            </w:r>
            <w:proofErr w:type="spellStart"/>
            <w:r w:rsidRPr="00AC5D97">
              <w:rPr>
                <w:sz w:val="16"/>
              </w:rPr>
              <w:t>Christoforou</w:t>
            </w:r>
            <w:proofErr w:type="spellEnd"/>
            <w:r w:rsidRPr="00AC5D97">
              <w:rPr>
                <w:sz w:val="16"/>
              </w:rPr>
              <w:t xml:space="preserve">, </w:t>
            </w:r>
            <w:proofErr w:type="spellStart"/>
            <w:r w:rsidRPr="00AC5D97">
              <w:rPr>
                <w:sz w:val="16"/>
              </w:rPr>
              <w:t>Pál</w:t>
            </w:r>
            <w:proofErr w:type="spellEnd"/>
            <w:r w:rsidRPr="00AC5D97">
              <w:rPr>
                <w:sz w:val="16"/>
              </w:rPr>
              <w:t xml:space="preserve"> </w:t>
            </w:r>
            <w:proofErr w:type="spellStart"/>
            <w:r w:rsidRPr="00AC5D97">
              <w:rPr>
                <w:sz w:val="16"/>
              </w:rPr>
              <w:t>Csáky</w:t>
            </w:r>
            <w:proofErr w:type="spellEnd"/>
            <w:r w:rsidRPr="00AC5D97">
              <w:rPr>
                <w:sz w:val="16"/>
              </w:rPr>
              <w:t xml:space="preserve">, Herbert </w:t>
            </w:r>
            <w:proofErr w:type="spellStart"/>
            <w:r w:rsidRPr="00AC5D97">
              <w:rPr>
                <w:sz w:val="16"/>
              </w:rPr>
              <w:t>Dorfmann</w:t>
            </w:r>
            <w:proofErr w:type="spellEnd"/>
            <w:r w:rsidRPr="00AC5D97">
              <w:rPr>
                <w:sz w:val="16"/>
              </w:rPr>
              <w:t xml:space="preserve">, José Manuel </w:t>
            </w:r>
            <w:proofErr w:type="spellStart"/>
            <w:r w:rsidRPr="00AC5D97">
              <w:rPr>
                <w:sz w:val="16"/>
              </w:rPr>
              <w:t>Fernandes</w:t>
            </w:r>
            <w:proofErr w:type="spellEnd"/>
            <w:r w:rsidRPr="00AC5D97">
              <w:rPr>
                <w:sz w:val="16"/>
              </w:rPr>
              <w:t xml:space="preserve">, </w:t>
            </w:r>
            <w:proofErr w:type="spellStart"/>
            <w:r w:rsidRPr="00AC5D97">
              <w:rPr>
                <w:sz w:val="16"/>
              </w:rPr>
              <w:t>Mariya</w:t>
            </w:r>
            <w:proofErr w:type="spellEnd"/>
            <w:r w:rsidRPr="00AC5D97">
              <w:rPr>
                <w:sz w:val="16"/>
              </w:rPr>
              <w:t xml:space="preserve"> Gabriel, Michael </w:t>
            </w:r>
            <w:proofErr w:type="spellStart"/>
            <w:r w:rsidRPr="00AC5D97">
              <w:rPr>
                <w:sz w:val="16"/>
              </w:rPr>
              <w:t>Gahler</w:t>
            </w:r>
            <w:proofErr w:type="spellEnd"/>
            <w:r w:rsidRPr="00AC5D97">
              <w:rPr>
                <w:sz w:val="16"/>
              </w:rPr>
              <w:t xml:space="preserve">, Andrzej </w:t>
            </w:r>
            <w:proofErr w:type="spellStart"/>
            <w:r w:rsidRPr="00AC5D97">
              <w:rPr>
                <w:sz w:val="16"/>
              </w:rPr>
              <w:t>Grzyb</w:t>
            </w:r>
            <w:proofErr w:type="spellEnd"/>
            <w:r w:rsidRPr="00AC5D97">
              <w:rPr>
                <w:sz w:val="16"/>
              </w:rPr>
              <w:t xml:space="preserve">, </w:t>
            </w:r>
            <w:proofErr w:type="spellStart"/>
            <w:r w:rsidRPr="00AC5D97">
              <w:rPr>
                <w:sz w:val="16"/>
              </w:rPr>
              <w:t>György</w:t>
            </w:r>
            <w:proofErr w:type="spellEnd"/>
            <w:r w:rsidRPr="00AC5D97">
              <w:rPr>
                <w:sz w:val="16"/>
              </w:rPr>
              <w:t xml:space="preserve"> </w:t>
            </w:r>
            <w:proofErr w:type="spellStart"/>
            <w:r w:rsidRPr="00AC5D97">
              <w:rPr>
                <w:sz w:val="16"/>
              </w:rPr>
              <w:t>Hölvényi</w:t>
            </w:r>
            <w:proofErr w:type="spellEnd"/>
            <w:r w:rsidRPr="00AC5D97">
              <w:rPr>
                <w:sz w:val="16"/>
              </w:rPr>
              <w:t xml:space="preserve">, Marc </w:t>
            </w:r>
            <w:proofErr w:type="spellStart"/>
            <w:r w:rsidRPr="00AC5D97">
              <w:rPr>
                <w:sz w:val="16"/>
              </w:rPr>
              <w:t>Joulaud</w:t>
            </w:r>
            <w:proofErr w:type="spellEnd"/>
            <w:r w:rsidRPr="00AC5D97">
              <w:rPr>
                <w:sz w:val="16"/>
              </w:rPr>
              <w:t xml:space="preserve">, Sandra </w:t>
            </w:r>
            <w:proofErr w:type="spellStart"/>
            <w:r w:rsidRPr="00AC5D97">
              <w:rPr>
                <w:sz w:val="16"/>
              </w:rPr>
              <w:t>Kalniete</w:t>
            </w:r>
            <w:proofErr w:type="spellEnd"/>
            <w:r w:rsidRPr="00AC5D97">
              <w:rPr>
                <w:sz w:val="16"/>
              </w:rPr>
              <w:t xml:space="preserve">, Othmar </w:t>
            </w:r>
            <w:proofErr w:type="spellStart"/>
            <w:r w:rsidRPr="00AC5D97">
              <w:rPr>
                <w:sz w:val="16"/>
              </w:rPr>
              <w:t>Karas</w:t>
            </w:r>
            <w:proofErr w:type="spellEnd"/>
            <w:r w:rsidRPr="00AC5D97">
              <w:rPr>
                <w:sz w:val="16"/>
              </w:rPr>
              <w:t xml:space="preserve">, Agnieszka </w:t>
            </w:r>
            <w:proofErr w:type="spellStart"/>
            <w:r w:rsidRPr="00AC5D97">
              <w:rPr>
                <w:sz w:val="16"/>
              </w:rPr>
              <w:t>Kozłowska-Rajewicz</w:t>
            </w:r>
            <w:proofErr w:type="spellEnd"/>
            <w:r w:rsidRPr="00AC5D97">
              <w:rPr>
                <w:sz w:val="16"/>
              </w:rPr>
              <w:t xml:space="preserve">, Antonio </w:t>
            </w:r>
            <w:proofErr w:type="spellStart"/>
            <w:r w:rsidRPr="00AC5D97">
              <w:rPr>
                <w:sz w:val="16"/>
              </w:rPr>
              <w:t>López-Istúriz</w:t>
            </w:r>
            <w:proofErr w:type="spellEnd"/>
            <w:r w:rsidRPr="00AC5D97">
              <w:rPr>
                <w:sz w:val="16"/>
              </w:rPr>
              <w:t xml:space="preserve"> White, Siegfried </w:t>
            </w:r>
            <w:proofErr w:type="spellStart"/>
            <w:r w:rsidRPr="00AC5D97">
              <w:rPr>
                <w:sz w:val="16"/>
              </w:rPr>
              <w:t>Mureşan</w:t>
            </w:r>
            <w:proofErr w:type="spellEnd"/>
            <w:r w:rsidRPr="00AC5D97">
              <w:rPr>
                <w:sz w:val="16"/>
              </w:rPr>
              <w:t xml:space="preserve">, Ramona Nicole </w:t>
            </w:r>
            <w:proofErr w:type="spellStart"/>
            <w:r w:rsidRPr="00AC5D97">
              <w:rPr>
                <w:sz w:val="16"/>
              </w:rPr>
              <w:t>Mănescu</w:t>
            </w:r>
            <w:proofErr w:type="spellEnd"/>
            <w:r w:rsidRPr="00AC5D97">
              <w:rPr>
                <w:sz w:val="16"/>
              </w:rPr>
              <w:t xml:space="preserve">, </w:t>
            </w:r>
            <w:proofErr w:type="spellStart"/>
            <w:r w:rsidRPr="00AC5D97">
              <w:rPr>
                <w:sz w:val="16"/>
              </w:rPr>
              <w:t>Luděk</w:t>
            </w:r>
            <w:proofErr w:type="spellEnd"/>
            <w:r w:rsidRPr="00AC5D97">
              <w:rPr>
                <w:sz w:val="16"/>
              </w:rPr>
              <w:t xml:space="preserve"> </w:t>
            </w:r>
            <w:proofErr w:type="spellStart"/>
            <w:r w:rsidRPr="00AC5D97">
              <w:rPr>
                <w:sz w:val="16"/>
              </w:rPr>
              <w:t>Niedermayer</w:t>
            </w:r>
            <w:proofErr w:type="spellEnd"/>
            <w:r w:rsidRPr="00AC5D97">
              <w:rPr>
                <w:sz w:val="16"/>
              </w:rPr>
              <w:t xml:space="preserve">, Jan </w:t>
            </w:r>
            <w:proofErr w:type="spellStart"/>
            <w:r w:rsidRPr="00AC5D97">
              <w:rPr>
                <w:sz w:val="16"/>
              </w:rPr>
              <w:t>Olbrycht</w:t>
            </w:r>
            <w:proofErr w:type="spellEnd"/>
            <w:r w:rsidRPr="00AC5D97">
              <w:rPr>
                <w:sz w:val="16"/>
              </w:rPr>
              <w:t xml:space="preserve">, Julia </w:t>
            </w:r>
            <w:proofErr w:type="spellStart"/>
            <w:r w:rsidRPr="00AC5D97">
              <w:rPr>
                <w:sz w:val="16"/>
              </w:rPr>
              <w:t>Pitera</w:t>
            </w:r>
            <w:proofErr w:type="spellEnd"/>
            <w:r w:rsidRPr="00AC5D97">
              <w:rPr>
                <w:sz w:val="16"/>
              </w:rPr>
              <w:t xml:space="preserve">, Paul </w:t>
            </w:r>
            <w:proofErr w:type="spellStart"/>
            <w:r w:rsidRPr="00AC5D97">
              <w:rPr>
                <w:sz w:val="16"/>
              </w:rPr>
              <w:t>Rübig</w:t>
            </w:r>
            <w:proofErr w:type="spellEnd"/>
            <w:r w:rsidRPr="00AC5D97">
              <w:rPr>
                <w:sz w:val="16"/>
              </w:rPr>
              <w:t xml:space="preserve">, Petri </w:t>
            </w:r>
            <w:proofErr w:type="spellStart"/>
            <w:r w:rsidRPr="00AC5D97">
              <w:rPr>
                <w:sz w:val="16"/>
              </w:rPr>
              <w:t>Sarvamaa</w:t>
            </w:r>
            <w:proofErr w:type="spellEnd"/>
            <w:r w:rsidRPr="00AC5D97">
              <w:rPr>
                <w:sz w:val="16"/>
              </w:rPr>
              <w:t xml:space="preserve">, Adam </w:t>
            </w:r>
            <w:proofErr w:type="spellStart"/>
            <w:r w:rsidRPr="00AC5D97">
              <w:rPr>
                <w:sz w:val="16"/>
              </w:rPr>
              <w:t>Szejnfeld</w:t>
            </w:r>
            <w:proofErr w:type="spellEnd"/>
            <w:r w:rsidRPr="00AC5D97">
              <w:rPr>
                <w:sz w:val="16"/>
              </w:rPr>
              <w:t xml:space="preserve">, </w:t>
            </w:r>
            <w:proofErr w:type="spellStart"/>
            <w:r w:rsidRPr="00AC5D97">
              <w:rPr>
                <w:sz w:val="16"/>
              </w:rPr>
              <w:t>László</w:t>
            </w:r>
            <w:proofErr w:type="spellEnd"/>
            <w:r w:rsidRPr="00AC5D97">
              <w:rPr>
                <w:sz w:val="16"/>
              </w:rPr>
              <w:t xml:space="preserve"> </w:t>
            </w:r>
            <w:proofErr w:type="spellStart"/>
            <w:r w:rsidRPr="00AC5D97">
              <w:rPr>
                <w:sz w:val="16"/>
              </w:rPr>
              <w:t>Tőkés</w:t>
            </w:r>
            <w:proofErr w:type="spellEnd"/>
            <w:r w:rsidRPr="00AC5D97">
              <w:rPr>
                <w:sz w:val="16"/>
              </w:rPr>
              <w:t xml:space="preserve">, Ramón Luis </w:t>
            </w:r>
            <w:proofErr w:type="spellStart"/>
            <w:r w:rsidRPr="00AC5D97">
              <w:rPr>
                <w:sz w:val="16"/>
              </w:rPr>
              <w:t>Valcárcel</w:t>
            </w:r>
            <w:proofErr w:type="spellEnd"/>
            <w:r w:rsidRPr="00AC5D97">
              <w:rPr>
                <w:sz w:val="16"/>
              </w:rPr>
              <w:t xml:space="preserve"> </w:t>
            </w:r>
            <w:proofErr w:type="spellStart"/>
            <w:r w:rsidRPr="00AC5D97">
              <w:rPr>
                <w:sz w:val="16"/>
              </w:rPr>
              <w:t>Siso</w:t>
            </w:r>
            <w:proofErr w:type="spellEnd"/>
            <w:r w:rsidRPr="00AC5D97">
              <w:rPr>
                <w:sz w:val="16"/>
              </w:rPr>
              <w:t xml:space="preserve">, Axel Voss, Rainer Wieland, Joachim Zeller, </w:t>
            </w:r>
            <w:proofErr w:type="spellStart"/>
            <w:r w:rsidRPr="00AC5D97">
              <w:rPr>
                <w:sz w:val="16"/>
              </w:rPr>
              <w:t>Željana</w:t>
            </w:r>
            <w:proofErr w:type="spellEnd"/>
            <w:r w:rsidRPr="00AC5D97">
              <w:rPr>
                <w:sz w:val="16"/>
              </w:rPr>
              <w:t xml:space="preserve"> </w:t>
            </w:r>
            <w:proofErr w:type="spellStart"/>
            <w:r w:rsidRPr="00AC5D97">
              <w:rPr>
                <w:sz w:val="16"/>
              </w:rPr>
              <w:t>Zovko</w:t>
            </w:r>
            <w:proofErr w:type="spellEnd"/>
            <w:r w:rsidRPr="00AC5D97">
              <w:rPr>
                <w:sz w:val="16"/>
              </w:rPr>
              <w:t xml:space="preserve">, </w:t>
            </w:r>
            <w:proofErr w:type="spellStart"/>
            <w:r w:rsidRPr="00AC5D97">
              <w:rPr>
                <w:sz w:val="16"/>
              </w:rPr>
              <w:t>Patricija</w:t>
            </w:r>
            <w:proofErr w:type="spellEnd"/>
            <w:r w:rsidRPr="00AC5D97">
              <w:rPr>
                <w:sz w:val="16"/>
              </w:rPr>
              <w:t xml:space="preserve"> </w:t>
            </w:r>
            <w:proofErr w:type="spellStart"/>
            <w:r w:rsidRPr="00AC5D97">
              <w:rPr>
                <w:sz w:val="16"/>
              </w:rPr>
              <w:t>Šulin</w:t>
            </w:r>
            <w:proofErr w:type="spellEnd"/>
          </w:p>
        </w:tc>
      </w:tr>
      <w:tr w:rsidR="00F9653C" w:rsidRPr="00AC5D97" w:rsidTr="00F9653C">
        <w:trPr>
          <w:cantSplit/>
        </w:trPr>
        <w:tc>
          <w:tcPr>
            <w:tcW w:w="1701" w:type="dxa"/>
            <w:shd w:val="clear" w:color="auto" w:fill="FFFFFF"/>
          </w:tcPr>
          <w:p w:rsidR="00F9653C" w:rsidRPr="00AC5D97" w:rsidRDefault="00F9653C" w:rsidP="00A45603">
            <w:pPr>
              <w:spacing w:before="120" w:after="120"/>
              <w:rPr>
                <w:sz w:val="16"/>
              </w:rPr>
            </w:pPr>
            <w:r w:rsidRPr="00AC5D97">
              <w:rPr>
                <w:sz w:val="16"/>
              </w:rPr>
              <w:t>S&amp;D</w:t>
            </w:r>
          </w:p>
        </w:tc>
        <w:tc>
          <w:tcPr>
            <w:tcW w:w="7371" w:type="dxa"/>
            <w:shd w:val="clear" w:color="auto" w:fill="FFFFFF"/>
          </w:tcPr>
          <w:p w:rsidR="00F9653C" w:rsidRPr="00AC5D97" w:rsidRDefault="00F9653C" w:rsidP="00A45603">
            <w:pPr>
              <w:spacing w:before="120" w:after="120"/>
              <w:rPr>
                <w:sz w:val="16"/>
              </w:rPr>
            </w:pPr>
            <w:r w:rsidRPr="00AC5D97">
              <w:rPr>
                <w:sz w:val="16"/>
              </w:rPr>
              <w:t xml:space="preserve">Inés Ayala Sender, Nicola Caputo, Isabella De Monte, </w:t>
            </w:r>
            <w:proofErr w:type="spellStart"/>
            <w:r w:rsidRPr="00AC5D97">
              <w:rPr>
                <w:sz w:val="16"/>
              </w:rPr>
              <w:t>Jonás</w:t>
            </w:r>
            <w:proofErr w:type="spellEnd"/>
            <w:r w:rsidRPr="00AC5D97">
              <w:rPr>
                <w:sz w:val="16"/>
              </w:rPr>
              <w:t xml:space="preserve"> </w:t>
            </w:r>
            <w:proofErr w:type="spellStart"/>
            <w:r w:rsidRPr="00AC5D97">
              <w:rPr>
                <w:sz w:val="16"/>
              </w:rPr>
              <w:t>Fernández</w:t>
            </w:r>
            <w:proofErr w:type="spellEnd"/>
            <w:r w:rsidRPr="00AC5D97">
              <w:rPr>
                <w:sz w:val="16"/>
              </w:rPr>
              <w:t xml:space="preserve">, </w:t>
            </w:r>
            <w:proofErr w:type="spellStart"/>
            <w:r w:rsidRPr="00AC5D97">
              <w:rPr>
                <w:sz w:val="16"/>
              </w:rPr>
              <w:t>Doru-Claudian</w:t>
            </w:r>
            <w:proofErr w:type="spellEnd"/>
            <w:r w:rsidRPr="00AC5D97">
              <w:rPr>
                <w:sz w:val="16"/>
              </w:rPr>
              <w:t xml:space="preserve"> </w:t>
            </w:r>
            <w:proofErr w:type="spellStart"/>
            <w:r w:rsidRPr="00AC5D97">
              <w:rPr>
                <w:sz w:val="16"/>
              </w:rPr>
              <w:t>Frunzulică</w:t>
            </w:r>
            <w:proofErr w:type="spellEnd"/>
            <w:r w:rsidRPr="00AC5D97">
              <w:rPr>
                <w:sz w:val="16"/>
              </w:rPr>
              <w:t xml:space="preserve">, Eider </w:t>
            </w:r>
            <w:proofErr w:type="spellStart"/>
            <w:r w:rsidRPr="00AC5D97">
              <w:rPr>
                <w:sz w:val="16"/>
              </w:rPr>
              <w:t>Gardiazabal</w:t>
            </w:r>
            <w:proofErr w:type="spellEnd"/>
            <w:r w:rsidRPr="00AC5D97">
              <w:rPr>
                <w:sz w:val="16"/>
              </w:rPr>
              <w:t xml:space="preserve"> </w:t>
            </w:r>
            <w:proofErr w:type="spellStart"/>
            <w:r w:rsidRPr="00AC5D97">
              <w:rPr>
                <w:sz w:val="16"/>
              </w:rPr>
              <w:t>Rubial</w:t>
            </w:r>
            <w:proofErr w:type="spellEnd"/>
            <w:r w:rsidRPr="00AC5D97">
              <w:rPr>
                <w:sz w:val="16"/>
              </w:rPr>
              <w:t xml:space="preserve">, Enrique Guerrero </w:t>
            </w:r>
            <w:proofErr w:type="spellStart"/>
            <w:r w:rsidRPr="00AC5D97">
              <w:rPr>
                <w:sz w:val="16"/>
              </w:rPr>
              <w:t>Salom</w:t>
            </w:r>
            <w:proofErr w:type="spellEnd"/>
            <w:r w:rsidRPr="00AC5D97">
              <w:rPr>
                <w:sz w:val="16"/>
              </w:rPr>
              <w:t xml:space="preserve">, Cécile </w:t>
            </w:r>
            <w:proofErr w:type="spellStart"/>
            <w:r w:rsidRPr="00AC5D97">
              <w:rPr>
                <w:sz w:val="16"/>
              </w:rPr>
              <w:t>Kashetu</w:t>
            </w:r>
            <w:proofErr w:type="spellEnd"/>
            <w:r w:rsidRPr="00AC5D97">
              <w:rPr>
                <w:sz w:val="16"/>
              </w:rPr>
              <w:t xml:space="preserve"> </w:t>
            </w:r>
            <w:proofErr w:type="spellStart"/>
            <w:r w:rsidRPr="00AC5D97">
              <w:rPr>
                <w:sz w:val="16"/>
              </w:rPr>
              <w:t>Kyenge</w:t>
            </w:r>
            <w:proofErr w:type="spellEnd"/>
            <w:r w:rsidRPr="00AC5D97">
              <w:rPr>
                <w:sz w:val="16"/>
              </w:rPr>
              <w:t xml:space="preserve">, Jo </w:t>
            </w:r>
            <w:proofErr w:type="spellStart"/>
            <w:r w:rsidRPr="00AC5D97">
              <w:rPr>
                <w:sz w:val="16"/>
              </w:rPr>
              <w:t>Leinen</w:t>
            </w:r>
            <w:proofErr w:type="spellEnd"/>
            <w:r w:rsidRPr="00AC5D97">
              <w:rPr>
                <w:sz w:val="16"/>
              </w:rPr>
              <w:t xml:space="preserve">, Louis-Joseph </w:t>
            </w:r>
            <w:proofErr w:type="spellStart"/>
            <w:r w:rsidRPr="00AC5D97">
              <w:rPr>
                <w:sz w:val="16"/>
              </w:rPr>
              <w:t>Manscour</w:t>
            </w:r>
            <w:proofErr w:type="spellEnd"/>
            <w:r w:rsidRPr="00AC5D97">
              <w:rPr>
                <w:sz w:val="16"/>
              </w:rPr>
              <w:t xml:space="preserve">, Alex Mayer, Linda </w:t>
            </w:r>
            <w:proofErr w:type="spellStart"/>
            <w:r w:rsidRPr="00AC5D97">
              <w:rPr>
                <w:sz w:val="16"/>
              </w:rPr>
              <w:t>McAvan</w:t>
            </w:r>
            <w:proofErr w:type="spellEnd"/>
            <w:r w:rsidRPr="00AC5D97">
              <w:rPr>
                <w:sz w:val="16"/>
              </w:rPr>
              <w:t xml:space="preserve">, Clare Moody, Norbert </w:t>
            </w:r>
            <w:proofErr w:type="spellStart"/>
            <w:r w:rsidRPr="00AC5D97">
              <w:rPr>
                <w:sz w:val="16"/>
              </w:rPr>
              <w:t>Neuser</w:t>
            </w:r>
            <w:proofErr w:type="spellEnd"/>
            <w:r w:rsidRPr="00AC5D97">
              <w:rPr>
                <w:sz w:val="16"/>
              </w:rPr>
              <w:t xml:space="preserve">, Pier Antonio </w:t>
            </w:r>
            <w:proofErr w:type="spellStart"/>
            <w:r w:rsidRPr="00AC5D97">
              <w:rPr>
                <w:sz w:val="16"/>
              </w:rPr>
              <w:t>Panzeri</w:t>
            </w:r>
            <w:proofErr w:type="spellEnd"/>
            <w:r w:rsidRPr="00AC5D97">
              <w:rPr>
                <w:sz w:val="16"/>
              </w:rPr>
              <w:t xml:space="preserve">, </w:t>
            </w:r>
            <w:proofErr w:type="spellStart"/>
            <w:r w:rsidRPr="00AC5D97">
              <w:rPr>
                <w:sz w:val="16"/>
              </w:rPr>
              <w:t>Demetris</w:t>
            </w:r>
            <w:proofErr w:type="spellEnd"/>
            <w:r w:rsidRPr="00AC5D97">
              <w:rPr>
                <w:sz w:val="16"/>
              </w:rPr>
              <w:t xml:space="preserve"> </w:t>
            </w:r>
            <w:proofErr w:type="spellStart"/>
            <w:r w:rsidRPr="00AC5D97">
              <w:rPr>
                <w:sz w:val="16"/>
              </w:rPr>
              <w:t>Papadakis</w:t>
            </w:r>
            <w:proofErr w:type="spellEnd"/>
            <w:r w:rsidRPr="00AC5D97">
              <w:rPr>
                <w:sz w:val="16"/>
              </w:rPr>
              <w:t xml:space="preserve">, </w:t>
            </w:r>
            <w:proofErr w:type="spellStart"/>
            <w:r w:rsidRPr="00AC5D97">
              <w:rPr>
                <w:sz w:val="16"/>
              </w:rPr>
              <w:t>Georgi</w:t>
            </w:r>
            <w:proofErr w:type="spellEnd"/>
            <w:r w:rsidRPr="00AC5D97">
              <w:rPr>
                <w:sz w:val="16"/>
              </w:rPr>
              <w:t xml:space="preserve"> </w:t>
            </w:r>
            <w:proofErr w:type="spellStart"/>
            <w:r w:rsidRPr="00AC5D97">
              <w:rPr>
                <w:sz w:val="16"/>
              </w:rPr>
              <w:t>Pirinski</w:t>
            </w:r>
            <w:proofErr w:type="spellEnd"/>
            <w:r w:rsidRPr="00AC5D97">
              <w:rPr>
                <w:sz w:val="16"/>
              </w:rPr>
              <w:t xml:space="preserve">, </w:t>
            </w:r>
            <w:proofErr w:type="spellStart"/>
            <w:r w:rsidRPr="00AC5D97">
              <w:rPr>
                <w:sz w:val="16"/>
              </w:rPr>
              <w:t>Soraya</w:t>
            </w:r>
            <w:proofErr w:type="spellEnd"/>
            <w:r w:rsidRPr="00AC5D97">
              <w:rPr>
                <w:sz w:val="16"/>
              </w:rPr>
              <w:t xml:space="preserve"> Post, Evelyn </w:t>
            </w:r>
            <w:proofErr w:type="spellStart"/>
            <w:r w:rsidRPr="00AC5D97">
              <w:rPr>
                <w:sz w:val="16"/>
              </w:rPr>
              <w:t>Regner</w:t>
            </w:r>
            <w:proofErr w:type="spellEnd"/>
            <w:r w:rsidRPr="00AC5D97">
              <w:rPr>
                <w:sz w:val="16"/>
              </w:rPr>
              <w:t xml:space="preserve">, </w:t>
            </w:r>
            <w:proofErr w:type="spellStart"/>
            <w:r w:rsidRPr="00AC5D97">
              <w:rPr>
                <w:sz w:val="16"/>
              </w:rPr>
              <w:t>Inmaculada</w:t>
            </w:r>
            <w:proofErr w:type="spellEnd"/>
            <w:r w:rsidRPr="00AC5D97">
              <w:rPr>
                <w:sz w:val="16"/>
              </w:rPr>
              <w:t xml:space="preserve"> Rodríguez-</w:t>
            </w:r>
            <w:proofErr w:type="spellStart"/>
            <w:r w:rsidRPr="00AC5D97">
              <w:rPr>
                <w:sz w:val="16"/>
              </w:rPr>
              <w:t>Piñero</w:t>
            </w:r>
            <w:proofErr w:type="spellEnd"/>
            <w:r w:rsidRPr="00AC5D97">
              <w:rPr>
                <w:sz w:val="16"/>
              </w:rPr>
              <w:t xml:space="preserve"> </w:t>
            </w:r>
            <w:proofErr w:type="spellStart"/>
            <w:r w:rsidRPr="00AC5D97">
              <w:rPr>
                <w:sz w:val="16"/>
              </w:rPr>
              <w:t>Fernández</w:t>
            </w:r>
            <w:proofErr w:type="spellEnd"/>
            <w:r w:rsidRPr="00AC5D97">
              <w:rPr>
                <w:sz w:val="16"/>
              </w:rPr>
              <w:t xml:space="preserve">, </w:t>
            </w:r>
            <w:proofErr w:type="spellStart"/>
            <w:r w:rsidRPr="00AC5D97">
              <w:rPr>
                <w:sz w:val="16"/>
              </w:rPr>
              <w:t>Elly</w:t>
            </w:r>
            <w:proofErr w:type="spellEnd"/>
            <w:r w:rsidRPr="00AC5D97">
              <w:rPr>
                <w:sz w:val="16"/>
              </w:rPr>
              <w:t xml:space="preserve"> </w:t>
            </w:r>
            <w:proofErr w:type="spellStart"/>
            <w:r w:rsidRPr="00AC5D97">
              <w:rPr>
                <w:sz w:val="16"/>
              </w:rPr>
              <w:t>Schlein</w:t>
            </w:r>
            <w:proofErr w:type="spellEnd"/>
            <w:r w:rsidRPr="00AC5D97">
              <w:rPr>
                <w:sz w:val="16"/>
              </w:rPr>
              <w:t xml:space="preserve">, </w:t>
            </w:r>
            <w:proofErr w:type="spellStart"/>
            <w:r w:rsidRPr="00AC5D97">
              <w:rPr>
                <w:sz w:val="16"/>
              </w:rPr>
              <w:t>Patrizia</w:t>
            </w:r>
            <w:proofErr w:type="spellEnd"/>
            <w:r w:rsidRPr="00AC5D97">
              <w:rPr>
                <w:sz w:val="16"/>
              </w:rPr>
              <w:t xml:space="preserve"> </w:t>
            </w:r>
            <w:proofErr w:type="spellStart"/>
            <w:r w:rsidRPr="00AC5D97">
              <w:rPr>
                <w:sz w:val="16"/>
              </w:rPr>
              <w:t>Toia</w:t>
            </w:r>
            <w:proofErr w:type="spellEnd"/>
            <w:r w:rsidRPr="00AC5D97">
              <w:rPr>
                <w:sz w:val="16"/>
              </w:rPr>
              <w:t xml:space="preserve">, Daniele </w:t>
            </w:r>
            <w:proofErr w:type="spellStart"/>
            <w:r w:rsidRPr="00AC5D97">
              <w:rPr>
                <w:sz w:val="16"/>
              </w:rPr>
              <w:t>Viotti</w:t>
            </w:r>
            <w:proofErr w:type="spellEnd"/>
            <w:r w:rsidRPr="00AC5D97">
              <w:rPr>
                <w:sz w:val="16"/>
              </w:rPr>
              <w:t xml:space="preserve">, Josef </w:t>
            </w:r>
            <w:proofErr w:type="spellStart"/>
            <w:r w:rsidRPr="00AC5D97">
              <w:rPr>
                <w:sz w:val="16"/>
              </w:rPr>
              <w:t>Weidenholzer</w:t>
            </w:r>
            <w:proofErr w:type="spellEnd"/>
            <w:r w:rsidRPr="00AC5D97">
              <w:rPr>
                <w:sz w:val="16"/>
              </w:rPr>
              <w:t xml:space="preserve">, Boris </w:t>
            </w:r>
            <w:proofErr w:type="spellStart"/>
            <w:r w:rsidRPr="00AC5D97">
              <w:rPr>
                <w:sz w:val="16"/>
              </w:rPr>
              <w:t>Zala</w:t>
            </w:r>
            <w:proofErr w:type="spellEnd"/>
          </w:p>
        </w:tc>
      </w:tr>
      <w:tr w:rsidR="00A45603" w:rsidRPr="00AC5D97" w:rsidTr="00F9653C">
        <w:trPr>
          <w:cantSplit/>
        </w:trPr>
        <w:tc>
          <w:tcPr>
            <w:tcW w:w="1701" w:type="dxa"/>
            <w:shd w:val="clear" w:color="auto" w:fill="FFFFFF"/>
          </w:tcPr>
          <w:p w:rsidR="00A45603" w:rsidRPr="00AC5D97" w:rsidRDefault="00A45603" w:rsidP="00A45603">
            <w:pPr>
              <w:spacing w:before="120" w:after="120"/>
              <w:rPr>
                <w:sz w:val="16"/>
              </w:rPr>
            </w:pPr>
            <w:proofErr w:type="spellStart"/>
            <w:r w:rsidRPr="00AC5D97">
              <w:rPr>
                <w:sz w:val="16"/>
              </w:rPr>
              <w:t>Verts</w:t>
            </w:r>
            <w:proofErr w:type="spellEnd"/>
            <w:r w:rsidRPr="00AC5D97">
              <w:rPr>
                <w:sz w:val="16"/>
              </w:rPr>
              <w:t>/ALE</w:t>
            </w:r>
          </w:p>
        </w:tc>
        <w:tc>
          <w:tcPr>
            <w:tcW w:w="7371" w:type="dxa"/>
            <w:shd w:val="clear" w:color="auto" w:fill="FFFFFF"/>
          </w:tcPr>
          <w:p w:rsidR="00A45603" w:rsidRPr="00AC5D97" w:rsidRDefault="00F9653C" w:rsidP="00A45603">
            <w:pPr>
              <w:spacing w:before="120" w:after="120"/>
              <w:rPr>
                <w:sz w:val="16"/>
              </w:rPr>
            </w:pPr>
            <w:r w:rsidRPr="00AC5D97">
              <w:rPr>
                <w:sz w:val="16"/>
              </w:rPr>
              <w:t xml:space="preserve">Marco </w:t>
            </w:r>
            <w:proofErr w:type="spellStart"/>
            <w:r w:rsidRPr="00AC5D97">
              <w:rPr>
                <w:sz w:val="16"/>
              </w:rPr>
              <w:t>Affronte</w:t>
            </w:r>
            <w:proofErr w:type="spellEnd"/>
            <w:r w:rsidRPr="00AC5D97">
              <w:rPr>
                <w:sz w:val="16"/>
              </w:rPr>
              <w:t xml:space="preserve">, Klaus Buchner, Pascal Durand, Heidi </w:t>
            </w:r>
            <w:proofErr w:type="spellStart"/>
            <w:r w:rsidRPr="00AC5D97">
              <w:rPr>
                <w:sz w:val="16"/>
              </w:rPr>
              <w:t>Hautala</w:t>
            </w:r>
            <w:proofErr w:type="spellEnd"/>
            <w:r w:rsidRPr="00AC5D97">
              <w:rPr>
                <w:sz w:val="16"/>
              </w:rPr>
              <w:t xml:space="preserve">, Jean Lambert, </w:t>
            </w:r>
            <w:proofErr w:type="spellStart"/>
            <w:r w:rsidRPr="00AC5D97">
              <w:rPr>
                <w:sz w:val="16"/>
              </w:rPr>
              <w:t>Florent</w:t>
            </w:r>
            <w:proofErr w:type="spellEnd"/>
            <w:r w:rsidRPr="00AC5D97">
              <w:rPr>
                <w:sz w:val="16"/>
              </w:rPr>
              <w:t xml:space="preserve"> </w:t>
            </w:r>
            <w:proofErr w:type="spellStart"/>
            <w:r w:rsidRPr="00AC5D97">
              <w:rPr>
                <w:sz w:val="16"/>
              </w:rPr>
              <w:t>Marcellesi</w:t>
            </w:r>
            <w:proofErr w:type="spellEnd"/>
            <w:r w:rsidRPr="00AC5D97">
              <w:rPr>
                <w:sz w:val="16"/>
              </w:rPr>
              <w:t xml:space="preserve">, </w:t>
            </w:r>
            <w:proofErr w:type="spellStart"/>
            <w:r w:rsidRPr="00AC5D97">
              <w:rPr>
                <w:sz w:val="16"/>
              </w:rPr>
              <w:t>Tamás</w:t>
            </w:r>
            <w:proofErr w:type="spellEnd"/>
            <w:r w:rsidRPr="00AC5D97">
              <w:rPr>
                <w:sz w:val="16"/>
              </w:rPr>
              <w:t xml:space="preserve"> </w:t>
            </w:r>
            <w:proofErr w:type="spellStart"/>
            <w:r w:rsidRPr="00AC5D97">
              <w:rPr>
                <w:sz w:val="16"/>
              </w:rPr>
              <w:t>Meszerics</w:t>
            </w:r>
            <w:proofErr w:type="spellEnd"/>
            <w:r w:rsidRPr="00AC5D97">
              <w:rPr>
                <w:sz w:val="16"/>
              </w:rPr>
              <w:t xml:space="preserve">, Judith </w:t>
            </w:r>
            <w:proofErr w:type="spellStart"/>
            <w:r w:rsidRPr="00AC5D97">
              <w:rPr>
                <w:sz w:val="16"/>
              </w:rPr>
              <w:t>Sargentini</w:t>
            </w:r>
            <w:proofErr w:type="spellEnd"/>
            <w:r w:rsidRPr="00AC5D97">
              <w:rPr>
                <w:sz w:val="16"/>
              </w:rPr>
              <w:t xml:space="preserve">, Jordi </w:t>
            </w:r>
            <w:proofErr w:type="spellStart"/>
            <w:r w:rsidRPr="00AC5D97">
              <w:rPr>
                <w:sz w:val="16"/>
              </w:rPr>
              <w:t>Solé</w:t>
            </w:r>
            <w:proofErr w:type="spellEnd"/>
            <w:r w:rsidRPr="00AC5D97">
              <w:rPr>
                <w:sz w:val="16"/>
              </w:rPr>
              <w:t xml:space="preserve">, Monika </w:t>
            </w:r>
            <w:proofErr w:type="spellStart"/>
            <w:r w:rsidRPr="00AC5D97">
              <w:rPr>
                <w:sz w:val="16"/>
              </w:rPr>
              <w:t>Vana</w:t>
            </w:r>
            <w:proofErr w:type="spellEnd"/>
          </w:p>
        </w:tc>
      </w:tr>
    </w:tbl>
    <w:p w:rsidR="00A45603" w:rsidRPr="00AC5D97" w:rsidRDefault="00A45603" w:rsidP="00A4560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45603" w:rsidRPr="00AC5D97" w:rsidTr="00A45603">
        <w:trPr>
          <w:cantSplit/>
        </w:trPr>
        <w:tc>
          <w:tcPr>
            <w:tcW w:w="1701" w:type="dxa"/>
            <w:shd w:val="pct10" w:color="000000" w:fill="FFFFFF"/>
            <w:vAlign w:val="center"/>
          </w:tcPr>
          <w:p w:rsidR="00A45603" w:rsidRPr="00AC5D97" w:rsidRDefault="00A45603" w:rsidP="00A45603">
            <w:pPr>
              <w:spacing w:before="120" w:after="120"/>
              <w:jc w:val="center"/>
              <w:rPr>
                <w:b/>
                <w:sz w:val="16"/>
              </w:rPr>
            </w:pPr>
            <w:r w:rsidRPr="00AC5D97">
              <w:rPr>
                <w:b/>
                <w:sz w:val="16"/>
              </w:rPr>
              <w:t>9</w:t>
            </w:r>
          </w:p>
        </w:tc>
        <w:tc>
          <w:tcPr>
            <w:tcW w:w="7371" w:type="dxa"/>
            <w:shd w:val="pct10" w:color="000000" w:fill="FFFFFF"/>
          </w:tcPr>
          <w:p w:rsidR="00A45603" w:rsidRPr="00AC5D97" w:rsidRDefault="00A45603" w:rsidP="00A45603">
            <w:pPr>
              <w:spacing w:before="120" w:after="120"/>
              <w:jc w:val="center"/>
              <w:rPr>
                <w:sz w:val="28"/>
                <w:szCs w:val="28"/>
              </w:rPr>
            </w:pPr>
            <w:r w:rsidRPr="00AC5D97">
              <w:rPr>
                <w:rFonts w:ascii="Arial" w:hAnsi="Arial" w:cs="Arial"/>
                <w:b/>
                <w:sz w:val="28"/>
                <w:szCs w:val="28"/>
              </w:rPr>
              <w:t>-</w:t>
            </w:r>
          </w:p>
        </w:tc>
      </w:tr>
      <w:tr w:rsidR="00A45603" w:rsidRPr="00AC5D97" w:rsidTr="00A45603">
        <w:trPr>
          <w:cantSplit/>
        </w:trPr>
        <w:tc>
          <w:tcPr>
            <w:tcW w:w="1701" w:type="dxa"/>
            <w:shd w:val="clear" w:color="auto" w:fill="FFFFFF"/>
          </w:tcPr>
          <w:p w:rsidR="00A45603" w:rsidRPr="00AC5D97" w:rsidRDefault="00A45603" w:rsidP="00A45603">
            <w:pPr>
              <w:spacing w:before="120" w:after="120"/>
              <w:rPr>
                <w:sz w:val="16"/>
              </w:rPr>
            </w:pPr>
            <w:r w:rsidRPr="00AC5D97">
              <w:rPr>
                <w:sz w:val="16"/>
              </w:rPr>
              <w:t>ECR</w:t>
            </w:r>
          </w:p>
        </w:tc>
        <w:tc>
          <w:tcPr>
            <w:tcW w:w="7371" w:type="dxa"/>
            <w:shd w:val="clear" w:color="auto" w:fill="FFFFFF"/>
          </w:tcPr>
          <w:p w:rsidR="00A45603" w:rsidRPr="00AC5D97" w:rsidRDefault="005C27C7" w:rsidP="00A45603">
            <w:pPr>
              <w:spacing w:before="120" w:after="120"/>
              <w:rPr>
                <w:sz w:val="16"/>
              </w:rPr>
            </w:pPr>
            <w:proofErr w:type="spellStart"/>
            <w:r w:rsidRPr="00AC5D97">
              <w:rPr>
                <w:sz w:val="16"/>
              </w:rPr>
              <w:t>Nirj</w:t>
            </w:r>
            <w:proofErr w:type="spellEnd"/>
            <w:r w:rsidRPr="00AC5D97">
              <w:rPr>
                <w:sz w:val="16"/>
              </w:rPr>
              <w:t xml:space="preserve"> Deva, Bernd </w:t>
            </w:r>
            <w:proofErr w:type="spellStart"/>
            <w:r w:rsidRPr="00AC5D97">
              <w:rPr>
                <w:sz w:val="16"/>
              </w:rPr>
              <w:t>Kölmel</w:t>
            </w:r>
            <w:proofErr w:type="spellEnd"/>
            <w:r w:rsidRPr="00AC5D97">
              <w:rPr>
                <w:sz w:val="16"/>
              </w:rPr>
              <w:t xml:space="preserve">, Charles </w:t>
            </w:r>
            <w:proofErr w:type="spellStart"/>
            <w:r w:rsidRPr="00AC5D97">
              <w:rPr>
                <w:sz w:val="16"/>
              </w:rPr>
              <w:t>Tannock</w:t>
            </w:r>
            <w:proofErr w:type="spellEnd"/>
            <w:r w:rsidRPr="00AC5D97">
              <w:rPr>
                <w:sz w:val="16"/>
              </w:rPr>
              <w:t xml:space="preserve">, Anders </w:t>
            </w:r>
            <w:proofErr w:type="spellStart"/>
            <w:r w:rsidRPr="00AC5D97">
              <w:rPr>
                <w:sz w:val="16"/>
              </w:rPr>
              <w:t>Primdahl</w:t>
            </w:r>
            <w:proofErr w:type="spellEnd"/>
            <w:r w:rsidRPr="00AC5D97">
              <w:rPr>
                <w:sz w:val="16"/>
              </w:rPr>
              <w:t xml:space="preserve"> </w:t>
            </w:r>
            <w:proofErr w:type="spellStart"/>
            <w:r w:rsidRPr="00AC5D97">
              <w:rPr>
                <w:sz w:val="16"/>
              </w:rPr>
              <w:t>Vistisen</w:t>
            </w:r>
            <w:proofErr w:type="spellEnd"/>
            <w:r w:rsidRPr="00AC5D97">
              <w:rPr>
                <w:sz w:val="16"/>
              </w:rPr>
              <w:t xml:space="preserve">, Jan </w:t>
            </w:r>
            <w:proofErr w:type="spellStart"/>
            <w:r w:rsidRPr="00AC5D97">
              <w:rPr>
                <w:sz w:val="16"/>
              </w:rPr>
              <w:t>Zahradil</w:t>
            </w:r>
            <w:proofErr w:type="spellEnd"/>
          </w:p>
        </w:tc>
      </w:tr>
      <w:tr w:rsidR="005C27C7" w:rsidRPr="00AC5D97" w:rsidTr="00A45603">
        <w:trPr>
          <w:cantSplit/>
        </w:trPr>
        <w:tc>
          <w:tcPr>
            <w:tcW w:w="1701" w:type="dxa"/>
            <w:shd w:val="clear" w:color="auto" w:fill="FFFFFF"/>
          </w:tcPr>
          <w:p w:rsidR="005C27C7" w:rsidRPr="00AC5D97" w:rsidRDefault="005C27C7" w:rsidP="00A45603">
            <w:pPr>
              <w:spacing w:before="120" w:after="120"/>
              <w:rPr>
                <w:sz w:val="16"/>
              </w:rPr>
            </w:pPr>
            <w:r w:rsidRPr="00AC5D97">
              <w:rPr>
                <w:sz w:val="16"/>
              </w:rPr>
              <w:t>ENF</w:t>
            </w:r>
          </w:p>
        </w:tc>
        <w:tc>
          <w:tcPr>
            <w:tcW w:w="7371" w:type="dxa"/>
            <w:shd w:val="clear" w:color="auto" w:fill="FFFFFF"/>
          </w:tcPr>
          <w:p w:rsidR="005C27C7" w:rsidRPr="00AC5D97" w:rsidRDefault="005C27C7" w:rsidP="00A45603">
            <w:pPr>
              <w:spacing w:before="120" w:after="120"/>
              <w:rPr>
                <w:sz w:val="16"/>
              </w:rPr>
            </w:pPr>
            <w:r w:rsidRPr="00AC5D97">
              <w:rPr>
                <w:sz w:val="16"/>
              </w:rPr>
              <w:t xml:space="preserve">Marco </w:t>
            </w:r>
            <w:proofErr w:type="spellStart"/>
            <w:r w:rsidRPr="00AC5D97">
              <w:rPr>
                <w:sz w:val="16"/>
              </w:rPr>
              <w:t>Zanni</w:t>
            </w:r>
            <w:proofErr w:type="spellEnd"/>
            <w:r w:rsidRPr="00AC5D97">
              <w:rPr>
                <w:sz w:val="16"/>
              </w:rPr>
              <w:t xml:space="preserve">, </w:t>
            </w:r>
            <w:proofErr w:type="spellStart"/>
            <w:r w:rsidRPr="00AC5D97">
              <w:rPr>
                <w:sz w:val="16"/>
              </w:rPr>
              <w:t>Stanisław</w:t>
            </w:r>
            <w:proofErr w:type="spellEnd"/>
            <w:r w:rsidRPr="00AC5D97">
              <w:rPr>
                <w:sz w:val="16"/>
              </w:rPr>
              <w:t xml:space="preserve"> </w:t>
            </w:r>
            <w:proofErr w:type="spellStart"/>
            <w:r w:rsidRPr="00AC5D97">
              <w:rPr>
                <w:sz w:val="16"/>
              </w:rPr>
              <w:t>Żółtek</w:t>
            </w:r>
            <w:proofErr w:type="spellEnd"/>
          </w:p>
        </w:tc>
      </w:tr>
      <w:tr w:rsidR="00A45603" w:rsidRPr="00AC5D97" w:rsidTr="00A45603">
        <w:trPr>
          <w:cantSplit/>
        </w:trPr>
        <w:tc>
          <w:tcPr>
            <w:tcW w:w="1701" w:type="dxa"/>
            <w:shd w:val="clear" w:color="auto" w:fill="FFFFFF"/>
          </w:tcPr>
          <w:p w:rsidR="00A45603" w:rsidRPr="00AC5D97" w:rsidRDefault="005C27C7" w:rsidP="00A45603">
            <w:pPr>
              <w:spacing w:before="120" w:after="120"/>
              <w:rPr>
                <w:sz w:val="16"/>
              </w:rPr>
            </w:pPr>
            <w:r w:rsidRPr="00AC5D97">
              <w:rPr>
                <w:sz w:val="16"/>
              </w:rPr>
              <w:t>NI</w:t>
            </w:r>
          </w:p>
        </w:tc>
        <w:tc>
          <w:tcPr>
            <w:tcW w:w="7371" w:type="dxa"/>
            <w:shd w:val="clear" w:color="auto" w:fill="FFFFFF"/>
          </w:tcPr>
          <w:p w:rsidR="00A45603" w:rsidRPr="00AC5D97" w:rsidRDefault="005C27C7" w:rsidP="00A45603">
            <w:pPr>
              <w:spacing w:before="120" w:after="120"/>
              <w:rPr>
                <w:sz w:val="16"/>
              </w:rPr>
            </w:pPr>
            <w:bookmarkStart w:id="17" w:name="DocEPLastPosition"/>
            <w:bookmarkEnd w:id="17"/>
            <w:r w:rsidRPr="00AC5D97">
              <w:rPr>
                <w:sz w:val="16"/>
              </w:rPr>
              <w:t xml:space="preserve">Georgios </w:t>
            </w:r>
            <w:proofErr w:type="spellStart"/>
            <w:r w:rsidRPr="00AC5D97">
              <w:rPr>
                <w:sz w:val="16"/>
              </w:rPr>
              <w:t>Epitideios</w:t>
            </w:r>
            <w:proofErr w:type="spellEnd"/>
            <w:r w:rsidRPr="00AC5D97">
              <w:rPr>
                <w:sz w:val="16"/>
              </w:rPr>
              <w:t xml:space="preserve">, </w:t>
            </w:r>
            <w:proofErr w:type="spellStart"/>
            <w:r w:rsidRPr="00AC5D97">
              <w:rPr>
                <w:sz w:val="16"/>
              </w:rPr>
              <w:t>Eleftherios</w:t>
            </w:r>
            <w:proofErr w:type="spellEnd"/>
            <w:r w:rsidRPr="00AC5D97">
              <w:rPr>
                <w:sz w:val="16"/>
              </w:rPr>
              <w:t xml:space="preserve"> </w:t>
            </w:r>
            <w:proofErr w:type="spellStart"/>
            <w:r w:rsidRPr="00AC5D97">
              <w:rPr>
                <w:sz w:val="16"/>
              </w:rPr>
              <w:t>Synadinos</w:t>
            </w:r>
            <w:proofErr w:type="spellEnd"/>
          </w:p>
        </w:tc>
      </w:tr>
    </w:tbl>
    <w:p w:rsidR="00A45603" w:rsidRPr="00AC5D97" w:rsidRDefault="00A45603" w:rsidP="00A4560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45603" w:rsidRPr="00AC5D97" w:rsidTr="005C27C7">
        <w:trPr>
          <w:cantSplit/>
        </w:trPr>
        <w:tc>
          <w:tcPr>
            <w:tcW w:w="1701" w:type="dxa"/>
            <w:shd w:val="pct10" w:color="000000" w:fill="FFFFFF"/>
            <w:vAlign w:val="center"/>
          </w:tcPr>
          <w:p w:rsidR="00A45603" w:rsidRPr="00AC5D97" w:rsidRDefault="00A45603" w:rsidP="00A45603">
            <w:pPr>
              <w:spacing w:before="120" w:after="120"/>
              <w:jc w:val="center"/>
              <w:rPr>
                <w:b/>
                <w:sz w:val="16"/>
              </w:rPr>
            </w:pPr>
            <w:r w:rsidRPr="00AC5D97">
              <w:rPr>
                <w:b/>
                <w:sz w:val="16"/>
              </w:rPr>
              <w:t>5</w:t>
            </w:r>
          </w:p>
        </w:tc>
        <w:tc>
          <w:tcPr>
            <w:tcW w:w="7371" w:type="dxa"/>
            <w:shd w:val="pct10" w:color="000000" w:fill="FFFFFF"/>
          </w:tcPr>
          <w:p w:rsidR="00A45603" w:rsidRPr="00AC5D97" w:rsidRDefault="00A45603" w:rsidP="00A45603">
            <w:pPr>
              <w:spacing w:before="120" w:after="120"/>
              <w:jc w:val="center"/>
              <w:rPr>
                <w:sz w:val="28"/>
                <w:szCs w:val="28"/>
              </w:rPr>
            </w:pPr>
            <w:r w:rsidRPr="00AC5D97">
              <w:rPr>
                <w:rFonts w:ascii="Arial" w:hAnsi="Arial" w:cs="Arial"/>
                <w:b/>
                <w:sz w:val="28"/>
                <w:szCs w:val="28"/>
              </w:rPr>
              <w:t>0</w:t>
            </w:r>
          </w:p>
        </w:tc>
      </w:tr>
      <w:tr w:rsidR="005C27C7" w:rsidRPr="006F508F" w:rsidTr="005C27C7">
        <w:trPr>
          <w:cantSplit/>
        </w:trPr>
        <w:tc>
          <w:tcPr>
            <w:tcW w:w="1701" w:type="dxa"/>
            <w:shd w:val="clear" w:color="auto" w:fill="FFFFFF"/>
          </w:tcPr>
          <w:p w:rsidR="005C27C7" w:rsidRPr="00AC5D97" w:rsidRDefault="005C27C7" w:rsidP="00127CCF">
            <w:pPr>
              <w:spacing w:before="120" w:after="120"/>
              <w:rPr>
                <w:sz w:val="16"/>
              </w:rPr>
            </w:pPr>
            <w:r w:rsidRPr="00AC5D97">
              <w:rPr>
                <w:sz w:val="16"/>
              </w:rPr>
              <w:t>EFDD</w:t>
            </w:r>
          </w:p>
        </w:tc>
        <w:tc>
          <w:tcPr>
            <w:tcW w:w="7371" w:type="dxa"/>
            <w:shd w:val="clear" w:color="auto" w:fill="FFFFFF"/>
          </w:tcPr>
          <w:p w:rsidR="005C27C7" w:rsidRPr="005D55B6" w:rsidRDefault="005C27C7" w:rsidP="00127CCF">
            <w:pPr>
              <w:spacing w:before="120" w:after="120"/>
              <w:rPr>
                <w:sz w:val="16"/>
                <w:lang w:val="it-IT"/>
              </w:rPr>
            </w:pPr>
            <w:r w:rsidRPr="005D55B6">
              <w:rPr>
                <w:sz w:val="16"/>
                <w:lang w:val="it-IT"/>
              </w:rPr>
              <w:t xml:space="preserve">Fabio Massimo Castaldo, Ignazio </w:t>
            </w:r>
            <w:proofErr w:type="spellStart"/>
            <w:r w:rsidRPr="005D55B6">
              <w:rPr>
                <w:sz w:val="16"/>
                <w:lang w:val="it-IT"/>
              </w:rPr>
              <w:t>Corrao</w:t>
            </w:r>
            <w:proofErr w:type="spellEnd"/>
            <w:r w:rsidRPr="005D55B6">
              <w:rPr>
                <w:sz w:val="16"/>
                <w:lang w:val="it-IT"/>
              </w:rPr>
              <w:t>, Marco Valli</w:t>
            </w:r>
          </w:p>
        </w:tc>
      </w:tr>
      <w:tr w:rsidR="00A45603" w:rsidRPr="00AC5D97" w:rsidTr="005C27C7">
        <w:trPr>
          <w:cantSplit/>
        </w:trPr>
        <w:tc>
          <w:tcPr>
            <w:tcW w:w="1701" w:type="dxa"/>
            <w:shd w:val="clear" w:color="auto" w:fill="FFFFFF"/>
          </w:tcPr>
          <w:p w:rsidR="00A45603" w:rsidRPr="00AC5D97" w:rsidRDefault="005C27C7" w:rsidP="00A45603">
            <w:pPr>
              <w:spacing w:before="120" w:after="120"/>
              <w:rPr>
                <w:sz w:val="16"/>
              </w:rPr>
            </w:pPr>
            <w:r w:rsidRPr="00AC5D97">
              <w:rPr>
                <w:sz w:val="16"/>
              </w:rPr>
              <w:t>GUE/NGL</w:t>
            </w:r>
          </w:p>
        </w:tc>
        <w:tc>
          <w:tcPr>
            <w:tcW w:w="7371" w:type="dxa"/>
            <w:shd w:val="clear" w:color="auto" w:fill="FFFFFF"/>
          </w:tcPr>
          <w:p w:rsidR="00A45603" w:rsidRPr="00AC5D97" w:rsidRDefault="005C27C7" w:rsidP="00A45603">
            <w:pPr>
              <w:spacing w:before="120" w:after="120"/>
              <w:rPr>
                <w:sz w:val="16"/>
              </w:rPr>
            </w:pPr>
            <w:proofErr w:type="spellStart"/>
            <w:r w:rsidRPr="00AC5D97">
              <w:rPr>
                <w:sz w:val="16"/>
              </w:rPr>
              <w:t>Xabier</w:t>
            </w:r>
            <w:proofErr w:type="spellEnd"/>
            <w:r w:rsidRPr="00AC5D97">
              <w:rPr>
                <w:sz w:val="16"/>
              </w:rPr>
              <w:t xml:space="preserve"> Benito </w:t>
            </w:r>
            <w:proofErr w:type="spellStart"/>
            <w:r w:rsidRPr="00AC5D97">
              <w:rPr>
                <w:sz w:val="16"/>
              </w:rPr>
              <w:t>Ziluaga</w:t>
            </w:r>
            <w:proofErr w:type="spellEnd"/>
            <w:r w:rsidRPr="00AC5D97">
              <w:rPr>
                <w:sz w:val="16"/>
              </w:rPr>
              <w:t xml:space="preserve">, Javier </w:t>
            </w:r>
            <w:proofErr w:type="spellStart"/>
            <w:r w:rsidRPr="00AC5D97">
              <w:rPr>
                <w:sz w:val="16"/>
              </w:rPr>
              <w:t>Couso</w:t>
            </w:r>
            <w:proofErr w:type="spellEnd"/>
            <w:r w:rsidRPr="00AC5D97">
              <w:rPr>
                <w:sz w:val="16"/>
              </w:rPr>
              <w:t xml:space="preserve"> </w:t>
            </w:r>
            <w:proofErr w:type="spellStart"/>
            <w:r w:rsidRPr="00AC5D97">
              <w:rPr>
                <w:sz w:val="16"/>
              </w:rPr>
              <w:t>Permuy</w:t>
            </w:r>
            <w:proofErr w:type="spellEnd"/>
          </w:p>
        </w:tc>
      </w:tr>
    </w:tbl>
    <w:p w:rsidR="00A45603" w:rsidRPr="00AC5D97" w:rsidRDefault="00A45603" w:rsidP="00A45603">
      <w:pPr>
        <w:pStyle w:val="Normal12"/>
      </w:pPr>
    </w:p>
    <w:p w:rsidR="00A45603" w:rsidRPr="00AC5D97" w:rsidRDefault="00A45603" w:rsidP="00A45603">
      <w:r w:rsidRPr="00AC5D97">
        <w:t>Key to symbols:</w:t>
      </w:r>
    </w:p>
    <w:p w:rsidR="00A45603" w:rsidRPr="00AC5D97" w:rsidRDefault="00A45603" w:rsidP="00A45603">
      <w:pPr>
        <w:pStyle w:val="NormalTabs"/>
        <w:rPr>
          <w:lang w:val="en-GB"/>
        </w:rPr>
      </w:pPr>
      <w:r w:rsidRPr="00AC5D97">
        <w:rPr>
          <w:lang w:val="en-GB"/>
        </w:rPr>
        <w:t>+</w:t>
      </w:r>
      <w:r w:rsidRPr="00AC5D97">
        <w:rPr>
          <w:lang w:val="en-GB"/>
        </w:rPr>
        <w:tab/>
        <w:t>:</w:t>
      </w:r>
      <w:r w:rsidRPr="00AC5D97">
        <w:rPr>
          <w:lang w:val="en-GB"/>
        </w:rPr>
        <w:tab/>
        <w:t>in favour</w:t>
      </w:r>
    </w:p>
    <w:p w:rsidR="00A45603" w:rsidRPr="00AC5D97" w:rsidRDefault="00A45603" w:rsidP="00A45603">
      <w:pPr>
        <w:pStyle w:val="NormalTabs"/>
        <w:rPr>
          <w:lang w:val="en-GB"/>
        </w:rPr>
      </w:pPr>
      <w:r w:rsidRPr="00AC5D97">
        <w:rPr>
          <w:lang w:val="en-GB"/>
        </w:rPr>
        <w:t>-</w:t>
      </w:r>
      <w:r w:rsidRPr="00AC5D97">
        <w:rPr>
          <w:lang w:val="en-GB"/>
        </w:rPr>
        <w:tab/>
        <w:t>:</w:t>
      </w:r>
      <w:r w:rsidRPr="00AC5D97">
        <w:rPr>
          <w:lang w:val="en-GB"/>
        </w:rPr>
        <w:tab/>
        <w:t>against</w:t>
      </w:r>
    </w:p>
    <w:p w:rsidR="00A45603" w:rsidRPr="00AC5D97" w:rsidRDefault="00A45603" w:rsidP="00A45603">
      <w:pPr>
        <w:pStyle w:val="NormalTabs"/>
        <w:rPr>
          <w:lang w:val="en-GB"/>
        </w:rPr>
      </w:pPr>
      <w:r w:rsidRPr="00AC5D97">
        <w:rPr>
          <w:lang w:val="en-GB"/>
        </w:rPr>
        <w:t>0</w:t>
      </w:r>
      <w:r w:rsidRPr="00AC5D97">
        <w:rPr>
          <w:lang w:val="en-GB"/>
        </w:rPr>
        <w:tab/>
        <w:t>:</w:t>
      </w:r>
      <w:r w:rsidRPr="00AC5D97">
        <w:rPr>
          <w:lang w:val="en-GB"/>
        </w:rPr>
        <w:tab/>
        <w:t>abstention</w:t>
      </w:r>
    </w:p>
    <w:p w:rsidR="00A45603" w:rsidRPr="00AC5D97" w:rsidRDefault="00A45603" w:rsidP="00A45603"/>
    <w:bookmarkEnd w:id="15"/>
    <w:p w:rsidR="00A45603" w:rsidRPr="00AC5D97" w:rsidRDefault="00A45603" w:rsidP="00A45603"/>
    <w:p w:rsidR="0027728E" w:rsidRPr="00AC5D97" w:rsidRDefault="0027728E">
      <w:pPr>
        <w:rPr>
          <w:rFonts w:eastAsia="Calibri"/>
        </w:rPr>
      </w:pPr>
    </w:p>
    <w:sectPr w:rsidR="0027728E" w:rsidRPr="00AC5D97" w:rsidSect="00AC5D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27" w:rsidRPr="00C145E2" w:rsidRDefault="000B4127">
      <w:r w:rsidRPr="00C145E2">
        <w:separator/>
      </w:r>
    </w:p>
  </w:endnote>
  <w:endnote w:type="continuationSeparator" w:id="0">
    <w:p w:rsidR="000B4127" w:rsidRPr="00C145E2" w:rsidRDefault="000B4127">
      <w:r w:rsidRPr="00C145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34" w:rsidRDefault="00015334" w:rsidP="00015334">
    <w:pPr>
      <w:pStyle w:val="Footer"/>
    </w:pPr>
    <w:r>
      <w:t>PE</w:t>
    </w:r>
    <w:r w:rsidRPr="00015334">
      <w:rPr>
        <w:rStyle w:val="HideTWBExt"/>
      </w:rPr>
      <w:t>&lt;NoPE&gt;</w:t>
    </w:r>
    <w:r>
      <w:t>599.835</w:t>
    </w:r>
    <w:r w:rsidRPr="00015334">
      <w:rPr>
        <w:rStyle w:val="HideTWBExt"/>
      </w:rPr>
      <w:t>&lt;/NoPE&gt;&lt;Version&gt;</w:t>
    </w:r>
    <w:r>
      <w:t>v02-00</w:t>
    </w:r>
    <w:r w:rsidRPr="00015334">
      <w:rPr>
        <w:rStyle w:val="HideTWBExt"/>
      </w:rPr>
      <w:t>&lt;/Version&gt;</w:t>
    </w:r>
    <w:r>
      <w:tab/>
    </w:r>
    <w:r>
      <w:fldChar w:fldCharType="begin"/>
    </w:r>
    <w:r>
      <w:instrText xml:space="preserve"> PAGE  \* MERGEFORMAT </w:instrText>
    </w:r>
    <w:r>
      <w:fldChar w:fldCharType="separate"/>
    </w:r>
    <w:r w:rsidR="006F508F">
      <w:rPr>
        <w:noProof/>
      </w:rPr>
      <w:t>2</w:t>
    </w:r>
    <w:r>
      <w:fldChar w:fldCharType="end"/>
    </w:r>
    <w:r>
      <w:t>/</w:t>
    </w:r>
    <w:r w:rsidR="006F508F">
      <w:fldChar w:fldCharType="begin"/>
    </w:r>
    <w:r w:rsidR="006F508F">
      <w:instrText xml:space="preserve"> NUMPAGES  \* MERGEFORMAT </w:instrText>
    </w:r>
    <w:r w:rsidR="006F508F">
      <w:fldChar w:fldCharType="separate"/>
    </w:r>
    <w:r w:rsidR="006F508F">
      <w:rPr>
        <w:noProof/>
      </w:rPr>
      <w:t>83</w:t>
    </w:r>
    <w:r w:rsidR="006F508F">
      <w:rPr>
        <w:noProof/>
      </w:rPr>
      <w:fldChar w:fldCharType="end"/>
    </w:r>
    <w:r>
      <w:tab/>
    </w:r>
    <w:r w:rsidRPr="00015334">
      <w:rPr>
        <w:rStyle w:val="HideTWBExt"/>
      </w:rPr>
      <w:t>&lt;PathFdR&gt;</w:t>
    </w:r>
    <w:r>
      <w:t>RR\1124097EN.docx</w:t>
    </w:r>
    <w:r w:rsidRPr="00015334">
      <w:rPr>
        <w:rStyle w:val="HideTWBExt"/>
      </w:rPr>
      <w:t>&lt;/PathFdR&gt;</w:t>
    </w:r>
  </w:p>
  <w:p w:rsidR="00A45603" w:rsidRPr="00C145E2" w:rsidRDefault="00015334" w:rsidP="00015334">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34" w:rsidRDefault="00015334" w:rsidP="00015334">
    <w:pPr>
      <w:pStyle w:val="Footer"/>
    </w:pPr>
    <w:r w:rsidRPr="00015334">
      <w:rPr>
        <w:rStyle w:val="HideTWBExt"/>
      </w:rPr>
      <w:t>&lt;PathFdR&gt;</w:t>
    </w:r>
    <w:r>
      <w:t>RR\1124097EN.docx</w:t>
    </w:r>
    <w:r w:rsidRPr="00015334">
      <w:rPr>
        <w:rStyle w:val="HideTWBExt"/>
      </w:rPr>
      <w:t>&lt;/PathFdR&gt;</w:t>
    </w:r>
    <w:r>
      <w:tab/>
    </w:r>
    <w:r>
      <w:fldChar w:fldCharType="begin"/>
    </w:r>
    <w:r>
      <w:instrText xml:space="preserve"> PAGE  \* MERGEFORMAT </w:instrText>
    </w:r>
    <w:r>
      <w:fldChar w:fldCharType="separate"/>
    </w:r>
    <w:r w:rsidR="006F508F">
      <w:rPr>
        <w:noProof/>
      </w:rPr>
      <w:t>3</w:t>
    </w:r>
    <w:r>
      <w:fldChar w:fldCharType="end"/>
    </w:r>
    <w:r>
      <w:t>/</w:t>
    </w:r>
    <w:r w:rsidR="006F508F">
      <w:fldChar w:fldCharType="begin"/>
    </w:r>
    <w:r w:rsidR="006F508F">
      <w:instrText xml:space="preserve"> NUMPAGES  \* MERGEFORMAT </w:instrText>
    </w:r>
    <w:r w:rsidR="006F508F">
      <w:fldChar w:fldCharType="separate"/>
    </w:r>
    <w:r w:rsidR="006F508F">
      <w:rPr>
        <w:noProof/>
      </w:rPr>
      <w:t>83</w:t>
    </w:r>
    <w:r w:rsidR="006F508F">
      <w:rPr>
        <w:noProof/>
      </w:rPr>
      <w:fldChar w:fldCharType="end"/>
    </w:r>
    <w:r>
      <w:tab/>
      <w:t>PE</w:t>
    </w:r>
    <w:r w:rsidRPr="00015334">
      <w:rPr>
        <w:rStyle w:val="HideTWBExt"/>
      </w:rPr>
      <w:t>&lt;NoPE&gt;</w:t>
    </w:r>
    <w:r>
      <w:t>599.835</w:t>
    </w:r>
    <w:r w:rsidRPr="00015334">
      <w:rPr>
        <w:rStyle w:val="HideTWBExt"/>
      </w:rPr>
      <w:t>&lt;/NoPE&gt;&lt;Version&gt;</w:t>
    </w:r>
    <w:r>
      <w:t>v02-00</w:t>
    </w:r>
    <w:r w:rsidRPr="00015334">
      <w:rPr>
        <w:rStyle w:val="HideTWBExt"/>
      </w:rPr>
      <w:t>&lt;/Version&gt;</w:t>
    </w:r>
  </w:p>
  <w:p w:rsidR="00A45603" w:rsidRPr="00C145E2" w:rsidRDefault="00015334" w:rsidP="00015334">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34" w:rsidRDefault="00015334" w:rsidP="00015334">
    <w:pPr>
      <w:pStyle w:val="Footer"/>
    </w:pPr>
    <w:r w:rsidRPr="00015334">
      <w:rPr>
        <w:rStyle w:val="HideTWBExt"/>
      </w:rPr>
      <w:t>&lt;PathFdR&gt;</w:t>
    </w:r>
    <w:r>
      <w:t>RR\1124097EN.docx</w:t>
    </w:r>
    <w:r w:rsidRPr="00015334">
      <w:rPr>
        <w:rStyle w:val="HideTWBExt"/>
      </w:rPr>
      <w:t>&lt;/PathFdR&gt;</w:t>
    </w:r>
    <w:r>
      <w:tab/>
    </w:r>
    <w:r>
      <w:tab/>
      <w:t>PE</w:t>
    </w:r>
    <w:r w:rsidRPr="00015334">
      <w:rPr>
        <w:rStyle w:val="HideTWBExt"/>
      </w:rPr>
      <w:t>&lt;NoPE&gt;</w:t>
    </w:r>
    <w:r>
      <w:t>599.835</w:t>
    </w:r>
    <w:r w:rsidRPr="00015334">
      <w:rPr>
        <w:rStyle w:val="HideTWBExt"/>
      </w:rPr>
      <w:t>&lt;/NoPE&gt;&lt;Version&gt;</w:t>
    </w:r>
    <w:r>
      <w:t>v02-00</w:t>
    </w:r>
    <w:r w:rsidRPr="00015334">
      <w:rPr>
        <w:rStyle w:val="HideTWBExt"/>
      </w:rPr>
      <w:t>&lt;/Version&gt;</w:t>
    </w:r>
  </w:p>
  <w:p w:rsidR="00A45603" w:rsidRPr="00C145E2" w:rsidRDefault="00015334" w:rsidP="00015334">
    <w:pPr>
      <w:pStyle w:val="Footer2"/>
      <w:tabs>
        <w:tab w:val="center" w:pos="4535"/>
      </w:tabs>
    </w:pPr>
    <w:r>
      <w:t>EN</w:t>
    </w:r>
    <w:r>
      <w:tab/>
    </w:r>
    <w:r w:rsidRPr="00015334">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27" w:rsidRPr="00C145E2" w:rsidRDefault="000B4127">
      <w:r w:rsidRPr="00C145E2">
        <w:separator/>
      </w:r>
    </w:p>
  </w:footnote>
  <w:footnote w:type="continuationSeparator" w:id="0">
    <w:p w:rsidR="000B4127" w:rsidRPr="00C145E2" w:rsidRDefault="000B4127">
      <w:r w:rsidRPr="00C145E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97" w:rsidRDefault="00AC5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97" w:rsidRDefault="00AC5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97" w:rsidRDefault="00AC5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63994"/>
    <w:multiLevelType w:val="hybridMultilevel"/>
    <w:tmpl w:val="3530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063952"/>
    <w:multiLevelType w:val="hybridMultilevel"/>
    <w:tmpl w:val="7E8C3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4" w15:restartNumberingAfterBreak="0">
    <w:nsid w:val="7D767A86"/>
    <w:multiLevelType w:val="hybridMultilevel"/>
    <w:tmpl w:val="9B50D98E"/>
    <w:lvl w:ilvl="0" w:tplc="08090001">
      <w:start w:val="1"/>
      <w:numFmt w:val="bullet"/>
      <w:lvlText w:val=""/>
      <w:lvlJc w:val="left"/>
      <w:pPr>
        <w:ind w:left="360" w:hanging="360"/>
      </w:pPr>
      <w:rPr>
        <w:rFonts w:ascii="Symbol" w:hAnsi="Symbol" w:hint="default"/>
      </w:rPr>
    </w:lvl>
    <w:lvl w:ilvl="1" w:tplc="CB365324">
      <w:numFmt w:val="bullet"/>
      <w:lvlText w:val="·"/>
      <w:lvlJc w:val="left"/>
      <w:pPr>
        <w:ind w:left="1155" w:hanging="435"/>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CJ31"/>
    <w:docVar w:name="CopyToNetwork" w:val="-1"/>
    <w:docVar w:name="CVar" w:val="1"/>
    <w:docVar w:name="DOCDT" w:val="24/04/2017"/>
    <w:docVar w:name="DOCMNU" w:val=" 1"/>
    <w:docVar w:name="EPSTATMNU" w:val=" 1"/>
    <w:docVar w:name="iNoAmend" w:val="1"/>
    <w:docVar w:name="INSTITUTIONSMNU" w:val=" 1"/>
    <w:docVar w:name="JURI1MNU" w:val=" 1"/>
    <w:docVar w:name="JURI2MNU" w:val=" 1"/>
    <w:docVar w:name="LastEditedSection" w:val=" 8"/>
    <w:docVar w:name="NAMESMNU" w:val=" 1"/>
    <w:docVar w:name="OFSTATMNU" w:val=" 1"/>
    <w:docVar w:name="OTHERSTATMNU" w:val=" 1"/>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38643 HideTWBExt;}{\*\cs16 \additive \v\cf15 \spriority0 \styrsid8538643 HideTWBInt;}{\s17\ql \li0\ri0\sa120\nowidctlpar\wrapdefault\aspalpha\aspnum\faauto\adjustright\rin0\lin0\itap0 _x000d__x000a_\rtlch\fcs1 \af0\afs20\alang1025 \ltrch\fcs0 \fs24\lang2057\langfe2057\cgrid\langnp2057\langfenp2057 \sbasedon0 \snext17 \slink18 \spriority0 \styrsid8538643 Normal6;}{\*\cs18 \additive \fs24 \slink17 \slocked \spriority0 \styrsid8538643 Normal6 Char;}{_x000d__x000a_\s19\ql \li0\ri0\nowidctlpar\wrapdefault\aspalpha\aspnum\faauto\adjustright\rin0\lin0\itap0 \rtlch\fcs1 \af0\afs20\alang1025 \ltrch\fcs0 \b\fs24\lang2057\langfe2057\cgrid\langnp2057\langfenp2057 \sbasedon0 \snext19 \slink20 \spriority0 \styrsid8538643 _x000d__x000a_NormalBold;}{\*\cs20 \additive \b\fs24 \slink19 \slocked \spriority0 \styrsid8538643 NormalBold Char;}{\s21\ql \li0\ri0\sb240\nowidctlpar\wrapdefault\aspalpha\aspnum\faauto\adjustright\rin0\lin0\itap0 \rtlch\fcs1 \af0\afs20\alang1025 \ltrch\fcs0 _x000d__x000a_\i\fs24\lang2057\langfe2057\cgrid\langnp2057\langfenp2057 \sbasedon0 \snext21 \spriority0 \styrsid8538643 Normal12Italic;}{\s22\qc \li0\ri0\sb240\nowidctlpar\wrapdefault\aspalpha\aspnum\faauto\adjustright\rin0\lin0\itap0 \rtlch\fcs1 \af0\afs20\alang1025 _x000d__x000a_\ltrch\fcs0 \i\fs24\lang2057\langfe2057\cgrid\langnp2057\langfenp2057 \sbasedon0 \snext22 \spriority0 \styrsid8538643 CrossRef;}{\s23\qc \li0\ri0\sb240\keepn\nowidctlpar\wrapdefault\aspalpha\aspnum\faauto\adjustright\rin0\lin0\itap0 \rtlch\fcs1 _x000d__x000a_\af0\afs20\alang1025 \ltrch\fcs0 \i\fs24\lang2057\langfe2057\cgrid\langnp2057\langfenp2057 \sbasedon0 \snext0 \spriority0 \styrsid8538643 JustificationTitle;}{_x000d__x000a_\s24\qc \li0\ri0\sa240\nowidctlpar\wrapdefault\aspalpha\aspnum\faauto\adjustright\rin0\lin0\itap0 \rtlch\fcs1 \af0\afs20\alang1025 \ltrch\fcs0 \i\fs24\lang2057\langfe2057\cgrid\langnp2057\langfenp2057 \sbasedon0 \snext24 \spriority0 \styrsid8538643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8538643 AMNumberTabs;}{_x000d__x000a_\s26\ql \li0\ri0\sb240\nowidctlpar\wrapdefault\aspalpha\aspnum\faauto\adjustright\rin0\lin0\itap0 \rtlch\fcs1 \af0\afs20\alang1025 \ltrch\fcs0 \b\fs24\lang2057\langfe2057\cgrid\langnp2057\langfenp2057 \sbasedon0 \snext26 \spriority0 \styrsid8538643 _x000d__x000a_NormalBold12b;}}{\*\rsidtbl \rsid24658\rsid735077\rsid2892074\rsid4666813\rsid5660844\rsid6641733\rsid8538643\rsid9636012\rsid11215221\rsid12154954\rsid14424199\rsid15204470\rsid15285974\rsid15950462\rsid16324206\rsid16662270}{\mmathPr\mmathFont34_x000d__x000a_\mbrkBin0\mbrkBinSub0\msmallFrac0\mdispDef1\mlMargin0\mrMargin0\mdefJc1\mwrapIndent1440\mintLim0\mnaryLim1}{\info{\author UHRMEISTER Petra}{\operator UHRMEISTER Petra}{\creatim\yr2017\mo4\dy18\hr10\min54}{\revtim\yr2017\mo4\dy18\hr10\min54}{\version1}_x000d__x000a_{\edmins0}{\nofpages1}{\nofwords94}{\nofchars536}{\*\company European Parliament}{\nofcharsws629}{\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8538643\utinl \fet0{\*\wgrffmtfilter 013f}\ilfomacatclnup0{\*\template C:\\Users\\PUHRME~1\\AppData\\Local\\Temp\\Blank1.dot}{\*\ftnsep \ltrpar \pard\plain \ltrpar_x000d__x000a_\ql \li0\ri0\widctlpar\wrapdefault\aspalpha\aspnum\faauto\adjustright\rin0\lin0\itap0 \rtlch\fcs1 \af0\afs20\alang1025 \ltrch\fcs0 \fs24\lang2057\langfe2057\cgrid\langnp2057\langfenp2057 {\rtlch\fcs1 \af0 \ltrch\fcs0 \insrsid5660844 \chftnsep _x000d__x000a_\par }}{\*\ftnsepc \ltrpar \pard\plain \ltrpar\ql \li0\ri0\widctlpar\wrapdefault\aspalpha\aspnum\faauto\adjustright\rin0\lin0\itap0 \rtlch\fcs1 \af0\afs20\alang1025 \ltrch\fcs0 \fs24\lang2057\langfe2057\cgrid\langnp2057\langfenp2057 {\rtlch\fcs1 \af0 _x000d__x000a_\ltrch\fcs0 \insrsid5660844 \chftnsepc _x000d__x000a_\par }}{\*\aftnsep \ltrpar \pard\plain \ltrpar\ql \li0\ri0\widctlpar\wrapdefault\aspalpha\aspnum\faauto\adjustright\rin0\lin0\itap0 \rtlch\fcs1 \af0\afs20\alang1025 \ltrch\fcs0 \fs24\lang2057\langfe2057\cgrid\langnp2057\langfenp2057 {\rtlch\fcs1 \af0 _x000d__x000a_\ltrch\fcs0 \insrsid5660844 \chftnsep _x000d__x000a_\par }}{\*\aftnsepc \ltrpar \pard\plain \ltrpar\ql \li0\ri0\widctlpar\wrapdefault\aspalpha\aspnum\faauto\adjustright\rin0\lin0\itap0 \rtlch\fcs1 \af0\afs20\alang1025 \ltrch\fcs0 \fs24\lang2057\langfe2057\cgrid\langnp2057\langfenp2057 {\rtlch\fcs1 \af0 _x000d__x000a_\ltrch\fcs0 \insrsid566084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8538643\charrsid2912056 {\*\bkmkstart restart}&lt;Amend&gt;}{_x000d__x000a_\rtlch\fcs1 \af0 \ltrch\fcs0 \insrsid8538643\charrsid2912056 Amendment\tab \tab }{\rtlch\fcs1 \af0 \ltrch\fcs0 \cs15\b0\v\f1\fs20\cf9\insrsid8538643\charrsid2912056 &lt;NumAm&gt;}{\rtlch\fcs1 \af0 \ltrch\fcs0 \insrsid8538643\charrsid2912056 #}{\rtlch\fcs1 \af0 _x000d__x000a_\ltrch\fcs0 \cs16\v\cf15\insrsid8538643\charrsid2912056 ENMIENDA@NRAM@}{\rtlch\fcs1 \af0 \ltrch\fcs0 \insrsid8538643\charrsid2912056 #}{\rtlch\fcs1 \af0 \ltrch\fcs0 \cs15\b0\v\f1\fs20\cf9\insrsid8538643\charrsid2912056 &lt;/NumAm&gt;}{\rtlch\fcs1 \af0 _x000d__x000a_\ltrch\fcs0 \insrsid8538643\charrsid2912056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8538643\charrsid2912056 &lt;DocAmend&gt;}{\rtlch\fcs1 \af0 \ltrch\fcs0 \insrsid8538643\charrsid2912056 Proposal for a #}{\rtlch\fcs1 \af0 \ltrch\fcs0 \cs16\v\cf15\insrsid8538643\charrsid2912056 _x000d__x000a_MNU[DOC1][DOC2][DOC3]@DOCMSG@DOCMNU}{\rtlch\fcs1 \af0 \ltrch\fcs0 \insrsid8538643\charrsid2912056 ##}{\rtlch\fcs1 \af0 \ltrch\fcs0 \cs16\v\cf15\insrsid8538643\charrsid2912056 MNU[AMACTYES][NOTAPP]@CHOICE@AMACTMNU}{\rtlch\fcs1 \af0 \ltrch\fcs0 _x000d__x000a_\insrsid8538643\charrsid2912056 #}{\rtlch\fcs1 \af0 \ltrch\fcs0 \cs15\b0\v\f1\fs20\cf9\insrsid8538643\charrsid2912056 &lt;/DocAmend&gt;}{\rtlch\fcs1 \af0 \ltrch\fcs0 \insrsid8538643\charrsid2912056 _x000d__x000a_\par }\pard\plain \ltrpar\s19\ql \li0\ri0\keepn\nowidctlpar\wrapdefault\aspalpha\aspnum\faauto\adjustright\rin0\lin0\itap0\pararsid14315216 \rtlch\fcs1 \af0\afs20\alang1025 \ltrch\fcs0 \b\fs24\lang2057\langfe2057\cgrid\langnp2057\langfenp2057 {\rtlch\fcs1 _x000d__x000a_\af0 \ltrch\fcs0 \cs15\b0\v\f1\fs20\cf9\insrsid8538643\charrsid2912056 &lt;Article&gt;}{\rtlch\fcs1 \af0 \ltrch\fcs0 \insrsid8538643\charrsid2912056 #}{\rtlch\fcs1 \af0 \ltrch\fcs0 \cs16\v\cf15\insrsid8538643\charrsid2912056 _x000d__x000a_MNU[AMACTPARTYES][AMACTPARTNO]@CHOICE@AMACTMNU}{\rtlch\fcs1 \af0 \ltrch\fcs0 \insrsid8538643\charrsid2912056 #}{\rtlch\fcs1 \af0 \ltrch\fcs0 \cs15\b0\v\f1\fs20\cf9\insrsid8538643\charrsid2912056 &lt;/Article&gt;}{\rtlch\fcs1 \af0 \ltrch\fcs0 _x000d__x000a_\insrsid8538643\charrsid2912056 _x000d__x000a_\par }\pard\plain \ltrpar\ql \li0\ri0\keepn\widctlpar\wrapdefault\aspalpha\aspnum\faauto\adjustright\rin0\lin0\itap0\pararsid1856914 \rtlch\fcs1 \af0\afs20\alang1025 \ltrch\fcs0 \fs24\lang2057\langfe2057\cgrid\langnp2057\langfenp2057 {\rtlch\fcs1 \af0 _x000d__x000a_\ltrch\fcs0 \cs15\v\f1\fs20\cf9\insrsid8538643\charrsid2912056 &lt;DocAmend2&gt;&lt;OptDel&gt;}{\rtlch\fcs1 \af0 \ltrch\fcs0 \insrsid8538643\charrsid2912056 #}{\rtlch\fcs1 \af0 \ltrch\fcs0 \cs16\v\cf15\insrsid8538643\charrsid2912056 MNU[OPTNRACTYES][NOTAP_x000d__x000a_P]@CHOICE@AMACTMNU}{\rtlch\fcs1 \af0 \ltrch\fcs0 \insrsid8538643\charrsid2912056 #}{\rtlch\fcs1 \af0 \ltrch\fcs0 \cs15\v\f1\fs20\cf9\insrsid8538643\charrsid2912056 &lt;/OptDel&gt;&lt;/DocAmend2&gt;}{\rtlch\fcs1 \af0 \ltrch\fcs0 \insrsid8538643\charrsid2912056 _x000d__x000a_\par }\pard \ltrpar\ql \li0\ri0\widctlpar\wrapdefault\aspalpha\aspnum\faauto\adjustright\rin0\lin0\itap0\pararsid2517430 {\rtlch\fcs1 \af0 \ltrch\fcs0 \cs15\v\f1\fs20\cf9\insrsid8538643\charrsid2912056 &lt;Article2&gt;&lt;OptDel&gt;}{\rtlch\fcs1 \af0 \ltrch\fcs0 _x000d__x000a_\insrsid8538643\charrsid2912056 #}{\rtlch\fcs1 \af0 \ltrch\fcs0 \cs16\v\cf15\insrsid8538643\charrsid2912056 MNU[OPTACTPARTYES][NOTAPP]@CHOICE@AMACTMNU}{\rtlch\fcs1 \af0 \ltrch\fcs0 \insrsid8538643\charrsid2912056 #}{\rtlch\fcs1 \af0 \ltrch\fcs0 _x000d__x000a_\cs15\v\f1\fs20\cf9\insrsid8538643\charrsid2912056 &lt;/OptDel&gt;&lt;/Article2&gt;}{\rtlch\fcs1 \af0 \ltrch\fcs0 \insrsid8538643\charrsid2912056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8538643\charrsid2912056 _x000d__x000a_\cell }\pard \ltrpar\ql \li0\ri0\widctlpar\intbl\wrapdefault\aspalpha\aspnum\faauto\adjustright\rin0\lin0 {\rtlch\fcs1 \af0 \ltrch\fcs0 \insrsid8538643\charrsid2912056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8538643\charrsid2912056 #}{\rtlch\fcs1 \af0 \ltrch\fcs0 \cs16\v\cf15\insrsid8538643\charrsid2912056 MNU[OPTLEFTAMACT][LEFTPROP]@CHOICE@AMACTMNU}{\rtlch\fcs1 \af0 \ltrch\fcs0 \insrsid8538643\charrsid2912056 #\cell _x000d__x000a_Amendment\cell }\pard\plain \ltrpar\ql \li0\ri0\widctlpar\intbl\wrapdefault\aspalpha\aspnum\faauto\adjustright\rin0\lin0 \rtlch\fcs1 \af0\afs20\alang1025 \ltrch\fcs0 \fs24\lang2057\langfe2057\cgrid\langnp2057\langfenp2057 {\rtlch\fcs1 \af0 \ltrch\fcs0 _x000d__x000a_\insrsid8538643\charrsid2912056 \trowd \ltrrow\ts11\trqc\trgaph340\trleft-340\trftsWidth3\trwWidth9752\trftsWidthB3\trftsWidthA3\trpaddl340\trpaddr340\trpaddfl3\trpaddfr3\tblrsid2517430\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538643\charrsid2912056 ##\cell ##}{\rtlch\fcs1 \af0\afs24 \ltrch\fcs0 \insrsid8538643\charrsid2912056 \cell }\pard\plain \ltrpar\ql \li0\ri0\widctlpar\intbl\wrapdefault\aspalpha\aspnum\faauto\adjustright\rin0\lin0 \rtlch\fcs1 _x000d__x000a_\af0\afs20\alang1025 \ltrch\fcs0 \fs24\lang2057\langfe2057\cgrid\langnp2057\langfenp2057 {\rtlch\fcs1 \af0 \ltrch\fcs0 \insrsid8538643\charrsid2912056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2057\langfe2057\cgrid\langnp2057\langfenp2057 {\rtlch\fcs1 \af0 \ltrch\fcs0 _x000d__x000a_\cs15\i0\v\f1\fs20\cf9\insrsid8538643\charrsid2912056 &lt;OptDel&gt;}{\rtlch\fcs1 \af0 \ltrch\fcs0 \insrsid8538643\charrsid2912056 #}{\rtlch\fcs1 \af0 \ltrch\fcs0 \cs16\v\cf15\insrsid8538643\charrsid2912056 MNU[CROSSREFNO][CROSSREFYES]@CHOICE@}{\rtlch\fcs1 _x000d__x000a_\af0 \ltrch\fcs0 \insrsid8538643\charrsid2912056 #}{\rtlch\fcs1 \af0 \ltrch\fcs0 \cs15\i0\v\f1\fs20\cf9\insrsid8538643\charrsid2912056 &lt;/OptDel&gt;}{\rtlch\fcs1 \af0 \ltrch\fcs0 \insrsid8538643\charrsid2912056 _x000d__x000a_\par }\pard\plain \ltrpar\s23\qc \li0\ri0\sb240\keepn\nowidctlpar\wrapdefault\aspalpha\aspnum\faauto\adjustright\rin0\lin0\itap0\pararsid2517430 \rtlch\fcs1 \af0\afs20\alang1025 \ltrch\fcs0 \i\fs24\lang2057\langfe2057\cgrid\langnp2057\langfenp2057 {_x000d__x000a_\rtlch\fcs1 \af0 \ltrch\fcs0 \cs15\i0\v\f1\fs20\cf9\insrsid8538643\charrsid2912056 &lt;TitreJust&gt;}{\rtlch\fcs1 \af0 \ltrch\fcs0 \insrsid8538643\charrsid2912056 Justification}{\rtlch\fcs1 \af0 \ltrch\fcs0 \cs15\i0\v\f1\fs20\cf9\insrsid8538643\charrsid2912056 _x000d__x000a_&lt;/TitreJust&gt;}{\rtlch\fcs1 \af0 \ltrch\fcs0 \insrsid8538643\charrsid2912056 _x000d__x000a_\par }\pard\plain \ltrpar\s21\ql \li0\ri0\sb240\nowidctlpar\wrapdefault\aspalpha\aspnum\faauto\adjustright\rin0\lin0\itap0\pararsid2517430 \rtlch\fcs1 \af0\afs20\alang1025 \ltrch\fcs0 \i\fs24\lang2057\langfe2057\cgrid\langnp2057\langfenp2057 {\rtlch\fcs1 \af0 _x000d__x000a_\ltrch\fcs0 \cs15\i0\v\f1\fs20\cf9\insrsid8538643\charrsid2912056 &lt;OptDelPrev&gt;}{\rtlch\fcs1 \af0 \ltrch\fcs0 \insrsid8538643\charrsid2912056 #}{\rtlch\fcs1 \af0 \ltrch\fcs0 \cs16\v\cf15\insrsid8538643\charrsid2912056 MNU[TEXTJUSTYES][TEXTJUSTNO]@CHOICE@}{_x000d__x000a_\rtlch\fcs1 \af0 \ltrch\fcs0 \insrsid8538643\charrsid2912056 #}{\rtlch\fcs1 \af0 \ltrch\fcs0 \cs15\i0\v\f1\fs20\cf9\insrsid8538643\charrsid2912056 &lt;/OptDelPrev&gt;}{\rtlch\fcs1 \af0 \ltrch\fcs0 \insrsid8538643\charrsid2912056 _x000d__x000a_\par }\pard\plain \ltrpar\ql \li0\ri0\widctlpar\wrapdefault\aspalpha\aspnum\faauto\adjustright\rin0\lin0\itap0\pararsid16324206 \rtlch\fcs1 \af0\afs20\alang1025 \ltrch\fcs0 \fs24\lang2057\langfe2057\cgrid\langnp2057\langfenp2057 {\rtlch\fcs1 \af0 \ltrch\fcs0 _x000d__x000a_\cs15\v\f1\fs20\cf9\insrsid8538643\charrsid2912056 &lt;/Amend&gt;}{\rtlch\fcs1 \af0 \ltrch\fcs0 \insrsid8538643\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51_x000d__x000a_ad7521b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418438 HideTWBExt;}{\s16\ql \li0\ri0\sa120\nowidctlpar\wrapdefault\aspalpha\aspnum\faauto\adjustright\rin0\lin0\itap0 \rtlch\fcs1 \af0\afs20\alang1025 \ltrch\fcs0 _x000d__x000a_\fs24\lang2057\langfe2057\cgrid\langnp2057\langfenp2057 \sbasedon0 \snext16 \slink17 \spriority0 \styrsid14418438 Normal6;}{\*\cs17 \additive \fs24 \slink16 \slocked \spriority0 \styrsid14418438 Normal6 Char;}{_x000d__x000a_\s18\ql \li0\ri0\nowidctlpar\wrapdefault\aspalpha\aspnum\faauto\adjustright\rin0\lin0\itap0 \rtlch\fcs1 \af0\afs20\alang1025 \ltrch\fcs0 \b\fs24\lang2057\langfe2057\cgrid\langnp2057\langfenp2057 \sbasedon0 \snext18 \slink19 \spriority0 \styrsid14418438 _x000d__x000a_NormalBold;}{\*\cs19 \additive \b\fs24 \slink18 \slocked \spriority0 \styrsid14418438 NormalBold Char;}{\s20\ql \li0\ri0\sb240\nowidctlpar\wrapdefault\aspalpha\aspnum\faauto\adjustright\rin0\lin0\itap0 \rtlch\fcs1 \af0\afs20\alang1025 \ltrch\fcs0 _x000d__x000a_\i\fs24\lang2057\langfe2057\cgrid\langnp2057\langfenp2057 \sbasedon0 \snext20 \spriority0 \styrsid14418438 Normal12Italic;}{\s21\qc \li0\ri0\sb240\nowidctlpar\wrapdefault\aspalpha\aspnum\faauto\adjustright\rin0\lin0\itap0 \rtlch\fcs1 \af0\afs20\alang1025 _x000d__x000a_\ltrch\fcs0 \i\fs24\lang2057\langfe2057\cgrid\langnp2057\langfenp2057 \sbasedon0 \snext21 \spriority0 \styrsid14418438 CrossRef;}{\s22\qc \li0\ri0\sb240\keepn\nowidctlpar\wrapdefault\aspalpha\aspnum\faauto\adjustright\rin0\lin0\itap0 \rtlch\fcs1 _x000d__x000a_\af0\afs20\alang1025 \ltrch\fcs0 \i\fs24\lang2057\langfe2057\cgrid\langnp2057\langfenp2057 \sbasedon0 \snext0 \spriority0 \styrsid14418438 JustificationTitle;}{_x000d__x000a_\s23\qc \li0\ri0\sa240\nowidctlpar\wrapdefault\aspalpha\aspnum\faauto\adjustright\rin0\lin0\itap0 \rtlch\fcs1 \af0\afs20\alang1025 \ltrch\fcs0 \i\fs24\lang2057\langfe2057\cgrid\langnp2057\langfenp2057 \sbasedon0 \snext23 \spriority0 \styrsid1441843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418438 AMNumberTabs;}{_x000d__x000a_\s25\ql \li0\ri0\sb240\nowidctlpar\wrapdefault\aspalpha\aspnum\faauto\adjustright\rin0\lin0\itap0 \rtlch\fcs1 \af0\afs20\alang1025 \ltrch\fcs0 \b\fs24\lang2057\langfe2057\cgrid\langnp2057\langfenp2057 \sbasedon0 \snext25 \spriority0 \styrsid14418438 _x000d__x000a_NormalBold12b;}}{\*\rsidtbl \rsid24658\rsid735077\rsid2892074\rsid4666813\rsid6641733\rsid9636012\rsid11215221\rsid12154954\rsid12667685\rsid14418438\rsid14424199\rsid15204470\rsid15285974\rsid15950462\rsid16324206\rsid16662270}{\mmathPr\mmathFont34_x000d__x000a_\mbrkBin0\mbrkBinSub0\msmallFrac0\mdispDef1\mlMargin0\mrMargin0\mdefJc1\mwrapIndent1440\mintLim0\mnaryLim1}{\info{\author UHRMEISTER Petra}{\operator UHRMEISTER Petra}{\creatim\yr2017\mo4\dy18\hr10\min55}{\revtim\yr2017\mo4\dy18\hr10\min55}{\version1}_x000d__x000a_{\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14418438\utinl \fet0{\*\wgrffmtfilter 013f}\ilfomacatclnup0{\*\template C:\\Users\\PUHRME~1\\AppData\\Local\\Temp\\Blank1.dot}{\*\ftnsep \ltrpar \pard\plain \ltrpar_x000d__x000a_\ql \li0\ri0\widctlpar\wrapdefault\aspalpha\aspnum\faauto\adjustright\rin0\lin0\itap0 \rtlch\fcs1 \af0\afs20\alang1025 \ltrch\fcs0 \fs24\lang2057\langfe2057\cgrid\langnp2057\langfenp2057 {\rtlch\fcs1 \af0 \ltrch\fcs0 \insrsid12667685 \chftnsep _x000d__x000a_\par }}{\*\ftnsepc \ltrpar \pard\plain \ltrpar\ql \li0\ri0\widctlpar\wrapdefault\aspalpha\aspnum\faauto\adjustright\rin0\lin0\itap0 \rtlch\fcs1 \af0\afs20\alang1025 \ltrch\fcs0 \fs24\lang2057\langfe2057\cgrid\langnp2057\langfenp2057 {\rtlch\fcs1 \af0 _x000d__x000a_\ltrch\fcs0 \insrsid12667685 \chftnsepc _x000d__x000a_\par }}{\*\aftnsep \ltrpar \pard\plain \ltrpar\ql \li0\ri0\widctlpar\wrapdefault\aspalpha\aspnum\faauto\adjustright\rin0\lin0\itap0 \rtlch\fcs1 \af0\afs20\alang1025 \ltrch\fcs0 \fs24\lang2057\langfe2057\cgrid\langnp2057\langfenp2057 {\rtlch\fcs1 \af0 _x000d__x000a_\ltrch\fcs0 \insrsid12667685 \chftnsep _x000d__x000a_\par }}{\*\aftnsepc \ltrpar \pard\plain \ltrpar\ql \li0\ri0\widctlpar\wrapdefault\aspalpha\aspnum\faauto\adjustright\rin0\lin0\itap0 \rtlch\fcs1 \af0\afs20\alang1025 \ltrch\fcs0 \fs24\lang2057\langfe2057\cgrid\langnp2057\langfenp2057 {\rtlch\fcs1 \af0 _x000d__x000a_\ltrch\fcs0 \insrsid126676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4418438\charrsid4593153 {\*\bkmkstart restart}&lt;Amend&gt;}{_x000d__x000a_\rtlch\fcs1 \af0 \ltrch\fcs0 \insrsid14418438\charrsid4593153 [ZAMENDMENT]\tab \tab }{\rtlch\fcs1 \af0 \ltrch\fcs0 \cs15\b0\v\f1\fs20\cf9\insrsid14418438\charrsid4593153 &lt;NumAm&gt;}{\rtlch\fcs1 \af0 \ltrch\fcs0 \insrsid14418438\charrsid4593153 [ZNRAM]}{_x000d__x000a_\rtlch\fcs1 \af0 \ltrch\fcs0 \cs15\b0\v\f1\fs20\cf9\insrsid14418438\charrsid4593153 &lt;/NumAm&gt;}{\rtlch\fcs1 \af0 \ltrch\fcs0 \insrsid14418438\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4418438\charrsid4593153 &lt;DocAmend&gt;}{\rtlch\fcs1 \af0 \ltrch\fcs0 \insrsid14418438\charrsid4593153 [ZPROPOSAL][ZAMACT]}{\rtlch\fcs1 \af0 \ltrch\fcs0 _x000d__x000a_\cs15\b0\v\f1\fs20\cf9\insrsid14418438\charrsid4593153 &lt;/DocAmend&gt;}{\rtlch\fcs1 \af0 \ltrch\fcs0 \insrsid14418438\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4418438\charrsid4593153 &lt;Article&gt;}{\rtlch\fcs1 \af0 \ltrch\fcs0 \insrsid14418438\charrsid4593153 [ZAMPART]}{\rtlch\fcs1 \af0 \ltrch\fcs0 \cs15\b0\v\f1\fs20\cf9\insrsid14418438\charrsid4593153 &lt;/Article&gt;}{_x000d__x000a_\rtlch\fcs1 \af0 \ltrch\fcs0 \insrsid14418438\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4418438\charrsid4593153 &lt;DocAmend2&gt;&lt;OptDel&gt;}{\rtlch\fcs1 \af0 \ltrch\fcs0 \insrsid14418438\charrsid4593153 [ZNRACT]}{\rtlch\fcs1 \af0 \ltrch\fcs0 \cs15\v\f1\fs20\cf9\insrsid14418438\charrsid4593153 _x000d__x000a_&lt;/OptDel&gt;&lt;/DocAmend2&gt;}{\rtlch\fcs1 \af0 \ltrch\fcs0 \insrsid14418438\charrsid4593153 _x000d__x000a_\par }\pard \ltrpar\ql \li0\ri0\widctlpar\wrapdefault\aspalpha\aspnum\faauto\adjustright\rin0\lin0\itap0\pararsid2517430 {\rtlch\fcs1 \af0 \ltrch\fcs0 \cs15\v\f1\fs20\cf9\insrsid14418438\charrsid4593153 &lt;Article2&gt;&lt;OptDel&gt;}{\rtlch\fcs1 \af0 \ltrch\fcs0 _x000d__x000a_\insrsid14418438\charrsid4593153 [ZACTPART]}{\rtlch\fcs1 \af0 \ltrch\fcs0 \cs15\v\f1\fs20\cf9\insrsid14418438\charrsid4593153 &lt;/OptDel&gt;&lt;/Article2&gt;}{\rtlch\fcs1 \af0 \ltrch\fcs0 \insrsid14418438\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4418438\charrsid4593153 _x000d__x000a_\cell }\pard \ltrpar\ql \li0\ri0\widctlpar\intbl\wrapdefault\aspalpha\aspnum\faauto\adjustright\rin0\lin0 {\rtlch\fcs1 \af0 \ltrch\fcs0 \insrsid1441843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4418438\charrsid4593153 [ZLEFT]\cell [ZRIGHT]\cell }\pard\plain \ltrpar\ql \li0\ri0\widctlpar\intbl\wrapdefault\aspalpha\aspnum\faauto\adjustright\rin0\lin0 \rtlch\fcs1 \af0\afs20\alang1025 \ltrch\fcs0 _x000d__x000a_\fs24\lang2057\langfe2057\cgrid\langnp2057\langfenp2057 {\rtlch\fcs1 \af0 \ltrch\fcs0 \insrsid1441843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4418438\charrsid4593153 [ZTEXTL]\cell [ZTEXTR]}{\rtlch\fcs1 \af0\afs24 \ltrch\fcs0 \insrsid14418438\charrsid4593153 \cell }\pard\plain \ltrpar\ql \li0\ri0\widctlpar\intbl\wrapdefault\aspalpha\aspnum\faauto\adjustright\rin0\lin0 \rtlch\fcs1 _x000d__x000a_\af0\afs20\alang1025 \ltrch\fcs0 \fs24\lang2057\langfe2057\cgrid\langnp2057\langfenp2057 {\rtlch\fcs1 \af0 \ltrch\fcs0 \insrsid14418438\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4418438\charrsid4593153 &lt;OptDel&gt;}{\rtlch\fcs1 \af0 \ltrch\fcs0 \insrsid14418438\charrsid4593153 [ZCROSSREF]}{\rtlch\fcs1 \af0 \ltrch\fcs0 \cs15\i0\v\f1\fs20\cf9\insrsid14418438\charrsid4593153 &lt;/OptDel&gt;}{\rtlch\fcs1 \af0 _x000d__x000a_\ltrch\fcs0 \insrsid14418438\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4418438\charrsid4593153 &lt;TitreJust&gt;}{\rtlch\fcs1 \af0 \ltrch\fcs0 \insrsid14418438\charrsid4593153 [ZJUSTIFICATION]}{\rtlch\fcs1 \af0 \ltrch\fcs0 _x000d__x000a_\cs15\i0\v\f1\fs20\cf9\insrsid14418438\charrsid4593153 &lt;/TitreJust&gt;}{\rtlch\fcs1 \af0 \ltrch\fcs0 \insrsid14418438\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4418438\charrsid4593153 &lt;OptDelPrev&gt;}{\rtlch\fcs1 \af0 \ltrch\fcs0 \insrsid14418438\charrsid4593153 [ZTEXTJUST]}{\rtlch\fcs1 \af0 \ltrch\fcs0 \cs15\i0\v\f1\fs20\cf9\insrsid14418438\charrsid4593153 &lt;/OptDelPrev&gt;}{_x000d__x000a_\rtlch\fcs1 \af0 \ltrch\fcs0 \insrsid14418438\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4418438\charrsid4593153 &lt;/Amend&gt;}{\rtlch\fcs1 \af0 \ltrch\fcs0 \insrsid1441843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0_x000d__x000a_207721b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DocTypeID" w:val="PR_COD_1amCom"/>
    <w:docVar w:name="strSubDir" w:val="599"/>
    <w:docVar w:name="TVTAUTHOR" w:val="Eduard Kukan, Doru-Claudian Frunzulică, "/>
    <w:docVar w:name="TVTTITLE2" w:val="on the European Fund for Sustainable Development (EFSD) and establishing the EFSD Guarantee and the EFSD Guarantee Fund "/>
    <w:docVar w:name="TXTAUTHOR" w:val="Eduard Kukan, Doru-Claudian Frunzulică, "/>
    <w:docVar w:name="TXTLANGUE" w:val="EN"/>
    <w:docVar w:name="TXTLANGUEMIN" w:val="en"/>
    <w:docVar w:name="TXTNRC" w:val="0000/0000"/>
    <w:docVar w:name="TXTNRCOD" w:val="2016/0281"/>
    <w:docVar w:name="TXTNRCOM" w:val="(2016)0586"/>
    <w:docVar w:name="TXTNRFIRSTAM" w:val="1"/>
    <w:docVar w:name="TXTNRLASTAM" w:val="70"/>
    <w:docVar w:name="TXTNRPE" w:val="599.835"/>
    <w:docVar w:name="TXTPEorAP" w:val="PE"/>
    <w:docVar w:name="TXTROUTE" w:val="RR\599835EN.docx"/>
    <w:docVar w:name="TXTTITLE" w:val="on the European Fund for Sustainable Development (EFSD) and establishing the EFSD Guarantee and the EFSD Guarantee Fund "/>
    <w:docVar w:name="TXTVERSION" w:val="02-00"/>
  </w:docVars>
  <w:rsids>
    <w:rsidRoot w:val="002C6F38"/>
    <w:rsid w:val="00000A08"/>
    <w:rsid w:val="00011AAB"/>
    <w:rsid w:val="00012351"/>
    <w:rsid w:val="00014604"/>
    <w:rsid w:val="00015334"/>
    <w:rsid w:val="000265CF"/>
    <w:rsid w:val="000342D5"/>
    <w:rsid w:val="0004146C"/>
    <w:rsid w:val="00041777"/>
    <w:rsid w:val="00056180"/>
    <w:rsid w:val="0006330D"/>
    <w:rsid w:val="00064669"/>
    <w:rsid w:val="00084E89"/>
    <w:rsid w:val="00094F26"/>
    <w:rsid w:val="000B4127"/>
    <w:rsid w:val="000F1096"/>
    <w:rsid w:val="000F5109"/>
    <w:rsid w:val="000F7009"/>
    <w:rsid w:val="00124A50"/>
    <w:rsid w:val="00126122"/>
    <w:rsid w:val="00127A99"/>
    <w:rsid w:val="00134817"/>
    <w:rsid w:val="00142215"/>
    <w:rsid w:val="00142F72"/>
    <w:rsid w:val="0015476C"/>
    <w:rsid w:val="00157FD0"/>
    <w:rsid w:val="001610A6"/>
    <w:rsid w:val="00165CB7"/>
    <w:rsid w:val="001767E2"/>
    <w:rsid w:val="0018585D"/>
    <w:rsid w:val="00187008"/>
    <w:rsid w:val="001912EA"/>
    <w:rsid w:val="001B27C9"/>
    <w:rsid w:val="001C5592"/>
    <w:rsid w:val="001C5B44"/>
    <w:rsid w:val="001C686B"/>
    <w:rsid w:val="001C6FFC"/>
    <w:rsid w:val="001E3997"/>
    <w:rsid w:val="001F445D"/>
    <w:rsid w:val="0020259A"/>
    <w:rsid w:val="0020299F"/>
    <w:rsid w:val="0021268A"/>
    <w:rsid w:val="00212758"/>
    <w:rsid w:val="00212B84"/>
    <w:rsid w:val="002331AF"/>
    <w:rsid w:val="002346B0"/>
    <w:rsid w:val="0024753B"/>
    <w:rsid w:val="002667C3"/>
    <w:rsid w:val="002669B6"/>
    <w:rsid w:val="0027728E"/>
    <w:rsid w:val="00290BED"/>
    <w:rsid w:val="00294A8F"/>
    <w:rsid w:val="002C107C"/>
    <w:rsid w:val="002C6F38"/>
    <w:rsid w:val="002E003E"/>
    <w:rsid w:val="002E23AD"/>
    <w:rsid w:val="002F1C20"/>
    <w:rsid w:val="002F40BB"/>
    <w:rsid w:val="002F4B02"/>
    <w:rsid w:val="002F6F91"/>
    <w:rsid w:val="00301322"/>
    <w:rsid w:val="00301551"/>
    <w:rsid w:val="00304B43"/>
    <w:rsid w:val="00313B1C"/>
    <w:rsid w:val="00313C29"/>
    <w:rsid w:val="00323EF8"/>
    <w:rsid w:val="0034530E"/>
    <w:rsid w:val="00370AC3"/>
    <w:rsid w:val="0037116D"/>
    <w:rsid w:val="00380047"/>
    <w:rsid w:val="00393665"/>
    <w:rsid w:val="003962C6"/>
    <w:rsid w:val="003A1628"/>
    <w:rsid w:val="003B40DE"/>
    <w:rsid w:val="003C2068"/>
    <w:rsid w:val="003C37CF"/>
    <w:rsid w:val="003C67E4"/>
    <w:rsid w:val="003D2404"/>
    <w:rsid w:val="003D4B13"/>
    <w:rsid w:val="003D6B3D"/>
    <w:rsid w:val="003F2F60"/>
    <w:rsid w:val="004066C3"/>
    <w:rsid w:val="0041002C"/>
    <w:rsid w:val="004100B1"/>
    <w:rsid w:val="004273CF"/>
    <w:rsid w:val="004302A4"/>
    <w:rsid w:val="00442594"/>
    <w:rsid w:val="00461601"/>
    <w:rsid w:val="004637AB"/>
    <w:rsid w:val="004774D3"/>
    <w:rsid w:val="004866CC"/>
    <w:rsid w:val="00494C93"/>
    <w:rsid w:val="004B7E91"/>
    <w:rsid w:val="004C0915"/>
    <w:rsid w:val="004D0290"/>
    <w:rsid w:val="004D424E"/>
    <w:rsid w:val="004D4C9D"/>
    <w:rsid w:val="004E092B"/>
    <w:rsid w:val="004E41D0"/>
    <w:rsid w:val="004E42C8"/>
    <w:rsid w:val="004E689E"/>
    <w:rsid w:val="004F7ACE"/>
    <w:rsid w:val="00501C1F"/>
    <w:rsid w:val="0051271F"/>
    <w:rsid w:val="00521F46"/>
    <w:rsid w:val="005249E9"/>
    <w:rsid w:val="005307FF"/>
    <w:rsid w:val="005325ED"/>
    <w:rsid w:val="005457CE"/>
    <w:rsid w:val="00551123"/>
    <w:rsid w:val="00561F5C"/>
    <w:rsid w:val="00570A6A"/>
    <w:rsid w:val="00575364"/>
    <w:rsid w:val="00582170"/>
    <w:rsid w:val="00586E50"/>
    <w:rsid w:val="00595BFA"/>
    <w:rsid w:val="005A775B"/>
    <w:rsid w:val="005B130B"/>
    <w:rsid w:val="005C27C7"/>
    <w:rsid w:val="005C4662"/>
    <w:rsid w:val="005D1A99"/>
    <w:rsid w:val="005D4417"/>
    <w:rsid w:val="005D55B6"/>
    <w:rsid w:val="005D7609"/>
    <w:rsid w:val="005D7EE8"/>
    <w:rsid w:val="00605FE9"/>
    <w:rsid w:val="00615271"/>
    <w:rsid w:val="00634327"/>
    <w:rsid w:val="00657012"/>
    <w:rsid w:val="006702B4"/>
    <w:rsid w:val="00670A3F"/>
    <w:rsid w:val="00681834"/>
    <w:rsid w:val="0068326A"/>
    <w:rsid w:val="006A02C6"/>
    <w:rsid w:val="006C6EA5"/>
    <w:rsid w:val="006D3813"/>
    <w:rsid w:val="006E678F"/>
    <w:rsid w:val="006F508F"/>
    <w:rsid w:val="006F7907"/>
    <w:rsid w:val="00741BC9"/>
    <w:rsid w:val="00743189"/>
    <w:rsid w:val="00757579"/>
    <w:rsid w:val="00761A8B"/>
    <w:rsid w:val="00783949"/>
    <w:rsid w:val="007932B3"/>
    <w:rsid w:val="00793EA9"/>
    <w:rsid w:val="007D4F72"/>
    <w:rsid w:val="007D6F68"/>
    <w:rsid w:val="007E671A"/>
    <w:rsid w:val="007F63E3"/>
    <w:rsid w:val="007F6DF2"/>
    <w:rsid w:val="00810931"/>
    <w:rsid w:val="00812A76"/>
    <w:rsid w:val="00835FD8"/>
    <w:rsid w:val="00852FDB"/>
    <w:rsid w:val="008554B1"/>
    <w:rsid w:val="008633CC"/>
    <w:rsid w:val="00865190"/>
    <w:rsid w:val="008719B9"/>
    <w:rsid w:val="00876051"/>
    <w:rsid w:val="00885387"/>
    <w:rsid w:val="008901C7"/>
    <w:rsid w:val="00894688"/>
    <w:rsid w:val="00894ECE"/>
    <w:rsid w:val="00896BB4"/>
    <w:rsid w:val="00896CC2"/>
    <w:rsid w:val="008A42DF"/>
    <w:rsid w:val="008A5095"/>
    <w:rsid w:val="008A7FB8"/>
    <w:rsid w:val="008F0AD9"/>
    <w:rsid w:val="008F19FE"/>
    <w:rsid w:val="008F2487"/>
    <w:rsid w:val="008F7AC7"/>
    <w:rsid w:val="00900397"/>
    <w:rsid w:val="009022B8"/>
    <w:rsid w:val="00905113"/>
    <w:rsid w:val="00906C06"/>
    <w:rsid w:val="00912025"/>
    <w:rsid w:val="00917CC4"/>
    <w:rsid w:val="0093015F"/>
    <w:rsid w:val="00950AFB"/>
    <w:rsid w:val="00951284"/>
    <w:rsid w:val="00953B1F"/>
    <w:rsid w:val="00962F2D"/>
    <w:rsid w:val="009763DA"/>
    <w:rsid w:val="00985CAB"/>
    <w:rsid w:val="009912F7"/>
    <w:rsid w:val="00995D6B"/>
    <w:rsid w:val="009A246A"/>
    <w:rsid w:val="009A5B64"/>
    <w:rsid w:val="009B046E"/>
    <w:rsid w:val="009B2A06"/>
    <w:rsid w:val="009B4B93"/>
    <w:rsid w:val="009C4854"/>
    <w:rsid w:val="009C4DEA"/>
    <w:rsid w:val="009C60E1"/>
    <w:rsid w:val="009F24BE"/>
    <w:rsid w:val="009F5AE3"/>
    <w:rsid w:val="009F6C2F"/>
    <w:rsid w:val="00A051D6"/>
    <w:rsid w:val="00A22533"/>
    <w:rsid w:val="00A26F46"/>
    <w:rsid w:val="00A34FD3"/>
    <w:rsid w:val="00A36929"/>
    <w:rsid w:val="00A4440B"/>
    <w:rsid w:val="00A45603"/>
    <w:rsid w:val="00A526CE"/>
    <w:rsid w:val="00A5688A"/>
    <w:rsid w:val="00A60971"/>
    <w:rsid w:val="00A71E68"/>
    <w:rsid w:val="00A97911"/>
    <w:rsid w:val="00AA07BD"/>
    <w:rsid w:val="00AA35B0"/>
    <w:rsid w:val="00AA4538"/>
    <w:rsid w:val="00AA5D24"/>
    <w:rsid w:val="00AC5D97"/>
    <w:rsid w:val="00AD18C8"/>
    <w:rsid w:val="00AD2575"/>
    <w:rsid w:val="00AD382B"/>
    <w:rsid w:val="00AD5E7F"/>
    <w:rsid w:val="00AD7FA6"/>
    <w:rsid w:val="00AE1C9C"/>
    <w:rsid w:val="00AE3EDE"/>
    <w:rsid w:val="00AE4643"/>
    <w:rsid w:val="00AF0416"/>
    <w:rsid w:val="00AF6D51"/>
    <w:rsid w:val="00B05B2E"/>
    <w:rsid w:val="00B10CB4"/>
    <w:rsid w:val="00B13508"/>
    <w:rsid w:val="00B14731"/>
    <w:rsid w:val="00B226C2"/>
    <w:rsid w:val="00B23B72"/>
    <w:rsid w:val="00B3499D"/>
    <w:rsid w:val="00B41875"/>
    <w:rsid w:val="00B42702"/>
    <w:rsid w:val="00B50A6D"/>
    <w:rsid w:val="00B60D77"/>
    <w:rsid w:val="00B63706"/>
    <w:rsid w:val="00B67F72"/>
    <w:rsid w:val="00B7090D"/>
    <w:rsid w:val="00B85407"/>
    <w:rsid w:val="00B95567"/>
    <w:rsid w:val="00B95702"/>
    <w:rsid w:val="00BA61AB"/>
    <w:rsid w:val="00BC3D99"/>
    <w:rsid w:val="00BC489F"/>
    <w:rsid w:val="00BC6489"/>
    <w:rsid w:val="00BD480C"/>
    <w:rsid w:val="00BD7417"/>
    <w:rsid w:val="00BE3DD4"/>
    <w:rsid w:val="00BE4B55"/>
    <w:rsid w:val="00BF032C"/>
    <w:rsid w:val="00BF5F96"/>
    <w:rsid w:val="00BF6FA4"/>
    <w:rsid w:val="00C13128"/>
    <w:rsid w:val="00C145E2"/>
    <w:rsid w:val="00C42AAD"/>
    <w:rsid w:val="00C503CD"/>
    <w:rsid w:val="00C73602"/>
    <w:rsid w:val="00C73F93"/>
    <w:rsid w:val="00C76A9A"/>
    <w:rsid w:val="00C87DB0"/>
    <w:rsid w:val="00CA6469"/>
    <w:rsid w:val="00CB0C52"/>
    <w:rsid w:val="00CC638D"/>
    <w:rsid w:val="00CE2DDA"/>
    <w:rsid w:val="00CF4EAC"/>
    <w:rsid w:val="00CF5330"/>
    <w:rsid w:val="00CF60C8"/>
    <w:rsid w:val="00CF71CE"/>
    <w:rsid w:val="00D32924"/>
    <w:rsid w:val="00D334CE"/>
    <w:rsid w:val="00D436C8"/>
    <w:rsid w:val="00D45BC8"/>
    <w:rsid w:val="00D46330"/>
    <w:rsid w:val="00D463A1"/>
    <w:rsid w:val="00D47A3D"/>
    <w:rsid w:val="00D503A3"/>
    <w:rsid w:val="00D5231E"/>
    <w:rsid w:val="00D571B9"/>
    <w:rsid w:val="00D57B1A"/>
    <w:rsid w:val="00D70D83"/>
    <w:rsid w:val="00D72842"/>
    <w:rsid w:val="00D76866"/>
    <w:rsid w:val="00D937C3"/>
    <w:rsid w:val="00D94A59"/>
    <w:rsid w:val="00D95DC3"/>
    <w:rsid w:val="00D96967"/>
    <w:rsid w:val="00DA6ED0"/>
    <w:rsid w:val="00DC5011"/>
    <w:rsid w:val="00DC7C30"/>
    <w:rsid w:val="00DD0AF3"/>
    <w:rsid w:val="00DD1E01"/>
    <w:rsid w:val="00DD6653"/>
    <w:rsid w:val="00DD750E"/>
    <w:rsid w:val="00DF3AB9"/>
    <w:rsid w:val="00DF4F95"/>
    <w:rsid w:val="00E16EDD"/>
    <w:rsid w:val="00E16F14"/>
    <w:rsid w:val="00E171B6"/>
    <w:rsid w:val="00E27D8B"/>
    <w:rsid w:val="00E375F8"/>
    <w:rsid w:val="00E37F18"/>
    <w:rsid w:val="00E47D79"/>
    <w:rsid w:val="00E71C63"/>
    <w:rsid w:val="00E83887"/>
    <w:rsid w:val="00E86B62"/>
    <w:rsid w:val="00E8754E"/>
    <w:rsid w:val="00EA3F10"/>
    <w:rsid w:val="00EA5253"/>
    <w:rsid w:val="00EB1753"/>
    <w:rsid w:val="00EB6CFF"/>
    <w:rsid w:val="00EC3AFD"/>
    <w:rsid w:val="00ED61C2"/>
    <w:rsid w:val="00ED72D9"/>
    <w:rsid w:val="00EE0437"/>
    <w:rsid w:val="00EE5F16"/>
    <w:rsid w:val="00EE63FD"/>
    <w:rsid w:val="00EF75B6"/>
    <w:rsid w:val="00F25907"/>
    <w:rsid w:val="00F355A1"/>
    <w:rsid w:val="00F423F6"/>
    <w:rsid w:val="00F56FE3"/>
    <w:rsid w:val="00F61CBE"/>
    <w:rsid w:val="00F645E2"/>
    <w:rsid w:val="00F648C6"/>
    <w:rsid w:val="00F722D4"/>
    <w:rsid w:val="00F74CC6"/>
    <w:rsid w:val="00F76EC5"/>
    <w:rsid w:val="00F773E1"/>
    <w:rsid w:val="00F8513F"/>
    <w:rsid w:val="00F904AE"/>
    <w:rsid w:val="00F91790"/>
    <w:rsid w:val="00F934F8"/>
    <w:rsid w:val="00F94382"/>
    <w:rsid w:val="00F9653C"/>
    <w:rsid w:val="00FA4F49"/>
    <w:rsid w:val="00FA70B3"/>
    <w:rsid w:val="00FB52FE"/>
    <w:rsid w:val="00FC0A34"/>
    <w:rsid w:val="00FC62A6"/>
    <w:rsid w:val="00FD1DEF"/>
    <w:rsid w:val="00FE3B3F"/>
    <w:rsid w:val="00FF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4C6884-05A6-45EB-8F0B-B623490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3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character" w:customStyle="1" w:styleId="FooterChar">
    <w:name w:val="Footer Char"/>
    <w:link w:val="Footer"/>
    <w:rsid w:val="00962F2D"/>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character" w:customStyle="1" w:styleId="Normal12Char">
    <w:name w:val="Normal12 Char"/>
    <w:link w:val="Normal12"/>
    <w:locked/>
    <w:rsid w:val="0006330D"/>
    <w:rPr>
      <w:sz w:val="24"/>
    </w:r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2F1C20"/>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2F1C20"/>
    <w:pPr>
      <w:spacing w:before="240" w:after="240"/>
    </w:pPr>
    <w:rPr>
      <w:b/>
      <w:i/>
      <w:snapToGrid w:val="0"/>
      <w:lang w:val="en-US" w:eastAsia="en-US"/>
    </w:rPr>
  </w:style>
  <w:style w:type="paragraph" w:customStyle="1" w:styleId="Lgendestandard">
    <w:name w:val="Légende standard"/>
    <w:basedOn w:val="Lgendesigne"/>
    <w:rsid w:val="002F1C20"/>
    <w:pPr>
      <w:ind w:left="0" w:firstLine="0"/>
    </w:pPr>
  </w:style>
  <w:style w:type="paragraph" w:styleId="FootnoteText">
    <w:name w:val="footnote text"/>
    <w:basedOn w:val="Normal"/>
    <w:link w:val="FootnoteTextChar"/>
    <w:uiPriority w:val="99"/>
    <w:rsid w:val="002F1C20"/>
    <w:rPr>
      <w:sz w:val="20"/>
    </w:rPr>
  </w:style>
  <w:style w:type="character" w:customStyle="1" w:styleId="FootnoteTextChar">
    <w:name w:val="Footnote Text Char"/>
    <w:basedOn w:val="DefaultParagraphFont"/>
    <w:link w:val="FootnoteText"/>
    <w:uiPriority w:val="99"/>
    <w:rsid w:val="002F1C20"/>
  </w:style>
  <w:style w:type="character" w:styleId="FootnoteReference">
    <w:name w:val="footnote reference"/>
    <w:basedOn w:val="DefaultParagraphFont"/>
    <w:uiPriority w:val="99"/>
    <w:rsid w:val="002F1C20"/>
    <w:rPr>
      <w:vertAlign w:val="superscript"/>
    </w:rPr>
  </w:style>
  <w:style w:type="paragraph" w:styleId="BalloonText">
    <w:name w:val="Balloon Text"/>
    <w:basedOn w:val="Normal"/>
    <w:link w:val="BalloonTextChar"/>
    <w:rsid w:val="00906C06"/>
    <w:rPr>
      <w:rFonts w:ascii="Arial" w:hAnsi="Arial" w:cs="Arial"/>
      <w:sz w:val="18"/>
      <w:szCs w:val="18"/>
    </w:rPr>
  </w:style>
  <w:style w:type="character" w:customStyle="1" w:styleId="BalloonTextChar">
    <w:name w:val="Balloon Text Char"/>
    <w:basedOn w:val="DefaultParagraphFont"/>
    <w:link w:val="BalloonText"/>
    <w:rsid w:val="00906C06"/>
    <w:rPr>
      <w:rFonts w:ascii="Arial" w:hAnsi="Arial" w:cs="Arial"/>
      <w:sz w:val="18"/>
      <w:szCs w:val="18"/>
    </w:rPr>
  </w:style>
  <w:style w:type="character" w:styleId="CommentReference">
    <w:name w:val="annotation reference"/>
    <w:basedOn w:val="DefaultParagraphFont"/>
    <w:rsid w:val="00CB0C52"/>
    <w:rPr>
      <w:sz w:val="16"/>
      <w:szCs w:val="16"/>
    </w:rPr>
  </w:style>
  <w:style w:type="paragraph" w:styleId="CommentText">
    <w:name w:val="annotation text"/>
    <w:basedOn w:val="Normal"/>
    <w:link w:val="CommentTextChar"/>
    <w:rsid w:val="00CB0C52"/>
    <w:rPr>
      <w:sz w:val="20"/>
    </w:rPr>
  </w:style>
  <w:style w:type="character" w:customStyle="1" w:styleId="CommentTextChar">
    <w:name w:val="Comment Text Char"/>
    <w:basedOn w:val="DefaultParagraphFont"/>
    <w:link w:val="CommentText"/>
    <w:rsid w:val="00CB0C52"/>
  </w:style>
  <w:style w:type="paragraph" w:styleId="CommentSubject">
    <w:name w:val="annotation subject"/>
    <w:basedOn w:val="CommentText"/>
    <w:next w:val="CommentText"/>
    <w:link w:val="CommentSubjectChar"/>
    <w:rsid w:val="00CB0C52"/>
    <w:rPr>
      <w:b/>
      <w:bCs/>
    </w:rPr>
  </w:style>
  <w:style w:type="character" w:customStyle="1" w:styleId="CommentSubjectChar">
    <w:name w:val="Comment Subject Char"/>
    <w:basedOn w:val="CommentTextChar"/>
    <w:link w:val="CommentSubject"/>
    <w:rsid w:val="00CB0C52"/>
    <w:rPr>
      <w:b/>
      <w:bCs/>
    </w:rPr>
  </w:style>
  <w:style w:type="paragraph" w:customStyle="1" w:styleId="Point0number">
    <w:name w:val="Point 0 (number)"/>
    <w:basedOn w:val="Normal"/>
    <w:rsid w:val="005249E9"/>
    <w:pPr>
      <w:widowControl/>
      <w:numPr>
        <w:numId w:val="43"/>
      </w:numPr>
      <w:spacing w:before="120" w:after="120"/>
      <w:jc w:val="both"/>
    </w:pPr>
    <w:rPr>
      <w:rFonts w:eastAsia="Calibri"/>
      <w:szCs w:val="22"/>
      <w:lang w:eastAsia="en-US"/>
    </w:rPr>
  </w:style>
  <w:style w:type="paragraph" w:customStyle="1" w:styleId="Point1number">
    <w:name w:val="Point 1 (number)"/>
    <w:basedOn w:val="Normal"/>
    <w:rsid w:val="005249E9"/>
    <w:pPr>
      <w:widowControl/>
      <w:numPr>
        <w:ilvl w:val="2"/>
        <w:numId w:val="43"/>
      </w:numPr>
      <w:spacing w:before="120" w:after="120"/>
      <w:jc w:val="both"/>
    </w:pPr>
    <w:rPr>
      <w:rFonts w:eastAsia="Calibri"/>
      <w:szCs w:val="22"/>
      <w:lang w:eastAsia="en-US"/>
    </w:rPr>
  </w:style>
  <w:style w:type="paragraph" w:customStyle="1" w:styleId="Point2number">
    <w:name w:val="Point 2 (number)"/>
    <w:basedOn w:val="Normal"/>
    <w:rsid w:val="005249E9"/>
    <w:pPr>
      <w:widowControl/>
      <w:numPr>
        <w:ilvl w:val="4"/>
        <w:numId w:val="43"/>
      </w:numPr>
      <w:spacing w:before="120" w:after="120"/>
      <w:jc w:val="both"/>
    </w:pPr>
    <w:rPr>
      <w:rFonts w:eastAsia="Calibri"/>
      <w:szCs w:val="22"/>
      <w:lang w:eastAsia="en-US"/>
    </w:rPr>
  </w:style>
  <w:style w:type="paragraph" w:customStyle="1" w:styleId="Point3number">
    <w:name w:val="Point 3 (number)"/>
    <w:basedOn w:val="Normal"/>
    <w:rsid w:val="005249E9"/>
    <w:pPr>
      <w:widowControl/>
      <w:numPr>
        <w:ilvl w:val="6"/>
        <w:numId w:val="43"/>
      </w:numPr>
      <w:spacing w:before="120" w:after="120"/>
      <w:jc w:val="both"/>
    </w:pPr>
    <w:rPr>
      <w:rFonts w:eastAsia="Calibri"/>
      <w:szCs w:val="22"/>
      <w:lang w:eastAsia="en-US"/>
    </w:rPr>
  </w:style>
  <w:style w:type="paragraph" w:customStyle="1" w:styleId="Point0letter">
    <w:name w:val="Point 0 (letter)"/>
    <w:basedOn w:val="Normal"/>
    <w:rsid w:val="005249E9"/>
    <w:pPr>
      <w:widowControl/>
      <w:numPr>
        <w:ilvl w:val="1"/>
        <w:numId w:val="43"/>
      </w:numPr>
      <w:spacing w:before="120" w:after="120"/>
      <w:jc w:val="both"/>
    </w:pPr>
    <w:rPr>
      <w:rFonts w:eastAsia="Calibri"/>
      <w:szCs w:val="22"/>
      <w:lang w:eastAsia="en-US"/>
    </w:rPr>
  </w:style>
  <w:style w:type="paragraph" w:customStyle="1" w:styleId="Point1letter">
    <w:name w:val="Point 1 (letter)"/>
    <w:basedOn w:val="Normal"/>
    <w:rsid w:val="005249E9"/>
    <w:pPr>
      <w:widowControl/>
      <w:numPr>
        <w:ilvl w:val="3"/>
        <w:numId w:val="43"/>
      </w:numPr>
      <w:spacing w:before="120" w:after="120"/>
      <w:jc w:val="both"/>
    </w:pPr>
    <w:rPr>
      <w:rFonts w:eastAsia="Calibri"/>
      <w:szCs w:val="22"/>
      <w:lang w:eastAsia="en-US"/>
    </w:rPr>
  </w:style>
  <w:style w:type="paragraph" w:customStyle="1" w:styleId="Point2letter">
    <w:name w:val="Point 2 (letter)"/>
    <w:basedOn w:val="Normal"/>
    <w:rsid w:val="005249E9"/>
    <w:pPr>
      <w:widowControl/>
      <w:numPr>
        <w:ilvl w:val="5"/>
        <w:numId w:val="43"/>
      </w:numPr>
      <w:spacing w:before="120" w:after="120"/>
      <w:jc w:val="both"/>
    </w:pPr>
    <w:rPr>
      <w:rFonts w:eastAsia="Calibri"/>
      <w:szCs w:val="22"/>
      <w:lang w:eastAsia="en-US"/>
    </w:rPr>
  </w:style>
  <w:style w:type="paragraph" w:customStyle="1" w:styleId="Point3letter">
    <w:name w:val="Point 3 (letter)"/>
    <w:basedOn w:val="Normal"/>
    <w:rsid w:val="005249E9"/>
    <w:pPr>
      <w:widowControl/>
      <w:numPr>
        <w:ilvl w:val="7"/>
        <w:numId w:val="43"/>
      </w:numPr>
      <w:spacing w:before="120" w:after="120"/>
      <w:jc w:val="both"/>
    </w:pPr>
    <w:rPr>
      <w:rFonts w:eastAsia="Calibri"/>
      <w:szCs w:val="22"/>
      <w:lang w:eastAsia="en-US"/>
    </w:rPr>
  </w:style>
  <w:style w:type="paragraph" w:customStyle="1" w:styleId="Point4letter">
    <w:name w:val="Point 4 (letter)"/>
    <w:basedOn w:val="Normal"/>
    <w:rsid w:val="005249E9"/>
    <w:pPr>
      <w:widowControl/>
      <w:numPr>
        <w:ilvl w:val="8"/>
        <w:numId w:val="43"/>
      </w:numPr>
      <w:spacing w:before="120" w:after="120"/>
      <w:jc w:val="both"/>
    </w:pPr>
    <w:rPr>
      <w:rFonts w:eastAsia="Calibri"/>
      <w:szCs w:val="22"/>
      <w:lang w:eastAsia="en-US"/>
    </w:rPr>
  </w:style>
  <w:style w:type="character" w:styleId="EndnoteReference">
    <w:name w:val="endnote reference"/>
    <w:uiPriority w:val="99"/>
    <w:unhideWhenUsed/>
    <w:rsid w:val="00912025"/>
    <w:rPr>
      <w:vertAlign w:val="superscript"/>
    </w:rPr>
  </w:style>
  <w:style w:type="paragraph" w:customStyle="1" w:styleId="PageHeadingNotTOC">
    <w:name w:val="PageHeadingNotTOC"/>
    <w:basedOn w:val="Normal"/>
    <w:rsid w:val="00C76A9A"/>
    <w:pPr>
      <w:keepNext/>
      <w:spacing w:before="240" w:after="240"/>
      <w:jc w:val="center"/>
    </w:pPr>
    <w:rPr>
      <w:rFonts w:ascii="Arial" w:hAnsi="Arial"/>
      <w:b/>
    </w:rPr>
  </w:style>
  <w:style w:type="paragraph" w:customStyle="1" w:styleId="ConclusionsPA">
    <w:name w:val="ConclusionsPA"/>
    <w:basedOn w:val="Normal12"/>
    <w:rsid w:val="00C76A9A"/>
    <w:pPr>
      <w:spacing w:before="480"/>
      <w:jc w:val="center"/>
    </w:pPr>
    <w:rPr>
      <w:rFonts w:ascii="Arial" w:hAnsi="Arial"/>
      <w:b/>
      <w:caps/>
      <w:snapToGrid w:val="0"/>
      <w:lang w:val="en-US" w:eastAsia="en-US"/>
    </w:rPr>
  </w:style>
  <w:style w:type="character" w:styleId="PageNumber">
    <w:name w:val="page number"/>
    <w:basedOn w:val="DefaultParagraphFont"/>
    <w:rsid w:val="00C76A9A"/>
  </w:style>
  <w:style w:type="paragraph" w:styleId="EndnoteText">
    <w:name w:val="endnote text"/>
    <w:basedOn w:val="Normal"/>
    <w:link w:val="EndnoteTextChar"/>
    <w:uiPriority w:val="99"/>
    <w:unhideWhenUsed/>
    <w:rsid w:val="00C76A9A"/>
    <w:pPr>
      <w:widowControl/>
      <w:jc w:val="both"/>
    </w:pPr>
    <w:rPr>
      <w:rFonts w:eastAsia="Calibri"/>
      <w:sz w:val="20"/>
      <w:lang w:eastAsia="en-US"/>
    </w:rPr>
  </w:style>
  <w:style w:type="character" w:customStyle="1" w:styleId="EndnoteTextChar">
    <w:name w:val="Endnote Text Char"/>
    <w:basedOn w:val="DefaultParagraphFont"/>
    <w:link w:val="EndnoteText"/>
    <w:uiPriority w:val="99"/>
    <w:rsid w:val="00C76A9A"/>
    <w:rPr>
      <w:rFonts w:eastAsia="Calibri"/>
      <w:lang w:eastAsia="en-US"/>
    </w:rPr>
  </w:style>
  <w:style w:type="paragraph" w:customStyle="1" w:styleId="Considrant">
    <w:name w:val="Considérant"/>
    <w:basedOn w:val="Normal"/>
    <w:rsid w:val="00C76A9A"/>
    <w:pPr>
      <w:widowControl/>
      <w:numPr>
        <w:numId w:val="44"/>
      </w:numPr>
      <w:tabs>
        <w:tab w:val="clear" w:pos="709"/>
        <w:tab w:val="num" w:pos="850"/>
      </w:tabs>
      <w:spacing w:before="120" w:after="120"/>
      <w:ind w:left="850" w:hanging="850"/>
      <w:jc w:val="both"/>
    </w:pPr>
    <w:rPr>
      <w:rFonts w:eastAsia="Calibri"/>
      <w:szCs w:val="24"/>
      <w:lang w:eastAsia="en-US"/>
    </w:rPr>
  </w:style>
  <w:style w:type="character" w:styleId="Emphasis">
    <w:name w:val="Emphasis"/>
    <w:uiPriority w:val="20"/>
    <w:qFormat/>
    <w:rsid w:val="00C76A9A"/>
    <w:rPr>
      <w:i/>
      <w:iCs/>
    </w:rPr>
  </w:style>
  <w:style w:type="paragraph" w:customStyle="1" w:styleId="Titrearticle">
    <w:name w:val="Titre article"/>
    <w:basedOn w:val="Normal"/>
    <w:next w:val="Normal"/>
    <w:rsid w:val="00C76A9A"/>
    <w:pPr>
      <w:keepNext/>
      <w:widowControl/>
      <w:spacing w:before="360" w:after="120"/>
      <w:jc w:val="center"/>
    </w:pPr>
    <w:rPr>
      <w:rFonts w:eastAsia="Calibri"/>
      <w:i/>
      <w:szCs w:val="22"/>
      <w:lang w:eastAsia="en-US"/>
    </w:rPr>
  </w:style>
  <w:style w:type="paragraph" w:styleId="Revision">
    <w:name w:val="Revision"/>
    <w:hidden/>
    <w:uiPriority w:val="99"/>
    <w:semiHidden/>
    <w:rsid w:val="00C76A9A"/>
    <w:rPr>
      <w:sz w:val="24"/>
      <w:szCs w:val="24"/>
    </w:rPr>
  </w:style>
  <w:style w:type="paragraph" w:customStyle="1" w:styleId="Center">
    <w:name w:val="Center"/>
    <w:rsid w:val="00C76A9A"/>
    <w:pPr>
      <w:spacing w:after="120"/>
      <w:jc w:val="center"/>
    </w:pPr>
    <w:rPr>
      <w:color w:val="000000"/>
    </w:rPr>
  </w:style>
  <w:style w:type="paragraph" w:customStyle="1" w:styleId="NormalTabs">
    <w:name w:val="NormalTabs"/>
    <w:basedOn w:val="Normal"/>
    <w:qFormat/>
    <w:rsid w:val="00C76A9A"/>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94">
      <w:bodyDiv w:val="1"/>
      <w:marLeft w:val="0"/>
      <w:marRight w:val="0"/>
      <w:marTop w:val="0"/>
      <w:marBottom w:val="0"/>
      <w:divBdr>
        <w:top w:val="none" w:sz="0" w:space="0" w:color="auto"/>
        <w:left w:val="none" w:sz="0" w:space="0" w:color="auto"/>
        <w:bottom w:val="none" w:sz="0" w:space="0" w:color="auto"/>
        <w:right w:val="none" w:sz="0" w:space="0" w:color="auto"/>
      </w:divBdr>
    </w:div>
    <w:div w:id="164440565">
      <w:bodyDiv w:val="1"/>
      <w:marLeft w:val="0"/>
      <w:marRight w:val="0"/>
      <w:marTop w:val="0"/>
      <w:marBottom w:val="0"/>
      <w:divBdr>
        <w:top w:val="none" w:sz="0" w:space="0" w:color="auto"/>
        <w:left w:val="none" w:sz="0" w:space="0" w:color="auto"/>
        <w:bottom w:val="none" w:sz="0" w:space="0" w:color="auto"/>
        <w:right w:val="none" w:sz="0" w:space="0" w:color="auto"/>
      </w:divBdr>
    </w:div>
    <w:div w:id="207303163">
      <w:bodyDiv w:val="1"/>
      <w:marLeft w:val="0"/>
      <w:marRight w:val="0"/>
      <w:marTop w:val="0"/>
      <w:marBottom w:val="0"/>
      <w:divBdr>
        <w:top w:val="none" w:sz="0" w:space="0" w:color="auto"/>
        <w:left w:val="none" w:sz="0" w:space="0" w:color="auto"/>
        <w:bottom w:val="none" w:sz="0" w:space="0" w:color="auto"/>
        <w:right w:val="none" w:sz="0" w:space="0" w:color="auto"/>
      </w:divBdr>
    </w:div>
    <w:div w:id="262494658">
      <w:bodyDiv w:val="1"/>
      <w:marLeft w:val="0"/>
      <w:marRight w:val="0"/>
      <w:marTop w:val="0"/>
      <w:marBottom w:val="0"/>
      <w:divBdr>
        <w:top w:val="none" w:sz="0" w:space="0" w:color="auto"/>
        <w:left w:val="none" w:sz="0" w:space="0" w:color="auto"/>
        <w:bottom w:val="none" w:sz="0" w:space="0" w:color="auto"/>
        <w:right w:val="none" w:sz="0" w:space="0" w:color="auto"/>
      </w:divBdr>
    </w:div>
    <w:div w:id="427308077">
      <w:bodyDiv w:val="1"/>
      <w:marLeft w:val="0"/>
      <w:marRight w:val="0"/>
      <w:marTop w:val="0"/>
      <w:marBottom w:val="0"/>
      <w:divBdr>
        <w:top w:val="none" w:sz="0" w:space="0" w:color="auto"/>
        <w:left w:val="none" w:sz="0" w:space="0" w:color="auto"/>
        <w:bottom w:val="none" w:sz="0" w:space="0" w:color="auto"/>
        <w:right w:val="none" w:sz="0" w:space="0" w:color="auto"/>
      </w:divBdr>
    </w:div>
    <w:div w:id="433483515">
      <w:bodyDiv w:val="1"/>
      <w:marLeft w:val="0"/>
      <w:marRight w:val="0"/>
      <w:marTop w:val="0"/>
      <w:marBottom w:val="0"/>
      <w:divBdr>
        <w:top w:val="none" w:sz="0" w:space="0" w:color="auto"/>
        <w:left w:val="none" w:sz="0" w:space="0" w:color="auto"/>
        <w:bottom w:val="none" w:sz="0" w:space="0" w:color="auto"/>
        <w:right w:val="none" w:sz="0" w:space="0" w:color="auto"/>
      </w:divBdr>
    </w:div>
    <w:div w:id="478151395">
      <w:bodyDiv w:val="1"/>
      <w:marLeft w:val="0"/>
      <w:marRight w:val="0"/>
      <w:marTop w:val="0"/>
      <w:marBottom w:val="0"/>
      <w:divBdr>
        <w:top w:val="none" w:sz="0" w:space="0" w:color="auto"/>
        <w:left w:val="none" w:sz="0" w:space="0" w:color="auto"/>
        <w:bottom w:val="none" w:sz="0" w:space="0" w:color="auto"/>
        <w:right w:val="none" w:sz="0" w:space="0" w:color="auto"/>
      </w:divBdr>
    </w:div>
    <w:div w:id="509177208">
      <w:bodyDiv w:val="1"/>
      <w:marLeft w:val="0"/>
      <w:marRight w:val="0"/>
      <w:marTop w:val="0"/>
      <w:marBottom w:val="0"/>
      <w:divBdr>
        <w:top w:val="none" w:sz="0" w:space="0" w:color="auto"/>
        <w:left w:val="none" w:sz="0" w:space="0" w:color="auto"/>
        <w:bottom w:val="none" w:sz="0" w:space="0" w:color="auto"/>
        <w:right w:val="none" w:sz="0" w:space="0" w:color="auto"/>
      </w:divBdr>
    </w:div>
    <w:div w:id="675158273">
      <w:bodyDiv w:val="1"/>
      <w:marLeft w:val="0"/>
      <w:marRight w:val="0"/>
      <w:marTop w:val="0"/>
      <w:marBottom w:val="0"/>
      <w:divBdr>
        <w:top w:val="none" w:sz="0" w:space="0" w:color="auto"/>
        <w:left w:val="none" w:sz="0" w:space="0" w:color="auto"/>
        <w:bottom w:val="none" w:sz="0" w:space="0" w:color="auto"/>
        <w:right w:val="none" w:sz="0" w:space="0" w:color="auto"/>
      </w:divBdr>
    </w:div>
    <w:div w:id="771558891">
      <w:bodyDiv w:val="1"/>
      <w:marLeft w:val="0"/>
      <w:marRight w:val="0"/>
      <w:marTop w:val="0"/>
      <w:marBottom w:val="0"/>
      <w:divBdr>
        <w:top w:val="none" w:sz="0" w:space="0" w:color="auto"/>
        <w:left w:val="none" w:sz="0" w:space="0" w:color="auto"/>
        <w:bottom w:val="none" w:sz="0" w:space="0" w:color="auto"/>
        <w:right w:val="none" w:sz="0" w:space="0" w:color="auto"/>
      </w:divBdr>
    </w:div>
    <w:div w:id="815607972">
      <w:bodyDiv w:val="1"/>
      <w:marLeft w:val="0"/>
      <w:marRight w:val="0"/>
      <w:marTop w:val="0"/>
      <w:marBottom w:val="0"/>
      <w:divBdr>
        <w:top w:val="none" w:sz="0" w:space="0" w:color="auto"/>
        <w:left w:val="none" w:sz="0" w:space="0" w:color="auto"/>
        <w:bottom w:val="none" w:sz="0" w:space="0" w:color="auto"/>
        <w:right w:val="none" w:sz="0" w:space="0" w:color="auto"/>
      </w:divBdr>
    </w:div>
    <w:div w:id="1007756152">
      <w:bodyDiv w:val="1"/>
      <w:marLeft w:val="0"/>
      <w:marRight w:val="0"/>
      <w:marTop w:val="0"/>
      <w:marBottom w:val="0"/>
      <w:divBdr>
        <w:top w:val="none" w:sz="0" w:space="0" w:color="auto"/>
        <w:left w:val="none" w:sz="0" w:space="0" w:color="auto"/>
        <w:bottom w:val="none" w:sz="0" w:space="0" w:color="auto"/>
        <w:right w:val="none" w:sz="0" w:space="0" w:color="auto"/>
      </w:divBdr>
    </w:div>
    <w:div w:id="1261991980">
      <w:bodyDiv w:val="1"/>
      <w:marLeft w:val="0"/>
      <w:marRight w:val="0"/>
      <w:marTop w:val="0"/>
      <w:marBottom w:val="0"/>
      <w:divBdr>
        <w:top w:val="none" w:sz="0" w:space="0" w:color="auto"/>
        <w:left w:val="none" w:sz="0" w:space="0" w:color="auto"/>
        <w:bottom w:val="none" w:sz="0" w:space="0" w:color="auto"/>
        <w:right w:val="none" w:sz="0" w:space="0" w:color="auto"/>
      </w:divBdr>
    </w:div>
    <w:div w:id="1317683307">
      <w:bodyDiv w:val="1"/>
      <w:marLeft w:val="0"/>
      <w:marRight w:val="0"/>
      <w:marTop w:val="0"/>
      <w:marBottom w:val="0"/>
      <w:divBdr>
        <w:top w:val="none" w:sz="0" w:space="0" w:color="auto"/>
        <w:left w:val="none" w:sz="0" w:space="0" w:color="auto"/>
        <w:bottom w:val="none" w:sz="0" w:space="0" w:color="auto"/>
        <w:right w:val="none" w:sz="0" w:space="0" w:color="auto"/>
      </w:divBdr>
    </w:div>
    <w:div w:id="1318069375">
      <w:bodyDiv w:val="1"/>
      <w:marLeft w:val="0"/>
      <w:marRight w:val="0"/>
      <w:marTop w:val="0"/>
      <w:marBottom w:val="0"/>
      <w:divBdr>
        <w:top w:val="none" w:sz="0" w:space="0" w:color="auto"/>
        <w:left w:val="none" w:sz="0" w:space="0" w:color="auto"/>
        <w:bottom w:val="none" w:sz="0" w:space="0" w:color="auto"/>
        <w:right w:val="none" w:sz="0" w:space="0" w:color="auto"/>
      </w:divBdr>
    </w:div>
    <w:div w:id="1414165519">
      <w:bodyDiv w:val="1"/>
      <w:marLeft w:val="0"/>
      <w:marRight w:val="0"/>
      <w:marTop w:val="0"/>
      <w:marBottom w:val="0"/>
      <w:divBdr>
        <w:top w:val="none" w:sz="0" w:space="0" w:color="auto"/>
        <w:left w:val="none" w:sz="0" w:space="0" w:color="auto"/>
        <w:bottom w:val="none" w:sz="0" w:space="0" w:color="auto"/>
        <w:right w:val="none" w:sz="0" w:space="0" w:color="auto"/>
      </w:divBdr>
    </w:div>
    <w:div w:id="166763107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814834279">
      <w:bodyDiv w:val="1"/>
      <w:marLeft w:val="0"/>
      <w:marRight w:val="0"/>
      <w:marTop w:val="0"/>
      <w:marBottom w:val="0"/>
      <w:divBdr>
        <w:top w:val="none" w:sz="0" w:space="0" w:color="auto"/>
        <w:left w:val="none" w:sz="0" w:space="0" w:color="auto"/>
        <w:bottom w:val="none" w:sz="0" w:space="0" w:color="auto"/>
        <w:right w:val="none" w:sz="0" w:space="0" w:color="auto"/>
      </w:divBdr>
    </w:div>
    <w:div w:id="1938563628">
      <w:bodyDiv w:val="1"/>
      <w:marLeft w:val="0"/>
      <w:marRight w:val="0"/>
      <w:marTop w:val="0"/>
      <w:marBottom w:val="0"/>
      <w:divBdr>
        <w:top w:val="none" w:sz="0" w:space="0" w:color="auto"/>
        <w:left w:val="none" w:sz="0" w:space="0" w:color="auto"/>
        <w:bottom w:val="none" w:sz="0" w:space="0" w:color="auto"/>
        <w:right w:val="none" w:sz="0" w:space="0" w:color="auto"/>
      </w:divBdr>
    </w:div>
    <w:div w:id="2040860919">
      <w:bodyDiv w:val="1"/>
      <w:marLeft w:val="0"/>
      <w:marRight w:val="0"/>
      <w:marTop w:val="0"/>
      <w:marBottom w:val="0"/>
      <w:divBdr>
        <w:top w:val="none" w:sz="0" w:space="0" w:color="auto"/>
        <w:left w:val="none" w:sz="0" w:space="0" w:color="auto"/>
        <w:bottom w:val="none" w:sz="0" w:space="0" w:color="auto"/>
        <w:right w:val="none" w:sz="0" w:space="0" w:color="auto"/>
      </w:divBdr>
    </w:div>
    <w:div w:id="21127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ovak\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38AC-A550-412C-9B1A-886C02A0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Template>
  <TotalTime>0</TotalTime>
  <Pages>83</Pages>
  <Words>21903</Words>
  <Characters>124853</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146464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NOVAK Nina</dc:creator>
  <cp:keywords/>
  <dc:description/>
  <cp:lastModifiedBy>BEFRUI Monika</cp:lastModifiedBy>
  <cp:revision>2</cp:revision>
  <cp:lastPrinted>2017-04-25T08:28:00Z</cp:lastPrinted>
  <dcterms:created xsi:type="dcterms:W3CDTF">2017-04-25T08:44:00Z</dcterms:created>
  <dcterms:modified xsi:type="dcterms:W3CDTF">2017-04-25T08:44:00Z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8.11.2 Build [20170211]</vt:lpwstr>
  </property>
  <property fmtid="{D5CDD505-2E9C-101B-9397-08002B2CF9AE}" pid="4" name="LastEdited with">
    <vt:lpwstr>9.0.0 Build [20170325]</vt:lpwstr>
  </property>
  <property fmtid="{D5CDD505-2E9C-101B-9397-08002B2CF9AE}" pid="5" name="&lt;FdR&gt;">
    <vt:lpwstr>1124097</vt:lpwstr>
  </property>
  <property fmtid="{D5CDD505-2E9C-101B-9397-08002B2CF9AE}" pid="6" name="&lt;Type&gt;">
    <vt:lpwstr>RR</vt:lpwstr>
  </property>
  <property fmtid="{D5CDD505-2E9C-101B-9397-08002B2CF9AE}" pid="7" name="&lt;ModelCod&gt;">
    <vt:lpwstr>\\eiciBRUpr1\pdocep$\DocEP\DOCS\General\PR\PR_Leg\COD\COD_1st\PR_COD_1amCom.dot(17/02/2016 10:44:39)</vt:lpwstr>
  </property>
  <property fmtid="{D5CDD505-2E9C-101B-9397-08002B2CF9AE}" pid="8" name="&lt;ModelTra&gt;">
    <vt:lpwstr>\\eiciBRUpr1\pdocep$\DocEP\TRANSFIL\EN\PR_COD_1amCom.EN(22/09/2016 14:22:15)</vt:lpwstr>
  </property>
  <property fmtid="{D5CDD505-2E9C-101B-9397-08002B2CF9AE}" pid="9" name="&lt;Model&gt;">
    <vt:lpwstr>PR_COD_1amCom</vt:lpwstr>
  </property>
  <property fmtid="{D5CDD505-2E9C-101B-9397-08002B2CF9AE}" pid="10" name="FooterPath">
    <vt:lpwstr>RR\599835EN.docx</vt:lpwstr>
  </property>
  <property fmtid="{D5CDD505-2E9C-101B-9397-08002B2CF9AE}" pid="11" name="PE Number">
    <vt:lpwstr>599.835</vt:lpwstr>
  </property>
  <property fmtid="{D5CDD505-2E9C-101B-9397-08002B2CF9AE}" pid="12" name="SubscribeElise">
    <vt:lpwstr/>
  </property>
  <property fmtid="{D5CDD505-2E9C-101B-9397-08002B2CF9AE}" pid="13" name="SendToEpades">
    <vt:lpwstr/>
  </property>
  <property fmtid="{D5CDD505-2E9C-101B-9397-08002B2CF9AE}" pid="14" name="CheckDocument">
    <vt:lpwstr>OK - 2017/04/24 12:02</vt:lpwstr>
  </property>
</Properties>
</file>