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Default="00016312">
      <w:pPr>
        <w:pStyle w:val="Interstitial1"/>
      </w:pPr>
      <w:r>
        <w:rPr>
          <w:rStyle w:val="HideTWBExt"/>
        </w:rPr>
        <w:t>&lt;RepeatBlock-Amend&gt;&lt;Amend&gt;&lt;Date&gt;</w:t>
      </w:r>
      <w:r w:rsidRPr="00FF26E7">
        <w:rPr>
          <w:rStyle w:val="HideTWBInt"/>
          <w:color w:val="auto"/>
        </w:rPr>
        <w:t>{07/09/2017}</w:t>
      </w:r>
      <w:r w:rsidRPr="00FF26E7">
        <w:rPr>
          <w:color w:val="auto"/>
        </w:rPr>
        <w:t>7.9.2017</w:t>
      </w:r>
      <w:r>
        <w:rPr>
          <w:rStyle w:val="HideTWBExt"/>
        </w:rPr>
        <w:t>&lt;/Date&gt;</w:t>
      </w:r>
      <w:r w:rsidRPr="00FF26E7">
        <w:rPr>
          <w:color w:val="auto"/>
        </w:rPr>
        <w:tab/>
      </w:r>
      <w:r>
        <w:rPr>
          <w:rStyle w:val="HideTWBExt"/>
        </w:rPr>
        <w:t>&lt;ANo&gt;</w:t>
      </w:r>
      <w:r w:rsidRPr="00FF26E7">
        <w:rPr>
          <w:color w:val="auto"/>
        </w:rPr>
        <w:t>A8-0188</w:t>
      </w:r>
      <w:r>
        <w:rPr>
          <w:rStyle w:val="HideTWBExt"/>
        </w:rPr>
        <w:t>&lt;/ANo&gt;</w:t>
      </w:r>
      <w:r w:rsidRPr="00FF26E7">
        <w:rPr>
          <w:color w:val="auto"/>
        </w:rPr>
        <w:t>/</w:t>
      </w:r>
      <w:r>
        <w:rPr>
          <w:rStyle w:val="HideTWBExt"/>
        </w:rPr>
        <w:t>&lt;NumAm&gt;</w:t>
      </w:r>
      <w:r w:rsidRPr="00FF26E7">
        <w:rPr>
          <w:color w:val="auto"/>
        </w:rPr>
        <w:t>250</w:t>
      </w:r>
      <w:r>
        <w:rPr>
          <w:rStyle w:val="HideTWBExt"/>
        </w:rPr>
        <w:t>&lt;/NumAm&gt;</w:t>
      </w:r>
    </w:p>
    <w:p w:rsidR="00527B61" w:rsidRDefault="00016312">
      <w:pPr>
        <w:pStyle w:val="AMNumberTabs"/>
      </w:pPr>
      <w:r w:rsidRPr="00FF26E7">
        <w:rPr>
          <w:color w:val="auto"/>
        </w:rPr>
        <w:t>Tarkistus</w:t>
      </w:r>
      <w:r w:rsidRPr="00FF26E7">
        <w:rPr>
          <w:color w:val="auto"/>
        </w:rPr>
        <w:tab/>
      </w:r>
      <w:r w:rsidRPr="00FF26E7">
        <w:rPr>
          <w:color w:val="auto"/>
        </w:rPr>
        <w:tab/>
      </w:r>
      <w:r>
        <w:rPr>
          <w:rStyle w:val="HideTWBExt"/>
        </w:rPr>
        <w:t>&lt;NumAm&gt;</w:t>
      </w:r>
      <w:r w:rsidRPr="00FF26E7">
        <w:rPr>
          <w:color w:val="auto"/>
        </w:rPr>
        <w:t>250</w:t>
      </w:r>
      <w:r>
        <w:rPr>
          <w:rStyle w:val="HideTWBExt"/>
        </w:rPr>
        <w:t>&lt;/NumAm&gt;</w:t>
      </w:r>
    </w:p>
    <w:p w:rsidR="00527B61" w:rsidRDefault="00016312">
      <w:pPr>
        <w:pStyle w:val="NormalBold"/>
      </w:pPr>
      <w:r>
        <w:rPr>
          <w:rStyle w:val="HideTWBExt"/>
        </w:rPr>
        <w:t>&lt;RepeatBlock-By&gt;&lt;Members&gt;</w:t>
      </w:r>
      <w:r w:rsidRPr="00FF26E7">
        <w:rPr>
          <w:color w:val="auto"/>
        </w:rPr>
        <w:t>Marco Zullo</w:t>
      </w:r>
      <w:r>
        <w:rPr>
          <w:rStyle w:val="HideTWBExt"/>
        </w:rPr>
        <w:t>&lt;/Members&gt;</w:t>
      </w:r>
    </w:p>
    <w:p w:rsidR="00527B61" w:rsidRDefault="00016312">
      <w:r>
        <w:rPr>
          <w:rStyle w:val="HideTWBExt"/>
        </w:rPr>
        <w:t>&lt;AuNomDe&gt;</w:t>
      </w:r>
      <w:r w:rsidRPr="00FF26E7">
        <w:rPr>
          <w:rStyle w:val="HideTWBInt"/>
          <w:color w:val="auto"/>
        </w:rPr>
        <w:t>{EFDD}</w:t>
      </w:r>
      <w:r w:rsidRPr="00FF26E7">
        <w:t>EFDD-ryhmän puolesta</w:t>
      </w:r>
      <w:r>
        <w:rPr>
          <w:rStyle w:val="HideTWBExt"/>
        </w:rPr>
        <w:t>&lt;/AuNomDe&gt;</w:t>
      </w:r>
    </w:p>
    <w:p w:rsidR="00527B61" w:rsidRDefault="00016312">
      <w:r>
        <w:rPr>
          <w:rStyle w:val="HideTWBExt"/>
        </w:rPr>
        <w:t>&lt;/RepeatBlock-By&gt;</w:t>
      </w:r>
    </w:p>
    <w:p w:rsidR="00527B61" w:rsidRPr="00FF26E7" w:rsidRDefault="00016312">
      <w:pPr>
        <w:pStyle w:val="ProjRap"/>
      </w:pPr>
      <w:r>
        <w:rPr>
          <w:rStyle w:val="HideTWBExt"/>
        </w:rPr>
        <w:t>&lt;TitreType&gt;</w:t>
      </w:r>
      <w:r w:rsidRPr="00FF26E7">
        <w:t>Mietintö</w:t>
      </w:r>
      <w:r>
        <w:rPr>
          <w:rStyle w:val="HideTWBExt"/>
        </w:rPr>
        <w:t>&lt;/TitreType&gt;</w:t>
      </w:r>
      <w:r w:rsidRPr="00FF26E7">
        <w:tab/>
        <w:t>A8-0188/2017</w:t>
      </w:r>
    </w:p>
    <w:p w:rsidR="00527B61" w:rsidRDefault="00016312">
      <w:pPr>
        <w:pStyle w:val="NormalBold"/>
      </w:pPr>
      <w:r>
        <w:rPr>
          <w:rStyle w:val="HideTWBExt"/>
        </w:rPr>
        <w:t>&lt;Rapporteur&gt;</w:t>
      </w:r>
      <w:r w:rsidRPr="00FF26E7">
        <w:rPr>
          <w:color w:val="auto"/>
        </w:rPr>
        <w:t>Morten Løkkegaard</w:t>
      </w:r>
      <w:r>
        <w:rPr>
          <w:rStyle w:val="HideTWBExt"/>
        </w:rPr>
        <w:t>&lt;/Rapporteur&gt;</w:t>
      </w:r>
    </w:p>
    <w:p w:rsidR="00527B61" w:rsidRDefault="00016312">
      <w:pPr>
        <w:pStyle w:val="Normal12"/>
      </w:pPr>
      <w:r>
        <w:rPr>
          <w:rStyle w:val="HideTWBExt"/>
        </w:rPr>
        <w:t>&lt;Titre&gt;</w:t>
      </w:r>
      <w:r>
        <w:t>Tuotteiden ja palvelujen esteettömyysvaatimukset</w:t>
      </w:r>
      <w:r>
        <w:rPr>
          <w:rStyle w:val="HideTWBExt"/>
        </w:rPr>
        <w:t>&lt;/Titre&gt;</w:t>
      </w:r>
    </w:p>
    <w:p w:rsidR="00527B61" w:rsidRDefault="00016312">
      <w:pPr>
        <w:pStyle w:val="Normal12"/>
      </w:pPr>
      <w:r>
        <w:rPr>
          <w:rStyle w:val="HideTWBExt"/>
        </w:rPr>
        <w:t>&lt;DocRef&gt;</w:t>
      </w:r>
      <w:r w:rsidRPr="00FF26E7">
        <w:rPr>
          <w:color w:val="auto"/>
        </w:rPr>
        <w:t>(COM(2015)0615 - C8-0387/2015 - 2015/0278(COD))</w:t>
      </w:r>
      <w:r>
        <w:rPr>
          <w:rStyle w:val="HideTWBExt"/>
        </w:rPr>
        <w:t>&lt;/DocRef&gt;</w:t>
      </w:r>
    </w:p>
    <w:p w:rsidR="00527B61" w:rsidRDefault="00527B61">
      <w:pPr>
        <w:pStyle w:val="Normal12"/>
      </w:pPr>
    </w:p>
    <w:p w:rsidR="00527B61" w:rsidRDefault="00016312">
      <w:pPr>
        <w:pStyle w:val="NormalBold"/>
      </w:pPr>
      <w:r>
        <w:rPr>
          <w:rStyle w:val="HideTWBExt"/>
        </w:rPr>
        <w:t>&lt;DocAmend&gt;</w:t>
      </w:r>
      <w:r w:rsidRPr="00FF26E7">
        <w:rPr>
          <w:color w:val="auto"/>
        </w:rPr>
        <w:t>Ehdotus direktiiviksi</w:t>
      </w:r>
      <w:r>
        <w:rPr>
          <w:rStyle w:val="HideTWBExt"/>
        </w:rPr>
        <w:t>&lt;/DocAmend&gt;</w:t>
      </w:r>
    </w:p>
    <w:p w:rsidR="00527B61" w:rsidRDefault="00016312">
      <w:pPr>
        <w:pStyle w:val="NormalBold"/>
      </w:pPr>
      <w:r>
        <w:rPr>
          <w:rStyle w:val="HideTWBExt"/>
        </w:rPr>
        <w:t>&lt;Article&gt;</w:t>
      </w:r>
      <w:r w:rsidRPr="00FF26E7">
        <w:rPr>
          <w:color w:val="auto"/>
        </w:rPr>
        <w:t>Johdanto-osan 9 a kappale (uusi)</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7B61">
        <w:trPr>
          <w:trHeight w:hRule="exact" w:val="240"/>
          <w:jc w:val="center"/>
        </w:trPr>
        <w:tc>
          <w:tcPr>
            <w:tcW w:w="9752" w:type="dxa"/>
            <w:gridSpan w:val="2"/>
          </w:tcPr>
          <w:p w:rsidR="00527B61" w:rsidRDefault="00527B61"/>
        </w:tc>
      </w:tr>
      <w:tr w:rsidR="00527B61">
        <w:trPr>
          <w:trHeight w:val="240"/>
          <w:jc w:val="center"/>
        </w:trPr>
        <w:tc>
          <w:tcPr>
            <w:tcW w:w="4876" w:type="dxa"/>
          </w:tcPr>
          <w:p w:rsidR="00527B61" w:rsidRPr="00FF26E7" w:rsidRDefault="00016312">
            <w:pPr>
              <w:pStyle w:val="ColumnHeading"/>
              <w:rPr>
                <w:color w:val="auto"/>
              </w:rPr>
            </w:pPr>
            <w:r w:rsidRPr="00FF26E7">
              <w:rPr>
                <w:color w:val="auto"/>
              </w:rPr>
              <w:t>Komission teksti</w:t>
            </w:r>
          </w:p>
        </w:tc>
        <w:tc>
          <w:tcPr>
            <w:tcW w:w="4876" w:type="dxa"/>
          </w:tcPr>
          <w:p w:rsidR="00527B61" w:rsidRPr="00FF26E7" w:rsidRDefault="00016312">
            <w:pPr>
              <w:pStyle w:val="ColumnHeading"/>
              <w:rPr>
                <w:color w:val="auto"/>
              </w:rPr>
            </w:pPr>
            <w:r w:rsidRPr="00FF26E7">
              <w:rPr>
                <w:color w:val="auto"/>
              </w:rPr>
              <w:t>Tarkistus</w:t>
            </w:r>
          </w:p>
        </w:tc>
      </w:tr>
      <w:tr w:rsidR="00527B61">
        <w:trPr>
          <w:jc w:val="center"/>
        </w:trPr>
        <w:tc>
          <w:tcPr>
            <w:tcW w:w="4876" w:type="dxa"/>
          </w:tcPr>
          <w:p w:rsidR="00527B61" w:rsidRPr="00FF26E7" w:rsidRDefault="00527B61">
            <w:pPr>
              <w:pStyle w:val="Normal6"/>
              <w:rPr>
                <w:color w:val="auto"/>
              </w:rPr>
            </w:pPr>
          </w:p>
        </w:tc>
        <w:tc>
          <w:tcPr>
            <w:tcW w:w="4876" w:type="dxa"/>
          </w:tcPr>
          <w:p w:rsidR="00527B61" w:rsidRPr="00FF26E7" w:rsidRDefault="00016312">
            <w:pPr>
              <w:pStyle w:val="Normal6"/>
              <w:rPr>
                <w:color w:val="auto"/>
              </w:rPr>
            </w:pPr>
            <w:r w:rsidRPr="00FF26E7">
              <w:rPr>
                <w:b/>
                <w:i/>
                <w:color w:val="auto"/>
              </w:rPr>
              <w:t>(9 a)</w:t>
            </w:r>
            <w:r w:rsidRPr="00FF26E7">
              <w:rPr>
                <w:color w:val="auto"/>
              </w:rPr>
              <w:tab/>
            </w:r>
            <w:r w:rsidRPr="00FF26E7">
              <w:rPr>
                <w:b/>
                <w:i/>
                <w:color w:val="auto"/>
              </w:rPr>
              <w:t>Tuotteiden ja palvelujen parempi esteettömyys parantaa paitsi vammaisten elämää myös muiden sellaisten henkilöiden elämää, jotka ovat pysyvästi tai tilapäisesti toimintarajoitteisia, kuten vanhukset, raskaana olevat naiset ja matkatavaroiden kanssa matkustavat henkilöt. Sen vuoksi on olennaisen tärkeää, että direktiivin soveltamisalaan kuuluvat sekä vammaiset että henkilöt, jotka ovat pysyvästi tai tilapäisesti toimintarajoitteisia, jotta voidaan varmistaa todellinen hyöty ja itsenäinen elämä laajemmalle osalle yhteiskuntaa.</w:t>
            </w:r>
          </w:p>
        </w:tc>
      </w:tr>
    </w:tbl>
    <w:p w:rsidR="00527B61" w:rsidRDefault="00016312" w:rsidP="00E466FD">
      <w:pPr>
        <w:pStyle w:val="Olang"/>
      </w:pPr>
      <w:r w:rsidRPr="00FF26E7">
        <w:rPr>
          <w:color w:val="auto"/>
        </w:rPr>
        <w:t xml:space="preserve">Or. </w:t>
      </w:r>
      <w:r w:rsidRPr="00E466FD">
        <w:rPr>
          <w:rStyle w:val="HideTWBExt"/>
        </w:rPr>
        <w:t>&lt;Original&gt;</w:t>
      </w:r>
      <w:r w:rsidRPr="00E466FD">
        <w:rPr>
          <w:rStyle w:val="HideTWBInt"/>
        </w:rPr>
        <w:t>{EN}</w:t>
      </w:r>
      <w:r w:rsidRPr="00FF26E7">
        <w:rPr>
          <w:color w:val="auto"/>
        </w:rPr>
        <w:t>en</w:t>
      </w:r>
      <w:r w:rsidRPr="00E466FD">
        <w:rPr>
          <w:rStyle w:val="HideTWBExt"/>
        </w:rPr>
        <w:t>&lt;/Original&gt;</w:t>
      </w:r>
    </w:p>
    <w:p w:rsidR="00527B61" w:rsidRDefault="00016312">
      <w:pPr>
        <w:pStyle w:val="JustificationTitle"/>
      </w:pPr>
      <w:r>
        <w:rPr>
          <w:rStyle w:val="HideTWBExt"/>
        </w:rPr>
        <w:t>&lt;TitreJust&gt;</w:t>
      </w:r>
      <w:r w:rsidRPr="00FF26E7">
        <w:rPr>
          <w:color w:val="auto"/>
        </w:rPr>
        <w:t>Perustelu</w:t>
      </w:r>
      <w:r>
        <w:rPr>
          <w:rStyle w:val="HideTWBExt"/>
        </w:rPr>
        <w:t>&lt;/TitreJust&gt;</w:t>
      </w:r>
    </w:p>
    <w:p w:rsidR="00527B61" w:rsidRPr="005F0866" w:rsidRDefault="00016312">
      <w:pPr>
        <w:pStyle w:val="Normal12Italic"/>
        <w:rPr>
          <w:sz w:val="24"/>
        </w:rPr>
      </w:pPr>
      <w:r w:rsidRPr="005F0866">
        <w:rPr>
          <w:sz w:val="24"/>
        </w:rPr>
        <w:t>Tarkistus on tarpeen, jotta voidaan palauttaa IMCO-valiokunnassa poistettu viittaus toimintarajoitteisiin henkilöihin. Lisäys havainnollistaa esteettömyyden tuomaa hyötyä laajemmalle yleisölle.</w:t>
      </w:r>
    </w:p>
    <w:p w:rsidR="00527B61" w:rsidRDefault="00016312">
      <w:pPr>
        <w:pStyle w:val="Interstitial1"/>
      </w:pPr>
      <w:r>
        <w:rPr>
          <w:rStyle w:val="HideTWBExt"/>
        </w:rPr>
        <w:t>&lt;/Amend&gt;</w:t>
      </w:r>
      <w:r>
        <w:br w:type="page"/>
      </w:r>
      <w:r>
        <w:rPr>
          <w:rStyle w:val="HideTWBExt"/>
        </w:rPr>
        <w:lastRenderedPageBreak/>
        <w:t>&lt;Amend&gt;&lt;Date&gt;</w:t>
      </w:r>
      <w:r w:rsidRPr="00FF26E7">
        <w:rPr>
          <w:rStyle w:val="HideTWBInt"/>
          <w:color w:val="auto"/>
        </w:rPr>
        <w:t>{07/09/2017}</w:t>
      </w:r>
      <w:r w:rsidRPr="00FF26E7">
        <w:rPr>
          <w:color w:val="auto"/>
        </w:rPr>
        <w:t>7.9.2017</w:t>
      </w:r>
      <w:r>
        <w:rPr>
          <w:rStyle w:val="HideTWBExt"/>
        </w:rPr>
        <w:t>&lt;/Date&gt;</w:t>
      </w:r>
      <w:r w:rsidRPr="00FF26E7">
        <w:rPr>
          <w:color w:val="auto"/>
        </w:rPr>
        <w:tab/>
      </w:r>
      <w:r>
        <w:rPr>
          <w:rStyle w:val="HideTWBExt"/>
        </w:rPr>
        <w:t>&lt;ANo&gt;</w:t>
      </w:r>
      <w:r w:rsidRPr="00FF26E7">
        <w:rPr>
          <w:color w:val="auto"/>
        </w:rPr>
        <w:t>A8-0188</w:t>
      </w:r>
      <w:r>
        <w:rPr>
          <w:rStyle w:val="HideTWBExt"/>
        </w:rPr>
        <w:t>&lt;/ANo&gt;</w:t>
      </w:r>
      <w:r w:rsidRPr="00FF26E7">
        <w:rPr>
          <w:color w:val="auto"/>
        </w:rPr>
        <w:t>/</w:t>
      </w:r>
      <w:r>
        <w:rPr>
          <w:rStyle w:val="HideTWBExt"/>
        </w:rPr>
        <w:t>&lt;NumAm&gt;</w:t>
      </w:r>
      <w:r w:rsidRPr="00FF26E7">
        <w:rPr>
          <w:color w:val="auto"/>
        </w:rPr>
        <w:t>251</w:t>
      </w:r>
      <w:r>
        <w:rPr>
          <w:rStyle w:val="HideTWBExt"/>
        </w:rPr>
        <w:t>&lt;/NumAm&gt;</w:t>
      </w:r>
    </w:p>
    <w:p w:rsidR="00527B61" w:rsidRDefault="00016312">
      <w:pPr>
        <w:pStyle w:val="AMNumberTabs"/>
      </w:pPr>
      <w:r w:rsidRPr="00FF26E7">
        <w:rPr>
          <w:color w:val="auto"/>
        </w:rPr>
        <w:t>Tarkistus</w:t>
      </w:r>
      <w:r w:rsidRPr="00FF26E7">
        <w:rPr>
          <w:color w:val="auto"/>
        </w:rPr>
        <w:tab/>
      </w:r>
      <w:r w:rsidRPr="00FF26E7">
        <w:rPr>
          <w:color w:val="auto"/>
        </w:rPr>
        <w:tab/>
      </w:r>
      <w:r>
        <w:rPr>
          <w:rStyle w:val="HideTWBExt"/>
        </w:rPr>
        <w:t>&lt;NumAm&gt;</w:t>
      </w:r>
      <w:r w:rsidRPr="00FF26E7">
        <w:rPr>
          <w:color w:val="auto"/>
        </w:rPr>
        <w:t>251</w:t>
      </w:r>
      <w:r>
        <w:rPr>
          <w:rStyle w:val="HideTWBExt"/>
        </w:rPr>
        <w:t>&lt;/NumAm&gt;</w:t>
      </w:r>
    </w:p>
    <w:p w:rsidR="00527B61" w:rsidRDefault="00016312">
      <w:pPr>
        <w:pStyle w:val="NormalBold"/>
      </w:pPr>
      <w:r>
        <w:rPr>
          <w:rStyle w:val="HideTWBExt"/>
        </w:rPr>
        <w:t>&lt;RepeatBlock-By&gt;&lt;Members&gt;</w:t>
      </w:r>
      <w:r w:rsidRPr="00FF26E7">
        <w:rPr>
          <w:color w:val="auto"/>
        </w:rPr>
        <w:t>Marco Zullo</w:t>
      </w:r>
      <w:r>
        <w:rPr>
          <w:rStyle w:val="HideTWBExt"/>
        </w:rPr>
        <w:t>&lt;/Members&gt;</w:t>
      </w:r>
    </w:p>
    <w:p w:rsidR="00527B61" w:rsidRDefault="00016312">
      <w:r>
        <w:rPr>
          <w:rStyle w:val="HideTWBExt"/>
        </w:rPr>
        <w:t>&lt;AuNomDe&gt;</w:t>
      </w:r>
      <w:r w:rsidRPr="00FF26E7">
        <w:rPr>
          <w:rStyle w:val="HideTWBInt"/>
          <w:color w:val="auto"/>
        </w:rPr>
        <w:t>{EFDD}</w:t>
      </w:r>
      <w:r w:rsidRPr="00FF26E7">
        <w:t>EFDD-ryhmän puolesta</w:t>
      </w:r>
      <w:r>
        <w:rPr>
          <w:rStyle w:val="HideTWBExt"/>
        </w:rPr>
        <w:t>&lt;/AuNomDe&gt;</w:t>
      </w:r>
    </w:p>
    <w:p w:rsidR="00527B61" w:rsidRDefault="00016312">
      <w:r>
        <w:rPr>
          <w:rStyle w:val="HideTWBExt"/>
        </w:rPr>
        <w:t>&lt;/RepeatBlock-By&gt;</w:t>
      </w:r>
    </w:p>
    <w:p w:rsidR="00527B61" w:rsidRPr="00FF26E7" w:rsidRDefault="00016312">
      <w:pPr>
        <w:pStyle w:val="ProjRap"/>
      </w:pPr>
      <w:r>
        <w:rPr>
          <w:rStyle w:val="HideTWBExt"/>
        </w:rPr>
        <w:t>&lt;TitreType&gt;</w:t>
      </w:r>
      <w:r w:rsidRPr="00FF26E7">
        <w:t>Mietintö</w:t>
      </w:r>
      <w:r>
        <w:rPr>
          <w:rStyle w:val="HideTWBExt"/>
        </w:rPr>
        <w:t>&lt;/TitreType&gt;</w:t>
      </w:r>
      <w:r w:rsidRPr="00FF26E7">
        <w:tab/>
        <w:t>A8-0188/2017</w:t>
      </w:r>
    </w:p>
    <w:p w:rsidR="00527B61" w:rsidRDefault="00016312">
      <w:pPr>
        <w:pStyle w:val="NormalBold"/>
      </w:pPr>
      <w:r>
        <w:rPr>
          <w:rStyle w:val="HideTWBExt"/>
        </w:rPr>
        <w:t>&lt;Rapporteur&gt;</w:t>
      </w:r>
      <w:r w:rsidRPr="00FF26E7">
        <w:rPr>
          <w:color w:val="auto"/>
        </w:rPr>
        <w:t>Morten Løkkegaard</w:t>
      </w:r>
      <w:r>
        <w:rPr>
          <w:rStyle w:val="HideTWBExt"/>
        </w:rPr>
        <w:t>&lt;/Rapporteur&gt;</w:t>
      </w:r>
    </w:p>
    <w:p w:rsidR="00527B61" w:rsidRDefault="00016312">
      <w:pPr>
        <w:pStyle w:val="Normal12"/>
      </w:pPr>
      <w:r>
        <w:rPr>
          <w:rStyle w:val="HideTWBExt"/>
        </w:rPr>
        <w:t>&lt;Titre&gt;</w:t>
      </w:r>
      <w:r>
        <w:t>Tuotteiden ja palvelujen esteettömyysvaatimukset</w:t>
      </w:r>
      <w:r>
        <w:rPr>
          <w:rStyle w:val="HideTWBExt"/>
        </w:rPr>
        <w:t>&lt;/Titre&gt;</w:t>
      </w:r>
    </w:p>
    <w:p w:rsidR="00527B61" w:rsidRDefault="00016312">
      <w:pPr>
        <w:pStyle w:val="Normal12"/>
      </w:pPr>
      <w:r>
        <w:rPr>
          <w:rStyle w:val="HideTWBExt"/>
        </w:rPr>
        <w:t>&lt;DocRef&gt;</w:t>
      </w:r>
      <w:r w:rsidRPr="00FF26E7">
        <w:rPr>
          <w:color w:val="auto"/>
        </w:rPr>
        <w:t>(COM(2015)0615 - C8-0387/2015 - 2015/0278(COD))</w:t>
      </w:r>
      <w:r>
        <w:rPr>
          <w:rStyle w:val="HideTWBExt"/>
        </w:rPr>
        <w:t>&lt;/DocRef&gt;</w:t>
      </w:r>
    </w:p>
    <w:p w:rsidR="00527B61" w:rsidRDefault="00527B61">
      <w:pPr>
        <w:pStyle w:val="Normal12"/>
      </w:pPr>
    </w:p>
    <w:p w:rsidR="00527B61" w:rsidRDefault="00016312">
      <w:pPr>
        <w:pStyle w:val="NormalBold"/>
      </w:pPr>
      <w:r>
        <w:rPr>
          <w:rStyle w:val="HideTWBExt"/>
        </w:rPr>
        <w:t>&lt;DocAmend&gt;</w:t>
      </w:r>
      <w:r w:rsidRPr="00FF26E7">
        <w:rPr>
          <w:color w:val="auto"/>
        </w:rPr>
        <w:t>Ehdotus direktiiviksi</w:t>
      </w:r>
      <w:r>
        <w:rPr>
          <w:rStyle w:val="HideTWBExt"/>
        </w:rPr>
        <w:t>&lt;/DocAmend&gt;</w:t>
      </w:r>
    </w:p>
    <w:p w:rsidR="00527B61" w:rsidRDefault="00016312">
      <w:pPr>
        <w:pStyle w:val="NormalBold"/>
      </w:pPr>
      <w:r>
        <w:rPr>
          <w:rStyle w:val="HideTWBExt"/>
        </w:rPr>
        <w:t>&lt;Article&gt;</w:t>
      </w:r>
      <w:r w:rsidRPr="00FF26E7">
        <w:rPr>
          <w:color w:val="auto"/>
        </w:rPr>
        <w:t>Johdanto-osan 23 kappale</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7B61">
        <w:trPr>
          <w:trHeight w:hRule="exact" w:val="240"/>
          <w:jc w:val="center"/>
        </w:trPr>
        <w:tc>
          <w:tcPr>
            <w:tcW w:w="9752" w:type="dxa"/>
            <w:gridSpan w:val="2"/>
          </w:tcPr>
          <w:p w:rsidR="00527B61" w:rsidRDefault="00527B61"/>
        </w:tc>
      </w:tr>
      <w:tr w:rsidR="00527B61">
        <w:trPr>
          <w:trHeight w:val="240"/>
          <w:jc w:val="center"/>
        </w:trPr>
        <w:tc>
          <w:tcPr>
            <w:tcW w:w="4876" w:type="dxa"/>
          </w:tcPr>
          <w:p w:rsidR="00527B61" w:rsidRPr="00FF26E7" w:rsidRDefault="00016312">
            <w:pPr>
              <w:pStyle w:val="ColumnHeading"/>
              <w:rPr>
                <w:color w:val="auto"/>
              </w:rPr>
            </w:pPr>
            <w:r w:rsidRPr="00FF26E7">
              <w:rPr>
                <w:color w:val="auto"/>
              </w:rPr>
              <w:t>Komission teksti</w:t>
            </w:r>
          </w:p>
        </w:tc>
        <w:tc>
          <w:tcPr>
            <w:tcW w:w="4876" w:type="dxa"/>
          </w:tcPr>
          <w:p w:rsidR="00527B61" w:rsidRPr="00FF26E7" w:rsidRDefault="00016312">
            <w:pPr>
              <w:pStyle w:val="ColumnHeading"/>
              <w:rPr>
                <w:color w:val="auto"/>
              </w:rPr>
            </w:pPr>
            <w:r w:rsidRPr="00FF26E7">
              <w:rPr>
                <w:color w:val="auto"/>
              </w:rPr>
              <w:t>Tarkistus</w:t>
            </w:r>
          </w:p>
        </w:tc>
      </w:tr>
      <w:tr w:rsidR="00527B61">
        <w:trPr>
          <w:jc w:val="center"/>
        </w:trPr>
        <w:tc>
          <w:tcPr>
            <w:tcW w:w="4876" w:type="dxa"/>
          </w:tcPr>
          <w:p w:rsidR="00527B61" w:rsidRPr="00FF26E7" w:rsidRDefault="00016312">
            <w:pPr>
              <w:pStyle w:val="Normal6"/>
              <w:rPr>
                <w:color w:val="auto"/>
              </w:rPr>
            </w:pPr>
            <w:r w:rsidRPr="00FF26E7">
              <w:rPr>
                <w:color w:val="auto"/>
              </w:rPr>
              <w:t>(23)</w:t>
            </w:r>
            <w:r w:rsidRPr="00FF26E7">
              <w:rPr>
                <w:color w:val="auto"/>
              </w:rPr>
              <w:tab/>
            </w:r>
            <w:r w:rsidRPr="00FF26E7">
              <w:rPr>
                <w:b/>
                <w:i/>
                <w:color w:val="auto"/>
              </w:rPr>
              <w:t>Rakennettua</w:t>
            </w:r>
            <w:r w:rsidRPr="00FF26E7">
              <w:rPr>
                <w:color w:val="auto"/>
              </w:rPr>
              <w:t xml:space="preserve"> ympäristöä </w:t>
            </w:r>
            <w:r w:rsidRPr="00FF26E7">
              <w:rPr>
                <w:b/>
                <w:i/>
                <w:color w:val="auto"/>
              </w:rPr>
              <w:t>koskevat yhtenäiset esteettömyysvaatimukset voisivat joissakin tapauksissa helpottaa asiaa koskevien palvelujen</w:t>
            </w:r>
            <w:r w:rsidRPr="00FF26E7">
              <w:rPr>
                <w:color w:val="auto"/>
              </w:rPr>
              <w:t xml:space="preserve"> ja </w:t>
            </w:r>
            <w:r w:rsidRPr="00FF26E7">
              <w:rPr>
                <w:b/>
                <w:i/>
                <w:color w:val="auto"/>
              </w:rPr>
              <w:t>vammaisten vapaata liikkuvuutta</w:t>
            </w:r>
            <w:r w:rsidRPr="00FF26E7">
              <w:rPr>
                <w:color w:val="auto"/>
              </w:rPr>
              <w:t xml:space="preserve">. Sen vuoksi jäsenvaltiot </w:t>
            </w:r>
            <w:r w:rsidRPr="00FF26E7">
              <w:rPr>
                <w:b/>
                <w:i/>
                <w:color w:val="auto"/>
              </w:rPr>
              <w:t>voivat</w:t>
            </w:r>
            <w:r w:rsidRPr="00FF26E7">
              <w:rPr>
                <w:color w:val="auto"/>
              </w:rPr>
              <w:t xml:space="preserve"> tämän direktiivin perusteella </w:t>
            </w:r>
            <w:r w:rsidRPr="00FF26E7">
              <w:rPr>
                <w:b/>
                <w:i/>
                <w:color w:val="auto"/>
              </w:rPr>
              <w:t>määrätä</w:t>
            </w:r>
            <w:r w:rsidRPr="00FF26E7">
              <w:rPr>
                <w:color w:val="auto"/>
              </w:rPr>
              <w:t>, että rakennetun ympäristön, jota käytetään tämän direktiivin soveltamisalaan kuuluvien palvelujen tarjoamiseen, on täytettävä liitteessä X vahvistetut esteettömyysvaatimukset.</w:t>
            </w:r>
          </w:p>
        </w:tc>
        <w:tc>
          <w:tcPr>
            <w:tcW w:w="4876" w:type="dxa"/>
          </w:tcPr>
          <w:p w:rsidR="00527B61" w:rsidRPr="00FF26E7" w:rsidRDefault="00016312">
            <w:pPr>
              <w:pStyle w:val="Normal6"/>
              <w:rPr>
                <w:color w:val="auto"/>
              </w:rPr>
            </w:pPr>
            <w:r w:rsidRPr="00FF26E7">
              <w:rPr>
                <w:color w:val="auto"/>
              </w:rPr>
              <w:t>(23)</w:t>
            </w:r>
            <w:r w:rsidRPr="00FF26E7">
              <w:rPr>
                <w:color w:val="auto"/>
              </w:rPr>
              <w:tab/>
            </w:r>
            <w:r w:rsidRPr="00FF26E7">
              <w:rPr>
                <w:b/>
                <w:i/>
                <w:color w:val="auto"/>
              </w:rPr>
              <w:t>Ilman tuotteisiin ja palveluihin liittyvää rakennettua</w:t>
            </w:r>
            <w:r w:rsidRPr="00FF26E7">
              <w:rPr>
                <w:color w:val="auto"/>
              </w:rPr>
              <w:t xml:space="preserve"> ympäristöä </w:t>
            </w:r>
            <w:r w:rsidRPr="00FF26E7">
              <w:rPr>
                <w:b/>
                <w:i/>
                <w:color w:val="auto"/>
              </w:rPr>
              <w:t>koskevia yhtenäisiä esteettömyysvaatimuksia tuotteita ja palveluja koskevilla esteettömyysstandardeilla ei voida tehokkaasti varmistaa esteettömyyttä vammaisille</w:t>
            </w:r>
            <w:r w:rsidRPr="00FF26E7">
              <w:rPr>
                <w:color w:val="auto"/>
              </w:rPr>
              <w:t xml:space="preserve"> ja </w:t>
            </w:r>
            <w:r w:rsidRPr="00FF26E7">
              <w:rPr>
                <w:b/>
                <w:i/>
                <w:color w:val="auto"/>
              </w:rPr>
              <w:t>toimintarajoitteisille henkilöille</w:t>
            </w:r>
            <w:r w:rsidRPr="00FF26E7">
              <w:rPr>
                <w:color w:val="auto"/>
              </w:rPr>
              <w:t xml:space="preserve">. Sen vuoksi jäsenvaltiot </w:t>
            </w:r>
            <w:r w:rsidRPr="00FF26E7">
              <w:rPr>
                <w:b/>
                <w:i/>
                <w:color w:val="auto"/>
              </w:rPr>
              <w:t>velvoitetaan</w:t>
            </w:r>
            <w:r w:rsidRPr="00FF26E7">
              <w:rPr>
                <w:color w:val="auto"/>
              </w:rPr>
              <w:t xml:space="preserve"> tämän direktiivin perusteella </w:t>
            </w:r>
            <w:r w:rsidRPr="00FF26E7">
              <w:rPr>
                <w:b/>
                <w:i/>
                <w:color w:val="auto"/>
              </w:rPr>
              <w:t>määräämään</w:t>
            </w:r>
            <w:r w:rsidRPr="00FF26E7">
              <w:rPr>
                <w:color w:val="auto"/>
              </w:rPr>
              <w:t xml:space="preserve">, että rakennetun ympäristön, jota käytetään tämän direktiivin soveltamisalaan kuuluvien </w:t>
            </w:r>
            <w:r w:rsidRPr="00FF26E7">
              <w:rPr>
                <w:b/>
                <w:i/>
                <w:color w:val="auto"/>
              </w:rPr>
              <w:t xml:space="preserve">tuotteiden ja </w:t>
            </w:r>
            <w:r w:rsidRPr="00FF26E7">
              <w:rPr>
                <w:color w:val="auto"/>
              </w:rPr>
              <w:t xml:space="preserve">palvelujen tarjoamiseen, on täytettävä liitteessä X vahvistetut esteettömyysvaatimukset. </w:t>
            </w:r>
            <w:r w:rsidRPr="00FF26E7">
              <w:rPr>
                <w:b/>
                <w:i/>
                <w:color w:val="auto"/>
              </w:rPr>
              <w:t>Lisäksi esteettömyysvaatimuksia olisi sovellettava vain, kun rakennetaan uutta infrastruktuuria tai toteutetaan merkittäviä muutostöitä.</w:t>
            </w:r>
          </w:p>
        </w:tc>
      </w:tr>
    </w:tbl>
    <w:p w:rsidR="00527B61" w:rsidRDefault="00016312" w:rsidP="00E466FD">
      <w:pPr>
        <w:pStyle w:val="Olang"/>
      </w:pPr>
      <w:r w:rsidRPr="00FF26E7">
        <w:rPr>
          <w:color w:val="auto"/>
        </w:rPr>
        <w:t xml:space="preserve">Or. </w:t>
      </w:r>
      <w:r w:rsidRPr="00E466FD">
        <w:rPr>
          <w:rStyle w:val="HideTWBExt"/>
        </w:rPr>
        <w:t>&lt;Original&gt;</w:t>
      </w:r>
      <w:r w:rsidRPr="00E466FD">
        <w:rPr>
          <w:rStyle w:val="HideTWBInt"/>
        </w:rPr>
        <w:t>{EN}</w:t>
      </w:r>
      <w:r w:rsidRPr="00FF26E7">
        <w:rPr>
          <w:color w:val="auto"/>
        </w:rPr>
        <w:t>en</w:t>
      </w:r>
      <w:r w:rsidRPr="00E466FD">
        <w:rPr>
          <w:rStyle w:val="HideTWBExt"/>
        </w:rPr>
        <w:t>&lt;/Original&gt;</w:t>
      </w:r>
    </w:p>
    <w:p w:rsidR="00527B61" w:rsidRDefault="00016312">
      <w:pPr>
        <w:pStyle w:val="JustificationTitle"/>
      </w:pPr>
      <w:r>
        <w:rPr>
          <w:rStyle w:val="HideTWBExt"/>
        </w:rPr>
        <w:t>&lt;TitreJust&gt;</w:t>
      </w:r>
      <w:r w:rsidRPr="00FF26E7">
        <w:rPr>
          <w:color w:val="auto"/>
        </w:rPr>
        <w:t>Perustelu</w:t>
      </w:r>
      <w:r>
        <w:rPr>
          <w:rStyle w:val="HideTWBExt"/>
        </w:rPr>
        <w:t>&lt;/TitreJust&gt;</w:t>
      </w:r>
    </w:p>
    <w:p w:rsidR="00527B61" w:rsidRPr="005F0866" w:rsidRDefault="00016312">
      <w:pPr>
        <w:pStyle w:val="Normal12Italic"/>
        <w:rPr>
          <w:sz w:val="24"/>
        </w:rPr>
      </w:pPr>
      <w:r w:rsidRPr="005F0866">
        <w:rPr>
          <w:sz w:val="24"/>
        </w:rPr>
        <w:t>Tarkistus on tarpeen, jotta voidaan palauttaa IMCO-valiokunnassa poistettu viittaus toimintarajoitteisiin henkilöihin ja vahvistaa rakennetun ympäristön periaatetta.</w:t>
      </w:r>
    </w:p>
    <w:p w:rsidR="00527B61" w:rsidRDefault="00016312">
      <w:pPr>
        <w:pStyle w:val="Interstitial1"/>
      </w:pPr>
      <w:r>
        <w:rPr>
          <w:rStyle w:val="HideTWBExt"/>
        </w:rPr>
        <w:t>&lt;/Amend&gt;</w:t>
      </w:r>
      <w:r>
        <w:br w:type="page"/>
      </w:r>
      <w:r>
        <w:rPr>
          <w:rStyle w:val="HideTWBExt"/>
        </w:rPr>
        <w:lastRenderedPageBreak/>
        <w:t>&lt;Amend&gt;&lt;Date&gt;</w:t>
      </w:r>
      <w:r w:rsidRPr="00FF26E7">
        <w:rPr>
          <w:rStyle w:val="HideTWBInt"/>
          <w:color w:val="auto"/>
        </w:rPr>
        <w:t>{07/09/2017}</w:t>
      </w:r>
      <w:r w:rsidRPr="00FF26E7">
        <w:rPr>
          <w:color w:val="auto"/>
        </w:rPr>
        <w:t>7.9.2017</w:t>
      </w:r>
      <w:r>
        <w:rPr>
          <w:rStyle w:val="HideTWBExt"/>
        </w:rPr>
        <w:t>&lt;/Date&gt;</w:t>
      </w:r>
      <w:r w:rsidRPr="00FF26E7">
        <w:rPr>
          <w:color w:val="auto"/>
        </w:rPr>
        <w:tab/>
      </w:r>
      <w:r>
        <w:rPr>
          <w:rStyle w:val="HideTWBExt"/>
        </w:rPr>
        <w:t>&lt;ANo&gt;</w:t>
      </w:r>
      <w:r w:rsidRPr="00FF26E7">
        <w:rPr>
          <w:color w:val="auto"/>
        </w:rPr>
        <w:t>A8-0188</w:t>
      </w:r>
      <w:r>
        <w:rPr>
          <w:rStyle w:val="HideTWBExt"/>
        </w:rPr>
        <w:t>&lt;/ANo&gt;</w:t>
      </w:r>
      <w:r w:rsidRPr="00FF26E7">
        <w:rPr>
          <w:color w:val="auto"/>
        </w:rPr>
        <w:t>/</w:t>
      </w:r>
      <w:r>
        <w:rPr>
          <w:rStyle w:val="HideTWBExt"/>
        </w:rPr>
        <w:t>&lt;NumAm&gt;</w:t>
      </w:r>
      <w:r w:rsidRPr="00FF26E7">
        <w:rPr>
          <w:color w:val="auto"/>
        </w:rPr>
        <w:t>252</w:t>
      </w:r>
      <w:r>
        <w:rPr>
          <w:rStyle w:val="HideTWBExt"/>
        </w:rPr>
        <w:t>&lt;/NumAm&gt;</w:t>
      </w:r>
    </w:p>
    <w:p w:rsidR="00527B61" w:rsidRDefault="00016312">
      <w:pPr>
        <w:pStyle w:val="AMNumberTabs"/>
      </w:pPr>
      <w:r w:rsidRPr="00FF26E7">
        <w:rPr>
          <w:color w:val="auto"/>
        </w:rPr>
        <w:t>Tarkistus</w:t>
      </w:r>
      <w:r w:rsidRPr="00FF26E7">
        <w:rPr>
          <w:color w:val="auto"/>
        </w:rPr>
        <w:tab/>
      </w:r>
      <w:r w:rsidRPr="00FF26E7">
        <w:rPr>
          <w:color w:val="auto"/>
        </w:rPr>
        <w:tab/>
      </w:r>
      <w:r>
        <w:rPr>
          <w:rStyle w:val="HideTWBExt"/>
        </w:rPr>
        <w:t>&lt;NumAm&gt;</w:t>
      </w:r>
      <w:r w:rsidRPr="00FF26E7">
        <w:rPr>
          <w:color w:val="auto"/>
        </w:rPr>
        <w:t>252</w:t>
      </w:r>
      <w:r>
        <w:rPr>
          <w:rStyle w:val="HideTWBExt"/>
        </w:rPr>
        <w:t>&lt;/NumAm&gt;</w:t>
      </w:r>
    </w:p>
    <w:p w:rsidR="00527B61" w:rsidRDefault="00016312">
      <w:pPr>
        <w:pStyle w:val="NormalBold"/>
      </w:pPr>
      <w:r>
        <w:rPr>
          <w:rStyle w:val="HideTWBExt"/>
        </w:rPr>
        <w:t>&lt;RepeatBlock-By&gt;&lt;Members&gt;</w:t>
      </w:r>
      <w:r w:rsidRPr="00FF26E7">
        <w:rPr>
          <w:color w:val="auto"/>
        </w:rPr>
        <w:t>Marco Zullo</w:t>
      </w:r>
      <w:r>
        <w:rPr>
          <w:rStyle w:val="HideTWBExt"/>
        </w:rPr>
        <w:t>&lt;/Members&gt;</w:t>
      </w:r>
    </w:p>
    <w:p w:rsidR="00527B61" w:rsidRDefault="00016312">
      <w:r>
        <w:rPr>
          <w:rStyle w:val="HideTWBExt"/>
        </w:rPr>
        <w:t>&lt;AuNomDe&gt;</w:t>
      </w:r>
      <w:r w:rsidRPr="00FF26E7">
        <w:rPr>
          <w:rStyle w:val="HideTWBInt"/>
          <w:color w:val="auto"/>
        </w:rPr>
        <w:t>{EFDD}</w:t>
      </w:r>
      <w:r w:rsidRPr="00FF26E7">
        <w:t>EFDD-ryhmän puolesta</w:t>
      </w:r>
      <w:r>
        <w:rPr>
          <w:rStyle w:val="HideTWBExt"/>
        </w:rPr>
        <w:t>&lt;/AuNomDe&gt;</w:t>
      </w:r>
    </w:p>
    <w:p w:rsidR="00527B61" w:rsidRDefault="00016312">
      <w:r>
        <w:rPr>
          <w:rStyle w:val="HideTWBExt"/>
        </w:rPr>
        <w:t>&lt;/RepeatBlock-By&gt;</w:t>
      </w:r>
    </w:p>
    <w:p w:rsidR="00527B61" w:rsidRPr="00FF26E7" w:rsidRDefault="00016312">
      <w:pPr>
        <w:pStyle w:val="ProjRap"/>
      </w:pPr>
      <w:r>
        <w:rPr>
          <w:rStyle w:val="HideTWBExt"/>
        </w:rPr>
        <w:t>&lt;TitreType&gt;</w:t>
      </w:r>
      <w:r w:rsidRPr="00FF26E7">
        <w:t>Mietintö</w:t>
      </w:r>
      <w:r>
        <w:rPr>
          <w:rStyle w:val="HideTWBExt"/>
        </w:rPr>
        <w:t>&lt;/TitreType&gt;</w:t>
      </w:r>
      <w:r w:rsidRPr="00FF26E7">
        <w:tab/>
        <w:t>A8-0188/2017</w:t>
      </w:r>
    </w:p>
    <w:p w:rsidR="00527B61" w:rsidRDefault="00016312">
      <w:pPr>
        <w:pStyle w:val="NormalBold"/>
      </w:pPr>
      <w:r>
        <w:rPr>
          <w:rStyle w:val="HideTWBExt"/>
        </w:rPr>
        <w:t>&lt;Rapporteur&gt;</w:t>
      </w:r>
      <w:r w:rsidRPr="00FF26E7">
        <w:rPr>
          <w:color w:val="auto"/>
        </w:rPr>
        <w:t>Morten Løkkegaard</w:t>
      </w:r>
      <w:r>
        <w:rPr>
          <w:rStyle w:val="HideTWBExt"/>
        </w:rPr>
        <w:t>&lt;/Rapporteur&gt;</w:t>
      </w:r>
    </w:p>
    <w:p w:rsidR="00527B61" w:rsidRDefault="00016312">
      <w:pPr>
        <w:pStyle w:val="Normal12"/>
      </w:pPr>
      <w:r>
        <w:rPr>
          <w:rStyle w:val="HideTWBExt"/>
        </w:rPr>
        <w:t>&lt;Titre&gt;</w:t>
      </w:r>
      <w:r>
        <w:t>Tuotteiden ja palvelujen esteettömyysvaatimukset</w:t>
      </w:r>
      <w:r>
        <w:rPr>
          <w:rStyle w:val="HideTWBExt"/>
        </w:rPr>
        <w:t>&lt;/Titre&gt;</w:t>
      </w:r>
    </w:p>
    <w:p w:rsidR="00527B61" w:rsidRDefault="00016312">
      <w:pPr>
        <w:pStyle w:val="Normal12"/>
      </w:pPr>
      <w:r>
        <w:rPr>
          <w:rStyle w:val="HideTWBExt"/>
        </w:rPr>
        <w:t>&lt;DocRef&gt;</w:t>
      </w:r>
      <w:r w:rsidRPr="00FF26E7">
        <w:rPr>
          <w:color w:val="auto"/>
        </w:rPr>
        <w:t>(COM(2015)0615 - C8-0387/2015 - 2015/0278(COD))</w:t>
      </w:r>
      <w:r>
        <w:rPr>
          <w:rStyle w:val="HideTWBExt"/>
        </w:rPr>
        <w:t>&lt;/DocRef&gt;</w:t>
      </w:r>
    </w:p>
    <w:p w:rsidR="00527B61" w:rsidRDefault="00527B61">
      <w:pPr>
        <w:pStyle w:val="Normal12"/>
      </w:pPr>
    </w:p>
    <w:p w:rsidR="00527B61" w:rsidRDefault="00016312">
      <w:pPr>
        <w:pStyle w:val="NormalBold"/>
      </w:pPr>
      <w:r>
        <w:rPr>
          <w:rStyle w:val="HideTWBExt"/>
        </w:rPr>
        <w:t>&lt;DocAmend&gt;</w:t>
      </w:r>
      <w:r w:rsidRPr="00FF26E7">
        <w:rPr>
          <w:color w:val="auto"/>
        </w:rPr>
        <w:t>Ehdotus direktiiviksi</w:t>
      </w:r>
      <w:r>
        <w:rPr>
          <w:rStyle w:val="HideTWBExt"/>
        </w:rPr>
        <w:t>&lt;/DocAmend&gt;</w:t>
      </w:r>
    </w:p>
    <w:p w:rsidR="00527B61" w:rsidRDefault="00016312">
      <w:pPr>
        <w:pStyle w:val="NormalBold"/>
      </w:pPr>
      <w:r>
        <w:rPr>
          <w:rStyle w:val="HideTWBExt"/>
        </w:rPr>
        <w:t>&lt;Article&gt;</w:t>
      </w:r>
      <w:r w:rsidRPr="00FF26E7">
        <w:rPr>
          <w:color w:val="auto"/>
        </w:rPr>
        <w:t>1 artikla – 2 kohta – b alakohta</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7B61">
        <w:trPr>
          <w:trHeight w:hRule="exact" w:val="240"/>
          <w:jc w:val="center"/>
        </w:trPr>
        <w:tc>
          <w:tcPr>
            <w:tcW w:w="9752" w:type="dxa"/>
            <w:gridSpan w:val="2"/>
          </w:tcPr>
          <w:p w:rsidR="00527B61" w:rsidRDefault="00527B61"/>
        </w:tc>
      </w:tr>
      <w:tr w:rsidR="00527B61">
        <w:trPr>
          <w:trHeight w:val="240"/>
          <w:jc w:val="center"/>
        </w:trPr>
        <w:tc>
          <w:tcPr>
            <w:tcW w:w="4876" w:type="dxa"/>
          </w:tcPr>
          <w:p w:rsidR="00527B61" w:rsidRPr="00FF26E7" w:rsidRDefault="00016312">
            <w:pPr>
              <w:pStyle w:val="ColumnHeading"/>
              <w:rPr>
                <w:color w:val="auto"/>
              </w:rPr>
            </w:pPr>
            <w:r w:rsidRPr="00FF26E7">
              <w:rPr>
                <w:color w:val="auto"/>
              </w:rPr>
              <w:t>Komission teksti</w:t>
            </w:r>
          </w:p>
        </w:tc>
        <w:tc>
          <w:tcPr>
            <w:tcW w:w="4876" w:type="dxa"/>
          </w:tcPr>
          <w:p w:rsidR="00527B61" w:rsidRPr="00FF26E7" w:rsidRDefault="00016312">
            <w:pPr>
              <w:pStyle w:val="ColumnHeading"/>
              <w:rPr>
                <w:color w:val="auto"/>
              </w:rPr>
            </w:pPr>
            <w:r w:rsidRPr="00FF26E7">
              <w:rPr>
                <w:color w:val="auto"/>
              </w:rPr>
              <w:t>Tarkistus</w:t>
            </w:r>
          </w:p>
        </w:tc>
      </w:tr>
      <w:tr w:rsidR="00527B61">
        <w:trPr>
          <w:jc w:val="center"/>
        </w:trPr>
        <w:tc>
          <w:tcPr>
            <w:tcW w:w="4876" w:type="dxa"/>
          </w:tcPr>
          <w:p w:rsidR="00527B61" w:rsidRPr="00FF26E7" w:rsidRDefault="00016312">
            <w:pPr>
              <w:pStyle w:val="Normal6"/>
              <w:rPr>
                <w:color w:val="auto"/>
              </w:rPr>
            </w:pPr>
            <w:r w:rsidRPr="00FF26E7">
              <w:rPr>
                <w:color w:val="auto"/>
              </w:rPr>
              <w:t>b)</w:t>
            </w:r>
            <w:r w:rsidRPr="00FF26E7">
              <w:rPr>
                <w:color w:val="auto"/>
              </w:rPr>
              <w:tab/>
              <w:t xml:space="preserve">audiovisuaaliset mediapalvelut </w:t>
            </w:r>
            <w:r w:rsidRPr="00FF26E7">
              <w:rPr>
                <w:b/>
                <w:i/>
                <w:color w:val="auto"/>
              </w:rPr>
              <w:t>ja</w:t>
            </w:r>
            <w:r w:rsidRPr="00FF26E7">
              <w:rPr>
                <w:color w:val="auto"/>
              </w:rPr>
              <w:t xml:space="preserve"> niihin liittyvät kuluttajalaitteet, joissa on kehittynyt tietojenkäsittelykapasiteetti;</w:t>
            </w:r>
          </w:p>
        </w:tc>
        <w:tc>
          <w:tcPr>
            <w:tcW w:w="4876" w:type="dxa"/>
          </w:tcPr>
          <w:p w:rsidR="00527B61" w:rsidRPr="00FF26E7" w:rsidRDefault="00016312">
            <w:pPr>
              <w:pStyle w:val="Normal6"/>
              <w:rPr>
                <w:color w:val="auto"/>
              </w:rPr>
            </w:pPr>
            <w:r w:rsidRPr="00FF26E7">
              <w:rPr>
                <w:color w:val="auto"/>
              </w:rPr>
              <w:t>b)</w:t>
            </w:r>
            <w:r w:rsidRPr="00FF26E7">
              <w:rPr>
                <w:color w:val="auto"/>
              </w:rPr>
              <w:tab/>
              <w:t xml:space="preserve">audiovisuaaliset mediapalvelut </w:t>
            </w:r>
            <w:r w:rsidRPr="00FF26E7">
              <w:rPr>
                <w:b/>
                <w:i/>
                <w:color w:val="auto"/>
              </w:rPr>
              <w:t>sekä</w:t>
            </w:r>
            <w:r w:rsidRPr="00FF26E7">
              <w:rPr>
                <w:color w:val="auto"/>
              </w:rPr>
              <w:t xml:space="preserve"> niihin liittyvät kuluttajalaitteet, joissa on kehittynyt tietojenkäsittelykapasiteetti;</w:t>
            </w:r>
          </w:p>
        </w:tc>
      </w:tr>
    </w:tbl>
    <w:p w:rsidR="00527B61" w:rsidRDefault="00016312" w:rsidP="00E466FD">
      <w:pPr>
        <w:pStyle w:val="Olang"/>
      </w:pPr>
      <w:r w:rsidRPr="00FF26E7">
        <w:rPr>
          <w:color w:val="auto"/>
        </w:rPr>
        <w:t xml:space="preserve">Or. </w:t>
      </w:r>
      <w:r w:rsidRPr="00E466FD">
        <w:rPr>
          <w:rStyle w:val="HideTWBExt"/>
        </w:rPr>
        <w:t>&lt;Original&gt;</w:t>
      </w:r>
      <w:r w:rsidRPr="00E466FD">
        <w:rPr>
          <w:rStyle w:val="HideTWBInt"/>
        </w:rPr>
        <w:t>{EN}</w:t>
      </w:r>
      <w:r w:rsidRPr="00FF26E7">
        <w:rPr>
          <w:color w:val="auto"/>
        </w:rPr>
        <w:t>en</w:t>
      </w:r>
      <w:r w:rsidRPr="00E466FD">
        <w:rPr>
          <w:rStyle w:val="HideTWBExt"/>
        </w:rPr>
        <w:t>&lt;/Original&gt;</w:t>
      </w:r>
    </w:p>
    <w:p w:rsidR="00527B61" w:rsidRDefault="00016312">
      <w:pPr>
        <w:pStyle w:val="JustificationTitle"/>
      </w:pPr>
      <w:r>
        <w:rPr>
          <w:rStyle w:val="HideTWBExt"/>
        </w:rPr>
        <w:t>&lt;TitreJust&gt;</w:t>
      </w:r>
      <w:r w:rsidRPr="00FF26E7">
        <w:rPr>
          <w:color w:val="auto"/>
        </w:rPr>
        <w:t>Perustelu</w:t>
      </w:r>
      <w:r>
        <w:rPr>
          <w:rStyle w:val="HideTWBExt"/>
        </w:rPr>
        <w:t>&lt;/TitreJust&gt;</w:t>
      </w:r>
    </w:p>
    <w:p w:rsidR="00527B61" w:rsidRPr="005F0866" w:rsidRDefault="00016312">
      <w:pPr>
        <w:pStyle w:val="Normal12Italic"/>
        <w:rPr>
          <w:sz w:val="24"/>
        </w:rPr>
      </w:pPr>
      <w:r w:rsidRPr="005F0866">
        <w:rPr>
          <w:sz w:val="24"/>
        </w:rPr>
        <w:t>Palautetaan valiokunnassa poistettu kohta.</w:t>
      </w:r>
    </w:p>
    <w:p w:rsidR="00527B61" w:rsidRDefault="00016312">
      <w:pPr>
        <w:pStyle w:val="Interstitial1"/>
      </w:pPr>
      <w:r>
        <w:rPr>
          <w:rStyle w:val="HideTWBExt"/>
        </w:rPr>
        <w:t>&lt;/Amend&gt;</w:t>
      </w:r>
      <w:r>
        <w:br w:type="page"/>
      </w:r>
      <w:r>
        <w:rPr>
          <w:rStyle w:val="HideTWBExt"/>
        </w:rPr>
        <w:t>&lt;Amend&gt;&lt;Date&gt;</w:t>
      </w:r>
      <w:r w:rsidRPr="00FF26E7">
        <w:rPr>
          <w:rStyle w:val="HideTWBInt"/>
          <w:color w:val="auto"/>
        </w:rPr>
        <w:t>{07/09/2017}</w:t>
      </w:r>
      <w:r w:rsidRPr="00FF26E7">
        <w:rPr>
          <w:color w:val="auto"/>
        </w:rPr>
        <w:t>7.9.2017</w:t>
      </w:r>
      <w:r>
        <w:rPr>
          <w:rStyle w:val="HideTWBExt"/>
        </w:rPr>
        <w:t>&lt;/Date&gt;</w:t>
      </w:r>
      <w:r w:rsidRPr="00FF26E7">
        <w:rPr>
          <w:color w:val="auto"/>
        </w:rPr>
        <w:tab/>
      </w:r>
      <w:r>
        <w:rPr>
          <w:rStyle w:val="HideTWBExt"/>
        </w:rPr>
        <w:t>&lt;ANo&gt;</w:t>
      </w:r>
      <w:r w:rsidRPr="00FF26E7">
        <w:rPr>
          <w:color w:val="auto"/>
        </w:rPr>
        <w:t>A8-0188</w:t>
      </w:r>
      <w:r>
        <w:rPr>
          <w:rStyle w:val="HideTWBExt"/>
        </w:rPr>
        <w:t>&lt;/ANo&gt;</w:t>
      </w:r>
      <w:r w:rsidRPr="00FF26E7">
        <w:rPr>
          <w:color w:val="auto"/>
        </w:rPr>
        <w:t>/</w:t>
      </w:r>
      <w:r>
        <w:rPr>
          <w:rStyle w:val="HideTWBExt"/>
        </w:rPr>
        <w:t>&lt;NumAm&gt;</w:t>
      </w:r>
      <w:r w:rsidRPr="00FF26E7">
        <w:rPr>
          <w:color w:val="auto"/>
        </w:rPr>
        <w:t>253</w:t>
      </w:r>
      <w:r>
        <w:rPr>
          <w:rStyle w:val="HideTWBExt"/>
        </w:rPr>
        <w:t>&lt;/NumAm&gt;</w:t>
      </w:r>
    </w:p>
    <w:p w:rsidR="00527B61" w:rsidRDefault="00016312">
      <w:pPr>
        <w:pStyle w:val="AMNumberTabs"/>
      </w:pPr>
      <w:r w:rsidRPr="00FF26E7">
        <w:rPr>
          <w:color w:val="auto"/>
        </w:rPr>
        <w:t>Tarkistus</w:t>
      </w:r>
      <w:r w:rsidRPr="00FF26E7">
        <w:rPr>
          <w:color w:val="auto"/>
        </w:rPr>
        <w:tab/>
      </w:r>
      <w:r w:rsidRPr="00FF26E7">
        <w:rPr>
          <w:color w:val="auto"/>
        </w:rPr>
        <w:tab/>
      </w:r>
      <w:r>
        <w:rPr>
          <w:rStyle w:val="HideTWBExt"/>
        </w:rPr>
        <w:t>&lt;NumAm&gt;</w:t>
      </w:r>
      <w:r w:rsidRPr="00FF26E7">
        <w:rPr>
          <w:color w:val="auto"/>
        </w:rPr>
        <w:t>253</w:t>
      </w:r>
      <w:r>
        <w:rPr>
          <w:rStyle w:val="HideTWBExt"/>
        </w:rPr>
        <w:t>&lt;/NumAm&gt;</w:t>
      </w:r>
    </w:p>
    <w:p w:rsidR="00527B61" w:rsidRDefault="00016312">
      <w:pPr>
        <w:pStyle w:val="NormalBold"/>
      </w:pPr>
      <w:r>
        <w:rPr>
          <w:rStyle w:val="HideTWBExt"/>
        </w:rPr>
        <w:t>&lt;RepeatBlock-By&gt;&lt;Members&gt;</w:t>
      </w:r>
      <w:r w:rsidRPr="00FF26E7">
        <w:rPr>
          <w:color w:val="auto"/>
        </w:rPr>
        <w:t>Marco Zullo</w:t>
      </w:r>
      <w:r>
        <w:rPr>
          <w:rStyle w:val="HideTWBExt"/>
        </w:rPr>
        <w:t>&lt;/Members&gt;</w:t>
      </w:r>
    </w:p>
    <w:p w:rsidR="00527B61" w:rsidRDefault="00016312">
      <w:r>
        <w:rPr>
          <w:rStyle w:val="HideTWBExt"/>
        </w:rPr>
        <w:t>&lt;AuNomDe&gt;</w:t>
      </w:r>
      <w:r w:rsidRPr="00FF26E7">
        <w:rPr>
          <w:rStyle w:val="HideTWBInt"/>
          <w:color w:val="auto"/>
        </w:rPr>
        <w:t>{EFDD}</w:t>
      </w:r>
      <w:r w:rsidRPr="00FF26E7">
        <w:t>EFDD-ryhmän puolesta</w:t>
      </w:r>
      <w:r>
        <w:rPr>
          <w:rStyle w:val="HideTWBExt"/>
        </w:rPr>
        <w:t>&lt;/AuNomDe&gt;</w:t>
      </w:r>
    </w:p>
    <w:p w:rsidR="00527B61" w:rsidRDefault="00016312">
      <w:r>
        <w:rPr>
          <w:rStyle w:val="HideTWBExt"/>
        </w:rPr>
        <w:t>&lt;/RepeatBlock-By&gt;</w:t>
      </w:r>
    </w:p>
    <w:p w:rsidR="00527B61" w:rsidRPr="00FF26E7" w:rsidRDefault="00016312">
      <w:pPr>
        <w:pStyle w:val="ProjRap"/>
      </w:pPr>
      <w:r>
        <w:rPr>
          <w:rStyle w:val="HideTWBExt"/>
        </w:rPr>
        <w:t>&lt;TitreType&gt;</w:t>
      </w:r>
      <w:r w:rsidRPr="00FF26E7">
        <w:t>Mietintö</w:t>
      </w:r>
      <w:r>
        <w:rPr>
          <w:rStyle w:val="HideTWBExt"/>
        </w:rPr>
        <w:t>&lt;/TitreType&gt;</w:t>
      </w:r>
      <w:r w:rsidRPr="00FF26E7">
        <w:tab/>
        <w:t>A8-0188/2017</w:t>
      </w:r>
    </w:p>
    <w:p w:rsidR="00527B61" w:rsidRDefault="00016312">
      <w:pPr>
        <w:pStyle w:val="NormalBold"/>
      </w:pPr>
      <w:r>
        <w:rPr>
          <w:rStyle w:val="HideTWBExt"/>
        </w:rPr>
        <w:t>&lt;Rapporteur&gt;</w:t>
      </w:r>
      <w:r w:rsidRPr="00FF26E7">
        <w:rPr>
          <w:color w:val="auto"/>
        </w:rPr>
        <w:t>Morten Løkkegaard</w:t>
      </w:r>
      <w:r>
        <w:rPr>
          <w:rStyle w:val="HideTWBExt"/>
        </w:rPr>
        <w:t>&lt;/Rapporteur&gt;</w:t>
      </w:r>
    </w:p>
    <w:p w:rsidR="00527B61" w:rsidRDefault="00016312">
      <w:pPr>
        <w:pStyle w:val="Normal12"/>
      </w:pPr>
      <w:r>
        <w:rPr>
          <w:rStyle w:val="HideTWBExt"/>
        </w:rPr>
        <w:t>&lt;Titre&gt;</w:t>
      </w:r>
      <w:r>
        <w:t>Tuotteiden ja palvelujen esteettömyysvaatimukset</w:t>
      </w:r>
      <w:r>
        <w:rPr>
          <w:rStyle w:val="HideTWBExt"/>
        </w:rPr>
        <w:t>&lt;/Titre&gt;</w:t>
      </w:r>
    </w:p>
    <w:p w:rsidR="00527B61" w:rsidRDefault="00016312">
      <w:pPr>
        <w:pStyle w:val="Normal12"/>
      </w:pPr>
      <w:r>
        <w:rPr>
          <w:rStyle w:val="HideTWBExt"/>
        </w:rPr>
        <w:t>&lt;DocRef&gt;</w:t>
      </w:r>
      <w:r w:rsidRPr="00FF26E7">
        <w:rPr>
          <w:color w:val="auto"/>
        </w:rPr>
        <w:t>(COM(2015)0615 - C8-0387/2015 - 2015/0278(COD))</w:t>
      </w:r>
      <w:r>
        <w:rPr>
          <w:rStyle w:val="HideTWBExt"/>
        </w:rPr>
        <w:t>&lt;/DocRef&gt;</w:t>
      </w:r>
    </w:p>
    <w:p w:rsidR="00527B61" w:rsidRDefault="00527B61">
      <w:pPr>
        <w:pStyle w:val="Normal12"/>
      </w:pPr>
    </w:p>
    <w:p w:rsidR="00527B61" w:rsidRDefault="00016312">
      <w:pPr>
        <w:pStyle w:val="NormalBold"/>
      </w:pPr>
      <w:r>
        <w:rPr>
          <w:rStyle w:val="HideTWBExt"/>
        </w:rPr>
        <w:t>&lt;DocAmend&gt;</w:t>
      </w:r>
      <w:r w:rsidRPr="00FF26E7">
        <w:rPr>
          <w:color w:val="auto"/>
        </w:rPr>
        <w:t>Ehdotus direktiiviksi</w:t>
      </w:r>
      <w:r>
        <w:rPr>
          <w:rStyle w:val="HideTWBExt"/>
        </w:rPr>
        <w:t>&lt;/DocAmend&gt;</w:t>
      </w:r>
    </w:p>
    <w:p w:rsidR="00527B61" w:rsidRDefault="00016312">
      <w:pPr>
        <w:pStyle w:val="NormalBold"/>
      </w:pPr>
      <w:r>
        <w:rPr>
          <w:rStyle w:val="HideTWBExt"/>
        </w:rPr>
        <w:t>&lt;Article&gt;</w:t>
      </w:r>
      <w:r w:rsidRPr="00FF26E7">
        <w:rPr>
          <w:color w:val="auto"/>
        </w:rPr>
        <w:t>1 artikla – 2 kohta – c alakohta</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7B61">
        <w:trPr>
          <w:trHeight w:hRule="exact" w:val="240"/>
          <w:jc w:val="center"/>
        </w:trPr>
        <w:tc>
          <w:tcPr>
            <w:tcW w:w="9752" w:type="dxa"/>
            <w:gridSpan w:val="2"/>
          </w:tcPr>
          <w:p w:rsidR="00527B61" w:rsidRDefault="00527B61"/>
        </w:tc>
      </w:tr>
      <w:tr w:rsidR="00527B61">
        <w:trPr>
          <w:trHeight w:val="240"/>
          <w:jc w:val="center"/>
        </w:trPr>
        <w:tc>
          <w:tcPr>
            <w:tcW w:w="4876" w:type="dxa"/>
          </w:tcPr>
          <w:p w:rsidR="00527B61" w:rsidRPr="00FF26E7" w:rsidRDefault="00016312">
            <w:pPr>
              <w:pStyle w:val="ColumnHeading"/>
              <w:rPr>
                <w:color w:val="auto"/>
              </w:rPr>
            </w:pPr>
            <w:r w:rsidRPr="00FF26E7">
              <w:rPr>
                <w:color w:val="auto"/>
              </w:rPr>
              <w:t>Komission teksti</w:t>
            </w:r>
          </w:p>
        </w:tc>
        <w:tc>
          <w:tcPr>
            <w:tcW w:w="4876" w:type="dxa"/>
          </w:tcPr>
          <w:p w:rsidR="00527B61" w:rsidRPr="00FF26E7" w:rsidRDefault="00016312">
            <w:pPr>
              <w:pStyle w:val="ColumnHeading"/>
              <w:rPr>
                <w:color w:val="auto"/>
              </w:rPr>
            </w:pPr>
            <w:r w:rsidRPr="00FF26E7">
              <w:rPr>
                <w:color w:val="auto"/>
              </w:rPr>
              <w:t>Tarkistus</w:t>
            </w:r>
          </w:p>
        </w:tc>
      </w:tr>
      <w:tr w:rsidR="00527B61">
        <w:trPr>
          <w:jc w:val="center"/>
        </w:trPr>
        <w:tc>
          <w:tcPr>
            <w:tcW w:w="4876" w:type="dxa"/>
          </w:tcPr>
          <w:p w:rsidR="00527B61" w:rsidRPr="00FF26E7" w:rsidRDefault="00016312">
            <w:pPr>
              <w:pStyle w:val="Normal6"/>
              <w:rPr>
                <w:color w:val="auto"/>
              </w:rPr>
            </w:pPr>
            <w:r w:rsidRPr="00FF26E7">
              <w:rPr>
                <w:color w:val="auto"/>
              </w:rPr>
              <w:t>c)</w:t>
            </w:r>
            <w:r w:rsidRPr="00FF26E7">
              <w:rPr>
                <w:color w:val="auto"/>
              </w:rPr>
              <w:tab/>
              <w:t xml:space="preserve">lento-, linja-auto-, rautatie- ja vesiliikenteen </w:t>
            </w:r>
            <w:r w:rsidRPr="00FF26E7">
              <w:rPr>
                <w:b/>
                <w:i/>
                <w:color w:val="auto"/>
              </w:rPr>
              <w:t>henkilöliikennepalvelut</w:t>
            </w:r>
            <w:r w:rsidRPr="00FF26E7">
              <w:rPr>
                <w:color w:val="auto"/>
              </w:rPr>
              <w:t>;</w:t>
            </w:r>
          </w:p>
        </w:tc>
        <w:tc>
          <w:tcPr>
            <w:tcW w:w="4876" w:type="dxa"/>
          </w:tcPr>
          <w:p w:rsidR="00527B61" w:rsidRPr="00FF26E7" w:rsidRDefault="00016312">
            <w:pPr>
              <w:pStyle w:val="Normal6"/>
              <w:rPr>
                <w:color w:val="auto"/>
              </w:rPr>
            </w:pPr>
            <w:r w:rsidRPr="00FF26E7">
              <w:rPr>
                <w:color w:val="auto"/>
              </w:rPr>
              <w:t>c)</w:t>
            </w:r>
            <w:r w:rsidRPr="00FF26E7">
              <w:rPr>
                <w:color w:val="auto"/>
              </w:rPr>
              <w:tab/>
              <w:t xml:space="preserve">lento-, linja-auto-, rautatie- ja vesiliikenteen </w:t>
            </w:r>
            <w:r w:rsidRPr="00FF26E7">
              <w:rPr>
                <w:b/>
                <w:i/>
                <w:color w:val="auto"/>
              </w:rPr>
              <w:t>henkilöliikenne- ja liikkuvuuspalvelut ja intermodaalisten yhteyksien palvelut, jotka liittyvät niihin, mukaan luettuna julkinen kaupunkiliikenne kuten metro-, rautatie-, raitiovaunu-, johdinauto- ja linja-autoliikenne seuraavien osalta:</w:t>
            </w:r>
            <w:r w:rsidRPr="00FF26E7">
              <w:rPr>
                <w:color w:val="auto"/>
              </w:rPr>
              <w:br/>
            </w:r>
            <w:r w:rsidRPr="00FF26E7">
              <w:rPr>
                <w:b/>
                <w:i/>
                <w:color w:val="auto"/>
              </w:rPr>
              <w:t>i) unionin alueella sijaitsevat itsepalvelupäätteet, mukaan luettuina matkalippuautomaatit, maksupäätteet ja lähtöselvitysautomaatit</w:t>
            </w:r>
            <w:r w:rsidRPr="00FF26E7">
              <w:rPr>
                <w:color w:val="auto"/>
              </w:rPr>
              <w:t>;</w:t>
            </w:r>
            <w:r w:rsidRPr="00FF26E7">
              <w:rPr>
                <w:color w:val="auto"/>
              </w:rPr>
              <w:br/>
            </w:r>
            <w:r w:rsidRPr="00FF26E7">
              <w:rPr>
                <w:b/>
                <w:i/>
                <w:color w:val="auto"/>
              </w:rPr>
              <w:t>ii) verkkosivustot, mobiililaitepohjaiset palvelut, älykkäät lipunmyyntijärjestelmät ja tosiaikatietojen jakaminen;</w:t>
            </w:r>
            <w:r w:rsidRPr="00FF26E7">
              <w:rPr>
                <w:color w:val="auto"/>
              </w:rPr>
              <w:br/>
            </w:r>
            <w:r w:rsidRPr="00FF26E7">
              <w:rPr>
                <w:b/>
                <w:i/>
                <w:color w:val="auto"/>
              </w:rPr>
              <w:t>iii) ajoneuvot, niihin liittyvä infrastruktuuri ja rakennettu ympäristö, mukaan luettuna portaaton pääsy kaikille julkisille asemille;</w:t>
            </w:r>
            <w:r w:rsidRPr="00FF26E7">
              <w:rPr>
                <w:color w:val="auto"/>
              </w:rPr>
              <w:br/>
            </w:r>
            <w:r w:rsidRPr="00FF26E7">
              <w:rPr>
                <w:b/>
                <w:i/>
                <w:color w:val="auto"/>
              </w:rPr>
              <w:t>iv) taksit ja vuokra-autot, joista riittävä osa on mukautettuja ajoneuvoja.</w:t>
            </w:r>
          </w:p>
        </w:tc>
      </w:tr>
    </w:tbl>
    <w:p w:rsidR="00527B61" w:rsidRDefault="00016312" w:rsidP="00E466FD">
      <w:pPr>
        <w:pStyle w:val="Olang"/>
      </w:pPr>
      <w:r w:rsidRPr="00FF26E7">
        <w:rPr>
          <w:color w:val="auto"/>
        </w:rPr>
        <w:t xml:space="preserve">Or. </w:t>
      </w:r>
      <w:r w:rsidRPr="00E466FD">
        <w:rPr>
          <w:rStyle w:val="HideTWBExt"/>
        </w:rPr>
        <w:t>&lt;Original&gt;</w:t>
      </w:r>
      <w:r w:rsidRPr="00E466FD">
        <w:rPr>
          <w:rStyle w:val="HideTWBInt"/>
        </w:rPr>
        <w:t>{EN}</w:t>
      </w:r>
      <w:r w:rsidRPr="00FF26E7">
        <w:rPr>
          <w:color w:val="auto"/>
        </w:rPr>
        <w:t>en</w:t>
      </w:r>
      <w:r w:rsidRPr="00E466FD">
        <w:rPr>
          <w:rStyle w:val="HideTWBExt"/>
        </w:rPr>
        <w:t>&lt;/Original&gt;</w:t>
      </w:r>
    </w:p>
    <w:p w:rsidR="00527B61" w:rsidRDefault="00016312">
      <w:pPr>
        <w:pStyle w:val="JustificationTitle"/>
      </w:pPr>
      <w:r>
        <w:rPr>
          <w:rStyle w:val="HideTWBExt"/>
        </w:rPr>
        <w:t>&lt;TitreJust&gt;</w:t>
      </w:r>
      <w:r w:rsidRPr="00FF26E7">
        <w:rPr>
          <w:color w:val="auto"/>
        </w:rPr>
        <w:t>Perustelu</w:t>
      </w:r>
      <w:r>
        <w:rPr>
          <w:rStyle w:val="HideTWBExt"/>
        </w:rPr>
        <w:t>&lt;/TitreJust&gt;</w:t>
      </w:r>
    </w:p>
    <w:p w:rsidR="00527B61" w:rsidRPr="005F0866" w:rsidRDefault="00016312">
      <w:pPr>
        <w:pStyle w:val="Normal12Italic"/>
        <w:rPr>
          <w:sz w:val="24"/>
        </w:rPr>
      </w:pPr>
      <w:r w:rsidRPr="005F0866">
        <w:rPr>
          <w:sz w:val="24"/>
        </w:rPr>
        <w:t>Esteettömyysvaatimusten on katettava riittävällä tavalla kaikki kuljetusmuodot kaikilla tasoilla, pitkän matkan liikenteestä kaupunkiliikenteeseen, mukaan lukien niihin liittyvät palvelut. Myös intermodaaliset yhteydet olisi katettava.</w:t>
      </w:r>
    </w:p>
    <w:p w:rsidR="00527B61" w:rsidRDefault="00016312">
      <w:pPr>
        <w:pStyle w:val="Interstitial1"/>
      </w:pPr>
      <w:r>
        <w:rPr>
          <w:rStyle w:val="HideTWBExt"/>
        </w:rPr>
        <w:t>&lt;/Amend&gt;</w:t>
      </w:r>
      <w:r>
        <w:br w:type="page"/>
      </w:r>
      <w:r>
        <w:rPr>
          <w:rStyle w:val="HideTWBExt"/>
        </w:rPr>
        <w:t>&lt;Amend&gt;&lt;Date&gt;</w:t>
      </w:r>
      <w:r w:rsidRPr="00FF26E7">
        <w:rPr>
          <w:rStyle w:val="HideTWBInt"/>
          <w:color w:val="auto"/>
        </w:rPr>
        <w:t>{07/09/2017}</w:t>
      </w:r>
      <w:r w:rsidRPr="00FF26E7">
        <w:rPr>
          <w:color w:val="auto"/>
        </w:rPr>
        <w:t>7.9.2017</w:t>
      </w:r>
      <w:r>
        <w:rPr>
          <w:rStyle w:val="HideTWBExt"/>
        </w:rPr>
        <w:t>&lt;/Date&gt;</w:t>
      </w:r>
      <w:r w:rsidRPr="00FF26E7">
        <w:rPr>
          <w:color w:val="auto"/>
        </w:rPr>
        <w:tab/>
      </w:r>
      <w:r>
        <w:rPr>
          <w:rStyle w:val="HideTWBExt"/>
        </w:rPr>
        <w:t>&lt;ANo&gt;</w:t>
      </w:r>
      <w:r w:rsidRPr="00FF26E7">
        <w:rPr>
          <w:color w:val="auto"/>
        </w:rPr>
        <w:t>A8-0188</w:t>
      </w:r>
      <w:r>
        <w:rPr>
          <w:rStyle w:val="HideTWBExt"/>
        </w:rPr>
        <w:t>&lt;/ANo&gt;</w:t>
      </w:r>
      <w:r w:rsidRPr="00FF26E7">
        <w:rPr>
          <w:color w:val="auto"/>
        </w:rPr>
        <w:t>/</w:t>
      </w:r>
      <w:r>
        <w:rPr>
          <w:rStyle w:val="HideTWBExt"/>
        </w:rPr>
        <w:t>&lt;NumAm&gt;</w:t>
      </w:r>
      <w:r w:rsidRPr="00FF26E7">
        <w:rPr>
          <w:color w:val="auto"/>
        </w:rPr>
        <w:t>254</w:t>
      </w:r>
      <w:r>
        <w:rPr>
          <w:rStyle w:val="HideTWBExt"/>
        </w:rPr>
        <w:t>&lt;/NumAm&gt;</w:t>
      </w:r>
    </w:p>
    <w:p w:rsidR="00527B61" w:rsidRDefault="00016312">
      <w:pPr>
        <w:pStyle w:val="AMNumberTabs"/>
      </w:pPr>
      <w:r w:rsidRPr="00FF26E7">
        <w:rPr>
          <w:color w:val="auto"/>
        </w:rPr>
        <w:t>Tarkistus</w:t>
      </w:r>
      <w:r w:rsidRPr="00FF26E7">
        <w:rPr>
          <w:color w:val="auto"/>
        </w:rPr>
        <w:tab/>
      </w:r>
      <w:r w:rsidRPr="00FF26E7">
        <w:rPr>
          <w:color w:val="auto"/>
        </w:rPr>
        <w:tab/>
      </w:r>
      <w:r>
        <w:rPr>
          <w:rStyle w:val="HideTWBExt"/>
        </w:rPr>
        <w:t>&lt;NumAm&gt;</w:t>
      </w:r>
      <w:r w:rsidRPr="00FF26E7">
        <w:rPr>
          <w:color w:val="auto"/>
        </w:rPr>
        <w:t>254</w:t>
      </w:r>
      <w:r>
        <w:rPr>
          <w:rStyle w:val="HideTWBExt"/>
        </w:rPr>
        <w:t>&lt;/NumAm&gt;</w:t>
      </w:r>
    </w:p>
    <w:p w:rsidR="00527B61" w:rsidRDefault="00016312">
      <w:pPr>
        <w:pStyle w:val="NormalBold"/>
      </w:pPr>
      <w:r>
        <w:rPr>
          <w:rStyle w:val="HideTWBExt"/>
        </w:rPr>
        <w:t>&lt;RepeatBlock-By&gt;&lt;Members&gt;</w:t>
      </w:r>
      <w:r w:rsidRPr="00FF26E7">
        <w:rPr>
          <w:color w:val="auto"/>
        </w:rPr>
        <w:t>Marco Zullo</w:t>
      </w:r>
      <w:r>
        <w:rPr>
          <w:rStyle w:val="HideTWBExt"/>
        </w:rPr>
        <w:t>&lt;/Members&gt;</w:t>
      </w:r>
    </w:p>
    <w:p w:rsidR="00527B61" w:rsidRDefault="00016312">
      <w:r>
        <w:rPr>
          <w:rStyle w:val="HideTWBExt"/>
        </w:rPr>
        <w:t>&lt;AuNomDe&gt;</w:t>
      </w:r>
      <w:r w:rsidRPr="00FF26E7">
        <w:rPr>
          <w:rStyle w:val="HideTWBInt"/>
          <w:color w:val="auto"/>
        </w:rPr>
        <w:t>{EFDD}</w:t>
      </w:r>
      <w:r w:rsidRPr="00FF26E7">
        <w:t>EFDD-ryhmän puolesta</w:t>
      </w:r>
      <w:r>
        <w:rPr>
          <w:rStyle w:val="HideTWBExt"/>
        </w:rPr>
        <w:t>&lt;/AuNomDe&gt;</w:t>
      </w:r>
    </w:p>
    <w:p w:rsidR="00527B61" w:rsidRDefault="00016312">
      <w:r>
        <w:rPr>
          <w:rStyle w:val="HideTWBExt"/>
        </w:rPr>
        <w:t>&lt;/RepeatBlock-By&gt;</w:t>
      </w:r>
    </w:p>
    <w:p w:rsidR="00527B61" w:rsidRPr="00FF26E7" w:rsidRDefault="00016312">
      <w:pPr>
        <w:pStyle w:val="ProjRap"/>
      </w:pPr>
      <w:r>
        <w:rPr>
          <w:rStyle w:val="HideTWBExt"/>
        </w:rPr>
        <w:t>&lt;TitreType&gt;</w:t>
      </w:r>
      <w:r w:rsidRPr="00FF26E7">
        <w:t>Mietintö</w:t>
      </w:r>
      <w:r>
        <w:rPr>
          <w:rStyle w:val="HideTWBExt"/>
        </w:rPr>
        <w:t>&lt;/TitreType&gt;</w:t>
      </w:r>
      <w:r w:rsidRPr="00FF26E7">
        <w:tab/>
        <w:t>A8-0188/2017</w:t>
      </w:r>
    </w:p>
    <w:p w:rsidR="00527B61" w:rsidRDefault="00016312">
      <w:pPr>
        <w:pStyle w:val="NormalBold"/>
      </w:pPr>
      <w:r>
        <w:rPr>
          <w:rStyle w:val="HideTWBExt"/>
        </w:rPr>
        <w:t>&lt;Rapporteur&gt;</w:t>
      </w:r>
      <w:r w:rsidRPr="00FF26E7">
        <w:rPr>
          <w:color w:val="auto"/>
        </w:rPr>
        <w:t>Morten Løkkegaard</w:t>
      </w:r>
      <w:r>
        <w:rPr>
          <w:rStyle w:val="HideTWBExt"/>
        </w:rPr>
        <w:t>&lt;/Rapporteur&gt;</w:t>
      </w:r>
    </w:p>
    <w:p w:rsidR="00527B61" w:rsidRDefault="00016312">
      <w:pPr>
        <w:pStyle w:val="Normal12"/>
      </w:pPr>
      <w:r>
        <w:rPr>
          <w:rStyle w:val="HideTWBExt"/>
        </w:rPr>
        <w:t>&lt;Titre&gt;</w:t>
      </w:r>
      <w:r>
        <w:t>Tuotteiden ja palvelujen esteettömyysvaatimukset</w:t>
      </w:r>
      <w:r>
        <w:rPr>
          <w:rStyle w:val="HideTWBExt"/>
        </w:rPr>
        <w:t>&lt;/Titre&gt;</w:t>
      </w:r>
    </w:p>
    <w:p w:rsidR="00527B61" w:rsidRDefault="00016312">
      <w:pPr>
        <w:pStyle w:val="Normal12"/>
      </w:pPr>
      <w:r>
        <w:rPr>
          <w:rStyle w:val="HideTWBExt"/>
        </w:rPr>
        <w:t>&lt;DocRef&gt;</w:t>
      </w:r>
      <w:r w:rsidRPr="00FF26E7">
        <w:rPr>
          <w:color w:val="auto"/>
        </w:rPr>
        <w:t>(COM(2015)0615 - C8-0387/2015 - 2015/0278(COD))</w:t>
      </w:r>
      <w:r>
        <w:rPr>
          <w:rStyle w:val="HideTWBExt"/>
        </w:rPr>
        <w:t>&lt;/DocRef&gt;</w:t>
      </w:r>
    </w:p>
    <w:p w:rsidR="00527B61" w:rsidRDefault="00527B61">
      <w:pPr>
        <w:pStyle w:val="Normal12"/>
      </w:pPr>
    </w:p>
    <w:p w:rsidR="00527B61" w:rsidRDefault="00016312">
      <w:pPr>
        <w:pStyle w:val="NormalBold"/>
      </w:pPr>
      <w:r>
        <w:rPr>
          <w:rStyle w:val="HideTWBExt"/>
        </w:rPr>
        <w:t>&lt;DocAmend&gt;</w:t>
      </w:r>
      <w:r w:rsidRPr="00FF26E7">
        <w:rPr>
          <w:color w:val="auto"/>
        </w:rPr>
        <w:t>Ehdotus direktiiviksi</w:t>
      </w:r>
      <w:r>
        <w:rPr>
          <w:rStyle w:val="HideTWBExt"/>
        </w:rPr>
        <w:t>&lt;/DocAmend&gt;</w:t>
      </w:r>
    </w:p>
    <w:p w:rsidR="00527B61" w:rsidRDefault="00016312">
      <w:pPr>
        <w:pStyle w:val="NormalBold"/>
      </w:pPr>
      <w:r>
        <w:rPr>
          <w:rStyle w:val="HideTWBExt"/>
        </w:rPr>
        <w:t>&lt;Article&gt;</w:t>
      </w:r>
      <w:r w:rsidRPr="00FF26E7">
        <w:rPr>
          <w:color w:val="auto"/>
        </w:rPr>
        <w:t>3 artikla – 5 kohta</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7B61">
        <w:trPr>
          <w:trHeight w:hRule="exact" w:val="240"/>
          <w:jc w:val="center"/>
        </w:trPr>
        <w:tc>
          <w:tcPr>
            <w:tcW w:w="9752" w:type="dxa"/>
            <w:gridSpan w:val="2"/>
          </w:tcPr>
          <w:p w:rsidR="00527B61" w:rsidRDefault="00527B61"/>
        </w:tc>
      </w:tr>
      <w:tr w:rsidR="00527B61">
        <w:trPr>
          <w:trHeight w:val="240"/>
          <w:jc w:val="center"/>
        </w:trPr>
        <w:tc>
          <w:tcPr>
            <w:tcW w:w="4876" w:type="dxa"/>
          </w:tcPr>
          <w:p w:rsidR="00527B61" w:rsidRPr="00FF26E7" w:rsidRDefault="00016312">
            <w:pPr>
              <w:pStyle w:val="ColumnHeading"/>
              <w:rPr>
                <w:color w:val="auto"/>
              </w:rPr>
            </w:pPr>
            <w:r w:rsidRPr="00FF26E7">
              <w:rPr>
                <w:color w:val="auto"/>
              </w:rPr>
              <w:t>Komission teksti</w:t>
            </w:r>
          </w:p>
        </w:tc>
        <w:tc>
          <w:tcPr>
            <w:tcW w:w="4876" w:type="dxa"/>
          </w:tcPr>
          <w:p w:rsidR="00527B61" w:rsidRPr="00FF26E7" w:rsidRDefault="00016312">
            <w:pPr>
              <w:pStyle w:val="ColumnHeading"/>
              <w:rPr>
                <w:color w:val="auto"/>
              </w:rPr>
            </w:pPr>
            <w:r w:rsidRPr="00FF26E7">
              <w:rPr>
                <w:color w:val="auto"/>
              </w:rPr>
              <w:t>Tarkistus</w:t>
            </w:r>
          </w:p>
        </w:tc>
      </w:tr>
      <w:tr w:rsidR="00527B61">
        <w:trPr>
          <w:jc w:val="center"/>
        </w:trPr>
        <w:tc>
          <w:tcPr>
            <w:tcW w:w="4876" w:type="dxa"/>
          </w:tcPr>
          <w:p w:rsidR="00527B61" w:rsidRPr="00FF26E7" w:rsidRDefault="00016312">
            <w:pPr>
              <w:pStyle w:val="Normal6"/>
              <w:rPr>
                <w:color w:val="auto"/>
              </w:rPr>
            </w:pPr>
            <w:r w:rsidRPr="00FF26E7">
              <w:rPr>
                <w:color w:val="auto"/>
              </w:rPr>
              <w:t>5.</w:t>
            </w:r>
            <w:r w:rsidRPr="00FF26E7">
              <w:rPr>
                <w:color w:val="auto"/>
              </w:rPr>
              <w:tab/>
            </w:r>
            <w:r w:rsidRPr="00FF26E7">
              <w:rPr>
                <w:b/>
                <w:i/>
                <w:color w:val="auto"/>
              </w:rPr>
              <w:t>Audiovisuaalisten</w:t>
            </w:r>
            <w:r w:rsidRPr="00FF26E7">
              <w:rPr>
                <w:color w:val="auto"/>
              </w:rPr>
              <w:t xml:space="preserve"> mediapalvelujen ja niihin liittyvien kuluttajapäätelaitteiden, joissa on kehittynyt tietojenkäsittelykapasiteetti, on täytettävä liitteessä I olevassa IV jaksossa vahvistetut vaatimukset.</w:t>
            </w:r>
          </w:p>
        </w:tc>
        <w:tc>
          <w:tcPr>
            <w:tcW w:w="4876" w:type="dxa"/>
          </w:tcPr>
          <w:p w:rsidR="00527B61" w:rsidRPr="00FF26E7" w:rsidRDefault="00016312">
            <w:pPr>
              <w:pStyle w:val="Normal6"/>
              <w:rPr>
                <w:color w:val="auto"/>
              </w:rPr>
            </w:pPr>
            <w:r w:rsidRPr="00FF26E7">
              <w:rPr>
                <w:color w:val="auto"/>
              </w:rPr>
              <w:t>5.</w:t>
            </w:r>
            <w:r w:rsidRPr="00FF26E7">
              <w:rPr>
                <w:color w:val="auto"/>
              </w:rPr>
              <w:tab/>
            </w:r>
            <w:r w:rsidRPr="00FF26E7">
              <w:rPr>
                <w:b/>
                <w:i/>
                <w:color w:val="auto"/>
              </w:rPr>
              <w:t>Direktiivin XX/YYYY/EU 7 artiklasta johtuvien, jäsenvaltioiden toteuttamien toimien mukaisesti audiovisuaalisten</w:t>
            </w:r>
            <w:r w:rsidRPr="00FF26E7">
              <w:rPr>
                <w:color w:val="auto"/>
              </w:rPr>
              <w:t xml:space="preserve"> mediapalvelujen ja niihin liittyvien kuluttajapäätelaitteiden, joissa on kehittynyt tietojenkäsittelykapasiteetti, on täytettävä liitteessä I olevassa IV jaksossa vahvistetut vaatimukset.</w:t>
            </w:r>
          </w:p>
        </w:tc>
      </w:tr>
    </w:tbl>
    <w:p w:rsidR="00527B61" w:rsidRDefault="00016312" w:rsidP="00E466FD">
      <w:pPr>
        <w:pStyle w:val="Olang"/>
      </w:pPr>
      <w:r w:rsidRPr="00FF26E7">
        <w:rPr>
          <w:color w:val="auto"/>
        </w:rPr>
        <w:t xml:space="preserve">Or. </w:t>
      </w:r>
      <w:r w:rsidRPr="00E466FD">
        <w:rPr>
          <w:rStyle w:val="HideTWBExt"/>
        </w:rPr>
        <w:t>&lt;Original&gt;</w:t>
      </w:r>
      <w:r w:rsidRPr="00E466FD">
        <w:rPr>
          <w:rStyle w:val="HideTWBInt"/>
        </w:rPr>
        <w:t>{EN}</w:t>
      </w:r>
      <w:r w:rsidRPr="00FF26E7">
        <w:rPr>
          <w:color w:val="auto"/>
        </w:rPr>
        <w:t>en</w:t>
      </w:r>
      <w:r w:rsidRPr="00E466FD">
        <w:rPr>
          <w:rStyle w:val="HideTWBExt"/>
        </w:rPr>
        <w:t>&lt;/Original&gt;</w:t>
      </w:r>
    </w:p>
    <w:p w:rsidR="00527B61" w:rsidRDefault="00016312">
      <w:pPr>
        <w:pStyle w:val="Interstitial1"/>
      </w:pPr>
      <w:r>
        <w:rPr>
          <w:rStyle w:val="HideTWBExt"/>
        </w:rPr>
        <w:t>&lt;/Amend&gt;</w:t>
      </w:r>
      <w:r>
        <w:br w:type="page"/>
      </w:r>
      <w:r>
        <w:rPr>
          <w:rStyle w:val="HideTWBExt"/>
        </w:rPr>
        <w:t>&lt;Amend&gt;&lt;Date&gt;</w:t>
      </w:r>
      <w:r w:rsidRPr="00FF26E7">
        <w:rPr>
          <w:rStyle w:val="HideTWBInt"/>
          <w:color w:val="auto"/>
        </w:rPr>
        <w:t>{07/09/2017}</w:t>
      </w:r>
      <w:r w:rsidRPr="00FF26E7">
        <w:rPr>
          <w:color w:val="auto"/>
        </w:rPr>
        <w:t>7.9.2017</w:t>
      </w:r>
      <w:r>
        <w:rPr>
          <w:rStyle w:val="HideTWBExt"/>
        </w:rPr>
        <w:t>&lt;/Date&gt;</w:t>
      </w:r>
      <w:r w:rsidRPr="00FF26E7">
        <w:rPr>
          <w:color w:val="auto"/>
        </w:rPr>
        <w:tab/>
      </w:r>
      <w:r>
        <w:rPr>
          <w:rStyle w:val="HideTWBExt"/>
        </w:rPr>
        <w:t>&lt;ANo&gt;</w:t>
      </w:r>
      <w:r w:rsidRPr="00FF26E7">
        <w:rPr>
          <w:color w:val="auto"/>
        </w:rPr>
        <w:t>A8-0188</w:t>
      </w:r>
      <w:r>
        <w:rPr>
          <w:rStyle w:val="HideTWBExt"/>
        </w:rPr>
        <w:t>&lt;/ANo&gt;</w:t>
      </w:r>
      <w:r w:rsidRPr="00FF26E7">
        <w:rPr>
          <w:color w:val="auto"/>
        </w:rPr>
        <w:t>/</w:t>
      </w:r>
      <w:r>
        <w:rPr>
          <w:rStyle w:val="HideTWBExt"/>
        </w:rPr>
        <w:t>&lt;NumAm&gt;</w:t>
      </w:r>
      <w:r w:rsidRPr="00FF26E7">
        <w:rPr>
          <w:color w:val="auto"/>
        </w:rPr>
        <w:t>255</w:t>
      </w:r>
      <w:r>
        <w:rPr>
          <w:rStyle w:val="HideTWBExt"/>
        </w:rPr>
        <w:t>&lt;/NumAm&gt;</w:t>
      </w:r>
    </w:p>
    <w:p w:rsidR="00527B61" w:rsidRDefault="00016312">
      <w:pPr>
        <w:pStyle w:val="AMNumberTabs"/>
      </w:pPr>
      <w:r w:rsidRPr="00FF26E7">
        <w:rPr>
          <w:color w:val="auto"/>
        </w:rPr>
        <w:t>Tarkistus</w:t>
      </w:r>
      <w:r w:rsidRPr="00FF26E7">
        <w:rPr>
          <w:color w:val="auto"/>
        </w:rPr>
        <w:tab/>
      </w:r>
      <w:r w:rsidRPr="00FF26E7">
        <w:rPr>
          <w:color w:val="auto"/>
        </w:rPr>
        <w:tab/>
      </w:r>
      <w:r>
        <w:rPr>
          <w:rStyle w:val="HideTWBExt"/>
        </w:rPr>
        <w:t>&lt;NumAm&gt;</w:t>
      </w:r>
      <w:r w:rsidRPr="00FF26E7">
        <w:rPr>
          <w:color w:val="auto"/>
        </w:rPr>
        <w:t>255</w:t>
      </w:r>
      <w:r>
        <w:rPr>
          <w:rStyle w:val="HideTWBExt"/>
        </w:rPr>
        <w:t>&lt;/NumAm&gt;</w:t>
      </w:r>
    </w:p>
    <w:p w:rsidR="00527B61" w:rsidRDefault="00016312">
      <w:pPr>
        <w:pStyle w:val="NormalBold"/>
      </w:pPr>
      <w:r>
        <w:rPr>
          <w:rStyle w:val="HideTWBExt"/>
        </w:rPr>
        <w:t>&lt;RepeatBlock-By&gt;&lt;Members&gt;</w:t>
      </w:r>
      <w:r w:rsidRPr="00FF26E7">
        <w:rPr>
          <w:color w:val="auto"/>
        </w:rPr>
        <w:t>Marco Zullo</w:t>
      </w:r>
      <w:r>
        <w:rPr>
          <w:rStyle w:val="HideTWBExt"/>
        </w:rPr>
        <w:t>&lt;/Members&gt;</w:t>
      </w:r>
    </w:p>
    <w:p w:rsidR="00527B61" w:rsidRDefault="00016312">
      <w:r>
        <w:rPr>
          <w:rStyle w:val="HideTWBExt"/>
        </w:rPr>
        <w:t>&lt;AuNomDe&gt;</w:t>
      </w:r>
      <w:r w:rsidRPr="00FF26E7">
        <w:rPr>
          <w:rStyle w:val="HideTWBInt"/>
          <w:color w:val="auto"/>
        </w:rPr>
        <w:t>{EFDD}</w:t>
      </w:r>
      <w:r w:rsidRPr="00FF26E7">
        <w:t>EFDD-ryhmän puolesta</w:t>
      </w:r>
      <w:r>
        <w:rPr>
          <w:rStyle w:val="HideTWBExt"/>
        </w:rPr>
        <w:t>&lt;/AuNomDe&gt;</w:t>
      </w:r>
    </w:p>
    <w:p w:rsidR="00527B61" w:rsidRDefault="00016312">
      <w:r>
        <w:rPr>
          <w:rStyle w:val="HideTWBExt"/>
        </w:rPr>
        <w:t>&lt;/RepeatBlock-By&gt;</w:t>
      </w:r>
    </w:p>
    <w:p w:rsidR="00527B61" w:rsidRPr="00FF26E7" w:rsidRDefault="00016312">
      <w:pPr>
        <w:pStyle w:val="ProjRap"/>
      </w:pPr>
      <w:r>
        <w:rPr>
          <w:rStyle w:val="HideTWBExt"/>
        </w:rPr>
        <w:t>&lt;TitreType&gt;</w:t>
      </w:r>
      <w:r w:rsidRPr="00FF26E7">
        <w:t>Mietintö</w:t>
      </w:r>
      <w:r>
        <w:rPr>
          <w:rStyle w:val="HideTWBExt"/>
        </w:rPr>
        <w:t>&lt;/TitreType&gt;</w:t>
      </w:r>
      <w:r w:rsidRPr="00FF26E7">
        <w:tab/>
        <w:t>A8-0188/2017</w:t>
      </w:r>
    </w:p>
    <w:p w:rsidR="00527B61" w:rsidRDefault="00016312">
      <w:pPr>
        <w:pStyle w:val="NormalBold"/>
      </w:pPr>
      <w:r>
        <w:rPr>
          <w:rStyle w:val="HideTWBExt"/>
        </w:rPr>
        <w:t>&lt;Rapporteur&gt;</w:t>
      </w:r>
      <w:r w:rsidRPr="00FF26E7">
        <w:rPr>
          <w:color w:val="auto"/>
        </w:rPr>
        <w:t>Morten Løkkegaard</w:t>
      </w:r>
      <w:r>
        <w:rPr>
          <w:rStyle w:val="HideTWBExt"/>
        </w:rPr>
        <w:t>&lt;/Rapporteur&gt;</w:t>
      </w:r>
    </w:p>
    <w:p w:rsidR="00527B61" w:rsidRDefault="00016312">
      <w:pPr>
        <w:pStyle w:val="Normal12"/>
      </w:pPr>
      <w:r>
        <w:rPr>
          <w:rStyle w:val="HideTWBExt"/>
        </w:rPr>
        <w:t>&lt;Titre&gt;</w:t>
      </w:r>
      <w:r>
        <w:t>Tuotteiden ja palvelujen esteettömyysvaatimukset</w:t>
      </w:r>
      <w:r>
        <w:rPr>
          <w:rStyle w:val="HideTWBExt"/>
        </w:rPr>
        <w:t>&lt;/Titre&gt;</w:t>
      </w:r>
    </w:p>
    <w:p w:rsidR="00527B61" w:rsidRDefault="00016312">
      <w:pPr>
        <w:pStyle w:val="Normal12"/>
      </w:pPr>
      <w:r>
        <w:rPr>
          <w:rStyle w:val="HideTWBExt"/>
        </w:rPr>
        <w:t>&lt;DocRef&gt;</w:t>
      </w:r>
      <w:r w:rsidRPr="00FF26E7">
        <w:rPr>
          <w:color w:val="auto"/>
        </w:rPr>
        <w:t>(COM(2015)0615 - C8-0387/2015 - 2015/0278(COD))</w:t>
      </w:r>
      <w:r>
        <w:rPr>
          <w:rStyle w:val="HideTWBExt"/>
        </w:rPr>
        <w:t>&lt;/DocRef&gt;</w:t>
      </w:r>
    </w:p>
    <w:p w:rsidR="00527B61" w:rsidRDefault="00527B61">
      <w:pPr>
        <w:pStyle w:val="Normal12"/>
      </w:pPr>
    </w:p>
    <w:p w:rsidR="00527B61" w:rsidRDefault="00016312">
      <w:pPr>
        <w:pStyle w:val="NormalBold"/>
      </w:pPr>
      <w:r>
        <w:rPr>
          <w:rStyle w:val="HideTWBExt"/>
        </w:rPr>
        <w:t>&lt;DocAmend&gt;</w:t>
      </w:r>
      <w:r w:rsidRPr="00FF26E7">
        <w:rPr>
          <w:color w:val="auto"/>
        </w:rPr>
        <w:t>Ehdotus direktiiviksi</w:t>
      </w:r>
      <w:r>
        <w:rPr>
          <w:rStyle w:val="HideTWBExt"/>
        </w:rPr>
        <w:t>&lt;/DocAmend&gt;</w:t>
      </w:r>
    </w:p>
    <w:p w:rsidR="00527B61" w:rsidRDefault="00016312">
      <w:pPr>
        <w:pStyle w:val="NormalBold"/>
      </w:pPr>
      <w:r>
        <w:rPr>
          <w:rStyle w:val="HideTWBExt"/>
        </w:rPr>
        <w:t>&lt;Article&gt;</w:t>
      </w:r>
      <w:r w:rsidRPr="00FF26E7">
        <w:rPr>
          <w:color w:val="auto"/>
        </w:rPr>
        <w:t>3 artikla – 10 kohta</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7B61">
        <w:trPr>
          <w:trHeight w:hRule="exact" w:val="240"/>
          <w:jc w:val="center"/>
        </w:trPr>
        <w:tc>
          <w:tcPr>
            <w:tcW w:w="9752" w:type="dxa"/>
            <w:gridSpan w:val="2"/>
          </w:tcPr>
          <w:p w:rsidR="00527B61" w:rsidRDefault="00527B61"/>
        </w:tc>
      </w:tr>
      <w:tr w:rsidR="00527B61">
        <w:trPr>
          <w:trHeight w:val="240"/>
          <w:jc w:val="center"/>
        </w:trPr>
        <w:tc>
          <w:tcPr>
            <w:tcW w:w="4876" w:type="dxa"/>
          </w:tcPr>
          <w:p w:rsidR="00527B61" w:rsidRPr="00FF26E7" w:rsidRDefault="00016312">
            <w:pPr>
              <w:pStyle w:val="ColumnHeading"/>
              <w:rPr>
                <w:color w:val="auto"/>
              </w:rPr>
            </w:pPr>
            <w:r w:rsidRPr="00FF26E7">
              <w:rPr>
                <w:color w:val="auto"/>
              </w:rPr>
              <w:t>Komission teksti</w:t>
            </w:r>
          </w:p>
        </w:tc>
        <w:tc>
          <w:tcPr>
            <w:tcW w:w="4876" w:type="dxa"/>
          </w:tcPr>
          <w:p w:rsidR="00527B61" w:rsidRPr="00FF26E7" w:rsidRDefault="00016312">
            <w:pPr>
              <w:pStyle w:val="ColumnHeading"/>
              <w:rPr>
                <w:color w:val="auto"/>
              </w:rPr>
            </w:pPr>
            <w:r w:rsidRPr="00FF26E7">
              <w:rPr>
                <w:color w:val="auto"/>
              </w:rPr>
              <w:t>Tarkistus</w:t>
            </w:r>
          </w:p>
        </w:tc>
      </w:tr>
      <w:tr w:rsidR="00527B61">
        <w:trPr>
          <w:jc w:val="center"/>
        </w:trPr>
        <w:tc>
          <w:tcPr>
            <w:tcW w:w="4876" w:type="dxa"/>
          </w:tcPr>
          <w:p w:rsidR="00527B61" w:rsidRPr="00FF26E7" w:rsidRDefault="00016312">
            <w:pPr>
              <w:pStyle w:val="Normal6"/>
              <w:rPr>
                <w:color w:val="auto"/>
              </w:rPr>
            </w:pPr>
            <w:r w:rsidRPr="00FF26E7">
              <w:rPr>
                <w:color w:val="auto"/>
              </w:rPr>
              <w:t>10.</w:t>
            </w:r>
            <w:r w:rsidRPr="00FF26E7">
              <w:rPr>
                <w:color w:val="auto"/>
              </w:rPr>
              <w:tab/>
            </w:r>
            <w:r w:rsidRPr="00FF26E7">
              <w:rPr>
                <w:b/>
                <w:i/>
                <w:color w:val="auto"/>
              </w:rPr>
              <w:t>Jäsenvaltiot voivat päättää kansallisten olojen mukaan</w:t>
            </w:r>
            <w:r w:rsidRPr="00FF26E7">
              <w:rPr>
                <w:color w:val="auto"/>
              </w:rPr>
              <w:t xml:space="preserve">, </w:t>
            </w:r>
            <w:r w:rsidRPr="00FF26E7">
              <w:rPr>
                <w:b/>
                <w:i/>
                <w:color w:val="auto"/>
              </w:rPr>
              <w:t>onko rakennetun ympäristön</w:t>
            </w:r>
            <w:r w:rsidRPr="00FF26E7">
              <w:rPr>
                <w:color w:val="auto"/>
              </w:rPr>
              <w:t xml:space="preserve">, jota käyttävät henkilöliikennepalvelujen asiakkaat, mukaan lukien palveluntarjoajien ja infrastruktuurien ylläpitäjien hallinnoima ympäristö, sekä </w:t>
            </w:r>
            <w:r w:rsidRPr="00FF26E7">
              <w:rPr>
                <w:b/>
                <w:i/>
                <w:color w:val="auto"/>
              </w:rPr>
              <w:t>rakennetun ympäristön</w:t>
            </w:r>
            <w:r w:rsidRPr="00FF26E7">
              <w:rPr>
                <w:color w:val="auto"/>
              </w:rPr>
              <w:t xml:space="preserve">, jota käyttävät pankkipalvelujen asiakkaat, sekä puhelinpalvelujen tarjoajien </w:t>
            </w:r>
            <w:r w:rsidRPr="00FF26E7">
              <w:rPr>
                <w:b/>
                <w:i/>
                <w:color w:val="auto"/>
              </w:rPr>
              <w:t>asiakaspalvelukeskusten</w:t>
            </w:r>
            <w:r w:rsidRPr="00FF26E7">
              <w:rPr>
                <w:color w:val="auto"/>
              </w:rPr>
              <w:t xml:space="preserve"> ja </w:t>
            </w:r>
            <w:r w:rsidRPr="00FF26E7">
              <w:rPr>
                <w:b/>
                <w:i/>
                <w:color w:val="auto"/>
              </w:rPr>
              <w:t>kauppojen täytettävä</w:t>
            </w:r>
            <w:r w:rsidRPr="00FF26E7">
              <w:rPr>
                <w:color w:val="auto"/>
              </w:rPr>
              <w:t xml:space="preserve"> liitteessä</w:t>
            </w:r>
            <w:r w:rsidRPr="00FF26E7">
              <w:rPr>
                <w:b/>
                <w:i/>
                <w:color w:val="auto"/>
              </w:rPr>
              <w:t xml:space="preserve"> </w:t>
            </w:r>
            <w:r w:rsidRPr="00FF26E7">
              <w:rPr>
                <w:color w:val="auto"/>
              </w:rPr>
              <w:t>I olevassa X</w:t>
            </w:r>
            <w:r w:rsidRPr="00FF26E7">
              <w:rPr>
                <w:b/>
                <w:i/>
                <w:color w:val="auto"/>
              </w:rPr>
              <w:t xml:space="preserve"> </w:t>
            </w:r>
            <w:r w:rsidRPr="00FF26E7">
              <w:rPr>
                <w:color w:val="auto"/>
              </w:rPr>
              <w:t xml:space="preserve">jaksossa esitetyt esteettömyysvaatimukset, jotta mahdollisimman moni </w:t>
            </w:r>
            <w:r w:rsidRPr="00FF26E7">
              <w:rPr>
                <w:b/>
                <w:i/>
                <w:color w:val="auto"/>
              </w:rPr>
              <w:t>toimintarajoitteinen henkilö</w:t>
            </w:r>
            <w:r w:rsidRPr="005F0866">
              <w:rPr>
                <w:b/>
                <w:i/>
                <w:color w:val="auto"/>
              </w:rPr>
              <w:t>,</w:t>
            </w:r>
            <w:r w:rsidRPr="00FF26E7">
              <w:rPr>
                <w:color w:val="auto"/>
              </w:rPr>
              <w:t xml:space="preserve"> </w:t>
            </w:r>
            <w:r w:rsidRPr="00FF26E7">
              <w:rPr>
                <w:b/>
                <w:i/>
                <w:color w:val="auto"/>
              </w:rPr>
              <w:t>mukaan lukien vammaiset</w:t>
            </w:r>
            <w:r w:rsidRPr="005F0866">
              <w:rPr>
                <w:b/>
                <w:i/>
                <w:color w:val="auto"/>
              </w:rPr>
              <w:t>,</w:t>
            </w:r>
            <w:r w:rsidRPr="00FF26E7">
              <w:rPr>
                <w:color w:val="auto"/>
              </w:rPr>
              <w:t xml:space="preserve"> </w:t>
            </w:r>
            <w:r w:rsidRPr="005F0866">
              <w:rPr>
                <w:color w:val="auto"/>
              </w:rPr>
              <w:t>voi käyttää niitä</w:t>
            </w:r>
            <w:r w:rsidRPr="00FF26E7">
              <w:rPr>
                <w:color w:val="auto"/>
              </w:rPr>
              <w:t>.</w:t>
            </w:r>
          </w:p>
        </w:tc>
        <w:tc>
          <w:tcPr>
            <w:tcW w:w="4876" w:type="dxa"/>
          </w:tcPr>
          <w:p w:rsidR="00527B61" w:rsidRPr="00FF26E7" w:rsidRDefault="00016312">
            <w:pPr>
              <w:pStyle w:val="Normal6"/>
              <w:rPr>
                <w:color w:val="auto"/>
              </w:rPr>
            </w:pPr>
            <w:r w:rsidRPr="00FF26E7">
              <w:rPr>
                <w:color w:val="auto"/>
              </w:rPr>
              <w:t>10.</w:t>
            </w:r>
            <w:r w:rsidRPr="00FF26E7">
              <w:rPr>
                <w:color w:val="auto"/>
              </w:rPr>
              <w:tab/>
            </w:r>
            <w:r w:rsidRPr="00FF26E7">
              <w:rPr>
                <w:b/>
                <w:i/>
                <w:color w:val="auto"/>
              </w:rPr>
              <w:t>Jäsenvaltioiden on varmistettava</w:t>
            </w:r>
            <w:r w:rsidRPr="00FF26E7">
              <w:rPr>
                <w:color w:val="auto"/>
              </w:rPr>
              <w:t xml:space="preserve">, </w:t>
            </w:r>
            <w:r w:rsidRPr="00FF26E7">
              <w:rPr>
                <w:b/>
                <w:i/>
                <w:color w:val="auto"/>
              </w:rPr>
              <w:t>että rakennettu ympäristö</w:t>
            </w:r>
            <w:r w:rsidRPr="00FF26E7">
              <w:rPr>
                <w:color w:val="auto"/>
              </w:rPr>
              <w:t xml:space="preserve">, jota käyttävät henkilöliikennepalvelujen asiakkaat, mukaan lukien palveluntarjoajien ja infrastruktuurien ylläpitäjien hallinnoima ympäristö, sekä </w:t>
            </w:r>
            <w:r w:rsidRPr="00FF26E7">
              <w:rPr>
                <w:b/>
                <w:i/>
                <w:color w:val="auto"/>
              </w:rPr>
              <w:t>rakennettu ympäristö</w:t>
            </w:r>
            <w:r w:rsidRPr="00FF26E7">
              <w:rPr>
                <w:color w:val="auto"/>
              </w:rPr>
              <w:t xml:space="preserve">, jota käyttävät </w:t>
            </w:r>
            <w:r w:rsidRPr="00FF26E7">
              <w:rPr>
                <w:b/>
                <w:i/>
                <w:color w:val="auto"/>
              </w:rPr>
              <w:t xml:space="preserve">kuluttajille tarkoitettujen </w:t>
            </w:r>
            <w:r w:rsidRPr="00FF26E7">
              <w:rPr>
                <w:color w:val="auto"/>
              </w:rPr>
              <w:t xml:space="preserve">pankkipalvelujen asiakkaat, sekä puhelinpalvelujen tarjoajien </w:t>
            </w:r>
            <w:r w:rsidRPr="00FF26E7">
              <w:rPr>
                <w:b/>
                <w:i/>
                <w:color w:val="auto"/>
              </w:rPr>
              <w:t>asiakaspalvelukeskukset</w:t>
            </w:r>
            <w:r w:rsidRPr="00FF26E7">
              <w:rPr>
                <w:color w:val="auto"/>
              </w:rPr>
              <w:t xml:space="preserve"> ja </w:t>
            </w:r>
            <w:r w:rsidRPr="00FF26E7">
              <w:rPr>
                <w:b/>
                <w:i/>
                <w:color w:val="auto"/>
              </w:rPr>
              <w:t>kaupat täyttävät</w:t>
            </w:r>
            <w:r w:rsidRPr="00FF26E7">
              <w:rPr>
                <w:color w:val="auto"/>
              </w:rPr>
              <w:t xml:space="preserve"> liitteessä</w:t>
            </w:r>
            <w:r w:rsidRPr="00FF26E7">
              <w:rPr>
                <w:b/>
                <w:i/>
                <w:color w:val="auto"/>
              </w:rPr>
              <w:t> </w:t>
            </w:r>
            <w:r w:rsidRPr="00FF26E7">
              <w:rPr>
                <w:color w:val="auto"/>
              </w:rPr>
              <w:t>I olevassa X</w:t>
            </w:r>
            <w:r w:rsidRPr="00FF26E7">
              <w:rPr>
                <w:b/>
                <w:i/>
                <w:color w:val="auto"/>
              </w:rPr>
              <w:t> </w:t>
            </w:r>
            <w:r w:rsidRPr="00FF26E7">
              <w:rPr>
                <w:color w:val="auto"/>
              </w:rPr>
              <w:t>jaksossa esitetyt esteettömyysvaatimukset</w:t>
            </w:r>
            <w:r w:rsidRPr="00FF26E7">
              <w:rPr>
                <w:b/>
                <w:i/>
                <w:color w:val="auto"/>
              </w:rPr>
              <w:t xml:space="preserve"> uuden infrastruktuurin rakentamisen ja olemassa olevien rakennusten rakenteen merkittävien muutostöiden osalta</w:t>
            </w:r>
            <w:r w:rsidRPr="00FF26E7">
              <w:rPr>
                <w:color w:val="auto"/>
              </w:rPr>
              <w:t xml:space="preserve">, jotta mahdollisimman moni </w:t>
            </w:r>
            <w:r w:rsidRPr="00FF26E7">
              <w:rPr>
                <w:b/>
                <w:i/>
                <w:color w:val="auto"/>
              </w:rPr>
              <w:t xml:space="preserve">vammainen </w:t>
            </w:r>
            <w:r w:rsidRPr="005F0866">
              <w:rPr>
                <w:color w:val="auto"/>
              </w:rPr>
              <w:t>voi käyttää niitä.</w:t>
            </w:r>
            <w:r w:rsidRPr="00FF26E7">
              <w:rPr>
                <w:b/>
                <w:i/>
                <w:color w:val="auto"/>
              </w:rPr>
              <w:t xml:space="preserve"> Tämä ei rajoita sellaisten unionin säädösten ja sellaisen kansallisen lainsäädännön soveltamista, jolla suojellaan taiteellisesti, historiallisesti tai arkeologisesti arvokkaita kansallisaarteita. Jäsenvaltioiden, jotka haluavat ottaa käyttöön tai ovat jo antaneet kansallista lainsäädäntöä esteettömyysvaatimuksista alueensa rakennetun ympäristön osalta</w:t>
            </w:r>
            <w:r w:rsidRPr="00FF26E7">
              <w:rPr>
                <w:color w:val="auto"/>
              </w:rPr>
              <w:t xml:space="preserve">, </w:t>
            </w:r>
            <w:r w:rsidRPr="00FF26E7">
              <w:rPr>
                <w:b/>
                <w:i/>
                <w:color w:val="auto"/>
              </w:rPr>
              <w:t>on täytettävä tässä direktiivissä vahvistetut rakennettua ympäristöä koskevat vaatimukset</w:t>
            </w:r>
            <w:r w:rsidRPr="005F0866">
              <w:rPr>
                <w:b/>
                <w:i/>
                <w:color w:val="auto"/>
              </w:rPr>
              <w:t>.</w:t>
            </w:r>
          </w:p>
        </w:tc>
      </w:tr>
    </w:tbl>
    <w:p w:rsidR="00527B61" w:rsidRDefault="00016312" w:rsidP="00E466FD">
      <w:pPr>
        <w:pStyle w:val="Olang"/>
      </w:pPr>
      <w:r w:rsidRPr="00FF26E7">
        <w:rPr>
          <w:color w:val="auto"/>
        </w:rPr>
        <w:t xml:space="preserve">Or. </w:t>
      </w:r>
      <w:r w:rsidRPr="00E466FD">
        <w:rPr>
          <w:rStyle w:val="HideTWBExt"/>
        </w:rPr>
        <w:t>&lt;Original&gt;</w:t>
      </w:r>
      <w:r w:rsidRPr="00E466FD">
        <w:rPr>
          <w:rStyle w:val="HideTWBInt"/>
        </w:rPr>
        <w:t>{EN}</w:t>
      </w:r>
      <w:r w:rsidRPr="00FF26E7">
        <w:rPr>
          <w:color w:val="auto"/>
        </w:rPr>
        <w:t>en</w:t>
      </w:r>
      <w:r w:rsidRPr="00E466FD">
        <w:rPr>
          <w:rStyle w:val="HideTWBExt"/>
        </w:rPr>
        <w:t>&lt;/Original&gt;</w:t>
      </w:r>
    </w:p>
    <w:p w:rsidR="00527B61" w:rsidRDefault="00016312">
      <w:pPr>
        <w:pStyle w:val="JustificationTitle"/>
      </w:pPr>
      <w:r>
        <w:rPr>
          <w:rStyle w:val="HideTWBExt"/>
        </w:rPr>
        <w:t>&lt;TitreJust&gt;</w:t>
      </w:r>
      <w:r w:rsidRPr="00FF26E7">
        <w:rPr>
          <w:color w:val="auto"/>
        </w:rPr>
        <w:t>Perustelu</w:t>
      </w:r>
      <w:r>
        <w:rPr>
          <w:rStyle w:val="HideTWBExt"/>
        </w:rPr>
        <w:t>&lt;/TitreJust&gt;</w:t>
      </w:r>
    </w:p>
    <w:p w:rsidR="00527B61" w:rsidRPr="005F0866" w:rsidRDefault="00016312">
      <w:pPr>
        <w:pStyle w:val="Normal12Italic"/>
        <w:rPr>
          <w:sz w:val="24"/>
        </w:rPr>
      </w:pPr>
      <w:r w:rsidRPr="005F0866">
        <w:rPr>
          <w:sz w:val="24"/>
        </w:rPr>
        <w:t>Direktiivistä on koiduttava todellista hyötyä vammaisille ja toimintarajoitteisille henkilöille. Tämän vuoksi rakennettua ympäristöä koskevien säännösten on oltava pakollisia, eikä jäsenvaltioiden pitäisi säätää säännöksiä, jotka eivät täytä tämän direktiivin vähimmäisvaatimuksia.</w:t>
      </w:r>
    </w:p>
    <w:p w:rsidR="00527B61" w:rsidRDefault="00016312">
      <w:pPr>
        <w:pStyle w:val="Interstitial1"/>
      </w:pPr>
      <w:r>
        <w:rPr>
          <w:rStyle w:val="HideTWBExt"/>
        </w:rPr>
        <w:t>&lt;/Amend&gt;</w:t>
      </w:r>
      <w:r>
        <w:br w:type="page"/>
      </w:r>
      <w:r>
        <w:rPr>
          <w:rStyle w:val="HideTWBExt"/>
        </w:rPr>
        <w:t>&lt;Amend&gt;&lt;Date&gt;</w:t>
      </w:r>
      <w:r w:rsidRPr="00FF26E7">
        <w:rPr>
          <w:rStyle w:val="HideTWBInt"/>
          <w:color w:val="auto"/>
        </w:rPr>
        <w:t>{07/09/2017}</w:t>
      </w:r>
      <w:r w:rsidRPr="00FF26E7">
        <w:rPr>
          <w:color w:val="auto"/>
        </w:rPr>
        <w:t>7.9.2017</w:t>
      </w:r>
      <w:r>
        <w:rPr>
          <w:rStyle w:val="HideTWBExt"/>
        </w:rPr>
        <w:t>&lt;/Date&gt;</w:t>
      </w:r>
      <w:r w:rsidRPr="00FF26E7">
        <w:rPr>
          <w:color w:val="auto"/>
        </w:rPr>
        <w:tab/>
      </w:r>
      <w:r>
        <w:rPr>
          <w:rStyle w:val="HideTWBExt"/>
        </w:rPr>
        <w:t>&lt;ANo&gt;</w:t>
      </w:r>
      <w:r w:rsidRPr="00FF26E7">
        <w:rPr>
          <w:color w:val="auto"/>
        </w:rPr>
        <w:t>A8-0188</w:t>
      </w:r>
      <w:r>
        <w:rPr>
          <w:rStyle w:val="HideTWBExt"/>
        </w:rPr>
        <w:t>&lt;/ANo&gt;</w:t>
      </w:r>
      <w:r w:rsidRPr="00FF26E7">
        <w:rPr>
          <w:color w:val="auto"/>
        </w:rPr>
        <w:t>/</w:t>
      </w:r>
      <w:r>
        <w:rPr>
          <w:rStyle w:val="HideTWBExt"/>
        </w:rPr>
        <w:t>&lt;NumAm&gt;</w:t>
      </w:r>
      <w:r w:rsidRPr="00FF26E7">
        <w:rPr>
          <w:color w:val="auto"/>
        </w:rPr>
        <w:t>256</w:t>
      </w:r>
      <w:r>
        <w:rPr>
          <w:rStyle w:val="HideTWBExt"/>
        </w:rPr>
        <w:t>&lt;/NumAm&gt;</w:t>
      </w:r>
    </w:p>
    <w:p w:rsidR="00527B61" w:rsidRDefault="00016312">
      <w:pPr>
        <w:pStyle w:val="AMNumberTabs"/>
      </w:pPr>
      <w:r w:rsidRPr="00FF26E7">
        <w:rPr>
          <w:color w:val="auto"/>
        </w:rPr>
        <w:t>Tarkistus</w:t>
      </w:r>
      <w:r w:rsidRPr="00FF26E7">
        <w:rPr>
          <w:color w:val="auto"/>
        </w:rPr>
        <w:tab/>
      </w:r>
      <w:r w:rsidRPr="00FF26E7">
        <w:rPr>
          <w:color w:val="auto"/>
        </w:rPr>
        <w:tab/>
      </w:r>
      <w:r>
        <w:rPr>
          <w:rStyle w:val="HideTWBExt"/>
        </w:rPr>
        <w:t>&lt;NumAm&gt;</w:t>
      </w:r>
      <w:r w:rsidRPr="00FF26E7">
        <w:rPr>
          <w:color w:val="auto"/>
        </w:rPr>
        <w:t>256</w:t>
      </w:r>
      <w:r>
        <w:rPr>
          <w:rStyle w:val="HideTWBExt"/>
        </w:rPr>
        <w:t>&lt;/NumAm&gt;</w:t>
      </w:r>
    </w:p>
    <w:p w:rsidR="00527B61" w:rsidRDefault="00016312">
      <w:pPr>
        <w:pStyle w:val="NormalBold"/>
      </w:pPr>
      <w:r>
        <w:rPr>
          <w:rStyle w:val="HideTWBExt"/>
        </w:rPr>
        <w:t>&lt;RepeatBlock-By&gt;&lt;Members&gt;</w:t>
      </w:r>
      <w:r w:rsidRPr="00FF26E7">
        <w:rPr>
          <w:color w:val="auto"/>
        </w:rPr>
        <w:t>Marco Zullo</w:t>
      </w:r>
      <w:r>
        <w:rPr>
          <w:rStyle w:val="HideTWBExt"/>
        </w:rPr>
        <w:t>&lt;/Members&gt;</w:t>
      </w:r>
    </w:p>
    <w:p w:rsidR="00527B61" w:rsidRDefault="00016312">
      <w:r>
        <w:rPr>
          <w:rStyle w:val="HideTWBExt"/>
        </w:rPr>
        <w:t>&lt;AuNomDe&gt;</w:t>
      </w:r>
      <w:r w:rsidRPr="00FF26E7">
        <w:rPr>
          <w:rStyle w:val="HideTWBInt"/>
          <w:color w:val="auto"/>
        </w:rPr>
        <w:t>{EFDD}</w:t>
      </w:r>
      <w:r w:rsidRPr="00FF26E7">
        <w:t>EFDD-ryhmän puolesta</w:t>
      </w:r>
      <w:r>
        <w:rPr>
          <w:rStyle w:val="HideTWBExt"/>
        </w:rPr>
        <w:t>&lt;/AuNomDe&gt;</w:t>
      </w:r>
    </w:p>
    <w:p w:rsidR="00527B61" w:rsidRDefault="00016312">
      <w:r>
        <w:rPr>
          <w:rStyle w:val="HideTWBExt"/>
        </w:rPr>
        <w:t>&lt;/RepeatBlock-By&gt;</w:t>
      </w:r>
    </w:p>
    <w:p w:rsidR="00527B61" w:rsidRPr="00FF26E7" w:rsidRDefault="00016312">
      <w:pPr>
        <w:pStyle w:val="ProjRap"/>
      </w:pPr>
      <w:r>
        <w:rPr>
          <w:rStyle w:val="HideTWBExt"/>
        </w:rPr>
        <w:t>&lt;TitreType&gt;</w:t>
      </w:r>
      <w:r w:rsidRPr="00FF26E7">
        <w:t>Mietintö</w:t>
      </w:r>
      <w:r>
        <w:rPr>
          <w:rStyle w:val="HideTWBExt"/>
        </w:rPr>
        <w:t>&lt;/TitreType&gt;</w:t>
      </w:r>
      <w:r w:rsidRPr="00FF26E7">
        <w:tab/>
        <w:t>A8-0188/2017</w:t>
      </w:r>
    </w:p>
    <w:p w:rsidR="00527B61" w:rsidRDefault="00016312">
      <w:pPr>
        <w:pStyle w:val="NormalBold"/>
      </w:pPr>
      <w:r>
        <w:rPr>
          <w:rStyle w:val="HideTWBExt"/>
        </w:rPr>
        <w:t>&lt;Rapporteur&gt;</w:t>
      </w:r>
      <w:r w:rsidRPr="00FF26E7">
        <w:rPr>
          <w:color w:val="auto"/>
        </w:rPr>
        <w:t>Morten Løkkegaard</w:t>
      </w:r>
      <w:r>
        <w:rPr>
          <w:rStyle w:val="HideTWBExt"/>
        </w:rPr>
        <w:t>&lt;/Rapporteur&gt;</w:t>
      </w:r>
    </w:p>
    <w:p w:rsidR="00527B61" w:rsidRDefault="00016312">
      <w:pPr>
        <w:pStyle w:val="Normal12"/>
      </w:pPr>
      <w:r>
        <w:rPr>
          <w:rStyle w:val="HideTWBExt"/>
        </w:rPr>
        <w:t>&lt;Titre&gt;</w:t>
      </w:r>
      <w:r>
        <w:t>Tuotteiden ja palvelujen esteettömyysvaatimukset</w:t>
      </w:r>
      <w:r>
        <w:rPr>
          <w:rStyle w:val="HideTWBExt"/>
        </w:rPr>
        <w:t>&lt;/Titre&gt;</w:t>
      </w:r>
    </w:p>
    <w:p w:rsidR="00527B61" w:rsidRDefault="00016312">
      <w:pPr>
        <w:pStyle w:val="Normal12"/>
      </w:pPr>
      <w:r>
        <w:rPr>
          <w:rStyle w:val="HideTWBExt"/>
        </w:rPr>
        <w:t>&lt;DocRef&gt;</w:t>
      </w:r>
      <w:r w:rsidRPr="00FF26E7">
        <w:rPr>
          <w:color w:val="auto"/>
        </w:rPr>
        <w:t>(COM(2015)0615 - C8-0387/2015 - 2015/0278(COD))</w:t>
      </w:r>
      <w:r>
        <w:rPr>
          <w:rStyle w:val="HideTWBExt"/>
        </w:rPr>
        <w:t>&lt;/DocRef&gt;</w:t>
      </w:r>
    </w:p>
    <w:p w:rsidR="00527B61" w:rsidRDefault="00527B61">
      <w:pPr>
        <w:pStyle w:val="Normal12"/>
      </w:pPr>
    </w:p>
    <w:p w:rsidR="00527B61" w:rsidRDefault="00016312">
      <w:pPr>
        <w:pStyle w:val="NormalBold"/>
      </w:pPr>
      <w:r>
        <w:rPr>
          <w:rStyle w:val="HideTWBExt"/>
        </w:rPr>
        <w:t>&lt;DocAmend&gt;</w:t>
      </w:r>
      <w:r w:rsidRPr="00FF26E7">
        <w:rPr>
          <w:color w:val="auto"/>
        </w:rPr>
        <w:t>Ehdotus direktiiviksi</w:t>
      </w:r>
      <w:r>
        <w:rPr>
          <w:rStyle w:val="HideTWBExt"/>
        </w:rPr>
        <w:t>&lt;/DocAmend&gt;</w:t>
      </w:r>
    </w:p>
    <w:p w:rsidR="00527B61" w:rsidRDefault="00016312">
      <w:pPr>
        <w:pStyle w:val="NormalBold"/>
      </w:pPr>
      <w:r>
        <w:rPr>
          <w:rStyle w:val="HideTWBExt"/>
        </w:rPr>
        <w:t>&lt;Article&gt;</w:t>
      </w:r>
      <w:r w:rsidRPr="00FF26E7">
        <w:rPr>
          <w:color w:val="auto"/>
        </w:rPr>
        <w:t>12 artikla – 3 kohta – b alakohta</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7B61">
        <w:trPr>
          <w:trHeight w:hRule="exact" w:val="240"/>
          <w:jc w:val="center"/>
        </w:trPr>
        <w:tc>
          <w:tcPr>
            <w:tcW w:w="9752" w:type="dxa"/>
            <w:gridSpan w:val="2"/>
          </w:tcPr>
          <w:p w:rsidR="00527B61" w:rsidRDefault="00527B61"/>
        </w:tc>
      </w:tr>
      <w:tr w:rsidR="00527B61">
        <w:trPr>
          <w:trHeight w:val="240"/>
          <w:jc w:val="center"/>
        </w:trPr>
        <w:tc>
          <w:tcPr>
            <w:tcW w:w="4876" w:type="dxa"/>
          </w:tcPr>
          <w:p w:rsidR="00527B61" w:rsidRPr="00FF26E7" w:rsidRDefault="00016312">
            <w:pPr>
              <w:pStyle w:val="ColumnHeading"/>
              <w:rPr>
                <w:color w:val="auto"/>
              </w:rPr>
            </w:pPr>
            <w:r w:rsidRPr="00FF26E7">
              <w:rPr>
                <w:color w:val="auto"/>
              </w:rPr>
              <w:t>Komission teksti</w:t>
            </w:r>
          </w:p>
        </w:tc>
        <w:tc>
          <w:tcPr>
            <w:tcW w:w="4876" w:type="dxa"/>
          </w:tcPr>
          <w:p w:rsidR="00527B61" w:rsidRPr="00FF26E7" w:rsidRDefault="00016312">
            <w:pPr>
              <w:pStyle w:val="ColumnHeading"/>
              <w:rPr>
                <w:color w:val="auto"/>
              </w:rPr>
            </w:pPr>
            <w:r w:rsidRPr="00FF26E7">
              <w:rPr>
                <w:color w:val="auto"/>
              </w:rPr>
              <w:t>Tarkistus</w:t>
            </w:r>
          </w:p>
        </w:tc>
      </w:tr>
      <w:tr w:rsidR="00527B61">
        <w:trPr>
          <w:jc w:val="center"/>
        </w:trPr>
        <w:tc>
          <w:tcPr>
            <w:tcW w:w="4876" w:type="dxa"/>
          </w:tcPr>
          <w:p w:rsidR="00527B61" w:rsidRPr="00FF26E7" w:rsidRDefault="00016312">
            <w:pPr>
              <w:pStyle w:val="Normal6"/>
              <w:rPr>
                <w:color w:val="auto"/>
              </w:rPr>
            </w:pPr>
            <w:r w:rsidRPr="00FF26E7">
              <w:rPr>
                <w:color w:val="auto"/>
              </w:rPr>
              <w:t>b)</w:t>
            </w:r>
            <w:r w:rsidRPr="00FF26E7">
              <w:rPr>
                <w:color w:val="auto"/>
              </w:rPr>
              <w:tab/>
              <w:t>kustannus-hyötyarvionsa verrattuna arvioon vammaisille aiheutuvasta hyödystä ottaen huomioon tietyn tuotteen tai palvelun käyttötiheys ja käytön kesto.</w:t>
            </w:r>
          </w:p>
        </w:tc>
        <w:tc>
          <w:tcPr>
            <w:tcW w:w="4876" w:type="dxa"/>
          </w:tcPr>
          <w:p w:rsidR="00527B61" w:rsidRPr="00FF26E7" w:rsidRDefault="00016312">
            <w:pPr>
              <w:pStyle w:val="Normal6"/>
              <w:rPr>
                <w:color w:val="auto"/>
              </w:rPr>
            </w:pPr>
            <w:r w:rsidRPr="00FF26E7">
              <w:rPr>
                <w:color w:val="auto"/>
              </w:rPr>
              <w:t>b)</w:t>
            </w:r>
            <w:r w:rsidRPr="00FF26E7">
              <w:rPr>
                <w:color w:val="auto"/>
              </w:rPr>
              <w:tab/>
              <w:t xml:space="preserve">kustannus-hyötyarvionsa verrattuna arvioon </w:t>
            </w:r>
            <w:r w:rsidRPr="00FF26E7">
              <w:rPr>
                <w:b/>
                <w:i/>
                <w:color w:val="auto"/>
              </w:rPr>
              <w:t xml:space="preserve">toimintarajoitteisille henkilöille ja </w:t>
            </w:r>
            <w:r w:rsidRPr="00FF26E7">
              <w:rPr>
                <w:color w:val="auto"/>
              </w:rPr>
              <w:t>vammaisille aiheutuvasta hyödystä ottaen huomioon tietyn tuotteen tai palvelun käyttötiheys ja käytön kesto.</w:t>
            </w:r>
          </w:p>
        </w:tc>
      </w:tr>
    </w:tbl>
    <w:p w:rsidR="00527B61" w:rsidRDefault="00016312" w:rsidP="00E466FD">
      <w:pPr>
        <w:pStyle w:val="Olang"/>
      </w:pPr>
      <w:r w:rsidRPr="00FF26E7">
        <w:rPr>
          <w:color w:val="auto"/>
        </w:rPr>
        <w:t xml:space="preserve">Or. </w:t>
      </w:r>
      <w:r w:rsidRPr="00E466FD">
        <w:rPr>
          <w:rStyle w:val="HideTWBExt"/>
        </w:rPr>
        <w:t>&lt;Original&gt;</w:t>
      </w:r>
      <w:r w:rsidRPr="00E466FD">
        <w:rPr>
          <w:rStyle w:val="HideTWBInt"/>
        </w:rPr>
        <w:t>{EN}</w:t>
      </w:r>
      <w:r w:rsidRPr="00FF26E7">
        <w:rPr>
          <w:color w:val="auto"/>
        </w:rPr>
        <w:t>en</w:t>
      </w:r>
      <w:r w:rsidRPr="00E466FD">
        <w:rPr>
          <w:rStyle w:val="HideTWBExt"/>
        </w:rPr>
        <w:t>&lt;/Original&gt;</w:t>
      </w:r>
    </w:p>
    <w:p w:rsidR="00527B61" w:rsidRDefault="00016312">
      <w:pPr>
        <w:pStyle w:val="JustificationTitle"/>
      </w:pPr>
      <w:r>
        <w:rPr>
          <w:rStyle w:val="HideTWBExt"/>
        </w:rPr>
        <w:t>&lt;TitreJust&gt;</w:t>
      </w:r>
      <w:r w:rsidRPr="00FF26E7">
        <w:rPr>
          <w:color w:val="auto"/>
        </w:rPr>
        <w:t>Perustelu</w:t>
      </w:r>
      <w:r>
        <w:rPr>
          <w:rStyle w:val="HideTWBExt"/>
        </w:rPr>
        <w:t>&lt;/TitreJust&gt;</w:t>
      </w:r>
    </w:p>
    <w:p w:rsidR="00527B61" w:rsidRPr="005F0866" w:rsidRDefault="00016312">
      <w:pPr>
        <w:pStyle w:val="Normal12Italic"/>
        <w:rPr>
          <w:sz w:val="24"/>
        </w:rPr>
      </w:pPr>
      <w:r w:rsidRPr="005F0866">
        <w:rPr>
          <w:sz w:val="24"/>
        </w:rPr>
        <w:t>Tarkistus on tarpeen, jotta voidaan palauttaa IMCO-valiokunnassa poistettu viittaus toimintarajoitteisiin henkilöihin. Lisäys havainnollistaa esteettömyyden tuomaa hyötyä laajemmalle yleisölle.</w:t>
      </w:r>
    </w:p>
    <w:p w:rsidR="00527B61" w:rsidRDefault="00016312">
      <w:pPr>
        <w:pStyle w:val="Normal12Italic"/>
      </w:pPr>
      <w:r>
        <w:rPr>
          <w:rStyle w:val="HideTWBExt"/>
        </w:rPr>
        <w:t>&lt;/Amend&gt;&lt;/RepeatBlock-Amend&gt;</w:t>
      </w:r>
      <w:bookmarkStart w:id="0" w:name="_GoBack"/>
      <w:bookmarkEnd w:id="0"/>
    </w:p>
    <w:sectPr w:rsidR="00527B61" w:rsidSect="005F0866">
      <w:headerReference w:type="even" r:id="rId6"/>
      <w:headerReference w:type="default" r:id="rId7"/>
      <w:footerReference w:type="even" r:id="rId8"/>
      <w:footerReference w:type="default" r:id="rId9"/>
      <w:headerReference w:type="first" r:id="rId10"/>
      <w:footerReference w:type="first" r:id="rId11"/>
      <w:pgSz w:w="11906" w:h="16838"/>
      <w:pgMar w:top="1134" w:right="1417" w:bottom="1417" w:left="1417"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104" w:rsidRDefault="00016312">
      <w:r>
        <w:separator/>
      </w:r>
    </w:p>
  </w:endnote>
  <w:endnote w:type="continuationSeparator" w:id="0">
    <w:p w:rsidR="001C4104" w:rsidRDefault="00016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B61" w:rsidRDefault="00016312">
    <w:pPr>
      <w:pStyle w:val="Footer"/>
    </w:pPr>
    <w:r>
      <w:rPr>
        <w:rStyle w:val="HideTWBExt"/>
      </w:rPr>
      <w:t>&lt;PathFdR&gt;</w:t>
    </w:r>
    <w:r>
      <w:t>AM\P8_AMA(2017)0188(250-256)EN.docx</w:t>
    </w:r>
    <w:r>
      <w:rPr>
        <w:rStyle w:val="HideTWBExt"/>
      </w:rPr>
      <w:t>&lt;/PathFdR&gt;</w:t>
    </w:r>
    <w:r>
      <w:tab/>
    </w:r>
    <w:r>
      <w:tab/>
      <w:t>PE</w:t>
    </w:r>
    <w:r>
      <w:rPr>
        <w:rStyle w:val="HideTWBExt"/>
      </w:rPr>
      <w:t>&lt;NoPE&gt;</w:t>
    </w:r>
    <w:r>
      <w:t>605.628</w:t>
    </w:r>
    <w:r>
      <w:rPr>
        <w:rStyle w:val="HideTWBExt"/>
      </w:rPr>
      <w:t>&lt;/NoPE&gt;&lt;Version&gt;</w:t>
    </w:r>
    <w:r>
      <w:t>v01-00</w:t>
    </w:r>
    <w:r>
      <w:rPr>
        <w:rStyle w:val="HideTWBExt"/>
      </w:rPr>
      <w:t>&lt;/Version&gt;</w:t>
    </w:r>
  </w:p>
  <w:p w:rsidR="00527B61" w:rsidRDefault="00016312">
    <w:pPr>
      <w:pStyle w:val="Footer2"/>
    </w:pPr>
    <w:r>
      <w:t>EN</w:t>
    </w:r>
    <w:r>
      <w:tab/>
    </w:r>
    <w:r>
      <w:rPr>
        <w:rStyle w:val="Footer2Middle"/>
      </w:rPr>
      <w:t>United in diversity</w:t>
    </w:r>
    <w:r>
      <w:tab/>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866" w:rsidRDefault="005F0866" w:rsidP="005F0866">
    <w:pPr>
      <w:pStyle w:val="Footer"/>
    </w:pPr>
    <w:r w:rsidRPr="005F0866">
      <w:rPr>
        <w:rStyle w:val="HideTWBExt"/>
      </w:rPr>
      <w:t>&lt;PathFdR&gt;</w:t>
    </w:r>
    <w:r>
      <w:t>AM\1133711FI.docx</w:t>
    </w:r>
    <w:r w:rsidRPr="005F0866">
      <w:rPr>
        <w:rStyle w:val="HideTWBExt"/>
      </w:rPr>
      <w:t>&lt;/PathFdR&gt;</w:t>
    </w:r>
    <w:r>
      <w:tab/>
    </w:r>
    <w:r>
      <w:tab/>
      <w:t>PE</w:t>
    </w:r>
    <w:r w:rsidRPr="005F0866">
      <w:rPr>
        <w:rStyle w:val="HideTWBExt"/>
      </w:rPr>
      <w:t>&lt;NoPE&gt;</w:t>
    </w:r>
    <w:r>
      <w:t>605.628</w:t>
    </w:r>
    <w:r w:rsidRPr="005F0866">
      <w:rPr>
        <w:rStyle w:val="HideTWBExt"/>
      </w:rPr>
      <w:t>&lt;/NoPE&gt;&lt;Version&gt;</w:t>
    </w:r>
    <w:r>
      <w:t>v01-00</w:t>
    </w:r>
    <w:r w:rsidRPr="005F0866">
      <w:rPr>
        <w:rStyle w:val="HideTWBExt"/>
      </w:rPr>
      <w:t>&lt;/Version&gt;</w:t>
    </w:r>
  </w:p>
  <w:p w:rsidR="00527B61" w:rsidRDefault="005F0866" w:rsidP="005F0866">
    <w:pPr>
      <w:pStyle w:val="Footer2"/>
      <w:tabs>
        <w:tab w:val="center" w:pos="4535"/>
      </w:tabs>
    </w:pPr>
    <w:r>
      <w:t>FI</w:t>
    </w:r>
    <w:r>
      <w:tab/>
    </w:r>
    <w:r w:rsidRPr="005F0866">
      <w:rPr>
        <w:b w:val="0"/>
        <w:i/>
        <w:color w:val="C0C0C0"/>
        <w:sz w:val="22"/>
      </w:rPr>
      <w:t>Moninaisuudessaan yhtenäinen</w:t>
    </w:r>
    <w:r>
      <w:tab/>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B61" w:rsidRDefault="00016312">
    <w:pPr>
      <w:pStyle w:val="Footer"/>
    </w:pPr>
    <w:r>
      <w:rPr>
        <w:rStyle w:val="HideTWBExt"/>
      </w:rPr>
      <w:t>&lt;PathFdR&gt;</w:t>
    </w:r>
    <w:r>
      <w:t>AM\P8_AMA(2017)0188(250-256)EN.docx</w:t>
    </w:r>
    <w:r>
      <w:rPr>
        <w:rStyle w:val="HideTWBExt"/>
      </w:rPr>
      <w:t>&lt;/PathFdR&gt;</w:t>
    </w:r>
    <w:r>
      <w:tab/>
    </w:r>
    <w:r>
      <w:tab/>
      <w:t>PE</w:t>
    </w:r>
    <w:r>
      <w:rPr>
        <w:rStyle w:val="HideTWBExt"/>
      </w:rPr>
      <w:t>&lt;NoPE&gt;</w:t>
    </w:r>
    <w:r>
      <w:t>605.628</w:t>
    </w:r>
    <w:r>
      <w:rPr>
        <w:rStyle w:val="HideTWBExt"/>
      </w:rPr>
      <w:t>&lt;/NoPE&gt;&lt;Version&gt;</w:t>
    </w:r>
    <w:r>
      <w:t>v01-00</w:t>
    </w:r>
    <w:r>
      <w:rPr>
        <w:rStyle w:val="HideTWBExt"/>
      </w:rPr>
      <w:t>&lt;/Version&gt;</w:t>
    </w:r>
  </w:p>
  <w:p w:rsidR="00527B61" w:rsidRDefault="00016312">
    <w:pPr>
      <w:pStyle w:val="Footer2"/>
    </w:pPr>
    <w:r>
      <w:t>EN</w:t>
    </w:r>
    <w:r>
      <w:tab/>
    </w:r>
    <w:r>
      <w:rPr>
        <w:rStyle w:val="Footer2Middle"/>
      </w:rPr>
      <w:t>United in diversity</w:t>
    </w:r>
    <w:r>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104" w:rsidRDefault="00016312">
      <w:r>
        <w:separator/>
      </w:r>
    </w:p>
  </w:footnote>
  <w:footnote w:type="continuationSeparator" w:id="0">
    <w:p w:rsidR="001C4104" w:rsidRDefault="00016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866" w:rsidRDefault="005F08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866" w:rsidRDefault="005F08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866" w:rsidRDefault="005F08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pyToNetwork" w:val="-1"/>
    <w:docVar w:name="LastEditedSection" w:val=" 1"/>
    <w:docVar w:name="strDocTypeID" w:val="AM_Ple_LegReport"/>
    <w:docVar w:name="TXTLANGUE" w:val="FI"/>
    <w:docVar w:name="TXTLANGUEMIN" w:val="fi"/>
    <w:docVar w:name="TXTPEorAP" w:val="PE"/>
    <w:docVar w:name="TXTROUTE" w:val="AM\1133711FI.docx"/>
  </w:docVars>
  <w:rsids>
    <w:rsidRoot w:val="00527B61"/>
    <w:rsid w:val="00016312"/>
    <w:rsid w:val="001C4104"/>
    <w:rsid w:val="00527B61"/>
    <w:rsid w:val="005D2616"/>
    <w:rsid w:val="005F0866"/>
    <w:rsid w:val="009425A0"/>
    <w:rsid w:val="00E31708"/>
    <w:rsid w:val="00E466FD"/>
    <w:rsid w:val="00FD3F12"/>
    <w:rsid w:val="00FF2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AF68FE-DE2E-454D-B055-64417131B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D311CB"/>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rPr>
  </w:style>
  <w:style w:type="paragraph" w:styleId="BalloonText">
    <w:name w:val="Balloon Text"/>
    <w:basedOn w:val="Normal"/>
    <w:link w:val="BalloonTextChar"/>
    <w:rsid w:val="00F82F23"/>
    <w:rPr>
      <w:rFonts w:ascii="Tahoma" w:hAnsi="Tahoma" w:cs="Tahoma"/>
      <w:sz w:val="16"/>
      <w:szCs w:val="16"/>
    </w:rPr>
  </w:style>
  <w:style w:type="character" w:customStyle="1" w:styleId="BalloonTextChar">
    <w:name w:val="Balloon Text Char"/>
    <w:basedOn w:val="DefaultParagraphFont"/>
    <w:link w:val="BalloonText"/>
    <w:rsid w:val="00F82F23"/>
    <w:rPr>
      <w:rFonts w:ascii="Tahoma" w:hAnsi="Tahoma" w:cs="Tahoma"/>
      <w:sz w:val="16"/>
      <w:szCs w:val="16"/>
    </w:rPr>
  </w:style>
  <w:style w:type="character" w:customStyle="1" w:styleId="BalloonTextChar0">
    <w:name w:val="Balloon Text Char_0"/>
    <w:basedOn w:val="DefaultParagraphFont"/>
    <w:link w:val="BalloonText0"/>
    <w:rsid w:val="00F82F23"/>
    <w:rPr>
      <w:rFonts w:ascii="Tahoma" w:hAnsi="Tahoma" w:cs="Tahoma"/>
      <w:sz w:val="16"/>
      <w:szCs w:val="16"/>
    </w:rPr>
  </w:style>
  <w:style w:type="paragraph" w:customStyle="1" w:styleId="BalloonText0">
    <w:name w:val="Balloon Text_0"/>
    <w:basedOn w:val="Normal"/>
    <w:link w:val="BalloonTextChar0"/>
    <w:rsid w:val="00F82F23"/>
    <w:rPr>
      <w:rFonts w:ascii="Tahoma" w:hAnsi="Tahoma" w:cs="Tahoma"/>
      <w:sz w:val="16"/>
      <w:szCs w:val="16"/>
    </w:rPr>
  </w:style>
  <w:style w:type="character" w:customStyle="1" w:styleId="Bold">
    <w:name w:val="Bold"/>
    <w:uiPriority w:val="1"/>
    <w:qFormat/>
    <w:rsid w:val="00D51378"/>
    <w:rPr>
      <w:rFonts w:ascii="Times New Roman" w:hAnsi="Times New Roman"/>
      <w:b/>
      <w:sz w:val="24"/>
    </w:rPr>
  </w:style>
  <w:style w:type="character" w:customStyle="1" w:styleId="BoldItalic">
    <w:name w:val="BoldItalic"/>
    <w:uiPriority w:val="1"/>
    <w:qFormat/>
    <w:rsid w:val="00B54A9F"/>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uiPriority w:val="1"/>
    <w:semiHidden/>
    <w:unhideWhenUsed/>
  </w:style>
  <w:style w:type="character" w:customStyle="1" w:styleId="FootNoteMarker">
    <w:name w:val="FootNoteMarker"/>
    <w:rPr>
      <w:color w:val="000000"/>
      <w:vertAlign w:val="superscript"/>
    </w:rPr>
  </w:style>
  <w:style w:type="paragraph" w:styleId="Footer">
    <w:name w:val="footer"/>
    <w:basedOn w:val="Normal"/>
    <w:link w:val="FooterChar"/>
    <w:rsid w:val="00F54C98"/>
    <w:pPr>
      <w:tabs>
        <w:tab w:val="center" w:pos="4535"/>
        <w:tab w:val="right" w:pos="9071"/>
      </w:tabs>
      <w:spacing w:before="240" w:after="240"/>
    </w:pPr>
    <w:rPr>
      <w:sz w:val="22"/>
    </w:rPr>
  </w:style>
  <w:style w:type="character" w:customStyle="1" w:styleId="FooterChar">
    <w:name w:val="Footer Char"/>
    <w:basedOn w:val="DefaultParagraphFont"/>
    <w:link w:val="Footer"/>
    <w:rsid w:val="00F54C98"/>
    <w:rPr>
      <w:sz w:val="22"/>
      <w:szCs w:val="24"/>
    </w:rPr>
  </w:style>
  <w:style w:type="character" w:customStyle="1" w:styleId="FooterChar0">
    <w:name w:val="Footer Char_0"/>
    <w:basedOn w:val="DefaultParagraphFont"/>
    <w:link w:val="Footer0"/>
    <w:rsid w:val="00F54C98"/>
    <w:rPr>
      <w:sz w:val="22"/>
      <w:szCs w:val="24"/>
    </w:rPr>
  </w:style>
  <w:style w:type="paragraph" w:customStyle="1" w:styleId="Footer0">
    <w:name w:val="Footer_0"/>
    <w:basedOn w:val="Normal"/>
    <w:link w:val="FooterChar0"/>
    <w:rsid w:val="00F54C98"/>
    <w:pPr>
      <w:tabs>
        <w:tab w:val="center" w:pos="4536"/>
        <w:tab w:val="right" w:pos="9072"/>
      </w:tabs>
      <w:spacing w:before="240" w:after="240"/>
    </w:pPr>
    <w:rPr>
      <w:sz w:val="22"/>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basedOn w:val="Normal"/>
    <w:pPr>
      <w:tabs>
        <w:tab w:val="right" w:pos="9921"/>
      </w:tabs>
      <w:spacing w:after="240"/>
      <w:ind w:left="-850" w:right="-850"/>
    </w:pPr>
    <w:rPr>
      <w:rFonts w:ascii="Arial" w:eastAsia="Arial" w:hAnsi="Arial" w:cs="Arial"/>
      <w:b/>
      <w:color w:val="000000"/>
      <w:sz w:val="48"/>
    </w:rPr>
  </w:style>
  <w:style w:type="paragraph" w:customStyle="1" w:styleId="Footer2Landscape">
    <w:name w:val="Footer2Landscape"/>
    <w:qFormat/>
    <w:rsid w:val="002F0BDD"/>
    <w:pPr>
      <w:tabs>
        <w:tab w:val="center" w:pos="4535"/>
        <w:tab w:val="center" w:pos="6804"/>
        <w:tab w:val="center" w:pos="13608"/>
      </w:tabs>
      <w:spacing w:line="480" w:lineRule="auto"/>
      <w:ind w:left="-851" w:right="-284"/>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645FC6"/>
    <w:pPr>
      <w:tabs>
        <w:tab w:val="center" w:pos="4536"/>
        <w:tab w:val="center" w:pos="13608"/>
      </w:tabs>
      <w:spacing w:before="240" w:after="240"/>
    </w:pPr>
    <w:rPr>
      <w:sz w:val="22"/>
      <w:szCs w:val="24"/>
    </w:rPr>
  </w:style>
  <w:style w:type="paragraph" w:customStyle="1" w:styleId="FooterRc">
    <w:name w:val="FooterRc"/>
    <w:basedOn w:val="Normal"/>
    <w:link w:val="FooterRcChar"/>
    <w:qFormat/>
    <w:rsid w:val="001B2A8C"/>
    <w:pPr>
      <w:tabs>
        <w:tab w:val="left" w:pos="6237"/>
      </w:tabs>
    </w:pPr>
    <w:rPr>
      <w:sz w:val="22"/>
    </w:rPr>
  </w:style>
  <w:style w:type="character" w:customStyle="1" w:styleId="FooterRcChar">
    <w:name w:val="FooterRc Char"/>
    <w:basedOn w:val="DefaultParagraphFont"/>
    <w:link w:val="FooterRc"/>
    <w:rsid w:val="001B2A8C"/>
    <w:rPr>
      <w:sz w:val="22"/>
      <w:szCs w:val="24"/>
    </w:rPr>
  </w:style>
  <w:style w:type="character" w:customStyle="1" w:styleId="FooterRcChar0">
    <w:name w:val="FooterRc Char_0"/>
    <w:basedOn w:val="DefaultParagraphFont"/>
    <w:link w:val="FooterRc0"/>
    <w:rsid w:val="001B2A8C"/>
    <w:rPr>
      <w:sz w:val="22"/>
      <w:szCs w:val="24"/>
    </w:rPr>
  </w:style>
  <w:style w:type="paragraph" w:customStyle="1" w:styleId="FooterRc0">
    <w:name w:val="FooterRc_0"/>
    <w:basedOn w:val="Normal"/>
    <w:link w:val="FooterRcChar0"/>
    <w:qFormat/>
    <w:rsid w:val="001B2A8C"/>
    <w:pPr>
      <w:tabs>
        <w:tab w:val="left" w:pos="6237"/>
      </w:tabs>
    </w:pPr>
    <w:rPr>
      <w:sz w:val="22"/>
    </w:rPr>
  </w:style>
  <w:style w:type="paragraph" w:styleId="Header">
    <w:name w:val="header"/>
    <w:basedOn w:val="Normal"/>
    <w:link w:val="HeaderChar"/>
    <w:rsid w:val="00173229"/>
    <w:pPr>
      <w:tabs>
        <w:tab w:val="center" w:pos="4513"/>
        <w:tab w:val="right" w:pos="9026"/>
      </w:tabs>
    </w:pPr>
  </w:style>
  <w:style w:type="character" w:customStyle="1" w:styleId="HeaderChar">
    <w:name w:val="Header Char"/>
    <w:basedOn w:val="DefaultParagraphFont"/>
    <w:link w:val="Header"/>
    <w:rsid w:val="00173229"/>
    <w:rPr>
      <w:sz w:val="24"/>
      <w:szCs w:val="24"/>
    </w:rPr>
  </w:style>
  <w:style w:type="character" w:customStyle="1" w:styleId="HeaderChar0">
    <w:name w:val="Header Char_0"/>
    <w:basedOn w:val="DefaultParagraphFont"/>
    <w:link w:val="Header0"/>
    <w:rsid w:val="00173229"/>
    <w:rPr>
      <w:sz w:val="24"/>
      <w:szCs w:val="24"/>
    </w:rPr>
  </w:style>
  <w:style w:type="paragraph" w:customStyle="1" w:styleId="Header0">
    <w:name w:val="Header_0"/>
    <w:basedOn w:val="Normal"/>
    <w:link w:val="HeaderChar0"/>
    <w:rsid w:val="00173229"/>
    <w:pPr>
      <w:tabs>
        <w:tab w:val="center" w:pos="4513"/>
        <w:tab w:val="right" w:pos="9026"/>
      </w:tabs>
    </w:pPr>
  </w:style>
  <w:style w:type="character" w:customStyle="1" w:styleId="Heading2Char">
    <w:name w:val="Heading 2 Char"/>
    <w:basedOn w:val="DefaultParagraphFont"/>
    <w:link w:val="Heading2"/>
    <w:rsid w:val="00D311CB"/>
    <w:rPr>
      <w:rFonts w:ascii="Cambria" w:eastAsia="Times New Roman" w:hAnsi="Cambria" w:cs="Times New Roman"/>
      <w:color w:val="365F91"/>
      <w:sz w:val="26"/>
      <w:szCs w:val="26"/>
    </w:rPr>
  </w:style>
  <w:style w:type="character" w:customStyle="1" w:styleId="Heading2Char0">
    <w:name w:val="Heading 2 Char_0"/>
    <w:basedOn w:val="DefaultParagraphFont"/>
    <w:link w:val="Heading20"/>
    <w:rsid w:val="00D311CB"/>
    <w:rPr>
      <w:rFonts w:ascii="Cambria" w:eastAsia="Times New Roman" w:hAnsi="Cambria" w:cs="Times New Roman"/>
      <w:color w:val="365F91"/>
      <w:sz w:val="26"/>
      <w:szCs w:val="26"/>
    </w:rPr>
  </w:style>
  <w:style w:type="paragraph" w:customStyle="1" w:styleId="Heading20">
    <w:name w:val="Heading 2_0"/>
    <w:basedOn w:val="Normal"/>
    <w:next w:val="Normal"/>
    <w:link w:val="Heading2Char0"/>
    <w:unhideWhenUsed/>
    <w:qFormat/>
    <w:rsid w:val="00D311CB"/>
    <w:pPr>
      <w:keepNext/>
      <w:keepLines/>
      <w:spacing w:before="40"/>
      <w:outlineLvl w:val="1"/>
    </w:pPr>
    <w:rPr>
      <w:rFonts w:ascii="Cambria" w:hAnsi="Cambria"/>
      <w:color w:val="365F91"/>
      <w:sz w:val="26"/>
      <w:szCs w:val="26"/>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rFonts w:ascii="Arial" w:eastAsia="Arial" w:hAnsi="Arial" w:cs="Arial"/>
      <w:b w:val="0"/>
      <w:caps w:val="0"/>
      <w:vanish/>
      <w:color w:val="808080"/>
      <w:sz w:val="22"/>
    </w:rPr>
  </w:style>
  <w:style w:type="paragraph" w:customStyle="1" w:styleId="Interstitial1">
    <w:name w:val="Interstitial1"/>
    <w:next w:val="Normal"/>
    <w:rsid w:val="00E24A24"/>
    <w:pPr>
      <w:tabs>
        <w:tab w:val="right" w:pos="9072"/>
      </w:tabs>
      <w:ind w:right="-284"/>
    </w:pPr>
    <w:rPr>
      <w:color w:val="000000"/>
      <w:sz w:val="22"/>
      <w:szCs w:val="24"/>
    </w:rPr>
  </w:style>
  <w:style w:type="paragraph" w:customStyle="1" w:styleId="InterstitialRc">
    <w:name w:val="InterstitialRc"/>
    <w:qFormat/>
    <w:rsid w:val="00171BBB"/>
    <w:pPr>
      <w:tabs>
        <w:tab w:val="left" w:pos="5670"/>
      </w:tabs>
      <w:spacing w:before="240" w:after="240"/>
    </w:pPr>
    <w:rPr>
      <w:color w:val="000000"/>
      <w:sz w:val="24"/>
      <w:szCs w:val="24"/>
    </w:rPr>
  </w:style>
  <w:style w:type="character" w:customStyle="1" w:styleId="Italic">
    <w:name w:val="Italic"/>
    <w:uiPriority w:val="1"/>
    <w:qFormat/>
    <w:rsid w:val="00D51378"/>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rPr>
  </w:style>
  <w:style w:type="paragraph" w:customStyle="1" w:styleId="LineTop">
    <w:name w:val="LineTop"/>
    <w:basedOn w:val="Normal"/>
    <w:pPr>
      <w:pBdr>
        <w:top w:val="single" w:sz="4" w:space="0" w:color="auto"/>
      </w:pBdr>
      <w:jc w:val="center"/>
    </w:pPr>
    <w:rPr>
      <w:rFonts w:ascii="Arial" w:eastAsia="Arial" w:hAnsi="Arial" w:cs="Arial"/>
      <w:color w:val="000000"/>
      <w:sz w:val="16"/>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Pr>
      <w:sz w:val="24"/>
      <w:szCs w:val="24"/>
    </w:rPr>
  </w:style>
  <w:style w:type="paragraph" w:customStyle="1" w:styleId="Normal12">
    <w:name w:val="Normal12"/>
    <w:basedOn w:val="Normal"/>
    <w:rsid w:val="00F425E5"/>
    <w:rPr>
      <w:color w:val="000000"/>
    </w:rPr>
  </w:style>
  <w:style w:type="paragraph" w:customStyle="1" w:styleId="Normal12Italic">
    <w:name w:val="Normal12Italic"/>
    <w:pPr>
      <w:tabs>
        <w:tab w:val="right" w:pos="9072"/>
      </w:tabs>
      <w:ind w:right="-284"/>
    </w:pPr>
    <w:rPr>
      <w:i/>
      <w:color w:val="000000"/>
      <w:sz w:val="22"/>
      <w:szCs w:val="24"/>
    </w:rPr>
  </w:style>
  <w:style w:type="paragraph" w:customStyle="1" w:styleId="Normal12a12b">
    <w:name w:val="Normal12a12b"/>
    <w:basedOn w:val="Normal"/>
    <w:pPr>
      <w:spacing w:before="240" w:after="240"/>
    </w:pPr>
    <w:rPr>
      <w:color w:val="000000"/>
    </w:rPr>
  </w:style>
  <w:style w:type="paragraph" w:customStyle="1" w:styleId="Normal24">
    <w:name w:val="Normal24"/>
    <w:basedOn w:val="Normal"/>
    <w:pPr>
      <w:spacing w:after="480"/>
    </w:pPr>
    <w:rPr>
      <w:color w:val="000000"/>
    </w:rPr>
  </w:style>
  <w:style w:type="paragraph" w:customStyle="1" w:styleId="Normal6">
    <w:name w:val="Normal6"/>
    <w:basedOn w:val="Normal"/>
    <w:pPr>
      <w:spacing w:after="120"/>
    </w:pPr>
    <w:rPr>
      <w:color w:val="000000"/>
    </w:rPr>
  </w:style>
  <w:style w:type="paragraph" w:customStyle="1" w:styleId="Normal6Italic">
    <w:name w:val="Normal6Italic"/>
    <w:basedOn w:val="Normal"/>
    <w:pPr>
      <w:spacing w:after="120"/>
    </w:pPr>
    <w:rPr>
      <w:i/>
      <w:color w:val="000000"/>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rPr>
  </w:style>
  <w:style w:type="paragraph" w:customStyle="1" w:styleId="NormalBold12b">
    <w:name w:val="NormalBold12b"/>
    <w:basedOn w:val="Normal"/>
    <w:pPr>
      <w:spacing w:before="240"/>
    </w:pPr>
    <w:rPr>
      <w:b/>
      <w:color w:val="000000"/>
    </w:rPr>
  </w:style>
  <w:style w:type="paragraph" w:customStyle="1" w:styleId="Olang">
    <w:name w:val="Olang"/>
    <w:pPr>
      <w:spacing w:before="240" w:after="240"/>
      <w:jc w:val="right"/>
    </w:pPr>
    <w:rPr>
      <w:color w:val="000000"/>
      <w:sz w:val="24"/>
      <w:szCs w:val="24"/>
    </w:rPr>
  </w:style>
  <w:style w:type="paragraph" w:customStyle="1" w:styleId="PELeft">
    <w:name w:val="PELeft"/>
    <w:basedOn w:val="Normal"/>
    <w:pPr>
      <w:spacing w:before="40" w:after="40" w:line="220" w:lineRule="auto"/>
    </w:pPr>
    <w:rPr>
      <w:rFonts w:ascii="Arial" w:eastAsia="Arial" w:hAnsi="Arial" w:cs="Arial"/>
      <w:color w:val="000000"/>
      <w:sz w:val="22"/>
    </w:rPr>
  </w:style>
  <w:style w:type="paragraph" w:customStyle="1" w:styleId="PERight">
    <w:name w:val="PERight"/>
    <w:basedOn w:val="Normal"/>
    <w:next w:val="Normal"/>
    <w:pPr>
      <w:spacing w:line="220" w:lineRule="auto"/>
      <w:jc w:val="right"/>
    </w:pPr>
    <w:rPr>
      <w:rFonts w:ascii="Arial" w:eastAsia="Arial" w:hAnsi="Arial" w:cs="Arial"/>
      <w:color w:val="000000"/>
      <w:sz w:val="22"/>
    </w:rPr>
  </w:style>
  <w:style w:type="paragraph" w:customStyle="1" w:styleId="ProjRap">
    <w:name w:val="ProjRap"/>
    <w:basedOn w:val="Normal"/>
    <w:rsid w:val="00D311CB"/>
    <w:pPr>
      <w:widowControl w:val="0"/>
      <w:tabs>
        <w:tab w:val="right" w:pos="9072"/>
        <w:tab w:val="right" w:pos="13608"/>
      </w:tabs>
      <w:ind w:right="-284"/>
    </w:pPr>
    <w:rPr>
      <w:b/>
      <w:snapToGrid w:val="0"/>
      <w:szCs w:val="20"/>
    </w:rPr>
  </w:style>
  <w:style w:type="paragraph" w:customStyle="1" w:styleId="RefPE">
    <w:name w:val="RefPE"/>
    <w:basedOn w:val="Normal"/>
    <w:rsid w:val="00A92086"/>
    <w:pPr>
      <w:spacing w:after="240"/>
      <w:jc w:val="right"/>
    </w:pPr>
    <w:rPr>
      <w:rFonts w:ascii="Arial" w:hAnsi="Arial"/>
      <w:b/>
    </w:rPr>
  </w:style>
  <w:style w:type="paragraph" w:customStyle="1" w:styleId="RefProc">
    <w:name w:val="RefProc"/>
    <w:basedOn w:val="Normal"/>
    <w:pPr>
      <w:spacing w:after="240"/>
      <w:jc w:val="right"/>
    </w:pPr>
    <w:rPr>
      <w:rFonts w:ascii="Arial" w:eastAsia="Arial" w:hAnsi="Arial" w:cs="Arial"/>
      <w:b/>
      <w:caps/>
      <w:color w:val="000000"/>
      <w:sz w:val="22"/>
    </w:rPr>
  </w:style>
  <w:style w:type="paragraph" w:customStyle="1" w:styleId="StyleNormal6TimesNewRomanBoldItalic">
    <w:name w:val="Style Normal6 + TimesNewRoman Bold Italic"/>
    <w:pPr>
      <w:spacing w:after="120"/>
    </w:pPr>
    <w:rPr>
      <w:b/>
      <w:i/>
      <w:color w:val="000000"/>
      <w:sz w:val="24"/>
      <w:szCs w:val="24"/>
    </w:rPr>
  </w:style>
  <w:style w:type="paragraph" w:customStyle="1" w:styleId="StyleNormalBoldNotBold">
    <w:name w:val="Style NormalBold + Not Bold"/>
    <w:rPr>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trPr>
      <w:hidden/>
    </w:trPr>
  </w:style>
  <w:style w:type="paragraph" w:customStyle="1" w:styleId="TypeDocAM">
    <w:name w:val="TypeDocAM"/>
    <w:basedOn w:val="Normal"/>
    <w:pPr>
      <w:ind w:left="1418"/>
    </w:pPr>
    <w:rPr>
      <w:rFonts w:ascii="Arial" w:eastAsia="Arial" w:hAnsi="Arial" w:cs="Arial"/>
      <w:b/>
      <w:color w:val="000000"/>
      <w:sz w:val="48"/>
    </w:rPr>
  </w:style>
  <w:style w:type="character" w:customStyle="1" w:styleId="Underline">
    <w:name w:val="Underline"/>
    <w:uiPriority w:val="1"/>
    <w:qFormat/>
    <w:rsid w:val="00D51378"/>
    <w:rPr>
      <w:rFonts w:ascii="Times New Roman" w:hAnsi="Times New Roman"/>
      <w:sz w:val="24"/>
    </w:rPr>
  </w:style>
  <w:style w:type="paragraph" w:customStyle="1" w:styleId="ZCommittee">
    <w:name w:val="ZCommittee"/>
    <w:basedOn w:val="Normal"/>
    <w:next w:val="Normal"/>
    <w:pPr>
      <w:spacing w:line="220" w:lineRule="auto"/>
      <w:jc w:val="center"/>
    </w:pPr>
    <w:rPr>
      <w:rFonts w:ascii="Arial" w:eastAsia="Arial" w:hAnsi="Arial" w:cs="Arial"/>
      <w:i/>
      <w:color w:val="000000"/>
      <w:sz w:val="22"/>
    </w:rPr>
  </w:style>
  <w:style w:type="paragraph" w:customStyle="1" w:styleId="ZDate">
    <w:name w:val="ZDate"/>
    <w:basedOn w:val="Normal"/>
    <w:pPr>
      <w:spacing w:after="168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46434FA.dotm</Template>
  <TotalTime>1</TotalTime>
  <Pages>8</Pages>
  <Words>860</Words>
  <Characters>7524</Characters>
  <Application>Microsoft Office Word</Application>
  <DocSecurity>0</DocSecurity>
  <Lines>284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creator>e-Parliament@europarl.europa.eu</dc:creator>
  <cp:lastModifiedBy>LAAKSO-JOKI Sari</cp:lastModifiedBy>
  <cp:revision>2</cp:revision>
  <dcterms:created xsi:type="dcterms:W3CDTF">2017-09-08T15:19:00Z</dcterms:created>
  <dcterms:modified xsi:type="dcterms:W3CDTF">2017-09-08T15:19:00Z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1133711</vt:lpwstr>
  </property>
  <property fmtid="{D5CDD505-2E9C-101B-9397-08002B2CF9AE}" pid="3" name="&lt;FooterPath&gt;">
    <vt:lpwstr>AM\P8_AMA(2017)0188(250-256)EN.doc</vt:lpwstr>
  </property>
  <property fmtid="{D5CDD505-2E9C-101B-9397-08002B2CF9AE}" pid="4" name="&lt;Model&gt;">
    <vt:lpwstr>AM_Ple_LegReport</vt:lpwstr>
  </property>
  <property fmtid="{D5CDD505-2E9C-101B-9397-08002B2CF9AE}" pid="5" name="&lt;Type&gt;">
    <vt:lpwstr>AM</vt:lpwstr>
  </property>
  <property fmtid="{D5CDD505-2E9C-101B-9397-08002B2CF9AE}" pid="6" name="DMXMLUID">
    <vt:lpwstr>20170907-101817-016532-138645</vt:lpwstr>
  </property>
  <property fmtid="{D5CDD505-2E9C-101B-9397-08002B2CF9AE}" pid="7" name="PE Number">
    <vt:lpwstr>605.628</vt:lpwstr>
  </property>
  <property fmtid="{D5CDD505-2E9C-101B-9397-08002B2CF9AE}" pid="8" name="UID">
    <vt:lpwstr>eu.europa.europarl-DIN1-2017-0000085686_01.00-en-01.00_text-xml</vt:lpwstr>
  </property>
  <property fmtid="{D5CDD505-2E9C-101B-9397-08002B2CF9AE}" pid="9" name="SDLStudio">
    <vt:lpwstr>YES</vt:lpwstr>
  </property>
  <property fmtid="{D5CDD505-2E9C-101B-9397-08002B2CF9AE}" pid="10" name="&lt;Extension&gt;">
    <vt:lpwstr>FI</vt:lpwstr>
  </property>
  <property fmtid="{D5CDD505-2E9C-101B-9397-08002B2CF9AE}" pid="11" name="LastEdited with">
    <vt:lpwstr>9.1.0 Build [20170814]</vt:lpwstr>
  </property>
  <property fmtid="{D5CDD505-2E9C-101B-9397-08002B2CF9AE}" pid="12" name="FooterPath">
    <vt:lpwstr>AM\1133711FI.docx</vt:lpwstr>
  </property>
  <property fmtid="{D5CDD505-2E9C-101B-9397-08002B2CF9AE}" pid="13" name="SubscribeElise">
    <vt:lpwstr/>
  </property>
  <property fmtid="{D5CDD505-2E9C-101B-9397-08002B2CF9AE}" pid="14" name="Bookout">
    <vt:lpwstr>OK - 2017/09/08 17:19</vt:lpwstr>
  </property>
</Properties>
</file>