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B9292E" w:rsidRPr="007B24ED" w14:paraId="094CDBA3" w14:textId="77777777" w:rsidTr="00B42CB4">
        <w:trPr>
          <w:trHeight w:hRule="exact" w:val="1418"/>
        </w:trPr>
        <w:tc>
          <w:tcPr>
            <w:tcW w:w="6804" w:type="dxa"/>
            <w:shd w:val="clear" w:color="auto" w:fill="auto"/>
            <w:vAlign w:val="center"/>
          </w:tcPr>
          <w:p w14:paraId="257F429E" w14:textId="77777777" w:rsidR="00B9292E" w:rsidRPr="007B24ED" w:rsidRDefault="00EC7C37" w:rsidP="00B42CB4">
            <w:pPr>
              <w:pStyle w:val="EPName"/>
              <w:rPr>
                <w:color w:val="auto"/>
              </w:rPr>
            </w:pPr>
            <w:r w:rsidRPr="007B24ED">
              <w:rPr>
                <w:color w:val="auto"/>
              </w:rPr>
              <w:t>Parlamentul European</w:t>
            </w:r>
          </w:p>
          <w:p w14:paraId="1E2B6D75" w14:textId="77777777" w:rsidR="00B9292E" w:rsidRPr="007B24ED" w:rsidRDefault="00991068" w:rsidP="00991068">
            <w:pPr>
              <w:pStyle w:val="EPTerm"/>
              <w:rPr>
                <w:rStyle w:val="HideTWBExt"/>
                <w:noProof w:val="0"/>
                <w:vanish w:val="0"/>
                <w:color w:val="auto"/>
              </w:rPr>
            </w:pPr>
            <w:r w:rsidRPr="007B24ED">
              <w:t>2014-2019</w:t>
            </w:r>
          </w:p>
        </w:tc>
        <w:tc>
          <w:tcPr>
            <w:tcW w:w="2268" w:type="dxa"/>
            <w:shd w:val="clear" w:color="auto" w:fill="auto"/>
          </w:tcPr>
          <w:p w14:paraId="0312F4FA" w14:textId="77777777" w:rsidR="00B9292E" w:rsidRPr="007B24ED" w:rsidRDefault="00FB0498" w:rsidP="00B42CB4">
            <w:pPr>
              <w:pStyle w:val="EPLogo"/>
            </w:pPr>
            <w:r w:rsidRPr="007B24ED">
              <w:rPr>
                <w:noProof/>
                <w:lang w:val="en-GB"/>
              </w:rPr>
              <w:drawing>
                <wp:inline distT="0" distB="0" distL="0" distR="0" wp14:anchorId="29B3A5B4" wp14:editId="6BE8BCB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492B443" w14:textId="77777777" w:rsidR="0016751B" w:rsidRPr="007B24ED" w:rsidRDefault="0016751B" w:rsidP="0016751B">
      <w:pPr>
        <w:pStyle w:val="LineTop"/>
      </w:pPr>
    </w:p>
    <w:p w14:paraId="6B1A5A13" w14:textId="7EE6A623" w:rsidR="0016751B" w:rsidRPr="007B24ED" w:rsidRDefault="006A3AF9" w:rsidP="0016751B">
      <w:pPr>
        <w:pStyle w:val="ZCommittee"/>
      </w:pPr>
      <w:r w:rsidRPr="007B24ED">
        <w:t xml:space="preserve">Document de </w:t>
      </w:r>
      <w:r w:rsidR="007264D2" w:rsidRPr="007B24ED">
        <w:t>ș</w:t>
      </w:r>
      <w:r w:rsidRPr="007B24ED">
        <w:t>edin</w:t>
      </w:r>
      <w:r w:rsidR="007264D2" w:rsidRPr="007B24ED">
        <w:t>ț</w:t>
      </w:r>
      <w:r w:rsidRPr="007B24ED">
        <w:t>ă</w:t>
      </w:r>
    </w:p>
    <w:p w14:paraId="6CFE8376" w14:textId="77777777" w:rsidR="0016751B" w:rsidRPr="007B24ED" w:rsidRDefault="0016751B" w:rsidP="0016751B">
      <w:pPr>
        <w:pStyle w:val="LineBottom"/>
      </w:pPr>
    </w:p>
    <w:p w14:paraId="7B0629BE" w14:textId="2361E053" w:rsidR="00947C9A" w:rsidRPr="007B24ED" w:rsidRDefault="006A3AF9">
      <w:pPr>
        <w:pStyle w:val="RefProc"/>
      </w:pPr>
      <w:r w:rsidRPr="007B24ED">
        <w:rPr>
          <w:rStyle w:val="HideTWBExt"/>
          <w:noProof w:val="0"/>
        </w:rPr>
        <w:t>&lt;NoDocSe&gt;</w:t>
      </w:r>
      <w:r w:rsidRPr="007B24ED">
        <w:t>A8-0267/2017</w:t>
      </w:r>
      <w:r w:rsidRPr="007B24ED">
        <w:rPr>
          <w:rStyle w:val="HideTWBExt"/>
          <w:noProof w:val="0"/>
        </w:rPr>
        <w:t>&lt;/NoDocSe&gt;</w:t>
      </w:r>
    </w:p>
    <w:p w14:paraId="367C632C" w14:textId="2A45F67E" w:rsidR="00947C9A" w:rsidRPr="007B24ED" w:rsidRDefault="00947C9A">
      <w:pPr>
        <w:pStyle w:val="ZDate"/>
      </w:pPr>
      <w:r w:rsidRPr="007B24ED">
        <w:rPr>
          <w:rStyle w:val="HideTWBExt"/>
          <w:noProof w:val="0"/>
        </w:rPr>
        <w:t>&lt;Date&gt;</w:t>
      </w:r>
      <w:r w:rsidRPr="007B24ED">
        <w:rPr>
          <w:rStyle w:val="HideTWBInt"/>
        </w:rPr>
        <w:t>{19/07/2017}</w:t>
      </w:r>
      <w:r w:rsidRPr="007B24ED">
        <w:t>19.7.2017</w:t>
      </w:r>
      <w:r w:rsidRPr="007B24ED">
        <w:rPr>
          <w:rStyle w:val="HideTWBExt"/>
          <w:noProof w:val="0"/>
        </w:rPr>
        <w:t>&lt;/Date&gt;</w:t>
      </w:r>
    </w:p>
    <w:p w14:paraId="5CF56048" w14:textId="77777777" w:rsidR="00947C9A" w:rsidRPr="007B24ED" w:rsidRDefault="00947C9A">
      <w:pPr>
        <w:pStyle w:val="TypeDoc"/>
      </w:pPr>
      <w:r w:rsidRPr="007B24ED">
        <w:rPr>
          <w:rStyle w:val="HideTWBExt"/>
          <w:b w:val="0"/>
          <w:noProof w:val="0"/>
        </w:rPr>
        <w:t>&lt;TitreType&gt;</w:t>
      </w:r>
      <w:r w:rsidRPr="007B24ED">
        <w:t>RAPORT</w:t>
      </w:r>
      <w:r w:rsidRPr="007B24ED">
        <w:rPr>
          <w:rStyle w:val="HideTWBExt"/>
          <w:b w:val="0"/>
          <w:noProof w:val="0"/>
        </w:rPr>
        <w:t>&lt;/TitreType&gt;</w:t>
      </w:r>
    </w:p>
    <w:p w14:paraId="4C7B8711" w14:textId="6DFDC374" w:rsidR="00947C9A" w:rsidRPr="007B24ED" w:rsidRDefault="00947C9A">
      <w:pPr>
        <w:pStyle w:val="CoverNormal"/>
      </w:pPr>
      <w:r w:rsidRPr="007B24ED">
        <w:rPr>
          <w:rStyle w:val="HideTWBExt"/>
          <w:noProof w:val="0"/>
        </w:rPr>
        <w:t>&lt;Titre&gt;</w:t>
      </w:r>
      <w:r w:rsidRPr="007B24ED">
        <w:t xml:space="preserve">referitor la recomandarea Parlamentului European adresată Consiliului, Comisiei </w:t>
      </w:r>
      <w:r w:rsidR="007264D2" w:rsidRPr="007B24ED">
        <w:t>ș</w:t>
      </w:r>
      <w:r w:rsidRPr="007B24ED">
        <w:t>i Serviciului European de Ac</w:t>
      </w:r>
      <w:r w:rsidR="007264D2" w:rsidRPr="007B24ED">
        <w:t>ț</w:t>
      </w:r>
      <w:r w:rsidRPr="007B24ED">
        <w:t>iune Externă</w:t>
      </w:r>
      <w:r w:rsidR="007B24ED" w:rsidRPr="007B24ED">
        <w:t xml:space="preserve"> </w:t>
      </w:r>
      <w:r w:rsidRPr="007B24ED">
        <w:t>privind negocierile legate de modernizarea pilonului comercial al Acordului de asociere</w:t>
      </w:r>
      <w:bookmarkStart w:id="0" w:name="_GoBack"/>
      <w:bookmarkEnd w:id="0"/>
      <w:r w:rsidRPr="007B24ED">
        <w:t xml:space="preserve"> UE-Chile</w:t>
      </w:r>
      <w:r w:rsidRPr="007B24ED">
        <w:rPr>
          <w:rStyle w:val="HideTWBExt"/>
          <w:noProof w:val="0"/>
        </w:rPr>
        <w:t>&lt;/Titre&gt;</w:t>
      </w:r>
    </w:p>
    <w:p w14:paraId="39F97A02" w14:textId="77777777" w:rsidR="00947C9A" w:rsidRPr="007B24ED" w:rsidRDefault="00947C9A">
      <w:pPr>
        <w:pStyle w:val="Cover24"/>
      </w:pPr>
      <w:r w:rsidRPr="007B24ED">
        <w:rPr>
          <w:rStyle w:val="HideTWBExt"/>
          <w:noProof w:val="0"/>
        </w:rPr>
        <w:t>&lt;DocRef&gt;</w:t>
      </w:r>
      <w:r w:rsidRPr="007B24ED">
        <w:t>(2017/2057(INI))</w:t>
      </w:r>
      <w:r w:rsidRPr="007B24ED">
        <w:rPr>
          <w:rStyle w:val="HideTWBExt"/>
          <w:noProof w:val="0"/>
        </w:rPr>
        <w:t>&lt;/DocRef&gt;</w:t>
      </w:r>
    </w:p>
    <w:p w14:paraId="32CA689B" w14:textId="3A5392B3" w:rsidR="00947C9A" w:rsidRPr="007B24ED" w:rsidRDefault="00947C9A">
      <w:pPr>
        <w:pStyle w:val="Cover24"/>
      </w:pPr>
      <w:r w:rsidRPr="007B24ED">
        <w:rPr>
          <w:rStyle w:val="HideTWBExt"/>
          <w:noProof w:val="0"/>
        </w:rPr>
        <w:t>&lt;Commission&gt;</w:t>
      </w:r>
      <w:r w:rsidRPr="007B24ED">
        <w:rPr>
          <w:rStyle w:val="HideTWBInt"/>
        </w:rPr>
        <w:t>{INTA}</w:t>
      </w:r>
      <w:r w:rsidRPr="007B24ED">
        <w:t>Comisia pentru comer</w:t>
      </w:r>
      <w:r w:rsidR="007264D2" w:rsidRPr="007B24ED">
        <w:t>ț</w:t>
      </w:r>
      <w:r w:rsidRPr="007B24ED">
        <w:t xml:space="preserve"> interna</w:t>
      </w:r>
      <w:r w:rsidR="007264D2" w:rsidRPr="007B24ED">
        <w:t>ț</w:t>
      </w:r>
      <w:r w:rsidRPr="007B24ED">
        <w:t>ional</w:t>
      </w:r>
      <w:r w:rsidRPr="007B24ED">
        <w:rPr>
          <w:rStyle w:val="HideTWBExt"/>
          <w:noProof w:val="0"/>
        </w:rPr>
        <w:t>&lt;/Commission&gt;</w:t>
      </w:r>
    </w:p>
    <w:p w14:paraId="1A1BDFE6" w14:textId="77777777" w:rsidR="00947C9A" w:rsidRPr="007B24ED" w:rsidRDefault="00EC7C37">
      <w:pPr>
        <w:pStyle w:val="Cover24"/>
      </w:pPr>
      <w:r w:rsidRPr="007B24ED">
        <w:t xml:space="preserve">Raportoare: </w:t>
      </w:r>
      <w:r w:rsidRPr="007B24ED">
        <w:rPr>
          <w:rStyle w:val="HideTWBExt"/>
          <w:noProof w:val="0"/>
        </w:rPr>
        <w:t>&lt;Depute&gt;</w:t>
      </w:r>
      <w:r w:rsidRPr="007B24ED">
        <w:t>Inmaculada Rodríguez-Piñero Fernández</w:t>
      </w:r>
      <w:r w:rsidRPr="007B24ED">
        <w:rPr>
          <w:rStyle w:val="HideTWBExt"/>
          <w:noProof w:val="0"/>
        </w:rPr>
        <w:t>&lt;/Depute&gt;</w:t>
      </w:r>
    </w:p>
    <w:p w14:paraId="6F57233E" w14:textId="77777777" w:rsidR="00947C9A" w:rsidRPr="007B24ED" w:rsidRDefault="00947C9A" w:rsidP="00B9292E">
      <w:pPr>
        <w:widowControl/>
        <w:tabs>
          <w:tab w:val="center" w:pos="4677"/>
        </w:tabs>
      </w:pPr>
      <w:r w:rsidRPr="007B24ED">
        <w:br w:type="page"/>
      </w:r>
    </w:p>
    <w:p w14:paraId="7CEFE27A" w14:textId="77777777" w:rsidR="00947C9A" w:rsidRPr="007B24ED" w:rsidRDefault="00EC7C37" w:rsidP="00B9292E">
      <w:pPr>
        <w:widowControl/>
        <w:tabs>
          <w:tab w:val="center" w:pos="4677"/>
        </w:tabs>
      </w:pPr>
      <w:r w:rsidRPr="007B24ED">
        <w:lastRenderedPageBreak/>
        <w:t>PR_INI_AgreementRecomm</w:t>
      </w:r>
    </w:p>
    <w:p w14:paraId="19D06453" w14:textId="77777777" w:rsidR="00947C9A" w:rsidRPr="007B24ED" w:rsidRDefault="00EC7C37">
      <w:pPr>
        <w:pStyle w:val="TOCHeading"/>
      </w:pPr>
      <w:r w:rsidRPr="007B24ED">
        <w:t>CUPRINS</w:t>
      </w:r>
    </w:p>
    <w:p w14:paraId="6AA57D52" w14:textId="77777777" w:rsidR="00947C9A" w:rsidRPr="007B24ED" w:rsidRDefault="00EC7C37">
      <w:pPr>
        <w:pStyle w:val="TOCPage"/>
      </w:pPr>
      <w:r w:rsidRPr="007B24ED">
        <w:t>Pagina</w:t>
      </w:r>
    </w:p>
    <w:p w14:paraId="2A12DC2E" w14:textId="77777777" w:rsidR="007B24ED" w:rsidRDefault="00947C9A">
      <w:pPr>
        <w:pStyle w:val="TOC1"/>
        <w:tabs>
          <w:tab w:val="right" w:leader="dot" w:pos="9060"/>
        </w:tabs>
        <w:rPr>
          <w:rFonts w:asciiTheme="minorHAnsi" w:eastAsiaTheme="minorEastAsia" w:hAnsiTheme="minorHAnsi" w:cstheme="minorBidi"/>
          <w:noProof/>
          <w:sz w:val="22"/>
          <w:szCs w:val="22"/>
          <w:lang w:val="en-GB"/>
        </w:rPr>
      </w:pPr>
      <w:r w:rsidRPr="007B24ED">
        <w:fldChar w:fldCharType="begin"/>
      </w:r>
      <w:r w:rsidRPr="007B24ED">
        <w:instrText xml:space="preserve"> TOC \t "PageHeading</w:instrText>
      </w:r>
      <w:r w:rsidR="0035329F" w:rsidRPr="007B24ED">
        <w:instrText>;</w:instrText>
      </w:r>
      <w:r w:rsidRPr="007B24ED">
        <w:instrText xml:space="preserve">1" </w:instrText>
      </w:r>
      <w:r w:rsidRPr="007B24ED">
        <w:fldChar w:fldCharType="separate"/>
      </w:r>
      <w:r w:rsidR="007B24ED">
        <w:rPr>
          <w:noProof/>
        </w:rPr>
        <w:t>PROPUNERE DE RECOMANDARE A PARLAMENTULUI EUROPEAN</w:t>
      </w:r>
      <w:r w:rsidR="007B24ED">
        <w:rPr>
          <w:noProof/>
        </w:rPr>
        <w:tab/>
      </w:r>
      <w:r w:rsidR="007B24ED">
        <w:rPr>
          <w:noProof/>
        </w:rPr>
        <w:fldChar w:fldCharType="begin"/>
      </w:r>
      <w:r w:rsidR="007B24ED">
        <w:rPr>
          <w:noProof/>
        </w:rPr>
        <w:instrText xml:space="preserve"> PAGEREF _Toc491850478 \h </w:instrText>
      </w:r>
      <w:r w:rsidR="007B24ED">
        <w:rPr>
          <w:noProof/>
        </w:rPr>
      </w:r>
      <w:r w:rsidR="007B24ED">
        <w:rPr>
          <w:noProof/>
        </w:rPr>
        <w:fldChar w:fldCharType="separate"/>
      </w:r>
      <w:r w:rsidR="007B24ED">
        <w:rPr>
          <w:noProof/>
        </w:rPr>
        <w:t>3</w:t>
      </w:r>
      <w:r w:rsidR="007B24ED">
        <w:rPr>
          <w:noProof/>
        </w:rPr>
        <w:fldChar w:fldCharType="end"/>
      </w:r>
    </w:p>
    <w:p w14:paraId="309587EF" w14:textId="77777777" w:rsidR="007B24ED" w:rsidRDefault="007B24ED">
      <w:pPr>
        <w:pStyle w:val="TOC1"/>
        <w:tabs>
          <w:tab w:val="right" w:leader="dot" w:pos="9060"/>
        </w:tabs>
        <w:rPr>
          <w:rFonts w:asciiTheme="minorHAnsi" w:eastAsiaTheme="minorEastAsia" w:hAnsiTheme="minorHAnsi" w:cstheme="minorBidi"/>
          <w:noProof/>
          <w:sz w:val="22"/>
          <w:szCs w:val="22"/>
          <w:lang w:val="en-GB"/>
        </w:rPr>
      </w:pPr>
      <w:r>
        <w:rPr>
          <w:noProof/>
        </w:rPr>
        <w:t>INFORMAȚII PRIVIND ADOPTAREA ÎN COMISIA COMPETENTĂ ÎN FOND</w:t>
      </w:r>
      <w:r>
        <w:rPr>
          <w:noProof/>
        </w:rPr>
        <w:tab/>
      </w:r>
      <w:r>
        <w:rPr>
          <w:noProof/>
        </w:rPr>
        <w:fldChar w:fldCharType="begin"/>
      </w:r>
      <w:r>
        <w:rPr>
          <w:noProof/>
        </w:rPr>
        <w:instrText xml:space="preserve"> PAGEREF _Toc491850479 \h </w:instrText>
      </w:r>
      <w:r>
        <w:rPr>
          <w:noProof/>
        </w:rPr>
      </w:r>
      <w:r>
        <w:rPr>
          <w:noProof/>
        </w:rPr>
        <w:fldChar w:fldCharType="separate"/>
      </w:r>
      <w:r>
        <w:rPr>
          <w:noProof/>
        </w:rPr>
        <w:t>13</w:t>
      </w:r>
      <w:r>
        <w:rPr>
          <w:noProof/>
        </w:rPr>
        <w:fldChar w:fldCharType="end"/>
      </w:r>
    </w:p>
    <w:p w14:paraId="738CB0A4" w14:textId="77777777" w:rsidR="007B24ED" w:rsidRDefault="007B24ED">
      <w:pPr>
        <w:pStyle w:val="TOC1"/>
        <w:tabs>
          <w:tab w:val="right" w:leader="dot" w:pos="9060"/>
        </w:tabs>
        <w:rPr>
          <w:rFonts w:asciiTheme="minorHAnsi" w:eastAsiaTheme="minorEastAsia" w:hAnsiTheme="minorHAnsi" w:cstheme="minorBidi"/>
          <w:noProof/>
          <w:sz w:val="22"/>
          <w:szCs w:val="22"/>
          <w:lang w:val="en-GB"/>
        </w:rPr>
      </w:pPr>
      <w:r>
        <w:rPr>
          <w:noProof/>
        </w:rPr>
        <w:t>VOTUL FINAL PRIN APEL NOMINAL ÎN COMISIA COMPETENTĂ ÎN FOND</w:t>
      </w:r>
      <w:r>
        <w:rPr>
          <w:noProof/>
        </w:rPr>
        <w:tab/>
      </w:r>
      <w:r>
        <w:rPr>
          <w:noProof/>
        </w:rPr>
        <w:fldChar w:fldCharType="begin"/>
      </w:r>
      <w:r>
        <w:rPr>
          <w:noProof/>
        </w:rPr>
        <w:instrText xml:space="preserve"> PAGEREF _Toc491850480 \h </w:instrText>
      </w:r>
      <w:r>
        <w:rPr>
          <w:noProof/>
        </w:rPr>
      </w:r>
      <w:r>
        <w:rPr>
          <w:noProof/>
        </w:rPr>
        <w:fldChar w:fldCharType="separate"/>
      </w:r>
      <w:r>
        <w:rPr>
          <w:noProof/>
        </w:rPr>
        <w:t>14</w:t>
      </w:r>
      <w:r>
        <w:rPr>
          <w:noProof/>
        </w:rPr>
        <w:fldChar w:fldCharType="end"/>
      </w:r>
    </w:p>
    <w:p w14:paraId="5E17C6F9" w14:textId="77777777" w:rsidR="00947C9A" w:rsidRPr="007B24ED" w:rsidRDefault="00947C9A" w:rsidP="00B763C5">
      <w:r w:rsidRPr="007B24ED">
        <w:fldChar w:fldCharType="end"/>
      </w:r>
    </w:p>
    <w:p w14:paraId="51392927" w14:textId="77777777" w:rsidR="00B763C5" w:rsidRPr="007B24ED" w:rsidRDefault="00B763C5" w:rsidP="00B763C5"/>
    <w:p w14:paraId="18ECB030" w14:textId="77777777" w:rsidR="00B763C5" w:rsidRPr="007B24ED" w:rsidRDefault="00B763C5">
      <w:pPr>
        <w:pStyle w:val="PageHeading"/>
      </w:pPr>
    </w:p>
    <w:p w14:paraId="4B2FCDF2" w14:textId="77777777" w:rsidR="00947C9A" w:rsidRPr="007B24ED" w:rsidRDefault="00947C9A">
      <w:pPr>
        <w:pStyle w:val="PageHeading"/>
      </w:pPr>
      <w:r w:rsidRPr="007B24ED">
        <w:br w:type="page"/>
      </w:r>
      <w:bookmarkStart w:id="1" w:name="_Toc491850478"/>
      <w:r w:rsidRPr="007B24ED">
        <w:lastRenderedPageBreak/>
        <w:t>PROPUNERE DE RECOMANDARE A PARLAMENTULUI EUROPEAN</w:t>
      </w:r>
      <w:bookmarkEnd w:id="1"/>
    </w:p>
    <w:p w14:paraId="03FC92B6" w14:textId="178C222D" w:rsidR="00947C9A" w:rsidRPr="007B24ED" w:rsidRDefault="00FA278B">
      <w:pPr>
        <w:pStyle w:val="NormalBold"/>
      </w:pPr>
      <w:r w:rsidRPr="007B24ED">
        <w:t xml:space="preserve">adresată Consiliului, Comisiei </w:t>
      </w:r>
      <w:r w:rsidR="007264D2" w:rsidRPr="007B24ED">
        <w:t>ș</w:t>
      </w:r>
      <w:r w:rsidRPr="007B24ED">
        <w:t>i SEAE privind negocierile legate de modernizarea pilonului comercial al Acordului de asociere UE-Chile</w:t>
      </w:r>
    </w:p>
    <w:p w14:paraId="0B9502C6" w14:textId="77777777" w:rsidR="00947C9A" w:rsidRPr="007B24ED" w:rsidRDefault="00EC7C37">
      <w:pPr>
        <w:pStyle w:val="Normal12Bold"/>
      </w:pPr>
      <w:r w:rsidRPr="007B24ED">
        <w:t>(2017/2057(INI))</w:t>
      </w:r>
    </w:p>
    <w:p w14:paraId="6E981150" w14:textId="77777777" w:rsidR="00947C9A" w:rsidRPr="007B24ED" w:rsidRDefault="00EC7C37" w:rsidP="00F138C4">
      <w:pPr>
        <w:pStyle w:val="Normal12Hanging"/>
        <w:rPr>
          <w:i/>
        </w:rPr>
      </w:pPr>
      <w:r w:rsidRPr="007B24ED">
        <w:rPr>
          <w:i/>
        </w:rPr>
        <w:t>Parlamentul European,</w:t>
      </w:r>
    </w:p>
    <w:p w14:paraId="5ADD0A6B" w14:textId="5947377A" w:rsidR="00991068" w:rsidRPr="007B24ED" w:rsidRDefault="00947C9A" w:rsidP="00F138C4">
      <w:pPr>
        <w:pStyle w:val="Normal12Hanging"/>
      </w:pPr>
      <w:r w:rsidRPr="007B24ED">
        <w:t>–</w:t>
      </w:r>
      <w:r w:rsidRPr="007B24ED">
        <w:tab/>
        <w:t xml:space="preserve">având în vedere Acordul de instituire a unei asocieri între Comunitatea Europeană </w:t>
      </w:r>
      <w:r w:rsidR="007264D2" w:rsidRPr="007B24ED">
        <w:t>ș</w:t>
      </w:r>
      <w:r w:rsidRPr="007B24ED">
        <w:t xml:space="preserve">i statele sale membre, pe de o parte, </w:t>
      </w:r>
      <w:r w:rsidR="007264D2" w:rsidRPr="007B24ED">
        <w:t>ș</w:t>
      </w:r>
      <w:r w:rsidRPr="007B24ED">
        <w:t xml:space="preserve">i Republica Chile, pe de altă parte, care a fost încheiat în 2002 </w:t>
      </w:r>
      <w:r w:rsidR="007264D2" w:rsidRPr="007B24ED">
        <w:t>ș</w:t>
      </w:r>
      <w:r w:rsidRPr="007B24ED">
        <w:t>i pilonul său comercial, care a intrat în vigoare la 1 februarie 2003</w:t>
      </w:r>
      <w:r w:rsidR="00991068" w:rsidRPr="007B24ED">
        <w:rPr>
          <w:vertAlign w:val="superscript"/>
        </w:rPr>
        <w:footnoteReference w:id="1"/>
      </w:r>
      <w:r w:rsidRPr="007B24ED">
        <w:t xml:space="preserve"> (denumit în continuare AA),</w:t>
      </w:r>
    </w:p>
    <w:p w14:paraId="6CE59B7C" w14:textId="492488E1" w:rsidR="00991068" w:rsidRPr="007B24ED" w:rsidRDefault="00991068" w:rsidP="00F138C4">
      <w:pPr>
        <w:pStyle w:val="Normal12Hanging"/>
      </w:pPr>
      <w:r w:rsidRPr="007B24ED">
        <w:t>–</w:t>
      </w:r>
      <w:r w:rsidRPr="007B24ED">
        <w:tab/>
        <w:t xml:space="preserve">având în vedere rezultatele celei de a </w:t>
      </w:r>
      <w:r w:rsidR="007264D2" w:rsidRPr="007B24ED">
        <w:t>ș</w:t>
      </w:r>
      <w:r w:rsidRPr="007B24ED">
        <w:t>asea reuniuni a Consiliului de asociere UE-Chile, care a avut loc în aprilie 2015</w:t>
      </w:r>
      <w:r w:rsidRPr="007B24ED">
        <w:rPr>
          <w:vertAlign w:val="superscript"/>
        </w:rPr>
        <w:footnoteReference w:id="2"/>
      </w:r>
      <w:r w:rsidRPr="007B24ED">
        <w:t>,</w:t>
      </w:r>
    </w:p>
    <w:p w14:paraId="3F8AE479" w14:textId="46C108C1" w:rsidR="00991068" w:rsidRPr="007B24ED" w:rsidRDefault="00991068" w:rsidP="00F138C4">
      <w:pPr>
        <w:pStyle w:val="Normal12Hanging"/>
      </w:pPr>
      <w:r w:rsidRPr="007B24ED">
        <w:t>–</w:t>
      </w:r>
      <w:r w:rsidRPr="007B24ED">
        <w:tab/>
        <w:t>având în vedere Declara</w:t>
      </w:r>
      <w:r w:rsidR="007264D2" w:rsidRPr="007B24ED">
        <w:t>ț</w:t>
      </w:r>
      <w:r w:rsidRPr="007B24ED">
        <w:t>ia finală a Comitetului consultativ mixt din 5 octombrie 2016</w:t>
      </w:r>
      <w:r w:rsidRPr="007B24ED">
        <w:rPr>
          <w:vertAlign w:val="superscript"/>
        </w:rPr>
        <w:footnoteReference w:id="3"/>
      </w:r>
      <w:r w:rsidRPr="007B24ED">
        <w:t>,</w:t>
      </w:r>
    </w:p>
    <w:p w14:paraId="4E6BDCAF" w14:textId="4286EF0C" w:rsidR="00991068" w:rsidRPr="007B24ED" w:rsidRDefault="00991068" w:rsidP="00F138C4">
      <w:pPr>
        <w:pStyle w:val="Normal12Hanging"/>
      </w:pPr>
      <w:r w:rsidRPr="007B24ED">
        <w:t>–</w:t>
      </w:r>
      <w:r w:rsidRPr="007B24ED">
        <w:tab/>
        <w:t>având în vedere Comunicarea Comisiei din 14 octombrie 2015 intitulată „Comer</w:t>
      </w:r>
      <w:r w:rsidR="007264D2" w:rsidRPr="007B24ED">
        <w:t>ț</w:t>
      </w:r>
      <w:r w:rsidRPr="007B24ED">
        <w:t xml:space="preserve"> pentru to</w:t>
      </w:r>
      <w:r w:rsidR="007264D2" w:rsidRPr="007B24ED">
        <w:t>ț</w:t>
      </w:r>
      <w:r w:rsidRPr="007B24ED">
        <w:t xml:space="preserve">i – Către o politică comercială </w:t>
      </w:r>
      <w:r w:rsidR="007264D2" w:rsidRPr="007B24ED">
        <w:t>ș</w:t>
      </w:r>
      <w:r w:rsidRPr="007B24ED">
        <w:t>i de investi</w:t>
      </w:r>
      <w:r w:rsidR="007264D2" w:rsidRPr="007B24ED">
        <w:t>ț</w:t>
      </w:r>
      <w:r w:rsidRPr="007B24ED">
        <w:t>ii mai responsabilă”</w:t>
      </w:r>
      <w:r w:rsidRPr="007B24ED">
        <w:rPr>
          <w:vertAlign w:val="superscript"/>
        </w:rPr>
        <w:footnoteReference w:id="4"/>
      </w:r>
      <w:r w:rsidRPr="007B24ED">
        <w:t xml:space="preserve"> (COM(2015)0497) </w:t>
      </w:r>
      <w:r w:rsidR="007264D2" w:rsidRPr="007B24ED">
        <w:t>ș</w:t>
      </w:r>
      <w:r w:rsidRPr="007B24ED">
        <w:t>i documentele de reflec</w:t>
      </w:r>
      <w:r w:rsidR="007264D2" w:rsidRPr="007B24ED">
        <w:t>ț</w:t>
      </w:r>
      <w:r w:rsidRPr="007B24ED">
        <w:t>ie ale Comisiei din mai 2017 privind valorificarea oportunită</w:t>
      </w:r>
      <w:r w:rsidR="007264D2" w:rsidRPr="007B24ED">
        <w:t>ț</w:t>
      </w:r>
      <w:r w:rsidRPr="007B24ED">
        <w:t>ilor oferite de globalizare</w:t>
      </w:r>
      <w:r w:rsidR="00D9283B" w:rsidRPr="007B24ED">
        <w:rPr>
          <w:vertAlign w:val="superscript"/>
        </w:rPr>
        <w:footnoteReference w:id="5"/>
      </w:r>
      <w:r w:rsidRPr="007B24ED">
        <w:t xml:space="preserve"> </w:t>
      </w:r>
      <w:r w:rsidR="007264D2" w:rsidRPr="007B24ED">
        <w:t>ș</w:t>
      </w:r>
      <w:r w:rsidRPr="007B24ED">
        <w:t>i dimensiunea socială a Europei</w:t>
      </w:r>
      <w:r w:rsidRPr="007B24ED">
        <w:rPr>
          <w:vertAlign w:val="superscript"/>
        </w:rPr>
        <w:footnoteReference w:id="6"/>
      </w:r>
      <w:r w:rsidRPr="007B24ED">
        <w:t>,</w:t>
      </w:r>
    </w:p>
    <w:p w14:paraId="1AFE008A" w14:textId="7461EAA3" w:rsidR="00991068" w:rsidRPr="007B24ED" w:rsidRDefault="00991068" w:rsidP="00F138C4">
      <w:pPr>
        <w:pStyle w:val="Normal12Hanging"/>
      </w:pPr>
      <w:r w:rsidRPr="007B24ED">
        <w:t>–</w:t>
      </w:r>
      <w:r w:rsidRPr="007B24ED">
        <w:tab/>
        <w:t xml:space="preserve">având în vedere hotărârile </w:t>
      </w:r>
      <w:r w:rsidR="007264D2" w:rsidRPr="007B24ED">
        <w:t>ș</w:t>
      </w:r>
      <w:r w:rsidRPr="007B24ED">
        <w:t>i avizele Cur</w:t>
      </w:r>
      <w:r w:rsidR="007264D2" w:rsidRPr="007B24ED">
        <w:t>ț</w:t>
      </w:r>
      <w:r w:rsidRPr="007B24ED">
        <w:t>ii de Justi</w:t>
      </w:r>
      <w:r w:rsidR="007264D2" w:rsidRPr="007B24ED">
        <w:t>ț</w:t>
      </w:r>
      <w:r w:rsidRPr="007B24ED">
        <w:t xml:space="preserve">ie a Uniunii Europene (C-350/12 P, 2/13, 1/09) </w:t>
      </w:r>
      <w:r w:rsidR="007264D2" w:rsidRPr="007B24ED">
        <w:t>ș</w:t>
      </w:r>
      <w:r w:rsidRPr="007B24ED">
        <w:t>i decizia Ombudsmanului European din 6 ianuarie 2015 prin care a închis ancheta din proprie ini</w:t>
      </w:r>
      <w:r w:rsidR="007264D2" w:rsidRPr="007B24ED">
        <w:t>ț</w:t>
      </w:r>
      <w:r w:rsidRPr="007B24ED">
        <w:t xml:space="preserve">iativă OI/10/2014/RA referitoare la informare </w:t>
      </w:r>
      <w:r w:rsidR="007264D2" w:rsidRPr="007B24ED">
        <w:t>ș</w:t>
      </w:r>
      <w:r w:rsidRPr="007B24ED">
        <w:t>i accesul la documente</w:t>
      </w:r>
      <w:r w:rsidRPr="007B24ED">
        <w:rPr>
          <w:vertAlign w:val="superscript"/>
        </w:rPr>
        <w:footnoteReference w:id="7"/>
      </w:r>
      <w:r w:rsidRPr="007B24ED">
        <w:t xml:space="preserve"> </w:t>
      </w:r>
      <w:r w:rsidR="007264D2" w:rsidRPr="007B24ED">
        <w:t>ș</w:t>
      </w:r>
      <w:r w:rsidRPr="007B24ED">
        <w:t>i având în vedere avizul 2/15 al Cur</w:t>
      </w:r>
      <w:r w:rsidR="007264D2" w:rsidRPr="007B24ED">
        <w:t>ț</w:t>
      </w:r>
      <w:r w:rsidRPr="007B24ED">
        <w:t>ii de Justi</w:t>
      </w:r>
      <w:r w:rsidR="007264D2" w:rsidRPr="007B24ED">
        <w:t>ț</w:t>
      </w:r>
      <w:r w:rsidRPr="007B24ED">
        <w:t>ie din 16 mai 2017</w:t>
      </w:r>
      <w:r w:rsidRPr="007B24ED">
        <w:rPr>
          <w:vertAlign w:val="superscript"/>
        </w:rPr>
        <w:footnoteReference w:id="8"/>
      </w:r>
      <w:r w:rsidRPr="007B24ED">
        <w:t>,</w:t>
      </w:r>
    </w:p>
    <w:p w14:paraId="3AE43D11" w14:textId="42AC39E7" w:rsidR="007F2D41" w:rsidRPr="007B24ED" w:rsidRDefault="00991068" w:rsidP="00F138C4">
      <w:pPr>
        <w:pStyle w:val="Normal12Hanging"/>
      </w:pPr>
      <w:r w:rsidRPr="007B24ED">
        <w:t>–</w:t>
      </w:r>
      <w:r w:rsidRPr="007B24ED">
        <w:tab/>
        <w:t>având în vedere recomandările sale adresate Comisiei privind negocierile pe marginea Acordului privind comer</w:t>
      </w:r>
      <w:r w:rsidR="007264D2" w:rsidRPr="007B24ED">
        <w:t>ț</w:t>
      </w:r>
      <w:r w:rsidRPr="007B24ED">
        <w:t>ul cu servicii (TiSA) din 3 februarie 2016</w:t>
      </w:r>
      <w:r w:rsidRPr="007B24ED">
        <w:rPr>
          <w:rStyle w:val="FootnoteReference"/>
        </w:rPr>
        <w:footnoteReference w:id="9"/>
      </w:r>
      <w:r w:rsidRPr="007B24ED">
        <w:t xml:space="preserve">, </w:t>
      </w:r>
    </w:p>
    <w:p w14:paraId="1D67753E" w14:textId="0C6E6B04" w:rsidR="00991068" w:rsidRPr="007B24ED" w:rsidRDefault="007F2D41" w:rsidP="00F138C4">
      <w:pPr>
        <w:pStyle w:val="Normal12Hanging"/>
        <w:rPr>
          <w:szCs w:val="24"/>
        </w:rPr>
      </w:pPr>
      <w:r w:rsidRPr="007B24ED">
        <w:t>–</w:t>
      </w:r>
      <w:r w:rsidRPr="007B24ED">
        <w:tab/>
        <w:t xml:space="preserve">având în vedere amendamentele pe care le-a adoptat la 4 iulie 2017 la propunerea de directivă privind comunicarea, de către anumite întreprinderi </w:t>
      </w:r>
      <w:r w:rsidR="007264D2" w:rsidRPr="007B24ED">
        <w:t>ș</w:t>
      </w:r>
      <w:r w:rsidRPr="007B24ED">
        <w:t>i sucursale, de informa</w:t>
      </w:r>
      <w:r w:rsidR="007264D2" w:rsidRPr="007B24ED">
        <w:t>ț</w:t>
      </w:r>
      <w:r w:rsidRPr="007B24ED">
        <w:t>ii privind impozitul pe profit,</w:t>
      </w:r>
    </w:p>
    <w:p w14:paraId="25098D76" w14:textId="53B0B49F" w:rsidR="00947C9A" w:rsidRPr="007B24ED" w:rsidRDefault="00991068" w:rsidP="00F138C4">
      <w:pPr>
        <w:pStyle w:val="Normal12Hanging"/>
      </w:pPr>
      <w:r w:rsidRPr="007B24ED">
        <w:t>–</w:t>
      </w:r>
      <w:r w:rsidRPr="007B24ED">
        <w:tab/>
        <w:t>având în vedere Rezolu</w:t>
      </w:r>
      <w:r w:rsidR="007264D2" w:rsidRPr="007B24ED">
        <w:t>ț</w:t>
      </w:r>
      <w:r w:rsidRPr="007B24ED">
        <w:t xml:space="preserve">ia sa din 5 iulie 2016 referitoare la punerea în aplicare a recomandărilor Parlamentului din 2010 privind standardele sociale </w:t>
      </w:r>
      <w:r w:rsidR="007264D2" w:rsidRPr="007B24ED">
        <w:t>ș</w:t>
      </w:r>
      <w:r w:rsidRPr="007B24ED">
        <w:t xml:space="preserve">i de mediu, </w:t>
      </w:r>
      <w:r w:rsidRPr="007B24ED">
        <w:lastRenderedPageBreak/>
        <w:t xml:space="preserve">drepturile omului </w:t>
      </w:r>
      <w:r w:rsidR="007264D2" w:rsidRPr="007B24ED">
        <w:t>ș</w:t>
      </w:r>
      <w:r w:rsidRPr="007B24ED">
        <w:t>i responsabilitatea întreprinderilor</w:t>
      </w:r>
      <w:r w:rsidRPr="007B24ED">
        <w:rPr>
          <w:rStyle w:val="FootnoteReference"/>
        </w:rPr>
        <w:footnoteReference w:id="10"/>
      </w:r>
      <w:r w:rsidRPr="007B24ED">
        <w:t xml:space="preserve"> </w:t>
      </w:r>
      <w:r w:rsidR="007264D2" w:rsidRPr="007B24ED">
        <w:t>ș</w:t>
      </w:r>
      <w:r w:rsidRPr="007B24ED">
        <w:t>i Rezolu</w:t>
      </w:r>
      <w:r w:rsidR="007264D2" w:rsidRPr="007B24ED">
        <w:t>ț</w:t>
      </w:r>
      <w:r w:rsidRPr="007B24ED">
        <w:t>ia sa din 25 noiembrie 2010 referitoare la politica de comer</w:t>
      </w:r>
      <w:r w:rsidR="007264D2" w:rsidRPr="007B24ED">
        <w:t>ț</w:t>
      </w:r>
      <w:r w:rsidRPr="007B24ED">
        <w:t xml:space="preserve"> interna</w:t>
      </w:r>
      <w:r w:rsidR="007264D2" w:rsidRPr="007B24ED">
        <w:t>ț</w:t>
      </w:r>
      <w:r w:rsidRPr="007B24ED">
        <w:t>ional în contextul imperativelor legate de schimbările climatice</w:t>
      </w:r>
      <w:r w:rsidRPr="007B24ED">
        <w:rPr>
          <w:vertAlign w:val="superscript"/>
        </w:rPr>
        <w:footnoteReference w:id="11"/>
      </w:r>
      <w:r w:rsidRPr="007B24ED">
        <w:t>,</w:t>
      </w:r>
    </w:p>
    <w:p w14:paraId="7A84BBB5" w14:textId="7B452946" w:rsidR="00991068" w:rsidRPr="007B24ED" w:rsidRDefault="00947C9A" w:rsidP="00F138C4">
      <w:pPr>
        <w:pStyle w:val="Normal12Hanging"/>
      </w:pPr>
      <w:r w:rsidRPr="007B24ED">
        <w:t>–</w:t>
      </w:r>
      <w:r w:rsidRPr="007B24ED">
        <w:tab/>
        <w:t xml:space="preserve">având în vedere studiul EPRS pe tema „Efectele clauzelor legate de drepturile omului în Acordul global UE-Mexic </w:t>
      </w:r>
      <w:r w:rsidR="007264D2" w:rsidRPr="007B24ED">
        <w:t>ș</w:t>
      </w:r>
      <w:r w:rsidRPr="007B24ED">
        <w:t>i în Acordul de asociere UE-Chile”</w:t>
      </w:r>
      <w:r w:rsidR="00991068" w:rsidRPr="007B24ED">
        <w:rPr>
          <w:vertAlign w:val="superscript"/>
        </w:rPr>
        <w:footnoteReference w:id="12"/>
      </w:r>
      <w:r w:rsidRPr="007B24ED">
        <w:t>,</w:t>
      </w:r>
    </w:p>
    <w:p w14:paraId="512218C5" w14:textId="4337FA4F" w:rsidR="00991068" w:rsidRPr="007B24ED" w:rsidRDefault="00991068" w:rsidP="00F138C4">
      <w:pPr>
        <w:pStyle w:val="Normal12Hanging"/>
      </w:pPr>
      <w:r w:rsidRPr="007B24ED">
        <w:t>–</w:t>
      </w:r>
      <w:r w:rsidRPr="007B24ED">
        <w:tab/>
        <w:t>având în vedere Orientările Organiza</w:t>
      </w:r>
      <w:r w:rsidR="007264D2" w:rsidRPr="007B24ED">
        <w:t>ț</w:t>
      </w:r>
      <w:r w:rsidRPr="007B24ED">
        <w:t xml:space="preserve">iei pentru Cooperare </w:t>
      </w:r>
      <w:r w:rsidR="007264D2" w:rsidRPr="007B24ED">
        <w:t>ș</w:t>
      </w:r>
      <w:r w:rsidRPr="007B24ED">
        <w:t>i Dezvoltare Economică (OCDE) pentru întreprinderile multina</w:t>
      </w:r>
      <w:r w:rsidR="007264D2" w:rsidRPr="007B24ED">
        <w:t>ț</w:t>
      </w:r>
      <w:r w:rsidRPr="007B24ED">
        <w:t xml:space="preserve">ionale, Principiile directoare ale ONU privind afacerile </w:t>
      </w:r>
      <w:r w:rsidR="007264D2" w:rsidRPr="007B24ED">
        <w:t>ș</w:t>
      </w:r>
      <w:r w:rsidRPr="007B24ED">
        <w:t>i drepturile omului, Declara</w:t>
      </w:r>
      <w:r w:rsidR="007264D2" w:rsidRPr="007B24ED">
        <w:t>ț</w:t>
      </w:r>
      <w:r w:rsidRPr="007B24ED">
        <w:t>ia tripartită a Organiza</w:t>
      </w:r>
      <w:r w:rsidR="007264D2" w:rsidRPr="007B24ED">
        <w:t>ț</w:t>
      </w:r>
      <w:r w:rsidRPr="007B24ED">
        <w:t>iei Interna</w:t>
      </w:r>
      <w:r w:rsidR="007264D2" w:rsidRPr="007B24ED">
        <w:t>ț</w:t>
      </w:r>
      <w:r w:rsidRPr="007B24ED">
        <w:t>ionale a Muncii (OIM) de stabilire a principiilor privind întreprinderile multina</w:t>
      </w:r>
      <w:r w:rsidR="007264D2" w:rsidRPr="007B24ED">
        <w:t>ț</w:t>
      </w:r>
      <w:r w:rsidRPr="007B24ED">
        <w:t xml:space="preserve">ionale </w:t>
      </w:r>
      <w:r w:rsidR="007264D2" w:rsidRPr="007B24ED">
        <w:t>ș</w:t>
      </w:r>
      <w:r w:rsidRPr="007B24ED">
        <w:t xml:space="preserve">i politica socială </w:t>
      </w:r>
      <w:r w:rsidR="007264D2" w:rsidRPr="007B24ED">
        <w:t>ș</w:t>
      </w:r>
      <w:r w:rsidRPr="007B24ED">
        <w:t>i Agenda OIM privind munca decentă,</w:t>
      </w:r>
    </w:p>
    <w:p w14:paraId="241D2DE3" w14:textId="0C12BBFC" w:rsidR="00991068" w:rsidRPr="007B24ED" w:rsidRDefault="00991068" w:rsidP="00F138C4">
      <w:pPr>
        <w:pStyle w:val="Normal12Hanging"/>
      </w:pPr>
      <w:r w:rsidRPr="007B24ED">
        <w:t>–</w:t>
      </w:r>
      <w:r w:rsidRPr="007B24ED">
        <w:tab/>
        <w:t>având în vedere Conven</w:t>
      </w:r>
      <w:r w:rsidR="007264D2" w:rsidRPr="007B24ED">
        <w:t>ț</w:t>
      </w:r>
      <w:r w:rsidRPr="007B24ED">
        <w:t>ia-cadru a Na</w:t>
      </w:r>
      <w:r w:rsidR="007264D2" w:rsidRPr="007B24ED">
        <w:t>ț</w:t>
      </w:r>
      <w:r w:rsidRPr="007B24ED">
        <w:t>iunilor Unite asupra schimbărilor climatice (Acordul de la Paris) din 2015, care a intrat în vigoare la 4 noiembrie 2016</w:t>
      </w:r>
      <w:r w:rsidRPr="007B24ED">
        <w:rPr>
          <w:vertAlign w:val="superscript"/>
        </w:rPr>
        <w:footnoteReference w:id="13"/>
      </w:r>
      <w:r w:rsidRPr="007B24ED">
        <w:t xml:space="preserve"> </w:t>
      </w:r>
      <w:r w:rsidR="007264D2" w:rsidRPr="007B24ED">
        <w:t>ș</w:t>
      </w:r>
      <w:r w:rsidRPr="007B24ED">
        <w:t xml:space="preserve">i pe care a ratificat-o </w:t>
      </w:r>
      <w:r w:rsidR="007264D2" w:rsidRPr="007B24ED">
        <w:t>ș</w:t>
      </w:r>
      <w:r w:rsidRPr="007B24ED">
        <w:t>i Chile,</w:t>
      </w:r>
    </w:p>
    <w:p w14:paraId="0E761BA9" w14:textId="508E264C" w:rsidR="00991068" w:rsidRPr="007B24ED" w:rsidRDefault="00991068" w:rsidP="00F138C4">
      <w:pPr>
        <w:pStyle w:val="Normal12Hanging"/>
      </w:pPr>
      <w:r w:rsidRPr="007B24ED">
        <w:t>–</w:t>
      </w:r>
      <w:r w:rsidRPr="007B24ED">
        <w:tab/>
        <w:t>având în vedere Declara</w:t>
      </w:r>
      <w:r w:rsidR="007264D2" w:rsidRPr="007B24ED">
        <w:t>ț</w:t>
      </w:r>
      <w:r w:rsidRPr="007B24ED">
        <w:t>ia comună a Comisiei parlamentare mixte UE-Chile din 3 noiembrie 2016</w:t>
      </w:r>
      <w:r w:rsidRPr="007B24ED">
        <w:rPr>
          <w:vertAlign w:val="superscript"/>
        </w:rPr>
        <w:footnoteReference w:id="14"/>
      </w:r>
      <w:r w:rsidRPr="007B24ED">
        <w:t>,</w:t>
      </w:r>
    </w:p>
    <w:p w14:paraId="640FCCBA" w14:textId="165C5B32" w:rsidR="00991068" w:rsidRPr="007B24ED" w:rsidRDefault="00991068" w:rsidP="00F138C4">
      <w:pPr>
        <w:pStyle w:val="Normal12Hanging"/>
      </w:pPr>
      <w:r w:rsidRPr="007B24ED">
        <w:t>–</w:t>
      </w:r>
      <w:r w:rsidRPr="007B24ED">
        <w:tab/>
        <w:t xml:space="preserve">având în vedere articolul 21 din Tratatul privind Uniunea Europeană (TUE) </w:t>
      </w:r>
      <w:r w:rsidR="007264D2" w:rsidRPr="007B24ED">
        <w:t>ș</w:t>
      </w:r>
      <w:r w:rsidRPr="007B24ED">
        <w:t xml:space="preserve">i articolele 8, 207 alineatul (3) </w:t>
      </w:r>
      <w:r w:rsidR="007264D2" w:rsidRPr="007B24ED">
        <w:t>ș</w:t>
      </w:r>
      <w:r w:rsidRPr="007B24ED">
        <w:t>i 217 din Tratatul privind func</w:t>
      </w:r>
      <w:r w:rsidR="007264D2" w:rsidRPr="007B24ED">
        <w:t>ț</w:t>
      </w:r>
      <w:r w:rsidRPr="007B24ED">
        <w:t>ionarea Uniunii Europene (TFUE),</w:t>
      </w:r>
    </w:p>
    <w:p w14:paraId="4D2DED76" w14:textId="77777777" w:rsidR="00991068" w:rsidRPr="007B24ED" w:rsidRDefault="00991068" w:rsidP="00F138C4">
      <w:pPr>
        <w:pStyle w:val="Normal12Hanging"/>
      </w:pPr>
      <w:r w:rsidRPr="007B24ED">
        <w:t>–</w:t>
      </w:r>
      <w:r w:rsidRPr="007B24ED">
        <w:tab/>
        <w:t>având în vedere proiectul de orientări de negociere adoptat de către Comisiei la 24 mai 2017,</w:t>
      </w:r>
    </w:p>
    <w:p w14:paraId="52016838" w14:textId="14CC95BC" w:rsidR="00617218" w:rsidRPr="007B24ED" w:rsidRDefault="00617218" w:rsidP="00617218">
      <w:pPr>
        <w:pStyle w:val="Normal12Hanging"/>
      </w:pPr>
      <w:r w:rsidRPr="007B24ED">
        <w:rPr>
          <w:b/>
          <w:i/>
          <w:snapToGrid w:val="0"/>
        </w:rPr>
        <w:t>–</w:t>
      </w:r>
      <w:r w:rsidRPr="007B24ED">
        <w:rPr>
          <w:b/>
          <w:i/>
          <w:snapToGrid w:val="0"/>
        </w:rPr>
        <w:tab/>
      </w:r>
      <w:r w:rsidRPr="007B24ED">
        <w:rPr>
          <w:snapToGrid w:val="0"/>
        </w:rPr>
        <w:t>având în vedere articolul referitor la Chile din anuarul Grupului de lucru interna</w:t>
      </w:r>
      <w:r w:rsidR="007264D2" w:rsidRPr="007B24ED">
        <w:rPr>
          <w:snapToGrid w:val="0"/>
        </w:rPr>
        <w:t>ț</w:t>
      </w:r>
      <w:r w:rsidRPr="007B24ED">
        <w:rPr>
          <w:snapToGrid w:val="0"/>
        </w:rPr>
        <w:t>ional pentru aspecte legate de popoarele indigene (IWGIA) intitulat „The Indigenous World 2016”</w:t>
      </w:r>
      <w:r w:rsidRPr="007B24ED">
        <w:rPr>
          <w:rStyle w:val="FootnoteReference"/>
          <w:snapToGrid w:val="0"/>
        </w:rPr>
        <w:footnoteReference w:id="15"/>
      </w:r>
      <w:r w:rsidRPr="007B24ED">
        <w:rPr>
          <w:snapToGrid w:val="0"/>
        </w:rPr>
        <w:t xml:space="preserve">, </w:t>
      </w:r>
    </w:p>
    <w:p w14:paraId="1CF0959D" w14:textId="3EC30194" w:rsidR="00947C9A" w:rsidRPr="007B24ED" w:rsidRDefault="00991068" w:rsidP="00F138C4">
      <w:pPr>
        <w:pStyle w:val="Normal12Hanging"/>
      </w:pPr>
      <w:r w:rsidRPr="007B24ED">
        <w:t>–</w:t>
      </w:r>
      <w:r w:rsidRPr="007B24ED">
        <w:tab/>
        <w:t xml:space="preserve">având în vedere articolul 108 alineatul (4) </w:t>
      </w:r>
      <w:r w:rsidR="007264D2" w:rsidRPr="007B24ED">
        <w:t>ș</w:t>
      </w:r>
      <w:r w:rsidRPr="007B24ED">
        <w:t>i articolul 52 din Regulamentul său de procedură,</w:t>
      </w:r>
    </w:p>
    <w:p w14:paraId="222665F7" w14:textId="1B773A04" w:rsidR="007F2D41" w:rsidRPr="007B24ED" w:rsidRDefault="007F2D41" w:rsidP="007F2D41">
      <w:pPr>
        <w:pStyle w:val="Normal12Hanging"/>
      </w:pPr>
      <w:r w:rsidRPr="007B24ED">
        <w:t>–</w:t>
      </w:r>
      <w:r w:rsidRPr="007B24ED">
        <w:tab/>
        <w:t>având în vedere raportul Comisiei pentru comer</w:t>
      </w:r>
      <w:r w:rsidR="007264D2" w:rsidRPr="007B24ED">
        <w:t>ț</w:t>
      </w:r>
      <w:r w:rsidRPr="007B24ED">
        <w:t xml:space="preserve"> interna</w:t>
      </w:r>
      <w:r w:rsidR="007264D2" w:rsidRPr="007B24ED">
        <w:t>ț</w:t>
      </w:r>
      <w:r w:rsidRPr="007B24ED">
        <w:t>ional (A8-0267/2017),</w:t>
      </w:r>
    </w:p>
    <w:p w14:paraId="54A85BF6" w14:textId="18C01D11" w:rsidR="00991068" w:rsidRPr="007B24ED" w:rsidRDefault="00991068" w:rsidP="00F138C4">
      <w:pPr>
        <w:pStyle w:val="Normal12Hanging"/>
      </w:pPr>
      <w:r w:rsidRPr="007B24ED">
        <w:t>A.</w:t>
      </w:r>
      <w:r w:rsidRPr="007B24ED">
        <w:tab/>
        <w:t>întrucât strategia „Comer</w:t>
      </w:r>
      <w:r w:rsidR="007264D2" w:rsidRPr="007B24ED">
        <w:t>ț</w:t>
      </w:r>
      <w:r w:rsidRPr="007B24ED">
        <w:t xml:space="preserve"> pentru to</w:t>
      </w:r>
      <w:r w:rsidR="007264D2" w:rsidRPr="007B24ED">
        <w:t>ț</w:t>
      </w:r>
      <w:r w:rsidRPr="007B24ED">
        <w:t xml:space="preserve">i” declară că „Comisia trebuie să urmărească o politică comercială de care să beneficieze societatea în ansamblul ei </w:t>
      </w:r>
      <w:r w:rsidR="007264D2" w:rsidRPr="007B24ED">
        <w:t>ș</w:t>
      </w:r>
      <w:r w:rsidRPr="007B24ED">
        <w:t xml:space="preserve">i care să promoveze standardele </w:t>
      </w:r>
      <w:r w:rsidR="007264D2" w:rsidRPr="007B24ED">
        <w:t>ș</w:t>
      </w:r>
      <w:r w:rsidRPr="007B24ED">
        <w:t xml:space="preserve">i valorile europene </w:t>
      </w:r>
      <w:r w:rsidR="007264D2" w:rsidRPr="007B24ED">
        <w:t>ș</w:t>
      </w:r>
      <w:r w:rsidRPr="007B24ED">
        <w:t>i universale, pe lângă interesele economice esen</w:t>
      </w:r>
      <w:r w:rsidR="007264D2" w:rsidRPr="007B24ED">
        <w:t>ț</w:t>
      </w:r>
      <w:r w:rsidRPr="007B24ED">
        <w:t>iale, punând un accent mai mare pe dezvoltarea durabilă, drepturile omului, evaziunea fiscală, protec</w:t>
      </w:r>
      <w:r w:rsidR="007264D2" w:rsidRPr="007B24ED">
        <w:t>ț</w:t>
      </w:r>
      <w:r w:rsidRPr="007B24ED">
        <w:t xml:space="preserve">ia consumatorilor </w:t>
      </w:r>
      <w:r w:rsidR="007264D2" w:rsidRPr="007B24ED">
        <w:t>ș</w:t>
      </w:r>
      <w:r w:rsidRPr="007B24ED">
        <w:t>i comer</w:t>
      </w:r>
      <w:r w:rsidR="007264D2" w:rsidRPr="007B24ED">
        <w:t>ț</w:t>
      </w:r>
      <w:r w:rsidRPr="007B24ED">
        <w:t xml:space="preserve">ul echitabil </w:t>
      </w:r>
      <w:r w:rsidR="007264D2" w:rsidRPr="007B24ED">
        <w:t>ș</w:t>
      </w:r>
      <w:r w:rsidRPr="007B24ED">
        <w:t>i responsabil”;</w:t>
      </w:r>
    </w:p>
    <w:p w14:paraId="29B83E61" w14:textId="4D5615F4" w:rsidR="009345A2" w:rsidRPr="007B24ED" w:rsidRDefault="009345A2" w:rsidP="00C77A51">
      <w:pPr>
        <w:pStyle w:val="Normal12"/>
        <w:ind w:left="567" w:hanging="567"/>
      </w:pPr>
      <w:r w:rsidRPr="007B24ED">
        <w:lastRenderedPageBreak/>
        <w:t>B.</w:t>
      </w:r>
      <w:r w:rsidRPr="007B24ED">
        <w:rPr>
          <w:b/>
          <w:i/>
        </w:rPr>
        <w:tab/>
      </w:r>
      <w:r w:rsidRPr="007B24ED">
        <w:t xml:space="preserve">întrucât UE </w:t>
      </w:r>
      <w:r w:rsidR="007264D2" w:rsidRPr="007B24ED">
        <w:t>ș</w:t>
      </w:r>
      <w:r w:rsidRPr="007B24ED">
        <w:t>i Chile sunt parteneri apropia</w:t>
      </w:r>
      <w:r w:rsidR="007264D2" w:rsidRPr="007B24ED">
        <w:t>ț</w:t>
      </w:r>
      <w:r w:rsidRPr="007B24ED">
        <w:t xml:space="preserve">i care au valori comune </w:t>
      </w:r>
      <w:r w:rsidR="007264D2" w:rsidRPr="007B24ED">
        <w:t>ș</w:t>
      </w:r>
      <w:r w:rsidRPr="007B24ED">
        <w:t>i un angajament comun fa</w:t>
      </w:r>
      <w:r w:rsidR="007264D2" w:rsidRPr="007B24ED">
        <w:t>ț</w:t>
      </w:r>
      <w:r w:rsidRPr="007B24ED">
        <w:t>ă de promovarea unei guvernan</w:t>
      </w:r>
      <w:r w:rsidR="007264D2" w:rsidRPr="007B24ED">
        <w:t>ț</w:t>
      </w:r>
      <w:r w:rsidRPr="007B24ED">
        <w:t>e comerciale multilaterale eficace</w:t>
      </w:r>
      <w:r w:rsidRPr="007B24ED">
        <w:rPr>
          <w:b/>
          <w:bCs/>
          <w:i/>
          <w:iCs/>
        </w:rPr>
        <w:t xml:space="preserve"> </w:t>
      </w:r>
      <w:r w:rsidR="007264D2" w:rsidRPr="007B24ED">
        <w:t>ș</w:t>
      </w:r>
      <w:r w:rsidRPr="007B24ED">
        <w:t xml:space="preserve">i respectarea drepturilor omului, precum </w:t>
      </w:r>
      <w:r w:rsidR="007264D2" w:rsidRPr="007B24ED">
        <w:t>ș</w:t>
      </w:r>
      <w:r w:rsidRPr="007B24ED">
        <w:t xml:space="preserve">i o prosperitate </w:t>
      </w:r>
      <w:r w:rsidR="007264D2" w:rsidRPr="007B24ED">
        <w:t>ș</w:t>
      </w:r>
      <w:r w:rsidRPr="007B24ED">
        <w:t xml:space="preserve">i o securitate comune în cadrul unui sistem mondial bazat pe reguli; întrucât UE este cel de-al treilea partener comercial al Chile, întrucât Chile, la rândul său, este un actor important pe plan regional </w:t>
      </w:r>
      <w:r w:rsidR="007264D2" w:rsidRPr="007B24ED">
        <w:t>ș</w:t>
      </w:r>
      <w:r w:rsidRPr="007B24ED">
        <w:t>i una dintre economiile cu cea mai rapidă cre</w:t>
      </w:r>
      <w:r w:rsidR="007264D2" w:rsidRPr="007B24ED">
        <w:t>ș</w:t>
      </w:r>
      <w:r w:rsidRPr="007B24ED">
        <w:t xml:space="preserve">tere din America de Sud în ultimele decenii, iar eforturile de reformă în </w:t>
      </w:r>
      <w:r w:rsidR="007264D2" w:rsidRPr="007B24ED">
        <w:t>ț</w:t>
      </w:r>
      <w:r w:rsidRPr="007B24ED">
        <w:t>ară sunt încă în curs de desfă</w:t>
      </w:r>
      <w:r w:rsidR="007264D2" w:rsidRPr="007B24ED">
        <w:t>ș</w:t>
      </w:r>
      <w:r w:rsidRPr="007B24ED">
        <w:t>urare;</w:t>
      </w:r>
    </w:p>
    <w:p w14:paraId="0C29E8F8" w14:textId="2A74394E" w:rsidR="009345A2" w:rsidRPr="007B24ED" w:rsidRDefault="009345A2" w:rsidP="009345A2">
      <w:pPr>
        <w:pStyle w:val="Normal12Hanging"/>
        <w:rPr>
          <w:szCs w:val="24"/>
        </w:rPr>
      </w:pPr>
      <w:r w:rsidRPr="007B24ED">
        <w:t>C.</w:t>
      </w:r>
      <w:r w:rsidRPr="007B24ED">
        <w:tab/>
      </w:r>
      <w:r w:rsidRPr="007B24ED">
        <w:rPr>
          <w:snapToGrid w:val="0"/>
        </w:rPr>
        <w:t>întrucât actualul AA, inclusiv pilonul său comercial, a fost încheiat în 2002</w:t>
      </w:r>
      <w:r w:rsidRPr="007B24ED">
        <w:t xml:space="preserve"> </w:t>
      </w:r>
      <w:r w:rsidRPr="007B24ED">
        <w:rPr>
          <w:sz w:val="20"/>
          <w:vertAlign w:val="superscript"/>
        </w:rPr>
        <w:footnoteReference w:id="16"/>
      </w:r>
      <w:r w:rsidR="007264D2" w:rsidRPr="007B24ED">
        <w:rPr>
          <w:snapToGrid w:val="0"/>
        </w:rPr>
        <w:t>ș</w:t>
      </w:r>
      <w:r w:rsidRPr="007B24ED">
        <w:rPr>
          <w:snapToGrid w:val="0"/>
        </w:rPr>
        <w:t>i a adus beneficii considerabile ambelor păr</w:t>
      </w:r>
      <w:r w:rsidR="007264D2" w:rsidRPr="007B24ED">
        <w:rPr>
          <w:snapToGrid w:val="0"/>
        </w:rPr>
        <w:t>ț</w:t>
      </w:r>
      <w:r w:rsidRPr="007B24ED">
        <w:rPr>
          <w:snapToGrid w:val="0"/>
        </w:rPr>
        <w:t xml:space="preserve">i de la punerea sa în aplicare, începând cu anul 2003, dublând schimburile de mărfuri </w:t>
      </w:r>
      <w:r w:rsidR="007264D2" w:rsidRPr="007B24ED">
        <w:rPr>
          <w:snapToGrid w:val="0"/>
        </w:rPr>
        <w:t>ș</w:t>
      </w:r>
      <w:r w:rsidRPr="007B24ED">
        <w:rPr>
          <w:snapToGrid w:val="0"/>
        </w:rPr>
        <w:t>i înregistrând o cre</w:t>
      </w:r>
      <w:r w:rsidR="007264D2" w:rsidRPr="007B24ED">
        <w:rPr>
          <w:snapToGrid w:val="0"/>
        </w:rPr>
        <w:t>ș</w:t>
      </w:r>
      <w:r w:rsidRPr="007B24ED">
        <w:rPr>
          <w:snapToGrid w:val="0"/>
        </w:rPr>
        <w:t>tere a comer</w:t>
      </w:r>
      <w:r w:rsidR="007264D2" w:rsidRPr="007B24ED">
        <w:rPr>
          <w:snapToGrid w:val="0"/>
        </w:rPr>
        <w:t>ț</w:t>
      </w:r>
      <w:r w:rsidRPr="007B24ED">
        <w:rPr>
          <w:snapToGrid w:val="0"/>
        </w:rPr>
        <w:t xml:space="preserve">ului cu servicii </w:t>
      </w:r>
      <w:r w:rsidR="007264D2" w:rsidRPr="007B24ED">
        <w:rPr>
          <w:snapToGrid w:val="0"/>
        </w:rPr>
        <w:t>ș</w:t>
      </w:r>
      <w:r w:rsidRPr="007B24ED">
        <w:rPr>
          <w:snapToGrid w:val="0"/>
        </w:rPr>
        <w:t>i a investi</w:t>
      </w:r>
      <w:r w:rsidR="007264D2" w:rsidRPr="007B24ED">
        <w:rPr>
          <w:snapToGrid w:val="0"/>
        </w:rPr>
        <w:t>ț</w:t>
      </w:r>
      <w:r w:rsidRPr="007B24ED">
        <w:rPr>
          <w:snapToGrid w:val="0"/>
        </w:rPr>
        <w:t>iilor</w:t>
      </w:r>
      <w:r w:rsidRPr="007B24ED">
        <w:rPr>
          <w:sz w:val="20"/>
          <w:vertAlign w:val="superscript"/>
        </w:rPr>
        <w:footnoteReference w:id="17"/>
      </w:r>
      <w:r w:rsidRPr="007B24ED">
        <w:rPr>
          <w:snapToGrid w:val="0"/>
        </w:rPr>
        <w:t xml:space="preserve">; cu toate acestea, având în vedere că, de atunci, atât UE, cât </w:t>
      </w:r>
      <w:r w:rsidR="007264D2" w:rsidRPr="007B24ED">
        <w:rPr>
          <w:snapToGrid w:val="0"/>
        </w:rPr>
        <w:t>ș</w:t>
      </w:r>
      <w:r w:rsidRPr="007B24ED">
        <w:rPr>
          <w:snapToGrid w:val="0"/>
        </w:rPr>
        <w:t xml:space="preserve">i Chile au încheiat acorduri comerciale mai moderne </w:t>
      </w:r>
      <w:r w:rsidR="007264D2" w:rsidRPr="007B24ED">
        <w:rPr>
          <w:snapToGrid w:val="0"/>
        </w:rPr>
        <w:t>ș</w:t>
      </w:r>
      <w:r w:rsidRPr="007B24ED">
        <w:rPr>
          <w:snapToGrid w:val="0"/>
        </w:rPr>
        <w:t>i mai ambi</w:t>
      </w:r>
      <w:r w:rsidR="007264D2" w:rsidRPr="007B24ED">
        <w:rPr>
          <w:snapToGrid w:val="0"/>
        </w:rPr>
        <w:t>ț</w:t>
      </w:r>
      <w:r w:rsidRPr="007B24ED">
        <w:rPr>
          <w:snapToGrid w:val="0"/>
        </w:rPr>
        <w:t>ioase;</w:t>
      </w:r>
    </w:p>
    <w:p w14:paraId="3EDB29B1" w14:textId="63379AD8" w:rsidR="00991068" w:rsidRPr="007B24ED" w:rsidRDefault="00991068" w:rsidP="00F138C4">
      <w:pPr>
        <w:pStyle w:val="Normal12Hanging"/>
      </w:pPr>
      <w:r w:rsidRPr="007B24ED">
        <w:t>D.</w:t>
      </w:r>
      <w:r w:rsidRPr="007B24ED">
        <w:tab/>
        <w:t>întrucât, în 2016, UE a exportat bunuri în Chile în VALOARE de peste 8,6 miliarde de euro, în timp ce Chile a exportat bunuri în UE în valoare de 7,4 miliarde de euro; întrucât, în 2015, valoarea comer</w:t>
      </w:r>
      <w:r w:rsidR="007264D2" w:rsidRPr="007B24ED">
        <w:t>ț</w:t>
      </w:r>
      <w:r w:rsidRPr="007B24ED">
        <w:t>ului cu servicii furnizate din UE către Chile a reprezentat 3,8 miliarde de euro, iar cea a comer</w:t>
      </w:r>
      <w:r w:rsidR="007264D2" w:rsidRPr="007B24ED">
        <w:t>ț</w:t>
      </w:r>
      <w:r w:rsidRPr="007B24ED">
        <w:t>ului cu servicii furnizate din Chile către UE a reprezentat 2 miliarde de euro; întrucât investi</w:t>
      </w:r>
      <w:r w:rsidR="007264D2" w:rsidRPr="007B24ED">
        <w:t>ț</w:t>
      </w:r>
      <w:r w:rsidRPr="007B24ED">
        <w:t>iile străine directe (ISD) ale UE în Chile au atins nivelul de 42,8 miliarde de euro</w:t>
      </w:r>
      <w:r w:rsidRPr="007B24ED">
        <w:rPr>
          <w:vertAlign w:val="superscript"/>
        </w:rPr>
        <w:footnoteReference w:id="18"/>
      </w:r>
      <w:r w:rsidRPr="007B24ED">
        <w:t>;</w:t>
      </w:r>
    </w:p>
    <w:p w14:paraId="4A8A429B" w14:textId="45D70E47" w:rsidR="009345A2" w:rsidRPr="007B24ED" w:rsidRDefault="009345A2" w:rsidP="009345A2">
      <w:pPr>
        <w:pStyle w:val="Normal12Hanging"/>
        <w:rPr>
          <w:szCs w:val="24"/>
        </w:rPr>
      </w:pPr>
      <w:r w:rsidRPr="007B24ED">
        <w:rPr>
          <w:snapToGrid w:val="0"/>
          <w:szCs w:val="24"/>
        </w:rPr>
        <w:t>E.</w:t>
      </w:r>
      <w:r w:rsidRPr="007B24ED">
        <w:rPr>
          <w:snapToGrid w:val="0"/>
          <w:szCs w:val="24"/>
        </w:rPr>
        <w:tab/>
      </w:r>
      <w:r w:rsidRPr="007B24ED">
        <w:t>întrucât actualul AA nu cuprinde, printre altele, capitole separate privind investi</w:t>
      </w:r>
      <w:r w:rsidR="007264D2" w:rsidRPr="007B24ED">
        <w:t>ț</w:t>
      </w:r>
      <w:r w:rsidRPr="007B24ED">
        <w:t xml:space="preserve">iile, IMM-urile, drepturile de proprietate intelectuală (DPI), energia </w:t>
      </w:r>
      <w:r w:rsidR="007264D2" w:rsidRPr="007B24ED">
        <w:t>ș</w:t>
      </w:r>
      <w:r w:rsidRPr="007B24ED">
        <w:t>i genul, nici un capitol privind comer</w:t>
      </w:r>
      <w:r w:rsidR="007264D2" w:rsidRPr="007B24ED">
        <w:t>ț</w:t>
      </w:r>
      <w:r w:rsidRPr="007B24ED">
        <w:t xml:space="preserve">ul </w:t>
      </w:r>
      <w:r w:rsidR="007264D2" w:rsidRPr="007B24ED">
        <w:t>ș</w:t>
      </w:r>
      <w:r w:rsidRPr="007B24ED">
        <w:t xml:space="preserve">i dezvoltarea durabilă </w:t>
      </w:r>
      <w:r w:rsidR="007264D2" w:rsidRPr="007B24ED">
        <w:t>ș</w:t>
      </w:r>
      <w:r w:rsidRPr="007B24ED">
        <w:t>i nici obliga</w:t>
      </w:r>
      <w:r w:rsidR="007264D2" w:rsidRPr="007B24ED">
        <w:t>ț</w:t>
      </w:r>
      <w:r w:rsidRPr="007B24ED">
        <w:t xml:space="preserve">ii de a pune în aplicare standardele de muncă </w:t>
      </w:r>
      <w:r w:rsidR="007264D2" w:rsidRPr="007B24ED">
        <w:t>ș</w:t>
      </w:r>
      <w:r w:rsidRPr="007B24ED">
        <w:t>i de mediu , sau promovarea bunelor practici domenii</w:t>
      </w:r>
      <w:r w:rsidRPr="007B24ED">
        <w:rPr>
          <w:b/>
          <w:bCs/>
          <w:i/>
          <w:iCs/>
          <w:szCs w:val="24"/>
        </w:rPr>
        <w:t xml:space="preserve"> </w:t>
      </w:r>
      <w:r w:rsidRPr="007B24ED">
        <w:t>precum responsabilitatea socială a întreprinderilor (RSI) sau asigurarea</w:t>
      </w:r>
      <w:r w:rsidRPr="007B24ED">
        <w:rPr>
          <w:b/>
          <w:bCs/>
          <w:i/>
          <w:iCs/>
          <w:szCs w:val="24"/>
        </w:rPr>
        <w:t xml:space="preserve"> </w:t>
      </w:r>
      <w:r w:rsidRPr="007B24ED">
        <w:t>durabilită</w:t>
      </w:r>
      <w:r w:rsidR="007264D2" w:rsidRPr="007B24ED">
        <w:t>ț</w:t>
      </w:r>
      <w:r w:rsidRPr="007B24ED">
        <w:t>ii;</w:t>
      </w:r>
    </w:p>
    <w:p w14:paraId="2C0F9C00" w14:textId="0D9D302A" w:rsidR="00CB77D7" w:rsidRPr="007B24ED" w:rsidRDefault="00CB77D7" w:rsidP="00CB77D7">
      <w:pPr>
        <w:pStyle w:val="Normal12Hanging"/>
        <w:rPr>
          <w:szCs w:val="24"/>
        </w:rPr>
      </w:pPr>
      <w:r w:rsidRPr="007B24ED">
        <w:rPr>
          <w:snapToGrid w:val="0"/>
          <w:szCs w:val="24"/>
        </w:rPr>
        <w:t>F.</w:t>
      </w:r>
      <w:r w:rsidRPr="007B24ED">
        <w:rPr>
          <w:snapToGrid w:val="0"/>
          <w:szCs w:val="24"/>
        </w:rPr>
        <w:tab/>
      </w:r>
      <w:r w:rsidRPr="007B24ED">
        <w:t>întrucât orice negociere comercială purtată de către UE trebuie să men</w:t>
      </w:r>
      <w:r w:rsidR="007264D2" w:rsidRPr="007B24ED">
        <w:t>ț</w:t>
      </w:r>
      <w:r w:rsidRPr="007B24ED">
        <w:t xml:space="preserve">ină dreptul </w:t>
      </w:r>
      <w:r w:rsidR="007264D2" w:rsidRPr="007B24ED">
        <w:t>ș</w:t>
      </w:r>
      <w:r w:rsidRPr="007B24ED">
        <w:t>i capacitatea administra</w:t>
      </w:r>
      <w:r w:rsidR="007264D2" w:rsidRPr="007B24ED">
        <w:t>ț</w:t>
      </w:r>
      <w:r w:rsidRPr="007B24ED">
        <w:t>iilor de a reglementa în interes public, cum ar fi în domeniul protec</w:t>
      </w:r>
      <w:r w:rsidR="007264D2" w:rsidRPr="007B24ED">
        <w:t>ț</w:t>
      </w:r>
      <w:r w:rsidRPr="007B24ED">
        <w:t xml:space="preserve">iei </w:t>
      </w:r>
      <w:r w:rsidR="007264D2" w:rsidRPr="007B24ED">
        <w:t>ș</w:t>
      </w:r>
      <w:r w:rsidRPr="007B24ED">
        <w:t>i promovării sănătă</w:t>
      </w:r>
      <w:r w:rsidR="007264D2" w:rsidRPr="007B24ED">
        <w:t>ț</w:t>
      </w:r>
      <w:r w:rsidRPr="007B24ED">
        <w:t>ii publice, al serviciilor sociale, al protec</w:t>
      </w:r>
      <w:r w:rsidR="007264D2" w:rsidRPr="007B24ED">
        <w:t>ț</w:t>
      </w:r>
      <w:r w:rsidRPr="007B24ED">
        <w:t xml:space="preserve">iei sociale </w:t>
      </w:r>
      <w:r w:rsidR="007264D2" w:rsidRPr="007B24ED">
        <w:t>ș</w:t>
      </w:r>
      <w:r w:rsidRPr="007B24ED">
        <w:t>i protec</w:t>
      </w:r>
      <w:r w:rsidR="007264D2" w:rsidRPr="007B24ED">
        <w:t>ț</w:t>
      </w:r>
      <w:r w:rsidRPr="007B24ED">
        <w:t>iei consumatorilor, al educa</w:t>
      </w:r>
      <w:r w:rsidR="007264D2" w:rsidRPr="007B24ED">
        <w:t>ț</w:t>
      </w:r>
      <w:r w:rsidRPr="007B24ED">
        <w:t>iei publice, al siguran</w:t>
      </w:r>
      <w:r w:rsidR="007264D2" w:rsidRPr="007B24ED">
        <w:t>ț</w:t>
      </w:r>
      <w:r w:rsidRPr="007B24ED">
        <w:t>ei, al mediului, al bunăstării animalelor, al moralită</w:t>
      </w:r>
      <w:r w:rsidR="007264D2" w:rsidRPr="007B24ED">
        <w:t>ț</w:t>
      </w:r>
      <w:r w:rsidRPr="007B24ED">
        <w:t>ii publice, al protec</w:t>
      </w:r>
      <w:r w:rsidR="007264D2" w:rsidRPr="007B24ED">
        <w:t>ț</w:t>
      </w:r>
      <w:r w:rsidRPr="007B24ED">
        <w:t>iei vie</w:t>
      </w:r>
      <w:r w:rsidR="007264D2" w:rsidRPr="007B24ED">
        <w:t>ț</w:t>
      </w:r>
      <w:r w:rsidRPr="007B24ED">
        <w:t xml:space="preserve">ii private </w:t>
      </w:r>
      <w:r w:rsidR="007264D2" w:rsidRPr="007B24ED">
        <w:t>ș</w:t>
      </w:r>
      <w:r w:rsidRPr="007B24ED">
        <w:t xml:space="preserve">i a datelor, precum </w:t>
      </w:r>
      <w:r w:rsidR="007264D2" w:rsidRPr="007B24ED">
        <w:t>ș</w:t>
      </w:r>
      <w:r w:rsidRPr="007B24ED">
        <w:t xml:space="preserve">i al promovării </w:t>
      </w:r>
      <w:r w:rsidR="007264D2" w:rsidRPr="007B24ED">
        <w:t>ș</w:t>
      </w:r>
      <w:r w:rsidRPr="007B24ED">
        <w:t>i protejării diversită</w:t>
      </w:r>
      <w:r w:rsidR="007264D2" w:rsidRPr="007B24ED">
        <w:t>ț</w:t>
      </w:r>
      <w:r w:rsidRPr="007B24ED">
        <w:t>ii culturale;</w:t>
      </w:r>
    </w:p>
    <w:p w14:paraId="7E6D4B42" w14:textId="65E670DC" w:rsidR="00CB77D7" w:rsidRPr="007B24ED" w:rsidRDefault="00CB77D7" w:rsidP="00CB77D7">
      <w:pPr>
        <w:pStyle w:val="Normal12Hanging"/>
        <w:rPr>
          <w:szCs w:val="24"/>
        </w:rPr>
      </w:pPr>
      <w:r w:rsidRPr="007B24ED">
        <w:t>G.</w:t>
      </w:r>
      <w:r w:rsidRPr="007B24ED">
        <w:tab/>
        <w:t>întrucât orice negociere comercială purtată de către UE trebuie să garanteze cel mai înalt nivel de protec</w:t>
      </w:r>
      <w:r w:rsidR="007264D2" w:rsidRPr="007B24ED">
        <w:t>ț</w:t>
      </w:r>
      <w:r w:rsidRPr="007B24ED">
        <w:t>ie socială, de protec</w:t>
      </w:r>
      <w:r w:rsidR="007264D2" w:rsidRPr="007B24ED">
        <w:t>ț</w:t>
      </w:r>
      <w:r w:rsidRPr="007B24ED">
        <w:t xml:space="preserve">ie a muncii </w:t>
      </w:r>
      <w:r w:rsidR="007264D2" w:rsidRPr="007B24ED">
        <w:t>ș</w:t>
      </w:r>
      <w:r w:rsidRPr="007B24ED">
        <w:t>i de protec</w:t>
      </w:r>
      <w:r w:rsidR="007264D2" w:rsidRPr="007B24ED">
        <w:t>ț</w:t>
      </w:r>
      <w:r w:rsidRPr="007B24ED">
        <w:t>ie a mediului atins de către păr</w:t>
      </w:r>
      <w:r w:rsidR="007264D2" w:rsidRPr="007B24ED">
        <w:t>ț</w:t>
      </w:r>
      <w:r w:rsidRPr="007B24ED">
        <w:t xml:space="preserve">i </w:t>
      </w:r>
      <w:r w:rsidR="007264D2" w:rsidRPr="007B24ED">
        <w:t>ș</w:t>
      </w:r>
      <w:r w:rsidRPr="007B24ED">
        <w:t>i poate servi ca instrument pentru a promova o agendă a justi</w:t>
      </w:r>
      <w:r w:rsidR="007264D2" w:rsidRPr="007B24ED">
        <w:t>ț</w:t>
      </w:r>
      <w:r w:rsidRPr="007B24ED">
        <w:t xml:space="preserve">iei sociale </w:t>
      </w:r>
      <w:r w:rsidR="007264D2" w:rsidRPr="007B24ED">
        <w:t>ș</w:t>
      </w:r>
      <w:r w:rsidRPr="007B24ED">
        <w:t xml:space="preserve">i a dezvoltării durabile, atât în UE, cât </w:t>
      </w:r>
      <w:r w:rsidR="007264D2" w:rsidRPr="007B24ED">
        <w:t>ș</w:t>
      </w:r>
      <w:r w:rsidRPr="007B24ED">
        <w:t xml:space="preserve">i în întreaga lume; întrucât modernizarea AA ar trebui să fie văzută ca o </w:t>
      </w:r>
      <w:r w:rsidR="007264D2" w:rsidRPr="007B24ED">
        <w:t>ș</w:t>
      </w:r>
      <w:r w:rsidRPr="007B24ED">
        <w:t xml:space="preserve">ansă pentru UE </w:t>
      </w:r>
      <w:r w:rsidR="007264D2" w:rsidRPr="007B24ED">
        <w:t>ș</w:t>
      </w:r>
      <w:r w:rsidRPr="007B24ED">
        <w:t xml:space="preserve">i statele sale membre de a promova în continuare standarde </w:t>
      </w:r>
      <w:r w:rsidR="007264D2" w:rsidRPr="007B24ED">
        <w:t>ș</w:t>
      </w:r>
      <w:r w:rsidRPr="007B24ED">
        <w:t>i angajamente comune de nivel ridicat în acordurile lor comerciale, în special în ceea ce prive</w:t>
      </w:r>
      <w:r w:rsidR="007264D2" w:rsidRPr="007B24ED">
        <w:t>ș</w:t>
      </w:r>
      <w:r w:rsidRPr="007B24ED">
        <w:t>te drepturile lucrătorilor, protec</w:t>
      </w:r>
      <w:r w:rsidR="007264D2" w:rsidRPr="007B24ED">
        <w:t>ț</w:t>
      </w:r>
      <w:r w:rsidRPr="007B24ED">
        <w:t xml:space="preserve">ia mediului, drepturile consumatorilor </w:t>
      </w:r>
      <w:r w:rsidR="007264D2" w:rsidRPr="007B24ED">
        <w:t>ș</w:t>
      </w:r>
      <w:r w:rsidRPr="007B24ED">
        <w:t>i bunăstarea publică; întrucât Comisia a anun</w:t>
      </w:r>
      <w:r w:rsidR="007264D2" w:rsidRPr="007B24ED">
        <w:t>ț</w:t>
      </w:r>
      <w:r w:rsidRPr="007B24ED">
        <w:t>at desfă</w:t>
      </w:r>
      <w:r w:rsidR="007264D2" w:rsidRPr="007B24ED">
        <w:t>ș</w:t>
      </w:r>
      <w:r w:rsidRPr="007B24ED">
        <w:t>urarea unei reflec</w:t>
      </w:r>
      <w:r w:rsidR="007264D2" w:rsidRPr="007B24ED">
        <w:t>ț</w:t>
      </w:r>
      <w:r w:rsidRPr="007B24ED">
        <w:t xml:space="preserve">ii cu privire la diferitele moduri de a transpune aceste angajamente în practică, în cadrul căreia se va avea în vedere </w:t>
      </w:r>
      <w:r w:rsidR="007264D2" w:rsidRPr="007B24ED">
        <w:t>ș</w:t>
      </w:r>
      <w:r w:rsidRPr="007B24ED">
        <w:t>i un mecanism bazat pe sanc</w:t>
      </w:r>
      <w:r w:rsidR="007264D2" w:rsidRPr="007B24ED">
        <w:t>ț</w:t>
      </w:r>
      <w:r w:rsidRPr="007B24ED">
        <w:t>iuni;</w:t>
      </w:r>
    </w:p>
    <w:p w14:paraId="5E1D2E7C" w14:textId="2F823CBB" w:rsidR="00CB77D7" w:rsidRPr="007B24ED" w:rsidRDefault="00CB77D7" w:rsidP="00CB77D7">
      <w:pPr>
        <w:pStyle w:val="Normal12Hanging"/>
        <w:rPr>
          <w:szCs w:val="24"/>
        </w:rPr>
      </w:pPr>
      <w:r w:rsidRPr="007B24ED">
        <w:lastRenderedPageBreak/>
        <w:t>H.</w:t>
      </w:r>
      <w:r w:rsidRPr="007B24ED">
        <w:tab/>
        <w:t>întrucât CCM UE-Chile, care include organiza</w:t>
      </w:r>
      <w:r w:rsidR="007264D2" w:rsidRPr="007B24ED">
        <w:t>ț</w:t>
      </w:r>
      <w:r w:rsidRPr="007B24ED">
        <w:t>ii ale societă</w:t>
      </w:r>
      <w:r w:rsidR="007264D2" w:rsidRPr="007B24ED">
        <w:t>ț</w:t>
      </w:r>
      <w:r w:rsidRPr="007B24ED">
        <w:t>ii civile din ambele păr</w:t>
      </w:r>
      <w:r w:rsidR="007264D2" w:rsidRPr="007B24ED">
        <w:t>ț</w:t>
      </w:r>
      <w:r w:rsidRPr="007B24ED">
        <w:t xml:space="preserve">i, s-a reunit pentru prima dată în zilele de 4 </w:t>
      </w:r>
      <w:r w:rsidR="007264D2" w:rsidRPr="007B24ED">
        <w:t>ș</w:t>
      </w:r>
      <w:r w:rsidRPr="007B24ED">
        <w:t xml:space="preserve">i 5 octombrie 2016 pentru a monitoriza punerea în aplicare a AA existent, precum </w:t>
      </w:r>
      <w:r w:rsidR="007264D2" w:rsidRPr="007B24ED">
        <w:t>ș</w:t>
      </w:r>
      <w:r w:rsidRPr="007B24ED">
        <w:t>i negocierile pentru actualizarea acestuia, prin canalizarea contribu</w:t>
      </w:r>
      <w:r w:rsidR="007264D2" w:rsidRPr="007B24ED">
        <w:t>ț</w:t>
      </w:r>
      <w:r w:rsidRPr="007B24ED">
        <w:t>iei societă</w:t>
      </w:r>
      <w:r w:rsidR="007264D2" w:rsidRPr="007B24ED">
        <w:t>ț</w:t>
      </w:r>
      <w:r w:rsidRPr="007B24ED">
        <w:t xml:space="preserve">ii civile </w:t>
      </w:r>
      <w:r w:rsidR="007264D2" w:rsidRPr="007B24ED">
        <w:t>ș</w:t>
      </w:r>
      <w:r w:rsidRPr="007B24ED">
        <w:t xml:space="preserve">i promovarea dialogului </w:t>
      </w:r>
      <w:r w:rsidR="007264D2" w:rsidRPr="007B24ED">
        <w:t>ș</w:t>
      </w:r>
      <w:r w:rsidRPr="007B24ED">
        <w:t xml:space="preserve">i a cooperării dintre UE </w:t>
      </w:r>
      <w:r w:rsidR="007264D2" w:rsidRPr="007B24ED">
        <w:t>ș</w:t>
      </w:r>
      <w:r w:rsidRPr="007B24ED">
        <w:t>i Chile în afara canalelor guvernamentale; întrucât întârzierea semnificativă în instituirea CCM nu ar trebui să se repete în ceea ce prive</w:t>
      </w:r>
      <w:r w:rsidR="007264D2" w:rsidRPr="007B24ED">
        <w:t>ș</w:t>
      </w:r>
      <w:r w:rsidRPr="007B24ED">
        <w:t>te acordul modernizat; întrucât, de la intrarea în vigoare a acordului modernizat, participarea societă</w:t>
      </w:r>
      <w:r w:rsidR="007264D2" w:rsidRPr="007B24ED">
        <w:t>ț</w:t>
      </w:r>
      <w:r w:rsidRPr="007B24ED">
        <w:t>ii civile ar trebui să se bazeze pe structuri clare, pe un echilibru în ceea ce prive</w:t>
      </w:r>
      <w:r w:rsidR="007264D2" w:rsidRPr="007B24ED">
        <w:t>ș</w:t>
      </w:r>
      <w:r w:rsidRPr="007B24ED">
        <w:t>te componen</w:t>
      </w:r>
      <w:r w:rsidR="007264D2" w:rsidRPr="007B24ED">
        <w:t>ț</w:t>
      </w:r>
      <w:r w:rsidRPr="007B24ED">
        <w:t xml:space="preserve">a </w:t>
      </w:r>
      <w:r w:rsidR="007264D2" w:rsidRPr="007B24ED">
        <w:t>ș</w:t>
      </w:r>
      <w:r w:rsidRPr="007B24ED">
        <w:t>i pe mandate de raportare;</w:t>
      </w:r>
    </w:p>
    <w:p w14:paraId="208D4256" w14:textId="3F68D699" w:rsidR="00991068" w:rsidRPr="007B24ED" w:rsidRDefault="001B5810" w:rsidP="00F138C4">
      <w:pPr>
        <w:pStyle w:val="Normal12Hanging"/>
      </w:pPr>
      <w:r w:rsidRPr="007B24ED">
        <w:t>I.</w:t>
      </w:r>
      <w:r w:rsidRPr="007B24ED">
        <w:tab/>
        <w:t xml:space="preserve">întrucât UE </w:t>
      </w:r>
      <w:r w:rsidR="007264D2" w:rsidRPr="007B24ED">
        <w:t>ș</w:t>
      </w:r>
      <w:r w:rsidRPr="007B24ED">
        <w:t>i Chile s-au angajat în negocieri multilaterale pentru a continua liberalizarea comer</w:t>
      </w:r>
      <w:r w:rsidR="007264D2" w:rsidRPr="007B24ED">
        <w:t>ț</w:t>
      </w:r>
      <w:r w:rsidRPr="007B24ED">
        <w:t>ului cu servicii (TiSA);</w:t>
      </w:r>
    </w:p>
    <w:p w14:paraId="6636974F" w14:textId="1D8A4DB7" w:rsidR="00991068" w:rsidRPr="007B24ED" w:rsidRDefault="001B5810" w:rsidP="00F138C4">
      <w:pPr>
        <w:pStyle w:val="Normal12Hanging"/>
      </w:pPr>
      <w:r w:rsidRPr="007B24ED">
        <w:t>J.</w:t>
      </w:r>
      <w:r w:rsidRPr="007B24ED">
        <w:tab/>
        <w:t>întrucât Chile nu este parte, ci are doar calitatea de observator, la Acordul OMC privind achizi</w:t>
      </w:r>
      <w:r w:rsidR="007264D2" w:rsidRPr="007B24ED">
        <w:t>ț</w:t>
      </w:r>
      <w:r w:rsidRPr="007B24ED">
        <w:t xml:space="preserve">iile publice (GPA) </w:t>
      </w:r>
      <w:r w:rsidR="007264D2" w:rsidRPr="007B24ED">
        <w:t>ș</w:t>
      </w:r>
      <w:r w:rsidRPr="007B24ED">
        <w:t>i nu participă la negocierile multilaterale privind Acordul privind bunurile de mediu (EGA);</w:t>
      </w:r>
    </w:p>
    <w:p w14:paraId="0031610B" w14:textId="2FB8B3FB" w:rsidR="00CB77D7" w:rsidRPr="007B24ED" w:rsidRDefault="001B5810" w:rsidP="00CB77D7">
      <w:pPr>
        <w:pStyle w:val="Normal12Hanging"/>
        <w:rPr>
          <w:szCs w:val="24"/>
        </w:rPr>
      </w:pPr>
      <w:r w:rsidRPr="007B24ED">
        <w:t>K.</w:t>
      </w:r>
      <w:r w:rsidRPr="007B24ED">
        <w:tab/>
      </w:r>
      <w:r w:rsidRPr="007B24ED">
        <w:rPr>
          <w:snapToGrid w:val="0"/>
        </w:rPr>
        <w:t>întrucât articolul 45 din AA UE-Chile din 2002 cuprinde dispozi</w:t>
      </w:r>
      <w:r w:rsidR="007264D2" w:rsidRPr="007B24ED">
        <w:rPr>
          <w:snapToGrid w:val="0"/>
        </w:rPr>
        <w:t>ț</w:t>
      </w:r>
      <w:r w:rsidRPr="007B24ED">
        <w:rPr>
          <w:snapToGrid w:val="0"/>
        </w:rPr>
        <w:t xml:space="preserve">ii, în capitolul privind cooperarea, care precizează că acesta ar trebui să „contribuie la consolidarea politicilor </w:t>
      </w:r>
      <w:r w:rsidR="007264D2" w:rsidRPr="007B24ED">
        <w:rPr>
          <w:snapToGrid w:val="0"/>
        </w:rPr>
        <w:t>ș</w:t>
      </w:r>
      <w:r w:rsidRPr="007B24ED">
        <w:rPr>
          <w:snapToGrid w:val="0"/>
        </w:rPr>
        <w:t>i programelor care îmbunătă</w:t>
      </w:r>
      <w:r w:rsidR="007264D2" w:rsidRPr="007B24ED">
        <w:rPr>
          <w:snapToGrid w:val="0"/>
        </w:rPr>
        <w:t>ț</w:t>
      </w:r>
      <w:r w:rsidRPr="007B24ED">
        <w:rPr>
          <w:snapToGrid w:val="0"/>
        </w:rPr>
        <w:t xml:space="preserve">esc, garantează </w:t>
      </w:r>
      <w:r w:rsidR="007264D2" w:rsidRPr="007B24ED">
        <w:rPr>
          <w:snapToGrid w:val="0"/>
        </w:rPr>
        <w:t>ș</w:t>
      </w:r>
      <w:r w:rsidRPr="007B24ED">
        <w:rPr>
          <w:snapToGrid w:val="0"/>
        </w:rPr>
        <w:t>i lărgesc participarea echitabilă a bărba</w:t>
      </w:r>
      <w:r w:rsidR="007264D2" w:rsidRPr="007B24ED">
        <w:rPr>
          <w:snapToGrid w:val="0"/>
        </w:rPr>
        <w:t>ț</w:t>
      </w:r>
      <w:r w:rsidRPr="007B24ED">
        <w:rPr>
          <w:snapToGrid w:val="0"/>
        </w:rPr>
        <w:t xml:space="preserve">ilor </w:t>
      </w:r>
      <w:r w:rsidR="007264D2" w:rsidRPr="007B24ED">
        <w:rPr>
          <w:snapToGrid w:val="0"/>
        </w:rPr>
        <w:t>ș</w:t>
      </w:r>
      <w:r w:rsidRPr="007B24ED">
        <w:rPr>
          <w:snapToGrid w:val="0"/>
        </w:rPr>
        <w:t>i a femeilor în toate sectoarele vie</w:t>
      </w:r>
      <w:r w:rsidR="007264D2" w:rsidRPr="007B24ED">
        <w:rPr>
          <w:snapToGrid w:val="0"/>
        </w:rPr>
        <w:t>ț</w:t>
      </w:r>
      <w:r w:rsidRPr="007B24ED">
        <w:rPr>
          <w:snapToGrid w:val="0"/>
        </w:rPr>
        <w:t xml:space="preserve">ii politice, economice, sociale </w:t>
      </w:r>
      <w:r w:rsidR="007264D2" w:rsidRPr="007B24ED">
        <w:rPr>
          <w:snapToGrid w:val="0"/>
        </w:rPr>
        <w:t>ș</w:t>
      </w:r>
      <w:r w:rsidRPr="007B24ED">
        <w:rPr>
          <w:snapToGrid w:val="0"/>
        </w:rPr>
        <w:t>i culturale”;</w:t>
      </w:r>
    </w:p>
    <w:p w14:paraId="01648564" w14:textId="57F4037C" w:rsidR="00991068" w:rsidRPr="007B24ED" w:rsidRDefault="001B5810" w:rsidP="00F138C4">
      <w:pPr>
        <w:pStyle w:val="Normal12Hanging"/>
      </w:pPr>
      <w:r w:rsidRPr="007B24ED">
        <w:t>L.</w:t>
      </w:r>
      <w:r w:rsidRPr="007B24ED">
        <w:tab/>
        <w:t xml:space="preserve">întrucât Chile este semnatar al Parteneriatului transpacific (TPP), al cărui viitor pare a fi incert acum, </w:t>
      </w:r>
      <w:r w:rsidR="007264D2" w:rsidRPr="007B24ED">
        <w:t>ș</w:t>
      </w:r>
      <w:r w:rsidRPr="007B24ED">
        <w:t>i a semnat acorduri de liber schimb cu to</w:t>
      </w:r>
      <w:r w:rsidR="007264D2" w:rsidRPr="007B24ED">
        <w:t>ț</w:t>
      </w:r>
      <w:r w:rsidRPr="007B24ED">
        <w:t xml:space="preserve">i semnatarii TPP </w:t>
      </w:r>
      <w:r w:rsidR="007264D2" w:rsidRPr="007B24ED">
        <w:t>ș</w:t>
      </w:r>
      <w:r w:rsidRPr="007B24ED">
        <w:t xml:space="preserve">i este considerat, în general, a fi un partener stabil </w:t>
      </w:r>
      <w:r w:rsidR="007264D2" w:rsidRPr="007B24ED">
        <w:t>ș</w:t>
      </w:r>
      <w:r w:rsidRPr="007B24ED">
        <w:t>i fiabil;</w:t>
      </w:r>
    </w:p>
    <w:p w14:paraId="369DAE6D" w14:textId="132836B7" w:rsidR="00CB77D7" w:rsidRPr="007B24ED" w:rsidRDefault="001B5810" w:rsidP="00CB77D7">
      <w:pPr>
        <w:pStyle w:val="Normal12Hanging"/>
        <w:rPr>
          <w:szCs w:val="24"/>
        </w:rPr>
      </w:pPr>
      <w:r w:rsidRPr="007B24ED">
        <w:rPr>
          <w:snapToGrid w:val="0"/>
        </w:rPr>
        <w:t>M.</w:t>
      </w:r>
      <w:r w:rsidRPr="007B24ED">
        <w:rPr>
          <w:snapToGrid w:val="0"/>
        </w:rPr>
        <w:tab/>
        <w:t xml:space="preserve">întrucât în 2010 Chile a devenit prima </w:t>
      </w:r>
      <w:r w:rsidR="007264D2" w:rsidRPr="007B24ED">
        <w:rPr>
          <w:snapToGrid w:val="0"/>
        </w:rPr>
        <w:t>ț</w:t>
      </w:r>
      <w:r w:rsidRPr="007B24ED">
        <w:rPr>
          <w:snapToGrid w:val="0"/>
        </w:rPr>
        <w:t xml:space="preserve">ară din America de Sud care a devenit membră a OCDE </w:t>
      </w:r>
      <w:r w:rsidR="007264D2" w:rsidRPr="007B24ED">
        <w:rPr>
          <w:snapToGrid w:val="0"/>
        </w:rPr>
        <w:t>ș</w:t>
      </w:r>
      <w:r w:rsidRPr="007B24ED">
        <w:rPr>
          <w:snapToGrid w:val="0"/>
        </w:rPr>
        <w:t>i are un cadru macroeconomic sănătos;</w:t>
      </w:r>
    </w:p>
    <w:p w14:paraId="3CBA976C" w14:textId="63DBAB93" w:rsidR="00CB77D7" w:rsidRPr="007B24ED" w:rsidRDefault="001B5810" w:rsidP="00CB77D7">
      <w:pPr>
        <w:pStyle w:val="Normal12Hanging"/>
        <w:rPr>
          <w:szCs w:val="24"/>
        </w:rPr>
      </w:pPr>
      <w:r w:rsidRPr="007B24ED">
        <w:rPr>
          <w:snapToGrid w:val="0"/>
          <w:szCs w:val="24"/>
        </w:rPr>
        <w:t>N.</w:t>
      </w:r>
      <w:r w:rsidRPr="007B24ED">
        <w:rPr>
          <w:snapToGrid w:val="0"/>
          <w:szCs w:val="24"/>
        </w:rPr>
        <w:tab/>
      </w:r>
      <w:r w:rsidRPr="007B24ED">
        <w:t>întrucât este important să se maximizeze într-un mod cât mai integrator posibilită</w:t>
      </w:r>
      <w:r w:rsidR="007264D2" w:rsidRPr="007B24ED">
        <w:t>ț</w:t>
      </w:r>
      <w:r w:rsidRPr="007B24ED">
        <w:t xml:space="preserve">ile pe care le prezintă modernizarea pilonului comercial al AA pentru întreprinderile </w:t>
      </w:r>
      <w:r w:rsidR="007264D2" w:rsidRPr="007B24ED">
        <w:t>ș</w:t>
      </w:r>
      <w:r w:rsidRPr="007B24ED">
        <w:t>i cetă</w:t>
      </w:r>
      <w:r w:rsidR="007264D2" w:rsidRPr="007B24ED">
        <w:t>ț</w:t>
      </w:r>
      <w:r w:rsidRPr="007B24ED">
        <w:t xml:space="preserve">enii atât din UE, cât </w:t>
      </w:r>
      <w:r w:rsidR="007264D2" w:rsidRPr="007B24ED">
        <w:t>ș</w:t>
      </w:r>
      <w:r w:rsidRPr="007B24ED">
        <w:t>i din Chile; întrucât s-ar putea face mai multe în acest sens, inclusiv, printre altele, prin difuzarea de informa</w:t>
      </w:r>
      <w:r w:rsidR="007264D2" w:rsidRPr="007B24ED">
        <w:t>ț</w:t>
      </w:r>
      <w:r w:rsidRPr="007B24ED">
        <w:t>ii, care ar putea avea un important efect multiplicator al avantajelor pentru păr</w:t>
      </w:r>
      <w:r w:rsidR="007264D2" w:rsidRPr="007B24ED">
        <w:t>ț</w:t>
      </w:r>
      <w:r w:rsidRPr="007B24ED">
        <w:t>ile la AA;</w:t>
      </w:r>
    </w:p>
    <w:p w14:paraId="5D4FF109" w14:textId="1A4DF3D6" w:rsidR="00991068" w:rsidRPr="007B24ED" w:rsidRDefault="001B5810" w:rsidP="00F138C4">
      <w:pPr>
        <w:pStyle w:val="Normal12Hanging"/>
      </w:pPr>
      <w:r w:rsidRPr="007B24ED">
        <w:t>O.</w:t>
      </w:r>
      <w:r w:rsidRPr="007B24ED">
        <w:tab/>
        <w:t>întrucât Chile are tratate bilaterale de investi</w:t>
      </w:r>
      <w:r w:rsidR="007264D2" w:rsidRPr="007B24ED">
        <w:t>ț</w:t>
      </w:r>
      <w:r w:rsidRPr="007B24ED">
        <w:t>ii (TBI) cu 17 state membre ale UE, al căror con</w:t>
      </w:r>
      <w:r w:rsidR="007264D2" w:rsidRPr="007B24ED">
        <w:t>ț</w:t>
      </w:r>
      <w:r w:rsidRPr="007B24ED">
        <w:t>inut nu reflectă cele mai recente evolu</w:t>
      </w:r>
      <w:r w:rsidR="007264D2" w:rsidRPr="007B24ED">
        <w:t>ț</w:t>
      </w:r>
      <w:r w:rsidRPr="007B24ED">
        <w:t xml:space="preserve">ii </w:t>
      </w:r>
      <w:r w:rsidR="007264D2" w:rsidRPr="007B24ED">
        <w:t>ș</w:t>
      </w:r>
      <w:r w:rsidRPr="007B24ED">
        <w:t>i bunele practici în domeniul politicii de investi</w:t>
      </w:r>
      <w:r w:rsidR="007264D2" w:rsidRPr="007B24ED">
        <w:t>ț</w:t>
      </w:r>
      <w:r w:rsidRPr="007B24ED">
        <w:t xml:space="preserve">ii, </w:t>
      </w:r>
      <w:r w:rsidR="007264D2" w:rsidRPr="007B24ED">
        <w:t>ș</w:t>
      </w:r>
      <w:r w:rsidRPr="007B24ED">
        <w:t xml:space="preserve">i care vor fi înlocuite </w:t>
      </w:r>
      <w:r w:rsidR="007264D2" w:rsidRPr="007B24ED">
        <w:t>ș</w:t>
      </w:r>
      <w:r w:rsidRPr="007B24ED">
        <w:t xml:space="preserve">i vor înceta să se aplice de îndată ce intră în vigoare un acord între UE </w:t>
      </w:r>
      <w:r w:rsidR="007264D2" w:rsidRPr="007B24ED">
        <w:t>ș</w:t>
      </w:r>
      <w:r w:rsidRPr="007B24ED">
        <w:t>i Chile care cuprinde un capitol privind investi</w:t>
      </w:r>
      <w:r w:rsidR="007264D2" w:rsidRPr="007B24ED">
        <w:t>ț</w:t>
      </w:r>
      <w:r w:rsidRPr="007B24ED">
        <w:t>iile;</w:t>
      </w:r>
    </w:p>
    <w:p w14:paraId="23B335E1" w14:textId="6B5C5F52" w:rsidR="00CB77D7" w:rsidRPr="007B24ED" w:rsidRDefault="001B5810" w:rsidP="00CB77D7">
      <w:pPr>
        <w:pStyle w:val="Normal12Hanging"/>
        <w:rPr>
          <w:szCs w:val="24"/>
        </w:rPr>
      </w:pPr>
      <w:r w:rsidRPr="007B24ED">
        <w:t>P.</w:t>
      </w:r>
      <w:r w:rsidRPr="007B24ED">
        <w:tab/>
      </w:r>
      <w:r w:rsidRPr="007B24ED">
        <w:rPr>
          <w:snapToGrid w:val="0"/>
        </w:rPr>
        <w:t>întrucât condi</w:t>
      </w:r>
      <w:r w:rsidR="007264D2" w:rsidRPr="007B24ED">
        <w:rPr>
          <w:snapToGrid w:val="0"/>
        </w:rPr>
        <w:t>ț</w:t>
      </w:r>
      <w:r w:rsidRPr="007B24ED">
        <w:rPr>
          <w:snapToGrid w:val="0"/>
        </w:rPr>
        <w:t>iile dispropor</w:t>
      </w:r>
      <w:r w:rsidR="007264D2" w:rsidRPr="007B24ED">
        <w:rPr>
          <w:snapToGrid w:val="0"/>
        </w:rPr>
        <w:t>ț</w:t>
      </w:r>
      <w:r w:rsidRPr="007B24ED">
        <w:rPr>
          <w:snapToGrid w:val="0"/>
        </w:rPr>
        <w:t>ionat de stricte prevăzute de legisla</w:t>
      </w:r>
      <w:r w:rsidR="007264D2" w:rsidRPr="007B24ED">
        <w:rPr>
          <w:snapToGrid w:val="0"/>
        </w:rPr>
        <w:t>ț</w:t>
      </w:r>
      <w:r w:rsidRPr="007B24ED">
        <w:rPr>
          <w:snapToGrid w:val="0"/>
        </w:rPr>
        <w:t>ia chiliană, pe care navele de pescuit din UE trebuie să le respecte, împiedică navele respective să utilizeze instala</w:t>
      </w:r>
      <w:r w:rsidR="007264D2" w:rsidRPr="007B24ED">
        <w:rPr>
          <w:snapToGrid w:val="0"/>
        </w:rPr>
        <w:t>ț</w:t>
      </w:r>
      <w:r w:rsidRPr="007B24ED">
        <w:rPr>
          <w:snapToGrid w:val="0"/>
        </w:rPr>
        <w:t>iile portuare din Chile pentru a debarca, a transborda, a realimenta cu combustibil sau a ob</w:t>
      </w:r>
      <w:r w:rsidR="007264D2" w:rsidRPr="007B24ED">
        <w:rPr>
          <w:snapToGrid w:val="0"/>
        </w:rPr>
        <w:t>ț</w:t>
      </w:r>
      <w:r w:rsidRPr="007B24ED">
        <w:rPr>
          <w:snapToGrid w:val="0"/>
        </w:rPr>
        <w:t>ine echipamente de pescuit;</w:t>
      </w:r>
    </w:p>
    <w:p w14:paraId="41E2B20C" w14:textId="0A419A6D" w:rsidR="00CB77D7" w:rsidRPr="007B24ED" w:rsidRDefault="001B5810" w:rsidP="00CB77D7">
      <w:pPr>
        <w:pStyle w:val="Normal12Hanging"/>
        <w:rPr>
          <w:szCs w:val="24"/>
        </w:rPr>
      </w:pPr>
      <w:r w:rsidRPr="007B24ED">
        <w:t>Q.</w:t>
      </w:r>
      <w:r w:rsidRPr="007B24ED">
        <w:tab/>
        <w:t xml:space="preserve">întrucât actualul model de export al statului Chile contrastează puternic cu modelul european de export, dat fiind faptul că este puternic dominat de exporturile de materii prime, cum ar fi cuprul, fructele </w:t>
      </w:r>
      <w:r w:rsidR="007264D2" w:rsidRPr="007B24ED">
        <w:t>ș</w:t>
      </w:r>
      <w:r w:rsidRPr="007B24ED">
        <w:t>i legumele,</w:t>
      </w:r>
    </w:p>
    <w:p w14:paraId="30D54569" w14:textId="29089857" w:rsidR="00FA278B" w:rsidRPr="007B24ED" w:rsidRDefault="00FA278B" w:rsidP="00F138C4">
      <w:pPr>
        <w:pStyle w:val="Normal12Hanging"/>
        <w:rPr>
          <w:spacing w:val="-2"/>
          <w:szCs w:val="24"/>
        </w:rPr>
      </w:pPr>
      <w:r w:rsidRPr="007B24ED">
        <w:lastRenderedPageBreak/>
        <w:t>1.</w:t>
      </w:r>
      <w:r w:rsidRPr="007B24ED">
        <w:tab/>
        <w:t xml:space="preserve">le recomandă următoarele Consiliului, Comisiei </w:t>
      </w:r>
      <w:r w:rsidR="007264D2" w:rsidRPr="007B24ED">
        <w:t>ș</w:t>
      </w:r>
      <w:r w:rsidRPr="007B24ED">
        <w:t>i SEAE:</w:t>
      </w:r>
    </w:p>
    <w:p w14:paraId="141B8767" w14:textId="0576E659" w:rsidR="00617218" w:rsidRPr="007B24ED" w:rsidRDefault="00FA278B" w:rsidP="007D20D6">
      <w:pPr>
        <w:pStyle w:val="Normal12Hanging"/>
        <w:rPr>
          <w:szCs w:val="24"/>
        </w:rPr>
      </w:pPr>
      <w:r w:rsidRPr="007B24ED">
        <w:tab/>
      </w:r>
      <w:r w:rsidRPr="007B24ED">
        <w:rPr>
          <w:snapToGrid w:val="0"/>
          <w:szCs w:val="24"/>
        </w:rPr>
        <w:t xml:space="preserve">(a) </w:t>
      </w:r>
      <w:r w:rsidRPr="007B24ED">
        <w:t>să asigure faptul că Parlamentul European prime</w:t>
      </w:r>
      <w:r w:rsidR="007264D2" w:rsidRPr="007B24ED">
        <w:t>ș</w:t>
      </w:r>
      <w:r w:rsidRPr="007B24ED">
        <w:t>te imediat informa</w:t>
      </w:r>
      <w:r w:rsidR="007264D2" w:rsidRPr="007B24ED">
        <w:t>ț</w:t>
      </w:r>
      <w:r w:rsidRPr="007B24ED">
        <w:t xml:space="preserve">ii complete </w:t>
      </w:r>
      <w:r w:rsidR="007264D2" w:rsidRPr="007B24ED">
        <w:t>ș</w:t>
      </w:r>
      <w:r w:rsidRPr="007B24ED">
        <w:t>i exacte pe întreg parcursul negocierilor, pentru a-</w:t>
      </w:r>
      <w:r w:rsidR="007264D2" w:rsidRPr="007B24ED">
        <w:t>ș</w:t>
      </w:r>
      <w:r w:rsidRPr="007B24ED">
        <w:t>i putea exercita func</w:t>
      </w:r>
      <w:r w:rsidR="007264D2" w:rsidRPr="007B24ED">
        <w:t>ț</w:t>
      </w:r>
      <w:r w:rsidRPr="007B24ED">
        <w:t>ia de aprobare a încheierii AA actualizat cu Chile, inclusiv a pilonului comercial al acordului; să nu piardă din vedere faptul că, de</w:t>
      </w:r>
      <w:r w:rsidR="007264D2" w:rsidRPr="007B24ED">
        <w:t>ș</w:t>
      </w:r>
      <w:r w:rsidRPr="007B24ED">
        <w:t>i AA încheiate în conformitate cu articolul 217 din TFUE au, în mod tradi</w:t>
      </w:r>
      <w:r w:rsidR="007264D2" w:rsidRPr="007B24ED">
        <w:t>ț</w:t>
      </w:r>
      <w:r w:rsidRPr="007B24ED">
        <w:t xml:space="preserve">ional, un caracter mixt </w:t>
      </w:r>
      <w:r w:rsidR="007264D2" w:rsidRPr="007B24ED">
        <w:t>ș</w:t>
      </w:r>
      <w:r w:rsidRPr="007B24ED">
        <w:t xml:space="preserve">i reglementează </w:t>
      </w:r>
      <w:r w:rsidR="007264D2" w:rsidRPr="007B24ED">
        <w:t>ș</w:t>
      </w:r>
      <w:r w:rsidRPr="007B24ED">
        <w:t>i alte domenii în afara politicii comerciale comune, ca urmare a avizului Cur</w:t>
      </w:r>
      <w:r w:rsidR="007264D2" w:rsidRPr="007B24ED">
        <w:t>ț</w:t>
      </w:r>
      <w:r w:rsidRPr="007B24ED">
        <w:t>ii de Justi</w:t>
      </w:r>
      <w:r w:rsidR="007264D2" w:rsidRPr="007B24ED">
        <w:t>ț</w:t>
      </w:r>
      <w:r w:rsidRPr="007B24ED">
        <w:t>ie cu privire la ALS UE-Singapore, este necesar să se desfă</w:t>
      </w:r>
      <w:r w:rsidR="007264D2" w:rsidRPr="007B24ED">
        <w:t>ș</w:t>
      </w:r>
      <w:r w:rsidRPr="007B24ED">
        <w:t>oare o reflec</w:t>
      </w:r>
      <w:r w:rsidR="007264D2" w:rsidRPr="007B24ED">
        <w:t>ț</w:t>
      </w:r>
      <w:r w:rsidRPr="007B24ED">
        <w:t xml:space="preserve">ie profundă privind calea de urmat pentru modernizarea AA UE-Chile, pentru a separa </w:t>
      </w:r>
      <w:r w:rsidR="007264D2" w:rsidRPr="007B24ED">
        <w:t>ș</w:t>
      </w:r>
      <w:r w:rsidRPr="007B24ED">
        <w:t>i proteja domeniile comerciale în care competen</w:t>
      </w:r>
      <w:r w:rsidR="007264D2" w:rsidRPr="007B24ED">
        <w:t>ț</w:t>
      </w:r>
      <w:r w:rsidRPr="007B24ED">
        <w:t xml:space="preserve">a este exclusivă </w:t>
      </w:r>
      <w:r w:rsidR="007264D2" w:rsidRPr="007B24ED">
        <w:t>ș</w:t>
      </w:r>
      <w:r w:rsidRPr="007B24ED">
        <w:t>i cele în care competen</w:t>
      </w:r>
      <w:r w:rsidR="007264D2" w:rsidRPr="007B24ED">
        <w:t>ț</w:t>
      </w:r>
      <w:r w:rsidRPr="007B24ED">
        <w:t xml:space="preserve">a este partajată </w:t>
      </w:r>
      <w:r w:rsidR="007264D2" w:rsidRPr="007B24ED">
        <w:t>ș</w:t>
      </w:r>
      <w:r w:rsidRPr="007B24ED">
        <w:t>i să respecte pe deplin repartizarea competen</w:t>
      </w:r>
      <w:r w:rsidR="007264D2" w:rsidRPr="007B24ED">
        <w:t>ț</w:t>
      </w:r>
      <w:r w:rsidRPr="007B24ED">
        <w:t xml:space="preserve">elor între Uniune </w:t>
      </w:r>
      <w:r w:rsidR="007264D2" w:rsidRPr="007B24ED">
        <w:t>ș</w:t>
      </w:r>
      <w:r w:rsidRPr="007B24ED">
        <w:t xml:space="preserve">i statele sale membre pe toată durata procesului de negociere, precum </w:t>
      </w:r>
      <w:r w:rsidR="007264D2" w:rsidRPr="007B24ED">
        <w:t>ș</w:t>
      </w:r>
      <w:r w:rsidRPr="007B24ED">
        <w:t xml:space="preserve">i la semnarea </w:t>
      </w:r>
      <w:r w:rsidR="007264D2" w:rsidRPr="007B24ED">
        <w:t>ș</w:t>
      </w:r>
      <w:r w:rsidRPr="007B24ED">
        <w:t>i încheierea acordurilor; să încheie, prin urmare, două acorduri separate, făcând distinc</w:t>
      </w:r>
      <w:r w:rsidR="007264D2" w:rsidRPr="007B24ED">
        <w:t>ț</w:t>
      </w:r>
      <w:r w:rsidRPr="007B24ED">
        <w:t xml:space="preserve">ie clară între acordul comercial </w:t>
      </w:r>
      <w:r w:rsidR="007264D2" w:rsidRPr="007B24ED">
        <w:t>ș</w:t>
      </w:r>
      <w:r w:rsidRPr="007B24ED">
        <w:t>i de investi</w:t>
      </w:r>
      <w:r w:rsidR="007264D2" w:rsidRPr="007B24ED">
        <w:t>ț</w:t>
      </w:r>
      <w:r w:rsidRPr="007B24ED">
        <w:t>ii, care con</w:t>
      </w:r>
      <w:r w:rsidR="007264D2" w:rsidRPr="007B24ED">
        <w:t>ț</w:t>
      </w:r>
      <w:r w:rsidRPr="007B24ED">
        <w:t xml:space="preserve">ine doar chestiuni ce </w:t>
      </w:r>
      <w:r w:rsidR="007264D2" w:rsidRPr="007B24ED">
        <w:t>ț</w:t>
      </w:r>
      <w:r w:rsidRPr="007B24ED">
        <w:t>in de competen</w:t>
      </w:r>
      <w:r w:rsidR="007264D2" w:rsidRPr="007B24ED">
        <w:t>ț</w:t>
      </w:r>
      <w:r w:rsidRPr="007B24ED">
        <w:t xml:space="preserve">a exclusivă a Uniunii, </w:t>
      </w:r>
      <w:r w:rsidR="007264D2" w:rsidRPr="007B24ED">
        <w:t>ș</w:t>
      </w:r>
      <w:r w:rsidRPr="007B24ED">
        <w:t>i al doilea acord, care reglementează chestiuni în cazul cărora competen</w:t>
      </w:r>
      <w:r w:rsidR="007264D2" w:rsidRPr="007B24ED">
        <w:t>ț</w:t>
      </w:r>
      <w:r w:rsidRPr="007B24ED">
        <w:t>ele sunt partajate cu statele membre;</w:t>
      </w:r>
    </w:p>
    <w:p w14:paraId="2AFFEA26" w14:textId="1AD616CF" w:rsidR="00617218" w:rsidRPr="007B24ED" w:rsidRDefault="00FA278B" w:rsidP="007D20D6">
      <w:pPr>
        <w:pStyle w:val="Normal12Hanging"/>
        <w:rPr>
          <w:szCs w:val="24"/>
        </w:rPr>
      </w:pPr>
      <w:r w:rsidRPr="007B24ED">
        <w:tab/>
      </w:r>
      <w:r w:rsidRPr="007B24ED">
        <w:rPr>
          <w:snapToGrid w:val="0"/>
          <w:szCs w:val="24"/>
        </w:rPr>
        <w:t xml:space="preserve">(b) </w:t>
      </w:r>
      <w:r w:rsidRPr="007B24ED">
        <w:t xml:space="preserve">să ia act de faptul că, de la intrarea în vigoare a AA bilateral, atât UE, cât </w:t>
      </w:r>
      <w:r w:rsidR="007264D2" w:rsidRPr="007B24ED">
        <w:t>ș</w:t>
      </w:r>
      <w:r w:rsidRPr="007B24ED">
        <w:t>i Chile au încheiat acorduri comerciale mai moderne, mai ambi</w:t>
      </w:r>
      <w:r w:rsidR="007264D2" w:rsidRPr="007B24ED">
        <w:t>ț</w:t>
      </w:r>
      <w:r w:rsidRPr="007B24ED">
        <w:t xml:space="preserve">ioase </w:t>
      </w:r>
      <w:r w:rsidR="007264D2" w:rsidRPr="007B24ED">
        <w:t>ș</w:t>
      </w:r>
      <w:r w:rsidRPr="007B24ED">
        <w:t>i mai cuprinzătoare, iar un număr de domenii rămân nereglementate de acord, domenii care sunt importante pentru a se asigura că acesta contribuie la cre</w:t>
      </w:r>
      <w:r w:rsidR="007264D2" w:rsidRPr="007B24ED">
        <w:t>ș</w:t>
      </w:r>
      <w:r w:rsidRPr="007B24ED">
        <w:t xml:space="preserve">terea economică comună, egalitatea de </w:t>
      </w:r>
      <w:r w:rsidR="007264D2" w:rsidRPr="007B24ED">
        <w:t>ș</w:t>
      </w:r>
      <w:r w:rsidRPr="007B24ED">
        <w:t xml:space="preserve">anse, locurile de muncă decente </w:t>
      </w:r>
      <w:r w:rsidR="007264D2" w:rsidRPr="007B24ED">
        <w:t>ș</w:t>
      </w:r>
      <w:r w:rsidRPr="007B24ED">
        <w:t xml:space="preserve">i dezvoltarea durabilă, inclusiv la respectarea </w:t>
      </w:r>
      <w:r w:rsidR="007264D2" w:rsidRPr="007B24ED">
        <w:t>ș</w:t>
      </w:r>
      <w:r w:rsidRPr="007B24ED">
        <w:t xml:space="preserve">i promovarea standardelor de muncă </w:t>
      </w:r>
      <w:r w:rsidR="007264D2" w:rsidRPr="007B24ED">
        <w:t>ș</w:t>
      </w:r>
      <w:r w:rsidRPr="007B24ED">
        <w:t xml:space="preserve">i de mediu, bunăstarea animalelor </w:t>
      </w:r>
      <w:r w:rsidR="007264D2" w:rsidRPr="007B24ED">
        <w:t>ș</w:t>
      </w:r>
      <w:r w:rsidRPr="007B24ED">
        <w:t>i egalitatea de gen, în beneficiul cetă</w:t>
      </w:r>
      <w:r w:rsidR="007264D2" w:rsidRPr="007B24ED">
        <w:t>ț</w:t>
      </w:r>
      <w:r w:rsidRPr="007B24ED">
        <w:t>enilor ambelor păr</w:t>
      </w:r>
      <w:r w:rsidR="007264D2" w:rsidRPr="007B24ED">
        <w:t>ț</w:t>
      </w:r>
      <w:r w:rsidRPr="007B24ED">
        <w:t>i;</w:t>
      </w:r>
    </w:p>
    <w:p w14:paraId="717D6A99" w14:textId="2A60513B" w:rsidR="00617218" w:rsidRPr="007B24ED" w:rsidRDefault="00FA278B" w:rsidP="007D20D6">
      <w:pPr>
        <w:pStyle w:val="Normal12Hanging"/>
        <w:rPr>
          <w:szCs w:val="24"/>
        </w:rPr>
      </w:pPr>
      <w:r w:rsidRPr="007B24ED">
        <w:tab/>
        <w:t xml:space="preserve">(c) consideră că este important </w:t>
      </w:r>
      <w:r w:rsidR="007264D2" w:rsidRPr="007B24ED">
        <w:t>ș</w:t>
      </w:r>
      <w:r w:rsidRPr="007B24ED">
        <w:t>i necesar să se încerce modernizarea AA UE-Chile ,</w:t>
      </w:r>
      <w:r w:rsidR="007B24ED" w:rsidRPr="007B24ED">
        <w:t xml:space="preserve"> </w:t>
      </w:r>
      <w:r w:rsidRPr="007B24ED">
        <w:t xml:space="preserve">în special a componentei sale comerciale, pentru a </w:t>
      </w:r>
      <w:r w:rsidR="007264D2" w:rsidRPr="007B24ED">
        <w:t>ț</w:t>
      </w:r>
      <w:r w:rsidRPr="007B24ED">
        <w:t>ine seama de evolu</w:t>
      </w:r>
      <w:r w:rsidR="007264D2" w:rsidRPr="007B24ED">
        <w:t>ț</w:t>
      </w:r>
      <w:r w:rsidRPr="007B24ED">
        <w:t xml:space="preserve">ia economică </w:t>
      </w:r>
      <w:r w:rsidR="007264D2" w:rsidRPr="007B24ED">
        <w:t>ș</w:t>
      </w:r>
      <w:r w:rsidRPr="007B24ED">
        <w:t>i politică din ultimii 15 ani, în spiritul reciprocită</w:t>
      </w:r>
      <w:r w:rsidR="007264D2" w:rsidRPr="007B24ED">
        <w:t>ț</w:t>
      </w:r>
      <w:r w:rsidRPr="007B24ED">
        <w:t xml:space="preserve">ii, avantajului reciproc </w:t>
      </w:r>
      <w:r w:rsidR="007264D2" w:rsidRPr="007B24ED">
        <w:t>ș</w:t>
      </w:r>
      <w:r w:rsidRPr="007B24ED">
        <w:t xml:space="preserve">i echilibrului </w:t>
      </w:r>
      <w:r w:rsidR="007264D2" w:rsidRPr="007B24ED">
        <w:t>ș</w:t>
      </w:r>
      <w:r w:rsidRPr="007B24ED">
        <w:t>i să se ia act de sprijinul substan</w:t>
      </w:r>
      <w:r w:rsidR="007264D2" w:rsidRPr="007B24ED">
        <w:t>ț</w:t>
      </w:r>
      <w:r w:rsidRPr="007B24ED">
        <w:t xml:space="preserve">ial pentru modernizare exprimat de Comisia parlamentară mixtă (CPM) UE-Chile, precum </w:t>
      </w:r>
      <w:r w:rsidR="007264D2" w:rsidRPr="007B24ED">
        <w:t>ș</w:t>
      </w:r>
      <w:r w:rsidRPr="007B24ED">
        <w:t>i de faptul că CCM a salutat măsurile adoptate în vederea actualizării;</w:t>
      </w:r>
    </w:p>
    <w:p w14:paraId="6E616A6A" w14:textId="1B02652B" w:rsidR="00617218" w:rsidRPr="007B24ED" w:rsidRDefault="00FA278B" w:rsidP="007D20D6">
      <w:pPr>
        <w:pStyle w:val="Normal12Hanging"/>
        <w:rPr>
          <w:szCs w:val="24"/>
        </w:rPr>
      </w:pPr>
      <w:r w:rsidRPr="007B24ED">
        <w:tab/>
        <w:t>(d) să-</w:t>
      </w:r>
      <w:r w:rsidR="007264D2" w:rsidRPr="007B24ED">
        <w:t>ș</w:t>
      </w:r>
      <w:r w:rsidRPr="007B24ED">
        <w:t xml:space="preserve">i amintească faptul că globalizarea </w:t>
      </w:r>
      <w:r w:rsidR="007264D2" w:rsidRPr="007B24ED">
        <w:t>ș</w:t>
      </w:r>
      <w:r w:rsidRPr="007B24ED">
        <w:t xml:space="preserve">i politica comercială au făcut recent obiectul unor dezbateri intense în Europa </w:t>
      </w:r>
      <w:r w:rsidR="007264D2" w:rsidRPr="007B24ED">
        <w:t>ș</w:t>
      </w:r>
      <w:r w:rsidRPr="007B24ED">
        <w:t>i în alte locuri, din cauza unei eventuale distribuiri inegale a câ</w:t>
      </w:r>
      <w:r w:rsidR="007264D2" w:rsidRPr="007B24ED">
        <w:t>ș</w:t>
      </w:r>
      <w:r w:rsidRPr="007B24ED">
        <w:t>tigurilor generate de acestea; să ia în considerare faptul că este necesar să se preconizeze tendin</w:t>
      </w:r>
      <w:r w:rsidR="007264D2" w:rsidRPr="007B24ED">
        <w:t>ț</w:t>
      </w:r>
      <w:r w:rsidRPr="007B24ED">
        <w:t xml:space="preserve">ele </w:t>
      </w:r>
      <w:r w:rsidR="007264D2" w:rsidRPr="007B24ED">
        <w:t>ș</w:t>
      </w:r>
      <w:r w:rsidRPr="007B24ED">
        <w:t>i poten</w:t>
      </w:r>
      <w:r w:rsidR="007264D2" w:rsidRPr="007B24ED">
        <w:t>ț</w:t>
      </w:r>
      <w:r w:rsidRPr="007B24ED">
        <w:t>ialele consecin</w:t>
      </w:r>
      <w:r w:rsidR="007264D2" w:rsidRPr="007B24ED">
        <w:t>ț</w:t>
      </w:r>
      <w:r w:rsidRPr="007B24ED">
        <w:t>e, să se garanteze o distribuire a beneficiilor comer</w:t>
      </w:r>
      <w:r w:rsidR="007264D2" w:rsidRPr="007B24ED">
        <w:t>ț</w:t>
      </w:r>
      <w:r w:rsidRPr="007B24ED">
        <w:t xml:space="preserve">ului mai favorabilă incluziunii </w:t>
      </w:r>
      <w:r w:rsidR="007264D2" w:rsidRPr="007B24ED">
        <w:t>ș</w:t>
      </w:r>
      <w:r w:rsidRPr="007B24ED">
        <w:t>i să se asigure o protec</w:t>
      </w:r>
      <w:r w:rsidR="007264D2" w:rsidRPr="007B24ED">
        <w:t>ț</w:t>
      </w:r>
      <w:r w:rsidRPr="007B24ED">
        <w:t xml:space="preserve">ie adecvată a celor care nu au beneficiat de acordul actual </w:t>
      </w:r>
      <w:r w:rsidR="007264D2" w:rsidRPr="007B24ED">
        <w:t>ș</w:t>
      </w:r>
      <w:r w:rsidRPr="007B24ED">
        <w:t>i care pot fi dezavantaja</w:t>
      </w:r>
      <w:r w:rsidR="007264D2" w:rsidRPr="007B24ED">
        <w:t>ț</w:t>
      </w:r>
      <w:r w:rsidRPr="007B24ED">
        <w:t>i în cadrul viitorului proces; să se elaboreze, prin urmare, măsuri de politici în alte domenii, dincolo de dispozi</w:t>
      </w:r>
      <w:r w:rsidR="007264D2" w:rsidRPr="007B24ED">
        <w:t>ț</w:t>
      </w:r>
      <w:r w:rsidRPr="007B24ED">
        <w:t xml:space="preserve">iile acordurilor comerciale, mergând de la politicile industriale până la politicile fiscale </w:t>
      </w:r>
      <w:r w:rsidR="007264D2" w:rsidRPr="007B24ED">
        <w:t>ș</w:t>
      </w:r>
      <w:r w:rsidRPr="007B24ED">
        <w:t>i sociale, în principal la nivel na</w:t>
      </w:r>
      <w:r w:rsidR="007264D2" w:rsidRPr="007B24ED">
        <w:t>ț</w:t>
      </w:r>
      <w:r w:rsidRPr="007B24ED">
        <w:t xml:space="preserve">ional, dar </w:t>
      </w:r>
      <w:r w:rsidR="007264D2" w:rsidRPr="007B24ED">
        <w:t>ș</w:t>
      </w:r>
      <w:r w:rsidRPr="007B24ED">
        <w:t>i la nivelul Uniunii;</w:t>
      </w:r>
    </w:p>
    <w:p w14:paraId="2A3C5CB2" w14:textId="1BED4DB4" w:rsidR="00FA278B" w:rsidRPr="007B24ED" w:rsidRDefault="00FA278B" w:rsidP="00F138C4">
      <w:pPr>
        <w:pStyle w:val="Normal12Hanging"/>
      </w:pPr>
      <w:r w:rsidRPr="007B24ED">
        <w:tab/>
        <w:t>(e) să-</w:t>
      </w:r>
      <w:r w:rsidR="007264D2" w:rsidRPr="007B24ED">
        <w:t>ș</w:t>
      </w:r>
      <w:r w:rsidRPr="007B24ED">
        <w:t>i amintească de importan</w:t>
      </w:r>
      <w:r w:rsidR="007264D2" w:rsidRPr="007B24ED">
        <w:t>ț</w:t>
      </w:r>
      <w:r w:rsidRPr="007B24ED">
        <w:t xml:space="preserve">a agendei multilaterale </w:t>
      </w:r>
      <w:r w:rsidR="007264D2" w:rsidRPr="007B24ED">
        <w:t>ș</w:t>
      </w:r>
      <w:r w:rsidRPr="007B24ED">
        <w:t>i de faptul că orice negociere bilaterală nu trebuie să submineze ambi</w:t>
      </w:r>
      <w:r w:rsidR="007264D2" w:rsidRPr="007B24ED">
        <w:t>ț</w:t>
      </w:r>
      <w:r w:rsidRPr="007B24ED">
        <w:t>ia de a realiza progrese la nivel multilateral; să aibă în vedere faptul că întărirea rela</w:t>
      </w:r>
      <w:r w:rsidR="007264D2" w:rsidRPr="007B24ED">
        <w:t>ț</w:t>
      </w:r>
      <w:r w:rsidRPr="007B24ED">
        <w:t xml:space="preserve">iilor bilaterale </w:t>
      </w:r>
      <w:r w:rsidR="007264D2" w:rsidRPr="007B24ED">
        <w:t>ș</w:t>
      </w:r>
      <w:r w:rsidRPr="007B24ED">
        <w:t xml:space="preserve">i a cooperării dintre UE </w:t>
      </w:r>
      <w:r w:rsidR="007264D2" w:rsidRPr="007B24ED">
        <w:t>ș</w:t>
      </w:r>
      <w:r w:rsidRPr="007B24ED">
        <w:t xml:space="preserve">i Chile ar trebui să faciliteze, de asemenea, o mai strânsă colaborare </w:t>
      </w:r>
      <w:r w:rsidR="007264D2" w:rsidRPr="007B24ED">
        <w:t>ș</w:t>
      </w:r>
      <w:r w:rsidRPr="007B24ED">
        <w:t>i sinergie între păr</w:t>
      </w:r>
      <w:r w:rsidR="007264D2" w:rsidRPr="007B24ED">
        <w:t>ț</w:t>
      </w:r>
      <w:r w:rsidRPr="007B24ED">
        <w:t xml:space="preserve">i în contexte multilaterale </w:t>
      </w:r>
      <w:r w:rsidR="007264D2" w:rsidRPr="007B24ED">
        <w:t>ș</w:t>
      </w:r>
      <w:r w:rsidRPr="007B24ED">
        <w:t xml:space="preserve">i plurilaterale; să încurajeze, în acest sens, participarea deplină a Republicii Chile la negocierile pentru Acordul OMC privind bunurile de mediu (EGA) </w:t>
      </w:r>
      <w:r w:rsidR="007264D2" w:rsidRPr="007B24ED">
        <w:lastRenderedPageBreak/>
        <w:t>ș</w:t>
      </w:r>
      <w:r w:rsidRPr="007B24ED">
        <w:t>i pentru Acordul revizuit al OMC privind achizi</w:t>
      </w:r>
      <w:r w:rsidR="007264D2" w:rsidRPr="007B24ED">
        <w:t>ț</w:t>
      </w:r>
      <w:r w:rsidRPr="007B24ED">
        <w:t>iile publice (GPA);</w:t>
      </w:r>
    </w:p>
    <w:p w14:paraId="0125DD77" w14:textId="46435B14" w:rsidR="00617218" w:rsidRPr="007B24ED" w:rsidRDefault="00FA278B" w:rsidP="007D20D6">
      <w:pPr>
        <w:pStyle w:val="Normal12Hanging"/>
        <w:rPr>
          <w:szCs w:val="24"/>
        </w:rPr>
      </w:pPr>
      <w:r w:rsidRPr="007B24ED">
        <w:tab/>
      </w:r>
      <w:r w:rsidRPr="007B24ED">
        <w:rPr>
          <w:snapToGrid w:val="0"/>
        </w:rPr>
        <w:t xml:space="preserve">(f) să plaseze valorile comune în centrul procesului de modernizare </w:t>
      </w:r>
      <w:r w:rsidR="007264D2" w:rsidRPr="007B24ED">
        <w:rPr>
          <w:snapToGrid w:val="0"/>
        </w:rPr>
        <w:t>ș</w:t>
      </w:r>
      <w:r w:rsidRPr="007B24ED">
        <w:rPr>
          <w:snapToGrid w:val="0"/>
        </w:rPr>
        <w:t>i să continue practica includerii unei clauze privind drepturile omului, astfel cum s-a procedat în toate AA;</w:t>
      </w:r>
    </w:p>
    <w:p w14:paraId="466E78FE" w14:textId="28C2418E" w:rsidR="00617218" w:rsidRPr="007B24ED" w:rsidRDefault="00EE2291" w:rsidP="007D20D6">
      <w:pPr>
        <w:pStyle w:val="Normal12Hanging"/>
        <w:rPr>
          <w:szCs w:val="24"/>
        </w:rPr>
      </w:pPr>
      <w:r w:rsidRPr="007B24ED">
        <w:tab/>
        <w:t xml:space="preserve">(g) să se asigure că un AA modernizat garantează, în tot textul, </w:t>
      </w:r>
      <w:r w:rsidR="007264D2" w:rsidRPr="007B24ED">
        <w:t>ș</w:t>
      </w:r>
      <w:r w:rsidRPr="007B24ED">
        <w:t xml:space="preserve">i consacră, în mod explicit </w:t>
      </w:r>
      <w:r w:rsidR="007264D2" w:rsidRPr="007B24ED">
        <w:t>ș</w:t>
      </w:r>
      <w:r w:rsidRPr="007B24ED">
        <w:t xml:space="preserve">i fără echivoc, dreptul </w:t>
      </w:r>
      <w:r w:rsidR="007264D2" w:rsidRPr="007B24ED">
        <w:t>ș</w:t>
      </w:r>
      <w:r w:rsidRPr="007B24ED">
        <w:t>i capacitatea păr</w:t>
      </w:r>
      <w:r w:rsidR="007264D2" w:rsidRPr="007B24ED">
        <w:t>ț</w:t>
      </w:r>
      <w:r w:rsidRPr="007B24ED">
        <w:t xml:space="preserve">ilor de a adopta </w:t>
      </w:r>
      <w:r w:rsidR="007264D2" w:rsidRPr="007B24ED">
        <w:t>ș</w:t>
      </w:r>
      <w:r w:rsidRPr="007B24ED">
        <w:t xml:space="preserve">i de a aplica propriile legi </w:t>
      </w:r>
      <w:r w:rsidR="007264D2" w:rsidRPr="007B24ED">
        <w:t>ș</w:t>
      </w:r>
      <w:r w:rsidRPr="007B24ED">
        <w:t xml:space="preserve">i reglementări în interes public, pentru a îndeplini obiective legitime de politică publică, cum ar fi protejarea </w:t>
      </w:r>
      <w:r w:rsidR="007264D2" w:rsidRPr="007B24ED">
        <w:t>ș</w:t>
      </w:r>
      <w:r w:rsidRPr="007B24ED">
        <w:t>i promovarea drepturilor omului, inclusiv a accesului la apă, a sănătă</w:t>
      </w:r>
      <w:r w:rsidR="007264D2" w:rsidRPr="007B24ED">
        <w:t>ț</w:t>
      </w:r>
      <w:r w:rsidRPr="007B24ED">
        <w:t>ii publice, a serviciilor sociale, a educa</w:t>
      </w:r>
      <w:r w:rsidR="007264D2" w:rsidRPr="007B24ED">
        <w:t>ț</w:t>
      </w:r>
      <w:r w:rsidRPr="007B24ED">
        <w:t>iei publice, a siguran</w:t>
      </w:r>
      <w:r w:rsidR="007264D2" w:rsidRPr="007B24ED">
        <w:t>ț</w:t>
      </w:r>
      <w:r w:rsidRPr="007B24ED">
        <w:t>ei, a mediului, a moralită</w:t>
      </w:r>
      <w:r w:rsidR="007264D2" w:rsidRPr="007B24ED">
        <w:t>ț</w:t>
      </w:r>
      <w:r w:rsidRPr="007B24ED">
        <w:t>ii publice, a protec</w:t>
      </w:r>
      <w:r w:rsidR="007264D2" w:rsidRPr="007B24ED">
        <w:t>ț</w:t>
      </w:r>
      <w:r w:rsidRPr="007B24ED">
        <w:t>iei sociale sau a consumatorilor, a vie</w:t>
      </w:r>
      <w:r w:rsidR="007264D2" w:rsidRPr="007B24ED">
        <w:t>ț</w:t>
      </w:r>
      <w:r w:rsidRPr="007B24ED">
        <w:t xml:space="preserve">ii private </w:t>
      </w:r>
      <w:r w:rsidR="007264D2" w:rsidRPr="007B24ED">
        <w:t>ș</w:t>
      </w:r>
      <w:r w:rsidRPr="007B24ED">
        <w:t>i a protec</w:t>
      </w:r>
      <w:r w:rsidR="007264D2" w:rsidRPr="007B24ED">
        <w:t>ț</w:t>
      </w:r>
      <w:r w:rsidRPr="007B24ED">
        <w:t xml:space="preserve">iei datelor, precum </w:t>
      </w:r>
      <w:r w:rsidR="007264D2" w:rsidRPr="007B24ED">
        <w:t>ș</w:t>
      </w:r>
      <w:r w:rsidRPr="007B24ED">
        <w:t xml:space="preserve">i promovarea </w:t>
      </w:r>
      <w:r w:rsidR="007264D2" w:rsidRPr="007B24ED">
        <w:t>ș</w:t>
      </w:r>
      <w:r w:rsidRPr="007B24ED">
        <w:t>i protejarea diversită</w:t>
      </w:r>
      <w:r w:rsidR="007264D2" w:rsidRPr="007B24ED">
        <w:t>ț</w:t>
      </w:r>
      <w:r w:rsidRPr="007B24ED">
        <w:t>ii culturale; să se asigure că niciun investitor nu poate să submineze aceste obiective; să sublinieze, în acest sens, că ALS încheiate de UE nu urmăresc să limiteze interesul legitim al Uniunii, al statelor sale membre sau al entită</w:t>
      </w:r>
      <w:r w:rsidR="007264D2" w:rsidRPr="007B24ED">
        <w:t>ț</w:t>
      </w:r>
      <w:r w:rsidRPr="007B24ED">
        <w:t>ilor subfederale de a adopta reglementări în interes public;</w:t>
      </w:r>
    </w:p>
    <w:p w14:paraId="11F9FCDB" w14:textId="3053D918" w:rsidR="00617218" w:rsidRPr="007B24ED" w:rsidRDefault="00EE2291" w:rsidP="007D20D6">
      <w:pPr>
        <w:pStyle w:val="Normal12Hanging"/>
        <w:rPr>
          <w:szCs w:val="24"/>
        </w:rPr>
      </w:pPr>
      <w:r w:rsidRPr="007B24ED">
        <w:tab/>
      </w:r>
      <w:r w:rsidRPr="007B24ED">
        <w:rPr>
          <w:snapToGrid w:val="0"/>
          <w:szCs w:val="24"/>
        </w:rPr>
        <w:t xml:space="preserve">(h) </w:t>
      </w:r>
      <w:r w:rsidRPr="007B24ED">
        <w:t>cu privire la negocierile privind comer</w:t>
      </w:r>
      <w:r w:rsidR="007264D2" w:rsidRPr="007B24ED">
        <w:t>ț</w:t>
      </w:r>
      <w:r w:rsidRPr="007B24ED">
        <w:t>ul cu bunuri, să solicite îmbunătă</w:t>
      </w:r>
      <w:r w:rsidR="007264D2" w:rsidRPr="007B24ED">
        <w:t>ț</w:t>
      </w:r>
      <w:r w:rsidRPr="007B24ED">
        <w:t>iri ambi</w:t>
      </w:r>
      <w:r w:rsidR="007264D2" w:rsidRPr="007B24ED">
        <w:t>ț</w:t>
      </w:r>
      <w:r w:rsidRPr="007B24ED">
        <w:t>ioase pentru accesul pe pia</w:t>
      </w:r>
      <w:r w:rsidR="007264D2" w:rsidRPr="007B24ED">
        <w:t>ț</w:t>
      </w:r>
      <w:r w:rsidRPr="007B24ED">
        <w:t>ă pentru toate liniile tarifare prin eliminarea barierelor inutile, inclusiv în ceea ce prive</w:t>
      </w:r>
      <w:r w:rsidR="007264D2" w:rsidRPr="007B24ED">
        <w:t>ș</w:t>
      </w:r>
      <w:r w:rsidRPr="007B24ED">
        <w:t>te accesul navelor UE la instala</w:t>
      </w:r>
      <w:r w:rsidR="007264D2" w:rsidRPr="007B24ED">
        <w:t>ț</w:t>
      </w:r>
      <w:r w:rsidRPr="007B24ED">
        <w:t>iile portuare,</w:t>
      </w:r>
      <w:r w:rsidRPr="007B24ED">
        <w:rPr>
          <w:b/>
          <w:bCs/>
          <w:i/>
          <w:iCs/>
          <w:szCs w:val="24"/>
        </w:rPr>
        <w:t xml:space="preserve"> </w:t>
      </w:r>
      <w:r w:rsidRPr="007B24ED">
        <w:t xml:space="preserve">respectând, totodată, faptul că există o serie de produse agricole, fabricate </w:t>
      </w:r>
      <w:r w:rsidR="007264D2" w:rsidRPr="007B24ED">
        <w:t>ș</w:t>
      </w:r>
      <w:r w:rsidRPr="007B24ED">
        <w:t>i industriale sensibile care ar trebui să facă obiectul unui tratament adecvat, de exemplu prin intermediul contingentelor tarifare (CT)</w:t>
      </w:r>
      <w:r w:rsidRPr="007B24ED">
        <w:rPr>
          <w:b/>
          <w:bCs/>
          <w:i/>
          <w:iCs/>
          <w:szCs w:val="24"/>
        </w:rPr>
        <w:t>,</w:t>
      </w:r>
      <w:r w:rsidRPr="007B24ED">
        <w:t xml:space="preserve"> prin perioade de tranzi</w:t>
      </w:r>
      <w:r w:rsidR="007264D2" w:rsidRPr="007B24ED">
        <w:t>ț</w:t>
      </w:r>
      <w:r w:rsidRPr="007B24ED">
        <w:t>ie adecvate sau chiar prin excludere, dacă</w:t>
      </w:r>
      <w:r w:rsidRPr="007B24ED">
        <w:rPr>
          <w:b/>
          <w:bCs/>
          <w:i/>
          <w:iCs/>
          <w:szCs w:val="24"/>
        </w:rPr>
        <w:t xml:space="preserve"> </w:t>
      </w:r>
      <w:r w:rsidRPr="007B24ED">
        <w:t xml:space="preserve">este necesar; să includă o clauză bilaterală de salvgardare eficace </w:t>
      </w:r>
      <w:r w:rsidR="007264D2" w:rsidRPr="007B24ED">
        <w:t>ș</w:t>
      </w:r>
      <w:r w:rsidRPr="007B24ED">
        <w:t>i u</w:t>
      </w:r>
      <w:r w:rsidR="007264D2" w:rsidRPr="007B24ED">
        <w:t>ș</w:t>
      </w:r>
      <w:r w:rsidRPr="007B24ED">
        <w:t>or de utilizat, care să permită suspendarea temporară a preferin</w:t>
      </w:r>
      <w:r w:rsidR="007264D2" w:rsidRPr="007B24ED">
        <w:t>ț</w:t>
      </w:r>
      <w:r w:rsidRPr="007B24ED">
        <w:t>elor în cazul în care, ca urmare a intrării în vigoare a AA modernizat, o cre</w:t>
      </w:r>
      <w:r w:rsidR="007264D2" w:rsidRPr="007B24ED">
        <w:t>ș</w:t>
      </w:r>
      <w:r w:rsidRPr="007B24ED">
        <w:t>tere a importurilor aduce sau amenin</w:t>
      </w:r>
      <w:r w:rsidR="007264D2" w:rsidRPr="007B24ED">
        <w:t>ț</w:t>
      </w:r>
      <w:r w:rsidRPr="007B24ED">
        <w:t>ă să aducă prejudicii grave sectoarelor sensibile;</w:t>
      </w:r>
    </w:p>
    <w:p w14:paraId="3E662304" w14:textId="1FCA7FAF" w:rsidR="00EE2291" w:rsidRPr="007B24ED" w:rsidRDefault="00EE2291" w:rsidP="00F138C4">
      <w:pPr>
        <w:pStyle w:val="Normal12Hanging"/>
      </w:pPr>
      <w:r w:rsidRPr="007B24ED">
        <w:tab/>
        <w:t xml:space="preserve">(i) să includă în directivele de negociere obiectivul de a simplifica regulile de origine </w:t>
      </w:r>
      <w:r w:rsidR="007264D2" w:rsidRPr="007B24ED">
        <w:t>ș</w:t>
      </w:r>
      <w:r w:rsidRPr="007B24ED">
        <w:t>i procedurile vamale în vederea adaptării lor la realitatea lan</w:t>
      </w:r>
      <w:r w:rsidR="007264D2" w:rsidRPr="007B24ED">
        <w:t>ț</w:t>
      </w:r>
      <w:r w:rsidRPr="007B24ED">
        <w:t>urilor valorice globale din ce în ce mai complexe; să se asigure că un AA modernizat cuprinde dispozi</w:t>
      </w:r>
      <w:r w:rsidR="007264D2" w:rsidRPr="007B24ED">
        <w:t>ț</w:t>
      </w:r>
      <w:r w:rsidRPr="007B24ED">
        <w:t xml:space="preserve">ii </w:t>
      </w:r>
      <w:r w:rsidR="007264D2" w:rsidRPr="007B24ED">
        <w:t>ș</w:t>
      </w:r>
      <w:r w:rsidRPr="007B24ED">
        <w:t xml:space="preserve">i măsuri antifraudă, precum </w:t>
      </w:r>
      <w:r w:rsidR="007264D2" w:rsidRPr="007B24ED">
        <w:t>ș</w:t>
      </w:r>
      <w:r w:rsidRPr="007B24ED">
        <w:t xml:space="preserve">i angajamente de a standardiza normele </w:t>
      </w:r>
      <w:r w:rsidR="007264D2" w:rsidRPr="007B24ED">
        <w:t>ș</w:t>
      </w:r>
      <w:r w:rsidRPr="007B24ED">
        <w:t>i practicile vamale, în vederea cre</w:t>
      </w:r>
      <w:r w:rsidR="007264D2" w:rsidRPr="007B24ED">
        <w:t>ș</w:t>
      </w:r>
      <w:r w:rsidRPr="007B24ED">
        <w:t>terii transparen</w:t>
      </w:r>
      <w:r w:rsidR="007264D2" w:rsidRPr="007B24ED">
        <w:t>ț</w:t>
      </w:r>
      <w:r w:rsidRPr="007B24ED">
        <w:t>ei, a eficacită</w:t>
      </w:r>
      <w:r w:rsidR="007264D2" w:rsidRPr="007B24ED">
        <w:t>ț</w:t>
      </w:r>
      <w:r w:rsidRPr="007B24ED">
        <w:t>ii, a securită</w:t>
      </w:r>
      <w:r w:rsidR="007264D2" w:rsidRPr="007B24ED">
        <w:t>ț</w:t>
      </w:r>
      <w:r w:rsidRPr="007B24ED">
        <w:t xml:space="preserve">ii juridice </w:t>
      </w:r>
      <w:r w:rsidR="007264D2" w:rsidRPr="007B24ED">
        <w:t>ș</w:t>
      </w:r>
      <w:r w:rsidRPr="007B24ED">
        <w:t>i a cooperării dintre autorită</w:t>
      </w:r>
      <w:r w:rsidR="007264D2" w:rsidRPr="007B24ED">
        <w:t>ț</w:t>
      </w:r>
      <w:r w:rsidRPr="007B24ED">
        <w:t xml:space="preserve">ile vamale, modernizând </w:t>
      </w:r>
      <w:r w:rsidR="007264D2" w:rsidRPr="007B24ED">
        <w:t>ș</w:t>
      </w:r>
      <w:r w:rsidRPr="007B24ED">
        <w:t>i simplificând, totodată, procedurile, astfel cum este consacrat în Acordul OMC privind facilitarea comer</w:t>
      </w:r>
      <w:r w:rsidR="007264D2" w:rsidRPr="007B24ED">
        <w:t>ț</w:t>
      </w:r>
      <w:r w:rsidRPr="007B24ED">
        <w:t xml:space="preserve">ului </w:t>
      </w:r>
      <w:r w:rsidR="007264D2" w:rsidRPr="007B24ED">
        <w:t>ș</w:t>
      </w:r>
      <w:r w:rsidRPr="007B24ED">
        <w:t>i în Conven</w:t>
      </w:r>
      <w:r w:rsidR="007264D2" w:rsidRPr="007B24ED">
        <w:t>ț</w:t>
      </w:r>
      <w:r w:rsidRPr="007B24ED">
        <w:t>ia interna</w:t>
      </w:r>
      <w:r w:rsidR="007264D2" w:rsidRPr="007B24ED">
        <w:t>ț</w:t>
      </w:r>
      <w:r w:rsidRPr="007B24ED">
        <w:t xml:space="preserve">ională pentru simplificarea </w:t>
      </w:r>
      <w:r w:rsidR="007264D2" w:rsidRPr="007B24ED">
        <w:t>ș</w:t>
      </w:r>
      <w:r w:rsidRPr="007B24ED">
        <w:t>i armonizarea regimurilor vamale revizuită;</w:t>
      </w:r>
    </w:p>
    <w:p w14:paraId="5970C983" w14:textId="1A45C388" w:rsidR="00617218" w:rsidRPr="007B24ED" w:rsidRDefault="00EE2291" w:rsidP="007D20D6">
      <w:pPr>
        <w:pStyle w:val="Normal12Hanging"/>
        <w:rPr>
          <w:szCs w:val="24"/>
        </w:rPr>
      </w:pPr>
      <w:r w:rsidRPr="007B24ED">
        <w:tab/>
      </w:r>
      <w:r w:rsidRPr="007B24ED">
        <w:rPr>
          <w:snapToGrid w:val="0"/>
          <w:szCs w:val="24"/>
        </w:rPr>
        <w:t xml:space="preserve">(j) </w:t>
      </w:r>
      <w:r w:rsidRPr="007B24ED">
        <w:t>în ceea ce prive</w:t>
      </w:r>
      <w:r w:rsidR="007264D2" w:rsidRPr="007B24ED">
        <w:t>ș</w:t>
      </w:r>
      <w:r w:rsidRPr="007B24ED">
        <w:t>te comer</w:t>
      </w:r>
      <w:r w:rsidR="007264D2" w:rsidRPr="007B24ED">
        <w:t>ț</w:t>
      </w:r>
      <w:r w:rsidRPr="007B24ED">
        <w:t>ul cu servicii, să se considere că poten</w:t>
      </w:r>
      <w:r w:rsidR="007264D2" w:rsidRPr="007B24ED">
        <w:t>ț</w:t>
      </w:r>
      <w:r w:rsidRPr="007B24ED">
        <w:t xml:space="preserve">ialul sectorului serviciilor nu este atins pe deplin în actualul AA, </w:t>
      </w:r>
      <w:r w:rsidR="007264D2" w:rsidRPr="007B24ED">
        <w:t>ș</w:t>
      </w:r>
      <w:r w:rsidRPr="007B24ED">
        <w:t>i că un AA modernizat ar trebui să încerce să elimine barierele inutile în scopuri legate de accesul pe pia</w:t>
      </w:r>
      <w:r w:rsidR="007264D2" w:rsidRPr="007B24ED">
        <w:t>ț</w:t>
      </w:r>
      <w:r w:rsidRPr="007B24ED">
        <w:t xml:space="preserve">ă </w:t>
      </w:r>
      <w:r w:rsidR="007264D2" w:rsidRPr="007B24ED">
        <w:t>ș</w:t>
      </w:r>
      <w:r w:rsidRPr="007B24ED">
        <w:t>i de tratamentul na</w:t>
      </w:r>
      <w:r w:rsidR="007264D2" w:rsidRPr="007B24ED">
        <w:t>ț</w:t>
      </w:r>
      <w:r w:rsidRPr="007B24ED">
        <w:t>ional; să ia în considerare faptul că ar trebui să fie luate angajamente pe baza Acordului General privind Comer</w:t>
      </w:r>
      <w:r w:rsidR="007264D2" w:rsidRPr="007B24ED">
        <w:t>ț</w:t>
      </w:r>
      <w:r w:rsidRPr="007B24ED">
        <w:t xml:space="preserve">ul cu Servicii (GATS) </w:t>
      </w:r>
      <w:r w:rsidR="007264D2" w:rsidRPr="007B24ED">
        <w:t>ș</w:t>
      </w:r>
      <w:r w:rsidRPr="007B24ED">
        <w:t xml:space="preserve">i că normele ar trebui actualizate ori de câte ori este necesar pentru a </w:t>
      </w:r>
      <w:r w:rsidR="007264D2" w:rsidRPr="007B24ED">
        <w:t>ț</w:t>
      </w:r>
      <w:r w:rsidRPr="007B24ED">
        <w:t>ine seama de noile evolu</w:t>
      </w:r>
      <w:r w:rsidR="007264D2" w:rsidRPr="007B24ED">
        <w:t>ț</w:t>
      </w:r>
      <w:r w:rsidRPr="007B24ED">
        <w:t xml:space="preserve">ii; să excludă serviciile audiovizuale din domeniul de aplicare al acordului; să se asigure </w:t>
      </w:r>
      <w:r w:rsidR="007264D2" w:rsidRPr="007B24ED">
        <w:t>ș</w:t>
      </w:r>
      <w:r w:rsidRPr="007B24ED">
        <w:t>i să prevadă în mod explicit că AA modernizat nu împiedică capacitatea păr</w:t>
      </w:r>
      <w:r w:rsidR="007264D2" w:rsidRPr="007B24ED">
        <w:t>ț</w:t>
      </w:r>
      <w:r w:rsidRPr="007B24ED">
        <w:t xml:space="preserve">ilor de a defini, reglementa, furniza </w:t>
      </w:r>
      <w:r w:rsidR="007264D2" w:rsidRPr="007B24ED">
        <w:t>ș</w:t>
      </w:r>
      <w:r w:rsidRPr="007B24ED">
        <w:t xml:space="preserve">i sprijini servicii publice în interes public, că nu va solicita în niciun caz guvernelor să privatizeze niciun serviciu </w:t>
      </w:r>
      <w:r w:rsidR="007264D2" w:rsidRPr="007B24ED">
        <w:t>ș</w:t>
      </w:r>
      <w:r w:rsidRPr="007B24ED">
        <w:t>i nu va împiedica administra</w:t>
      </w:r>
      <w:r w:rsidR="007264D2" w:rsidRPr="007B24ED">
        <w:t>ț</w:t>
      </w:r>
      <w:r w:rsidRPr="007B24ED">
        <w:t>iile publice să ofere servicii publice furnizate anterior de furnizori priva</w:t>
      </w:r>
      <w:r w:rsidR="007264D2" w:rsidRPr="007B24ED">
        <w:t>ț</w:t>
      </w:r>
      <w:r w:rsidRPr="007B24ED">
        <w:t xml:space="preserve">i de servicii sau să </w:t>
      </w:r>
      <w:r w:rsidRPr="007B24ED">
        <w:lastRenderedPageBreak/>
        <w:t>readucă sub controlul public servicii pe care guvernele au ales anterior să le privatizeze, că nu va împiedica administra</w:t>
      </w:r>
      <w:r w:rsidR="007264D2" w:rsidRPr="007B24ED">
        <w:t>ț</w:t>
      </w:r>
      <w:r w:rsidRPr="007B24ED">
        <w:t>iile publice să extindă gama de servicii pe care le oferă publicului, excluzând orice clauză, dispozi</w:t>
      </w:r>
      <w:r w:rsidR="007264D2" w:rsidRPr="007B24ED">
        <w:t>ț</w:t>
      </w:r>
      <w:r w:rsidRPr="007B24ED">
        <w:t xml:space="preserve">ie sau angajament care ar limita flexibilitatea necesară pentru a aduce actualele </w:t>
      </w:r>
      <w:r w:rsidR="007264D2" w:rsidRPr="007B24ED">
        <w:t>ș</w:t>
      </w:r>
      <w:r w:rsidRPr="007B24ED">
        <w:t>i viitoarele servicii de interes economic general înapoi sub controlul public;</w:t>
      </w:r>
    </w:p>
    <w:p w14:paraId="0C55E14B" w14:textId="6B9D3864" w:rsidR="00617218" w:rsidRPr="007B24ED" w:rsidRDefault="00EE2291" w:rsidP="007D20D6">
      <w:pPr>
        <w:pStyle w:val="Normal12Hanging"/>
        <w:rPr>
          <w:szCs w:val="24"/>
        </w:rPr>
      </w:pPr>
      <w:r w:rsidRPr="007B24ED">
        <w:tab/>
      </w:r>
      <w:r w:rsidRPr="007B24ED">
        <w:rPr>
          <w:snapToGrid w:val="0"/>
        </w:rPr>
        <w:t>(k) să se asigure că un acord modernizat stabile</w:t>
      </w:r>
      <w:r w:rsidR="007264D2" w:rsidRPr="007B24ED">
        <w:rPr>
          <w:snapToGrid w:val="0"/>
        </w:rPr>
        <w:t>ș</w:t>
      </w:r>
      <w:r w:rsidRPr="007B24ED">
        <w:rPr>
          <w:snapToGrid w:val="0"/>
        </w:rPr>
        <w:t>te măsurile necesare pentru asigurarea unui nivel mai ridicat de transparen</w:t>
      </w:r>
      <w:r w:rsidR="007264D2" w:rsidRPr="007B24ED">
        <w:rPr>
          <w:snapToGrid w:val="0"/>
        </w:rPr>
        <w:t>ț</w:t>
      </w:r>
      <w:r w:rsidRPr="007B24ED">
        <w:rPr>
          <w:snapToGrid w:val="0"/>
        </w:rPr>
        <w:t xml:space="preserve">ă în materie de reglementare </w:t>
      </w:r>
      <w:r w:rsidR="007264D2" w:rsidRPr="007B24ED">
        <w:rPr>
          <w:snapToGrid w:val="0"/>
        </w:rPr>
        <w:t>ș</w:t>
      </w:r>
      <w:r w:rsidRPr="007B24ED">
        <w:rPr>
          <w:snapToGrid w:val="0"/>
        </w:rPr>
        <w:t>i de recunoa</w:t>
      </w:r>
      <w:r w:rsidR="007264D2" w:rsidRPr="007B24ED">
        <w:rPr>
          <w:snapToGrid w:val="0"/>
        </w:rPr>
        <w:t>ș</w:t>
      </w:r>
      <w:r w:rsidRPr="007B24ED">
        <w:rPr>
          <w:snapToGrid w:val="0"/>
        </w:rPr>
        <w:t>tere reciprocă, inclusiv dispozi</w:t>
      </w:r>
      <w:r w:rsidR="007264D2" w:rsidRPr="007B24ED">
        <w:rPr>
          <w:snapToGrid w:val="0"/>
        </w:rPr>
        <w:t>ț</w:t>
      </w:r>
      <w:r w:rsidRPr="007B24ED">
        <w:rPr>
          <w:snapToGrid w:val="0"/>
        </w:rPr>
        <w:t>ii care să garanteze impar</w:t>
      </w:r>
      <w:r w:rsidR="007264D2" w:rsidRPr="007B24ED">
        <w:rPr>
          <w:snapToGrid w:val="0"/>
        </w:rPr>
        <w:t>ț</w:t>
      </w:r>
      <w:r w:rsidRPr="007B24ED">
        <w:rPr>
          <w:snapToGrid w:val="0"/>
        </w:rPr>
        <w:t xml:space="preserve">ialitatea </w:t>
      </w:r>
      <w:r w:rsidR="007264D2" w:rsidRPr="007B24ED">
        <w:rPr>
          <w:snapToGrid w:val="0"/>
        </w:rPr>
        <w:t>ș</w:t>
      </w:r>
      <w:r w:rsidRPr="007B24ED">
        <w:rPr>
          <w:snapToGrid w:val="0"/>
        </w:rPr>
        <w:t>i respectarea celor mai înalte standarde de protec</w:t>
      </w:r>
      <w:r w:rsidR="007264D2" w:rsidRPr="007B24ED">
        <w:rPr>
          <w:snapToGrid w:val="0"/>
        </w:rPr>
        <w:t>ț</w:t>
      </w:r>
      <w:r w:rsidRPr="007B24ED">
        <w:rPr>
          <w:snapToGrid w:val="0"/>
        </w:rPr>
        <w:t>ie în ceea ce prive</w:t>
      </w:r>
      <w:r w:rsidR="007264D2" w:rsidRPr="007B24ED">
        <w:rPr>
          <w:snapToGrid w:val="0"/>
        </w:rPr>
        <w:t>ș</w:t>
      </w:r>
      <w:r w:rsidRPr="007B24ED">
        <w:rPr>
          <w:snapToGrid w:val="0"/>
        </w:rPr>
        <w:t>te cerin</w:t>
      </w:r>
      <w:r w:rsidR="007264D2" w:rsidRPr="007B24ED">
        <w:rPr>
          <w:snapToGrid w:val="0"/>
        </w:rPr>
        <w:t>ț</w:t>
      </w:r>
      <w:r w:rsidRPr="007B24ED">
        <w:rPr>
          <w:snapToGrid w:val="0"/>
        </w:rPr>
        <w:t xml:space="preserve">ele, calificările </w:t>
      </w:r>
      <w:r w:rsidR="007264D2" w:rsidRPr="007B24ED">
        <w:rPr>
          <w:snapToGrid w:val="0"/>
        </w:rPr>
        <w:t>ș</w:t>
      </w:r>
      <w:r w:rsidRPr="007B24ED">
        <w:rPr>
          <w:snapToGrid w:val="0"/>
        </w:rPr>
        <w:t xml:space="preserve">i certificatele </w:t>
      </w:r>
      <w:r w:rsidR="007264D2" w:rsidRPr="007B24ED">
        <w:rPr>
          <w:snapToGrid w:val="0"/>
        </w:rPr>
        <w:t>ș</w:t>
      </w:r>
      <w:r w:rsidRPr="007B24ED">
        <w:rPr>
          <w:snapToGrid w:val="0"/>
        </w:rPr>
        <w:t>i să prevadă, în acest sens, mecanisme institu</w:t>
      </w:r>
      <w:r w:rsidR="007264D2" w:rsidRPr="007B24ED">
        <w:rPr>
          <w:snapToGrid w:val="0"/>
        </w:rPr>
        <w:t>ț</w:t>
      </w:r>
      <w:r w:rsidRPr="007B24ED">
        <w:rPr>
          <w:snapToGrid w:val="0"/>
        </w:rPr>
        <w:t>ionale de consultare care să implice diverse păr</w:t>
      </w:r>
      <w:r w:rsidR="007264D2" w:rsidRPr="007B24ED">
        <w:rPr>
          <w:snapToGrid w:val="0"/>
        </w:rPr>
        <w:t>ț</w:t>
      </w:r>
      <w:r w:rsidRPr="007B24ED">
        <w:rPr>
          <w:snapToGrid w:val="0"/>
        </w:rPr>
        <w:t xml:space="preserve">i interesate, precum IMM-urile </w:t>
      </w:r>
      <w:r w:rsidR="007264D2" w:rsidRPr="007B24ED">
        <w:rPr>
          <w:snapToGrid w:val="0"/>
        </w:rPr>
        <w:t>ș</w:t>
      </w:r>
      <w:r w:rsidRPr="007B24ED">
        <w:rPr>
          <w:snapToGrid w:val="0"/>
        </w:rPr>
        <w:t>i organiza</w:t>
      </w:r>
      <w:r w:rsidR="007264D2" w:rsidRPr="007B24ED">
        <w:rPr>
          <w:snapToGrid w:val="0"/>
        </w:rPr>
        <w:t>ț</w:t>
      </w:r>
      <w:r w:rsidRPr="007B24ED">
        <w:rPr>
          <w:snapToGrid w:val="0"/>
        </w:rPr>
        <w:t>iile societă</w:t>
      </w:r>
      <w:r w:rsidR="007264D2" w:rsidRPr="007B24ED">
        <w:rPr>
          <w:snapToGrid w:val="0"/>
        </w:rPr>
        <w:t>ț</w:t>
      </w:r>
      <w:r w:rsidRPr="007B24ED">
        <w:rPr>
          <w:snapToGrid w:val="0"/>
        </w:rPr>
        <w:t>ii civile;</w:t>
      </w:r>
    </w:p>
    <w:p w14:paraId="24BFB33B" w14:textId="7091845C" w:rsidR="00916CB9" w:rsidRPr="007B24ED" w:rsidRDefault="00EE2291" w:rsidP="007D20D6">
      <w:pPr>
        <w:pStyle w:val="Normal12Hanging"/>
        <w:rPr>
          <w:szCs w:val="24"/>
        </w:rPr>
      </w:pPr>
      <w:r w:rsidRPr="007B24ED">
        <w:tab/>
        <w:t>(l) să se asigure că, de</w:t>
      </w:r>
      <w:r w:rsidR="007264D2" w:rsidRPr="007B24ED">
        <w:t>ș</w:t>
      </w:r>
      <w:r w:rsidRPr="007B24ED">
        <w:t xml:space="preserve">i s-au luat angajamente de a facilita intrarea </w:t>
      </w:r>
      <w:r w:rsidR="007264D2" w:rsidRPr="007B24ED">
        <w:t>ș</w:t>
      </w:r>
      <w:r w:rsidRPr="007B24ED">
        <w:t xml:space="preserve">i </w:t>
      </w:r>
      <w:r w:rsidR="007264D2" w:rsidRPr="007B24ED">
        <w:t>ș</w:t>
      </w:r>
      <w:r w:rsidRPr="007B24ED">
        <w:t>ederea persoanelor fizice în scopuri comerciale, furnizorii de servicii străini trebuie să respecte legisla</w:t>
      </w:r>
      <w:r w:rsidR="007264D2" w:rsidRPr="007B24ED">
        <w:t>ț</w:t>
      </w:r>
      <w:r w:rsidRPr="007B24ED">
        <w:t xml:space="preserve">ia UE </w:t>
      </w:r>
      <w:r w:rsidR="007264D2" w:rsidRPr="007B24ED">
        <w:t>ș</w:t>
      </w:r>
      <w:r w:rsidRPr="007B24ED">
        <w:t xml:space="preserve">i a statelor membre în domeniul social </w:t>
      </w:r>
      <w:r w:rsidR="007264D2" w:rsidRPr="007B24ED">
        <w:t>ș</w:t>
      </w:r>
      <w:r w:rsidRPr="007B24ED">
        <w:t xml:space="preserve">i al muncii </w:t>
      </w:r>
      <w:r w:rsidR="007264D2" w:rsidRPr="007B24ED">
        <w:t>ș</w:t>
      </w:r>
      <w:r w:rsidRPr="007B24ED">
        <w:t>i contractele colective de muncă aplicabile, în cazul în care lucrătorii beneficiază de angajamentele cuprinse în Modul 4;</w:t>
      </w:r>
    </w:p>
    <w:p w14:paraId="69263454" w14:textId="5AE8F52A" w:rsidR="00916CB9" w:rsidRPr="007B24ED" w:rsidRDefault="00EE2291" w:rsidP="009F2C17">
      <w:pPr>
        <w:pStyle w:val="Normal12Hanging"/>
      </w:pPr>
      <w:r w:rsidRPr="007B24ED">
        <w:tab/>
      </w:r>
      <w:r w:rsidRPr="007B24ED">
        <w:rPr>
          <w:snapToGrid w:val="0"/>
        </w:rPr>
        <w:t xml:space="preserve">(m) </w:t>
      </w:r>
      <w:r w:rsidRPr="007B24ED">
        <w:t>să se asigure că cooperarea ambi</w:t>
      </w:r>
      <w:r w:rsidR="007264D2" w:rsidRPr="007B24ED">
        <w:t>ț</w:t>
      </w:r>
      <w:r w:rsidRPr="007B24ED">
        <w:t xml:space="preserve">ioasă în materie de reglementare </w:t>
      </w:r>
      <w:r w:rsidR="007264D2" w:rsidRPr="007B24ED">
        <w:t>ș</w:t>
      </w:r>
      <w:r w:rsidRPr="007B24ED">
        <w:t>i armonizarea standardelor rămân</w:t>
      </w:r>
      <w:r w:rsidRPr="007B24ED">
        <w:rPr>
          <w:b/>
          <w:bCs/>
          <w:i/>
          <w:iCs/>
        </w:rPr>
        <w:t xml:space="preserve"> </w:t>
      </w:r>
      <w:r w:rsidRPr="007B24ED">
        <w:t>voluntare, respectă autonomia autorită</w:t>
      </w:r>
      <w:r w:rsidR="007264D2" w:rsidRPr="007B24ED">
        <w:t>ț</w:t>
      </w:r>
      <w:r w:rsidRPr="007B24ED">
        <w:t>ilor de reglementare, se bazează exclusiv pe schimbul consolidat de informa</w:t>
      </w:r>
      <w:r w:rsidR="007264D2" w:rsidRPr="007B24ED">
        <w:t>ț</w:t>
      </w:r>
      <w:r w:rsidRPr="007B24ED">
        <w:t xml:space="preserve">ii </w:t>
      </w:r>
      <w:r w:rsidR="007264D2" w:rsidRPr="007B24ED">
        <w:t>ș</w:t>
      </w:r>
      <w:r w:rsidRPr="007B24ED">
        <w:t xml:space="preserve">i pe cooperarea administrativă cu scopul de a identifica barierele inutile </w:t>
      </w:r>
      <w:r w:rsidR="007264D2" w:rsidRPr="007B24ED">
        <w:t>ș</w:t>
      </w:r>
      <w:r w:rsidRPr="007B24ED">
        <w:t xml:space="preserve">i sarcinile administrative </w:t>
      </w:r>
      <w:r w:rsidR="007264D2" w:rsidRPr="007B24ED">
        <w:t>ș</w:t>
      </w:r>
      <w:r w:rsidRPr="007B24ED">
        <w:t>i men</w:t>
      </w:r>
      <w:r w:rsidR="007264D2" w:rsidRPr="007B24ED">
        <w:t>ț</w:t>
      </w:r>
      <w:r w:rsidRPr="007B24ED">
        <w:t>in principiul precau</w:t>
      </w:r>
      <w:r w:rsidR="007264D2" w:rsidRPr="007B24ED">
        <w:t>ț</w:t>
      </w:r>
      <w:r w:rsidRPr="007B24ED">
        <w:t>iei; să-</w:t>
      </w:r>
      <w:r w:rsidR="007264D2" w:rsidRPr="007B24ED">
        <w:t>ș</w:t>
      </w:r>
      <w:r w:rsidRPr="007B24ED">
        <w:t>i amintească faptul că cooperarea în materie de reglementare trebuie să urmărească să fie utilă guvernării economiei mondiale prin intensificarea convergen</w:t>
      </w:r>
      <w:r w:rsidR="007264D2" w:rsidRPr="007B24ED">
        <w:t>ț</w:t>
      </w:r>
      <w:r w:rsidRPr="007B24ED">
        <w:t xml:space="preserve">ei </w:t>
      </w:r>
      <w:r w:rsidR="007264D2" w:rsidRPr="007B24ED">
        <w:t>ș</w:t>
      </w:r>
      <w:r w:rsidRPr="007B24ED">
        <w:t>i a cooperării privind standardele interna</w:t>
      </w:r>
      <w:r w:rsidR="007264D2" w:rsidRPr="007B24ED">
        <w:t>ț</w:t>
      </w:r>
      <w:r w:rsidRPr="007B24ED">
        <w:t>ionale, garantând cel mai înalt nivel de protec</w:t>
      </w:r>
      <w:r w:rsidR="007264D2" w:rsidRPr="007B24ED">
        <w:t>ț</w:t>
      </w:r>
      <w:r w:rsidRPr="007B24ED">
        <w:t>ie a consumatorilor, de protec</w:t>
      </w:r>
      <w:r w:rsidR="007264D2" w:rsidRPr="007B24ED">
        <w:t>ț</w:t>
      </w:r>
      <w:r w:rsidRPr="007B24ED">
        <w:t>ie a mediului, de protec</w:t>
      </w:r>
      <w:r w:rsidR="007264D2" w:rsidRPr="007B24ED">
        <w:t>ț</w:t>
      </w:r>
      <w:r w:rsidRPr="007B24ED">
        <w:t xml:space="preserve">ie socială </w:t>
      </w:r>
      <w:r w:rsidR="007264D2" w:rsidRPr="007B24ED">
        <w:t>ș</w:t>
      </w:r>
      <w:r w:rsidRPr="007B24ED">
        <w:t>i de protec</w:t>
      </w:r>
      <w:r w:rsidR="007264D2" w:rsidRPr="007B24ED">
        <w:t>ț</w:t>
      </w:r>
      <w:r w:rsidRPr="007B24ED">
        <w:t>ie a muncii;</w:t>
      </w:r>
    </w:p>
    <w:p w14:paraId="4DB9266C" w14:textId="11FA036E" w:rsidR="00EE2291" w:rsidRPr="007B24ED" w:rsidRDefault="00EE2291" w:rsidP="00F138C4">
      <w:pPr>
        <w:pStyle w:val="Normal12Hanging"/>
      </w:pPr>
      <w:r w:rsidRPr="007B24ED">
        <w:tab/>
        <w:t>(n) să aibă în vedere faptul că AA modernizat cuprinde, în ceea ce prive</w:t>
      </w:r>
      <w:r w:rsidR="007264D2" w:rsidRPr="007B24ED">
        <w:t>ș</w:t>
      </w:r>
      <w:r w:rsidRPr="007B24ED">
        <w:t>te serviciile financiare, o excep</w:t>
      </w:r>
      <w:r w:rsidR="007264D2" w:rsidRPr="007B24ED">
        <w:t>ț</w:t>
      </w:r>
      <w:r w:rsidRPr="007B24ED">
        <w:t>ie pruden</w:t>
      </w:r>
      <w:r w:rsidR="007264D2" w:rsidRPr="007B24ED">
        <w:t>ț</w:t>
      </w:r>
      <w:r w:rsidRPr="007B24ED">
        <w:t xml:space="preserve">ială bazată pe modelul celei cuprinse în Acordul economic </w:t>
      </w:r>
      <w:r w:rsidR="007264D2" w:rsidRPr="007B24ED">
        <w:t>ș</w:t>
      </w:r>
      <w:r w:rsidRPr="007B24ED">
        <w:t>i comercial cuprinzător UE-Canada (CETA), să consacre un spa</w:t>
      </w:r>
      <w:r w:rsidR="007264D2" w:rsidRPr="007B24ED">
        <w:t>ț</w:t>
      </w:r>
      <w:r w:rsidRPr="007B24ED">
        <w:t>iu de politici păr</w:t>
      </w:r>
      <w:r w:rsidR="007264D2" w:rsidRPr="007B24ED">
        <w:t>ț</w:t>
      </w:r>
      <w:r w:rsidRPr="007B24ED">
        <w:t>ilor pentru ca acestea să-</w:t>
      </w:r>
      <w:r w:rsidR="007264D2" w:rsidRPr="007B24ED">
        <w:t>ș</w:t>
      </w:r>
      <w:r w:rsidRPr="007B24ED">
        <w:t xml:space="preserve">i reglementeze sectoarele financiare </w:t>
      </w:r>
      <w:r w:rsidR="007264D2" w:rsidRPr="007B24ED">
        <w:t>ș</w:t>
      </w:r>
      <w:r w:rsidRPr="007B24ED">
        <w:t>i bancare în vederea asigurării stabilită</w:t>
      </w:r>
      <w:r w:rsidR="007264D2" w:rsidRPr="007B24ED">
        <w:t>ț</w:t>
      </w:r>
      <w:r w:rsidRPr="007B24ED">
        <w:t xml:space="preserve">ii </w:t>
      </w:r>
      <w:r w:rsidR="007264D2" w:rsidRPr="007B24ED">
        <w:t>ș</w:t>
      </w:r>
      <w:r w:rsidRPr="007B24ED">
        <w:t>i a integrită</w:t>
      </w:r>
      <w:r w:rsidR="007264D2" w:rsidRPr="007B24ED">
        <w:t>ț</w:t>
      </w:r>
      <w:r w:rsidRPr="007B24ED">
        <w:t xml:space="preserve">ii sistemului financiar; să includă măsuri de salvgardare </w:t>
      </w:r>
      <w:r w:rsidR="007264D2" w:rsidRPr="007B24ED">
        <w:t>ș</w:t>
      </w:r>
      <w:r w:rsidRPr="007B24ED">
        <w:t>i excep</w:t>
      </w:r>
      <w:r w:rsidR="007264D2" w:rsidRPr="007B24ED">
        <w:t>ț</w:t>
      </w:r>
      <w:r w:rsidRPr="007B24ED">
        <w:t>ii generale cu privire la circula</w:t>
      </w:r>
      <w:r w:rsidR="007264D2" w:rsidRPr="007B24ED">
        <w:t>ț</w:t>
      </w:r>
      <w:r w:rsidRPr="007B24ED">
        <w:t xml:space="preserve">ia capitalurilor </w:t>
      </w:r>
      <w:r w:rsidR="007264D2" w:rsidRPr="007B24ED">
        <w:t>ș</w:t>
      </w:r>
      <w:r w:rsidRPr="007B24ED">
        <w:t>i la plă</w:t>
      </w:r>
      <w:r w:rsidR="007264D2" w:rsidRPr="007B24ED">
        <w:t>ț</w:t>
      </w:r>
      <w:r w:rsidRPr="007B24ED">
        <w:t>i, care să fie aplicate atunci când acestea pot produce sau amenin</w:t>
      </w:r>
      <w:r w:rsidR="007264D2" w:rsidRPr="007B24ED">
        <w:t>ț</w:t>
      </w:r>
      <w:r w:rsidRPr="007B24ED">
        <w:t>ă să producă dificultă</w:t>
      </w:r>
      <w:r w:rsidR="007264D2" w:rsidRPr="007B24ED">
        <w:t>ț</w:t>
      </w:r>
      <w:r w:rsidRPr="007B24ED">
        <w:t>i grave pentru buna func</w:t>
      </w:r>
      <w:r w:rsidR="007264D2" w:rsidRPr="007B24ED">
        <w:t>ț</w:t>
      </w:r>
      <w:r w:rsidRPr="007B24ED">
        <w:t xml:space="preserve">ionare a uniunii economice </w:t>
      </w:r>
      <w:r w:rsidR="007264D2" w:rsidRPr="007B24ED">
        <w:t>ș</w:t>
      </w:r>
      <w:r w:rsidRPr="007B24ED">
        <w:t>i monetare sau pentru balan</w:t>
      </w:r>
      <w:r w:rsidR="007264D2" w:rsidRPr="007B24ED">
        <w:t>ț</w:t>
      </w:r>
      <w:r w:rsidRPr="007B24ED">
        <w:t>a de plă</w:t>
      </w:r>
      <w:r w:rsidR="007264D2" w:rsidRPr="007B24ED">
        <w:t>ț</w:t>
      </w:r>
      <w:r w:rsidRPr="007B24ED">
        <w:t>i a UE;</w:t>
      </w:r>
    </w:p>
    <w:p w14:paraId="7C69766B" w14:textId="42F01100" w:rsidR="00E0324C" w:rsidRPr="007B24ED" w:rsidRDefault="00EE2291" w:rsidP="007D20D6">
      <w:pPr>
        <w:pStyle w:val="Normal12Hanging"/>
      </w:pPr>
      <w:r w:rsidRPr="007B24ED">
        <w:tab/>
        <w:t>(o) să includă dispozi</w:t>
      </w:r>
      <w:r w:rsidR="007264D2" w:rsidRPr="007B24ED">
        <w:t>ț</w:t>
      </w:r>
      <w:r w:rsidRPr="007B24ED">
        <w:t>ii privind buna guvernan</w:t>
      </w:r>
      <w:r w:rsidR="007264D2" w:rsidRPr="007B24ED">
        <w:t>ț</w:t>
      </w:r>
      <w:r w:rsidRPr="007B24ED">
        <w:t xml:space="preserve">ă </w:t>
      </w:r>
      <w:r w:rsidR="007264D2" w:rsidRPr="007B24ED">
        <w:t>ș</w:t>
      </w:r>
      <w:r w:rsidRPr="007B24ED">
        <w:t>i standardele de transparen</w:t>
      </w:r>
      <w:r w:rsidR="007264D2" w:rsidRPr="007B24ED">
        <w:t>ț</w:t>
      </w:r>
      <w:r w:rsidRPr="007B24ED">
        <w:t>ă în chestiuni fiscale, în care să se reafirme angajamentul păr</w:t>
      </w:r>
      <w:r w:rsidR="007264D2" w:rsidRPr="007B24ED">
        <w:t>ț</w:t>
      </w:r>
      <w:r w:rsidRPr="007B24ED">
        <w:t>ilor de a pune în aplicare standardele interna</w:t>
      </w:r>
      <w:r w:rsidR="007264D2" w:rsidRPr="007B24ED">
        <w:t>ț</w:t>
      </w:r>
      <w:r w:rsidRPr="007B24ED">
        <w:t xml:space="preserve">ionale în lupta împotriva fraudei fiscale, a evaziunii </w:t>
      </w:r>
      <w:r w:rsidR="007264D2" w:rsidRPr="007B24ED">
        <w:t>ș</w:t>
      </w:r>
      <w:r w:rsidRPr="007B24ED">
        <w:t xml:space="preserve">i eludării fiscale, în special recomandările relevante ale OCDE privind erodarea bazei de impunere </w:t>
      </w:r>
      <w:r w:rsidR="007264D2" w:rsidRPr="007B24ED">
        <w:t>ș</w:t>
      </w:r>
      <w:r w:rsidRPr="007B24ED">
        <w:t xml:space="preserve">i transferul profiturilor, </w:t>
      </w:r>
      <w:r w:rsidR="007264D2" w:rsidRPr="007B24ED">
        <w:t>ș</w:t>
      </w:r>
      <w:r w:rsidRPr="007B24ED">
        <w:t>i care să prevadă schimburi automate de informa</w:t>
      </w:r>
      <w:r w:rsidR="007264D2" w:rsidRPr="007B24ED">
        <w:t>ț</w:t>
      </w:r>
      <w:r w:rsidRPr="007B24ED">
        <w:t xml:space="preserve">ii </w:t>
      </w:r>
      <w:r w:rsidR="007264D2" w:rsidRPr="007B24ED">
        <w:t>ș</w:t>
      </w:r>
      <w:r w:rsidRPr="007B24ED">
        <w:t>i înfiin</w:t>
      </w:r>
      <w:r w:rsidR="007264D2" w:rsidRPr="007B24ED">
        <w:t>ț</w:t>
      </w:r>
      <w:r w:rsidRPr="007B24ED">
        <w:t>area de registre publice care să ateste calitatea de beneficiar real al societă</w:t>
      </w:r>
      <w:r w:rsidR="007264D2" w:rsidRPr="007B24ED">
        <w:t>ț</w:t>
      </w:r>
      <w:r w:rsidRPr="007B24ED">
        <w:t xml:space="preserve">ilor, precum </w:t>
      </w:r>
      <w:r w:rsidR="007264D2" w:rsidRPr="007B24ED">
        <w:t>ș</w:t>
      </w:r>
      <w:r w:rsidRPr="007B24ED">
        <w:t>i dispozi</w:t>
      </w:r>
      <w:r w:rsidR="007264D2" w:rsidRPr="007B24ED">
        <w:t>ț</w:t>
      </w:r>
      <w:r w:rsidRPr="007B24ED">
        <w:t>ii concrete privind excluderea planificării fiscale nedetectate a societă</w:t>
      </w:r>
      <w:r w:rsidR="007264D2" w:rsidRPr="007B24ED">
        <w:t>ț</w:t>
      </w:r>
      <w:r w:rsidRPr="007B24ED">
        <w:t>ilor în capitolele privind serviciile financiare, circula</w:t>
      </w:r>
      <w:r w:rsidR="007264D2" w:rsidRPr="007B24ED">
        <w:t>ț</w:t>
      </w:r>
      <w:r w:rsidRPr="007B24ED">
        <w:t xml:space="preserve">ia capitalurilor </w:t>
      </w:r>
      <w:r w:rsidR="007264D2" w:rsidRPr="007B24ED">
        <w:t>ș</w:t>
      </w:r>
      <w:r w:rsidRPr="007B24ED">
        <w:t>i stabilirea ;</w:t>
      </w:r>
    </w:p>
    <w:p w14:paraId="5C977A4A" w14:textId="51754166" w:rsidR="00E0324C" w:rsidRPr="007B24ED" w:rsidRDefault="00EE2291" w:rsidP="007D20D6">
      <w:pPr>
        <w:pStyle w:val="Normal12Hanging"/>
        <w:rPr>
          <w:szCs w:val="24"/>
        </w:rPr>
      </w:pPr>
      <w:r w:rsidRPr="007B24ED">
        <w:lastRenderedPageBreak/>
        <w:tab/>
        <w:t>(p) să reamintească că corup</w:t>
      </w:r>
      <w:r w:rsidR="007264D2" w:rsidRPr="007B24ED">
        <w:t>ț</w:t>
      </w:r>
      <w:r w:rsidRPr="007B24ED">
        <w:t>ia subminează drepturile omului, egalitatea, justi</w:t>
      </w:r>
      <w:r w:rsidR="007264D2" w:rsidRPr="007B24ED">
        <w:t>ț</w:t>
      </w:r>
      <w:r w:rsidRPr="007B24ED">
        <w:t>ia socială, comer</w:t>
      </w:r>
      <w:r w:rsidR="007264D2" w:rsidRPr="007B24ED">
        <w:t>ț</w:t>
      </w:r>
      <w:r w:rsidRPr="007B24ED">
        <w:t xml:space="preserve">ul </w:t>
      </w:r>
      <w:r w:rsidR="007264D2" w:rsidRPr="007B24ED">
        <w:t>ș</w:t>
      </w:r>
      <w:r w:rsidRPr="007B24ED">
        <w:t>i concuren</w:t>
      </w:r>
      <w:r w:rsidR="007264D2" w:rsidRPr="007B24ED">
        <w:t>ț</w:t>
      </w:r>
      <w:r w:rsidRPr="007B24ED">
        <w:t>a echitabilă, împiedicând cre</w:t>
      </w:r>
      <w:r w:rsidR="007264D2" w:rsidRPr="007B24ED">
        <w:t>ș</w:t>
      </w:r>
      <w:r w:rsidRPr="007B24ED">
        <w:t>terea economică; să angajeze în mod explicit păr</w:t>
      </w:r>
      <w:r w:rsidR="007264D2" w:rsidRPr="007B24ED">
        <w:t>ț</w:t>
      </w:r>
      <w:r w:rsidRPr="007B24ED">
        <w:t>ile, prin includerea unei sec</w:t>
      </w:r>
      <w:r w:rsidR="007264D2" w:rsidRPr="007B24ED">
        <w:t>ț</w:t>
      </w:r>
      <w:r w:rsidRPr="007B24ED">
        <w:t xml:space="preserve">iuni specifice care să prevadă luarea unor angajamente </w:t>
      </w:r>
      <w:r w:rsidR="007264D2" w:rsidRPr="007B24ED">
        <w:t>ș</w:t>
      </w:r>
      <w:r w:rsidRPr="007B24ED">
        <w:t>i măsuri</w:t>
      </w:r>
      <w:r w:rsidRPr="007B24ED">
        <w:rPr>
          <w:b/>
          <w:bCs/>
          <w:i/>
          <w:iCs/>
          <w:szCs w:val="24"/>
        </w:rPr>
        <w:t xml:space="preserve"> </w:t>
      </w:r>
      <w:r w:rsidRPr="007B24ED">
        <w:t xml:space="preserve">clare </w:t>
      </w:r>
      <w:r w:rsidR="007264D2" w:rsidRPr="007B24ED">
        <w:t>ș</w:t>
      </w:r>
      <w:r w:rsidRPr="007B24ED">
        <w:t>i ferme în combaterea corup</w:t>
      </w:r>
      <w:r w:rsidR="007264D2" w:rsidRPr="007B24ED">
        <w:t>ț</w:t>
      </w:r>
      <w:r w:rsidRPr="007B24ED">
        <w:t xml:space="preserve">iei în toate formele sale </w:t>
      </w:r>
      <w:r w:rsidR="007264D2" w:rsidRPr="007B24ED">
        <w:t>ș</w:t>
      </w:r>
      <w:r w:rsidRPr="007B24ED">
        <w:t>i să pună în aplicare normele interna</w:t>
      </w:r>
      <w:r w:rsidR="007264D2" w:rsidRPr="007B24ED">
        <w:t>ț</w:t>
      </w:r>
      <w:r w:rsidRPr="007B24ED">
        <w:t xml:space="preserve">ionale </w:t>
      </w:r>
      <w:r w:rsidR="007264D2" w:rsidRPr="007B24ED">
        <w:t>ș</w:t>
      </w:r>
      <w:r w:rsidRPr="007B24ED">
        <w:t>i conven</w:t>
      </w:r>
      <w:r w:rsidR="007264D2" w:rsidRPr="007B24ED">
        <w:t>ț</w:t>
      </w:r>
      <w:r w:rsidRPr="007B24ED">
        <w:t>iile multilaterale anticorup</w:t>
      </w:r>
      <w:r w:rsidR="007264D2" w:rsidRPr="007B24ED">
        <w:t>ț</w:t>
      </w:r>
      <w:r w:rsidRPr="007B24ED">
        <w:t>ie</w:t>
      </w:r>
      <w:r w:rsidRPr="007B24ED">
        <w:rPr>
          <w:b/>
          <w:bCs/>
          <w:i/>
          <w:iCs/>
          <w:szCs w:val="24"/>
        </w:rPr>
        <w:t>;</w:t>
      </w:r>
    </w:p>
    <w:p w14:paraId="6A1D99FC" w14:textId="573F4060" w:rsidR="00E0324C" w:rsidRPr="007B24ED" w:rsidRDefault="00EE2291" w:rsidP="007D20D6">
      <w:pPr>
        <w:pStyle w:val="Normal12Hanging"/>
      </w:pPr>
      <w:r w:rsidRPr="007B24ED">
        <w:tab/>
        <w:t xml:space="preserve">(q) să aibă în vedere faptul că </w:t>
      </w:r>
      <w:r w:rsidR="007264D2" w:rsidRPr="007B24ED">
        <w:t>ș</w:t>
      </w:r>
      <w:r w:rsidRPr="007B24ED">
        <w:t>i dispozi</w:t>
      </w:r>
      <w:r w:rsidR="007264D2" w:rsidRPr="007B24ED">
        <w:t>ț</w:t>
      </w:r>
      <w:r w:rsidRPr="007B24ED">
        <w:t>iile ferme privind deschiderea către concuren</w:t>
      </w:r>
      <w:r w:rsidR="007264D2" w:rsidRPr="007B24ED">
        <w:t>ț</w:t>
      </w:r>
      <w:r w:rsidRPr="007B24ED">
        <w:t>ă a achizi</w:t>
      </w:r>
      <w:r w:rsidR="007264D2" w:rsidRPr="007B24ED">
        <w:t>ț</w:t>
      </w:r>
      <w:r w:rsidRPr="007B24ED">
        <w:t xml:space="preserve">iilor publice, care promovează principiul ofertei celei mai avantajoase din punct de vedere economic, fapt ce presupune criterii sociale, de mediu </w:t>
      </w:r>
      <w:r w:rsidR="007264D2" w:rsidRPr="007B24ED">
        <w:t>ș</w:t>
      </w:r>
      <w:r w:rsidRPr="007B24ED">
        <w:t xml:space="preserve">i inovatoare, proceduri simplificate </w:t>
      </w:r>
      <w:r w:rsidR="007264D2" w:rsidRPr="007B24ED">
        <w:t>ș</w:t>
      </w:r>
      <w:r w:rsidRPr="007B24ED">
        <w:t>i transparen</w:t>
      </w:r>
      <w:r w:rsidR="007264D2" w:rsidRPr="007B24ED">
        <w:t>ț</w:t>
      </w:r>
      <w:r w:rsidRPr="007B24ED">
        <w:t>e pentru ofertan</w:t>
      </w:r>
      <w:r w:rsidR="007264D2" w:rsidRPr="007B24ED">
        <w:t>ț</w:t>
      </w:r>
      <w:r w:rsidRPr="007B24ED">
        <w:t>i, inclusiv accesul efectiv al ofertan</w:t>
      </w:r>
      <w:r w:rsidR="007264D2" w:rsidRPr="007B24ED">
        <w:t>ț</w:t>
      </w:r>
      <w:r w:rsidRPr="007B24ED">
        <w:t xml:space="preserve">ilor din alte </w:t>
      </w:r>
      <w:r w:rsidR="007264D2" w:rsidRPr="007B24ED">
        <w:t>ț</w:t>
      </w:r>
      <w:r w:rsidRPr="007B24ED">
        <w:t>ări, pot constitui instrumente eficace de combatere a corup</w:t>
      </w:r>
      <w:r w:rsidR="007264D2" w:rsidRPr="007B24ED">
        <w:t>ț</w:t>
      </w:r>
      <w:r w:rsidRPr="007B24ED">
        <w:t xml:space="preserve">iei </w:t>
      </w:r>
      <w:r w:rsidR="007264D2" w:rsidRPr="007B24ED">
        <w:t>ș</w:t>
      </w:r>
      <w:r w:rsidRPr="007B24ED">
        <w:t>i promovare a integrită</w:t>
      </w:r>
      <w:r w:rsidR="007264D2" w:rsidRPr="007B24ED">
        <w:t>ț</w:t>
      </w:r>
      <w:r w:rsidRPr="007B24ED">
        <w:t>ii în administra</w:t>
      </w:r>
      <w:r w:rsidR="007264D2" w:rsidRPr="007B24ED">
        <w:t>ț</w:t>
      </w:r>
      <w:r w:rsidRPr="007B24ED">
        <w:t>ia publică, oferind, în acela</w:t>
      </w:r>
      <w:r w:rsidR="007264D2" w:rsidRPr="007B24ED">
        <w:t>ș</w:t>
      </w:r>
      <w:r w:rsidRPr="007B24ED">
        <w:t>i timp, rentabilitate pentru contribuabili; să permită, cu modernizarea AA, îmbunătă</w:t>
      </w:r>
      <w:r w:rsidR="007264D2" w:rsidRPr="007B24ED">
        <w:t>ț</w:t>
      </w:r>
      <w:r w:rsidRPr="007B24ED">
        <w:t>irea accesului la pie</w:t>
      </w:r>
      <w:r w:rsidR="007264D2" w:rsidRPr="007B24ED">
        <w:t>ț</w:t>
      </w:r>
      <w:r w:rsidRPr="007B24ED">
        <w:t>ele de achizi</w:t>
      </w:r>
      <w:r w:rsidR="007264D2" w:rsidRPr="007B24ED">
        <w:t>ț</w:t>
      </w:r>
      <w:r w:rsidRPr="007B24ED">
        <w:t xml:space="preserve">ii publice, inclusiv la nivel regional sau local </w:t>
      </w:r>
      <w:r w:rsidR="007264D2" w:rsidRPr="007B24ED">
        <w:t>ș</w:t>
      </w:r>
      <w:r w:rsidRPr="007B24ED">
        <w:t>i proceduri transparente, bazate pe tratamentul na</w:t>
      </w:r>
      <w:r w:rsidR="007264D2" w:rsidRPr="007B24ED">
        <w:t>ț</w:t>
      </w:r>
      <w:r w:rsidRPr="007B24ED">
        <w:t>ional, pe impar</w:t>
      </w:r>
      <w:r w:rsidR="007264D2" w:rsidRPr="007B24ED">
        <w:t>ț</w:t>
      </w:r>
      <w:r w:rsidRPr="007B24ED">
        <w:t xml:space="preserve">ialitate </w:t>
      </w:r>
      <w:r w:rsidR="007264D2" w:rsidRPr="007B24ED">
        <w:t>ș</w:t>
      </w:r>
      <w:r w:rsidRPr="007B24ED">
        <w:t>i pe echitate;</w:t>
      </w:r>
    </w:p>
    <w:p w14:paraId="5CF826C7" w14:textId="10AEBC45" w:rsidR="00E0324C" w:rsidRPr="007B24ED" w:rsidRDefault="00EE2291" w:rsidP="007D20D6">
      <w:pPr>
        <w:pStyle w:val="Normal12Hanging"/>
        <w:rPr>
          <w:szCs w:val="24"/>
        </w:rPr>
      </w:pPr>
      <w:r w:rsidRPr="007B24ED">
        <w:tab/>
      </w:r>
      <w:r w:rsidRPr="007B24ED">
        <w:rPr>
          <w:snapToGrid w:val="0"/>
          <w:szCs w:val="24"/>
        </w:rPr>
        <w:t xml:space="preserve">(r) </w:t>
      </w:r>
      <w:r w:rsidRPr="007B24ED">
        <w:t>să se asigure că politica de investi</w:t>
      </w:r>
      <w:r w:rsidR="007264D2" w:rsidRPr="007B24ED">
        <w:t>ț</w:t>
      </w:r>
      <w:r w:rsidRPr="007B24ED">
        <w:t xml:space="preserve">ii include buna guvernare </w:t>
      </w:r>
      <w:r w:rsidR="007264D2" w:rsidRPr="007B24ED">
        <w:t>ș</w:t>
      </w:r>
      <w:r w:rsidRPr="007B24ED">
        <w:t>i facilitarea investi</w:t>
      </w:r>
      <w:r w:rsidR="007264D2" w:rsidRPr="007B24ED">
        <w:t>ț</w:t>
      </w:r>
      <w:r w:rsidRPr="007B24ED">
        <w:t xml:space="preserve">iilor </w:t>
      </w:r>
      <w:r w:rsidR="007264D2" w:rsidRPr="007B24ED">
        <w:t>ș</w:t>
      </w:r>
      <w:r w:rsidRPr="007B24ED">
        <w:t xml:space="preserve">i să elaboreze </w:t>
      </w:r>
      <w:r w:rsidR="007264D2" w:rsidRPr="007B24ED">
        <w:t>ș</w:t>
      </w:r>
      <w:r w:rsidRPr="007B24ED">
        <w:t>i să consacre obliga</w:t>
      </w:r>
      <w:r w:rsidR="007264D2" w:rsidRPr="007B24ED">
        <w:t>ț</w:t>
      </w:r>
      <w:r w:rsidRPr="007B24ED">
        <w:t>iile investitorilor, îmbunătă</w:t>
      </w:r>
      <w:r w:rsidR="007264D2" w:rsidRPr="007B24ED">
        <w:t>ț</w:t>
      </w:r>
      <w:r w:rsidRPr="007B24ED">
        <w:t>ind, totodată, protec</w:t>
      </w:r>
      <w:r w:rsidR="007264D2" w:rsidRPr="007B24ED">
        <w:t>ț</w:t>
      </w:r>
      <w:r w:rsidRPr="007B24ED">
        <w:t>ia investitorilor;</w:t>
      </w:r>
    </w:p>
    <w:p w14:paraId="36F4939C" w14:textId="259C6620" w:rsidR="00EE2291" w:rsidRPr="007B24ED" w:rsidRDefault="00EE2291" w:rsidP="00F138C4">
      <w:pPr>
        <w:pStyle w:val="Normal12Hanging"/>
      </w:pPr>
      <w:r w:rsidRPr="007B24ED">
        <w:tab/>
        <w:t>(s) să se asigure că directivele de negociere mandatează Comisia să negocieze un capitol modern privind investi</w:t>
      </w:r>
      <w:r w:rsidR="007264D2" w:rsidRPr="007B24ED">
        <w:t>ț</w:t>
      </w:r>
      <w:r w:rsidRPr="007B24ED">
        <w:t>iile, luând în considerare cele mai bune practici la nivel interna</w:t>
      </w:r>
      <w:r w:rsidR="007264D2" w:rsidRPr="007B24ED">
        <w:t>ț</w:t>
      </w:r>
      <w:r w:rsidRPr="007B24ED">
        <w:t>ional, cum ar fi Conferin</w:t>
      </w:r>
      <w:r w:rsidR="007264D2" w:rsidRPr="007B24ED">
        <w:t>ț</w:t>
      </w:r>
      <w:r w:rsidRPr="007B24ED">
        <w:t>a Organiza</w:t>
      </w:r>
      <w:r w:rsidR="007264D2" w:rsidRPr="007B24ED">
        <w:t>ț</w:t>
      </w:r>
      <w:r w:rsidRPr="007B24ED">
        <w:t>iei Na</w:t>
      </w:r>
      <w:r w:rsidR="007264D2" w:rsidRPr="007B24ED">
        <w:t>ț</w:t>
      </w:r>
      <w:r w:rsidRPr="007B24ED">
        <w:t>iunilor Unite pentru Comer</w:t>
      </w:r>
      <w:r w:rsidR="007264D2" w:rsidRPr="007B24ED">
        <w:t>ț</w:t>
      </w:r>
      <w:r w:rsidRPr="007B24ED">
        <w:t xml:space="preserve"> </w:t>
      </w:r>
      <w:r w:rsidR="007264D2" w:rsidRPr="007B24ED">
        <w:t>ș</w:t>
      </w:r>
      <w:r w:rsidRPr="007B24ED">
        <w:t>i Dezvoltare (UNCTAD), Cadrul de politici de investi</w:t>
      </w:r>
      <w:r w:rsidR="007264D2" w:rsidRPr="007B24ED">
        <w:t>ț</w:t>
      </w:r>
      <w:r w:rsidRPr="007B24ED">
        <w:t xml:space="preserve">ii pentru dezvoltare durabilă </w:t>
      </w:r>
      <w:r w:rsidR="007264D2" w:rsidRPr="007B24ED">
        <w:t>ș</w:t>
      </w:r>
      <w:r w:rsidRPr="007B24ED">
        <w:t>i avizul cel mai recent al Cur</w:t>
      </w:r>
      <w:r w:rsidR="007264D2" w:rsidRPr="007B24ED">
        <w:t>ț</w:t>
      </w:r>
      <w:r w:rsidRPr="007B24ED">
        <w:t>ii de Justi</w:t>
      </w:r>
      <w:r w:rsidR="007264D2" w:rsidRPr="007B24ED">
        <w:t>ț</w:t>
      </w:r>
      <w:r w:rsidRPr="007B24ED">
        <w:t>ie privind ALS UE-Singapore;</w:t>
      </w:r>
    </w:p>
    <w:p w14:paraId="0BBEB335" w14:textId="792166D1" w:rsidR="00E0324C" w:rsidRPr="007B24ED" w:rsidRDefault="00EE2291" w:rsidP="007D20D6">
      <w:pPr>
        <w:pStyle w:val="Normal12Hanging"/>
      </w:pPr>
      <w:r w:rsidRPr="007B24ED">
        <w:tab/>
      </w:r>
      <w:r w:rsidRPr="007B24ED">
        <w:rPr>
          <w:snapToGrid w:val="0"/>
        </w:rPr>
        <w:t xml:space="preserve">(t) </w:t>
      </w:r>
      <w:r w:rsidRPr="007B24ED">
        <w:t>să înregistreze progrese către o reformă interna</w:t>
      </w:r>
      <w:r w:rsidR="007264D2" w:rsidRPr="007B24ED">
        <w:t>ț</w:t>
      </w:r>
      <w:r w:rsidRPr="007B24ED">
        <w:t>ională necesară a regimului de solu</w:t>
      </w:r>
      <w:r w:rsidR="007264D2" w:rsidRPr="007B24ED">
        <w:t>ț</w:t>
      </w:r>
      <w:r w:rsidRPr="007B24ED">
        <w:t>ionare a litigiilor; să încerce ob</w:t>
      </w:r>
      <w:r w:rsidR="007264D2" w:rsidRPr="007B24ED">
        <w:t>ț</w:t>
      </w:r>
      <w:r w:rsidRPr="007B24ED">
        <w:t>inerea unui angajament din partea tuturor păr</w:t>
      </w:r>
      <w:r w:rsidR="007264D2" w:rsidRPr="007B24ED">
        <w:t>ț</w:t>
      </w:r>
      <w:r w:rsidRPr="007B24ED">
        <w:t>ilor de a se favoriza recurgerea la instan</w:t>
      </w:r>
      <w:r w:rsidR="007264D2" w:rsidRPr="007B24ED">
        <w:t>ț</w:t>
      </w:r>
      <w:r w:rsidRPr="007B24ED">
        <w:t xml:space="preserve">ele competente </w:t>
      </w:r>
      <w:r w:rsidR="007264D2" w:rsidRPr="007B24ED">
        <w:t>ș</w:t>
      </w:r>
      <w:r w:rsidRPr="007B24ED">
        <w:t>i de a se înlocui solu</w:t>
      </w:r>
      <w:r w:rsidR="007264D2" w:rsidRPr="007B24ED">
        <w:t>ț</w:t>
      </w:r>
      <w:r w:rsidRPr="007B24ED">
        <w:t xml:space="preserve">ionarea litigiilor între investitori </w:t>
      </w:r>
      <w:r w:rsidR="007264D2" w:rsidRPr="007B24ED">
        <w:t>ș</w:t>
      </w:r>
      <w:r w:rsidRPr="007B24ED">
        <w:t>i stat</w:t>
      </w:r>
      <w:r w:rsidR="007B24ED" w:rsidRPr="007B24ED">
        <w:t xml:space="preserve"> </w:t>
      </w:r>
      <w:r w:rsidRPr="007B24ED">
        <w:t>cu un sistem jurisdic</w:t>
      </w:r>
      <w:r w:rsidR="007264D2" w:rsidRPr="007B24ED">
        <w:t>ț</w:t>
      </w:r>
      <w:r w:rsidRPr="007B24ED">
        <w:t>ional public în materie de investi</w:t>
      </w:r>
      <w:r w:rsidR="007264D2" w:rsidRPr="007B24ED">
        <w:t>ț</w:t>
      </w:r>
      <w:r w:rsidRPr="007B24ED">
        <w:t xml:space="preserve">ii (ICS) cu un mecanism de recurs, cu reguli stricte privind conflictul de interese </w:t>
      </w:r>
      <w:r w:rsidR="007264D2" w:rsidRPr="007B24ED">
        <w:t>ș</w:t>
      </w:r>
      <w:r w:rsidRPr="007B24ED">
        <w:t>i un cod de conduită aplicabil; să ia în considerare obliga</w:t>
      </w:r>
      <w:r w:rsidR="007264D2" w:rsidRPr="007B24ED">
        <w:t>ț</w:t>
      </w:r>
      <w:r w:rsidRPr="007B24ED">
        <w:t xml:space="preserve">iile investitorilor </w:t>
      </w:r>
      <w:r w:rsidR="007264D2" w:rsidRPr="007B24ED">
        <w:t>ș</w:t>
      </w:r>
      <w:r w:rsidRPr="007B24ED">
        <w:t xml:space="preserve">i să păstreze dreptul de a reglementa pentru a realiza obiective legitime în materie de politică publică, cum ar fi cele legate de sănătate </w:t>
      </w:r>
      <w:r w:rsidR="007264D2" w:rsidRPr="007B24ED">
        <w:t>ș</w:t>
      </w:r>
      <w:r w:rsidRPr="007B24ED">
        <w:t>i de distribu</w:t>
      </w:r>
      <w:r w:rsidR="007264D2" w:rsidRPr="007B24ED">
        <w:t>ț</w:t>
      </w:r>
      <w:r w:rsidRPr="007B24ED">
        <w:t xml:space="preserve">ia apei, precum </w:t>
      </w:r>
      <w:r w:rsidR="007264D2" w:rsidRPr="007B24ED">
        <w:t>ș</w:t>
      </w:r>
      <w:r w:rsidRPr="007B24ED">
        <w:t>i de protec</w:t>
      </w:r>
      <w:r w:rsidR="007264D2" w:rsidRPr="007B24ED">
        <w:t>ț</w:t>
      </w:r>
      <w:r w:rsidRPr="007B24ED">
        <w:t xml:space="preserve">ia muncii </w:t>
      </w:r>
      <w:r w:rsidR="007264D2" w:rsidRPr="007B24ED">
        <w:t>ș</w:t>
      </w:r>
      <w:r w:rsidRPr="007B24ED">
        <w:t xml:space="preserve">i a mediului; să urmărească să prevină exercitarea abuzivă a drepturilor procesuale </w:t>
      </w:r>
      <w:r w:rsidR="007264D2" w:rsidRPr="007B24ED">
        <w:t>ș</w:t>
      </w:r>
      <w:r w:rsidRPr="007B24ED">
        <w:t>i să prevadă toate garan</w:t>
      </w:r>
      <w:r w:rsidR="007264D2" w:rsidRPr="007B24ED">
        <w:t>ț</w:t>
      </w:r>
      <w:r w:rsidRPr="007B24ED">
        <w:t>iile procedurale democratice, cum ar fi dreptul de a avea acces nediscriminatoriu la justi</w:t>
      </w:r>
      <w:r w:rsidR="007264D2" w:rsidRPr="007B24ED">
        <w:t>ț</w:t>
      </w:r>
      <w:r w:rsidRPr="007B24ED">
        <w:t>ie (acordând o aten</w:t>
      </w:r>
      <w:r w:rsidR="007264D2" w:rsidRPr="007B24ED">
        <w:t>ț</w:t>
      </w:r>
      <w:r w:rsidRPr="007B24ED">
        <w:t>ie deosebită IMM-urilor), independen</w:t>
      </w:r>
      <w:r w:rsidR="007264D2" w:rsidRPr="007B24ED">
        <w:t>ț</w:t>
      </w:r>
      <w:r w:rsidRPr="007B24ED">
        <w:t>a sistemului judiciar, transparen</w:t>
      </w:r>
      <w:r w:rsidR="007264D2" w:rsidRPr="007B24ED">
        <w:t>ț</w:t>
      </w:r>
      <w:r w:rsidRPr="007B24ED">
        <w:t xml:space="preserve">a </w:t>
      </w:r>
      <w:r w:rsidR="007264D2" w:rsidRPr="007B24ED">
        <w:t>ș</w:t>
      </w:r>
      <w:r w:rsidRPr="007B24ED">
        <w:t>i responsabilitatea, urmărind în acela</w:t>
      </w:r>
      <w:r w:rsidR="007264D2" w:rsidRPr="007B24ED">
        <w:t>ș</w:t>
      </w:r>
      <w:r w:rsidRPr="007B24ED">
        <w:t>i timp înfiin</w:t>
      </w:r>
      <w:r w:rsidR="007264D2" w:rsidRPr="007B24ED">
        <w:t>ț</w:t>
      </w:r>
      <w:r w:rsidRPr="007B24ED">
        <w:t>area unei instan</w:t>
      </w:r>
      <w:r w:rsidR="007264D2" w:rsidRPr="007B24ED">
        <w:t>ț</w:t>
      </w:r>
      <w:r w:rsidRPr="007B24ED">
        <w:t>e multilaterale în materie de investi</w:t>
      </w:r>
      <w:r w:rsidR="007264D2" w:rsidRPr="007B24ED">
        <w:t>ț</w:t>
      </w:r>
      <w:r w:rsidRPr="007B24ED">
        <w:t>ii;</w:t>
      </w:r>
    </w:p>
    <w:p w14:paraId="6828E4B8" w14:textId="32AF3731" w:rsidR="00206327" w:rsidRPr="007B24ED" w:rsidRDefault="00493BE1" w:rsidP="00C77A51">
      <w:pPr>
        <w:pStyle w:val="Normal12"/>
        <w:ind w:left="567"/>
      </w:pPr>
      <w:r w:rsidRPr="007B24ED">
        <w:t>(u) să se asigure că AA modernizat cuprinde un capitol referitor la comer</w:t>
      </w:r>
      <w:r w:rsidR="007264D2" w:rsidRPr="007B24ED">
        <w:t>ț</w:t>
      </w:r>
      <w:r w:rsidRPr="007B24ED">
        <w:t xml:space="preserve"> </w:t>
      </w:r>
      <w:r w:rsidR="007264D2" w:rsidRPr="007B24ED">
        <w:t>ș</w:t>
      </w:r>
      <w:r w:rsidRPr="007B24ED">
        <w:t xml:space="preserve">i dezvoltarea durabilă solid </w:t>
      </w:r>
      <w:r w:rsidR="007264D2" w:rsidRPr="007B24ED">
        <w:t>ș</w:t>
      </w:r>
      <w:r w:rsidRPr="007B24ED">
        <w:t>i ambi</w:t>
      </w:r>
      <w:r w:rsidR="007264D2" w:rsidRPr="007B24ED">
        <w:t>ț</w:t>
      </w:r>
      <w:r w:rsidRPr="007B24ED">
        <w:t>ios, care să includă dispozi</w:t>
      </w:r>
      <w:r w:rsidR="007264D2" w:rsidRPr="007B24ED">
        <w:t>ț</w:t>
      </w:r>
      <w:r w:rsidRPr="007B24ED">
        <w:t xml:space="preserve">ii cu caracter obligatoriu </w:t>
      </w:r>
      <w:r w:rsidR="007264D2" w:rsidRPr="007B24ED">
        <w:t>ș</w:t>
      </w:r>
      <w:r w:rsidRPr="007B24ED">
        <w:t>i executoriu supuse unor mecanisme de solu</w:t>
      </w:r>
      <w:r w:rsidR="007264D2" w:rsidRPr="007B24ED">
        <w:t>ț</w:t>
      </w:r>
      <w:r w:rsidRPr="007B24ED">
        <w:t xml:space="preserve">ionare a litigiilor adecvate </w:t>
      </w:r>
      <w:r w:rsidR="007264D2" w:rsidRPr="007B24ED">
        <w:t>ș</w:t>
      </w:r>
      <w:r w:rsidRPr="007B24ED">
        <w:t>i eficace,</w:t>
      </w:r>
      <w:r w:rsidRPr="007B24ED">
        <w:rPr>
          <w:b/>
          <w:bCs/>
          <w:i/>
          <w:iCs/>
        </w:rPr>
        <w:t xml:space="preserve"> </w:t>
      </w:r>
      <w:r w:rsidRPr="007B24ED">
        <w:t>prevăzând, printre diferitele metode de asigurare a respectării, un mecanism bazat pe sanc</w:t>
      </w:r>
      <w:r w:rsidR="007264D2" w:rsidRPr="007B24ED">
        <w:t>ț</w:t>
      </w:r>
      <w:r w:rsidRPr="007B24ED">
        <w:t xml:space="preserve">iuni </w:t>
      </w:r>
      <w:r w:rsidR="007264D2" w:rsidRPr="007B24ED">
        <w:t>ș</w:t>
      </w:r>
      <w:r w:rsidRPr="007B24ED">
        <w:t xml:space="preserve">i care să permită partenerilor sociali </w:t>
      </w:r>
      <w:r w:rsidR="007264D2" w:rsidRPr="007B24ED">
        <w:t>ș</w:t>
      </w:r>
      <w:r w:rsidRPr="007B24ED">
        <w:t>i societă</w:t>
      </w:r>
      <w:r w:rsidR="007264D2" w:rsidRPr="007B24ED">
        <w:t>ț</w:t>
      </w:r>
      <w:r w:rsidRPr="007B24ED">
        <w:t>ii civile să participe în mod adecvat; consideră că un capitol referitor la comer</w:t>
      </w:r>
      <w:r w:rsidR="007264D2" w:rsidRPr="007B24ED">
        <w:t>ț</w:t>
      </w:r>
      <w:r w:rsidRPr="007B24ED">
        <w:t xml:space="preserve"> </w:t>
      </w:r>
      <w:r w:rsidR="007264D2" w:rsidRPr="007B24ED">
        <w:t>ș</w:t>
      </w:r>
      <w:r w:rsidRPr="007B24ED">
        <w:t>i dezvoltarea durabilă ar trebui să cuprindă, printre altele, angajamentul păr</w:t>
      </w:r>
      <w:r w:rsidR="007264D2" w:rsidRPr="007B24ED">
        <w:t>ț</w:t>
      </w:r>
      <w:r w:rsidRPr="007B24ED">
        <w:t xml:space="preserve">ilor de a adopta </w:t>
      </w:r>
      <w:r w:rsidR="007264D2" w:rsidRPr="007B24ED">
        <w:t>ș</w:t>
      </w:r>
      <w:r w:rsidRPr="007B24ED">
        <w:t>i de a men</w:t>
      </w:r>
      <w:r w:rsidR="007264D2" w:rsidRPr="007B24ED">
        <w:t>ț</w:t>
      </w:r>
      <w:r w:rsidRPr="007B24ED">
        <w:t>ine în legisla</w:t>
      </w:r>
      <w:r w:rsidR="007264D2" w:rsidRPr="007B24ED">
        <w:t>ț</w:t>
      </w:r>
      <w:r w:rsidRPr="007B24ED">
        <w:t xml:space="preserve">ia </w:t>
      </w:r>
      <w:r w:rsidR="007264D2" w:rsidRPr="007B24ED">
        <w:t>ș</w:t>
      </w:r>
      <w:r w:rsidRPr="007B24ED">
        <w:t>i reglementările lor na</w:t>
      </w:r>
      <w:r w:rsidR="007264D2" w:rsidRPr="007B24ED">
        <w:t>ț</w:t>
      </w:r>
      <w:r w:rsidRPr="007B24ED">
        <w:t>ionale principiile consacrate în conven</w:t>
      </w:r>
      <w:r w:rsidR="007264D2" w:rsidRPr="007B24ED">
        <w:t>ț</w:t>
      </w:r>
      <w:r w:rsidRPr="007B24ED">
        <w:t xml:space="preserve">iile fundamentale ale OIM </w:t>
      </w:r>
      <w:r w:rsidR="007264D2" w:rsidRPr="007B24ED">
        <w:t>ș</w:t>
      </w:r>
      <w:r w:rsidRPr="007B24ED">
        <w:t>i de a pune efectiv în aplicare instrumentele actualizate ale OIM, în special conven</w:t>
      </w:r>
      <w:r w:rsidR="007264D2" w:rsidRPr="007B24ED">
        <w:t>ț</w:t>
      </w:r>
      <w:r w:rsidRPr="007B24ED">
        <w:t xml:space="preserve">iile privind </w:t>
      </w:r>
      <w:r w:rsidRPr="007B24ED">
        <w:lastRenderedPageBreak/>
        <w:t>guvernarea, Agenda privind munca decentă, Conven</w:t>
      </w:r>
      <w:r w:rsidR="007264D2" w:rsidRPr="007B24ED">
        <w:t>ț</w:t>
      </w:r>
      <w:r w:rsidRPr="007B24ED">
        <w:t>ia OIM nr. 169 privind drepturile popoarelor indigene, Conven</w:t>
      </w:r>
      <w:r w:rsidR="007264D2" w:rsidRPr="007B24ED">
        <w:t>ț</w:t>
      </w:r>
      <w:r w:rsidRPr="007B24ED">
        <w:t xml:space="preserve">ia privind egalitatea de </w:t>
      </w:r>
      <w:r w:rsidR="007264D2" w:rsidRPr="007B24ED">
        <w:t>ș</w:t>
      </w:r>
      <w:r w:rsidRPr="007B24ED">
        <w:t xml:space="preserve">anse </w:t>
      </w:r>
      <w:r w:rsidR="007264D2" w:rsidRPr="007B24ED">
        <w:t>ș</w:t>
      </w:r>
      <w:r w:rsidRPr="007B24ED">
        <w:t>i egalitatea de tratament pentru lucrătorii bărba</w:t>
      </w:r>
      <w:r w:rsidR="007264D2" w:rsidRPr="007B24ED">
        <w:t>ț</w:t>
      </w:r>
      <w:r w:rsidRPr="007B24ED">
        <w:t xml:space="preserve">i </w:t>
      </w:r>
      <w:r w:rsidR="007264D2" w:rsidRPr="007B24ED">
        <w:t>ș</w:t>
      </w:r>
      <w:r w:rsidRPr="007B24ED">
        <w:t>i femei, Conven</w:t>
      </w:r>
      <w:r w:rsidR="007264D2" w:rsidRPr="007B24ED">
        <w:t>ț</w:t>
      </w:r>
      <w:r w:rsidRPr="007B24ED">
        <w:t>ia privind lucrătorii casnici, Conven</w:t>
      </w:r>
      <w:r w:rsidR="007264D2" w:rsidRPr="007B24ED">
        <w:t>ț</w:t>
      </w:r>
      <w:r w:rsidRPr="007B24ED">
        <w:t>ia privind lucrătorii cu responsabilită</w:t>
      </w:r>
      <w:r w:rsidR="007264D2" w:rsidRPr="007B24ED">
        <w:t>ț</w:t>
      </w:r>
      <w:r w:rsidRPr="007B24ED">
        <w:t>i familiale, normele de muncă pentru lucrătorii migran</w:t>
      </w:r>
      <w:r w:rsidR="007264D2" w:rsidRPr="007B24ED">
        <w:t>ț</w:t>
      </w:r>
      <w:r w:rsidRPr="007B24ED">
        <w:t xml:space="preserve">i </w:t>
      </w:r>
      <w:r w:rsidR="007264D2" w:rsidRPr="007B24ED">
        <w:t>ș</w:t>
      </w:r>
      <w:r w:rsidRPr="007B24ED">
        <w:t xml:space="preserve">i responsabilitatea socială a întreprinderilor (RSI), inclusiv adoptarea orientărilor sectoriale ale OCDE </w:t>
      </w:r>
      <w:r w:rsidR="007264D2" w:rsidRPr="007B24ED">
        <w:t>ș</w:t>
      </w:r>
      <w:r w:rsidRPr="007B24ED">
        <w:t xml:space="preserve">i a Principiilor directoare ale ONU privind afacerile </w:t>
      </w:r>
      <w:r w:rsidR="007264D2" w:rsidRPr="007B24ED">
        <w:t>ș</w:t>
      </w:r>
      <w:r w:rsidRPr="007B24ED">
        <w:t xml:space="preserve">i drepturile omului, precum </w:t>
      </w:r>
      <w:r w:rsidR="007264D2" w:rsidRPr="007B24ED">
        <w:t>ș</w:t>
      </w:r>
      <w:r w:rsidRPr="007B24ED">
        <w:t xml:space="preserve">i o procedură prin care partenerii sociali </w:t>
      </w:r>
      <w:r w:rsidR="007264D2" w:rsidRPr="007B24ED">
        <w:t>ș</w:t>
      </w:r>
      <w:r w:rsidRPr="007B24ED">
        <w:t>i societatea civilă reunite în CCM să poată cere ini</w:t>
      </w:r>
      <w:r w:rsidR="007264D2" w:rsidRPr="007B24ED">
        <w:t>ț</w:t>
      </w:r>
      <w:r w:rsidRPr="007B24ED">
        <w:t>ierea de consultări guvernamentale;</w:t>
      </w:r>
    </w:p>
    <w:p w14:paraId="01805A0E" w14:textId="03B7E789" w:rsidR="00E0324C" w:rsidRPr="007B24ED" w:rsidRDefault="00E0324C" w:rsidP="00C77A51">
      <w:pPr>
        <w:pStyle w:val="Normal12"/>
        <w:ind w:left="567"/>
      </w:pPr>
      <w:r w:rsidRPr="007B24ED">
        <w:t>(v) să se asigure, în ceea ce prive</w:t>
      </w:r>
      <w:r w:rsidR="007264D2" w:rsidRPr="007B24ED">
        <w:t>ș</w:t>
      </w:r>
      <w:r w:rsidRPr="007B24ED">
        <w:t xml:space="preserve">te progresele înregistrate de Chile în negocierile comerciale bilaterale cu Uruguay </w:t>
      </w:r>
      <w:r w:rsidR="007264D2" w:rsidRPr="007B24ED">
        <w:t>ș</w:t>
      </w:r>
      <w:r w:rsidRPr="007B24ED">
        <w:t>i Canada, că păr</w:t>
      </w:r>
      <w:r w:rsidR="007264D2" w:rsidRPr="007B24ED">
        <w:t>ț</w:t>
      </w:r>
      <w:r w:rsidRPr="007B24ED">
        <w:t>ile includ un capitol specific privind comer</w:t>
      </w:r>
      <w:r w:rsidR="007264D2" w:rsidRPr="007B24ED">
        <w:t>ț</w:t>
      </w:r>
      <w:r w:rsidRPr="007B24ED">
        <w:t xml:space="preserve">ul, egalitatea de gen </w:t>
      </w:r>
      <w:r w:rsidR="007264D2" w:rsidRPr="007B24ED">
        <w:t>ș</w:t>
      </w:r>
      <w:r w:rsidRPr="007B24ED">
        <w:t>i capacitarea femeilor, în afară de aderarea păr</w:t>
      </w:r>
      <w:r w:rsidR="007264D2" w:rsidRPr="007B24ED">
        <w:t>ț</w:t>
      </w:r>
      <w:r w:rsidRPr="007B24ED">
        <w:t>ilor la legisla</w:t>
      </w:r>
      <w:r w:rsidR="007264D2" w:rsidRPr="007B24ED">
        <w:t>ț</w:t>
      </w:r>
      <w:r w:rsidRPr="007B24ED">
        <w:t>ia interna</w:t>
      </w:r>
      <w:r w:rsidR="007264D2" w:rsidRPr="007B24ED">
        <w:t>ț</w:t>
      </w:r>
      <w:r w:rsidRPr="007B24ED">
        <w:t xml:space="preserve">ională privind drepturile omului </w:t>
      </w:r>
      <w:r w:rsidR="007264D2" w:rsidRPr="007B24ED">
        <w:t>ș</w:t>
      </w:r>
      <w:r w:rsidRPr="007B24ED">
        <w:t xml:space="preserve">i la standardele sociale </w:t>
      </w:r>
      <w:r w:rsidR="007264D2" w:rsidRPr="007B24ED">
        <w:t>ș</w:t>
      </w:r>
      <w:r w:rsidRPr="007B24ED">
        <w:t xml:space="preserve">i de muncă </w:t>
      </w:r>
      <w:r w:rsidR="007264D2" w:rsidRPr="007B24ED">
        <w:t>ș</w:t>
      </w:r>
      <w:r w:rsidRPr="007B24ED">
        <w:t>i de respectarea acestora de către păr</w:t>
      </w:r>
      <w:r w:rsidR="007264D2" w:rsidRPr="007B24ED">
        <w:t>ț</w:t>
      </w:r>
      <w:r w:rsidRPr="007B24ED">
        <w:t>i, prevăzând măsuri active care vizează să ofere femeilor mai multe posibilită</w:t>
      </w:r>
      <w:r w:rsidR="007264D2" w:rsidRPr="007B24ED">
        <w:t>ț</w:t>
      </w:r>
      <w:r w:rsidRPr="007B24ED">
        <w:t xml:space="preserve">i de a beneficia de </w:t>
      </w:r>
      <w:r w:rsidR="007264D2" w:rsidRPr="007B24ED">
        <w:t>ș</w:t>
      </w:r>
      <w:r w:rsidRPr="007B24ED">
        <w:t>ansele pe care le oferă AA; să prevadă măsuri care vizează, printre altele, îmbunătă</w:t>
      </w:r>
      <w:r w:rsidR="007264D2" w:rsidRPr="007B24ED">
        <w:t>ț</w:t>
      </w:r>
      <w:r w:rsidRPr="007B24ED">
        <w:t>irea echilibrului între via</w:t>
      </w:r>
      <w:r w:rsidR="007264D2" w:rsidRPr="007B24ED">
        <w:t>ț</w:t>
      </w:r>
      <w:r w:rsidRPr="007B24ED">
        <w:t xml:space="preserve">a profesională </w:t>
      </w:r>
      <w:r w:rsidR="007264D2" w:rsidRPr="007B24ED">
        <w:t>ș</w:t>
      </w:r>
      <w:r w:rsidRPr="007B24ED">
        <w:t xml:space="preserve">i cea personală </w:t>
      </w:r>
      <w:r w:rsidR="007264D2" w:rsidRPr="007B24ED">
        <w:t>ș</w:t>
      </w:r>
      <w:r w:rsidRPr="007B24ED">
        <w:t xml:space="preserve">i accesul la servicii sociale </w:t>
      </w:r>
      <w:r w:rsidR="007264D2" w:rsidRPr="007B24ED">
        <w:t>ș</w:t>
      </w:r>
      <w:r w:rsidRPr="007B24ED">
        <w:t>i de sănătate; să se asigure, printre altele, că păr</w:t>
      </w:r>
      <w:r w:rsidR="007264D2" w:rsidRPr="007B24ED">
        <w:t>ț</w:t>
      </w:r>
      <w:r w:rsidRPr="007B24ED">
        <w:t>ile se angajează să colecteze date defalcate permi</w:t>
      </w:r>
      <w:r w:rsidR="007264D2" w:rsidRPr="007B24ED">
        <w:t>ț</w:t>
      </w:r>
      <w:r w:rsidRPr="007B24ED">
        <w:t xml:space="preserve">ând analize aprofundate ex ante </w:t>
      </w:r>
      <w:r w:rsidR="007264D2" w:rsidRPr="007B24ED">
        <w:t>ș</w:t>
      </w:r>
      <w:r w:rsidRPr="007B24ED">
        <w:t>i ex post ale impactul AA modernizat asupra egalită</w:t>
      </w:r>
      <w:r w:rsidR="007264D2" w:rsidRPr="007B24ED">
        <w:t>ț</w:t>
      </w:r>
      <w:r w:rsidRPr="007B24ED">
        <w:t>ii de gen; să urmărească să ob</w:t>
      </w:r>
      <w:r w:rsidR="007264D2" w:rsidRPr="007B24ED">
        <w:t>ț</w:t>
      </w:r>
      <w:r w:rsidRPr="007B24ED">
        <w:t>ină o participare mai mare a întreprinderilor de</w:t>
      </w:r>
      <w:r w:rsidR="007264D2" w:rsidRPr="007B24ED">
        <w:t>ț</w:t>
      </w:r>
      <w:r w:rsidRPr="007B24ED">
        <w:t xml:space="preserve">inute de femei (în special a microîntreprinderilor </w:t>
      </w:r>
      <w:r w:rsidR="007264D2" w:rsidRPr="007B24ED">
        <w:t>ș</w:t>
      </w:r>
      <w:r w:rsidRPr="007B24ED">
        <w:t>i IMM-urilor) la achizi</w:t>
      </w:r>
      <w:r w:rsidR="007264D2" w:rsidRPr="007B24ED">
        <w:t>ț</w:t>
      </w:r>
      <w:r w:rsidRPr="007B24ED">
        <w:t>iile publice, pe baza experien</w:t>
      </w:r>
      <w:r w:rsidR="007264D2" w:rsidRPr="007B24ED">
        <w:t>ț</w:t>
      </w:r>
      <w:r w:rsidRPr="007B24ED">
        <w:t>ei acumulate de Ministerul chilian al Egalită</w:t>
      </w:r>
      <w:r w:rsidR="007264D2" w:rsidRPr="007B24ED">
        <w:t>ț</w:t>
      </w:r>
      <w:r w:rsidRPr="007B24ED">
        <w:t>ii de Gen, care, în 2015, a înfiin</w:t>
      </w:r>
      <w:r w:rsidR="007264D2" w:rsidRPr="007B24ED">
        <w:t>ț</w:t>
      </w:r>
      <w:r w:rsidRPr="007B24ED">
        <w:t>at un program de sprijin pentru a consolida participarea femeilor întreprinzătoare în calitate de furnizori pe pia</w:t>
      </w:r>
      <w:r w:rsidR="007264D2" w:rsidRPr="007B24ED">
        <w:t>ț</w:t>
      </w:r>
      <w:r w:rsidRPr="007B24ED">
        <w:t>a achizi</w:t>
      </w:r>
      <w:r w:rsidR="007264D2" w:rsidRPr="007B24ED">
        <w:t>ț</w:t>
      </w:r>
      <w:r w:rsidRPr="007B24ED">
        <w:t>iilor publice „Chile Compras”; să sprijine interna</w:t>
      </w:r>
      <w:r w:rsidR="007264D2" w:rsidRPr="007B24ED">
        <w:t>ț</w:t>
      </w:r>
      <w:r w:rsidRPr="007B24ED">
        <w:t>ionalizarea întreprinderilor de</w:t>
      </w:r>
      <w:r w:rsidR="007264D2" w:rsidRPr="007B24ED">
        <w:t>ț</w:t>
      </w:r>
      <w:r w:rsidRPr="007B24ED">
        <w:t xml:space="preserve">inute de femei </w:t>
      </w:r>
      <w:r w:rsidR="007264D2" w:rsidRPr="007B24ED">
        <w:t>ș</w:t>
      </w:r>
      <w:r w:rsidRPr="007B24ED">
        <w:t>i participarea femeilor la posibilită</w:t>
      </w:r>
      <w:r w:rsidR="007264D2" w:rsidRPr="007B24ED">
        <w:t>ț</w:t>
      </w:r>
      <w:r w:rsidRPr="007B24ED">
        <w:t>ile oferite de Modul 4; să se asigure că echipele de negociere de</w:t>
      </w:r>
      <w:r w:rsidR="007264D2" w:rsidRPr="007B24ED">
        <w:t>ț</w:t>
      </w:r>
      <w:r w:rsidRPr="007B24ED">
        <w:t>in cuno</w:t>
      </w:r>
      <w:r w:rsidR="007264D2" w:rsidRPr="007B24ED">
        <w:t>ș</w:t>
      </w:r>
      <w:r w:rsidRPr="007B24ED">
        <w:t>tin</w:t>
      </w:r>
      <w:r w:rsidR="007264D2" w:rsidRPr="007B24ED">
        <w:t>ț</w:t>
      </w:r>
      <w:r w:rsidRPr="007B24ED">
        <w:t xml:space="preserve">e de specialitate în materie de egalitate de gen </w:t>
      </w:r>
      <w:r w:rsidR="007264D2" w:rsidRPr="007B24ED">
        <w:t>ș</w:t>
      </w:r>
      <w:r w:rsidRPr="007B24ED">
        <w:t>i că poartă periodic discu</w:t>
      </w:r>
      <w:r w:rsidR="007264D2" w:rsidRPr="007B24ED">
        <w:t>ț</w:t>
      </w:r>
      <w:r w:rsidRPr="007B24ED">
        <w:t xml:space="preserve">ii privind punerea în aplicare a acestui capitol în cadrul CCM, la care ar trebui să participe </w:t>
      </w:r>
      <w:r w:rsidR="007264D2" w:rsidRPr="007B24ED">
        <w:t>ș</w:t>
      </w:r>
      <w:r w:rsidRPr="007B24ED">
        <w:t>i organiza</w:t>
      </w:r>
      <w:r w:rsidR="007264D2" w:rsidRPr="007B24ED">
        <w:t>ț</w:t>
      </w:r>
      <w:r w:rsidRPr="007B24ED">
        <w:t>ii care promovează egalitatea de gen;</w:t>
      </w:r>
    </w:p>
    <w:p w14:paraId="5939EA5F" w14:textId="75F39FD6" w:rsidR="00E0324C" w:rsidRPr="007B24ED" w:rsidRDefault="00EE2291" w:rsidP="007D20D6">
      <w:pPr>
        <w:pStyle w:val="Normal12Hanging"/>
      </w:pPr>
      <w:r w:rsidRPr="007B24ED">
        <w:tab/>
      </w:r>
      <w:r w:rsidRPr="007B24ED">
        <w:rPr>
          <w:snapToGrid w:val="0"/>
        </w:rPr>
        <w:t xml:space="preserve">(w) </w:t>
      </w:r>
      <w:r w:rsidRPr="007B24ED">
        <w:t xml:space="preserve">să includă, în plus, un capitol amplu privind microîntreprinderile </w:t>
      </w:r>
      <w:r w:rsidR="007264D2" w:rsidRPr="007B24ED">
        <w:t>ș</w:t>
      </w:r>
      <w:r w:rsidRPr="007B24ED">
        <w:t>i IMM-urile care să prevadă înregistrarea unor progrese considerabile în ceea ce prive</w:t>
      </w:r>
      <w:r w:rsidR="007264D2" w:rsidRPr="007B24ED">
        <w:t>ș</w:t>
      </w:r>
      <w:r w:rsidRPr="007B24ED">
        <w:t>te facilitarea comer</w:t>
      </w:r>
      <w:r w:rsidR="007264D2" w:rsidRPr="007B24ED">
        <w:t>ț</w:t>
      </w:r>
      <w:r w:rsidRPr="007B24ED">
        <w:t>ului, eliminarea barierelor din calea comer</w:t>
      </w:r>
      <w:r w:rsidR="007264D2" w:rsidRPr="007B24ED">
        <w:t>ț</w:t>
      </w:r>
      <w:r w:rsidRPr="007B24ED">
        <w:t xml:space="preserve">ului </w:t>
      </w:r>
      <w:r w:rsidR="007264D2" w:rsidRPr="007B24ED">
        <w:t>ș</w:t>
      </w:r>
      <w:r w:rsidRPr="007B24ED">
        <w:t xml:space="preserve">i a sarcinilor administrative inutile, precum </w:t>
      </w:r>
      <w:r w:rsidR="007264D2" w:rsidRPr="007B24ED">
        <w:t>ș</w:t>
      </w:r>
      <w:r w:rsidRPr="007B24ED">
        <w:t>i măsuri active menite să garanteze că oportunită</w:t>
      </w:r>
      <w:r w:rsidR="007264D2" w:rsidRPr="007B24ED">
        <w:t>ț</w:t>
      </w:r>
      <w:r w:rsidRPr="007B24ED">
        <w:t>ile care rezultă în urma acestor ac</w:t>
      </w:r>
      <w:r w:rsidR="007264D2" w:rsidRPr="007B24ED">
        <w:t>ț</w:t>
      </w:r>
      <w:r w:rsidRPr="007B24ED">
        <w:t xml:space="preserve">iuni sunt suficient de utilizabile </w:t>
      </w:r>
      <w:r w:rsidR="007264D2" w:rsidRPr="007B24ED">
        <w:t>ș</w:t>
      </w:r>
      <w:r w:rsidRPr="007B24ED">
        <w:t xml:space="preserve">i sunt comunicate tuturor actorilor principali </w:t>
      </w:r>
      <w:r w:rsidR="007264D2" w:rsidRPr="007B24ED">
        <w:t>ș</w:t>
      </w:r>
      <w:r w:rsidRPr="007B24ED">
        <w:t>i poten</w:t>
      </w:r>
      <w:r w:rsidR="007264D2" w:rsidRPr="007B24ED">
        <w:t>ț</w:t>
      </w:r>
      <w:r w:rsidRPr="007B24ED">
        <w:t>iali (de exemplu, prin crearea unor ghi</w:t>
      </w:r>
      <w:r w:rsidR="007264D2" w:rsidRPr="007B24ED">
        <w:t>ș</w:t>
      </w:r>
      <w:r w:rsidRPr="007B24ED">
        <w:t xml:space="preserve">ee unice </w:t>
      </w:r>
      <w:r w:rsidR="007264D2" w:rsidRPr="007B24ED">
        <w:t>ș</w:t>
      </w:r>
      <w:r w:rsidRPr="007B24ED">
        <w:t xml:space="preserve">i a unor site-uri internet dedicate </w:t>
      </w:r>
      <w:r w:rsidR="007264D2" w:rsidRPr="007B24ED">
        <w:t>ș</w:t>
      </w:r>
      <w:r w:rsidRPr="007B24ED">
        <w:t>i prin publicarea de ghiduri sectoriale cu informa</w:t>
      </w:r>
      <w:r w:rsidR="007264D2" w:rsidRPr="007B24ED">
        <w:t>ț</w:t>
      </w:r>
      <w:r w:rsidRPr="007B24ED">
        <w:t xml:space="preserve">ii privind procedurile </w:t>
      </w:r>
      <w:r w:rsidR="007264D2" w:rsidRPr="007B24ED">
        <w:t>ș</w:t>
      </w:r>
      <w:r w:rsidRPr="007B24ED">
        <w:t>i noile oportunită</w:t>
      </w:r>
      <w:r w:rsidR="007264D2" w:rsidRPr="007B24ED">
        <w:t>ț</w:t>
      </w:r>
      <w:r w:rsidRPr="007B24ED">
        <w:t>i legate de comer</w:t>
      </w:r>
      <w:r w:rsidR="007264D2" w:rsidRPr="007B24ED">
        <w:t>ț</w:t>
      </w:r>
      <w:r w:rsidRPr="007B24ED">
        <w:t xml:space="preserve"> </w:t>
      </w:r>
      <w:r w:rsidR="007264D2" w:rsidRPr="007B24ED">
        <w:t>ș</w:t>
      </w:r>
      <w:r w:rsidRPr="007B24ED">
        <w:t>i investi</w:t>
      </w:r>
      <w:r w:rsidR="007264D2" w:rsidRPr="007B24ED">
        <w:t>ț</w:t>
      </w:r>
      <w:r w:rsidRPr="007B24ED">
        <w:t>ii);</w:t>
      </w:r>
    </w:p>
    <w:p w14:paraId="3C4509BE" w14:textId="63938040" w:rsidR="00E0324C" w:rsidRPr="007B24ED" w:rsidRDefault="00EE2291" w:rsidP="007D20D6">
      <w:pPr>
        <w:pStyle w:val="Normal12Hanging"/>
        <w:rPr>
          <w:b/>
          <w:i/>
        </w:rPr>
      </w:pPr>
      <w:r w:rsidRPr="007B24ED">
        <w:tab/>
        <w:t xml:space="preserve">(x) să includă unui capitol privind energia care să trateze, printre altele, energia regenerabilă </w:t>
      </w:r>
      <w:r w:rsidR="007264D2" w:rsidRPr="007B24ED">
        <w:t>ș</w:t>
      </w:r>
      <w:r w:rsidRPr="007B24ED">
        <w:t>i materiile prime; să recunoască importan</w:t>
      </w:r>
      <w:r w:rsidR="007264D2" w:rsidRPr="007B24ED">
        <w:t>ț</w:t>
      </w:r>
      <w:r w:rsidRPr="007B24ED">
        <w:t>a punerii în aplicare a acordurilor multilaterale în materie de mediu, în special a Acordului de la Paris privind schimbările climatice, să prevadă dispozi</w:t>
      </w:r>
      <w:r w:rsidR="007264D2" w:rsidRPr="007B24ED">
        <w:t>ț</w:t>
      </w:r>
      <w:r w:rsidRPr="007B24ED">
        <w:t>ii privind comer</w:t>
      </w:r>
      <w:r w:rsidR="007264D2" w:rsidRPr="007B24ED">
        <w:t>ț</w:t>
      </w:r>
      <w:r w:rsidRPr="007B24ED">
        <w:t xml:space="preserve">ul </w:t>
      </w:r>
      <w:r w:rsidR="007264D2" w:rsidRPr="007B24ED">
        <w:t>ș</w:t>
      </w:r>
      <w:r w:rsidRPr="007B24ED">
        <w:t>i angajamente de a participa la instrumente interna</w:t>
      </w:r>
      <w:r w:rsidR="007264D2" w:rsidRPr="007B24ED">
        <w:t>ț</w:t>
      </w:r>
      <w:r w:rsidRPr="007B24ED">
        <w:t xml:space="preserve">ionale, la negocieri </w:t>
      </w:r>
      <w:r w:rsidR="007264D2" w:rsidRPr="007B24ED">
        <w:t>ș</w:t>
      </w:r>
      <w:r w:rsidRPr="007B24ED">
        <w:t xml:space="preserve">i la politici comerciale </w:t>
      </w:r>
      <w:r w:rsidR="007264D2" w:rsidRPr="007B24ED">
        <w:t>ș</w:t>
      </w:r>
      <w:r w:rsidRPr="007B24ED">
        <w:t xml:space="preserve">i de mediu care se sprijină reciproc </w:t>
      </w:r>
      <w:r w:rsidR="007264D2" w:rsidRPr="007B24ED">
        <w:t>ș</w:t>
      </w:r>
      <w:r w:rsidRPr="007B24ED">
        <w:t>i care aderă la obiectivele economiei circulare, inclusiv angajamente privind cre</w:t>
      </w:r>
      <w:r w:rsidR="007264D2" w:rsidRPr="007B24ED">
        <w:t>ș</w:t>
      </w:r>
      <w:r w:rsidRPr="007B24ED">
        <w:t xml:space="preserve">terea verde, precum </w:t>
      </w:r>
      <w:r w:rsidR="007264D2" w:rsidRPr="007B24ED">
        <w:t>ș</w:t>
      </w:r>
      <w:r w:rsidRPr="007B24ED">
        <w:t xml:space="preserve">i să sprijine </w:t>
      </w:r>
      <w:r w:rsidR="007264D2" w:rsidRPr="007B24ED">
        <w:t>ș</w:t>
      </w:r>
      <w:r w:rsidRPr="007B24ED">
        <w:t>i să promoveze în continuare comer</w:t>
      </w:r>
      <w:r w:rsidR="007264D2" w:rsidRPr="007B24ED">
        <w:t>ț</w:t>
      </w:r>
      <w:r w:rsidRPr="007B24ED">
        <w:t xml:space="preserve">ul </w:t>
      </w:r>
      <w:r w:rsidR="007264D2" w:rsidRPr="007B24ED">
        <w:t>ș</w:t>
      </w:r>
      <w:r w:rsidRPr="007B24ED">
        <w:t>i investi</w:t>
      </w:r>
      <w:r w:rsidR="007264D2" w:rsidRPr="007B24ED">
        <w:t>ț</w:t>
      </w:r>
      <w:r w:rsidRPr="007B24ED">
        <w:t xml:space="preserve">iile în bunuri </w:t>
      </w:r>
      <w:r w:rsidR="007264D2" w:rsidRPr="007B24ED">
        <w:t>ș</w:t>
      </w:r>
      <w:r w:rsidRPr="007B24ED">
        <w:t xml:space="preserve">i servicii de mediu </w:t>
      </w:r>
      <w:r w:rsidR="007264D2" w:rsidRPr="007B24ED">
        <w:t>ș</w:t>
      </w:r>
      <w:r w:rsidRPr="007B24ED">
        <w:t xml:space="preserve">i în energiile regenerabile, precum </w:t>
      </w:r>
      <w:r w:rsidR="007264D2" w:rsidRPr="007B24ED">
        <w:t>ș</w:t>
      </w:r>
      <w:r w:rsidRPr="007B24ED">
        <w:t>i în tehnologiile care respectă clima;</w:t>
      </w:r>
    </w:p>
    <w:p w14:paraId="1D71FCBC" w14:textId="7893569E" w:rsidR="0094766C" w:rsidRPr="007B24ED" w:rsidRDefault="00347E21" w:rsidP="007D20D6">
      <w:pPr>
        <w:pStyle w:val="Normal12Hanging"/>
        <w:ind w:firstLine="0"/>
        <w:rPr>
          <w:szCs w:val="24"/>
        </w:rPr>
      </w:pPr>
      <w:r w:rsidRPr="007B24ED">
        <w:lastRenderedPageBreak/>
        <w:t>(y) să adopte directive de negociere care să consolideze dispozi</w:t>
      </w:r>
      <w:r w:rsidR="007264D2" w:rsidRPr="007B24ED">
        <w:t>ț</w:t>
      </w:r>
      <w:r w:rsidRPr="007B24ED">
        <w:t>iile privind bunăstarea animalelor incluse în AA existent prin instituirea unei cooperări bilaterale eficace în această privin</w:t>
      </w:r>
      <w:r w:rsidR="007264D2" w:rsidRPr="007B24ED">
        <w:t>ț</w:t>
      </w:r>
      <w:r w:rsidRPr="007B24ED">
        <w:t xml:space="preserve">ă </w:t>
      </w:r>
      <w:r w:rsidR="007264D2" w:rsidRPr="007B24ED">
        <w:t>ș</w:t>
      </w:r>
      <w:r w:rsidRPr="007B24ED">
        <w:t>i prin liberalizare condi</w:t>
      </w:r>
      <w:r w:rsidR="007264D2" w:rsidRPr="007B24ED">
        <w:t>ț</w:t>
      </w:r>
      <w:r w:rsidRPr="007B24ED">
        <w:t>ionată în situa</w:t>
      </w:r>
      <w:r w:rsidR="007264D2" w:rsidRPr="007B24ED">
        <w:t>ț</w:t>
      </w:r>
      <w:r w:rsidRPr="007B24ED">
        <w:t>iile în care bunăstarea animalelor este periclitată în timpul producerii anumitor produse;</w:t>
      </w:r>
    </w:p>
    <w:p w14:paraId="54A55138" w14:textId="601D6119" w:rsidR="00EE2291" w:rsidRPr="007B24ED" w:rsidRDefault="00EE2291" w:rsidP="00F138C4">
      <w:pPr>
        <w:pStyle w:val="Normal12Hanging"/>
      </w:pPr>
      <w:r w:rsidRPr="007B24ED">
        <w:tab/>
        <w:t>(z) să adopte directive de negociere care precizează cerin</w:t>
      </w:r>
      <w:r w:rsidR="007264D2" w:rsidRPr="007B24ED">
        <w:t>ț</w:t>
      </w:r>
      <w:r w:rsidRPr="007B24ED">
        <w:t>ele privind asigurarea respectării dreptului concuren</w:t>
      </w:r>
      <w:r w:rsidR="007264D2" w:rsidRPr="007B24ED">
        <w:t>ț</w:t>
      </w:r>
      <w:r w:rsidRPr="007B24ED">
        <w:t xml:space="preserve">ei </w:t>
      </w:r>
      <w:r w:rsidR="007264D2" w:rsidRPr="007B24ED">
        <w:t>ș</w:t>
      </w:r>
      <w:r w:rsidRPr="007B24ED">
        <w:t>i dispozi</w:t>
      </w:r>
      <w:r w:rsidR="007264D2" w:rsidRPr="007B24ED">
        <w:t>ț</w:t>
      </w:r>
      <w:r w:rsidRPr="007B24ED">
        <w:t xml:space="preserve">ii privind măsurile sanitare </w:t>
      </w:r>
      <w:r w:rsidR="007264D2" w:rsidRPr="007B24ED">
        <w:t>ș</w:t>
      </w:r>
      <w:r w:rsidRPr="007B24ED">
        <w:t>i fitosanitare (SPS), pentru a reflecta principiile transparen</w:t>
      </w:r>
      <w:r w:rsidR="007264D2" w:rsidRPr="007B24ED">
        <w:t>ț</w:t>
      </w:r>
      <w:r w:rsidRPr="007B24ED">
        <w:t>ei, echită</w:t>
      </w:r>
      <w:r w:rsidR="007264D2" w:rsidRPr="007B24ED">
        <w:t>ț</w:t>
      </w:r>
      <w:r w:rsidRPr="007B24ED">
        <w:t xml:space="preserve">ii procedurale </w:t>
      </w:r>
      <w:r w:rsidR="007264D2" w:rsidRPr="007B24ED">
        <w:t>ș</w:t>
      </w:r>
      <w:r w:rsidRPr="007B24ED">
        <w:t xml:space="preserve">i nediscriminării, precum </w:t>
      </w:r>
      <w:r w:rsidR="007264D2" w:rsidRPr="007B24ED">
        <w:t>ș</w:t>
      </w:r>
      <w:r w:rsidRPr="007B24ED">
        <w:t>i normele privind subven</w:t>
      </w:r>
      <w:r w:rsidR="007264D2" w:rsidRPr="007B24ED">
        <w:t>ț</w:t>
      </w:r>
      <w:r w:rsidRPr="007B24ED">
        <w:t>iile;</w:t>
      </w:r>
    </w:p>
    <w:p w14:paraId="6529BFB6" w14:textId="7F7164FA" w:rsidR="00EE2291" w:rsidRPr="007B24ED" w:rsidRDefault="00EE2291" w:rsidP="00F138C4">
      <w:pPr>
        <w:pStyle w:val="Normal12Hanging"/>
      </w:pPr>
      <w:r w:rsidRPr="007B24ED">
        <w:tab/>
        <w:t xml:space="preserve">(aa) să ia în considerare faptul că orice acord comercial trebuie să consacre bunăstarea consumatorilor ca unul dintre obiectivele generale </w:t>
      </w:r>
      <w:r w:rsidR="007264D2" w:rsidRPr="007B24ED">
        <w:t>ș</w:t>
      </w:r>
      <w:r w:rsidRPr="007B24ED">
        <w:t>i să asigure faptul că prin AA păr</w:t>
      </w:r>
      <w:r w:rsidR="007264D2" w:rsidRPr="007B24ED">
        <w:t>ț</w:t>
      </w:r>
      <w:r w:rsidRPr="007B24ED">
        <w:t>ile se angajează să atingă un nivel ridicat de siguran</w:t>
      </w:r>
      <w:r w:rsidR="007264D2" w:rsidRPr="007B24ED">
        <w:t>ț</w:t>
      </w:r>
      <w:r w:rsidRPr="007B24ED">
        <w:t xml:space="preserve">ă a </w:t>
      </w:r>
      <w:r w:rsidR="007264D2" w:rsidRPr="007B24ED">
        <w:t>ș</w:t>
      </w:r>
      <w:r w:rsidRPr="007B24ED">
        <w:t>i de protec</w:t>
      </w:r>
      <w:r w:rsidR="007264D2" w:rsidRPr="007B24ED">
        <w:t>ț</w:t>
      </w:r>
      <w:r w:rsidRPr="007B24ED">
        <w:t>ie a consumatorilor, precum, să adere la cele mai ridicate standarde interna</w:t>
      </w:r>
      <w:r w:rsidR="007264D2" w:rsidRPr="007B24ED">
        <w:t>ț</w:t>
      </w:r>
      <w:r w:rsidRPr="007B24ED">
        <w:t xml:space="preserve">ionale, precum </w:t>
      </w:r>
      <w:r w:rsidR="007264D2" w:rsidRPr="007B24ED">
        <w:t>ș</w:t>
      </w:r>
      <w:r w:rsidRPr="007B24ED">
        <w:t>i să elaboreze bune practici coerente, în special în ceea ce prive</w:t>
      </w:r>
      <w:r w:rsidR="007264D2" w:rsidRPr="007B24ED">
        <w:t>ș</w:t>
      </w:r>
      <w:r w:rsidRPr="007B24ED">
        <w:t>te protec</w:t>
      </w:r>
      <w:r w:rsidR="007264D2" w:rsidRPr="007B24ED">
        <w:t>ț</w:t>
      </w:r>
      <w:r w:rsidRPr="007B24ED">
        <w:t xml:space="preserve">ia consumatorilor în domeniile serviciilor financiare, etichetării produselor </w:t>
      </w:r>
      <w:r w:rsidR="007264D2" w:rsidRPr="007B24ED">
        <w:t>ș</w:t>
      </w:r>
      <w:r w:rsidRPr="007B24ED">
        <w:t>i comer</w:t>
      </w:r>
      <w:r w:rsidR="007264D2" w:rsidRPr="007B24ED">
        <w:t>ț</w:t>
      </w:r>
      <w:r w:rsidRPr="007B24ED">
        <w:t>ului electronic;</w:t>
      </w:r>
    </w:p>
    <w:p w14:paraId="31252314" w14:textId="6A2C9730" w:rsidR="0094766C" w:rsidRPr="007B24ED" w:rsidRDefault="00EE2291" w:rsidP="007D20D6">
      <w:pPr>
        <w:pStyle w:val="Normal12Hanging"/>
      </w:pPr>
      <w:r w:rsidRPr="007B24ED">
        <w:tab/>
        <w:t>(ab) să accepte faptul că negocierile trebuie să ducă la elaborarea unor dispozi</w:t>
      </w:r>
      <w:r w:rsidR="007264D2" w:rsidRPr="007B24ED">
        <w:t>ț</w:t>
      </w:r>
      <w:r w:rsidRPr="007B24ED">
        <w:t xml:space="preserve">ii ferme </w:t>
      </w:r>
      <w:r w:rsidR="007264D2" w:rsidRPr="007B24ED">
        <w:t>ș</w:t>
      </w:r>
      <w:r w:rsidRPr="007B24ED">
        <w:t>i cu caracter executoriu care să prevadă recunoa</w:t>
      </w:r>
      <w:r w:rsidR="007264D2" w:rsidRPr="007B24ED">
        <w:t>ș</w:t>
      </w:r>
      <w:r w:rsidRPr="007B24ED">
        <w:t xml:space="preserve">terea </w:t>
      </w:r>
      <w:r w:rsidR="007264D2" w:rsidRPr="007B24ED">
        <w:t>ș</w:t>
      </w:r>
      <w:r w:rsidRPr="007B24ED">
        <w:t>i protec</w:t>
      </w:r>
      <w:r w:rsidR="007264D2" w:rsidRPr="007B24ED">
        <w:t>ț</w:t>
      </w:r>
      <w:r w:rsidRPr="007B24ED">
        <w:t>ia tuturor formelor de drepturi de proprietate intelectuală, prin includerea unor dispozi</w:t>
      </w:r>
      <w:r w:rsidR="007264D2" w:rsidRPr="007B24ED">
        <w:t>ț</w:t>
      </w:r>
      <w:r w:rsidRPr="007B24ED">
        <w:t>ii ambi</w:t>
      </w:r>
      <w:r w:rsidR="007264D2" w:rsidRPr="007B24ED">
        <w:t>ț</w:t>
      </w:r>
      <w:r w:rsidRPr="007B24ED">
        <w:t>ioase privind indica</w:t>
      </w:r>
      <w:r w:rsidR="007264D2" w:rsidRPr="007B24ED">
        <w:t>ț</w:t>
      </w:r>
      <w:r w:rsidRPr="007B24ED">
        <w:t>iile geografic întemeiate pe cele cuprinse în AA existent, dar mergând dincolo de acestea, asigurând</w:t>
      </w:r>
      <w:r w:rsidR="007B24ED" w:rsidRPr="007B24ED">
        <w:t xml:space="preserve"> </w:t>
      </w:r>
      <w:r w:rsidRPr="007B24ED">
        <w:rPr>
          <w:snapToGrid w:val="0"/>
        </w:rPr>
        <w:t>un mai bun acces pe pia</w:t>
      </w:r>
      <w:r w:rsidR="007264D2" w:rsidRPr="007B24ED">
        <w:rPr>
          <w:snapToGrid w:val="0"/>
        </w:rPr>
        <w:t>ț</w:t>
      </w:r>
      <w:r w:rsidRPr="007B24ED">
        <w:rPr>
          <w:snapToGrid w:val="0"/>
        </w:rPr>
        <w:t>ă</w:t>
      </w:r>
      <w:r w:rsidRPr="007B24ED">
        <w:t xml:space="preserve">, o mai bună punere în aplicare </w:t>
      </w:r>
      <w:r w:rsidR="007264D2" w:rsidRPr="007B24ED">
        <w:t>ș</w:t>
      </w:r>
      <w:r w:rsidRPr="007B24ED">
        <w:t>i posibilitatea de a adăuga noi indica</w:t>
      </w:r>
      <w:r w:rsidR="007264D2" w:rsidRPr="007B24ED">
        <w:t>ț</w:t>
      </w:r>
      <w:r w:rsidRPr="007B24ED">
        <w:t xml:space="preserve">ii geografice; să se asigure că AA revizuit include un capitol privind drepturile de proprietate intelectuală care să garanteze flexibilitatea necesară </w:t>
      </w:r>
      <w:r w:rsidR="007264D2" w:rsidRPr="007B24ED">
        <w:t>ș</w:t>
      </w:r>
      <w:r w:rsidRPr="007B24ED">
        <w:t>i faptul că dispozi</w:t>
      </w:r>
      <w:r w:rsidR="007264D2" w:rsidRPr="007B24ED">
        <w:t>ț</w:t>
      </w:r>
      <w:r w:rsidRPr="007B24ED">
        <w:t>iile legate de</w:t>
      </w:r>
      <w:r w:rsidRPr="007B24ED">
        <w:rPr>
          <w:b/>
          <w:bCs/>
          <w:i/>
          <w:iCs/>
        </w:rPr>
        <w:t xml:space="preserve"> </w:t>
      </w:r>
      <w:r w:rsidRPr="007B24ED">
        <w:t xml:space="preserve">drepturile de proprietate intelectuală nu subminează accesul la medicamente </w:t>
      </w:r>
      <w:r w:rsidR="007264D2" w:rsidRPr="007B24ED">
        <w:t>ș</w:t>
      </w:r>
      <w:r w:rsidRPr="007B24ED">
        <w:t>i tratamente esen</w:t>
      </w:r>
      <w:r w:rsidR="007264D2" w:rsidRPr="007B24ED">
        <w:t>ț</w:t>
      </w:r>
      <w:r w:rsidRPr="007B24ED">
        <w:t>iale la pre</w:t>
      </w:r>
      <w:r w:rsidR="007264D2" w:rsidRPr="007B24ED">
        <w:t>ț</w:t>
      </w:r>
      <w:r w:rsidRPr="007B24ED">
        <w:t>uri accesibile în cadrul</w:t>
      </w:r>
      <w:r w:rsidRPr="007B24ED">
        <w:rPr>
          <w:b/>
          <w:bCs/>
          <w:i/>
          <w:iCs/>
        </w:rPr>
        <w:t xml:space="preserve"> </w:t>
      </w:r>
      <w:r w:rsidRPr="007B24ED">
        <w:t>programelor na</w:t>
      </w:r>
      <w:r w:rsidR="007264D2" w:rsidRPr="007B24ED">
        <w:t>ț</w:t>
      </w:r>
      <w:r w:rsidRPr="007B24ED">
        <w:t xml:space="preserve">ionale de sănătate publică; să se asigure că acest capitol </w:t>
      </w:r>
      <w:r w:rsidRPr="007B24ED">
        <w:rPr>
          <w:snapToGrid w:val="0"/>
        </w:rPr>
        <w:t>merge mai departe de dispozi</w:t>
      </w:r>
      <w:r w:rsidR="007264D2" w:rsidRPr="007B24ED">
        <w:rPr>
          <w:snapToGrid w:val="0"/>
        </w:rPr>
        <w:t>ț</w:t>
      </w:r>
      <w:r w:rsidRPr="007B24ED">
        <w:rPr>
          <w:snapToGrid w:val="0"/>
        </w:rPr>
        <w:t>iile Acordului privind aspectele legate de comer</w:t>
      </w:r>
      <w:r w:rsidR="007264D2" w:rsidRPr="007B24ED">
        <w:rPr>
          <w:snapToGrid w:val="0"/>
        </w:rPr>
        <w:t>ț</w:t>
      </w:r>
      <w:r w:rsidRPr="007B24ED">
        <w:rPr>
          <w:snapToGrid w:val="0"/>
        </w:rPr>
        <w:t xml:space="preserve"> ale drepturilor de proprietate intelectuală (Acordul TRIPS);</w:t>
      </w:r>
      <w:r w:rsidRPr="007B24ED">
        <w:t xml:space="preserve"> </w:t>
      </w:r>
    </w:p>
    <w:p w14:paraId="7775CE30" w14:textId="7E64903A" w:rsidR="0094766C" w:rsidRPr="007B24ED" w:rsidRDefault="00EE2291" w:rsidP="007D20D6">
      <w:pPr>
        <w:pStyle w:val="Normal12Hanging"/>
      </w:pPr>
      <w:r w:rsidRPr="007B24ED">
        <w:tab/>
      </w:r>
      <w:r w:rsidRPr="007B24ED">
        <w:rPr>
          <w:snapToGrid w:val="0"/>
        </w:rPr>
        <w:t xml:space="preserve">(ac) </w:t>
      </w:r>
      <w:r w:rsidRPr="007B24ED">
        <w:t>să se asigure că păr</w:t>
      </w:r>
      <w:r w:rsidR="007264D2" w:rsidRPr="007B24ED">
        <w:t>ț</w:t>
      </w:r>
      <w:r w:rsidRPr="007B24ED">
        <w:t>ile garantează cel mai ridicat nivel de transparen</w:t>
      </w:r>
      <w:r w:rsidR="007264D2" w:rsidRPr="007B24ED">
        <w:t>ț</w:t>
      </w:r>
      <w:r w:rsidRPr="007B24ED">
        <w:t xml:space="preserve">ă </w:t>
      </w:r>
      <w:r w:rsidR="007264D2" w:rsidRPr="007B24ED">
        <w:t>ș</w:t>
      </w:r>
      <w:r w:rsidRPr="007B24ED">
        <w:t xml:space="preserve">i de participare posibil, asigurând îndeplinirea obiectivelor negocierilor, </w:t>
      </w:r>
      <w:r w:rsidR="007264D2" w:rsidRPr="007B24ED">
        <w:t>ș</w:t>
      </w:r>
      <w:r w:rsidRPr="007B24ED">
        <w:t xml:space="preserve">i de faptul că acest lucru presupune dialoguri constante </w:t>
      </w:r>
      <w:r w:rsidR="007264D2" w:rsidRPr="007B24ED">
        <w:t>ș</w:t>
      </w:r>
      <w:r w:rsidRPr="007B24ED">
        <w:t>i în cuno</w:t>
      </w:r>
      <w:r w:rsidR="007264D2" w:rsidRPr="007B24ED">
        <w:t>ș</w:t>
      </w:r>
      <w:r w:rsidRPr="007B24ED">
        <w:t>tin</w:t>
      </w:r>
      <w:r w:rsidR="007264D2" w:rsidRPr="007B24ED">
        <w:t>ț</w:t>
      </w:r>
      <w:r w:rsidRPr="007B24ED">
        <w:t>ă de cauză cu toate păr</w:t>
      </w:r>
      <w:r w:rsidR="007264D2" w:rsidRPr="007B24ED">
        <w:t>ț</w:t>
      </w:r>
      <w:r w:rsidRPr="007B24ED">
        <w:t>ile implicate, printre care se numără atât păr</w:t>
      </w:r>
      <w:r w:rsidR="007264D2" w:rsidRPr="007B24ED">
        <w:t>ț</w:t>
      </w:r>
      <w:r w:rsidRPr="007B24ED">
        <w:t xml:space="preserve">i interesate precum întreprinderile </w:t>
      </w:r>
      <w:r w:rsidR="007264D2" w:rsidRPr="007B24ED">
        <w:t>ș</w:t>
      </w:r>
      <w:r w:rsidRPr="007B24ED">
        <w:t xml:space="preserve">i sindicatele, cât </w:t>
      </w:r>
      <w:r w:rsidR="007264D2" w:rsidRPr="007B24ED">
        <w:t>ș</w:t>
      </w:r>
      <w:r w:rsidRPr="007B24ED">
        <w:t>i societatea civilă, inclusiv reprezentan</w:t>
      </w:r>
      <w:r w:rsidR="007264D2" w:rsidRPr="007B24ED">
        <w:t>ț</w:t>
      </w:r>
      <w:r w:rsidRPr="007B24ED">
        <w:t>i ai popoarelor indigene; să implice în mod sistematic, în această privin</w:t>
      </w:r>
      <w:r w:rsidR="007264D2" w:rsidRPr="007B24ED">
        <w:t>ț</w:t>
      </w:r>
      <w:r w:rsidRPr="007B24ED">
        <w:t xml:space="preserve">ă, atât organele parlamentare competente, în special CCM UE-Chile </w:t>
      </w:r>
      <w:r w:rsidR="007264D2" w:rsidRPr="007B24ED">
        <w:t>ș</w:t>
      </w:r>
      <w:r w:rsidRPr="007B24ED">
        <w:t>i CCM, pe toată durata ciclului complet de via</w:t>
      </w:r>
      <w:r w:rsidR="007264D2" w:rsidRPr="007B24ED">
        <w:t>ț</w:t>
      </w:r>
      <w:r w:rsidRPr="007B24ED">
        <w:t xml:space="preserve">ă al AA, de la negocieri </w:t>
      </w:r>
      <w:r w:rsidR="007264D2" w:rsidRPr="007B24ED">
        <w:t>ș</w:t>
      </w:r>
      <w:r w:rsidRPr="007B24ED">
        <w:t xml:space="preserve">i până la punerea în aplicare </w:t>
      </w:r>
      <w:r w:rsidR="007264D2" w:rsidRPr="007B24ED">
        <w:t>ș</w:t>
      </w:r>
      <w:r w:rsidRPr="007B24ED">
        <w:t xml:space="preserve">i evaluare, </w:t>
      </w:r>
      <w:r w:rsidR="007264D2" w:rsidRPr="007B24ED">
        <w:t>ș</w:t>
      </w:r>
      <w:r w:rsidRPr="007B24ED">
        <w:t>i să sprijine, în etapa de punere în aplicare,</w:t>
      </w:r>
      <w:r w:rsidRPr="007B24ED">
        <w:rPr>
          <w:b/>
          <w:bCs/>
          <w:i/>
          <w:iCs/>
        </w:rPr>
        <w:t xml:space="preserve"> </w:t>
      </w:r>
      <w:r w:rsidRPr="007B24ED">
        <w:t>crearea unui organism oficial pentru participarea societă</w:t>
      </w:r>
      <w:r w:rsidR="007264D2" w:rsidRPr="007B24ED">
        <w:t>ț</w:t>
      </w:r>
      <w:r w:rsidRPr="007B24ED">
        <w:t>ii civile din Chile, care să reflecte pluralismul societă</w:t>
      </w:r>
      <w:r w:rsidR="007264D2" w:rsidRPr="007B24ED">
        <w:t>ț</w:t>
      </w:r>
      <w:r w:rsidRPr="007B24ED">
        <w:t>ii chiliene, acordând o aten</w:t>
      </w:r>
      <w:r w:rsidR="007264D2" w:rsidRPr="007B24ED">
        <w:t>ț</w:t>
      </w:r>
      <w:r w:rsidRPr="007B24ED">
        <w:t xml:space="preserve">ie specială popoarelor indigene; în acest scop, să se asigure, fără a submina strategia de negociere a UE </w:t>
      </w:r>
      <w:r w:rsidR="007264D2" w:rsidRPr="007B24ED">
        <w:t>ș</w:t>
      </w:r>
      <w:r w:rsidRPr="007B24ED">
        <w:t>i împreună cu Chile, că toate informa</w:t>
      </w:r>
      <w:r w:rsidR="007264D2" w:rsidRPr="007B24ED">
        <w:t>ț</w:t>
      </w:r>
      <w:r w:rsidRPr="007B24ED">
        <w:t>iile relevante se publică în modul cel mai accesibil publicului larg, inclusiv fi</w:t>
      </w:r>
      <w:r w:rsidR="007264D2" w:rsidRPr="007B24ED">
        <w:t>ș</w:t>
      </w:r>
      <w:r w:rsidRPr="007B24ED">
        <w:t>e informative traduse în limba spaniolă, în calitatea acesteia de limbă oficială comună;</w:t>
      </w:r>
    </w:p>
    <w:p w14:paraId="7D740996" w14:textId="5E52C56C" w:rsidR="00EE2291" w:rsidRPr="007B24ED" w:rsidRDefault="00EE2291" w:rsidP="00F138C4">
      <w:pPr>
        <w:pStyle w:val="Normal12Hanging"/>
      </w:pPr>
      <w:r w:rsidRPr="007B24ED">
        <w:tab/>
        <w:t xml:space="preserve">(ad) să </w:t>
      </w:r>
      <w:r w:rsidR="007264D2" w:rsidRPr="007B24ED">
        <w:t>ț</w:t>
      </w:r>
      <w:r w:rsidRPr="007B24ED">
        <w:t>ină seama de solicitările Parlamentului ca mandatele pentru negocierile comerciale să fie puse la dispozi</w:t>
      </w:r>
      <w:r w:rsidR="007264D2" w:rsidRPr="007B24ED">
        <w:t>ț</w:t>
      </w:r>
      <w:r w:rsidRPr="007B24ED">
        <w:t xml:space="preserve">ia publicului </w:t>
      </w:r>
      <w:r w:rsidR="007264D2" w:rsidRPr="007B24ED">
        <w:t>ș</w:t>
      </w:r>
      <w:r w:rsidRPr="007B24ED">
        <w:t>i ca directivele de negociere pentru modernizarea AA să fie publicate imediat după adoptarea acestora;</w:t>
      </w:r>
    </w:p>
    <w:p w14:paraId="2F9EF0D6" w14:textId="6D02F2AC" w:rsidR="0094766C" w:rsidRPr="007B24ED" w:rsidRDefault="00EE2291" w:rsidP="007D20D6">
      <w:pPr>
        <w:pStyle w:val="Normal12Hanging"/>
        <w:rPr>
          <w:szCs w:val="24"/>
        </w:rPr>
      </w:pPr>
      <w:r w:rsidRPr="007B24ED">
        <w:lastRenderedPageBreak/>
        <w:tab/>
      </w:r>
      <w:r w:rsidRPr="007B24ED">
        <w:rPr>
          <w:snapToGrid w:val="0"/>
        </w:rPr>
        <w:t xml:space="preserve">(ae) să se asigure că AA furnizează mecanismele necesare care asigură că acesta este respectat în practică pe durata punerii în aplicare, inclusiv un mecanism modern </w:t>
      </w:r>
      <w:r w:rsidR="007264D2" w:rsidRPr="007B24ED">
        <w:rPr>
          <w:snapToGrid w:val="0"/>
        </w:rPr>
        <w:t>ș</w:t>
      </w:r>
      <w:r w:rsidRPr="007B24ED">
        <w:rPr>
          <w:snapToGrid w:val="0"/>
        </w:rPr>
        <w:t>i eficace de solu</w:t>
      </w:r>
      <w:r w:rsidR="007264D2" w:rsidRPr="007B24ED">
        <w:rPr>
          <w:snapToGrid w:val="0"/>
        </w:rPr>
        <w:t>ț</w:t>
      </w:r>
      <w:r w:rsidRPr="007B24ED">
        <w:rPr>
          <w:snapToGrid w:val="0"/>
        </w:rPr>
        <w:t>ionare a litigiilor între state;</w:t>
      </w:r>
    </w:p>
    <w:p w14:paraId="7F8A2146" w14:textId="06E997BF" w:rsidR="00947C9A" w:rsidRPr="007B24ED" w:rsidRDefault="00FA278B" w:rsidP="00F138C4">
      <w:pPr>
        <w:pStyle w:val="Normal12Hanging"/>
      </w:pPr>
      <w:r w:rsidRPr="007B24ED">
        <w:t>2.</w:t>
      </w:r>
      <w:r w:rsidRPr="007B24ED">
        <w:tab/>
        <w:t>încredin</w:t>
      </w:r>
      <w:r w:rsidR="007264D2" w:rsidRPr="007B24ED">
        <w:t>ț</w:t>
      </w:r>
      <w:r w:rsidRPr="007B24ED">
        <w:t>ează Pre</w:t>
      </w:r>
      <w:r w:rsidR="007264D2" w:rsidRPr="007B24ED">
        <w:t>ș</w:t>
      </w:r>
      <w:r w:rsidRPr="007B24ED">
        <w:t xml:space="preserve">edintelui sarcina de a transmite prezenta recomandare Consiliului, Comisiei, SEAE, guvernelor </w:t>
      </w:r>
      <w:r w:rsidR="007264D2" w:rsidRPr="007B24ED">
        <w:t>ș</w:t>
      </w:r>
      <w:r w:rsidRPr="007B24ED">
        <w:t xml:space="preserve">i parlamentelor statelor membre, precum </w:t>
      </w:r>
      <w:r w:rsidR="007264D2" w:rsidRPr="007B24ED">
        <w:t>ș</w:t>
      </w:r>
      <w:r w:rsidRPr="007B24ED">
        <w:t xml:space="preserve">i Guvernului </w:t>
      </w:r>
      <w:r w:rsidR="007264D2" w:rsidRPr="007B24ED">
        <w:t>ș</w:t>
      </w:r>
      <w:r w:rsidRPr="007B24ED">
        <w:t>i Parlamentului Republicii Chile.</w:t>
      </w:r>
    </w:p>
    <w:p w14:paraId="712B6AF8" w14:textId="26F6E273" w:rsidR="00BC6EC9" w:rsidRPr="007B24ED" w:rsidRDefault="00BC6EC9" w:rsidP="00786456">
      <w:r w:rsidRPr="007B24ED">
        <w:br w:type="page"/>
      </w:r>
    </w:p>
    <w:p w14:paraId="22A8C2EB" w14:textId="56A39135" w:rsidR="00786456" w:rsidRPr="007B24ED" w:rsidRDefault="006B6859" w:rsidP="00786456">
      <w:pPr>
        <w:pStyle w:val="PageHeading"/>
      </w:pPr>
      <w:bookmarkStart w:id="2" w:name="ProcPageRR"/>
      <w:bookmarkStart w:id="3" w:name="_Toc491850479"/>
      <w:r w:rsidRPr="007B24ED">
        <w:lastRenderedPageBreak/>
        <w:t>INFORMA</w:t>
      </w:r>
      <w:r w:rsidR="007264D2" w:rsidRPr="007B24ED">
        <w:t>Ț</w:t>
      </w:r>
      <w:r w:rsidRPr="007B24ED">
        <w:t>II PRIVIND ADOPTAREA ÎN COMISIA COMPETENTĂ ÎN FOND</w:t>
      </w:r>
      <w:bookmarkEnd w:id="3"/>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B6859" w:rsidRPr="007B24ED" w14:paraId="2E848EBC" w14:textId="77777777" w:rsidTr="006B68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4A846E" w14:textId="132DA65D" w:rsidR="006B6859" w:rsidRPr="007B24ED" w:rsidRDefault="006B6859" w:rsidP="006B6859">
            <w:pPr>
              <w:autoSpaceDE w:val="0"/>
              <w:autoSpaceDN w:val="0"/>
              <w:adjustRightInd w:val="0"/>
              <w:rPr>
                <w:b/>
                <w:bCs/>
                <w:sz w:val="20"/>
              </w:rPr>
            </w:pPr>
            <w:r w:rsidRPr="007B24ED">
              <w:rPr>
                <w:b/>
                <w:bCs/>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C743FF" w14:textId="77777777" w:rsidR="006B6859" w:rsidRPr="007B24ED" w:rsidRDefault="006B6859" w:rsidP="006B6859">
            <w:pPr>
              <w:autoSpaceDE w:val="0"/>
              <w:autoSpaceDN w:val="0"/>
              <w:adjustRightInd w:val="0"/>
              <w:rPr>
                <w:sz w:val="20"/>
              </w:rPr>
            </w:pPr>
            <w:r w:rsidRPr="007B24ED">
              <w:rPr>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884920" w14:textId="77777777" w:rsidR="006B6859" w:rsidRPr="007B24ED" w:rsidRDefault="006B6859" w:rsidP="006B685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6A595F" w14:textId="77777777" w:rsidR="006B6859" w:rsidRPr="007B24ED" w:rsidRDefault="006B6859" w:rsidP="006B685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F35805" w14:textId="77777777" w:rsidR="006B6859" w:rsidRPr="007B24ED" w:rsidRDefault="006B6859" w:rsidP="006B6859">
            <w:pPr>
              <w:autoSpaceDE w:val="0"/>
              <w:autoSpaceDN w:val="0"/>
              <w:adjustRightInd w:val="0"/>
              <w:rPr>
                <w:rFonts w:ascii="sans-serif" w:hAnsi="sans-serif" w:cs="sans-serif"/>
                <w:szCs w:val="24"/>
              </w:rPr>
            </w:pPr>
          </w:p>
        </w:tc>
      </w:tr>
      <w:tr w:rsidR="006B6859" w:rsidRPr="007B24ED" w14:paraId="4F911CF7" w14:textId="77777777" w:rsidTr="006B68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6490C0" w14:textId="043BCA70" w:rsidR="006B6859" w:rsidRPr="007B24ED" w:rsidRDefault="006B6859" w:rsidP="006B6859">
            <w:pPr>
              <w:autoSpaceDE w:val="0"/>
              <w:autoSpaceDN w:val="0"/>
              <w:adjustRightInd w:val="0"/>
              <w:rPr>
                <w:b/>
                <w:bCs/>
                <w:sz w:val="20"/>
              </w:rPr>
            </w:pPr>
            <w:r w:rsidRPr="007B24ED">
              <w:rPr>
                <w:b/>
                <w:bCs/>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11D00B" w14:textId="77777777" w:rsidR="006B6859" w:rsidRPr="007B24ED" w:rsidRDefault="006B6859" w:rsidP="006B6859">
            <w:pPr>
              <w:autoSpaceDE w:val="0"/>
              <w:autoSpaceDN w:val="0"/>
              <w:adjustRightInd w:val="0"/>
              <w:rPr>
                <w:sz w:val="20"/>
              </w:rPr>
            </w:pPr>
            <w:r w:rsidRPr="007B24ED">
              <w:rPr>
                <w:sz w:val="20"/>
              </w:rPr>
              <w:t>+:</w:t>
            </w:r>
          </w:p>
          <w:p w14:paraId="3D671BF9" w14:textId="77777777" w:rsidR="006B6859" w:rsidRPr="007B24ED" w:rsidRDefault="006B6859" w:rsidP="006B6859">
            <w:pPr>
              <w:autoSpaceDE w:val="0"/>
              <w:autoSpaceDN w:val="0"/>
              <w:adjustRightInd w:val="0"/>
              <w:rPr>
                <w:sz w:val="20"/>
              </w:rPr>
            </w:pPr>
            <w:r w:rsidRPr="007B24ED">
              <w:rPr>
                <w:sz w:val="20"/>
              </w:rPr>
              <w:t>–:</w:t>
            </w:r>
          </w:p>
          <w:p w14:paraId="37A90177" w14:textId="77777777" w:rsidR="006B6859" w:rsidRPr="007B24ED" w:rsidRDefault="006B6859" w:rsidP="006B6859">
            <w:pPr>
              <w:autoSpaceDE w:val="0"/>
              <w:autoSpaceDN w:val="0"/>
              <w:adjustRightInd w:val="0"/>
              <w:rPr>
                <w:sz w:val="20"/>
              </w:rPr>
            </w:pPr>
            <w:r w:rsidRPr="007B24E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A9FC2F" w14:textId="77777777" w:rsidR="006B6859" w:rsidRPr="007B24ED" w:rsidRDefault="006B6859" w:rsidP="006B6859">
            <w:pPr>
              <w:autoSpaceDE w:val="0"/>
              <w:autoSpaceDN w:val="0"/>
              <w:adjustRightInd w:val="0"/>
              <w:rPr>
                <w:sz w:val="20"/>
              </w:rPr>
            </w:pPr>
            <w:r w:rsidRPr="007B24ED">
              <w:rPr>
                <w:sz w:val="20"/>
              </w:rPr>
              <w:t>32</w:t>
            </w:r>
          </w:p>
          <w:p w14:paraId="393C7BA1" w14:textId="77777777" w:rsidR="006B6859" w:rsidRPr="007B24ED" w:rsidRDefault="006B6859" w:rsidP="006B6859">
            <w:pPr>
              <w:autoSpaceDE w:val="0"/>
              <w:autoSpaceDN w:val="0"/>
              <w:adjustRightInd w:val="0"/>
              <w:rPr>
                <w:sz w:val="20"/>
              </w:rPr>
            </w:pPr>
            <w:r w:rsidRPr="007B24ED">
              <w:rPr>
                <w:sz w:val="20"/>
              </w:rPr>
              <w:t>2</w:t>
            </w:r>
          </w:p>
          <w:p w14:paraId="605FA02F" w14:textId="77777777" w:rsidR="006B6859" w:rsidRPr="007B24ED" w:rsidRDefault="006B6859" w:rsidP="006B6859">
            <w:pPr>
              <w:autoSpaceDE w:val="0"/>
              <w:autoSpaceDN w:val="0"/>
              <w:adjustRightInd w:val="0"/>
              <w:rPr>
                <w:sz w:val="20"/>
              </w:rPr>
            </w:pPr>
            <w:r w:rsidRPr="007B24ED">
              <w:rPr>
                <w:sz w:val="20"/>
              </w:rPr>
              <w:t>5</w:t>
            </w:r>
          </w:p>
        </w:tc>
      </w:tr>
      <w:tr w:rsidR="006B6859" w:rsidRPr="007B24ED" w14:paraId="5767B542" w14:textId="77777777" w:rsidTr="006B68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110D2B" w14:textId="26A9A42C" w:rsidR="006B6859" w:rsidRPr="007B24ED" w:rsidRDefault="006B6859" w:rsidP="006B6859">
            <w:pPr>
              <w:autoSpaceDE w:val="0"/>
              <w:autoSpaceDN w:val="0"/>
              <w:adjustRightInd w:val="0"/>
              <w:rPr>
                <w:b/>
                <w:bCs/>
                <w:sz w:val="20"/>
              </w:rPr>
            </w:pPr>
            <w:r w:rsidRPr="007B24ED">
              <w:rPr>
                <w:b/>
                <w:bCs/>
                <w:sz w:val="20"/>
              </w:rPr>
              <w:t>Membri titulari prezen</w:t>
            </w:r>
            <w:r w:rsidR="007264D2" w:rsidRPr="007B24ED">
              <w:rPr>
                <w:b/>
                <w:bCs/>
                <w:sz w:val="20"/>
              </w:rPr>
              <w:t>ț</w:t>
            </w:r>
            <w:r w:rsidRPr="007B24ED">
              <w:rPr>
                <w:b/>
                <w:bCs/>
                <w:sz w:val="20"/>
              </w:rPr>
              <w:t>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32F180" w14:textId="77777777" w:rsidR="006B6859" w:rsidRPr="007B24ED" w:rsidRDefault="006B6859" w:rsidP="006B6859">
            <w:pPr>
              <w:autoSpaceDE w:val="0"/>
              <w:autoSpaceDN w:val="0"/>
              <w:adjustRightInd w:val="0"/>
              <w:rPr>
                <w:sz w:val="20"/>
              </w:rPr>
            </w:pPr>
            <w:r w:rsidRPr="007B24ED">
              <w:rPr>
                <w:sz w:val="20"/>
              </w:rPr>
              <w:t>William (The Earl of) Dartmouth, Maria Arena, Tiziana Beghin, David Campbell Bannerman, Daniel Caspary, Salvatore Cicu, Santiago Fisas Ayxelà, Eleonora Forenza, Karoline Graswander-Hainz, Heidi Hautala, Yannick Jadot, Jude Kirton-Darling, Bernd Lange, David Martin, Emma McClarkin, Anne-Marie Mineur, Sorin Moisă, Franz Obermayr, Artis Pabriks, Franck Proust, Godelieve Quisthoudt-Rowohl, Inmaculada Rodríguez-Piñero Fernández, Tokia Saïfi, Marietje Schaake, Helmut Scholz, Joachim Schuster, Joachim Starbatty, Adam Szejnfeld, Hannu Takkula, Iuliu Winkler</w:t>
            </w:r>
          </w:p>
        </w:tc>
      </w:tr>
      <w:tr w:rsidR="006B6859" w:rsidRPr="007B24ED" w14:paraId="1F9194AE" w14:textId="77777777" w:rsidTr="006B68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A1852F" w14:textId="2BF56224" w:rsidR="006B6859" w:rsidRPr="007B24ED" w:rsidRDefault="006B6859" w:rsidP="006B6859">
            <w:pPr>
              <w:autoSpaceDE w:val="0"/>
              <w:autoSpaceDN w:val="0"/>
              <w:adjustRightInd w:val="0"/>
              <w:rPr>
                <w:b/>
                <w:bCs/>
                <w:sz w:val="20"/>
              </w:rPr>
            </w:pPr>
            <w:r w:rsidRPr="007B24ED">
              <w:rPr>
                <w:b/>
                <w:bCs/>
                <w:sz w:val="20"/>
              </w:rPr>
              <w:t>Membri suplean</w:t>
            </w:r>
            <w:r w:rsidR="007264D2" w:rsidRPr="007B24ED">
              <w:rPr>
                <w:b/>
                <w:bCs/>
                <w:sz w:val="20"/>
              </w:rPr>
              <w:t>ț</w:t>
            </w:r>
            <w:r w:rsidRPr="007B24ED">
              <w:rPr>
                <w:b/>
                <w:bCs/>
                <w:sz w:val="20"/>
              </w:rPr>
              <w:t>i prezen</w:t>
            </w:r>
            <w:r w:rsidR="007264D2" w:rsidRPr="007B24ED">
              <w:rPr>
                <w:b/>
                <w:bCs/>
                <w:sz w:val="20"/>
              </w:rPr>
              <w:t>ț</w:t>
            </w:r>
            <w:r w:rsidRPr="007B24ED">
              <w:rPr>
                <w:b/>
                <w:bCs/>
                <w:sz w:val="20"/>
              </w:rPr>
              <w:t>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7F3E9C" w14:textId="77777777" w:rsidR="006B6859" w:rsidRPr="007B24ED" w:rsidRDefault="006B6859" w:rsidP="006B6859">
            <w:pPr>
              <w:autoSpaceDE w:val="0"/>
              <w:autoSpaceDN w:val="0"/>
              <w:adjustRightInd w:val="0"/>
              <w:rPr>
                <w:sz w:val="20"/>
              </w:rPr>
            </w:pPr>
            <w:r w:rsidRPr="007B24ED">
              <w:rPr>
                <w:sz w:val="20"/>
              </w:rPr>
              <w:t>Dita Charanzová, Edouard Ferrand, Agnes Jongerius, Sajjad Karim, Gabriel Mato, Georg Mayer, Fernando Ruas, Jarosław Wałęsa</w:t>
            </w:r>
          </w:p>
        </w:tc>
      </w:tr>
      <w:tr w:rsidR="006B6859" w:rsidRPr="007B24ED" w14:paraId="19020F8B" w14:textId="77777777" w:rsidTr="006B68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019EEB" w14:textId="4EF88F32" w:rsidR="006B6859" w:rsidRPr="007B24ED" w:rsidRDefault="006B6859" w:rsidP="006B6859">
            <w:pPr>
              <w:autoSpaceDE w:val="0"/>
              <w:autoSpaceDN w:val="0"/>
              <w:adjustRightInd w:val="0"/>
              <w:rPr>
                <w:b/>
                <w:bCs/>
                <w:sz w:val="20"/>
              </w:rPr>
            </w:pPr>
            <w:r w:rsidRPr="007B24ED">
              <w:rPr>
                <w:b/>
                <w:bCs/>
                <w:sz w:val="20"/>
              </w:rPr>
              <w:t>Membri suplean</w:t>
            </w:r>
            <w:r w:rsidR="007264D2" w:rsidRPr="007B24ED">
              <w:rPr>
                <w:b/>
                <w:bCs/>
                <w:sz w:val="20"/>
              </w:rPr>
              <w:t>ț</w:t>
            </w:r>
            <w:r w:rsidRPr="007B24ED">
              <w:rPr>
                <w:b/>
                <w:bCs/>
                <w:sz w:val="20"/>
              </w:rPr>
              <w:t>i (articolul 200 alineatul (2)) prezen</w:t>
            </w:r>
            <w:r w:rsidR="007264D2" w:rsidRPr="007B24ED">
              <w:rPr>
                <w:b/>
                <w:bCs/>
                <w:sz w:val="20"/>
              </w:rPr>
              <w:t>ț</w:t>
            </w:r>
            <w:r w:rsidRPr="007B24ED">
              <w:rPr>
                <w:b/>
                <w:bCs/>
                <w:sz w:val="20"/>
              </w:rPr>
              <w:t>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C3A70B0" w14:textId="77777777" w:rsidR="006B6859" w:rsidRPr="007B24ED" w:rsidRDefault="006B6859" w:rsidP="006B6859">
            <w:pPr>
              <w:autoSpaceDE w:val="0"/>
              <w:autoSpaceDN w:val="0"/>
              <w:adjustRightInd w:val="0"/>
              <w:rPr>
                <w:sz w:val="20"/>
              </w:rPr>
            </w:pPr>
            <w:r w:rsidRPr="007B24ED">
              <w:rPr>
                <w:sz w:val="20"/>
              </w:rPr>
              <w:t>Constanze Krehl</w:t>
            </w:r>
          </w:p>
        </w:tc>
      </w:tr>
    </w:tbl>
    <w:p w14:paraId="7F1B07DB" w14:textId="77777777" w:rsidR="00786456" w:rsidRPr="007B24ED" w:rsidRDefault="00786456" w:rsidP="006B6859"/>
    <w:bookmarkEnd w:id="2"/>
    <w:p w14:paraId="4E99F6C4" w14:textId="229D1ED3" w:rsidR="006B6859" w:rsidRPr="007B24ED" w:rsidRDefault="00BC6EC9" w:rsidP="00AD5932">
      <w:pPr>
        <w:pStyle w:val="PageHeading"/>
        <w:rPr>
          <w:szCs w:val="24"/>
        </w:rPr>
      </w:pPr>
      <w:r w:rsidRPr="007B24ED">
        <w:br w:type="page"/>
      </w:r>
      <w:bookmarkStart w:id="4" w:name="RollCallPageRR"/>
      <w:bookmarkStart w:id="5" w:name="_Toc491850480"/>
      <w:r w:rsidRPr="007B24ED">
        <w:lastRenderedPageBreak/>
        <w:t>VOTUL FINAL PRIN APEL NOMINAL</w:t>
      </w:r>
      <w:r w:rsidRPr="007B24ED">
        <w:br/>
        <w:t>ÎN COMISIA COMPETENTĂ ÎN FOND</w:t>
      </w:r>
      <w:bookmarkEnd w:id="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6859" w:rsidRPr="007B24ED" w14:paraId="699125FD" w14:textId="77777777" w:rsidTr="006B6859">
        <w:trPr>
          <w:cantSplit/>
        </w:trPr>
        <w:tc>
          <w:tcPr>
            <w:tcW w:w="1701" w:type="dxa"/>
            <w:shd w:val="pct10" w:color="000000" w:fill="FFFFFF"/>
            <w:vAlign w:val="center"/>
          </w:tcPr>
          <w:p w14:paraId="59AD4A43" w14:textId="77777777" w:rsidR="006B6859" w:rsidRPr="007B24ED" w:rsidRDefault="006B6859" w:rsidP="00CD7559">
            <w:pPr>
              <w:spacing w:before="120" w:after="120"/>
              <w:jc w:val="center"/>
              <w:rPr>
                <w:b/>
                <w:sz w:val="20"/>
              </w:rPr>
            </w:pPr>
            <w:r w:rsidRPr="007B24ED">
              <w:rPr>
                <w:b/>
                <w:sz w:val="20"/>
              </w:rPr>
              <w:t>32</w:t>
            </w:r>
          </w:p>
        </w:tc>
        <w:tc>
          <w:tcPr>
            <w:tcW w:w="7371" w:type="dxa"/>
            <w:shd w:val="pct10" w:color="000000" w:fill="FFFFFF"/>
          </w:tcPr>
          <w:p w14:paraId="6806D7C9" w14:textId="77777777" w:rsidR="006B6859" w:rsidRPr="007B24ED" w:rsidRDefault="006B6859" w:rsidP="00CD7559">
            <w:pPr>
              <w:spacing w:before="120" w:after="120"/>
              <w:jc w:val="center"/>
              <w:rPr>
                <w:rFonts w:ascii="Arial" w:hAnsi="Arial" w:cs="Arial"/>
                <w:b/>
                <w:sz w:val="28"/>
                <w:szCs w:val="28"/>
              </w:rPr>
            </w:pPr>
            <w:r w:rsidRPr="007B24ED">
              <w:rPr>
                <w:rFonts w:ascii="Arial" w:hAnsi="Arial"/>
                <w:b/>
                <w:sz w:val="28"/>
                <w:szCs w:val="28"/>
              </w:rPr>
              <w:t>+</w:t>
            </w:r>
          </w:p>
        </w:tc>
      </w:tr>
      <w:tr w:rsidR="006B6859" w:rsidRPr="007B24ED" w14:paraId="09FE4FF9" w14:textId="77777777" w:rsidTr="006B6859">
        <w:trPr>
          <w:cantSplit/>
        </w:trPr>
        <w:tc>
          <w:tcPr>
            <w:tcW w:w="1701" w:type="dxa"/>
            <w:shd w:val="clear" w:color="auto" w:fill="FFFFFF"/>
          </w:tcPr>
          <w:p w14:paraId="006B514D" w14:textId="77777777" w:rsidR="006B6859" w:rsidRPr="007B24ED" w:rsidRDefault="006B6859" w:rsidP="00CD7559">
            <w:pPr>
              <w:spacing w:before="120" w:after="120"/>
              <w:rPr>
                <w:sz w:val="20"/>
              </w:rPr>
            </w:pPr>
            <w:r w:rsidRPr="007B24ED">
              <w:rPr>
                <w:sz w:val="20"/>
              </w:rPr>
              <w:t>ALDE</w:t>
            </w:r>
          </w:p>
        </w:tc>
        <w:tc>
          <w:tcPr>
            <w:tcW w:w="7371" w:type="dxa"/>
            <w:shd w:val="clear" w:color="auto" w:fill="FFFFFF"/>
          </w:tcPr>
          <w:p w14:paraId="301AAA26" w14:textId="77777777" w:rsidR="006B6859" w:rsidRPr="007B24ED" w:rsidRDefault="006B6859" w:rsidP="00CD7559">
            <w:pPr>
              <w:spacing w:before="120" w:after="120"/>
              <w:rPr>
                <w:sz w:val="20"/>
              </w:rPr>
            </w:pPr>
            <w:r w:rsidRPr="007B24ED">
              <w:rPr>
                <w:sz w:val="20"/>
              </w:rPr>
              <w:t>Dita Charanzová, Marietje Schaake, Hannu Takkula</w:t>
            </w:r>
          </w:p>
        </w:tc>
      </w:tr>
      <w:tr w:rsidR="006B6859" w:rsidRPr="007B24ED" w14:paraId="7542DC5C" w14:textId="77777777" w:rsidTr="006B6859">
        <w:trPr>
          <w:cantSplit/>
        </w:trPr>
        <w:tc>
          <w:tcPr>
            <w:tcW w:w="1701" w:type="dxa"/>
            <w:shd w:val="clear" w:color="auto" w:fill="FFFFFF"/>
          </w:tcPr>
          <w:p w14:paraId="7C4EAC1A" w14:textId="77777777" w:rsidR="006B6859" w:rsidRPr="007B24ED" w:rsidRDefault="006B6859" w:rsidP="00CD7559">
            <w:pPr>
              <w:spacing w:before="120" w:after="120"/>
              <w:rPr>
                <w:sz w:val="20"/>
              </w:rPr>
            </w:pPr>
            <w:r w:rsidRPr="007B24ED">
              <w:rPr>
                <w:sz w:val="20"/>
              </w:rPr>
              <w:t>ECR</w:t>
            </w:r>
          </w:p>
        </w:tc>
        <w:tc>
          <w:tcPr>
            <w:tcW w:w="7371" w:type="dxa"/>
            <w:shd w:val="clear" w:color="auto" w:fill="FFFFFF"/>
          </w:tcPr>
          <w:p w14:paraId="712D632E" w14:textId="77777777" w:rsidR="006B6859" w:rsidRPr="007B24ED" w:rsidRDefault="006B6859" w:rsidP="00CD7559">
            <w:pPr>
              <w:spacing w:before="120" w:after="120"/>
              <w:rPr>
                <w:sz w:val="20"/>
              </w:rPr>
            </w:pPr>
            <w:r w:rsidRPr="007B24ED">
              <w:rPr>
                <w:sz w:val="20"/>
              </w:rPr>
              <w:t>David Campbell Bannerman, Sajjad Karim, Emma McClarkin, Joachim Starbatty</w:t>
            </w:r>
          </w:p>
        </w:tc>
      </w:tr>
      <w:tr w:rsidR="006B6859" w:rsidRPr="007B24ED" w14:paraId="183B8227" w14:textId="77777777" w:rsidTr="006B6859">
        <w:trPr>
          <w:cantSplit/>
        </w:trPr>
        <w:tc>
          <w:tcPr>
            <w:tcW w:w="1701" w:type="dxa"/>
            <w:shd w:val="clear" w:color="auto" w:fill="FFFFFF"/>
          </w:tcPr>
          <w:p w14:paraId="210CB0FB" w14:textId="77777777" w:rsidR="006B6859" w:rsidRPr="007B24ED" w:rsidRDefault="006B6859" w:rsidP="00CD7559">
            <w:pPr>
              <w:spacing w:before="120" w:after="120"/>
              <w:rPr>
                <w:sz w:val="20"/>
              </w:rPr>
            </w:pPr>
            <w:r w:rsidRPr="007B24ED">
              <w:rPr>
                <w:sz w:val="20"/>
              </w:rPr>
              <w:t>EFDD</w:t>
            </w:r>
          </w:p>
        </w:tc>
        <w:tc>
          <w:tcPr>
            <w:tcW w:w="7371" w:type="dxa"/>
            <w:shd w:val="clear" w:color="auto" w:fill="FFFFFF"/>
          </w:tcPr>
          <w:p w14:paraId="7EEE54E3" w14:textId="77777777" w:rsidR="006B6859" w:rsidRPr="007B24ED" w:rsidRDefault="006B6859" w:rsidP="00CD7559">
            <w:pPr>
              <w:spacing w:before="120" w:after="120"/>
              <w:rPr>
                <w:sz w:val="20"/>
              </w:rPr>
            </w:pPr>
            <w:r w:rsidRPr="007B24ED">
              <w:rPr>
                <w:sz w:val="20"/>
              </w:rPr>
              <w:t>William (The Earl of) Dartmouth</w:t>
            </w:r>
          </w:p>
        </w:tc>
      </w:tr>
      <w:tr w:rsidR="006B6859" w:rsidRPr="007B24ED" w14:paraId="5C1E3D4C" w14:textId="77777777" w:rsidTr="006B6859">
        <w:trPr>
          <w:cantSplit/>
        </w:trPr>
        <w:tc>
          <w:tcPr>
            <w:tcW w:w="1701" w:type="dxa"/>
            <w:shd w:val="clear" w:color="auto" w:fill="FFFFFF"/>
          </w:tcPr>
          <w:p w14:paraId="3DFCC50B" w14:textId="77777777" w:rsidR="006B6859" w:rsidRPr="007B24ED" w:rsidRDefault="006B6859" w:rsidP="00CD7559">
            <w:pPr>
              <w:spacing w:before="120" w:after="120"/>
              <w:rPr>
                <w:sz w:val="20"/>
              </w:rPr>
            </w:pPr>
            <w:r w:rsidRPr="007B24ED">
              <w:rPr>
                <w:sz w:val="20"/>
              </w:rPr>
              <w:t>PPE</w:t>
            </w:r>
          </w:p>
        </w:tc>
        <w:tc>
          <w:tcPr>
            <w:tcW w:w="7371" w:type="dxa"/>
            <w:shd w:val="clear" w:color="auto" w:fill="FFFFFF"/>
          </w:tcPr>
          <w:p w14:paraId="25201DA6" w14:textId="77777777" w:rsidR="006B6859" w:rsidRPr="007B24ED" w:rsidRDefault="006B6859" w:rsidP="00CD7559">
            <w:pPr>
              <w:spacing w:before="120" w:after="120"/>
              <w:rPr>
                <w:sz w:val="20"/>
              </w:rPr>
            </w:pPr>
            <w:r w:rsidRPr="007B24ED">
              <w:rPr>
                <w:sz w:val="20"/>
              </w:rPr>
              <w:t>Daniel Caspary, Salvatore Cicu, Santiago Fisas Ayxelà, Gabriel Mato, Artis Pabriks, Franck Proust, Godelieve Quisthoudt-Rowohl, Fernando Ruas, Tokia Saïfi, Adam Szejnfeld, Jarosław Wałęsa, Iuliu Winkler</w:t>
            </w:r>
          </w:p>
        </w:tc>
      </w:tr>
      <w:tr w:rsidR="006B6859" w:rsidRPr="007B24ED" w14:paraId="59780381" w14:textId="77777777" w:rsidTr="006B6859">
        <w:trPr>
          <w:cantSplit/>
        </w:trPr>
        <w:tc>
          <w:tcPr>
            <w:tcW w:w="1701" w:type="dxa"/>
            <w:shd w:val="clear" w:color="auto" w:fill="FFFFFF"/>
          </w:tcPr>
          <w:p w14:paraId="0F227E34" w14:textId="77777777" w:rsidR="006B6859" w:rsidRPr="007B24ED" w:rsidRDefault="006B6859" w:rsidP="00CD7559">
            <w:pPr>
              <w:spacing w:before="120" w:after="120"/>
              <w:rPr>
                <w:sz w:val="20"/>
              </w:rPr>
            </w:pPr>
            <w:r w:rsidRPr="007B24ED">
              <w:rPr>
                <w:sz w:val="20"/>
              </w:rPr>
              <w:t>S&amp;D</w:t>
            </w:r>
          </w:p>
        </w:tc>
        <w:tc>
          <w:tcPr>
            <w:tcW w:w="7371" w:type="dxa"/>
            <w:shd w:val="clear" w:color="auto" w:fill="FFFFFF"/>
          </w:tcPr>
          <w:p w14:paraId="39505274" w14:textId="77777777" w:rsidR="006B6859" w:rsidRPr="007B24ED" w:rsidRDefault="006B6859" w:rsidP="00CD7559">
            <w:pPr>
              <w:spacing w:before="120" w:after="120"/>
              <w:rPr>
                <w:sz w:val="20"/>
              </w:rPr>
            </w:pPr>
            <w:r w:rsidRPr="007B24ED">
              <w:rPr>
                <w:sz w:val="20"/>
              </w:rPr>
              <w:t>Maria Arena, Karoline Graswander-Hainz, Agnes Jongerius, Jude Kirton-Darling, Constanze Krehl, Bernd Lange, David Martin, Sorin Moisă, Inmaculada Rodríguez-Piñero Fernández, Joachim Schuster</w:t>
            </w:r>
          </w:p>
        </w:tc>
      </w:tr>
      <w:tr w:rsidR="006B6859" w:rsidRPr="007B24ED" w14:paraId="1F3C1AD0" w14:textId="77777777" w:rsidTr="006B6859">
        <w:trPr>
          <w:cantSplit/>
        </w:trPr>
        <w:tc>
          <w:tcPr>
            <w:tcW w:w="1701" w:type="dxa"/>
            <w:shd w:val="clear" w:color="auto" w:fill="FFFFFF"/>
          </w:tcPr>
          <w:p w14:paraId="6C2B641F" w14:textId="77777777" w:rsidR="006B6859" w:rsidRPr="007B24ED" w:rsidRDefault="006B6859" w:rsidP="00CD7559">
            <w:pPr>
              <w:spacing w:before="120" w:after="120"/>
              <w:rPr>
                <w:sz w:val="20"/>
              </w:rPr>
            </w:pPr>
            <w:r w:rsidRPr="007B24ED">
              <w:rPr>
                <w:sz w:val="20"/>
              </w:rPr>
              <w:t>VERTS/ALE</w:t>
            </w:r>
          </w:p>
        </w:tc>
        <w:tc>
          <w:tcPr>
            <w:tcW w:w="7371" w:type="dxa"/>
            <w:shd w:val="clear" w:color="auto" w:fill="FFFFFF"/>
          </w:tcPr>
          <w:p w14:paraId="57ACE78E" w14:textId="77777777" w:rsidR="006B6859" w:rsidRPr="007B24ED" w:rsidRDefault="006B6859" w:rsidP="00CD7559">
            <w:pPr>
              <w:spacing w:before="120" w:after="120"/>
              <w:rPr>
                <w:sz w:val="20"/>
              </w:rPr>
            </w:pPr>
            <w:r w:rsidRPr="007B24ED">
              <w:rPr>
                <w:sz w:val="20"/>
              </w:rPr>
              <w:t>Heidi Hautala, Yannick Jadot</w:t>
            </w:r>
          </w:p>
        </w:tc>
      </w:tr>
    </w:tbl>
    <w:p w14:paraId="5FDD6A70" w14:textId="77777777" w:rsidR="006B6859" w:rsidRPr="007B24ED" w:rsidRDefault="006B6859" w:rsidP="006B68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6859" w:rsidRPr="007B24ED" w14:paraId="3E1BD589" w14:textId="77777777" w:rsidTr="00CD7559">
        <w:trPr>
          <w:cantSplit/>
        </w:trPr>
        <w:tc>
          <w:tcPr>
            <w:tcW w:w="1701" w:type="dxa"/>
            <w:shd w:val="pct10" w:color="000000" w:fill="FFFFFF"/>
            <w:vAlign w:val="center"/>
          </w:tcPr>
          <w:p w14:paraId="4C493276" w14:textId="77777777" w:rsidR="006B6859" w:rsidRPr="007B24ED" w:rsidRDefault="006B6859" w:rsidP="00CD7559">
            <w:pPr>
              <w:spacing w:before="120" w:after="120"/>
              <w:jc w:val="center"/>
              <w:rPr>
                <w:b/>
                <w:sz w:val="20"/>
              </w:rPr>
            </w:pPr>
            <w:r w:rsidRPr="007B24ED">
              <w:rPr>
                <w:b/>
                <w:sz w:val="20"/>
              </w:rPr>
              <w:t>2</w:t>
            </w:r>
          </w:p>
        </w:tc>
        <w:tc>
          <w:tcPr>
            <w:tcW w:w="7371" w:type="dxa"/>
            <w:shd w:val="pct10" w:color="000000" w:fill="FFFFFF"/>
          </w:tcPr>
          <w:p w14:paraId="2F21C8A9" w14:textId="77777777" w:rsidR="006B6859" w:rsidRPr="007B24ED" w:rsidRDefault="006B6859" w:rsidP="00CD7559">
            <w:pPr>
              <w:spacing w:before="120" w:after="120"/>
              <w:jc w:val="center"/>
              <w:rPr>
                <w:sz w:val="28"/>
                <w:szCs w:val="28"/>
              </w:rPr>
            </w:pPr>
            <w:r w:rsidRPr="007B24ED">
              <w:rPr>
                <w:rFonts w:ascii="Arial" w:hAnsi="Arial"/>
                <w:b/>
                <w:sz w:val="28"/>
                <w:szCs w:val="28"/>
              </w:rPr>
              <w:t>-</w:t>
            </w:r>
          </w:p>
        </w:tc>
      </w:tr>
      <w:tr w:rsidR="006B6859" w:rsidRPr="007B24ED" w14:paraId="68F48695" w14:textId="77777777" w:rsidTr="00CD7559">
        <w:trPr>
          <w:cantSplit/>
        </w:trPr>
        <w:tc>
          <w:tcPr>
            <w:tcW w:w="1701" w:type="dxa"/>
            <w:shd w:val="clear" w:color="auto" w:fill="FFFFFF"/>
          </w:tcPr>
          <w:p w14:paraId="4CDBAFF3" w14:textId="77777777" w:rsidR="006B6859" w:rsidRPr="007B24ED" w:rsidRDefault="006B6859" w:rsidP="00CD7559">
            <w:pPr>
              <w:spacing w:before="120" w:after="120"/>
              <w:rPr>
                <w:sz w:val="20"/>
              </w:rPr>
            </w:pPr>
            <w:r w:rsidRPr="007B24ED">
              <w:rPr>
                <w:sz w:val="20"/>
              </w:rPr>
              <w:t>EFDD</w:t>
            </w:r>
          </w:p>
        </w:tc>
        <w:tc>
          <w:tcPr>
            <w:tcW w:w="7371" w:type="dxa"/>
            <w:shd w:val="clear" w:color="auto" w:fill="FFFFFF"/>
          </w:tcPr>
          <w:p w14:paraId="22F9EC8C" w14:textId="77777777" w:rsidR="006B6859" w:rsidRPr="007B24ED" w:rsidRDefault="006B6859" w:rsidP="00CD7559">
            <w:pPr>
              <w:spacing w:before="120" w:after="120"/>
              <w:rPr>
                <w:sz w:val="20"/>
              </w:rPr>
            </w:pPr>
            <w:r w:rsidRPr="007B24ED">
              <w:rPr>
                <w:sz w:val="20"/>
              </w:rPr>
              <w:t>Tiziana Beghin</w:t>
            </w:r>
          </w:p>
        </w:tc>
      </w:tr>
      <w:tr w:rsidR="006B6859" w:rsidRPr="007B24ED" w14:paraId="5E4A9BB9" w14:textId="77777777" w:rsidTr="00CD7559">
        <w:trPr>
          <w:cantSplit/>
        </w:trPr>
        <w:tc>
          <w:tcPr>
            <w:tcW w:w="1701" w:type="dxa"/>
            <w:shd w:val="clear" w:color="auto" w:fill="FFFFFF"/>
          </w:tcPr>
          <w:p w14:paraId="07DBE629" w14:textId="77777777" w:rsidR="006B6859" w:rsidRPr="007B24ED" w:rsidRDefault="006B6859" w:rsidP="00CD7559">
            <w:pPr>
              <w:spacing w:before="120" w:after="120"/>
              <w:rPr>
                <w:sz w:val="20"/>
              </w:rPr>
            </w:pPr>
            <w:r w:rsidRPr="007B24ED">
              <w:rPr>
                <w:sz w:val="20"/>
              </w:rPr>
              <w:t>ENF</w:t>
            </w:r>
          </w:p>
        </w:tc>
        <w:tc>
          <w:tcPr>
            <w:tcW w:w="7371" w:type="dxa"/>
            <w:shd w:val="clear" w:color="auto" w:fill="FFFFFF"/>
          </w:tcPr>
          <w:p w14:paraId="1A19792E" w14:textId="77777777" w:rsidR="006B6859" w:rsidRPr="007B24ED" w:rsidRDefault="006B6859" w:rsidP="00CD7559">
            <w:pPr>
              <w:spacing w:before="120" w:after="120"/>
              <w:rPr>
                <w:sz w:val="20"/>
              </w:rPr>
            </w:pPr>
            <w:r w:rsidRPr="007B24ED">
              <w:rPr>
                <w:sz w:val="20"/>
              </w:rPr>
              <w:t>Edouard Ferrand</w:t>
            </w:r>
          </w:p>
        </w:tc>
      </w:tr>
    </w:tbl>
    <w:p w14:paraId="6F44E304" w14:textId="77777777" w:rsidR="006B6859" w:rsidRPr="007B24ED" w:rsidRDefault="006B6859" w:rsidP="006B68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6859" w:rsidRPr="007B24ED" w14:paraId="5DE5F857" w14:textId="77777777" w:rsidTr="00CD7559">
        <w:trPr>
          <w:cantSplit/>
        </w:trPr>
        <w:tc>
          <w:tcPr>
            <w:tcW w:w="1701" w:type="dxa"/>
            <w:shd w:val="pct10" w:color="000000" w:fill="FFFFFF"/>
            <w:vAlign w:val="center"/>
          </w:tcPr>
          <w:p w14:paraId="40C6165A" w14:textId="77777777" w:rsidR="006B6859" w:rsidRPr="007B24ED" w:rsidRDefault="006B6859" w:rsidP="00CD7559">
            <w:pPr>
              <w:spacing w:before="120" w:after="120"/>
              <w:jc w:val="center"/>
              <w:rPr>
                <w:b/>
                <w:sz w:val="20"/>
              </w:rPr>
            </w:pPr>
            <w:r w:rsidRPr="007B24ED">
              <w:rPr>
                <w:b/>
                <w:sz w:val="20"/>
              </w:rPr>
              <w:t>5</w:t>
            </w:r>
          </w:p>
        </w:tc>
        <w:tc>
          <w:tcPr>
            <w:tcW w:w="7371" w:type="dxa"/>
            <w:shd w:val="pct10" w:color="000000" w:fill="FFFFFF"/>
          </w:tcPr>
          <w:p w14:paraId="0A5444F4" w14:textId="77777777" w:rsidR="006B6859" w:rsidRPr="007B24ED" w:rsidRDefault="006B6859" w:rsidP="00CD7559">
            <w:pPr>
              <w:spacing w:before="120" w:after="120"/>
              <w:jc w:val="center"/>
              <w:rPr>
                <w:sz w:val="28"/>
                <w:szCs w:val="28"/>
              </w:rPr>
            </w:pPr>
            <w:r w:rsidRPr="007B24ED">
              <w:rPr>
                <w:rFonts w:ascii="Arial" w:hAnsi="Arial"/>
                <w:b/>
                <w:sz w:val="28"/>
                <w:szCs w:val="28"/>
              </w:rPr>
              <w:t>0</w:t>
            </w:r>
          </w:p>
        </w:tc>
      </w:tr>
      <w:tr w:rsidR="006B6859" w:rsidRPr="007B24ED" w14:paraId="482174CB" w14:textId="77777777" w:rsidTr="00CD7559">
        <w:trPr>
          <w:cantSplit/>
        </w:trPr>
        <w:tc>
          <w:tcPr>
            <w:tcW w:w="1701" w:type="dxa"/>
            <w:shd w:val="clear" w:color="auto" w:fill="FFFFFF"/>
          </w:tcPr>
          <w:p w14:paraId="5A75082E" w14:textId="77777777" w:rsidR="006B6859" w:rsidRPr="007B24ED" w:rsidRDefault="006B6859" w:rsidP="00CD7559">
            <w:pPr>
              <w:spacing w:before="120" w:after="120"/>
              <w:rPr>
                <w:sz w:val="20"/>
              </w:rPr>
            </w:pPr>
            <w:r w:rsidRPr="007B24ED">
              <w:rPr>
                <w:sz w:val="20"/>
              </w:rPr>
              <w:t>ENF</w:t>
            </w:r>
            <w:bookmarkStart w:id="6" w:name="DocEPLastPosition"/>
            <w:bookmarkEnd w:id="6"/>
          </w:p>
        </w:tc>
        <w:tc>
          <w:tcPr>
            <w:tcW w:w="7371" w:type="dxa"/>
            <w:shd w:val="clear" w:color="auto" w:fill="FFFFFF"/>
          </w:tcPr>
          <w:p w14:paraId="56C7C019" w14:textId="77777777" w:rsidR="006B6859" w:rsidRPr="007B24ED" w:rsidRDefault="006B6859" w:rsidP="00CD7559">
            <w:pPr>
              <w:spacing w:before="120" w:after="120"/>
              <w:rPr>
                <w:sz w:val="20"/>
              </w:rPr>
            </w:pPr>
            <w:r w:rsidRPr="007B24ED">
              <w:rPr>
                <w:sz w:val="20"/>
              </w:rPr>
              <w:t>Georg Mayer, Franz Obermayr</w:t>
            </w:r>
          </w:p>
        </w:tc>
      </w:tr>
      <w:tr w:rsidR="006B6859" w:rsidRPr="007B24ED" w14:paraId="71B4E3A3" w14:textId="77777777" w:rsidTr="00CD7559">
        <w:trPr>
          <w:cantSplit/>
        </w:trPr>
        <w:tc>
          <w:tcPr>
            <w:tcW w:w="1701" w:type="dxa"/>
            <w:shd w:val="clear" w:color="auto" w:fill="FFFFFF"/>
          </w:tcPr>
          <w:p w14:paraId="468A774C" w14:textId="77777777" w:rsidR="006B6859" w:rsidRPr="007B24ED" w:rsidRDefault="006B6859" w:rsidP="00CD7559">
            <w:pPr>
              <w:spacing w:before="120" w:after="120"/>
              <w:rPr>
                <w:sz w:val="20"/>
              </w:rPr>
            </w:pPr>
            <w:r w:rsidRPr="007B24ED">
              <w:rPr>
                <w:sz w:val="20"/>
              </w:rPr>
              <w:t>GUE/NGL</w:t>
            </w:r>
          </w:p>
        </w:tc>
        <w:tc>
          <w:tcPr>
            <w:tcW w:w="7371" w:type="dxa"/>
            <w:shd w:val="clear" w:color="auto" w:fill="FFFFFF"/>
          </w:tcPr>
          <w:p w14:paraId="490F797F" w14:textId="77777777" w:rsidR="006B6859" w:rsidRPr="007B24ED" w:rsidRDefault="006B6859" w:rsidP="00CD7559">
            <w:pPr>
              <w:spacing w:before="120" w:after="120"/>
              <w:rPr>
                <w:sz w:val="20"/>
              </w:rPr>
            </w:pPr>
            <w:r w:rsidRPr="007B24ED">
              <w:rPr>
                <w:sz w:val="20"/>
              </w:rPr>
              <w:t>Eleonora Forenza, Anne-Marie Mineur, Helmut Scholz</w:t>
            </w:r>
          </w:p>
        </w:tc>
      </w:tr>
    </w:tbl>
    <w:p w14:paraId="27256F2A" w14:textId="77777777" w:rsidR="006B6859" w:rsidRPr="007B24ED" w:rsidRDefault="006B6859" w:rsidP="00147FBF">
      <w:pPr>
        <w:pStyle w:val="Normal12"/>
      </w:pPr>
    </w:p>
    <w:p w14:paraId="1A8DC195" w14:textId="057C1CEF" w:rsidR="006B6859" w:rsidRPr="007B24ED" w:rsidRDefault="006B6859" w:rsidP="00B735E3">
      <w:r w:rsidRPr="007B24ED">
        <w:t>Legenda simbolurilor utilizate:</w:t>
      </w:r>
    </w:p>
    <w:p w14:paraId="4B48395C" w14:textId="04F22EAE" w:rsidR="006B6859" w:rsidRPr="007B24ED" w:rsidRDefault="006B6859" w:rsidP="00B735E3">
      <w:pPr>
        <w:pStyle w:val="NormalTabs"/>
      </w:pPr>
      <w:r w:rsidRPr="007B24ED">
        <w:t>+</w:t>
      </w:r>
      <w:r w:rsidRPr="007B24ED">
        <w:tab/>
        <w:t>:</w:t>
      </w:r>
      <w:r w:rsidRPr="007B24ED">
        <w:tab/>
        <w:t>pentru</w:t>
      </w:r>
    </w:p>
    <w:p w14:paraId="2CCD5C29" w14:textId="39500286" w:rsidR="006B6859" w:rsidRPr="007B24ED" w:rsidRDefault="006B6859" w:rsidP="00B735E3">
      <w:pPr>
        <w:pStyle w:val="NormalTabs"/>
      </w:pPr>
      <w:r w:rsidRPr="007B24ED">
        <w:t>-</w:t>
      </w:r>
      <w:r w:rsidRPr="007B24ED">
        <w:tab/>
        <w:t>:</w:t>
      </w:r>
      <w:r w:rsidRPr="007B24ED">
        <w:tab/>
        <w:t>împotrivă</w:t>
      </w:r>
    </w:p>
    <w:p w14:paraId="5D554D49" w14:textId="478E730F" w:rsidR="006B6859" w:rsidRPr="007B24ED" w:rsidRDefault="006B6859" w:rsidP="00B735E3">
      <w:pPr>
        <w:pStyle w:val="NormalTabs"/>
      </w:pPr>
      <w:r w:rsidRPr="007B24ED">
        <w:t>0</w:t>
      </w:r>
      <w:r w:rsidRPr="007B24ED">
        <w:tab/>
        <w:t>:</w:t>
      </w:r>
      <w:r w:rsidRPr="007B24ED">
        <w:tab/>
        <w:t>ab</w:t>
      </w:r>
      <w:r w:rsidR="007264D2" w:rsidRPr="007B24ED">
        <w:t>ț</w:t>
      </w:r>
      <w:r w:rsidRPr="007B24ED">
        <w:t>ineri</w:t>
      </w:r>
    </w:p>
    <w:p w14:paraId="2C82D2CC" w14:textId="77777777" w:rsidR="006B6859" w:rsidRPr="007B24ED" w:rsidRDefault="006B6859" w:rsidP="00AD5932"/>
    <w:bookmarkEnd w:id="4"/>
    <w:p w14:paraId="685A1F5B" w14:textId="416394B9" w:rsidR="00BC6EC9" w:rsidRPr="007B24ED" w:rsidRDefault="00BC6EC9" w:rsidP="006B6859"/>
    <w:sectPr w:rsidR="00BC6EC9" w:rsidRPr="007B24ED" w:rsidSect="00606D6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510D" w14:textId="77777777" w:rsidR="00B55727" w:rsidRPr="00606D68" w:rsidRDefault="00B55727">
      <w:r w:rsidRPr="00606D68">
        <w:separator/>
      </w:r>
    </w:p>
  </w:endnote>
  <w:endnote w:type="continuationSeparator" w:id="0">
    <w:p w14:paraId="1C45C1C9" w14:textId="77777777" w:rsidR="00B55727" w:rsidRPr="00606D68" w:rsidRDefault="00B55727">
      <w:r w:rsidRPr="00606D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C4AF" w14:textId="77777777" w:rsidR="00606D68" w:rsidRPr="00606D68" w:rsidRDefault="00606D68" w:rsidP="00606D68">
    <w:pPr>
      <w:pStyle w:val="Footer"/>
    </w:pPr>
    <w:r w:rsidRPr="00606D68">
      <w:t>PE</w:t>
    </w:r>
    <w:r w:rsidRPr="00606D68">
      <w:rPr>
        <w:rStyle w:val="HideTWBExt"/>
        <w:noProof w:val="0"/>
      </w:rPr>
      <w:t>&lt;NoPE&gt;</w:t>
    </w:r>
    <w:r w:rsidRPr="00606D68">
      <w:t>604.635</w:t>
    </w:r>
    <w:r w:rsidRPr="00606D68">
      <w:rPr>
        <w:rStyle w:val="HideTWBExt"/>
        <w:noProof w:val="0"/>
      </w:rPr>
      <w:t>&lt;/NoPE&gt;&lt;Version&gt;</w:t>
    </w:r>
    <w:r w:rsidRPr="00606D68">
      <w:t>v01-00</w:t>
    </w:r>
    <w:r w:rsidRPr="00606D68">
      <w:rPr>
        <w:rStyle w:val="HideTWBExt"/>
        <w:noProof w:val="0"/>
      </w:rPr>
      <w:t>&lt;/Version&gt;</w:t>
    </w:r>
    <w:r w:rsidRPr="00606D68">
      <w:tab/>
    </w:r>
    <w:r w:rsidRPr="00606D68">
      <w:fldChar w:fldCharType="begin"/>
    </w:r>
    <w:r w:rsidRPr="00606D68">
      <w:instrText xml:space="preserve"> PAGE  \* MERGEFORMAT </w:instrText>
    </w:r>
    <w:r w:rsidRPr="00606D68">
      <w:fldChar w:fldCharType="separate"/>
    </w:r>
    <w:r w:rsidR="007B24ED">
      <w:rPr>
        <w:noProof/>
      </w:rPr>
      <w:t>2</w:t>
    </w:r>
    <w:r w:rsidRPr="00606D68">
      <w:fldChar w:fldCharType="end"/>
    </w:r>
    <w:r w:rsidRPr="00606D68">
      <w:t>/</w:t>
    </w:r>
    <w:r w:rsidR="007B24ED">
      <w:fldChar w:fldCharType="begin"/>
    </w:r>
    <w:r w:rsidR="007B24ED">
      <w:instrText xml:space="preserve"> NUMPAGES  \* MERGEFORMAT </w:instrText>
    </w:r>
    <w:r w:rsidR="007B24ED">
      <w:fldChar w:fldCharType="separate"/>
    </w:r>
    <w:r w:rsidR="007B24ED">
      <w:rPr>
        <w:noProof/>
      </w:rPr>
      <w:t>14</w:t>
    </w:r>
    <w:r w:rsidR="007B24ED">
      <w:rPr>
        <w:noProof/>
      </w:rPr>
      <w:fldChar w:fldCharType="end"/>
    </w:r>
    <w:r w:rsidRPr="00606D68">
      <w:tab/>
    </w:r>
    <w:r w:rsidRPr="00606D68">
      <w:rPr>
        <w:rStyle w:val="HideTWBExt"/>
        <w:noProof w:val="0"/>
      </w:rPr>
      <w:t>&lt;PathFdR&gt;</w:t>
    </w:r>
    <w:r w:rsidRPr="00606D68">
      <w:t>RR\1131614RO.docx</w:t>
    </w:r>
    <w:r w:rsidRPr="00606D68">
      <w:rPr>
        <w:rStyle w:val="HideTWBExt"/>
        <w:noProof w:val="0"/>
      </w:rPr>
      <w:t>&lt;/PathFdR&gt;</w:t>
    </w:r>
  </w:p>
  <w:p w14:paraId="5102DA90" w14:textId="68890091" w:rsidR="00B55727" w:rsidRPr="00606D68" w:rsidRDefault="00606D68" w:rsidP="00606D68">
    <w:pPr>
      <w:pStyle w:val="Footer2"/>
    </w:pPr>
    <w:r w:rsidRPr="00606D68">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7B93" w14:textId="77777777" w:rsidR="00606D68" w:rsidRPr="007B24ED" w:rsidRDefault="00606D68" w:rsidP="00606D68">
    <w:pPr>
      <w:pStyle w:val="Footer"/>
    </w:pPr>
    <w:r w:rsidRPr="007B24ED">
      <w:rPr>
        <w:rStyle w:val="HideTWBExt"/>
        <w:noProof w:val="0"/>
        <w:color w:val="auto"/>
      </w:rPr>
      <w:t>&lt;PathFdR&gt;</w:t>
    </w:r>
    <w:r w:rsidRPr="007B24ED">
      <w:t>RR\1131614RO.docx</w:t>
    </w:r>
    <w:r w:rsidRPr="007B24ED">
      <w:rPr>
        <w:rStyle w:val="HideTWBExt"/>
        <w:noProof w:val="0"/>
        <w:color w:val="auto"/>
      </w:rPr>
      <w:t>&lt;/PathFdR&gt;</w:t>
    </w:r>
    <w:r w:rsidRPr="007B24ED">
      <w:tab/>
    </w:r>
    <w:r w:rsidRPr="007B24ED">
      <w:fldChar w:fldCharType="begin"/>
    </w:r>
    <w:r w:rsidRPr="007B24ED">
      <w:instrText xml:space="preserve"> PAGE  \* MERGEFORMAT </w:instrText>
    </w:r>
    <w:r w:rsidRPr="007B24ED">
      <w:fldChar w:fldCharType="separate"/>
    </w:r>
    <w:r w:rsidR="007B24ED">
      <w:rPr>
        <w:noProof/>
      </w:rPr>
      <w:t>5</w:t>
    </w:r>
    <w:r w:rsidRPr="007B24ED">
      <w:fldChar w:fldCharType="end"/>
    </w:r>
    <w:r w:rsidRPr="007B24ED">
      <w:t>/</w:t>
    </w:r>
    <w:r w:rsidR="007B24ED" w:rsidRPr="007B24ED">
      <w:fldChar w:fldCharType="begin"/>
    </w:r>
    <w:r w:rsidR="007B24ED" w:rsidRPr="007B24ED">
      <w:instrText xml:space="preserve"> NUMPAGES  \* MERGEFORMAT </w:instrText>
    </w:r>
    <w:r w:rsidR="007B24ED" w:rsidRPr="007B24ED">
      <w:fldChar w:fldCharType="separate"/>
    </w:r>
    <w:r w:rsidR="007B24ED">
      <w:rPr>
        <w:noProof/>
      </w:rPr>
      <w:t>14</w:t>
    </w:r>
    <w:r w:rsidR="007B24ED" w:rsidRPr="007B24ED">
      <w:fldChar w:fldCharType="end"/>
    </w:r>
    <w:r w:rsidRPr="007B24ED">
      <w:tab/>
      <w:t>PE</w:t>
    </w:r>
    <w:r w:rsidRPr="007B24ED">
      <w:rPr>
        <w:rStyle w:val="HideTWBExt"/>
        <w:noProof w:val="0"/>
        <w:color w:val="auto"/>
      </w:rPr>
      <w:t>&lt;NoPE&gt;</w:t>
    </w:r>
    <w:r w:rsidRPr="007B24ED">
      <w:t>604.635</w:t>
    </w:r>
    <w:r w:rsidRPr="007B24ED">
      <w:rPr>
        <w:rStyle w:val="HideTWBExt"/>
        <w:noProof w:val="0"/>
        <w:color w:val="auto"/>
      </w:rPr>
      <w:t>&lt;/NoPE&gt;&lt;Version&gt;</w:t>
    </w:r>
    <w:r w:rsidRPr="007B24ED">
      <w:t>v01-00</w:t>
    </w:r>
    <w:r w:rsidRPr="007B24ED">
      <w:rPr>
        <w:rStyle w:val="HideTWBExt"/>
        <w:noProof w:val="0"/>
        <w:color w:val="auto"/>
      </w:rPr>
      <w:t>&lt;/Version&gt;</w:t>
    </w:r>
  </w:p>
  <w:p w14:paraId="1878B15D" w14:textId="6E21BFD3" w:rsidR="00B55727" w:rsidRPr="007B24ED" w:rsidRDefault="00606D68" w:rsidP="00606D68">
    <w:pPr>
      <w:pStyle w:val="Footer2"/>
    </w:pPr>
    <w:r w:rsidRPr="007B24ED">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693A" w14:textId="77777777" w:rsidR="00606D68" w:rsidRPr="00606D68" w:rsidRDefault="00606D68" w:rsidP="00606D68">
    <w:pPr>
      <w:pStyle w:val="Footer"/>
    </w:pPr>
    <w:r w:rsidRPr="00606D68">
      <w:rPr>
        <w:rStyle w:val="HideTWBExt"/>
        <w:noProof w:val="0"/>
      </w:rPr>
      <w:t>&lt;PathFdR&gt;</w:t>
    </w:r>
    <w:r w:rsidRPr="00606D68">
      <w:t>RR\1131614RO.docx</w:t>
    </w:r>
    <w:r w:rsidRPr="00606D68">
      <w:rPr>
        <w:rStyle w:val="HideTWBExt"/>
        <w:noProof w:val="0"/>
      </w:rPr>
      <w:t>&lt;/PathFdR&gt;</w:t>
    </w:r>
    <w:r w:rsidRPr="00606D68">
      <w:tab/>
    </w:r>
    <w:r w:rsidRPr="00606D68">
      <w:tab/>
      <w:t>PE</w:t>
    </w:r>
    <w:r w:rsidRPr="00606D68">
      <w:rPr>
        <w:rStyle w:val="HideTWBExt"/>
        <w:noProof w:val="0"/>
      </w:rPr>
      <w:t>&lt;NoPE&gt;</w:t>
    </w:r>
    <w:r w:rsidRPr="00606D68">
      <w:t>604.635</w:t>
    </w:r>
    <w:r w:rsidRPr="00606D68">
      <w:rPr>
        <w:rStyle w:val="HideTWBExt"/>
        <w:noProof w:val="0"/>
      </w:rPr>
      <w:t>&lt;/NoPE&gt;&lt;Version&gt;</w:t>
    </w:r>
    <w:r w:rsidRPr="00606D68">
      <w:t>v01-00</w:t>
    </w:r>
    <w:r w:rsidRPr="00606D68">
      <w:rPr>
        <w:rStyle w:val="HideTWBExt"/>
        <w:noProof w:val="0"/>
      </w:rPr>
      <w:t>&lt;/Version&gt;</w:t>
    </w:r>
  </w:p>
  <w:p w14:paraId="61E00326" w14:textId="71CC4A75" w:rsidR="00B55727" w:rsidRPr="00606D68" w:rsidRDefault="00606D68" w:rsidP="00606D68">
    <w:pPr>
      <w:pStyle w:val="Footer2"/>
      <w:tabs>
        <w:tab w:val="center" w:pos="4535"/>
      </w:tabs>
    </w:pPr>
    <w:r w:rsidRPr="00606D68">
      <w:t>RO</w:t>
    </w:r>
    <w:r w:rsidRPr="00606D68">
      <w:tab/>
    </w:r>
    <w:r w:rsidRPr="00606D68">
      <w:rPr>
        <w:b w:val="0"/>
        <w:i/>
        <w:color w:val="C0C0C0"/>
        <w:sz w:val="22"/>
      </w:rPr>
      <w:t>Unită în diversitate</w:t>
    </w:r>
    <w:r w:rsidRPr="00606D68">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AE7D" w14:textId="77777777" w:rsidR="00B55727" w:rsidRPr="00606D68" w:rsidRDefault="00B55727">
      <w:r w:rsidRPr="00606D68">
        <w:separator/>
      </w:r>
    </w:p>
  </w:footnote>
  <w:footnote w:type="continuationSeparator" w:id="0">
    <w:p w14:paraId="14F5154D" w14:textId="77777777" w:rsidR="00B55727" w:rsidRPr="00606D68" w:rsidRDefault="00B55727">
      <w:r w:rsidRPr="00606D68">
        <w:continuationSeparator/>
      </w:r>
    </w:p>
  </w:footnote>
  <w:footnote w:id="1">
    <w:p w14:paraId="4F0C61AA" w14:textId="5F16DF01" w:rsidR="00B55727" w:rsidRPr="007B24ED" w:rsidRDefault="00B55727" w:rsidP="00991068">
      <w:pPr>
        <w:pStyle w:val="FootnoteText"/>
      </w:pPr>
      <w:r w:rsidRPr="007B24ED">
        <w:rPr>
          <w:rStyle w:val="FootnoteReference"/>
        </w:rPr>
        <w:footnoteRef/>
      </w:r>
      <w:r w:rsidRPr="007B24ED">
        <w:t xml:space="preserve"> JO L 352, 30.12.2002, p. 3.</w:t>
      </w:r>
    </w:p>
  </w:footnote>
  <w:footnote w:id="2">
    <w:p w14:paraId="290BA92D" w14:textId="77777777" w:rsidR="00B55727" w:rsidRPr="007B24ED" w:rsidRDefault="00B55727" w:rsidP="00991068">
      <w:pPr>
        <w:pStyle w:val="FootnoteText"/>
      </w:pPr>
      <w:r w:rsidRPr="007B24ED">
        <w:rPr>
          <w:rStyle w:val="FootnoteReference"/>
        </w:rPr>
        <w:footnoteRef/>
      </w:r>
      <w:r w:rsidRPr="007B24ED">
        <w:t xml:space="preserve"> Comunicat de presă al Consiliului 197/15, 21.4.2015</w:t>
      </w:r>
    </w:p>
  </w:footnote>
  <w:footnote w:id="3">
    <w:p w14:paraId="3F65E4D6" w14:textId="1C88CAAC" w:rsidR="00B55727" w:rsidRPr="007B24ED" w:rsidRDefault="00B55727" w:rsidP="00991068">
      <w:pPr>
        <w:pStyle w:val="FootnoteText"/>
      </w:pPr>
      <w:r w:rsidRPr="007B24ED">
        <w:rPr>
          <w:rStyle w:val="FootnoteReference"/>
        </w:rPr>
        <w:footnoteRef/>
      </w:r>
      <w:r w:rsidRPr="007B24ED">
        <w:t xml:space="preserve"> </w:t>
      </w:r>
      <w:hyperlink r:id="rId1" w:history="1">
        <w:r w:rsidRPr="007B24ED">
          <w:rPr>
            <w:rStyle w:val="Hyperlink"/>
            <w:color w:val="auto"/>
          </w:rPr>
          <w:t>http://www.eesc.europa.eu/ro/node/39655</w:t>
        </w:r>
      </w:hyperlink>
      <w:r w:rsidRPr="007B24ED">
        <w:t xml:space="preserve"> </w:t>
      </w:r>
    </w:p>
  </w:footnote>
  <w:footnote w:id="4">
    <w:p w14:paraId="4308B624" w14:textId="4E2449F5" w:rsidR="00B55727" w:rsidRPr="007B24ED" w:rsidRDefault="00B55727" w:rsidP="00991068">
      <w:pPr>
        <w:pStyle w:val="FootnoteText"/>
      </w:pPr>
      <w:r w:rsidRPr="007B24ED">
        <w:rPr>
          <w:rStyle w:val="FootnoteReference"/>
        </w:rPr>
        <w:footnoteRef/>
      </w:r>
      <w:r w:rsidRPr="007B24ED">
        <w:t xml:space="preserve"> </w:t>
      </w:r>
      <w:hyperlink r:id="rId2" w:history="1">
        <w:r w:rsidRPr="007B24ED">
          <w:rPr>
            <w:rStyle w:val="Hyperlink"/>
            <w:color w:val="auto"/>
          </w:rPr>
          <w:t>http://eur-lex.europa.eu/legal-content/RO/ALL/?uri=CELEX%3A52015DC0497</w:t>
        </w:r>
      </w:hyperlink>
      <w:r w:rsidRPr="007B24ED">
        <w:t xml:space="preserve"> </w:t>
      </w:r>
    </w:p>
  </w:footnote>
  <w:footnote w:id="5">
    <w:p w14:paraId="40405919" w14:textId="6426848D" w:rsidR="00B55727" w:rsidRPr="007B24ED" w:rsidRDefault="00B55727" w:rsidP="00991068">
      <w:pPr>
        <w:pStyle w:val="FootnoteText"/>
      </w:pPr>
      <w:r w:rsidRPr="007B24ED">
        <w:rPr>
          <w:rStyle w:val="FootnoteReference"/>
        </w:rPr>
        <w:footnoteRef/>
      </w:r>
      <w:r w:rsidRPr="007B24ED">
        <w:t xml:space="preserve"> </w:t>
      </w:r>
      <w:hyperlink r:id="rId3" w:history="1">
        <w:r w:rsidRPr="007B24ED">
          <w:rPr>
            <w:rStyle w:val="Hyperlink"/>
            <w:color w:val="auto"/>
          </w:rPr>
          <w:t>https://ec.europa.eu/commission/sites/beta-political/files/reflection-paper-globalisation_ro.pdf</w:t>
        </w:r>
      </w:hyperlink>
      <w:r w:rsidRPr="007B24ED">
        <w:t xml:space="preserve"> </w:t>
      </w:r>
    </w:p>
  </w:footnote>
  <w:footnote w:id="6">
    <w:p w14:paraId="7FA6DBA3" w14:textId="18644200" w:rsidR="00B55727" w:rsidRPr="007B24ED" w:rsidRDefault="00B55727" w:rsidP="00991068">
      <w:pPr>
        <w:pStyle w:val="FootnoteText"/>
      </w:pPr>
      <w:r w:rsidRPr="007B24ED">
        <w:rPr>
          <w:rStyle w:val="FootnoteReference"/>
        </w:rPr>
        <w:footnoteRef/>
      </w:r>
      <w:r w:rsidRPr="007B24ED">
        <w:t xml:space="preserve"> </w:t>
      </w:r>
      <w:hyperlink r:id="rId4" w:history="1">
        <w:r w:rsidRPr="007B24ED">
          <w:rPr>
            <w:rStyle w:val="Hyperlink"/>
            <w:color w:val="auto"/>
          </w:rPr>
          <w:t>https://ec.europa.eu/commission/sites/beta-political/files/reflection-paper-social-dimension-europe_ro.pdf</w:t>
        </w:r>
      </w:hyperlink>
      <w:r w:rsidRPr="007B24ED">
        <w:t xml:space="preserve"> </w:t>
      </w:r>
    </w:p>
  </w:footnote>
  <w:footnote w:id="7">
    <w:p w14:paraId="3F44E7F6" w14:textId="036D1AF4" w:rsidR="00B55727" w:rsidRPr="007B24ED" w:rsidRDefault="00B55727" w:rsidP="00991068">
      <w:pPr>
        <w:pStyle w:val="FootnoteText"/>
      </w:pPr>
      <w:r w:rsidRPr="007B24ED">
        <w:rPr>
          <w:rStyle w:val="FootnoteReference"/>
        </w:rPr>
        <w:footnoteRef/>
      </w:r>
      <w:r w:rsidRPr="007B24ED">
        <w:t xml:space="preserve"> </w:t>
      </w:r>
      <w:hyperlink r:id="rId5" w:history="1">
        <w:r w:rsidRPr="007B24ED">
          <w:rPr>
            <w:rStyle w:val="Hyperlink"/>
            <w:color w:val="auto"/>
          </w:rPr>
          <w:t>https://www.ombudsman.europa.eu/ro/cases/decision.faces/ro/58668/html.bookmark</w:t>
        </w:r>
      </w:hyperlink>
      <w:r w:rsidRPr="007B24ED">
        <w:t xml:space="preserve"> </w:t>
      </w:r>
    </w:p>
  </w:footnote>
  <w:footnote w:id="8">
    <w:p w14:paraId="5183A9FF" w14:textId="3011366E" w:rsidR="00B55727" w:rsidRPr="007B24ED" w:rsidRDefault="00B55727" w:rsidP="00991068">
      <w:pPr>
        <w:pStyle w:val="FootnoteText"/>
      </w:pPr>
      <w:r w:rsidRPr="007B24ED">
        <w:rPr>
          <w:rStyle w:val="FootnoteReference"/>
        </w:rPr>
        <w:footnoteRef/>
      </w:r>
      <w:r w:rsidRPr="007B24ED">
        <w:t> </w:t>
      </w:r>
      <w:hyperlink r:id="rId6" w:history="1">
        <w:r w:rsidRPr="007B24ED">
          <w:rPr>
            <w:rStyle w:val="Hyperlink"/>
            <w:color w:val="auto"/>
          </w:rPr>
          <w:t>http://curia.europa.eu/juris/document/document_print.jsf?doclang=RO&amp;text=&amp;pageIndex=0&amp;part=1&amp;mode=req&amp;docid=190727&amp;occ=first&amp;dir=&amp;cid=472669</w:t>
        </w:r>
      </w:hyperlink>
      <w:r w:rsidRPr="007B24ED">
        <w:t xml:space="preserve"> </w:t>
      </w:r>
    </w:p>
  </w:footnote>
  <w:footnote w:id="9">
    <w:p w14:paraId="431D8F7A" w14:textId="77777777" w:rsidR="00B55727" w:rsidRPr="007B24ED" w:rsidRDefault="00B55727" w:rsidP="00991068">
      <w:pPr>
        <w:pStyle w:val="FootnoteText"/>
      </w:pPr>
      <w:r w:rsidRPr="007B24ED">
        <w:rPr>
          <w:rStyle w:val="FootnoteReference"/>
        </w:rPr>
        <w:footnoteRef/>
      </w:r>
      <w:r w:rsidRPr="007B24ED">
        <w:t xml:space="preserve"> Texte adoptate, P8_TA(2016)0041.</w:t>
      </w:r>
    </w:p>
  </w:footnote>
  <w:footnote w:id="10">
    <w:p w14:paraId="60160E1D" w14:textId="77777777" w:rsidR="00B55727" w:rsidRPr="007B24ED" w:rsidRDefault="00B55727" w:rsidP="00991068">
      <w:pPr>
        <w:pStyle w:val="FootnoteText"/>
      </w:pPr>
      <w:r w:rsidRPr="007B24ED">
        <w:rPr>
          <w:rStyle w:val="FootnoteReference"/>
        </w:rPr>
        <w:footnoteRef/>
      </w:r>
      <w:r w:rsidRPr="007B24ED">
        <w:t xml:space="preserve"> Texte adoptate, P8_TA(2016)0298.</w:t>
      </w:r>
    </w:p>
  </w:footnote>
  <w:footnote w:id="11">
    <w:p w14:paraId="492863B9" w14:textId="0B761783" w:rsidR="00B55727" w:rsidRPr="007B24ED" w:rsidRDefault="00B55727" w:rsidP="00991068">
      <w:pPr>
        <w:pStyle w:val="FootnoteText"/>
      </w:pPr>
      <w:r w:rsidRPr="007B24ED">
        <w:rPr>
          <w:rStyle w:val="FootnoteReference"/>
        </w:rPr>
        <w:footnoteRef/>
      </w:r>
      <w:r w:rsidRPr="007B24ED">
        <w:t xml:space="preserve"> JO C 99E, 3.4.2012, p. 94.</w:t>
      </w:r>
    </w:p>
  </w:footnote>
  <w:footnote w:id="12">
    <w:p w14:paraId="2D868D58" w14:textId="0954B778" w:rsidR="00B55727" w:rsidRPr="007B24ED" w:rsidRDefault="00B55727" w:rsidP="00991068">
      <w:pPr>
        <w:pStyle w:val="FootnoteText"/>
      </w:pPr>
      <w:r w:rsidRPr="007B24ED">
        <w:rPr>
          <w:rStyle w:val="FootnoteReference"/>
        </w:rPr>
        <w:footnoteRef/>
      </w:r>
      <w:r w:rsidRPr="007B24ED">
        <w:t xml:space="preserve"> </w:t>
      </w:r>
      <w:hyperlink r:id="rId7" w:history="1">
        <w:r w:rsidRPr="007B24ED">
          <w:rPr>
            <w:rStyle w:val="Hyperlink"/>
            <w:color w:val="auto"/>
          </w:rPr>
          <w:t>http://www.europarl.europa.eu/thinktank/ro/document.html?reference=EPRS_STU%282017%29558764</w:t>
        </w:r>
      </w:hyperlink>
      <w:r w:rsidRPr="007B24ED">
        <w:t xml:space="preserve"> </w:t>
      </w:r>
    </w:p>
  </w:footnote>
  <w:footnote w:id="13">
    <w:p w14:paraId="1DE93A58" w14:textId="258F9288" w:rsidR="00B55727" w:rsidRPr="007B24ED" w:rsidRDefault="00B55727" w:rsidP="00991068">
      <w:pPr>
        <w:pStyle w:val="FootnoteText"/>
      </w:pPr>
      <w:r w:rsidRPr="007B24ED">
        <w:rPr>
          <w:rStyle w:val="FootnoteReference"/>
        </w:rPr>
        <w:footnoteRef/>
      </w:r>
      <w:r w:rsidRPr="007B24ED">
        <w:t xml:space="preserve"> </w:t>
      </w:r>
      <w:hyperlink r:id="rId8" w:history="1">
        <w:r w:rsidRPr="007B24ED">
          <w:rPr>
            <w:rStyle w:val="Hyperlink"/>
            <w:color w:val="auto"/>
          </w:rPr>
          <w:t>http://unfccc.int/files/essential_background/convention/application/pdf/english_paris_agreement.pdf</w:t>
        </w:r>
      </w:hyperlink>
      <w:r w:rsidRPr="007B24ED">
        <w:t xml:space="preserve"> </w:t>
      </w:r>
    </w:p>
  </w:footnote>
  <w:footnote w:id="14">
    <w:p w14:paraId="176FFF7D" w14:textId="55AFC87D" w:rsidR="00B55727" w:rsidRPr="007B24ED" w:rsidRDefault="00B55727" w:rsidP="00991068">
      <w:pPr>
        <w:pStyle w:val="FootnoteText"/>
      </w:pPr>
      <w:r w:rsidRPr="007B24ED">
        <w:rPr>
          <w:rStyle w:val="FootnoteReference"/>
        </w:rPr>
        <w:footnoteRef/>
      </w:r>
      <w:r w:rsidRPr="007B24ED">
        <w:t xml:space="preserve"> </w:t>
      </w:r>
      <w:hyperlink r:id="rId9" w:history="1">
        <w:r w:rsidRPr="007B24ED">
          <w:rPr>
            <w:rStyle w:val="Hyperlink"/>
            <w:color w:val="auto"/>
          </w:rPr>
          <w:t>http://www.europarl.europa.eu/cmsdata/113103/1107500EN.pdf</w:t>
        </w:r>
      </w:hyperlink>
      <w:r w:rsidRPr="007B24ED">
        <w:t xml:space="preserve"> </w:t>
      </w:r>
    </w:p>
  </w:footnote>
  <w:footnote w:id="15">
    <w:p w14:paraId="3EA916C2" w14:textId="77777777" w:rsidR="00B55727" w:rsidRPr="007B24ED" w:rsidRDefault="00B55727">
      <w:pPr>
        <w:pStyle w:val="FootnoteText"/>
      </w:pPr>
      <w:r w:rsidRPr="007B24ED">
        <w:rPr>
          <w:rStyle w:val="FootnoteReference"/>
        </w:rPr>
        <w:footnoteRef/>
      </w:r>
      <w:r w:rsidRPr="007B24ED">
        <w:t xml:space="preserve"> http://www.iwgia.org/publications/search-pubs?publication_id=740</w:t>
      </w:r>
    </w:p>
  </w:footnote>
  <w:footnote w:id="16">
    <w:p w14:paraId="5DED4A5D" w14:textId="77777777" w:rsidR="00B55727" w:rsidRPr="007B24ED" w:rsidRDefault="00B55727" w:rsidP="009345A2">
      <w:pPr>
        <w:pStyle w:val="FootnoteText"/>
      </w:pPr>
      <w:r w:rsidRPr="007B24ED">
        <w:rPr>
          <w:rStyle w:val="FootnoteReference"/>
        </w:rPr>
        <w:footnoteRef/>
      </w:r>
      <w:r w:rsidRPr="007B24ED">
        <w:t xml:space="preserve"> </w:t>
      </w:r>
      <w:r w:rsidRPr="007B24ED">
        <w:rPr>
          <w:snapToGrid w:val="0"/>
        </w:rPr>
        <w:t>http://eur-lex.europa.eu/legal-content/RO/TXT/PDF/?uri=CELEX:22002A1230%2801%29&amp;from=RO</w:t>
      </w:r>
    </w:p>
  </w:footnote>
  <w:footnote w:id="17">
    <w:p w14:paraId="734AACBF" w14:textId="77777777" w:rsidR="00B55727" w:rsidRPr="007B24ED" w:rsidRDefault="00B55727" w:rsidP="009345A2">
      <w:pPr>
        <w:pStyle w:val="FootnoteText"/>
      </w:pPr>
      <w:r w:rsidRPr="007B24ED">
        <w:rPr>
          <w:rStyle w:val="FootnoteReference"/>
        </w:rPr>
        <w:footnoteRef/>
      </w:r>
      <w:r w:rsidRPr="007B24ED">
        <w:t xml:space="preserve"> </w:t>
      </w:r>
      <w:r w:rsidRPr="007B24ED">
        <w:rPr>
          <w:snapToGrid w:val="0"/>
        </w:rPr>
        <w:t>http://ec.europa.eu/trade/policy/countries-and-regions/countries/chile/</w:t>
      </w:r>
    </w:p>
  </w:footnote>
  <w:footnote w:id="18">
    <w:p w14:paraId="12D208DC" w14:textId="0F22C1CE" w:rsidR="00B55727" w:rsidRPr="007B24ED" w:rsidRDefault="00B55727" w:rsidP="00991068">
      <w:pPr>
        <w:pStyle w:val="FootnoteText"/>
      </w:pPr>
      <w:r w:rsidRPr="007B24ED">
        <w:rPr>
          <w:rStyle w:val="FootnoteReference"/>
        </w:rPr>
        <w:footnoteRef/>
      </w:r>
      <w:r w:rsidRPr="007B24ED">
        <w:t xml:space="preserve"> </w:t>
      </w:r>
      <w:hyperlink r:id="rId10" w:history="1">
        <w:r w:rsidRPr="007B24ED">
          <w:rPr>
            <w:rStyle w:val="Hyperlink"/>
            <w:color w:val="auto"/>
          </w:rPr>
          <w:t>http://trade.ec.europa.eu/doclib/docs/2006/september/tradoc_113364.pdf</w:t>
        </w:r>
      </w:hyperlink>
      <w:r w:rsidRPr="007B24E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A3A0" w14:textId="77777777" w:rsidR="007B24ED" w:rsidRDefault="007B2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C2B" w14:textId="77777777" w:rsidR="007B24ED" w:rsidRDefault="007B2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97B2" w14:textId="77777777" w:rsidR="007B24ED" w:rsidRDefault="007B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CopyToNetwork" w:val="-1"/>
    <w:docVar w:name="DOCDT" w:val="19/07/2017"/>
    <w:docVar w:name="INSTMNU" w:val=" 4"/>
    <w:docVar w:name="LastEditedSection" w:val=" 1"/>
    <w:docVar w:name="RECOMMENDMNU" w:val=" 1"/>
    <w:docVar w:name="RECOMMMNU" w:val=" 1"/>
    <w:docVar w:name="strDocTypeID" w:val="PR_INI_AgreementRecomm"/>
    <w:docVar w:name="strSubDir" w:val="1131"/>
    <w:docVar w:name="TXTLANGUE" w:val="RO"/>
    <w:docVar w:name="TXTLANGUEMIN" w:val="ro"/>
    <w:docVar w:name="TXTNRINI" w:val="2017/2057"/>
    <w:docVar w:name="TXTNRPE" w:val="604.635"/>
    <w:docVar w:name="TXTPEorAP" w:val="PE"/>
    <w:docVar w:name="TXTROUTE" w:val="RR\1131614RO.docx"/>
    <w:docVar w:name="TXTTITLE" w:val="the negotiations of the modernisation of the trade pillar of the EU-Chile Association Agreement"/>
    <w:docVar w:name="TXTVERSION" w:val="01-00"/>
  </w:docVars>
  <w:rsids>
    <w:rsidRoot w:val="00EC7C37"/>
    <w:rsid w:val="0005655E"/>
    <w:rsid w:val="000A3256"/>
    <w:rsid w:val="000C1738"/>
    <w:rsid w:val="00116E1A"/>
    <w:rsid w:val="0013317B"/>
    <w:rsid w:val="00134775"/>
    <w:rsid w:val="00153394"/>
    <w:rsid w:val="0016751B"/>
    <w:rsid w:val="001905C3"/>
    <w:rsid w:val="001A6FFE"/>
    <w:rsid w:val="001B5810"/>
    <w:rsid w:val="001D115C"/>
    <w:rsid w:val="001F4E24"/>
    <w:rsid w:val="00206327"/>
    <w:rsid w:val="00231574"/>
    <w:rsid w:val="002474FC"/>
    <w:rsid w:val="00251DAB"/>
    <w:rsid w:val="00261545"/>
    <w:rsid w:val="002D7219"/>
    <w:rsid w:val="00321024"/>
    <w:rsid w:val="00324594"/>
    <w:rsid w:val="00347E21"/>
    <w:rsid w:val="003529A6"/>
    <w:rsid w:val="0035329F"/>
    <w:rsid w:val="00370696"/>
    <w:rsid w:val="00407354"/>
    <w:rsid w:val="00452FDE"/>
    <w:rsid w:val="00493BE1"/>
    <w:rsid w:val="004A26AD"/>
    <w:rsid w:val="004E0694"/>
    <w:rsid w:val="004E1ED4"/>
    <w:rsid w:val="00522570"/>
    <w:rsid w:val="005276A5"/>
    <w:rsid w:val="00552D09"/>
    <w:rsid w:val="005536D2"/>
    <w:rsid w:val="0055569B"/>
    <w:rsid w:val="00562B9A"/>
    <w:rsid w:val="005653DE"/>
    <w:rsid w:val="00595375"/>
    <w:rsid w:val="005B2233"/>
    <w:rsid w:val="005C6141"/>
    <w:rsid w:val="005F4E7A"/>
    <w:rsid w:val="00606D68"/>
    <w:rsid w:val="00617218"/>
    <w:rsid w:val="0061788B"/>
    <w:rsid w:val="00623B42"/>
    <w:rsid w:val="00634194"/>
    <w:rsid w:val="00673E23"/>
    <w:rsid w:val="00683CF9"/>
    <w:rsid w:val="006A0DB5"/>
    <w:rsid w:val="006A2A35"/>
    <w:rsid w:val="006A3AF9"/>
    <w:rsid w:val="006A46F3"/>
    <w:rsid w:val="006B0B0E"/>
    <w:rsid w:val="006B6859"/>
    <w:rsid w:val="006D2777"/>
    <w:rsid w:val="0070220B"/>
    <w:rsid w:val="007264D2"/>
    <w:rsid w:val="0073269D"/>
    <w:rsid w:val="00755FD8"/>
    <w:rsid w:val="0076517E"/>
    <w:rsid w:val="00780E10"/>
    <w:rsid w:val="00786456"/>
    <w:rsid w:val="00791F21"/>
    <w:rsid w:val="007B0FFD"/>
    <w:rsid w:val="007B1AAB"/>
    <w:rsid w:val="007B24ED"/>
    <w:rsid w:val="007B29D8"/>
    <w:rsid w:val="007B3E0C"/>
    <w:rsid w:val="007C6A65"/>
    <w:rsid w:val="007D20D6"/>
    <w:rsid w:val="007D6C25"/>
    <w:rsid w:val="007D7AE5"/>
    <w:rsid w:val="007E2E59"/>
    <w:rsid w:val="007F2D41"/>
    <w:rsid w:val="00802E5E"/>
    <w:rsid w:val="008423B3"/>
    <w:rsid w:val="008448EB"/>
    <w:rsid w:val="00875D26"/>
    <w:rsid w:val="00880992"/>
    <w:rsid w:val="0089237A"/>
    <w:rsid w:val="008C44D0"/>
    <w:rsid w:val="00916CB9"/>
    <w:rsid w:val="0092105C"/>
    <w:rsid w:val="009345A2"/>
    <w:rsid w:val="0094766C"/>
    <w:rsid w:val="00947C9A"/>
    <w:rsid w:val="0097322F"/>
    <w:rsid w:val="00991068"/>
    <w:rsid w:val="009F279E"/>
    <w:rsid w:val="009F2B75"/>
    <w:rsid w:val="009F2C17"/>
    <w:rsid w:val="00A16685"/>
    <w:rsid w:val="00A64C51"/>
    <w:rsid w:val="00A658BF"/>
    <w:rsid w:val="00AC1D70"/>
    <w:rsid w:val="00AF48FC"/>
    <w:rsid w:val="00B42CB4"/>
    <w:rsid w:val="00B500DA"/>
    <w:rsid w:val="00B55727"/>
    <w:rsid w:val="00B763C5"/>
    <w:rsid w:val="00B9292E"/>
    <w:rsid w:val="00B92C57"/>
    <w:rsid w:val="00BA375B"/>
    <w:rsid w:val="00BA72F4"/>
    <w:rsid w:val="00BC2F08"/>
    <w:rsid w:val="00BC6EC9"/>
    <w:rsid w:val="00BD0604"/>
    <w:rsid w:val="00C37BEE"/>
    <w:rsid w:val="00C77A51"/>
    <w:rsid w:val="00C96D97"/>
    <w:rsid w:val="00CB77D7"/>
    <w:rsid w:val="00CC11AE"/>
    <w:rsid w:val="00CC4F66"/>
    <w:rsid w:val="00D52ECF"/>
    <w:rsid w:val="00D90929"/>
    <w:rsid w:val="00D9283B"/>
    <w:rsid w:val="00DA03CB"/>
    <w:rsid w:val="00DA7452"/>
    <w:rsid w:val="00DC3EA5"/>
    <w:rsid w:val="00E0324C"/>
    <w:rsid w:val="00E82AA2"/>
    <w:rsid w:val="00EC0F3F"/>
    <w:rsid w:val="00EC7C37"/>
    <w:rsid w:val="00ED4DB7"/>
    <w:rsid w:val="00EE0991"/>
    <w:rsid w:val="00EE2291"/>
    <w:rsid w:val="00F004F1"/>
    <w:rsid w:val="00F127CD"/>
    <w:rsid w:val="00F138C4"/>
    <w:rsid w:val="00F472C5"/>
    <w:rsid w:val="00F74578"/>
    <w:rsid w:val="00F8379C"/>
    <w:rsid w:val="00FA278B"/>
    <w:rsid w:val="00FB0498"/>
    <w:rsid w:val="00FC43A5"/>
    <w:rsid w:val="00FC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093ED"/>
  <w15:chartTrackingRefBased/>
  <w15:docId w15:val="{B026E235-DBC7-4ACC-8632-3746A97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B929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1905C3"/>
    <w:pPr>
      <w:tabs>
        <w:tab w:val="left" w:pos="567"/>
      </w:tabs>
    </w:pPr>
  </w:style>
  <w:style w:type="paragraph" w:customStyle="1" w:styleId="RefProc">
    <w:name w:val="RefProc"/>
    <w:basedOn w:val="Normal"/>
    <w:rsid w:val="00947C9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Normal12HangingTab">
    <w:name w:val="Normal12HangingTab"/>
    <w:basedOn w:val="Normal12"/>
    <w:rsid w:val="00B92C57"/>
    <w:pPr>
      <w:tabs>
        <w:tab w:val="left" w:pos="567"/>
        <w:tab w:val="left" w:pos="1134"/>
      </w:tabs>
      <w:ind w:left="567" w:hanging="56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16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6751B"/>
    <w:pPr>
      <w:jc w:val="center"/>
    </w:pPr>
    <w:rPr>
      <w:rFonts w:ascii="Arial" w:hAnsi="Arial" w:cs="Arial"/>
      <w:i/>
      <w:sz w:val="22"/>
      <w:szCs w:val="22"/>
    </w:rPr>
  </w:style>
  <w:style w:type="paragraph" w:customStyle="1" w:styleId="LineTop">
    <w:name w:val="LineTop"/>
    <w:basedOn w:val="Normal"/>
    <w:next w:val="ZCommittee"/>
    <w:rsid w:val="0016751B"/>
    <w:pPr>
      <w:pBdr>
        <w:top w:val="single" w:sz="4" w:space="1" w:color="auto"/>
      </w:pBdr>
      <w:jc w:val="center"/>
    </w:pPr>
    <w:rPr>
      <w:rFonts w:ascii="Arial" w:hAnsi="Arial"/>
      <w:sz w:val="16"/>
      <w:szCs w:val="16"/>
    </w:rPr>
  </w:style>
  <w:style w:type="paragraph" w:customStyle="1" w:styleId="LineBottom">
    <w:name w:val="LineBottom"/>
    <w:basedOn w:val="Normal"/>
    <w:next w:val="Normal"/>
    <w:rsid w:val="0016751B"/>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B9292E"/>
    <w:pPr>
      <w:spacing w:after="80"/>
    </w:pPr>
    <w:rPr>
      <w:rFonts w:ascii="Arial" w:hAnsi="Arial" w:cs="Arial"/>
      <w:sz w:val="20"/>
      <w:szCs w:val="22"/>
    </w:rPr>
  </w:style>
  <w:style w:type="paragraph" w:customStyle="1" w:styleId="EPLogo">
    <w:name w:val="EPLogo"/>
    <w:basedOn w:val="Normal"/>
    <w:qFormat/>
    <w:rsid w:val="00B9292E"/>
    <w:pPr>
      <w:jc w:val="right"/>
    </w:pPr>
  </w:style>
  <w:style w:type="paragraph" w:styleId="FootnoteText">
    <w:name w:val="footnote text"/>
    <w:basedOn w:val="Normal"/>
    <w:link w:val="FootnoteTextChar"/>
    <w:rsid w:val="00991068"/>
    <w:rPr>
      <w:sz w:val="20"/>
    </w:rPr>
  </w:style>
  <w:style w:type="character" w:customStyle="1" w:styleId="FootnoteTextChar">
    <w:name w:val="Footnote Text Char"/>
    <w:basedOn w:val="DefaultParagraphFont"/>
    <w:link w:val="FootnoteText"/>
    <w:rsid w:val="00991068"/>
  </w:style>
  <w:style w:type="character" w:styleId="FootnoteReference">
    <w:name w:val="footnote reference"/>
    <w:basedOn w:val="DefaultParagraphFont"/>
    <w:rsid w:val="00991068"/>
    <w:rPr>
      <w:vertAlign w:val="superscript"/>
    </w:rPr>
  </w:style>
  <w:style w:type="paragraph" w:styleId="EndnoteText">
    <w:name w:val="endnote text"/>
    <w:basedOn w:val="Normal"/>
    <w:link w:val="EndnoteTextChar"/>
    <w:unhideWhenUsed/>
    <w:rsid w:val="00FA278B"/>
    <w:rPr>
      <w:noProof/>
    </w:rPr>
  </w:style>
  <w:style w:type="character" w:customStyle="1" w:styleId="EndnoteTextChar">
    <w:name w:val="Endnote Text Char"/>
    <w:basedOn w:val="DefaultParagraphFont"/>
    <w:link w:val="EndnoteText"/>
    <w:rsid w:val="00FA278B"/>
    <w:rPr>
      <w:noProof/>
      <w:sz w:val="24"/>
    </w:rPr>
  </w:style>
  <w:style w:type="paragraph" w:styleId="BalloonText">
    <w:name w:val="Balloon Text"/>
    <w:basedOn w:val="Normal"/>
    <w:link w:val="BalloonTextChar"/>
    <w:rsid w:val="0097322F"/>
    <w:rPr>
      <w:rFonts w:ascii="Segoe UI" w:hAnsi="Segoe UI" w:cs="Segoe UI"/>
      <w:sz w:val="18"/>
      <w:szCs w:val="18"/>
    </w:rPr>
  </w:style>
  <w:style w:type="character" w:customStyle="1" w:styleId="BalloonTextChar">
    <w:name w:val="Balloon Text Char"/>
    <w:basedOn w:val="DefaultParagraphFont"/>
    <w:link w:val="BalloonText"/>
    <w:rsid w:val="0097322F"/>
    <w:rPr>
      <w:rFonts w:ascii="Segoe UI" w:hAnsi="Segoe UI" w:cs="Segoe UI"/>
      <w:sz w:val="18"/>
      <w:szCs w:val="18"/>
    </w:rPr>
  </w:style>
  <w:style w:type="paragraph" w:styleId="Revision">
    <w:name w:val="Revision"/>
    <w:hidden/>
    <w:uiPriority w:val="99"/>
    <w:semiHidden/>
    <w:rsid w:val="00D9283B"/>
    <w:rPr>
      <w:sz w:val="24"/>
    </w:rPr>
  </w:style>
  <w:style w:type="character" w:styleId="CommentReference">
    <w:name w:val="annotation reference"/>
    <w:basedOn w:val="DefaultParagraphFont"/>
    <w:rsid w:val="009F2B75"/>
    <w:rPr>
      <w:sz w:val="16"/>
      <w:szCs w:val="16"/>
    </w:rPr>
  </w:style>
  <w:style w:type="paragraph" w:styleId="CommentText">
    <w:name w:val="annotation text"/>
    <w:basedOn w:val="Normal"/>
    <w:link w:val="CommentTextChar"/>
    <w:rsid w:val="009F2B75"/>
    <w:rPr>
      <w:sz w:val="20"/>
    </w:rPr>
  </w:style>
  <w:style w:type="character" w:customStyle="1" w:styleId="CommentTextChar">
    <w:name w:val="Comment Text Char"/>
    <w:basedOn w:val="DefaultParagraphFont"/>
    <w:link w:val="CommentText"/>
    <w:rsid w:val="009F2B75"/>
  </w:style>
  <w:style w:type="paragraph" w:styleId="CommentSubject">
    <w:name w:val="annotation subject"/>
    <w:basedOn w:val="CommentText"/>
    <w:next w:val="CommentText"/>
    <w:link w:val="CommentSubjectChar"/>
    <w:rsid w:val="009F2B75"/>
    <w:rPr>
      <w:b/>
      <w:bCs/>
    </w:rPr>
  </w:style>
  <w:style w:type="character" w:customStyle="1" w:styleId="CommentSubjectChar">
    <w:name w:val="Comment Subject Char"/>
    <w:basedOn w:val="CommentTextChar"/>
    <w:link w:val="CommentSubject"/>
    <w:rsid w:val="009F2B75"/>
    <w:rPr>
      <w:b/>
      <w:bCs/>
    </w:rPr>
  </w:style>
  <w:style w:type="paragraph" w:customStyle="1" w:styleId="NormalTabs">
    <w:name w:val="NormalTabs"/>
    <w:basedOn w:val="Normal"/>
    <w:qFormat/>
    <w:rsid w:val="00BC6EC9"/>
    <w:pPr>
      <w:tabs>
        <w:tab w:val="center" w:pos="284"/>
        <w:tab w:val="left" w:pos="426"/>
      </w:tabs>
    </w:pPr>
    <w:rPr>
      <w:snapToGrid w:val="0"/>
      <w:lang w:eastAsia="en-US"/>
    </w:rPr>
  </w:style>
  <w:style w:type="character" w:styleId="Hyperlink">
    <w:name w:val="Hyperlink"/>
    <w:basedOn w:val="DefaultParagraphFont"/>
    <w:rsid w:val="007B1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unfccc.int/files/essential_background/convention/application/pdf/english_paris_agreement.pdf" TargetMode="External"/><Relationship Id="rId3" Type="http://schemas.openxmlformats.org/officeDocument/2006/relationships/hyperlink" Target="https://ec.europa.eu/commission/sites/beta-political/files/reflection-paper-globalisation_ro.pdf" TargetMode="External"/><Relationship Id="rId7" Type="http://schemas.openxmlformats.org/officeDocument/2006/relationships/hyperlink" Target="http://www.europarl.europa.eu/thinktank/ro/document.html?reference=EPRS_STU%282017%29558764" TargetMode="External"/><Relationship Id="rId2" Type="http://schemas.openxmlformats.org/officeDocument/2006/relationships/hyperlink" Target="http://eur-lex.europa.eu/legal-content/RO/ALL/?uri=CELEX%3A52015DC0497" TargetMode="External"/><Relationship Id="rId1" Type="http://schemas.openxmlformats.org/officeDocument/2006/relationships/hyperlink" Target="http://www.eesc.europa.eu/ro/node/39655" TargetMode="External"/><Relationship Id="rId6" Type="http://schemas.openxmlformats.org/officeDocument/2006/relationships/hyperlink" Target="http://curia.europa.eu/juris/document/document_print.jsf?doclang=RO&amp;text=&amp;pageIndex=0&amp;part=1&amp;mode=req&amp;docid=190727&amp;occ=first&amp;dir=&amp;cid=472669" TargetMode="External"/><Relationship Id="rId5" Type="http://schemas.openxmlformats.org/officeDocument/2006/relationships/hyperlink" Target="https://www.ombudsman.europa.eu/ro/cases/decision.faces/ro/58668/html.bookmark" TargetMode="External"/><Relationship Id="rId10" Type="http://schemas.openxmlformats.org/officeDocument/2006/relationships/hyperlink" Target="http://trade.ec.europa.eu/doclib/docs/2006/september/tradoc_113364.pdf" TargetMode="External"/><Relationship Id="rId4" Type="http://schemas.openxmlformats.org/officeDocument/2006/relationships/hyperlink" Target="https://ec.europa.eu/commission/sites/beta-political/files/reflection-paper-social-dimension-europe_ro.pdf" TargetMode="External"/><Relationship Id="rId9" Type="http://schemas.openxmlformats.org/officeDocument/2006/relationships/hyperlink" Target="http://www.europarl.europa.eu/cmsdata/113103/110750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8146-EFD1-4D0C-8600-0704F5B5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8554110F.dotm</Template>
  <TotalTime>0</TotalTime>
  <Pages>14</Pages>
  <Words>5160</Words>
  <Characters>30244</Characters>
  <Application>Microsoft Office Word</Application>
  <DocSecurity>0</DocSecurity>
  <Lines>512</Lines>
  <Paragraphs>158</Paragraphs>
  <ScaleCrop>false</ScaleCrop>
  <HeadingPairs>
    <vt:vector size="2" baseType="variant">
      <vt:variant>
        <vt:lpstr>Title</vt:lpstr>
      </vt:variant>
      <vt:variant>
        <vt:i4>1</vt:i4>
      </vt:variant>
    </vt:vector>
  </HeadingPairs>
  <TitlesOfParts>
    <vt:vector size="1" baseType="lpstr">
      <vt:lpstr>PR_INI_AgreementRecomm</vt:lpstr>
    </vt:vector>
  </TitlesOfParts>
  <Company/>
  <LinksUpToDate>false</LinksUpToDate>
  <CharactersWithSpaces>35246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PR_INI_AgreementRecomm</dc:title>
  <dc:subject/>
  <dc:creator>PROCNER Urszula</dc:creator>
  <cp:keywords/>
  <dc:description/>
  <cp:lastModifiedBy>DIACONESCU Simona</cp:lastModifiedBy>
  <cp:revision>2</cp:revision>
  <cp:lastPrinted>2017-07-19T12:45:00Z</cp:lastPrinted>
  <dcterms:created xsi:type="dcterms:W3CDTF">2017-08-30T07:59:00Z</dcterms:created>
  <dcterms:modified xsi:type="dcterms:W3CDTF">2017-08-30T07:59:00Z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1131614</vt:lpwstr>
  </property>
  <property fmtid="{D5CDD505-2E9C-101B-9397-08002B2CF9AE}" pid="5" name="&lt;Type&gt;">
    <vt:lpwstr>RR</vt:lpwstr>
  </property>
  <property fmtid="{D5CDD505-2E9C-101B-9397-08002B2CF9AE}" pid="6" name="&lt;ModelCod&gt;">
    <vt:lpwstr>\\eiciBRUpr1\pdocep$\DocEP\DOCS\General\PR\PR_NonLeg\INI\PR_INI_AgreementRecomm.dot(17/02/2016 11:44:46)</vt:lpwstr>
  </property>
  <property fmtid="{D5CDD505-2E9C-101B-9397-08002B2CF9AE}" pid="7" name="&lt;ModelTra&gt;">
    <vt:lpwstr>\\eiciBRUpr1\pdocep$\DocEP\TRANSFIL\EN\PR_INI_AgreementRecomm.EN(26/05/2015 07:21:16)</vt:lpwstr>
  </property>
  <property fmtid="{D5CDD505-2E9C-101B-9397-08002B2CF9AE}" pid="8" name="&lt;Model&gt;">
    <vt:lpwstr>PR_INI_AgreementRecomm</vt:lpwstr>
  </property>
  <property fmtid="{D5CDD505-2E9C-101B-9397-08002B2CF9AE}" pid="9" name="FooterPath">
    <vt:lpwstr>RR\1131614RO.docx</vt:lpwstr>
  </property>
  <property fmtid="{D5CDD505-2E9C-101B-9397-08002B2CF9AE}" pid="10" name="PE Number">
    <vt:lpwstr>604.635</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- 2017/08/30 09:59</vt:lpwstr>
  </property>
</Properties>
</file>