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BF427A" w:rsidTr="006F7907">
        <w:trPr>
          <w:trHeight w:hRule="exact" w:val="1418"/>
        </w:trPr>
        <w:tc>
          <w:tcPr>
            <w:tcW w:w="6804" w:type="dxa"/>
            <w:shd w:val="clear" w:color="auto" w:fill="auto"/>
            <w:vAlign w:val="center"/>
          </w:tcPr>
          <w:p w:rsidR="006F7907" w:rsidRPr="00BF427A" w:rsidRDefault="00B07949" w:rsidP="00FD1DEF">
            <w:pPr>
              <w:pStyle w:val="EPName"/>
              <w:rPr>
                <w:snapToGrid w:val="0"/>
              </w:rPr>
            </w:pPr>
            <w:r w:rsidRPr="00BF427A">
              <w:rPr>
                <w:snapToGrid w:val="0"/>
              </w:rPr>
              <w:t>Europa-Parlamentet</w:t>
            </w:r>
          </w:p>
          <w:p w:rsidR="006F7907" w:rsidRPr="00BF427A" w:rsidRDefault="00C05DC7" w:rsidP="00C05DC7">
            <w:pPr>
              <w:pStyle w:val="EPTerm"/>
              <w:rPr>
                <w:rStyle w:val="HideTWBExt"/>
                <w:noProof w:val="0"/>
                <w:snapToGrid w:val="0"/>
                <w:vanish w:val="0"/>
                <w:color w:val="auto"/>
              </w:rPr>
            </w:pPr>
            <w:r w:rsidRPr="00BF427A">
              <w:rPr>
                <w:snapToGrid w:val="0"/>
              </w:rPr>
              <w:t>2014-2019</w:t>
            </w:r>
          </w:p>
        </w:tc>
        <w:tc>
          <w:tcPr>
            <w:tcW w:w="2268" w:type="dxa"/>
            <w:shd w:val="clear" w:color="auto" w:fill="auto"/>
          </w:tcPr>
          <w:p w:rsidR="006F7907" w:rsidRPr="00BF427A" w:rsidRDefault="007E3EEA" w:rsidP="00896BB4">
            <w:pPr>
              <w:pStyle w:val="EPLogo"/>
              <w:rPr>
                <w:snapToGrid w:val="0"/>
              </w:rPr>
            </w:pPr>
            <w:r w:rsidRPr="00BF427A">
              <w:rPr>
                <w:noProof/>
                <w:snapToGrid w:val="0"/>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461601" w:rsidRPr="00BF427A" w:rsidRDefault="00461601" w:rsidP="00461601">
      <w:pPr>
        <w:pStyle w:val="LineTop"/>
        <w:rPr>
          <w:snapToGrid w:val="0"/>
        </w:rPr>
      </w:pPr>
    </w:p>
    <w:p w:rsidR="00461601" w:rsidRPr="00BF427A" w:rsidRDefault="0070593E" w:rsidP="00461601">
      <w:pPr>
        <w:pStyle w:val="ZCommittee"/>
        <w:rPr>
          <w:snapToGrid w:val="0"/>
        </w:rPr>
      </w:pPr>
      <w:r w:rsidRPr="00BF427A">
        <w:rPr>
          <w:snapToGrid w:val="0"/>
        </w:rPr>
        <w:t>Mødedokument</w:t>
      </w:r>
    </w:p>
    <w:p w:rsidR="00461601" w:rsidRPr="00BF427A" w:rsidRDefault="00461601" w:rsidP="00461601">
      <w:pPr>
        <w:pStyle w:val="LineBottom"/>
        <w:rPr>
          <w:snapToGrid w:val="0"/>
        </w:rPr>
      </w:pPr>
    </w:p>
    <w:p w:rsidR="00793EA9" w:rsidRPr="00BF427A" w:rsidRDefault="0070593E">
      <w:pPr>
        <w:pStyle w:val="RefProc"/>
        <w:rPr>
          <w:snapToGrid w:val="0"/>
        </w:rPr>
      </w:pPr>
      <w:r w:rsidRPr="00BF427A">
        <w:rPr>
          <w:rStyle w:val="HideTWBExt"/>
          <w:noProof w:val="0"/>
          <w:snapToGrid w:val="0"/>
        </w:rPr>
        <w:t>&lt;NoDocSe&gt;</w:t>
      </w:r>
      <w:r w:rsidRPr="00BF427A">
        <w:rPr>
          <w:snapToGrid w:val="0"/>
        </w:rPr>
        <w:t>A8-0373/2017</w:t>
      </w:r>
      <w:r w:rsidRPr="00BF427A">
        <w:rPr>
          <w:rStyle w:val="HideTWBExt"/>
          <w:noProof w:val="0"/>
          <w:snapToGrid w:val="0"/>
        </w:rPr>
        <w:t>&lt;/NoDocSe&gt;</w:t>
      </w:r>
    </w:p>
    <w:p w:rsidR="00793EA9" w:rsidRPr="00BF427A" w:rsidRDefault="00793EA9">
      <w:pPr>
        <w:pStyle w:val="ZDate"/>
        <w:rPr>
          <w:snapToGrid w:val="0"/>
        </w:rPr>
      </w:pPr>
      <w:r w:rsidRPr="00BF427A">
        <w:rPr>
          <w:rStyle w:val="HideTWBExt"/>
          <w:noProof w:val="0"/>
          <w:snapToGrid w:val="0"/>
        </w:rPr>
        <w:t>&lt;Date&gt;</w:t>
      </w:r>
      <w:r w:rsidRPr="00BF427A">
        <w:rPr>
          <w:rStyle w:val="HideTWBInt"/>
          <w:snapToGrid w:val="0"/>
          <w:color w:val="auto"/>
        </w:rPr>
        <w:t>{24/11/2017}</w:t>
      </w:r>
      <w:r w:rsidRPr="00BF427A">
        <w:rPr>
          <w:snapToGrid w:val="0"/>
        </w:rPr>
        <w:t>24.11.2017</w:t>
      </w:r>
      <w:r w:rsidRPr="00BF427A">
        <w:rPr>
          <w:rStyle w:val="HideTWBExt"/>
          <w:noProof w:val="0"/>
          <w:snapToGrid w:val="0"/>
        </w:rPr>
        <w:t>&lt;/Date&gt;</w:t>
      </w:r>
    </w:p>
    <w:p w:rsidR="00793EA9" w:rsidRPr="00BF427A" w:rsidRDefault="00793EA9">
      <w:pPr>
        <w:pStyle w:val="StarsAndIs"/>
        <w:rPr>
          <w:snapToGrid w:val="0"/>
        </w:rPr>
      </w:pPr>
      <w:r w:rsidRPr="00BF427A">
        <w:rPr>
          <w:rStyle w:val="HideTWBExt"/>
          <w:b w:val="0"/>
          <w:noProof w:val="0"/>
          <w:snapToGrid w:val="0"/>
        </w:rPr>
        <w:t>&lt;RefProcLect&gt;</w:t>
      </w:r>
      <w:r w:rsidRPr="00BF427A">
        <w:rPr>
          <w:snapToGrid w:val="0"/>
        </w:rPr>
        <w:t>***I</w:t>
      </w:r>
      <w:r w:rsidRPr="00BF427A">
        <w:rPr>
          <w:rStyle w:val="HideTWBExt"/>
          <w:b w:val="0"/>
          <w:noProof w:val="0"/>
          <w:snapToGrid w:val="0"/>
        </w:rPr>
        <w:t>&lt;/RefProcLect&gt;</w:t>
      </w:r>
    </w:p>
    <w:p w:rsidR="00793EA9" w:rsidRPr="00BF427A" w:rsidRDefault="00793EA9">
      <w:pPr>
        <w:pStyle w:val="TypeDoc"/>
        <w:rPr>
          <w:snapToGrid w:val="0"/>
        </w:rPr>
      </w:pPr>
      <w:r w:rsidRPr="00BF427A">
        <w:rPr>
          <w:rStyle w:val="HideTWBExt"/>
          <w:b w:val="0"/>
          <w:noProof w:val="0"/>
          <w:snapToGrid w:val="0"/>
        </w:rPr>
        <w:t>&lt;TitreType&gt;</w:t>
      </w:r>
      <w:r w:rsidRPr="00BF427A">
        <w:rPr>
          <w:snapToGrid w:val="0"/>
        </w:rPr>
        <w:t>BETÆNKN</w:t>
      </w:r>
      <w:bookmarkStart w:id="0" w:name="_GoBack"/>
      <w:bookmarkEnd w:id="0"/>
      <w:r w:rsidRPr="00BF427A">
        <w:rPr>
          <w:snapToGrid w:val="0"/>
        </w:rPr>
        <w:t>ING</w:t>
      </w:r>
      <w:r w:rsidRPr="00BF427A">
        <w:rPr>
          <w:rStyle w:val="HideTWBExt"/>
          <w:b w:val="0"/>
          <w:noProof w:val="0"/>
          <w:snapToGrid w:val="0"/>
        </w:rPr>
        <w:t>&lt;/TitreType&gt;</w:t>
      </w:r>
    </w:p>
    <w:p w:rsidR="00793EA9" w:rsidRPr="00BF427A" w:rsidRDefault="00793EA9" w:rsidP="00C05DC7">
      <w:pPr>
        <w:ind w:left="1418"/>
        <w:rPr>
          <w:snapToGrid w:val="0"/>
        </w:rPr>
      </w:pPr>
      <w:r w:rsidRPr="00BF427A">
        <w:rPr>
          <w:rStyle w:val="HideTWBExt"/>
          <w:noProof w:val="0"/>
          <w:snapToGrid w:val="0"/>
        </w:rPr>
        <w:t>&lt;Titre&gt;</w:t>
      </w:r>
      <w:r w:rsidRPr="00BF427A">
        <w:rPr>
          <w:snapToGrid w:val="0"/>
        </w:rPr>
        <w:t>om forslag til Europa-Parlamentets og Rådets forordning om ændring af Europa-Parlamentets og Rådets forordning (EU, Euratom) nr. 1141/2014 af 22. oktober 2014 om statut for og finansiering af europæiske politiske partier og europæiske politiske fonde</w:t>
      </w:r>
      <w:r w:rsidRPr="00BF427A">
        <w:rPr>
          <w:rStyle w:val="HideTWBExt"/>
          <w:noProof w:val="0"/>
          <w:snapToGrid w:val="0"/>
        </w:rPr>
        <w:t>&lt;/Titre&gt;</w:t>
      </w:r>
    </w:p>
    <w:p w:rsidR="00793EA9" w:rsidRPr="00BF427A" w:rsidRDefault="00793EA9" w:rsidP="00C05DC7">
      <w:pPr>
        <w:pStyle w:val="Cover24"/>
        <w:ind w:left="698" w:firstLine="720"/>
        <w:rPr>
          <w:snapToGrid w:val="0"/>
        </w:rPr>
      </w:pPr>
      <w:r w:rsidRPr="00BF427A">
        <w:rPr>
          <w:rStyle w:val="HideTWBExt"/>
          <w:noProof w:val="0"/>
          <w:snapToGrid w:val="0"/>
        </w:rPr>
        <w:t>&lt;DocRef&gt;</w:t>
      </w:r>
      <w:r w:rsidRPr="00BF427A">
        <w:rPr>
          <w:snapToGrid w:val="0"/>
        </w:rPr>
        <w:t>(COM(2017)0481 – C8-0307/2017 – 2017/0219(COD))</w:t>
      </w:r>
      <w:r w:rsidRPr="00BF427A">
        <w:rPr>
          <w:rStyle w:val="HideTWBExt"/>
          <w:noProof w:val="0"/>
          <w:snapToGrid w:val="0"/>
        </w:rPr>
        <w:t>&lt;/DocRef&gt;</w:t>
      </w:r>
    </w:p>
    <w:p w:rsidR="00793EA9" w:rsidRPr="00BF427A" w:rsidRDefault="00793EA9" w:rsidP="00C05DC7">
      <w:pPr>
        <w:pStyle w:val="Cover24"/>
        <w:ind w:left="698" w:firstLine="720"/>
        <w:rPr>
          <w:snapToGrid w:val="0"/>
        </w:rPr>
      </w:pPr>
      <w:r w:rsidRPr="00BF427A">
        <w:rPr>
          <w:rStyle w:val="HideTWBExt"/>
          <w:noProof w:val="0"/>
          <w:snapToGrid w:val="0"/>
        </w:rPr>
        <w:t>&lt;Commission&gt;</w:t>
      </w:r>
      <w:r w:rsidRPr="00BF427A">
        <w:rPr>
          <w:rStyle w:val="HideTWBInt"/>
          <w:snapToGrid w:val="0"/>
          <w:color w:val="auto"/>
        </w:rPr>
        <w:t>{AFCO}</w:t>
      </w:r>
      <w:r w:rsidRPr="00BF427A">
        <w:rPr>
          <w:snapToGrid w:val="0"/>
        </w:rPr>
        <w:t>Udvalget om Konstitutionelle Anliggender</w:t>
      </w:r>
      <w:r w:rsidRPr="00BF427A">
        <w:rPr>
          <w:rStyle w:val="HideTWBExt"/>
          <w:noProof w:val="0"/>
          <w:snapToGrid w:val="0"/>
        </w:rPr>
        <w:t>&lt;/Commission&gt;</w:t>
      </w:r>
    </w:p>
    <w:p w:rsidR="00793EA9" w:rsidRPr="00BF427A" w:rsidRDefault="00B07949" w:rsidP="00C05DC7">
      <w:pPr>
        <w:pStyle w:val="Cover24"/>
        <w:ind w:left="698" w:firstLine="720"/>
        <w:rPr>
          <w:snapToGrid w:val="0"/>
        </w:rPr>
      </w:pPr>
      <w:r w:rsidRPr="00BF427A">
        <w:rPr>
          <w:snapToGrid w:val="0"/>
        </w:rPr>
        <w:t xml:space="preserve">Ordfører: </w:t>
      </w:r>
      <w:r w:rsidRPr="00BF427A">
        <w:rPr>
          <w:rStyle w:val="HideTWBExt"/>
          <w:noProof w:val="0"/>
          <w:snapToGrid w:val="0"/>
        </w:rPr>
        <w:t>&lt;Depute&gt;</w:t>
      </w:r>
      <w:r w:rsidRPr="00BF427A">
        <w:rPr>
          <w:snapToGrid w:val="0"/>
        </w:rPr>
        <w:t>Mercedes Bresso, Rainer Wieland</w:t>
      </w:r>
      <w:r w:rsidRPr="00BF427A">
        <w:rPr>
          <w:rStyle w:val="HideTWBExt"/>
          <w:noProof w:val="0"/>
          <w:snapToGrid w:val="0"/>
        </w:rPr>
        <w:t>&lt;/Depute&gt;</w:t>
      </w:r>
    </w:p>
    <w:p w:rsidR="001C5B44" w:rsidRPr="00BF427A" w:rsidRDefault="001C5B44" w:rsidP="001C5B44">
      <w:pPr>
        <w:pStyle w:val="CoverNormal"/>
        <w:rPr>
          <w:snapToGrid w:val="0"/>
        </w:rPr>
      </w:pPr>
    </w:p>
    <w:p w:rsidR="00793EA9" w:rsidRPr="00BF427A" w:rsidRDefault="00793EA9" w:rsidP="00187008">
      <w:pPr>
        <w:widowControl/>
        <w:tabs>
          <w:tab w:val="center" w:pos="4677"/>
        </w:tabs>
        <w:rPr>
          <w:snapToGrid w:val="0"/>
        </w:rPr>
      </w:pPr>
      <w:r w:rsidRPr="00BF427A">
        <w:br w:type="page"/>
      </w:r>
      <w:bookmarkStart w:id="1" w:name="DocEPTmpStart"/>
      <w:bookmarkEnd w:id="1"/>
    </w:p>
    <w:p w:rsidR="00C05DC7" w:rsidRPr="00BF427A" w:rsidRDefault="00353095" w:rsidP="00C721E5">
      <w:pPr>
        <w:rPr>
          <w:snapToGrid w:val="0"/>
        </w:rPr>
      </w:pPr>
      <w:r w:rsidRPr="00BF427A">
        <w:rPr>
          <w:snapToGrid w:val="0"/>
        </w:rPr>
        <w:lastRenderedPageBreak/>
        <w:fldChar w:fldCharType="begin"/>
      </w:r>
      <w:r w:rsidRPr="00BF427A">
        <w:rPr>
          <w:snapToGrid w:val="0"/>
        </w:rPr>
        <w:instrText xml:space="preserve"> TITLE  \* MERGEFORMAT </w:instrText>
      </w:r>
      <w:r w:rsidRPr="00BF427A">
        <w:rPr>
          <w:snapToGrid w:val="0"/>
        </w:rPr>
        <w:fldChar w:fldCharType="separate"/>
      </w:r>
      <w:r w:rsidR="00254727">
        <w:rPr>
          <w:snapToGrid w:val="0"/>
        </w:rPr>
        <w:t>PR_COD_1amCom</w:t>
      </w:r>
      <w:r w:rsidRPr="00BF427A">
        <w:rPr>
          <w:snapToGrid w:val="0"/>
        </w:rPr>
        <w:fldChar w:fldCharType="end"/>
      </w:r>
    </w:p>
    <w:p w:rsidR="00C05DC7" w:rsidRPr="00BF427A" w:rsidRDefault="00C05DC7" w:rsidP="00AD7480">
      <w:pPr>
        <w:rPr>
          <w:snapToGrid w:val="0"/>
        </w:rPr>
      </w:pPr>
    </w:p>
    <w:p w:rsidR="00C05DC7" w:rsidRPr="00BF427A" w:rsidRDefault="00C05DC7" w:rsidP="00AD7480">
      <w:pPr>
        <w:rPr>
          <w:snapToGrid w:val="0"/>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05DC7" w:rsidRPr="00BF427A" w:rsidTr="00AD7480">
        <w:tc>
          <w:tcPr>
            <w:tcW w:w="5811" w:type="dxa"/>
            <w:tcBorders>
              <w:top w:val="single" w:sz="4" w:space="0" w:color="auto"/>
            </w:tcBorders>
          </w:tcPr>
          <w:p w:rsidR="00C05DC7" w:rsidRPr="00BF427A" w:rsidRDefault="00C05DC7" w:rsidP="00AD7480">
            <w:pPr>
              <w:pStyle w:val="Lgendetitre"/>
              <w:rPr>
                <w:szCs w:val="24"/>
              </w:rPr>
            </w:pPr>
            <w:r w:rsidRPr="00BF427A">
              <w:t>Tegnforklaring</w:t>
            </w:r>
          </w:p>
        </w:tc>
      </w:tr>
      <w:tr w:rsidR="00C05DC7" w:rsidRPr="00BF427A" w:rsidTr="00AD7480">
        <w:trPr>
          <w:cantSplit/>
          <w:trHeight w:val="1803"/>
        </w:trPr>
        <w:tc>
          <w:tcPr>
            <w:tcW w:w="5811" w:type="dxa"/>
            <w:tcBorders>
              <w:bottom w:val="single" w:sz="4" w:space="0" w:color="auto"/>
            </w:tcBorders>
          </w:tcPr>
          <w:p w:rsidR="00C05DC7" w:rsidRPr="00BF427A" w:rsidRDefault="00C05DC7" w:rsidP="00AD7480">
            <w:pPr>
              <w:pStyle w:val="Lgendesigne"/>
              <w:rPr>
                <w:szCs w:val="24"/>
              </w:rPr>
            </w:pPr>
            <w:r w:rsidRPr="00BF427A">
              <w:tab/>
              <w:t>*</w:t>
            </w:r>
            <w:r w:rsidRPr="00BF427A">
              <w:tab/>
              <w:t>Høringsprocedure</w:t>
            </w:r>
          </w:p>
          <w:p w:rsidR="00C05DC7" w:rsidRPr="00BF427A" w:rsidRDefault="00C05DC7" w:rsidP="00AD7480">
            <w:pPr>
              <w:pStyle w:val="Lgendesigne"/>
              <w:rPr>
                <w:szCs w:val="24"/>
              </w:rPr>
            </w:pPr>
            <w:r w:rsidRPr="00BF427A">
              <w:tab/>
              <w:t>***</w:t>
            </w:r>
            <w:r w:rsidRPr="00BF427A">
              <w:tab/>
              <w:t>Godkendelsesprocedure</w:t>
            </w:r>
          </w:p>
          <w:p w:rsidR="00C05DC7" w:rsidRPr="00BF427A" w:rsidRDefault="00C05DC7" w:rsidP="00AD7480">
            <w:pPr>
              <w:pStyle w:val="Lgendesigne"/>
              <w:rPr>
                <w:szCs w:val="24"/>
              </w:rPr>
            </w:pPr>
            <w:r w:rsidRPr="00BF427A">
              <w:tab/>
              <w:t>***I</w:t>
            </w:r>
            <w:r w:rsidRPr="00BF427A">
              <w:tab/>
              <w:t>Almindelig lovgivningsprocedure (førstebehandling)</w:t>
            </w:r>
          </w:p>
          <w:p w:rsidR="00C05DC7" w:rsidRPr="00BF427A" w:rsidRDefault="00C05DC7" w:rsidP="00AD7480">
            <w:pPr>
              <w:pStyle w:val="Lgendesigne"/>
              <w:rPr>
                <w:szCs w:val="24"/>
              </w:rPr>
            </w:pPr>
            <w:r w:rsidRPr="00BF427A">
              <w:tab/>
              <w:t>***II</w:t>
            </w:r>
            <w:r w:rsidRPr="00BF427A">
              <w:tab/>
              <w:t>Almindelig lovgivningsprocedure (andenbehandling)</w:t>
            </w:r>
          </w:p>
          <w:p w:rsidR="00C05DC7" w:rsidRPr="00BF427A" w:rsidRDefault="00C05DC7" w:rsidP="00AD7480">
            <w:pPr>
              <w:pStyle w:val="Lgendesigne"/>
              <w:rPr>
                <w:szCs w:val="24"/>
              </w:rPr>
            </w:pPr>
            <w:r w:rsidRPr="00BF427A">
              <w:tab/>
              <w:t>***III</w:t>
            </w:r>
            <w:r w:rsidRPr="00BF427A">
              <w:tab/>
              <w:t>Almindelig lovgivningsprocedure (tredjebehandling)</w:t>
            </w:r>
          </w:p>
          <w:p w:rsidR="00C05DC7" w:rsidRPr="00BF427A" w:rsidRDefault="00C05DC7" w:rsidP="00AD7480">
            <w:pPr>
              <w:pStyle w:val="Lgendesigne"/>
              <w:ind w:left="0" w:firstLine="0"/>
              <w:rPr>
                <w:szCs w:val="24"/>
              </w:rPr>
            </w:pPr>
          </w:p>
          <w:p w:rsidR="00C05DC7" w:rsidRPr="00BF427A" w:rsidRDefault="00C05DC7" w:rsidP="00AD7480">
            <w:pPr>
              <w:pStyle w:val="Lgendesigne"/>
              <w:ind w:left="0" w:firstLine="0"/>
              <w:rPr>
                <w:szCs w:val="24"/>
              </w:rPr>
            </w:pPr>
            <w:r w:rsidRPr="00BF427A">
              <w:t>(Proceduren afhænger af, hvilket retsgrundlag der er valgt i udkastet til retsakt)</w:t>
            </w:r>
          </w:p>
        </w:tc>
      </w:tr>
    </w:tbl>
    <w:p w:rsidR="00C05DC7" w:rsidRPr="00BF427A" w:rsidRDefault="00C05DC7" w:rsidP="00AD7480">
      <w:pPr>
        <w:rPr>
          <w:snapToGrid w:val="0"/>
          <w:szCs w:val="24"/>
        </w:rPr>
      </w:pPr>
    </w:p>
    <w:p w:rsidR="00C05DC7" w:rsidRPr="00BF427A" w:rsidRDefault="00C05DC7" w:rsidP="00AD7480">
      <w:pPr>
        <w:rPr>
          <w:snapToGrid w:val="0"/>
          <w:szCs w:val="24"/>
        </w:rPr>
      </w:pPr>
    </w:p>
    <w:p w:rsidR="00C05DC7" w:rsidRPr="00BF427A" w:rsidRDefault="00C05DC7" w:rsidP="00AD7480">
      <w:pPr>
        <w:rPr>
          <w:snapToGrid w:val="0"/>
          <w:szCs w:val="24"/>
        </w:rPr>
      </w:pPr>
    </w:p>
    <w:p w:rsidR="00C05DC7" w:rsidRPr="00BF427A" w:rsidRDefault="00C05DC7" w:rsidP="00AD7480">
      <w:pPr>
        <w:rPr>
          <w:snapToGrid w:val="0"/>
        </w:rPr>
      </w:pPr>
    </w:p>
    <w:p w:rsidR="00C05DC7" w:rsidRPr="00BF427A" w:rsidRDefault="00C05DC7" w:rsidP="00AD7480">
      <w:pPr>
        <w:rPr>
          <w:snapToGrid w:val="0"/>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05DC7" w:rsidRPr="00BF427A" w:rsidTr="00AD7480">
        <w:trPr>
          <w:trHeight w:val="586"/>
        </w:trPr>
        <w:tc>
          <w:tcPr>
            <w:tcW w:w="5811" w:type="dxa"/>
            <w:tcBorders>
              <w:top w:val="single" w:sz="4" w:space="0" w:color="auto"/>
            </w:tcBorders>
          </w:tcPr>
          <w:p w:rsidR="00C05DC7" w:rsidRPr="00BF427A" w:rsidRDefault="00C05DC7" w:rsidP="00AD7480">
            <w:pPr>
              <w:pStyle w:val="Lgendetitre"/>
              <w:rPr>
                <w:szCs w:val="24"/>
              </w:rPr>
            </w:pPr>
            <w:r w:rsidRPr="00BF427A">
              <w:t>Ændringsforslag til et udkast til retsakt</w:t>
            </w:r>
          </w:p>
        </w:tc>
      </w:tr>
      <w:tr w:rsidR="00C05DC7" w:rsidRPr="00BF427A" w:rsidTr="00AD7480">
        <w:tc>
          <w:tcPr>
            <w:tcW w:w="5811" w:type="dxa"/>
            <w:tcBorders>
              <w:bottom w:val="single" w:sz="4" w:space="0" w:color="auto"/>
            </w:tcBorders>
          </w:tcPr>
          <w:p w:rsidR="00C05DC7" w:rsidRPr="00BF427A" w:rsidRDefault="00C05DC7" w:rsidP="00AD7480">
            <w:pPr>
              <w:pStyle w:val="Lgendestandard"/>
              <w:rPr>
                <w:b/>
                <w:color w:val="000000"/>
                <w:szCs w:val="24"/>
              </w:rPr>
            </w:pPr>
            <w:r w:rsidRPr="00BF427A">
              <w:rPr>
                <w:b/>
                <w:color w:val="000000"/>
                <w:szCs w:val="24"/>
              </w:rPr>
              <w:t>Ændringsforslag fra Parlamentet opstillet i to kolonner</w:t>
            </w:r>
          </w:p>
          <w:p w:rsidR="00C05DC7" w:rsidRPr="00BF427A" w:rsidRDefault="00C05DC7" w:rsidP="00AD7480">
            <w:pPr>
              <w:pStyle w:val="Lgendestandard"/>
              <w:rPr>
                <w:color w:val="000000"/>
                <w:szCs w:val="24"/>
              </w:rPr>
            </w:pPr>
          </w:p>
          <w:p w:rsidR="00C05DC7" w:rsidRPr="00BF427A" w:rsidRDefault="00C05DC7" w:rsidP="00AD7480">
            <w:pPr>
              <w:pStyle w:val="Lgendestandard"/>
              <w:rPr>
                <w:color w:val="000000"/>
                <w:szCs w:val="24"/>
              </w:rPr>
            </w:pPr>
            <w:r w:rsidRPr="00BF427A">
              <w:rPr>
                <w:color w:val="000000"/>
                <w:szCs w:val="24"/>
              </w:rPr>
              <w:t xml:space="preserve">Tekst, der udgår, er markeret med </w:t>
            </w:r>
            <w:r w:rsidRPr="00BF427A">
              <w:rPr>
                <w:b/>
                <w:i/>
                <w:color w:val="000000"/>
                <w:szCs w:val="24"/>
              </w:rPr>
              <w:t>fede typer og kursiv</w:t>
            </w:r>
            <w:r w:rsidRPr="00BF427A">
              <w:rPr>
                <w:color w:val="000000"/>
                <w:szCs w:val="24"/>
              </w:rPr>
              <w:t xml:space="preserve"> i venstre kolonne. Tekst, der udskiftes, er markeret med </w:t>
            </w:r>
            <w:r w:rsidRPr="00BF427A">
              <w:rPr>
                <w:b/>
                <w:i/>
                <w:color w:val="000000"/>
                <w:szCs w:val="24"/>
              </w:rPr>
              <w:t>fede typer og kursiv</w:t>
            </w:r>
            <w:r w:rsidRPr="00BF427A">
              <w:rPr>
                <w:color w:val="000000"/>
                <w:szCs w:val="24"/>
              </w:rPr>
              <w:t xml:space="preserve"> i begge kolonner. Ny tekst er markeret med </w:t>
            </w:r>
            <w:r w:rsidRPr="00BF427A">
              <w:rPr>
                <w:b/>
                <w:i/>
                <w:color w:val="000000"/>
                <w:szCs w:val="24"/>
              </w:rPr>
              <w:t>fede typer og kursiv</w:t>
            </w:r>
            <w:r w:rsidRPr="00BF427A">
              <w:rPr>
                <w:color w:val="000000"/>
                <w:szCs w:val="24"/>
              </w:rPr>
              <w:t xml:space="preserve"> i højre kolonne.</w:t>
            </w:r>
          </w:p>
          <w:p w:rsidR="00C05DC7" w:rsidRPr="00BF427A" w:rsidRDefault="00C05DC7" w:rsidP="00AD7480">
            <w:pPr>
              <w:pStyle w:val="Lgendestandard"/>
              <w:rPr>
                <w:color w:val="000000"/>
                <w:szCs w:val="24"/>
              </w:rPr>
            </w:pPr>
          </w:p>
          <w:p w:rsidR="00C05DC7" w:rsidRPr="00BF427A" w:rsidRDefault="00C05DC7" w:rsidP="00AD7480">
            <w:pPr>
              <w:pStyle w:val="Lgendestandard"/>
              <w:rPr>
                <w:color w:val="000000"/>
                <w:szCs w:val="24"/>
              </w:rPr>
            </w:pPr>
            <w:r w:rsidRPr="00BF427A">
              <w:rPr>
                <w:color w:val="000000"/>
                <w:szCs w:val="24"/>
              </w:rPr>
              <w:t>Den første og den anden linje i informationsblokken til hvert ændringsforslag angiver den relevante passage i det pågældende udkast til retsakt. Hvis et ændringsforslag angår en eksisterende retsakt, som udkastet til retsakt har til formål at ændre, indeholder informationsblokken tillige en tredje og en fjerde linje, hvori det er anført, hvilken eksisterende retsakt og hvilken bestemmelse heri der er berørt.</w:t>
            </w:r>
          </w:p>
          <w:p w:rsidR="00C05DC7" w:rsidRPr="00BF427A" w:rsidRDefault="00C05DC7" w:rsidP="00AD7480">
            <w:pPr>
              <w:pStyle w:val="Lgendestandard"/>
              <w:rPr>
                <w:color w:val="000000"/>
                <w:szCs w:val="24"/>
              </w:rPr>
            </w:pPr>
          </w:p>
          <w:p w:rsidR="00C05DC7" w:rsidRPr="00BF427A" w:rsidRDefault="00C05DC7" w:rsidP="00AD7480">
            <w:pPr>
              <w:pStyle w:val="Lgendestandard"/>
              <w:rPr>
                <w:b/>
                <w:szCs w:val="24"/>
              </w:rPr>
            </w:pPr>
            <w:r w:rsidRPr="00BF427A">
              <w:rPr>
                <w:b/>
                <w:color w:val="000000"/>
                <w:szCs w:val="24"/>
              </w:rPr>
              <w:t>Ændringsforslag fra Parlamentet i form af en konsolideret tekst</w:t>
            </w:r>
          </w:p>
          <w:p w:rsidR="00C05DC7" w:rsidRPr="00BF427A" w:rsidRDefault="00C05DC7" w:rsidP="00AD7480">
            <w:pPr>
              <w:pStyle w:val="Lgendestandard"/>
              <w:rPr>
                <w:szCs w:val="24"/>
              </w:rPr>
            </w:pPr>
          </w:p>
          <w:p w:rsidR="00C05DC7" w:rsidRPr="00BF427A" w:rsidRDefault="00C05DC7" w:rsidP="00AD7480">
            <w:pPr>
              <w:pStyle w:val="Lgendestandard"/>
              <w:rPr>
                <w:szCs w:val="18"/>
              </w:rPr>
            </w:pPr>
            <w:r w:rsidRPr="00BF427A">
              <w:rPr>
                <w:color w:val="000000"/>
                <w:szCs w:val="24"/>
              </w:rPr>
              <w:t xml:space="preserve">Ny tekst er markeret med </w:t>
            </w:r>
            <w:r w:rsidRPr="00BF427A">
              <w:rPr>
                <w:b/>
                <w:i/>
                <w:color w:val="000000"/>
                <w:szCs w:val="24"/>
              </w:rPr>
              <w:t>fede typer og kursiv</w:t>
            </w:r>
            <w:r w:rsidRPr="00BF427A">
              <w:rPr>
                <w:color w:val="000000"/>
                <w:szCs w:val="24"/>
              </w:rPr>
              <w:t>. Tekst, som er bortfaldet, markeres med symbolet ▌eller med overstregning</w:t>
            </w:r>
            <w:r w:rsidRPr="00BF427A">
              <w:t xml:space="preserve">. Ved udskiftninger markeres den nye tekst med </w:t>
            </w:r>
            <w:r w:rsidRPr="00BF427A">
              <w:rPr>
                <w:b/>
                <w:i/>
                <w:szCs w:val="18"/>
              </w:rPr>
              <w:t>fede typer og kursiv</w:t>
            </w:r>
            <w:r w:rsidRPr="00BF427A">
              <w:t>, og den udskiftede tekst slettes eller overstreges.</w:t>
            </w:r>
          </w:p>
          <w:p w:rsidR="00C05DC7" w:rsidRPr="00BF427A" w:rsidRDefault="00C05DC7" w:rsidP="00AD7480">
            <w:pPr>
              <w:pStyle w:val="Lgendestandard"/>
              <w:rPr>
                <w:szCs w:val="24"/>
              </w:rPr>
            </w:pPr>
            <w:r w:rsidRPr="00BF427A">
              <w:t>Som en undtagelse bliver rent tekniske justeringer, der er foretaget af de berørte tjenestegrene med henblik på udarbejdelsen af den endelige tekst, ikke markeret.</w:t>
            </w:r>
          </w:p>
          <w:p w:rsidR="00C05DC7" w:rsidRPr="00BF427A" w:rsidRDefault="00C05DC7" w:rsidP="00AD7480">
            <w:pPr>
              <w:pStyle w:val="Lgendestandard"/>
              <w:rPr>
                <w:szCs w:val="24"/>
              </w:rPr>
            </w:pPr>
          </w:p>
        </w:tc>
      </w:tr>
    </w:tbl>
    <w:p w:rsidR="00C05DC7" w:rsidRPr="00BF427A" w:rsidRDefault="00C05DC7" w:rsidP="00AD7480">
      <w:pPr>
        <w:rPr>
          <w:snapToGrid w:val="0"/>
        </w:rPr>
      </w:pPr>
    </w:p>
    <w:p w:rsidR="00C05DC7" w:rsidRPr="00BF427A" w:rsidRDefault="00C05DC7">
      <w:pPr>
        <w:rPr>
          <w:snapToGrid w:val="0"/>
        </w:rPr>
      </w:pPr>
    </w:p>
    <w:p w:rsidR="00793EA9" w:rsidRPr="00BF427A" w:rsidRDefault="00793EA9" w:rsidP="00012351">
      <w:pPr>
        <w:widowControl/>
        <w:tabs>
          <w:tab w:val="center" w:pos="4677"/>
        </w:tabs>
        <w:rPr>
          <w:snapToGrid w:val="0"/>
        </w:rPr>
      </w:pPr>
    </w:p>
    <w:p w:rsidR="00793EA9" w:rsidRPr="00BF427A" w:rsidRDefault="00793EA9">
      <w:pPr>
        <w:pStyle w:val="TOCHeading"/>
        <w:rPr>
          <w:snapToGrid w:val="0"/>
        </w:rPr>
      </w:pPr>
      <w:r w:rsidRPr="00BF427A">
        <w:br w:type="page"/>
      </w:r>
      <w:r w:rsidRPr="00BF427A">
        <w:rPr>
          <w:snapToGrid w:val="0"/>
        </w:rPr>
        <w:lastRenderedPageBreak/>
        <w:t>INDHOLD</w:t>
      </w:r>
    </w:p>
    <w:p w:rsidR="00793EA9" w:rsidRPr="00BF427A" w:rsidRDefault="00B07949">
      <w:pPr>
        <w:pStyle w:val="TOCPage"/>
        <w:rPr>
          <w:snapToGrid w:val="0"/>
        </w:rPr>
      </w:pPr>
      <w:r w:rsidRPr="00BF427A">
        <w:rPr>
          <w:snapToGrid w:val="0"/>
        </w:rPr>
        <w:t>Side</w:t>
      </w:r>
    </w:p>
    <w:p w:rsidR="00254727" w:rsidRDefault="001767E2">
      <w:pPr>
        <w:pStyle w:val="TOC1"/>
        <w:tabs>
          <w:tab w:val="right" w:leader="dot" w:pos="9060"/>
        </w:tabs>
        <w:rPr>
          <w:rFonts w:asciiTheme="minorHAnsi" w:eastAsiaTheme="minorEastAsia" w:hAnsiTheme="minorHAnsi" w:cstheme="minorBidi"/>
          <w:noProof/>
          <w:sz w:val="22"/>
          <w:szCs w:val="22"/>
          <w:lang w:val="en-GB"/>
        </w:rPr>
      </w:pPr>
      <w:r w:rsidRPr="00BF427A">
        <w:rPr>
          <w:b/>
          <w:snapToGrid w:val="0"/>
        </w:rPr>
        <w:fldChar w:fldCharType="begin"/>
      </w:r>
      <w:r w:rsidRPr="00BF427A">
        <w:rPr>
          <w:b/>
          <w:snapToGrid w:val="0"/>
        </w:rPr>
        <w:instrText xml:space="preserve"> TOC \t "PageHeading</w:instrText>
      </w:r>
      <w:r w:rsidR="0070593E" w:rsidRPr="00BF427A">
        <w:rPr>
          <w:b/>
          <w:snapToGrid w:val="0"/>
        </w:rPr>
        <w:instrText>;</w:instrText>
      </w:r>
      <w:r w:rsidRPr="00BF427A">
        <w:rPr>
          <w:b/>
          <w:snapToGrid w:val="0"/>
        </w:rPr>
        <w:instrText xml:space="preserve">1" </w:instrText>
      </w:r>
      <w:r w:rsidRPr="00BF427A">
        <w:rPr>
          <w:b/>
          <w:snapToGrid w:val="0"/>
        </w:rPr>
        <w:fldChar w:fldCharType="separate"/>
      </w:r>
      <w:r w:rsidR="00254727" w:rsidRPr="001A365E">
        <w:rPr>
          <w:noProof/>
          <w:snapToGrid w:val="0"/>
        </w:rPr>
        <w:t>FORSLAG TIL EUROPA-PARLAMENTETS LOVGIVNINGSMÆSSIGE BESLUTNING</w:t>
      </w:r>
      <w:r w:rsidR="00254727">
        <w:rPr>
          <w:noProof/>
        </w:rPr>
        <w:tab/>
      </w:r>
      <w:r w:rsidR="00254727">
        <w:rPr>
          <w:noProof/>
        </w:rPr>
        <w:fldChar w:fldCharType="begin"/>
      </w:r>
      <w:r w:rsidR="00254727">
        <w:rPr>
          <w:noProof/>
        </w:rPr>
        <w:instrText xml:space="preserve"> PAGEREF _Toc500495024 \h </w:instrText>
      </w:r>
      <w:r w:rsidR="00254727">
        <w:rPr>
          <w:noProof/>
        </w:rPr>
      </w:r>
      <w:r w:rsidR="00254727">
        <w:rPr>
          <w:noProof/>
        </w:rPr>
        <w:fldChar w:fldCharType="separate"/>
      </w:r>
      <w:r w:rsidR="00254727">
        <w:rPr>
          <w:noProof/>
        </w:rPr>
        <w:t>5</w:t>
      </w:r>
      <w:r w:rsidR="00254727">
        <w:rPr>
          <w:noProof/>
        </w:rPr>
        <w:fldChar w:fldCharType="end"/>
      </w:r>
    </w:p>
    <w:p w:rsidR="00254727" w:rsidRDefault="00254727">
      <w:pPr>
        <w:pStyle w:val="TOC1"/>
        <w:tabs>
          <w:tab w:val="right" w:leader="dot" w:pos="9060"/>
        </w:tabs>
        <w:rPr>
          <w:rFonts w:asciiTheme="minorHAnsi" w:eastAsiaTheme="minorEastAsia" w:hAnsiTheme="minorHAnsi" w:cstheme="minorBidi"/>
          <w:noProof/>
          <w:sz w:val="22"/>
          <w:szCs w:val="22"/>
          <w:lang w:val="en-GB"/>
        </w:rPr>
      </w:pPr>
      <w:r w:rsidRPr="001A365E">
        <w:rPr>
          <w:noProof/>
          <w:snapToGrid w:val="0"/>
        </w:rPr>
        <w:t xml:space="preserve">HOLDNING I FORM AF ÆNDRINGSFORSLAG  </w:t>
      </w:r>
      <w:r w:rsidRPr="001A365E">
        <w:rPr>
          <w:caps/>
          <w:noProof/>
          <w:snapToGrid w:val="0"/>
        </w:rPr>
        <w:t>fra Budgetkontroludvalget</w:t>
      </w:r>
      <w:r>
        <w:rPr>
          <w:noProof/>
        </w:rPr>
        <w:tab/>
      </w:r>
      <w:r>
        <w:rPr>
          <w:noProof/>
        </w:rPr>
        <w:fldChar w:fldCharType="begin"/>
      </w:r>
      <w:r>
        <w:rPr>
          <w:noProof/>
        </w:rPr>
        <w:instrText xml:space="preserve"> PAGEREF _Toc500495025 \h </w:instrText>
      </w:r>
      <w:r>
        <w:rPr>
          <w:noProof/>
        </w:rPr>
      </w:r>
      <w:r>
        <w:rPr>
          <w:noProof/>
        </w:rPr>
        <w:fldChar w:fldCharType="separate"/>
      </w:r>
      <w:r>
        <w:rPr>
          <w:noProof/>
        </w:rPr>
        <w:t>14</w:t>
      </w:r>
      <w:r>
        <w:rPr>
          <w:noProof/>
        </w:rPr>
        <w:fldChar w:fldCharType="end"/>
      </w:r>
    </w:p>
    <w:p w:rsidR="00254727" w:rsidRDefault="00254727">
      <w:pPr>
        <w:pStyle w:val="TOC1"/>
        <w:tabs>
          <w:tab w:val="right" w:leader="dot" w:pos="9060"/>
        </w:tabs>
        <w:rPr>
          <w:rFonts w:asciiTheme="minorHAnsi" w:eastAsiaTheme="minorEastAsia" w:hAnsiTheme="minorHAnsi" w:cstheme="minorBidi"/>
          <w:noProof/>
          <w:sz w:val="22"/>
          <w:szCs w:val="22"/>
          <w:lang w:val="en-GB"/>
        </w:rPr>
      </w:pPr>
      <w:r w:rsidRPr="001A365E">
        <w:rPr>
          <w:noProof/>
          <w:snapToGrid w:val="0"/>
        </w:rPr>
        <w:t>PROCEDURE I KORRESPONDERENDE UDVALG</w:t>
      </w:r>
      <w:r>
        <w:rPr>
          <w:noProof/>
        </w:rPr>
        <w:tab/>
      </w:r>
      <w:r>
        <w:rPr>
          <w:noProof/>
        </w:rPr>
        <w:fldChar w:fldCharType="begin"/>
      </w:r>
      <w:r>
        <w:rPr>
          <w:noProof/>
        </w:rPr>
        <w:instrText xml:space="preserve"> PAGEREF _Toc500495026 \h </w:instrText>
      </w:r>
      <w:r>
        <w:rPr>
          <w:noProof/>
        </w:rPr>
      </w:r>
      <w:r>
        <w:rPr>
          <w:noProof/>
        </w:rPr>
        <w:fldChar w:fldCharType="separate"/>
      </w:r>
      <w:r>
        <w:rPr>
          <w:noProof/>
        </w:rPr>
        <w:t>21</w:t>
      </w:r>
      <w:r>
        <w:rPr>
          <w:noProof/>
        </w:rPr>
        <w:fldChar w:fldCharType="end"/>
      </w:r>
    </w:p>
    <w:p w:rsidR="00254727" w:rsidRDefault="00254727">
      <w:pPr>
        <w:pStyle w:val="TOC1"/>
        <w:tabs>
          <w:tab w:val="right" w:leader="dot" w:pos="9060"/>
        </w:tabs>
        <w:rPr>
          <w:rFonts w:asciiTheme="minorHAnsi" w:eastAsiaTheme="minorEastAsia" w:hAnsiTheme="minorHAnsi" w:cstheme="minorBidi"/>
          <w:noProof/>
          <w:sz w:val="22"/>
          <w:szCs w:val="22"/>
          <w:lang w:val="en-GB"/>
        </w:rPr>
      </w:pPr>
      <w:r w:rsidRPr="001A365E">
        <w:rPr>
          <w:noProof/>
          <w:snapToGrid w:val="0"/>
        </w:rPr>
        <w:t>ENDELIG AFSTEMNING VED NAVNEOPRÅB I KORRESPONDERENDE UDVALG</w:t>
      </w:r>
      <w:r>
        <w:rPr>
          <w:noProof/>
        </w:rPr>
        <w:tab/>
      </w:r>
      <w:r>
        <w:rPr>
          <w:noProof/>
        </w:rPr>
        <w:fldChar w:fldCharType="begin"/>
      </w:r>
      <w:r>
        <w:rPr>
          <w:noProof/>
        </w:rPr>
        <w:instrText xml:space="preserve"> PAGEREF _Toc500495027 \h </w:instrText>
      </w:r>
      <w:r>
        <w:rPr>
          <w:noProof/>
        </w:rPr>
      </w:r>
      <w:r>
        <w:rPr>
          <w:noProof/>
        </w:rPr>
        <w:fldChar w:fldCharType="separate"/>
      </w:r>
      <w:r>
        <w:rPr>
          <w:noProof/>
        </w:rPr>
        <w:t>22</w:t>
      </w:r>
      <w:r>
        <w:rPr>
          <w:noProof/>
        </w:rPr>
        <w:fldChar w:fldCharType="end"/>
      </w:r>
    </w:p>
    <w:p w:rsidR="00793EA9" w:rsidRPr="00BF427A" w:rsidRDefault="001767E2" w:rsidP="002346B0">
      <w:pPr>
        <w:rPr>
          <w:snapToGrid w:val="0"/>
        </w:rPr>
      </w:pPr>
      <w:r w:rsidRPr="00BF427A">
        <w:rPr>
          <w:b/>
          <w:snapToGrid w:val="0"/>
        </w:rPr>
        <w:fldChar w:fldCharType="end"/>
      </w:r>
    </w:p>
    <w:p w:rsidR="002346B0" w:rsidRPr="00BF427A" w:rsidRDefault="002346B0" w:rsidP="002346B0">
      <w:pPr>
        <w:rPr>
          <w:snapToGrid w:val="0"/>
        </w:rPr>
      </w:pPr>
    </w:p>
    <w:p w:rsidR="002346B0" w:rsidRPr="00BF427A" w:rsidRDefault="002346B0">
      <w:pPr>
        <w:pStyle w:val="PageHeading"/>
        <w:rPr>
          <w:snapToGrid w:val="0"/>
        </w:rPr>
      </w:pPr>
    </w:p>
    <w:p w:rsidR="00793EA9" w:rsidRPr="00BF427A" w:rsidRDefault="00793EA9">
      <w:pPr>
        <w:pStyle w:val="PageHeading"/>
        <w:rPr>
          <w:snapToGrid w:val="0"/>
        </w:rPr>
      </w:pPr>
      <w:r w:rsidRPr="00BF427A">
        <w:br w:type="page"/>
      </w:r>
      <w:r w:rsidRPr="00BF427A">
        <w:lastRenderedPageBreak/>
        <w:br w:type="page"/>
      </w:r>
      <w:bookmarkStart w:id="2" w:name="_Toc500495024"/>
      <w:r w:rsidRPr="00BF427A">
        <w:rPr>
          <w:snapToGrid w:val="0"/>
        </w:rPr>
        <w:lastRenderedPageBreak/>
        <w:t>FORSLAG TIL EUROPA-PARLAMENTETS LOVGIVNINGSMÆSSIGE BESLUTNING</w:t>
      </w:r>
      <w:bookmarkEnd w:id="2"/>
    </w:p>
    <w:p w:rsidR="00793EA9" w:rsidRPr="00BF427A" w:rsidRDefault="00B07949">
      <w:pPr>
        <w:pStyle w:val="NormalBold"/>
        <w:rPr>
          <w:snapToGrid w:val="0"/>
        </w:rPr>
      </w:pPr>
      <w:r w:rsidRPr="00BF427A">
        <w:rPr>
          <w:snapToGrid w:val="0"/>
        </w:rPr>
        <w:t>om forslag til Europa-Parlamentets og Rådets forordning om ændring af Europa-Parlamentets og Rådets forordning (EU, Euratom) nr. 1141/2014 af 22. oktober 2014 om statut for og finansiering af europæiske politiske partier og europæiske politiske fonde</w:t>
      </w:r>
    </w:p>
    <w:p w:rsidR="00793EA9" w:rsidRPr="00BF427A" w:rsidRDefault="00B07949">
      <w:pPr>
        <w:pStyle w:val="Normal12Bold"/>
        <w:rPr>
          <w:snapToGrid w:val="0"/>
        </w:rPr>
      </w:pPr>
      <w:r w:rsidRPr="00BF427A">
        <w:rPr>
          <w:snapToGrid w:val="0"/>
        </w:rPr>
        <w:t>(COM(2017)0481 – C8-0307/2017 – 2017/0219(COD))</w:t>
      </w:r>
    </w:p>
    <w:p w:rsidR="00793EA9" w:rsidRPr="00BF427A" w:rsidRDefault="00B07949">
      <w:pPr>
        <w:pStyle w:val="Normal12Bold"/>
        <w:rPr>
          <w:snapToGrid w:val="0"/>
        </w:rPr>
      </w:pPr>
      <w:r w:rsidRPr="00BF427A">
        <w:rPr>
          <w:snapToGrid w:val="0"/>
        </w:rPr>
        <w:t>(Almindelig lovgivningsprocedure: førstebehandling)</w:t>
      </w:r>
    </w:p>
    <w:p w:rsidR="00793EA9" w:rsidRPr="00BF427A" w:rsidRDefault="00B07949">
      <w:pPr>
        <w:pStyle w:val="Normal12"/>
        <w:rPr>
          <w:snapToGrid w:val="0"/>
        </w:rPr>
      </w:pPr>
      <w:r w:rsidRPr="00BF427A">
        <w:rPr>
          <w:i/>
          <w:snapToGrid w:val="0"/>
        </w:rPr>
        <w:t>Europa-Parlamentet</w:t>
      </w:r>
      <w:r w:rsidRPr="00BF427A">
        <w:rPr>
          <w:snapToGrid w:val="0"/>
        </w:rPr>
        <w:t>,</w:t>
      </w:r>
    </w:p>
    <w:p w:rsidR="00353095" w:rsidRPr="00BF427A" w:rsidRDefault="00353095" w:rsidP="00353095">
      <w:pPr>
        <w:pStyle w:val="Normal12Hanging"/>
        <w:rPr>
          <w:snapToGrid w:val="0"/>
        </w:rPr>
      </w:pPr>
      <w:r w:rsidRPr="00BF427A">
        <w:rPr>
          <w:snapToGrid w:val="0"/>
        </w:rPr>
        <w:t>–</w:t>
      </w:r>
      <w:r w:rsidRPr="00BF427A">
        <w:rPr>
          <w:snapToGrid w:val="0"/>
        </w:rPr>
        <w:tab/>
        <w:t>der henviser til Kommissionens forslag til Europa-Parlamentet og Rådet (COM(2017)0481),</w:t>
      </w:r>
    </w:p>
    <w:p w:rsidR="00353095" w:rsidRPr="00BF427A" w:rsidRDefault="00353095" w:rsidP="00353095">
      <w:pPr>
        <w:pStyle w:val="Normal12Hanging"/>
        <w:rPr>
          <w:snapToGrid w:val="0"/>
        </w:rPr>
      </w:pPr>
      <w:r w:rsidRPr="00BF427A">
        <w:rPr>
          <w:snapToGrid w:val="0"/>
        </w:rPr>
        <w:t>–</w:t>
      </w:r>
      <w:r w:rsidRPr="00BF427A">
        <w:rPr>
          <w:snapToGrid w:val="0"/>
        </w:rPr>
        <w:tab/>
        <w:t>der henviser til artikel 294, stk. 2, og artikel 224 i traktaten om Den Europæiske Unions funktionsmåde, på grundlag af hvilke Kommissionen har forelagt forslaget for Parlamentet (C8-0307/2017),</w:t>
      </w:r>
    </w:p>
    <w:p w:rsidR="00353095" w:rsidRPr="00BF427A" w:rsidRDefault="00353095" w:rsidP="00353095">
      <w:pPr>
        <w:pStyle w:val="Normal12Hanging"/>
        <w:rPr>
          <w:snapToGrid w:val="0"/>
        </w:rPr>
      </w:pPr>
      <w:r w:rsidRPr="00BF427A">
        <w:rPr>
          <w:snapToGrid w:val="0"/>
        </w:rPr>
        <w:t>–</w:t>
      </w:r>
      <w:r w:rsidRPr="00BF427A">
        <w:rPr>
          <w:snapToGrid w:val="0"/>
        </w:rPr>
        <w:tab/>
        <w:t>der henviser til artikel 294, stk. 3, i traktaten om Den Europæiske Unions funktionsmåde,</w:t>
      </w:r>
    </w:p>
    <w:p w:rsidR="00353095" w:rsidRPr="00BF427A" w:rsidRDefault="00353095" w:rsidP="00353095">
      <w:pPr>
        <w:pStyle w:val="Normal12Hanging"/>
        <w:rPr>
          <w:snapToGrid w:val="0"/>
        </w:rPr>
      </w:pPr>
      <w:r w:rsidRPr="00BF427A">
        <w:rPr>
          <w:snapToGrid w:val="0"/>
        </w:rPr>
        <w:t>–</w:t>
      </w:r>
      <w:r w:rsidRPr="00BF427A">
        <w:rPr>
          <w:snapToGrid w:val="0"/>
        </w:rPr>
        <w:tab/>
        <w:t>der henviser til sin beslutning af 15. juni 2017 om finansiering af politiske partier og fonde på europæisk plan</w:t>
      </w:r>
      <w:r w:rsidRPr="00BF427A">
        <w:rPr>
          <w:rStyle w:val="FootnoteReference"/>
          <w:snapToGrid w:val="0"/>
        </w:rPr>
        <w:footnoteReference w:id="1"/>
      </w:r>
      <w:r w:rsidRPr="00BF427A">
        <w:rPr>
          <w:snapToGrid w:val="0"/>
        </w:rPr>
        <w:t>,</w:t>
      </w:r>
    </w:p>
    <w:p w:rsidR="00353095" w:rsidRPr="00BF427A" w:rsidRDefault="00353095" w:rsidP="00353095">
      <w:pPr>
        <w:pStyle w:val="Normal12Hanging"/>
        <w:rPr>
          <w:snapToGrid w:val="0"/>
        </w:rPr>
      </w:pPr>
      <w:r w:rsidRPr="00BF427A">
        <w:rPr>
          <w:snapToGrid w:val="0"/>
        </w:rPr>
        <w:t>–</w:t>
      </w:r>
      <w:r w:rsidRPr="00BF427A">
        <w:rPr>
          <w:snapToGrid w:val="0"/>
        </w:rPr>
        <w:tab/>
        <w:t>der henviser til forretningsordenens artikel 59,</w:t>
      </w:r>
    </w:p>
    <w:p w:rsidR="00353095" w:rsidRPr="00BF427A" w:rsidRDefault="00353095" w:rsidP="00353095">
      <w:pPr>
        <w:pStyle w:val="Normal12Hanging"/>
        <w:rPr>
          <w:snapToGrid w:val="0"/>
        </w:rPr>
      </w:pPr>
      <w:r w:rsidRPr="00BF427A">
        <w:rPr>
          <w:snapToGrid w:val="0"/>
        </w:rPr>
        <w:t>–</w:t>
      </w:r>
      <w:r w:rsidRPr="00BF427A">
        <w:rPr>
          <w:snapToGrid w:val="0"/>
        </w:rPr>
        <w:tab/>
        <w:t>der henviser til betænkning fra Udvalget om Konstitutionelle Anliggender og udtalelse i form af ændringsforslag fra Budgetkontroludvalget (A8-0373/2017),</w:t>
      </w:r>
    </w:p>
    <w:p w:rsidR="00353095" w:rsidRPr="00BF427A" w:rsidRDefault="00353095" w:rsidP="00353095">
      <w:pPr>
        <w:pStyle w:val="Normal12Hanging"/>
        <w:rPr>
          <w:snapToGrid w:val="0"/>
        </w:rPr>
      </w:pPr>
      <w:r w:rsidRPr="00BF427A">
        <w:rPr>
          <w:snapToGrid w:val="0"/>
        </w:rPr>
        <w:t>1.</w:t>
      </w:r>
      <w:r w:rsidRPr="00BF427A">
        <w:rPr>
          <w:snapToGrid w:val="0"/>
        </w:rPr>
        <w:tab/>
        <w:t>vedtager nedenstående holdning ved førstebehandling;</w:t>
      </w:r>
    </w:p>
    <w:p w:rsidR="00353095" w:rsidRPr="00BF427A" w:rsidRDefault="00353095" w:rsidP="00353095">
      <w:pPr>
        <w:pStyle w:val="Normal12Hanging"/>
        <w:rPr>
          <w:snapToGrid w:val="0"/>
        </w:rPr>
      </w:pPr>
      <w:r w:rsidRPr="00BF427A">
        <w:rPr>
          <w:snapToGrid w:val="0"/>
        </w:rPr>
        <w:t>2.</w:t>
      </w:r>
      <w:r w:rsidRPr="00BF427A">
        <w:rPr>
          <w:snapToGrid w:val="0"/>
        </w:rPr>
        <w:tab/>
        <w:t>anmoder om fornyet forelæggelse, hvis Kommissionen erstatter, i væsentlig grad ændrer eller agter i væsentlig grad at ændre sit forslag;</w:t>
      </w:r>
    </w:p>
    <w:p w:rsidR="00353095" w:rsidRPr="00BF427A" w:rsidRDefault="00353095" w:rsidP="00353095">
      <w:pPr>
        <w:pStyle w:val="Normal12Hanging"/>
        <w:rPr>
          <w:snapToGrid w:val="0"/>
        </w:rPr>
      </w:pPr>
      <w:r w:rsidRPr="00BF427A">
        <w:rPr>
          <w:snapToGrid w:val="0"/>
        </w:rPr>
        <w:t>3.</w:t>
      </w:r>
      <w:r w:rsidRPr="00BF427A">
        <w:rPr>
          <w:snapToGrid w:val="0"/>
        </w:rPr>
        <w:tab/>
        <w:t>pålægger sin formand at sende Parlamentets holdning til Rådet og Kommissionen samt til de nationale parlamenter.</w:t>
      </w:r>
    </w:p>
    <w:p w:rsidR="00BF427A" w:rsidRPr="00BF427A" w:rsidRDefault="00BF427A" w:rsidP="00BF427A">
      <w:pPr>
        <w:pStyle w:val="NormalTabs"/>
        <w:rPr>
          <w:rStyle w:val="HideTWBExt"/>
          <w:noProof w:val="0"/>
        </w:rPr>
      </w:pPr>
      <w:bookmarkStart w:id="3" w:name="restart"/>
      <w:r w:rsidRPr="00BF427A">
        <w:rPr>
          <w:rStyle w:val="HideTWBExt"/>
          <w:noProof w:val="0"/>
        </w:rPr>
        <w:t>&lt;RepeatBlock-Amend&gt;</w:t>
      </w:r>
    </w:p>
    <w:p w:rsidR="00353095" w:rsidRPr="00BF427A" w:rsidRDefault="00353095" w:rsidP="00353095">
      <w:pPr>
        <w:pStyle w:val="AMNumberTabs"/>
        <w:keepNext/>
        <w:rPr>
          <w:snapToGrid w:val="0"/>
        </w:rPr>
      </w:pPr>
      <w:r w:rsidRPr="00BF427A">
        <w:rPr>
          <w:rStyle w:val="HideTWBExt"/>
          <w:b w:val="0"/>
          <w:noProof w:val="0"/>
          <w:snapToGrid w:val="0"/>
        </w:rPr>
        <w:t>&lt;AmendB&gt;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&lt;NumAmB&gt;</w:t>
      </w:r>
      <w:r w:rsidRPr="00BF427A">
        <w:rPr>
          <w:snapToGrid w:val="0"/>
        </w:rPr>
        <w:t>1</w:t>
      </w:r>
      <w:r w:rsidRPr="00BF427A">
        <w:rPr>
          <w:rStyle w:val="HideTWBExt"/>
          <w:b w:val="0"/>
          <w:noProof w:val="0"/>
          <w:snapToGrid w:val="0"/>
        </w:rPr>
        <w:t>&lt;/NumAmB&gt;</w:t>
      </w:r>
    </w:p>
    <w:p w:rsidR="00353095" w:rsidRPr="00BF427A" w:rsidRDefault="00353095" w:rsidP="00353095">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Betragtning 5</w:t>
      </w:r>
      <w:r w:rsidRPr="00BF427A">
        <w:rPr>
          <w:rStyle w:val="HideTWBExt"/>
          <w:b w:val="0"/>
          <w:noProof w:val="0"/>
          <w:snapToGrid w:val="0"/>
        </w:rPr>
        <w:t>&lt;/Article&gt;</w:t>
      </w:r>
    </w:p>
    <w:p w:rsidR="00353095" w:rsidRPr="00BF427A" w:rsidRDefault="00353095" w:rsidP="00353095">
      <w:pPr>
        <w:rPr>
          <w:snapToGrid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r w:rsidRPr="00BF427A">
              <w:rPr>
                <w:snapToGrid w:val="0"/>
              </w:rPr>
              <w:t>(5)</w:t>
            </w:r>
            <w:r w:rsidRPr="00BF427A">
              <w:rPr>
                <w:snapToGrid w:val="0"/>
              </w:rPr>
              <w:tab/>
              <w:t xml:space="preserve">For at sikre gennemsigtighed og for at styrke kontrollen og de europæiske </w:t>
            </w:r>
            <w:r w:rsidRPr="00BF427A">
              <w:rPr>
                <w:snapToGrid w:val="0"/>
              </w:rPr>
              <w:lastRenderedPageBreak/>
              <w:t>politiske partiers demokratiske ansvarlighed og forbindelsen mellem det europæiske civilsamfund og EU-institutionerne, navnlig Europa-Parlamentet, bør adgangen til finansiering via Den Europæiske Unions almindelige budget gøres betinget af, at medlemspartierne offentliggør det pågældende europæiske partis program og logo samt oplysninger om kønsfordelingen mellem kandidaterne ved det seneste valg til Europa-Parlamentet og mellem dets medlemmer af Europa-Parlamentet.</w:t>
            </w:r>
          </w:p>
        </w:tc>
        <w:tc>
          <w:tcPr>
            <w:tcW w:w="4876" w:type="dxa"/>
          </w:tcPr>
          <w:p w:rsidR="00353095" w:rsidRPr="00BF427A" w:rsidRDefault="00353095" w:rsidP="003C2764">
            <w:pPr>
              <w:pStyle w:val="Normal6"/>
              <w:rPr>
                <w:snapToGrid w:val="0"/>
                <w:szCs w:val="24"/>
              </w:rPr>
            </w:pPr>
            <w:r w:rsidRPr="00BF427A">
              <w:rPr>
                <w:snapToGrid w:val="0"/>
              </w:rPr>
              <w:lastRenderedPageBreak/>
              <w:t>(5)</w:t>
            </w:r>
            <w:r w:rsidRPr="00BF427A">
              <w:rPr>
                <w:snapToGrid w:val="0"/>
              </w:rPr>
              <w:tab/>
              <w:t xml:space="preserve">For at sikre gennemsigtighed og for at styrke kontrollen og de europæiske </w:t>
            </w:r>
            <w:r w:rsidRPr="00BF427A">
              <w:rPr>
                <w:snapToGrid w:val="0"/>
              </w:rPr>
              <w:lastRenderedPageBreak/>
              <w:t xml:space="preserve">politiske partiers demokratiske ansvarlighed og forbindelsen mellem det europæiske civilsamfund og EU-institutionerne, navnlig Europa-Parlamentet, bør adgangen til finansiering via Den Europæiske Unions almindelige budget gøres betinget af, at medlemspartierne </w:t>
            </w:r>
            <w:r w:rsidRPr="00BF427A">
              <w:rPr>
                <w:b/>
                <w:i/>
                <w:snapToGrid w:val="0"/>
              </w:rPr>
              <w:t xml:space="preserve">på en omfattende, pålidelig og brugervenlig måde </w:t>
            </w:r>
            <w:r w:rsidRPr="00BF427A">
              <w:rPr>
                <w:snapToGrid w:val="0"/>
              </w:rPr>
              <w:t>offentliggør det pågældende europæiske partis program og logo samt oplysninger om kønsfordelingen mellem kandidaterne ved det seneste valg til Europa-Parlamentet og mellem dets medlemmer af Europa-Parlamentet.</w:t>
            </w:r>
          </w:p>
        </w:tc>
      </w:tr>
    </w:tbl>
    <w:p w:rsidR="00353095" w:rsidRPr="00BF427A" w:rsidRDefault="00353095" w:rsidP="00353095">
      <w:pPr>
        <w:rPr>
          <w:snapToGrid w:val="0"/>
        </w:rPr>
      </w:pPr>
      <w:r w:rsidRPr="00BF427A">
        <w:rPr>
          <w:rStyle w:val="HideTWBExt"/>
          <w:noProof w:val="0"/>
          <w:snapToGrid w:val="0"/>
        </w:rPr>
        <w:lastRenderedPageBreak/>
        <w:t>&lt;/AmendB&gt;</w:t>
      </w:r>
    </w:p>
    <w:p w:rsidR="00353095" w:rsidRPr="00BF427A" w:rsidRDefault="00353095" w:rsidP="00353095">
      <w:pPr>
        <w:pStyle w:val="AMNumberTabs"/>
        <w:keepNext/>
        <w:rPr>
          <w:snapToGrid w:val="0"/>
        </w:rPr>
      </w:pPr>
      <w:r w:rsidRPr="00BF427A">
        <w:rPr>
          <w:rStyle w:val="HideTWBExt"/>
          <w:b w:val="0"/>
          <w:noProof w:val="0"/>
          <w:snapToGrid w:val="0"/>
        </w:rPr>
        <w:t>&lt;AmendB&gt;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&lt;NumAmB&gt;</w:t>
      </w:r>
      <w:r w:rsidRPr="00BF427A">
        <w:rPr>
          <w:snapToGrid w:val="0"/>
        </w:rPr>
        <w:t>2</w:t>
      </w:r>
      <w:r w:rsidRPr="00BF427A">
        <w:rPr>
          <w:rStyle w:val="HideTWBExt"/>
          <w:b w:val="0"/>
          <w:noProof w:val="0"/>
          <w:snapToGrid w:val="0"/>
        </w:rPr>
        <w:t>&lt;/NumAmB&gt;</w:t>
      </w:r>
    </w:p>
    <w:p w:rsidR="00353095" w:rsidRPr="00BF427A" w:rsidRDefault="00353095" w:rsidP="00353095">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-1 (nyt)</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Betragtning 12</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 xml:space="preserve">Gældende tekst </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rPr>
                <w:snapToGrid w:val="0"/>
                <w:szCs w:val="24"/>
              </w:rPr>
            </w:pPr>
            <w:r w:rsidRPr="00BF427A">
              <w:rPr>
                <w:b/>
                <w:i/>
                <w:snapToGrid w:val="0"/>
              </w:rPr>
              <w:t>(-1)</w:t>
            </w:r>
            <w:r w:rsidRPr="00BF427A">
              <w:rPr>
                <w:b/>
                <w:i/>
                <w:snapToGrid w:val="0"/>
              </w:rPr>
              <w:tab/>
              <w:t>Betragtning 12 affattes således:</w:t>
            </w:r>
          </w:p>
        </w:tc>
      </w:tr>
      <w:tr w:rsidR="00353095" w:rsidRPr="00BF427A" w:rsidTr="003C2764">
        <w:trPr>
          <w:jc w:val="center"/>
        </w:trPr>
        <w:tc>
          <w:tcPr>
            <w:tcW w:w="4876" w:type="dxa"/>
          </w:tcPr>
          <w:p w:rsidR="00353095" w:rsidRPr="00BF427A" w:rsidRDefault="00353095" w:rsidP="003C2764">
            <w:pPr>
              <w:pStyle w:val="Normal6"/>
              <w:rPr>
                <w:snapToGrid w:val="0"/>
              </w:rPr>
            </w:pPr>
            <w:r w:rsidRPr="00BF427A">
              <w:rPr>
                <w:snapToGrid w:val="0"/>
              </w:rPr>
              <w:t>(12)</w:t>
            </w:r>
            <w:r w:rsidRPr="00BF427A">
              <w:rPr>
                <w:snapToGrid w:val="0"/>
              </w:rPr>
              <w:tab/>
              <w:t>Europæiske politiske partier og deres tilknyttede europæiske politiske fonde, som ønsker at blive anerkendt som sådan på EU-plan som følge af, at de har en europæisk retlig status, og modtage offentlig finansiering via Den Europæiske Unions almindelige budget, bør overholde visse principper og opfylde visse betingelser. Det er navnlig nødvendigt, at europæiske politiske partier og deres tilknyttede europæiske politiske fonde respekterer de værdier, som Unionen bygger på, som udtrykt i artikel 2 i TEU.</w:t>
            </w:r>
          </w:p>
        </w:tc>
        <w:tc>
          <w:tcPr>
            <w:tcW w:w="4876" w:type="dxa"/>
          </w:tcPr>
          <w:p w:rsidR="00353095" w:rsidRPr="00BF427A" w:rsidRDefault="00353095" w:rsidP="003C2764">
            <w:pPr>
              <w:pStyle w:val="Normal6"/>
              <w:rPr>
                <w:b/>
                <w:i/>
                <w:snapToGrid w:val="0"/>
              </w:rPr>
            </w:pPr>
            <w:r w:rsidRPr="00BF427A">
              <w:rPr>
                <w:snapToGrid w:val="0"/>
              </w:rPr>
              <w:t>"(12)</w:t>
            </w:r>
            <w:r w:rsidRPr="00BF427A">
              <w:rPr>
                <w:snapToGrid w:val="0"/>
              </w:rPr>
              <w:tab/>
              <w:t>Europæiske politiske partier og deres tilknyttede europæiske politiske fonde, som ønsker at blive anerkendt som sådan på EU-plan som følge af, at de har en europæisk retlig status, og modtage offentlig finansiering via Den Europæiske Unions almindelige budget, bør overholde visse principper og opfylde visse betingelser. Det er navnlig nødvendigt, at europæiske politiske partier og deres tilknyttede europæiske politiske fonde</w:t>
            </w:r>
            <w:r w:rsidRPr="00BF427A">
              <w:rPr>
                <w:b/>
                <w:i/>
                <w:snapToGrid w:val="0"/>
              </w:rPr>
              <w:t>, især i deres programmer og i deres aktiviteter,</w:t>
            </w:r>
            <w:r w:rsidRPr="00BF427A">
              <w:rPr>
                <w:snapToGrid w:val="0"/>
              </w:rPr>
              <w:t xml:space="preserve"> respekterer de værdier, som Unionen bygger på, som udtrykt i artikel 2 i TEU</w:t>
            </w:r>
            <w:r w:rsidRPr="00BF427A">
              <w:rPr>
                <w:b/>
                <w:i/>
                <w:snapToGrid w:val="0"/>
              </w:rPr>
              <w:t>, nemlig respekt for den menneskelige værdighed, frihed, demokrati, ligestilling, retsstatsprincippet og respekt for menneskerettighederne, herunder rettigheder for personer, der tilhører mindretal</w:t>
            </w:r>
            <w:r w:rsidRPr="00BF427A">
              <w:rPr>
                <w:snapToGrid w:val="0"/>
              </w:rPr>
              <w:t>.</w:t>
            </w:r>
            <w:r w:rsidRPr="00BF427A">
              <w:rPr>
                <w:b/>
                <w:i/>
                <w:snapToGrid w:val="0"/>
              </w:rPr>
              <w:t>"</w:t>
            </w:r>
          </w:p>
        </w:tc>
      </w:tr>
    </w:tbl>
    <w:p w:rsidR="00353095" w:rsidRPr="00BF427A" w:rsidRDefault="00353095" w:rsidP="00353095">
      <w:pPr>
        <w:pStyle w:val="AMNumberTabs"/>
        <w:keepNext/>
        <w:rPr>
          <w:rStyle w:val="HideTWBExt"/>
          <w:noProof w:val="0"/>
          <w:snapToGrid w:val="0"/>
        </w:rPr>
      </w:pPr>
      <w:r w:rsidRPr="00BF427A">
        <w:rPr>
          <w:rStyle w:val="HideTWBExt"/>
          <w:noProof w:val="0"/>
          <w:snapToGrid w:val="0"/>
        </w:rPr>
        <w:lastRenderedPageBreak/>
        <w:t>&lt;/AmendB&gt;</w:t>
      </w:r>
    </w:p>
    <w:p w:rsidR="00353095" w:rsidRPr="00BF427A" w:rsidRDefault="00353095" w:rsidP="00353095">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3</w:t>
      </w:r>
      <w:r w:rsidRPr="00BF427A">
        <w:rPr>
          <w:rStyle w:val="HideTWBExt"/>
          <w:b w:val="0"/>
          <w:noProof w:val="0"/>
          <w:snapToGrid w:val="0"/>
        </w:rPr>
        <w:t>&lt;/NumAm&gt;</w:t>
      </w:r>
    </w:p>
    <w:p w:rsidR="00353095" w:rsidRPr="00BF427A" w:rsidRDefault="00353095" w:rsidP="00353095">
      <w:pPr>
        <w:pStyle w:val="NormalBold12b"/>
        <w:keepNext/>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-1 a (nyt)</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 xml:space="preserve">Forordning (EU, Euratom) nr. 1141/2014 </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 xml:space="preserve"> Betragtning 30 a (ny)</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Gældende tekst</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rPr>
                <w:snapToGrid w:val="0"/>
                <w:szCs w:val="24"/>
              </w:rPr>
            </w:pPr>
            <w:r w:rsidRPr="00BF427A">
              <w:rPr>
                <w:b/>
                <w:i/>
                <w:snapToGrid w:val="0"/>
              </w:rPr>
              <w:t>(-1a)</w:t>
            </w:r>
            <w:r w:rsidRPr="00BF427A">
              <w:rPr>
                <w:b/>
                <w:i/>
                <w:snapToGrid w:val="0"/>
              </w:rPr>
              <w:tab/>
              <w:t>Betragtning 30 a (ny)</w:t>
            </w:r>
          </w:p>
        </w:tc>
      </w:tr>
      <w:tr w:rsidR="00353095" w:rsidRPr="00BF427A" w:rsidTr="003C2764">
        <w:trPr>
          <w:jc w:val="center"/>
        </w:trPr>
        <w:tc>
          <w:tcPr>
            <w:tcW w:w="4876" w:type="dxa"/>
          </w:tcPr>
          <w:p w:rsidR="00353095" w:rsidRPr="00BF427A" w:rsidRDefault="00353095" w:rsidP="003C2764">
            <w:pPr>
              <w:pStyle w:val="Normal6"/>
              <w:rPr>
                <w:b/>
                <w:bCs/>
                <w:i/>
                <w:iCs/>
                <w:snapToGrid w:val="0"/>
              </w:rPr>
            </w:pPr>
          </w:p>
        </w:tc>
        <w:tc>
          <w:tcPr>
            <w:tcW w:w="4876" w:type="dxa"/>
          </w:tcPr>
          <w:p w:rsidR="00353095" w:rsidRPr="00BF427A" w:rsidRDefault="00353095" w:rsidP="003C2764">
            <w:pPr>
              <w:pStyle w:val="Normal6"/>
              <w:rPr>
                <w:b/>
                <w:bCs/>
                <w:i/>
                <w:iCs/>
                <w:snapToGrid w:val="0"/>
                <w:szCs w:val="24"/>
              </w:rPr>
            </w:pPr>
            <w:r w:rsidRPr="00BF427A">
              <w:rPr>
                <w:b/>
                <w:bCs/>
                <w:i/>
                <w:iCs/>
                <w:snapToGrid w:val="0"/>
              </w:rPr>
              <w:t xml:space="preserve">(30 a) </w:t>
            </w:r>
            <w:r w:rsidRPr="00BF427A">
              <w:rPr>
                <w:b/>
                <w:bCs/>
                <w:i/>
                <w:iCs/>
                <w:snapToGrid w:val="0"/>
              </w:rPr>
              <w:tab/>
              <w:t>I henhold til de bestemmelser og procedurer, der er fastsat i Rådets forordning (EU) 2017/1939, opfordres Den Europæiske Anklagemyndighed (EPPO) til at undersøge påståede strafbare handlinger i forbindelse med finansiering af europæiske politiske partier og europæiske politiske fonde, der indvirker på EU's finansielle interesser, jf. Europa-Parlamentets og Rådets direktiv (EU) 2017/1371. Forpligtelsen i henhold til artikel 24 i Rådets forordning (EU) 2017/1939 om at underrette EPPO om enhver adfærd, der kan udgøre en lovovertrædelse, der henhører under EPPO's kompetence, gælder også for Myndigheden for Europæiske Politiske Partier og Europæiske Politiske Fonde.</w:t>
            </w:r>
          </w:p>
        </w:tc>
      </w:tr>
    </w:tbl>
    <w:p w:rsidR="00353095" w:rsidRPr="00BF427A" w:rsidRDefault="00353095" w:rsidP="00353095">
      <w:pPr>
        <w:rPr>
          <w:snapToGrid w:val="0"/>
        </w:rPr>
      </w:pPr>
      <w:r w:rsidRPr="00BF427A">
        <w:rPr>
          <w:rStyle w:val="HideTWBExt"/>
          <w:noProof w:val="0"/>
          <w:snapToGrid w:val="0"/>
        </w:rPr>
        <w:t>&lt;/Amend&gt;</w:t>
      </w:r>
    </w:p>
    <w:p w:rsidR="00353095" w:rsidRPr="00BF427A" w:rsidRDefault="00353095" w:rsidP="00353095">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4</w:t>
      </w:r>
      <w:r w:rsidRPr="00BF427A">
        <w:rPr>
          <w:rStyle w:val="HideTWBExt"/>
          <w:b w:val="0"/>
          <w:noProof w:val="0"/>
          <w:snapToGrid w:val="0"/>
        </w:rPr>
        <w:t>&lt;/NumAm&gt;</w:t>
      </w:r>
    </w:p>
    <w:p w:rsidR="00353095" w:rsidRPr="00BF427A" w:rsidRDefault="00353095" w:rsidP="00353095">
      <w:pPr>
        <w:pStyle w:val="NormalBold12b"/>
        <w:keepNext/>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1 a (nyt)</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3 – stk. 1 – litra b a (nyt)</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rPr>
                <w:b/>
                <w:i/>
                <w:snapToGrid w:val="0"/>
              </w:rPr>
            </w:pPr>
            <w:r w:rsidRPr="00BF427A">
              <w:rPr>
                <w:b/>
                <w:i/>
                <w:snapToGrid w:val="0"/>
              </w:rPr>
              <w:t xml:space="preserve">1a) </w:t>
            </w:r>
            <w:r w:rsidRPr="00BF427A">
              <w:rPr>
                <w:b/>
                <w:i/>
                <w:snapToGrid w:val="0"/>
              </w:rPr>
              <w:tab/>
              <w:t>I artikel 3, stk. 1, tilføjes følgende litra:</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rPr>
                <w:snapToGrid w:val="0"/>
                <w:szCs w:val="24"/>
              </w:rPr>
            </w:pPr>
            <w:r w:rsidRPr="00BF427A">
              <w:rPr>
                <w:b/>
                <w:i/>
                <w:snapToGrid w:val="0"/>
                <w:szCs w:val="24"/>
              </w:rPr>
              <w:t>"ba)</w:t>
            </w:r>
            <w:r w:rsidRPr="00BF427A">
              <w:rPr>
                <w:b/>
                <w:i/>
                <w:snapToGrid w:val="0"/>
                <w:szCs w:val="24"/>
              </w:rPr>
              <w:tab/>
              <w:t>dens medlemspartier må ikke være medlemmer af et andet europæisk politisk parti";</w:t>
            </w:r>
          </w:p>
        </w:tc>
      </w:tr>
    </w:tbl>
    <w:p w:rsidR="00353095" w:rsidRPr="00BF427A" w:rsidRDefault="00353095" w:rsidP="00353095">
      <w:pPr>
        <w:rPr>
          <w:snapToGrid w:val="0"/>
        </w:rPr>
      </w:pPr>
      <w:r w:rsidRPr="00BF427A">
        <w:rPr>
          <w:rStyle w:val="HideTWBExt"/>
          <w:noProof w:val="0"/>
          <w:snapToGrid w:val="0"/>
        </w:rPr>
        <w:t>&lt;/Amend&gt;</w:t>
      </w:r>
      <w:bookmarkEnd w:id="3"/>
    </w:p>
    <w:p w:rsidR="00353095" w:rsidRPr="00BF427A" w:rsidRDefault="00353095" w:rsidP="00353095">
      <w:pPr>
        <w:pStyle w:val="AMNumberTabs"/>
        <w:keepNext/>
        <w:rPr>
          <w:snapToGrid w:val="0"/>
        </w:rPr>
      </w:pPr>
      <w:r w:rsidRPr="00BF427A">
        <w:rPr>
          <w:rStyle w:val="HideTWBExt"/>
          <w:b w:val="0"/>
          <w:noProof w:val="0"/>
          <w:snapToGrid w:val="0"/>
        </w:rPr>
        <w:lastRenderedPageBreak/>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5</w:t>
      </w:r>
      <w:r w:rsidRPr="00BF427A">
        <w:rPr>
          <w:rStyle w:val="HideTWBExt"/>
          <w:b w:val="0"/>
          <w:noProof w:val="0"/>
          <w:snapToGrid w:val="0"/>
        </w:rPr>
        <w:t>&lt;/NumAm&gt;</w:t>
      </w:r>
    </w:p>
    <w:p w:rsidR="00353095" w:rsidRPr="00BF427A" w:rsidRDefault="00353095" w:rsidP="00353095">
      <w:pPr>
        <w:pStyle w:val="NormalBold12b"/>
        <w:keepNext/>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1 b (nyt)</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10 – stk. 3 – afsnit 1</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Gældende tekst</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b/>
                <w:bCs/>
                <w:i/>
                <w:iCs/>
                <w:snapToGrid w:val="0"/>
              </w:rPr>
            </w:pPr>
          </w:p>
        </w:tc>
        <w:tc>
          <w:tcPr>
            <w:tcW w:w="4876" w:type="dxa"/>
          </w:tcPr>
          <w:p w:rsidR="00353095" w:rsidRPr="00BF427A" w:rsidRDefault="00353095" w:rsidP="003C2764">
            <w:pPr>
              <w:pStyle w:val="Normal6"/>
              <w:rPr>
                <w:b/>
                <w:bCs/>
                <w:i/>
                <w:iCs/>
                <w:snapToGrid w:val="0"/>
              </w:rPr>
            </w:pPr>
            <w:r w:rsidRPr="00BF427A">
              <w:rPr>
                <w:b/>
                <w:bCs/>
                <w:i/>
                <w:iCs/>
                <w:snapToGrid w:val="0"/>
              </w:rPr>
              <w:t xml:space="preserve">1b. </w:t>
            </w:r>
            <w:r w:rsidRPr="00BF427A">
              <w:rPr>
                <w:b/>
                <w:bCs/>
                <w:i/>
                <w:iCs/>
                <w:snapToGrid w:val="0"/>
              </w:rPr>
              <w:tab/>
              <w:t>Artikel 10, stk. 3, første afsnit, affattes således:</w:t>
            </w:r>
          </w:p>
        </w:tc>
      </w:tr>
      <w:tr w:rsidR="00353095" w:rsidRPr="00BF427A" w:rsidTr="003C2764">
        <w:trPr>
          <w:jc w:val="center"/>
        </w:trPr>
        <w:tc>
          <w:tcPr>
            <w:tcW w:w="4876" w:type="dxa"/>
          </w:tcPr>
          <w:p w:rsidR="00353095" w:rsidRPr="00BF427A" w:rsidRDefault="00353095" w:rsidP="003C2764">
            <w:pPr>
              <w:pStyle w:val="Normal6"/>
              <w:rPr>
                <w:snapToGrid w:val="0"/>
              </w:rPr>
            </w:pPr>
            <w:r w:rsidRPr="00BF427A">
              <w:rPr>
                <w:snapToGrid w:val="0"/>
              </w:rPr>
              <w:t>Europa-Parlamentet, Rådet eller Kommissionen kan indsende en anmodning til myndigheden om at kontrollere, at et bestemt europæisk politisk parti eller en bestemt europæisk politisk fond overholder de betingelser, der er fastsat i artikel 3, stk. 1, litra c), og artikel 3, stk. 2, litra c).  I sådanne tilfælde, samt i de tilfælde der er omhandlet i artikel 16, stk. 3, litra a), skal myndigheden anmode det udvalg af uafhængige fremtrædende personer, der er oprettet ved artikel 11, om at afgive udtalelse om spørgsmålet.  Udvalget afgiver sin udtalelse inden for to måneder.</w:t>
            </w:r>
          </w:p>
        </w:tc>
        <w:tc>
          <w:tcPr>
            <w:tcW w:w="4876" w:type="dxa"/>
          </w:tcPr>
          <w:p w:rsidR="00353095" w:rsidRPr="00BF427A" w:rsidRDefault="00353095" w:rsidP="003C2764">
            <w:pPr>
              <w:pStyle w:val="Normal6"/>
              <w:rPr>
                <w:b/>
                <w:i/>
                <w:snapToGrid w:val="0"/>
              </w:rPr>
            </w:pPr>
            <w:r w:rsidRPr="00BF427A">
              <w:rPr>
                <w:b/>
                <w:i/>
                <w:snapToGrid w:val="0"/>
              </w:rPr>
              <w:t>"</w:t>
            </w:r>
            <w:r w:rsidRPr="00BF427A">
              <w:rPr>
                <w:snapToGrid w:val="0"/>
              </w:rPr>
              <w:t>Europa-Parlamentet</w:t>
            </w:r>
            <w:r w:rsidRPr="00BF427A">
              <w:rPr>
                <w:b/>
                <w:i/>
                <w:snapToGrid w:val="0"/>
              </w:rPr>
              <w:t>, på eget initiativ eller efter begrundet anmodning fra en gruppe borgere, indgivet i overensstemmelse med de relevante bestemmelser i sin forretningsorden</w:t>
            </w:r>
            <w:r w:rsidRPr="00BF427A">
              <w:rPr>
                <w:snapToGrid w:val="0"/>
              </w:rPr>
              <w:t>, Rådet eller Kommissionen kan indsende en anmodning til myndigheden om at kontrollere, at et bestemt europæisk politisk parti eller en bestemt europæisk politisk fond overholder de betingelser, der er fastsat i artikel 3, stk. 1, litra c), og artikel 3, stk. 2, litra c). I sådanne tilfælde, samt i de tilfælde der er omhandlet i artikel 16, stk. 3, litra a), skal myndigheden anmode det udvalg af uafhængige fremtrædende personer, der er oprettet ved artikel 11, om at afgive udtalelse om spørgsmålet.  Udvalget afgiver sin udtalelse inden for to måneder.</w:t>
            </w:r>
            <w:r w:rsidRPr="00BF427A">
              <w:rPr>
                <w:b/>
                <w:i/>
                <w:snapToGrid w:val="0"/>
              </w:rPr>
              <w:t>"</w:t>
            </w:r>
          </w:p>
        </w:tc>
      </w:tr>
    </w:tbl>
    <w:p w:rsidR="00353095" w:rsidRPr="00BF427A" w:rsidRDefault="00353095" w:rsidP="00353095">
      <w:pPr>
        <w:pStyle w:val="CrossRef"/>
        <w:rPr>
          <w:snapToGrid w:val="0"/>
        </w:rPr>
      </w:pPr>
      <w:r w:rsidRPr="00BF427A">
        <w:rPr>
          <w:snapToGrid w:val="0"/>
        </w:rPr>
        <w:t>http://eur-lex.europa.eu/legal-content/DA/TXT/HTML/?uri=CELEX:32014R1141&amp;from=en</w:t>
      </w:r>
    </w:p>
    <w:p w:rsidR="00353095" w:rsidRPr="00BF427A" w:rsidRDefault="00353095" w:rsidP="00353095">
      <w:pPr>
        <w:rPr>
          <w:snapToGrid w:val="0"/>
        </w:rPr>
      </w:pPr>
      <w:r w:rsidRPr="00BF427A">
        <w:rPr>
          <w:rStyle w:val="HideTWBExt"/>
          <w:noProof w:val="0"/>
          <w:snapToGrid w:val="0"/>
        </w:rPr>
        <w:t>&lt;/Amend&gt;</w:t>
      </w:r>
    </w:p>
    <w:p w:rsidR="00353095" w:rsidRPr="00BF427A" w:rsidRDefault="00353095" w:rsidP="00353095">
      <w:pPr>
        <w:pStyle w:val="AMNumberTabs"/>
        <w:keepNext/>
        <w:rPr>
          <w:snapToGrid w:val="0"/>
        </w:rPr>
      </w:pPr>
      <w:r w:rsidRPr="00BF427A">
        <w:rPr>
          <w:rStyle w:val="HideTWBExt"/>
          <w:b w:val="0"/>
          <w:noProof w:val="0"/>
          <w:snapToGrid w:val="0"/>
        </w:rPr>
        <w:t>&lt;AmendB&gt;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&lt;NumAmB&gt;</w:t>
      </w:r>
      <w:r w:rsidRPr="00BF427A">
        <w:rPr>
          <w:snapToGrid w:val="0"/>
        </w:rPr>
        <w:t>6</w:t>
      </w:r>
      <w:r w:rsidRPr="00BF427A">
        <w:rPr>
          <w:rStyle w:val="HideTWBExt"/>
          <w:b w:val="0"/>
          <w:noProof w:val="0"/>
          <w:snapToGrid w:val="0"/>
        </w:rPr>
        <w:t>&lt;/NumAmB&gt;</w:t>
      </w:r>
    </w:p>
    <w:p w:rsidR="00353095" w:rsidRPr="00BF427A" w:rsidRDefault="00353095" w:rsidP="00353095">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3</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18 – stk. 3 a</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r w:rsidRPr="00BF427A">
              <w:rPr>
                <w:snapToGrid w:val="0"/>
              </w:rPr>
              <w:t>3a.</w:t>
            </w:r>
            <w:r w:rsidRPr="00BF427A">
              <w:rPr>
                <w:snapToGrid w:val="0"/>
              </w:rPr>
              <w:tab/>
              <w:t xml:space="preserve">Et europæisk politisk parti medtager i sin ansøgning dokumentation for, at dets medlemspartier i de 12 måneder forud for indgivelsen af ansøgningen </w:t>
            </w:r>
            <w:r w:rsidRPr="00BF427A">
              <w:rPr>
                <w:b/>
                <w:i/>
                <w:snapToGrid w:val="0"/>
              </w:rPr>
              <w:t xml:space="preserve">på deres websted </w:t>
            </w:r>
            <w:r w:rsidRPr="00BF427A">
              <w:rPr>
                <w:snapToGrid w:val="0"/>
              </w:rPr>
              <w:t xml:space="preserve">kontinuerligt har offentliggjort det europæiske politiske </w:t>
            </w:r>
            <w:r w:rsidRPr="00BF427A">
              <w:rPr>
                <w:snapToGrid w:val="0"/>
              </w:rPr>
              <w:lastRenderedPageBreak/>
              <w:t xml:space="preserve">partis program og logo </w:t>
            </w:r>
            <w:r w:rsidRPr="00BF427A">
              <w:rPr>
                <w:b/>
                <w:i/>
                <w:snapToGrid w:val="0"/>
              </w:rPr>
              <w:t>samt for hvert af det</w:t>
            </w:r>
            <w:r w:rsidRPr="00BF427A">
              <w:rPr>
                <w:snapToGrid w:val="0"/>
              </w:rPr>
              <w:t xml:space="preserve"> europæiske politiske </w:t>
            </w:r>
            <w:r w:rsidRPr="00BF427A">
              <w:rPr>
                <w:b/>
                <w:i/>
                <w:snapToGrid w:val="0"/>
              </w:rPr>
              <w:t>partis medlemspartier</w:t>
            </w:r>
            <w:r w:rsidRPr="00BF427A">
              <w:rPr>
                <w:snapToGrid w:val="0"/>
              </w:rPr>
              <w:t xml:space="preserve"> oplysninger om kønsfordelingen mellem kandidaterne ved det seneste valg til Europa-Parlamentet og mellem </w:t>
            </w:r>
            <w:r w:rsidRPr="00BF427A">
              <w:rPr>
                <w:b/>
                <w:i/>
                <w:snapToGrid w:val="0"/>
              </w:rPr>
              <w:t>dets</w:t>
            </w:r>
            <w:r w:rsidRPr="00BF427A">
              <w:rPr>
                <w:snapToGrid w:val="0"/>
              </w:rPr>
              <w:t xml:space="preserve"> medlemmer af Europa-Parlamentet.</w:t>
            </w:r>
            <w:r w:rsidRPr="00BF427A">
              <w:rPr>
                <w:b/>
                <w:i/>
                <w:snapToGrid w:val="0"/>
              </w:rPr>
              <w:t>"</w:t>
            </w:r>
            <w:r w:rsidRPr="00BF427A">
              <w:rPr>
                <w:snapToGrid w:val="0"/>
                <w:sz w:val="23"/>
                <w:szCs w:val="23"/>
              </w:rPr>
              <w:t xml:space="preserve"> </w:t>
            </w:r>
          </w:p>
        </w:tc>
        <w:tc>
          <w:tcPr>
            <w:tcW w:w="4876" w:type="dxa"/>
          </w:tcPr>
          <w:p w:rsidR="00353095" w:rsidRPr="00BF427A" w:rsidRDefault="00353095" w:rsidP="003C2764">
            <w:pPr>
              <w:pStyle w:val="Normal6"/>
              <w:rPr>
                <w:snapToGrid w:val="0"/>
                <w:szCs w:val="24"/>
              </w:rPr>
            </w:pPr>
            <w:r w:rsidRPr="00BF427A">
              <w:rPr>
                <w:snapToGrid w:val="0"/>
              </w:rPr>
              <w:lastRenderedPageBreak/>
              <w:t>3a.</w:t>
            </w:r>
            <w:r w:rsidRPr="00BF427A">
              <w:rPr>
                <w:snapToGrid w:val="0"/>
              </w:rPr>
              <w:tab/>
              <w:t xml:space="preserve">Et europæisk politisk parti medtager i sin ansøgning dokumentation for, at </w:t>
            </w:r>
            <w:r w:rsidRPr="00BF427A">
              <w:rPr>
                <w:b/>
                <w:i/>
                <w:snapToGrid w:val="0"/>
              </w:rPr>
              <w:t xml:space="preserve">størstedelen af </w:t>
            </w:r>
            <w:r w:rsidRPr="00BF427A">
              <w:rPr>
                <w:snapToGrid w:val="0"/>
              </w:rPr>
              <w:t xml:space="preserve">dets medlemspartier </w:t>
            </w:r>
            <w:r w:rsidRPr="00BF427A">
              <w:rPr>
                <w:b/>
                <w:i/>
                <w:snapToGrid w:val="0"/>
              </w:rPr>
              <w:t xml:space="preserve">og i alle tilfælde mindst syv af dem </w:t>
            </w:r>
            <w:r w:rsidRPr="00BF427A">
              <w:rPr>
                <w:snapToGrid w:val="0"/>
              </w:rPr>
              <w:t xml:space="preserve">i de 12 måneder forud for indgivelsen af ansøgningen kontinuerligt har </w:t>
            </w:r>
            <w:r w:rsidRPr="00BF427A">
              <w:rPr>
                <w:snapToGrid w:val="0"/>
              </w:rPr>
              <w:lastRenderedPageBreak/>
              <w:t xml:space="preserve">offentliggjort det europæiske politiske partis program og logo </w:t>
            </w:r>
            <w:r w:rsidRPr="00BF427A">
              <w:rPr>
                <w:b/>
                <w:i/>
                <w:snapToGrid w:val="0"/>
              </w:rPr>
              <w:t>på deres websted på en omfattende, pålidelig og brugervenlig måde.</w:t>
            </w:r>
            <w:r w:rsidRPr="00BF427A">
              <w:rPr>
                <w:snapToGrid w:val="0"/>
              </w:rPr>
              <w:t xml:space="preserve"> Europæiske politiske </w:t>
            </w:r>
            <w:r w:rsidRPr="00BF427A">
              <w:rPr>
                <w:b/>
                <w:i/>
                <w:snapToGrid w:val="0"/>
              </w:rPr>
              <w:t>partier opfordres endvidere til i deres ansøgninger at medtage</w:t>
            </w:r>
            <w:r w:rsidRPr="00BF427A">
              <w:rPr>
                <w:snapToGrid w:val="0"/>
              </w:rPr>
              <w:t xml:space="preserve"> oplysninger</w:t>
            </w:r>
            <w:r w:rsidRPr="00BF427A">
              <w:rPr>
                <w:b/>
                <w:i/>
                <w:snapToGrid w:val="0"/>
              </w:rPr>
              <w:t xml:space="preserve"> for hvert af deres medlemspartier</w:t>
            </w:r>
            <w:r w:rsidRPr="00BF427A">
              <w:rPr>
                <w:snapToGrid w:val="0"/>
              </w:rPr>
              <w:t xml:space="preserve"> om kønsfordelingen mellem kandidaterne ved det seneste valg til Europa-Parlamentet og mellem </w:t>
            </w:r>
            <w:r w:rsidRPr="00BF427A">
              <w:rPr>
                <w:b/>
                <w:i/>
                <w:snapToGrid w:val="0"/>
              </w:rPr>
              <w:t>deres</w:t>
            </w:r>
            <w:r w:rsidRPr="00BF427A">
              <w:rPr>
                <w:snapToGrid w:val="0"/>
              </w:rPr>
              <w:t xml:space="preserve"> medlemmer af Europa-Parlamentet.</w:t>
            </w:r>
          </w:p>
        </w:tc>
      </w:tr>
    </w:tbl>
    <w:p w:rsidR="00353095" w:rsidRPr="00BF427A" w:rsidRDefault="00353095" w:rsidP="00353095">
      <w:pPr>
        <w:rPr>
          <w:snapToGrid w:val="0"/>
        </w:rPr>
      </w:pPr>
      <w:r w:rsidRPr="00BF427A">
        <w:rPr>
          <w:rStyle w:val="HideTWBExt"/>
          <w:noProof w:val="0"/>
          <w:snapToGrid w:val="0"/>
        </w:rPr>
        <w:lastRenderedPageBreak/>
        <w:t>&lt;/AmendB&gt;</w:t>
      </w:r>
    </w:p>
    <w:p w:rsidR="00353095" w:rsidRPr="00BF427A" w:rsidRDefault="00353095" w:rsidP="00353095">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7</w:t>
      </w:r>
      <w:r w:rsidRPr="00BF427A">
        <w:rPr>
          <w:rStyle w:val="HideTWBExt"/>
          <w:b w:val="0"/>
          <w:noProof w:val="0"/>
          <w:snapToGrid w:val="0"/>
        </w:rPr>
        <w:t>&lt;/NumAm&gt;</w:t>
      </w:r>
    </w:p>
    <w:p w:rsidR="00353095" w:rsidRPr="00BF427A" w:rsidRDefault="00353095" w:rsidP="00353095">
      <w:pPr>
        <w:pStyle w:val="NormalBold12b"/>
        <w:keepNext/>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 xml:space="preserve"> Artikel 1 – stk. 1 – nr. 4</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19 – stk. 1 – led 1</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bookmarkStart w:id="4" w:name="DocEPTmp2"/>
            <w:bookmarkEnd w:id="4"/>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r w:rsidRPr="00BF427A">
              <w:rPr>
                <w:snapToGrid w:val="0"/>
              </w:rPr>
              <w:t>–</w:t>
            </w:r>
            <w:r w:rsidRPr="00BF427A">
              <w:rPr>
                <w:snapToGrid w:val="0"/>
              </w:rPr>
              <w:tab/>
            </w:r>
            <w:r w:rsidRPr="00BF427A">
              <w:rPr>
                <w:b/>
                <w:i/>
                <w:snapToGrid w:val="0"/>
              </w:rPr>
              <w:t>5</w:t>
            </w:r>
            <w:r w:rsidRPr="00BF427A">
              <w:rPr>
                <w:snapToGrid w:val="0"/>
              </w:rPr>
              <w:t> % fordeles i lige store dele mellem de tilskudsberettigede europæiske politiske partier</w:t>
            </w:r>
          </w:p>
        </w:tc>
        <w:tc>
          <w:tcPr>
            <w:tcW w:w="4876" w:type="dxa"/>
          </w:tcPr>
          <w:p w:rsidR="00353095" w:rsidRPr="00BF427A" w:rsidRDefault="00353095" w:rsidP="003C2764">
            <w:pPr>
              <w:pStyle w:val="Normal6"/>
              <w:rPr>
                <w:snapToGrid w:val="0"/>
              </w:rPr>
            </w:pPr>
            <w:r w:rsidRPr="00BF427A">
              <w:rPr>
                <w:snapToGrid w:val="0"/>
              </w:rPr>
              <w:t>–</w:t>
            </w:r>
            <w:r w:rsidRPr="00BF427A">
              <w:rPr>
                <w:snapToGrid w:val="0"/>
              </w:rPr>
              <w:tab/>
            </w:r>
            <w:r w:rsidRPr="00BF427A">
              <w:rPr>
                <w:b/>
                <w:i/>
                <w:snapToGrid w:val="0"/>
              </w:rPr>
              <w:t>10</w:t>
            </w:r>
            <w:r w:rsidRPr="00BF427A">
              <w:rPr>
                <w:snapToGrid w:val="0"/>
              </w:rPr>
              <w:t> % fordeles i lige store dele mellem de tilskudsberettigede europæiske politiske partier</w:t>
            </w:r>
          </w:p>
        </w:tc>
      </w:tr>
    </w:tbl>
    <w:p w:rsidR="00353095" w:rsidRPr="00BF427A" w:rsidRDefault="00353095" w:rsidP="00353095">
      <w:pPr>
        <w:rPr>
          <w:snapToGrid w:val="0"/>
        </w:rPr>
      </w:pPr>
      <w:r w:rsidRPr="00BF427A">
        <w:rPr>
          <w:rStyle w:val="HideTWBExt"/>
          <w:noProof w:val="0"/>
          <w:snapToGrid w:val="0"/>
        </w:rPr>
        <w:t>&lt;/Amend&gt;</w:t>
      </w:r>
    </w:p>
    <w:p w:rsidR="00353095" w:rsidRPr="00BF427A" w:rsidRDefault="00353095" w:rsidP="00353095">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8</w:t>
      </w:r>
      <w:r w:rsidRPr="00BF427A">
        <w:rPr>
          <w:rStyle w:val="HideTWBExt"/>
          <w:b w:val="0"/>
          <w:noProof w:val="0"/>
          <w:snapToGrid w:val="0"/>
        </w:rPr>
        <w:t>&lt;/NumAm&gt;</w:t>
      </w:r>
    </w:p>
    <w:p w:rsidR="00353095" w:rsidRPr="00BF427A" w:rsidRDefault="00353095" w:rsidP="00353095">
      <w:pPr>
        <w:pStyle w:val="NormalBold12b"/>
        <w:keepNext/>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4</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(EF,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19 – stk. 1 – led 2</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r w:rsidRPr="00BF427A">
              <w:rPr>
                <w:snapToGrid w:val="0"/>
              </w:rPr>
              <w:t xml:space="preserve">— </w:t>
            </w:r>
            <w:r w:rsidRPr="00BF427A">
              <w:rPr>
                <w:snapToGrid w:val="0"/>
              </w:rPr>
              <w:tab/>
            </w:r>
            <w:r w:rsidRPr="00BF427A">
              <w:rPr>
                <w:b/>
                <w:i/>
                <w:snapToGrid w:val="0"/>
              </w:rPr>
              <w:t>95</w:t>
            </w:r>
            <w:r w:rsidRPr="00BF427A">
              <w:rPr>
                <w:snapToGrid w:val="0"/>
              </w:rPr>
              <w:t> % fordeles blandt de tilskudsberettigede europæiske politiske partier i forhold til deres andel af valgte medlemmer til Europa-Parlamentet.</w:t>
            </w:r>
          </w:p>
        </w:tc>
        <w:tc>
          <w:tcPr>
            <w:tcW w:w="4876" w:type="dxa"/>
          </w:tcPr>
          <w:p w:rsidR="00353095" w:rsidRPr="00BF427A" w:rsidRDefault="00353095" w:rsidP="003C2764">
            <w:pPr>
              <w:pStyle w:val="Normal6"/>
              <w:rPr>
                <w:snapToGrid w:val="0"/>
              </w:rPr>
            </w:pPr>
            <w:r w:rsidRPr="00BF427A">
              <w:rPr>
                <w:snapToGrid w:val="0"/>
              </w:rPr>
              <w:t xml:space="preserve">— </w:t>
            </w:r>
            <w:r w:rsidRPr="00BF427A">
              <w:rPr>
                <w:snapToGrid w:val="0"/>
              </w:rPr>
              <w:tab/>
            </w:r>
            <w:r w:rsidRPr="00BF427A">
              <w:rPr>
                <w:b/>
                <w:i/>
                <w:snapToGrid w:val="0"/>
              </w:rPr>
              <w:t>90</w:t>
            </w:r>
            <w:r w:rsidRPr="00BF427A">
              <w:rPr>
                <w:snapToGrid w:val="0"/>
              </w:rPr>
              <w:t> % fordeles blandt de tilskudsberettigede europæiske politiske partier i forhold til deres andel af valgte medlemmer til Europa-Parlamentet</w:t>
            </w:r>
            <w:r w:rsidRPr="00BF427A">
              <w:rPr>
                <w:b/>
                <w:i/>
                <w:snapToGrid w:val="0"/>
              </w:rPr>
              <w:t>, som er medlemmer af et europæisk politisk parti</w:t>
            </w:r>
            <w:r w:rsidRPr="00BF427A">
              <w:rPr>
                <w:snapToGrid w:val="0"/>
              </w:rPr>
              <w:t>.</w:t>
            </w:r>
          </w:p>
        </w:tc>
      </w:tr>
    </w:tbl>
    <w:p w:rsidR="00353095" w:rsidRPr="00BF427A" w:rsidRDefault="00353095" w:rsidP="00353095">
      <w:pPr>
        <w:rPr>
          <w:snapToGrid w:val="0"/>
        </w:rPr>
      </w:pPr>
      <w:r w:rsidRPr="00BF427A">
        <w:rPr>
          <w:rStyle w:val="HideTWBExt"/>
          <w:noProof w:val="0"/>
          <w:snapToGrid w:val="0"/>
        </w:rPr>
        <w:t>&lt;/Amend&gt;</w:t>
      </w:r>
    </w:p>
    <w:p w:rsidR="00353095" w:rsidRPr="00BF427A" w:rsidRDefault="00353095" w:rsidP="00353095">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9</w:t>
      </w:r>
      <w:r w:rsidRPr="00BF427A">
        <w:rPr>
          <w:rStyle w:val="HideTWBExt"/>
          <w:b w:val="0"/>
          <w:noProof w:val="0"/>
          <w:snapToGrid w:val="0"/>
        </w:rPr>
        <w:t>&lt;/NumAm&gt;</w:t>
      </w:r>
    </w:p>
    <w:p w:rsidR="00353095" w:rsidRPr="00BF427A" w:rsidRDefault="00353095" w:rsidP="00353095">
      <w:pPr>
        <w:pStyle w:val="NormalBold12b"/>
        <w:keepNext/>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5 – litra b</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27 – stk. 1 – afsnit ba</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r w:rsidRPr="00BF427A">
              <w:rPr>
                <w:b/>
                <w:i/>
                <w:snapToGrid w:val="0"/>
              </w:rPr>
              <w:t>ba)</w:t>
            </w:r>
            <w:r w:rsidRPr="00BF427A">
              <w:rPr>
                <w:snapToGrid w:val="0"/>
              </w:rPr>
              <w:t xml:space="preserve"> </w:t>
            </w:r>
            <w:r w:rsidRPr="00BF427A">
              <w:rPr>
                <w:snapToGrid w:val="0"/>
              </w:rPr>
              <w:tab/>
              <w:t>når det pågældende parti eller den pågældende fond</w:t>
            </w:r>
            <w:r w:rsidRPr="00BF427A">
              <w:rPr>
                <w:b/>
                <w:i/>
                <w:snapToGrid w:val="0"/>
              </w:rPr>
              <w:t xml:space="preserve"> ikke opfyldte </w:t>
            </w:r>
            <w:r w:rsidRPr="00BF427A">
              <w:rPr>
                <w:snapToGrid w:val="0"/>
              </w:rPr>
              <w:t xml:space="preserve">en </w:t>
            </w:r>
            <w:r w:rsidRPr="00BF427A">
              <w:rPr>
                <w:b/>
                <w:i/>
                <w:snapToGrid w:val="0"/>
              </w:rPr>
              <w:t>eller flere af betingelserne i artikel 3, stk. 1, eller 2, ved partiets eller fondens registrering, og når partiet</w:t>
            </w:r>
            <w:r w:rsidRPr="00BF427A">
              <w:rPr>
                <w:snapToGrid w:val="0"/>
              </w:rPr>
              <w:t xml:space="preserve"> eller </w:t>
            </w:r>
            <w:r w:rsidRPr="00BF427A">
              <w:rPr>
                <w:b/>
                <w:i/>
                <w:snapToGrid w:val="0"/>
              </w:rPr>
              <w:t>fonden har bevirket sin registrering ved brug af</w:t>
            </w:r>
            <w:r w:rsidRPr="00BF427A">
              <w:rPr>
                <w:snapToGrid w:val="0"/>
              </w:rPr>
              <w:t xml:space="preserve"> urigtige eller </w:t>
            </w:r>
            <w:r w:rsidRPr="00BF427A">
              <w:rPr>
                <w:b/>
                <w:i/>
                <w:snapToGrid w:val="0"/>
              </w:rPr>
              <w:t>ufuldstændige</w:t>
            </w:r>
            <w:r w:rsidRPr="00BF427A">
              <w:rPr>
                <w:snapToGrid w:val="0"/>
              </w:rPr>
              <w:t xml:space="preserve"> oplysninger</w:t>
            </w:r>
            <w:r w:rsidRPr="00BF427A">
              <w:rPr>
                <w:b/>
                <w:i/>
                <w:snapToGrid w:val="0"/>
              </w:rPr>
              <w:t xml:space="preserve"> vedrørende disse betingelser</w:t>
            </w:r>
            <w:r w:rsidRPr="00BF427A">
              <w:rPr>
                <w:snapToGrid w:val="0"/>
              </w:rPr>
              <w:t>,</w:t>
            </w:r>
            <w:r w:rsidRPr="00BF427A">
              <w:rPr>
                <w:b/>
                <w:i/>
                <w:snapToGrid w:val="0"/>
              </w:rPr>
              <w:t xml:space="preserve"> vedtages der en afgørelse om at fjerne partiet eller fonden fra registret inden for en rimelig frist fra det tidspunkt, hvor myndigheden kunne have konstateret, at det pågældende parti eller den pågældende fond ikke opfyldte den omhandlede betingelse eller de omhandlede betingelser</w:t>
            </w:r>
          </w:p>
        </w:tc>
        <w:tc>
          <w:tcPr>
            <w:tcW w:w="4876" w:type="dxa"/>
          </w:tcPr>
          <w:p w:rsidR="00353095" w:rsidRPr="00BF427A" w:rsidRDefault="00353095" w:rsidP="003C2764">
            <w:pPr>
              <w:pStyle w:val="Normal6"/>
              <w:rPr>
                <w:snapToGrid w:val="0"/>
                <w:szCs w:val="24"/>
              </w:rPr>
            </w:pPr>
            <w:r w:rsidRPr="00BF427A">
              <w:rPr>
                <w:snapToGrid w:val="0"/>
              </w:rPr>
              <w:t xml:space="preserve">ba) </w:t>
            </w:r>
            <w:r w:rsidRPr="00BF427A">
              <w:rPr>
                <w:snapToGrid w:val="0"/>
              </w:rPr>
              <w:tab/>
              <w:t xml:space="preserve">når en </w:t>
            </w:r>
            <w:r w:rsidRPr="00BF427A">
              <w:rPr>
                <w:b/>
                <w:i/>
                <w:snapToGrid w:val="0"/>
              </w:rPr>
              <w:t xml:space="preserve">afgørelse om at registrere </w:t>
            </w:r>
            <w:r w:rsidRPr="00BF427A">
              <w:rPr>
                <w:snapToGrid w:val="0"/>
              </w:rPr>
              <w:t>det pågældende parti eller den pågældende fond</w:t>
            </w:r>
            <w:r w:rsidRPr="00BF427A">
              <w:rPr>
                <w:b/>
                <w:i/>
                <w:snapToGrid w:val="0"/>
              </w:rPr>
              <w:t xml:space="preserve"> er baseret på</w:t>
            </w:r>
            <w:r w:rsidRPr="00BF427A">
              <w:rPr>
                <w:snapToGrid w:val="0"/>
              </w:rPr>
              <w:t xml:space="preserve"> urigtige eller </w:t>
            </w:r>
            <w:r w:rsidRPr="00BF427A">
              <w:rPr>
                <w:b/>
                <w:i/>
                <w:snapToGrid w:val="0"/>
              </w:rPr>
              <w:t>vildledende</w:t>
            </w:r>
            <w:r w:rsidRPr="00BF427A">
              <w:rPr>
                <w:snapToGrid w:val="0"/>
              </w:rPr>
              <w:t xml:space="preserve"> oplysninger, </w:t>
            </w:r>
            <w:r w:rsidRPr="00BF427A">
              <w:rPr>
                <w:b/>
                <w:i/>
                <w:snapToGrid w:val="0"/>
              </w:rPr>
              <w:t>som kan tilskrives ansøgeren</w:t>
            </w:r>
            <w:r w:rsidRPr="00BF427A">
              <w:rPr>
                <w:snapToGrid w:val="0"/>
              </w:rPr>
              <w:t xml:space="preserve">, eller </w:t>
            </w:r>
            <w:r w:rsidRPr="00BF427A">
              <w:rPr>
                <w:b/>
                <w:i/>
                <w:snapToGrid w:val="0"/>
              </w:rPr>
              <w:t>når denne afgørelse er opnået ved svigagtig adfærd.</w:t>
            </w:r>
          </w:p>
        </w:tc>
      </w:tr>
    </w:tbl>
    <w:p w:rsidR="00353095" w:rsidRPr="00BF427A" w:rsidRDefault="00353095" w:rsidP="00353095">
      <w:pPr>
        <w:rPr>
          <w:snapToGrid w:val="0"/>
        </w:rPr>
      </w:pPr>
      <w:r w:rsidRPr="00BF427A">
        <w:rPr>
          <w:rStyle w:val="HideTWBExt"/>
          <w:noProof w:val="0"/>
          <w:snapToGrid w:val="0"/>
        </w:rPr>
        <w:t>&lt;/Amend&gt;</w:t>
      </w:r>
    </w:p>
    <w:p w:rsidR="00353095" w:rsidRPr="00BF427A" w:rsidRDefault="00353095" w:rsidP="00353095">
      <w:pPr>
        <w:pStyle w:val="AMNumberTabs"/>
        <w:keepNext/>
        <w:rPr>
          <w:snapToGrid w:val="0"/>
        </w:rPr>
      </w:pPr>
      <w:r w:rsidRPr="00BF427A">
        <w:rPr>
          <w:rStyle w:val="HideTWBExt"/>
          <w:b w:val="0"/>
          <w:noProof w:val="0"/>
          <w:snapToGrid w:val="0"/>
        </w:rPr>
        <w:t>&lt;AmendB&gt;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&lt;NumAmB&gt;</w:t>
      </w:r>
      <w:r w:rsidRPr="00BF427A">
        <w:rPr>
          <w:snapToGrid w:val="0"/>
        </w:rPr>
        <w:t>10</w:t>
      </w:r>
      <w:r w:rsidRPr="00BF427A">
        <w:rPr>
          <w:rStyle w:val="HideTWBExt"/>
          <w:b w:val="0"/>
          <w:noProof w:val="0"/>
          <w:snapToGrid w:val="0"/>
        </w:rPr>
        <w:t>&lt;/NumAmB&gt;</w:t>
      </w:r>
    </w:p>
    <w:p w:rsidR="00353095" w:rsidRPr="00BF427A" w:rsidRDefault="00353095" w:rsidP="00353095">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5 a (nyt)</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30 – stk. 2 – afsnit 2</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Gældende tekst</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rPr>
                <w:b/>
                <w:i/>
                <w:snapToGrid w:val="0"/>
              </w:rPr>
            </w:pPr>
            <w:r w:rsidRPr="00BF427A">
              <w:rPr>
                <w:b/>
                <w:i/>
                <w:snapToGrid w:val="0"/>
              </w:rPr>
              <w:t>5a)</w:t>
            </w:r>
            <w:r w:rsidRPr="00BF427A">
              <w:rPr>
                <w:b/>
                <w:i/>
                <w:snapToGrid w:val="0"/>
              </w:rPr>
              <w:tab/>
              <w:t>Artikel 30, stk. 2, afsnit 2, affattes således:</w:t>
            </w:r>
          </w:p>
        </w:tc>
      </w:tr>
      <w:tr w:rsidR="00353095" w:rsidRPr="00BF427A" w:rsidTr="003C2764">
        <w:trPr>
          <w:jc w:val="center"/>
        </w:trPr>
        <w:tc>
          <w:tcPr>
            <w:tcW w:w="4876" w:type="dxa"/>
          </w:tcPr>
          <w:p w:rsidR="00353095" w:rsidRPr="00BF427A" w:rsidRDefault="00353095" w:rsidP="003C2764">
            <w:pPr>
              <w:pStyle w:val="Normal6"/>
              <w:rPr>
                <w:snapToGrid w:val="0"/>
              </w:rPr>
            </w:pPr>
            <w:r w:rsidRPr="00BF427A">
              <w:rPr>
                <w:b/>
                <w:i/>
                <w:snapToGrid w:val="0"/>
              </w:rPr>
              <w:t>I</w:t>
            </w:r>
            <w:r w:rsidRPr="00BF427A">
              <w:rPr>
                <w:snapToGrid w:val="0"/>
              </w:rPr>
              <w:t xml:space="preserve"> tilfælde af sådan ophævelse begrænses betalinger fra Europa-Parlamentets anvisningsberettigede til </w:t>
            </w:r>
            <w:r w:rsidRPr="00BF427A">
              <w:rPr>
                <w:b/>
                <w:i/>
                <w:snapToGrid w:val="0"/>
              </w:rPr>
              <w:t>de støtteberettigede</w:t>
            </w:r>
            <w:r w:rsidRPr="00BF427A">
              <w:rPr>
                <w:snapToGrid w:val="0"/>
              </w:rPr>
              <w:t xml:space="preserve"> omkostninger, det europæiske politiske parti eller den europæiske politiske fond</w:t>
            </w:r>
            <w:r w:rsidRPr="00BF427A">
              <w:rPr>
                <w:b/>
                <w:i/>
                <w:snapToGrid w:val="0"/>
              </w:rPr>
              <w:t xml:space="preserve"> har afholdt</w:t>
            </w:r>
            <w:r w:rsidRPr="00BF427A">
              <w:rPr>
                <w:snapToGrid w:val="0"/>
              </w:rPr>
              <w:t xml:space="preserve"> frem til den dato, hvor afgørelsen om ophævelse træder i kraft.</w:t>
            </w:r>
          </w:p>
        </w:tc>
        <w:tc>
          <w:tcPr>
            <w:tcW w:w="4876" w:type="dxa"/>
          </w:tcPr>
          <w:p w:rsidR="00353095" w:rsidRPr="00BF427A" w:rsidRDefault="00353095" w:rsidP="003C2764">
            <w:pPr>
              <w:pStyle w:val="Normal6"/>
              <w:rPr>
                <w:snapToGrid w:val="0"/>
                <w:szCs w:val="24"/>
              </w:rPr>
            </w:pPr>
            <w:r w:rsidRPr="00BF427A">
              <w:rPr>
                <w:b/>
                <w:i/>
                <w:snapToGrid w:val="0"/>
              </w:rPr>
              <w:t>"I</w:t>
            </w:r>
            <w:r w:rsidRPr="00BF427A">
              <w:rPr>
                <w:snapToGrid w:val="0"/>
              </w:rPr>
              <w:t xml:space="preserve"> tilfælde af sådan ophævelse begrænses betalinger fra Europa-Parlamentets anvisningsberettigede til </w:t>
            </w:r>
            <w:r w:rsidRPr="00BF427A">
              <w:rPr>
                <w:b/>
                <w:i/>
                <w:snapToGrid w:val="0"/>
              </w:rPr>
              <w:t>de tilskudsberettigede</w:t>
            </w:r>
            <w:r w:rsidRPr="00BF427A">
              <w:rPr>
                <w:snapToGrid w:val="0"/>
              </w:rPr>
              <w:t xml:space="preserve"> omkostninger, </w:t>
            </w:r>
            <w:r w:rsidRPr="00BF427A">
              <w:rPr>
                <w:b/>
                <w:i/>
                <w:snapToGrid w:val="0"/>
              </w:rPr>
              <w:t xml:space="preserve">der er afholdt af </w:t>
            </w:r>
            <w:r w:rsidRPr="00BF427A">
              <w:rPr>
                <w:snapToGrid w:val="0"/>
              </w:rPr>
              <w:t>det europæiske politiske parti</w:t>
            </w:r>
            <w:r w:rsidRPr="00BF427A">
              <w:rPr>
                <w:b/>
                <w:i/>
                <w:snapToGrid w:val="0"/>
              </w:rPr>
              <w:t>,</w:t>
            </w:r>
            <w:r w:rsidRPr="00BF427A">
              <w:rPr>
                <w:snapToGrid w:val="0"/>
              </w:rPr>
              <w:t xml:space="preserve"> eller </w:t>
            </w:r>
            <w:r w:rsidRPr="00BF427A">
              <w:rPr>
                <w:b/>
                <w:i/>
                <w:snapToGrid w:val="0"/>
              </w:rPr>
              <w:t xml:space="preserve">de støtteberettigede omkostninger, der er afholdt af </w:t>
            </w:r>
            <w:r w:rsidRPr="00BF427A">
              <w:rPr>
                <w:snapToGrid w:val="0"/>
              </w:rPr>
              <w:t>den europæiske politiske fond</w:t>
            </w:r>
            <w:r w:rsidRPr="00BF427A">
              <w:rPr>
                <w:b/>
                <w:i/>
                <w:snapToGrid w:val="0"/>
              </w:rPr>
              <w:t>,</w:t>
            </w:r>
            <w:r w:rsidRPr="00BF427A">
              <w:rPr>
                <w:snapToGrid w:val="0"/>
              </w:rPr>
              <w:t xml:space="preserve"> frem til den dato, hvor afgørelsen om ophævelse træder i kraft.</w:t>
            </w:r>
            <w:r w:rsidRPr="00BF427A">
              <w:rPr>
                <w:b/>
                <w:i/>
                <w:snapToGrid w:val="0"/>
              </w:rPr>
              <w:t>"</w:t>
            </w:r>
          </w:p>
        </w:tc>
      </w:tr>
    </w:tbl>
    <w:p w:rsidR="00353095" w:rsidRPr="00BF427A" w:rsidRDefault="00353095" w:rsidP="00353095">
      <w:pPr>
        <w:pStyle w:val="JustificationTitle"/>
        <w:rPr>
          <w:snapToGrid w:val="0"/>
        </w:rPr>
      </w:pPr>
      <w:r w:rsidRPr="00BF427A">
        <w:rPr>
          <w:rStyle w:val="HideTWBExt"/>
          <w:i w:val="0"/>
          <w:noProof w:val="0"/>
          <w:snapToGrid w:val="0"/>
        </w:rPr>
        <w:t>&lt;TitreJust&gt;</w:t>
      </w:r>
      <w:r w:rsidRPr="00BF427A">
        <w:rPr>
          <w:snapToGrid w:val="0"/>
        </w:rPr>
        <w:t>Begrundelse</w:t>
      </w:r>
      <w:r w:rsidRPr="00BF427A">
        <w:rPr>
          <w:rStyle w:val="HideTWBExt"/>
          <w:i w:val="0"/>
          <w:noProof w:val="0"/>
          <w:snapToGrid w:val="0"/>
        </w:rPr>
        <w:t>&lt;/TitreJust&gt;</w:t>
      </w:r>
    </w:p>
    <w:p w:rsidR="00353095" w:rsidRPr="00BF427A" w:rsidRDefault="00353095" w:rsidP="00353095">
      <w:pPr>
        <w:pStyle w:val="Normal12Italic"/>
        <w:rPr>
          <w:snapToGrid w:val="0"/>
        </w:rPr>
      </w:pPr>
      <w:r w:rsidRPr="00BF427A">
        <w:rPr>
          <w:snapToGrid w:val="0"/>
        </w:rPr>
        <w:t>Tilskudsberettigede omkostninger er det udtryk, der er anvendt i finansforordningens artikel 204g og i artikel 17, stk. 4, i forordning nr. 1141/2014, og det er det passende begreb at anvende i denne forbindelse.</w:t>
      </w:r>
    </w:p>
    <w:p w:rsidR="00353095" w:rsidRPr="00BF427A" w:rsidRDefault="00353095" w:rsidP="00353095">
      <w:pPr>
        <w:rPr>
          <w:snapToGrid w:val="0"/>
        </w:rPr>
      </w:pPr>
      <w:r w:rsidRPr="00BF427A">
        <w:rPr>
          <w:rStyle w:val="HideTWBExt"/>
          <w:noProof w:val="0"/>
          <w:snapToGrid w:val="0"/>
        </w:rPr>
        <w:t>&lt;/AmendB&gt;</w:t>
      </w:r>
    </w:p>
    <w:p w:rsidR="00353095" w:rsidRPr="00BF427A" w:rsidRDefault="00353095" w:rsidP="00353095">
      <w:pPr>
        <w:pStyle w:val="AMNumberTabs"/>
        <w:keepNext/>
        <w:rPr>
          <w:snapToGrid w:val="0"/>
        </w:rPr>
      </w:pPr>
      <w:r w:rsidRPr="00BF427A">
        <w:rPr>
          <w:rStyle w:val="HideTWBExt"/>
          <w:b w:val="0"/>
          <w:noProof w:val="0"/>
          <w:snapToGrid w:val="0"/>
        </w:rPr>
        <w:lastRenderedPageBreak/>
        <w:t>&lt;AmendB&gt;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&lt;NumAmB&gt;</w:t>
      </w:r>
      <w:r w:rsidRPr="00BF427A">
        <w:rPr>
          <w:snapToGrid w:val="0"/>
        </w:rPr>
        <w:t>11</w:t>
      </w:r>
      <w:r w:rsidRPr="00BF427A">
        <w:rPr>
          <w:rStyle w:val="HideTWBExt"/>
          <w:b w:val="0"/>
          <w:noProof w:val="0"/>
          <w:snapToGrid w:val="0"/>
        </w:rPr>
        <w:t>&lt;/NumAmB&gt;</w:t>
      </w:r>
    </w:p>
    <w:p w:rsidR="00353095" w:rsidRPr="00BF427A" w:rsidRDefault="00353095" w:rsidP="00353095">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6 a (nyt)</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32 – stk. 1 – litra j a (nyt)</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rPr>
                <w:snapToGrid w:val="0"/>
                <w:szCs w:val="24"/>
              </w:rPr>
            </w:pPr>
            <w:r w:rsidRPr="00BF427A">
              <w:rPr>
                <w:b/>
                <w:i/>
                <w:snapToGrid w:val="0"/>
              </w:rPr>
              <w:t>6a)</w:t>
            </w:r>
            <w:r w:rsidRPr="00BF427A">
              <w:rPr>
                <w:b/>
                <w:i/>
                <w:snapToGrid w:val="0"/>
              </w:rPr>
              <w:tab/>
              <w:t xml:space="preserve">I artikel 32, stk. 1, tilføjes følgende litra: </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rPr>
                <w:b/>
                <w:i/>
                <w:snapToGrid w:val="0"/>
              </w:rPr>
            </w:pPr>
            <w:r w:rsidRPr="00BF427A">
              <w:rPr>
                <w:b/>
                <w:i/>
                <w:snapToGrid w:val="0"/>
              </w:rPr>
              <w:t>"ja)</w:t>
            </w:r>
            <w:r w:rsidRPr="00BF427A">
              <w:rPr>
                <w:b/>
                <w:i/>
                <w:snapToGrid w:val="0"/>
              </w:rPr>
              <w:tab/>
              <w:t>en ajourført liste over de medlemmer af Europa-Parlamentet, som er medlemmer af et europæisk politisk parti."</w:t>
            </w:r>
          </w:p>
        </w:tc>
      </w:tr>
    </w:tbl>
    <w:p w:rsidR="00353095" w:rsidRPr="00BF427A" w:rsidRDefault="00353095" w:rsidP="00353095">
      <w:pPr>
        <w:rPr>
          <w:snapToGrid w:val="0"/>
        </w:rPr>
      </w:pPr>
      <w:r w:rsidRPr="00BF427A">
        <w:rPr>
          <w:rStyle w:val="HideTWBExt"/>
          <w:noProof w:val="0"/>
          <w:snapToGrid w:val="0"/>
        </w:rPr>
        <w:t>&lt;/AmendB&gt;</w:t>
      </w:r>
    </w:p>
    <w:p w:rsidR="00353095" w:rsidRPr="00BF427A" w:rsidRDefault="00353095" w:rsidP="00353095">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12</w:t>
      </w:r>
      <w:r w:rsidRPr="00BF427A">
        <w:rPr>
          <w:rStyle w:val="HideTWBExt"/>
          <w:b w:val="0"/>
          <w:noProof w:val="0"/>
          <w:snapToGrid w:val="0"/>
        </w:rPr>
        <w:t>&lt;/NumAm&gt;</w:t>
      </w:r>
    </w:p>
    <w:p w:rsidR="00353095" w:rsidRPr="00BF427A" w:rsidRDefault="00353095" w:rsidP="00353095">
      <w:pPr>
        <w:pStyle w:val="NormalBold12b"/>
        <w:keepNext/>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7</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38 – stk. 1 – afsnit 1</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r w:rsidRPr="00BF427A">
              <w:rPr>
                <w:snapToGrid w:val="0"/>
              </w:rPr>
              <w:t xml:space="preserve">Europa-Parlamentet offentliggør </w:t>
            </w:r>
            <w:r w:rsidRPr="00BF427A">
              <w:rPr>
                <w:b/>
                <w:i/>
                <w:snapToGrid w:val="0"/>
              </w:rPr>
              <w:t>fem</w:t>
            </w:r>
            <w:r w:rsidRPr="00BF427A">
              <w:rPr>
                <w:snapToGrid w:val="0"/>
              </w:rPr>
              <w:t xml:space="preserve"> år efter den dato, hvorfra denne forordning tages i anvendelse, efter høring af myndigheden en rapport om anvendelsen af denne forordning og om de finansierede aktiviteter. Rapporten skal om nødvendigt foreslå ændringer af statutten og finansieringssystemerne.</w:t>
            </w:r>
          </w:p>
        </w:tc>
        <w:tc>
          <w:tcPr>
            <w:tcW w:w="4876" w:type="dxa"/>
          </w:tcPr>
          <w:p w:rsidR="00353095" w:rsidRPr="00BF427A" w:rsidRDefault="00353095" w:rsidP="003C2764">
            <w:pPr>
              <w:pStyle w:val="Normal6"/>
              <w:rPr>
                <w:snapToGrid w:val="0"/>
                <w:szCs w:val="24"/>
              </w:rPr>
            </w:pPr>
            <w:r w:rsidRPr="00BF427A">
              <w:rPr>
                <w:snapToGrid w:val="0"/>
              </w:rPr>
              <w:t xml:space="preserve">Europa-Parlamentet offentliggør </w:t>
            </w:r>
            <w:r w:rsidRPr="00BF427A">
              <w:rPr>
                <w:b/>
                <w:i/>
                <w:snapToGrid w:val="0"/>
              </w:rPr>
              <w:t>ved udgangen af tredje</w:t>
            </w:r>
            <w:r w:rsidRPr="00BF427A">
              <w:rPr>
                <w:snapToGrid w:val="0"/>
              </w:rPr>
              <w:t xml:space="preserve"> år efter den dato, hvorfra denne forordning tages i anvendelse</w:t>
            </w:r>
            <w:r w:rsidRPr="00BF427A">
              <w:rPr>
                <w:b/>
                <w:i/>
                <w:snapToGrid w:val="0"/>
              </w:rPr>
              <w:t>, og hvert femte år derefter</w:t>
            </w:r>
            <w:r w:rsidRPr="00BF427A">
              <w:rPr>
                <w:snapToGrid w:val="0"/>
              </w:rPr>
              <w:t>, efter høring af myndigheden en rapport om anvendelsen af denne forordning og om de finansierede aktiviteter. Rapporten skal om nødvendigt foreslå ændringer af statutten og finansieringssystemerne.</w:t>
            </w:r>
          </w:p>
        </w:tc>
      </w:tr>
    </w:tbl>
    <w:p w:rsidR="00353095" w:rsidRPr="00BF427A" w:rsidRDefault="00353095" w:rsidP="00353095">
      <w:pPr>
        <w:rPr>
          <w:snapToGrid w:val="0"/>
        </w:rPr>
      </w:pPr>
      <w:r w:rsidRPr="00BF427A">
        <w:rPr>
          <w:rStyle w:val="HideTWBExt"/>
          <w:noProof w:val="0"/>
          <w:snapToGrid w:val="0"/>
        </w:rPr>
        <w:t>&lt;/Amend&gt;</w:t>
      </w:r>
    </w:p>
    <w:p w:rsidR="00353095" w:rsidRPr="00BF427A" w:rsidRDefault="00353095" w:rsidP="00353095">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13</w:t>
      </w:r>
      <w:r w:rsidRPr="00BF427A">
        <w:rPr>
          <w:rStyle w:val="HideTWBExt"/>
          <w:b w:val="0"/>
          <w:noProof w:val="0"/>
          <w:snapToGrid w:val="0"/>
        </w:rPr>
        <w:t>&lt;/NumAm&gt;</w:t>
      </w:r>
    </w:p>
    <w:p w:rsidR="00353095" w:rsidRPr="00BF427A" w:rsidRDefault="00353095" w:rsidP="00353095">
      <w:pPr>
        <w:pStyle w:val="NormalBold12b"/>
        <w:keepNext/>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8</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40a – stk. 1</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r w:rsidRPr="00BF427A">
              <w:rPr>
                <w:snapToGrid w:val="0"/>
              </w:rPr>
              <w:t>Uanset artikel 18, stk. 3a), for så vidt angår ansøgninger om finansiering for regnskabsåret 2019 anmoder Europa-</w:t>
            </w:r>
            <w:r w:rsidRPr="00BF427A">
              <w:rPr>
                <w:snapToGrid w:val="0"/>
              </w:rPr>
              <w:lastRenderedPageBreak/>
              <w:t>Parlamentets anvisningsberettigede, inden denne træffer afgørelse om en ansøgning om finansiering, om dokumentation fra et europæisk politisk parti for, at dets medlemspartier på deres websteder i en periode, som begynder en måned efter ikrafttrædelsen af forordning (EU, EURATOM) nr. XX/2018, kontinuerligt har offentliggjort det europæiske politiske partis program og logo samt for hvert af det europæiske politiske partis medlemspartier oplysninger om kønsfordelingen mellem kandidaterne ved det seneste valg til Europa-Parlamentet og mellem dets medlemmer af Europa-Parlamentet.</w:t>
            </w:r>
          </w:p>
        </w:tc>
        <w:tc>
          <w:tcPr>
            <w:tcW w:w="4876" w:type="dxa"/>
          </w:tcPr>
          <w:p w:rsidR="00353095" w:rsidRPr="00BF427A" w:rsidRDefault="00353095" w:rsidP="003C2764">
            <w:pPr>
              <w:pStyle w:val="Normal6"/>
              <w:rPr>
                <w:snapToGrid w:val="0"/>
                <w:szCs w:val="24"/>
              </w:rPr>
            </w:pPr>
            <w:r w:rsidRPr="00BF427A">
              <w:rPr>
                <w:snapToGrid w:val="0"/>
              </w:rPr>
              <w:lastRenderedPageBreak/>
              <w:t>Uanset artikel 18, stk. 3a), for så vidt angår ansøgninger om finansiering for regnskabsåret 2019 anmoder Europa-</w:t>
            </w:r>
            <w:r w:rsidRPr="00BF427A">
              <w:rPr>
                <w:snapToGrid w:val="0"/>
              </w:rPr>
              <w:lastRenderedPageBreak/>
              <w:t xml:space="preserve">Parlamentets anvisningsberettigede, inden denne træffer afgørelse om en ansøgning om finansiering, om dokumentation fra et europæisk politisk parti for, at </w:t>
            </w:r>
            <w:r w:rsidRPr="00BF427A">
              <w:rPr>
                <w:b/>
                <w:i/>
                <w:snapToGrid w:val="0"/>
              </w:rPr>
              <w:t xml:space="preserve">størstedelen af </w:t>
            </w:r>
            <w:r w:rsidRPr="00BF427A">
              <w:rPr>
                <w:snapToGrid w:val="0"/>
              </w:rPr>
              <w:t>dets medlemspartier</w:t>
            </w:r>
            <w:r w:rsidRPr="00BF427A">
              <w:rPr>
                <w:b/>
                <w:i/>
                <w:snapToGrid w:val="0"/>
              </w:rPr>
              <w:t xml:space="preserve"> og i alle tilfælde mindst syv af dem</w:t>
            </w:r>
            <w:r w:rsidRPr="00BF427A">
              <w:rPr>
                <w:snapToGrid w:val="0"/>
              </w:rPr>
              <w:t xml:space="preserve"> på deres websteder i en periode, som begynder en måned efter ikrafttrædelsen af forordning (EU, EURATOM) nr. XX/2018, kontinuerligt har offentliggjort det europæiske politiske partis program og logo samt for hvert af det europæiske politiske partis medlemspartier oplysninger om kønsfordelingen mellem kandidaterne ved det seneste valg til Europa-Parlamentet og mellem dets medlemmer af Europa-Parlamentet.</w:t>
            </w:r>
          </w:p>
        </w:tc>
      </w:tr>
    </w:tbl>
    <w:p w:rsidR="00353095" w:rsidRPr="00BF427A" w:rsidRDefault="00353095" w:rsidP="00353095">
      <w:pPr>
        <w:rPr>
          <w:snapToGrid w:val="0"/>
        </w:rPr>
      </w:pPr>
      <w:r w:rsidRPr="00BF427A">
        <w:rPr>
          <w:rStyle w:val="HideTWBExt"/>
          <w:noProof w:val="0"/>
          <w:snapToGrid w:val="0"/>
        </w:rPr>
        <w:lastRenderedPageBreak/>
        <w:t>&lt;/Amend&gt;</w:t>
      </w:r>
    </w:p>
    <w:p w:rsidR="00353095" w:rsidRPr="00BF427A" w:rsidRDefault="00353095" w:rsidP="00353095">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14</w:t>
      </w:r>
      <w:r w:rsidRPr="00BF427A">
        <w:rPr>
          <w:rStyle w:val="HideTWBExt"/>
          <w:b w:val="0"/>
          <w:noProof w:val="0"/>
          <w:snapToGrid w:val="0"/>
        </w:rPr>
        <w:t>&lt;/NumAm&gt;</w:t>
      </w:r>
    </w:p>
    <w:p w:rsidR="00353095" w:rsidRPr="00BF427A" w:rsidRDefault="00353095" w:rsidP="00353095">
      <w:pPr>
        <w:pStyle w:val="NormalBold12b"/>
        <w:keepNext/>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8</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40a – stk. 1 a (nyt)</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rPr>
                <w:b/>
                <w:i/>
                <w:snapToGrid w:val="0"/>
                <w:szCs w:val="24"/>
              </w:rPr>
            </w:pPr>
            <w:r w:rsidRPr="00BF427A">
              <w:rPr>
                <w:b/>
                <w:i/>
                <w:snapToGrid w:val="0"/>
              </w:rPr>
              <w:t>1a.</w:t>
            </w:r>
            <w:r w:rsidRPr="00BF427A">
              <w:rPr>
                <w:b/>
                <w:i/>
                <w:snapToGrid w:val="0"/>
              </w:rPr>
              <w:tab/>
              <w:t>Europæiske politiske partier, der er registreret inden [datoen for anvendelse af forordning (EU) 2018/... (ændringsforordningen)], skal inden den 31. december 2018 fremlægge dokumentation for, at de opfylder betingelserne i artikel 3, stk. 1, litra b) og ba).</w:t>
            </w:r>
          </w:p>
        </w:tc>
      </w:tr>
    </w:tbl>
    <w:p w:rsidR="00353095" w:rsidRPr="00BF427A" w:rsidRDefault="00353095" w:rsidP="00353095">
      <w:pPr>
        <w:rPr>
          <w:snapToGrid w:val="0"/>
        </w:rPr>
      </w:pPr>
      <w:r w:rsidRPr="00BF427A">
        <w:rPr>
          <w:rStyle w:val="HideTWBExt"/>
          <w:noProof w:val="0"/>
          <w:snapToGrid w:val="0"/>
        </w:rPr>
        <w:t>&lt;/Amend&gt;</w:t>
      </w:r>
    </w:p>
    <w:p w:rsidR="00353095" w:rsidRPr="00BF427A" w:rsidRDefault="00353095" w:rsidP="00353095">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15</w:t>
      </w:r>
      <w:r w:rsidRPr="00BF427A">
        <w:rPr>
          <w:rStyle w:val="HideTWBExt"/>
          <w:b w:val="0"/>
          <w:noProof w:val="0"/>
          <w:snapToGrid w:val="0"/>
        </w:rPr>
        <w:t>&lt;/NumAm&gt;</w:t>
      </w:r>
    </w:p>
    <w:p w:rsidR="00353095" w:rsidRPr="00BF427A" w:rsidRDefault="00353095" w:rsidP="00353095">
      <w:pPr>
        <w:pStyle w:val="NormalBold12b"/>
        <w:keepNext/>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1 – stk. 1 – nr. 8</w:t>
      </w:r>
      <w:r w:rsidRPr="00BF427A">
        <w:rPr>
          <w:rStyle w:val="HideTWBExt"/>
          <w:b w:val="0"/>
          <w:noProof w:val="0"/>
          <w:snapToGrid w:val="0"/>
        </w:rPr>
        <w:t>&lt;/Article&gt;</w:t>
      </w:r>
    </w:p>
    <w:p w:rsidR="00353095" w:rsidRPr="00BF427A" w:rsidRDefault="00353095" w:rsidP="00353095">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353095">
      <w:pPr>
        <w:rPr>
          <w:snapToGrid w:val="0"/>
        </w:rPr>
      </w:pPr>
      <w:r w:rsidRPr="00BF427A">
        <w:rPr>
          <w:rStyle w:val="HideTWBExt"/>
          <w:noProof w:val="0"/>
          <w:snapToGrid w:val="0"/>
        </w:rPr>
        <w:t>&lt;Article2&gt;</w:t>
      </w:r>
      <w:r w:rsidRPr="00BF427A">
        <w:rPr>
          <w:snapToGrid w:val="0"/>
        </w:rPr>
        <w:t>Artikel 40a – stk. 1 b (nyt)</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rPr>
                <w:b/>
                <w:i/>
                <w:snapToGrid w:val="0"/>
              </w:rPr>
            </w:pPr>
            <w:r w:rsidRPr="00BF427A">
              <w:rPr>
                <w:b/>
                <w:i/>
                <w:snapToGrid w:val="0"/>
              </w:rPr>
              <w:t>1b.</w:t>
            </w:r>
            <w:r w:rsidRPr="00BF427A">
              <w:rPr>
                <w:b/>
                <w:i/>
                <w:snapToGrid w:val="0"/>
              </w:rPr>
              <w:tab/>
              <w:t xml:space="preserve">Myndigheden skal slette et europæisk politisk parti og dets tilknyttede </w:t>
            </w:r>
            <w:r w:rsidRPr="00BF427A">
              <w:rPr>
                <w:b/>
                <w:i/>
                <w:snapToGrid w:val="0"/>
              </w:rPr>
              <w:lastRenderedPageBreak/>
              <w:t>europæiske politiske fond fra registret, hvis det pågældende parti ikke inden den frist, der er fastsat i stk. 1a, godtgør, at det opfylder betingelserne i artikel 3, stk. 1, litra b) og ba).</w:t>
            </w:r>
          </w:p>
        </w:tc>
      </w:tr>
    </w:tbl>
    <w:p w:rsidR="00353095" w:rsidRPr="00BF427A" w:rsidRDefault="00353095" w:rsidP="00353095">
      <w:pPr>
        <w:rPr>
          <w:snapToGrid w:val="0"/>
        </w:rPr>
      </w:pPr>
      <w:r w:rsidRPr="00BF427A">
        <w:rPr>
          <w:rStyle w:val="HideTWBExt"/>
          <w:noProof w:val="0"/>
          <w:snapToGrid w:val="0"/>
        </w:rPr>
        <w:lastRenderedPageBreak/>
        <w:t>&lt;/Amend&gt;</w:t>
      </w:r>
    </w:p>
    <w:p w:rsidR="00353095" w:rsidRPr="00BF427A" w:rsidRDefault="00353095" w:rsidP="00353095">
      <w:pPr>
        <w:pStyle w:val="AMNumberTabs"/>
        <w:keepNext/>
        <w:rPr>
          <w:snapToGrid w:val="0"/>
        </w:rPr>
      </w:pPr>
      <w:r w:rsidRPr="00BF427A">
        <w:rPr>
          <w:rStyle w:val="HideTWBExt"/>
          <w:b w:val="0"/>
          <w:noProof w:val="0"/>
          <w:snapToGrid w:val="0"/>
        </w:rPr>
        <w:t>&lt;AmendB&gt;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&lt;NumAmB&gt;</w:t>
      </w:r>
      <w:r w:rsidRPr="00BF427A">
        <w:rPr>
          <w:snapToGrid w:val="0"/>
        </w:rPr>
        <w:t>16</w:t>
      </w:r>
      <w:r w:rsidRPr="00BF427A">
        <w:rPr>
          <w:rStyle w:val="HideTWBExt"/>
          <w:b w:val="0"/>
          <w:noProof w:val="0"/>
          <w:snapToGrid w:val="0"/>
        </w:rPr>
        <w:t>&lt;/NumAmB&gt;</w:t>
      </w:r>
    </w:p>
    <w:p w:rsidR="00353095" w:rsidRPr="00BF427A" w:rsidRDefault="00353095" w:rsidP="00353095">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353095">
      <w:pPr>
        <w:pStyle w:val="NormalBold"/>
        <w:keepNext/>
        <w:rPr>
          <w:snapToGrid w:val="0"/>
        </w:rPr>
      </w:pPr>
      <w:r w:rsidRPr="00BF427A">
        <w:rPr>
          <w:rStyle w:val="HideTWBExt"/>
          <w:b w:val="0"/>
          <w:noProof w:val="0"/>
          <w:snapToGrid w:val="0"/>
        </w:rPr>
        <w:t>&lt;Article&gt;</w:t>
      </w:r>
      <w:r w:rsidRPr="00BF427A">
        <w:rPr>
          <w:snapToGrid w:val="0"/>
        </w:rPr>
        <w:t>Artikel 2 a (ny)</w:t>
      </w:r>
      <w:r w:rsidRPr="00BF427A">
        <w:rPr>
          <w:rStyle w:val="HideTWBExt"/>
          <w:b w:val="0"/>
          <w:noProof w:val="0"/>
          <w:snapToGrid w:val="0"/>
        </w:rPr>
        <w:t>&lt;/Article&gt;</w:t>
      </w:r>
    </w:p>
    <w:p w:rsidR="00353095" w:rsidRPr="00BF427A" w:rsidRDefault="00353095" w:rsidP="00353095">
      <w:pPr>
        <w:rPr>
          <w:snapToGrid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3C2764">
        <w:trPr>
          <w:jc w:val="center"/>
        </w:trPr>
        <w:tc>
          <w:tcPr>
            <w:tcW w:w="9752" w:type="dxa"/>
            <w:gridSpan w:val="2"/>
          </w:tcPr>
          <w:p w:rsidR="00353095" w:rsidRPr="00BF427A" w:rsidRDefault="00353095" w:rsidP="003C2764">
            <w:pPr>
              <w:keepNext/>
              <w:rPr>
                <w:snapToGrid w:val="0"/>
              </w:rPr>
            </w:pPr>
          </w:p>
        </w:tc>
      </w:tr>
      <w:tr w:rsidR="00353095" w:rsidRPr="00BF427A" w:rsidTr="003C2764">
        <w:trPr>
          <w:jc w:val="center"/>
        </w:trPr>
        <w:tc>
          <w:tcPr>
            <w:tcW w:w="4876" w:type="dxa"/>
          </w:tcPr>
          <w:p w:rsidR="00353095" w:rsidRPr="00BF427A" w:rsidRDefault="00353095" w:rsidP="003C2764">
            <w:pPr>
              <w:pStyle w:val="ColumnHeading"/>
              <w:keepNext/>
              <w:rPr>
                <w:snapToGrid w:val="0"/>
              </w:rPr>
            </w:pPr>
            <w:r w:rsidRPr="00BF427A">
              <w:rPr>
                <w:snapToGrid w:val="0"/>
              </w:rPr>
              <w:t>Kommissionens forslag</w:t>
            </w:r>
          </w:p>
        </w:tc>
        <w:tc>
          <w:tcPr>
            <w:tcW w:w="4876" w:type="dxa"/>
          </w:tcPr>
          <w:p w:rsidR="00353095" w:rsidRPr="00BF427A" w:rsidRDefault="00353095" w:rsidP="003C2764">
            <w:pPr>
              <w:pStyle w:val="ColumnHeading"/>
              <w:keepNext/>
              <w:rPr>
                <w:snapToGrid w:val="0"/>
              </w:rPr>
            </w:pPr>
            <w:r w:rsidRPr="00BF427A">
              <w:rPr>
                <w:snapToGrid w:val="0"/>
              </w:rPr>
              <w:t>Ændringsforslag</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jc w:val="center"/>
              <w:rPr>
                <w:snapToGrid w:val="0"/>
                <w:szCs w:val="24"/>
              </w:rPr>
            </w:pPr>
            <w:r w:rsidRPr="00BF427A">
              <w:rPr>
                <w:b/>
                <w:i/>
                <w:snapToGrid w:val="0"/>
              </w:rPr>
              <w:t>Artikel 2a</w:t>
            </w:r>
          </w:p>
        </w:tc>
      </w:tr>
      <w:tr w:rsidR="00353095" w:rsidRPr="00BF427A" w:rsidTr="003C2764">
        <w:trPr>
          <w:jc w:val="center"/>
        </w:trPr>
        <w:tc>
          <w:tcPr>
            <w:tcW w:w="4876" w:type="dxa"/>
          </w:tcPr>
          <w:p w:rsidR="00353095" w:rsidRPr="00BF427A" w:rsidRDefault="00353095" w:rsidP="003C2764">
            <w:pPr>
              <w:pStyle w:val="Normal6"/>
              <w:rPr>
                <w:snapToGrid w:val="0"/>
              </w:rPr>
            </w:pPr>
          </w:p>
        </w:tc>
        <w:tc>
          <w:tcPr>
            <w:tcW w:w="4876" w:type="dxa"/>
          </w:tcPr>
          <w:p w:rsidR="00353095" w:rsidRPr="00BF427A" w:rsidRDefault="00353095" w:rsidP="003C2764">
            <w:pPr>
              <w:pStyle w:val="Normal6"/>
              <w:rPr>
                <w:snapToGrid w:val="0"/>
                <w:szCs w:val="24"/>
              </w:rPr>
            </w:pPr>
            <w:r w:rsidRPr="00BF427A">
              <w:rPr>
                <w:b/>
                <w:i/>
                <w:snapToGrid w:val="0"/>
              </w:rPr>
              <w:t>Bestemmelserne i forordning (EU, Euratom) nr. 1141/2014, der var gældende før denne forordnings ikrafttræden, finder dog fortsat anvendelse i deres oprindelige affattelse for så vidt angår handlinger foretaget og forpligtelser indgået vedrørende finansiering af politiske partier og politiske fonde på europæisk plan for budgetåret 2018.</w:t>
            </w:r>
          </w:p>
        </w:tc>
      </w:tr>
    </w:tbl>
    <w:p w:rsidR="00353095" w:rsidRPr="00BF427A" w:rsidRDefault="00353095" w:rsidP="00353095">
      <w:pPr>
        <w:pStyle w:val="JustificationTitle"/>
        <w:rPr>
          <w:snapToGrid w:val="0"/>
        </w:rPr>
      </w:pPr>
      <w:r w:rsidRPr="00BF427A">
        <w:rPr>
          <w:rStyle w:val="HideTWBExt"/>
          <w:i w:val="0"/>
          <w:noProof w:val="0"/>
          <w:snapToGrid w:val="0"/>
        </w:rPr>
        <w:t>&lt;TitreJust&gt;</w:t>
      </w:r>
      <w:r w:rsidRPr="00BF427A">
        <w:rPr>
          <w:snapToGrid w:val="0"/>
        </w:rPr>
        <w:t>Begrundelse</w:t>
      </w:r>
      <w:r w:rsidRPr="00BF427A">
        <w:rPr>
          <w:rStyle w:val="HideTWBExt"/>
          <w:i w:val="0"/>
          <w:noProof w:val="0"/>
          <w:snapToGrid w:val="0"/>
        </w:rPr>
        <w:t>&lt;/TitreJust&gt;</w:t>
      </w:r>
    </w:p>
    <w:p w:rsidR="00353095" w:rsidRPr="00BF427A" w:rsidRDefault="00353095" w:rsidP="00353095">
      <w:pPr>
        <w:pStyle w:val="Normal12Italic"/>
        <w:rPr>
          <w:snapToGrid w:val="0"/>
        </w:rPr>
      </w:pPr>
      <w:r w:rsidRPr="00BF427A">
        <w:rPr>
          <w:snapToGrid w:val="0"/>
        </w:rPr>
        <w:t>For at sikre retssikkerhed. Procedurer, der allerede startede i 2017, bør behandles i henhold til den eksisterende forordning inden revisionen heraf.</w:t>
      </w:r>
    </w:p>
    <w:p w:rsidR="00353095" w:rsidRPr="00BF427A" w:rsidRDefault="00353095" w:rsidP="00353095">
      <w:pPr>
        <w:rPr>
          <w:rStyle w:val="HideTWBExt"/>
          <w:rFonts w:ascii="Times New Roman" w:hAnsi="Times New Roman"/>
          <w:noProof w:val="0"/>
          <w:vanish w:val="0"/>
          <w:color w:val="auto"/>
          <w:sz w:val="24"/>
          <w:lang w:val="pt-PT"/>
        </w:rPr>
      </w:pPr>
      <w:r w:rsidRPr="00BF427A">
        <w:br w:type="page"/>
      </w:r>
      <w:r w:rsidR="00BF427A" w:rsidRPr="00321A4A">
        <w:rPr>
          <w:rStyle w:val="HideTWBExt"/>
          <w:noProof w:val="0"/>
          <w:lang w:val="pt-PT"/>
        </w:rPr>
        <w:t>&lt;/AmendB&gt;</w:t>
      </w:r>
      <w:r w:rsidR="00BF427A" w:rsidRPr="00BF427A">
        <w:rPr>
          <w:rStyle w:val="HideTWBExt"/>
          <w:noProof w:val="0"/>
          <w:snapToGrid w:val="0"/>
        </w:rPr>
        <w:t>&lt;</w:t>
      </w:r>
      <w:r w:rsidR="00BF427A">
        <w:rPr>
          <w:rStyle w:val="HideTWBExt"/>
          <w:noProof w:val="0"/>
          <w:snapToGrid w:val="0"/>
        </w:rPr>
        <w:t>/</w:t>
      </w:r>
      <w:r w:rsidR="00BF427A" w:rsidRPr="00BF427A">
        <w:rPr>
          <w:rStyle w:val="HideTWBExt"/>
          <w:noProof w:val="0"/>
          <w:snapToGrid w:val="0"/>
        </w:rPr>
        <w:t>RepeatBlock-Amend&gt;</w:t>
      </w:r>
    </w:p>
    <w:p w:rsidR="00BF427A" w:rsidRPr="00BF427A" w:rsidRDefault="00BF427A" w:rsidP="00353095">
      <w:pPr>
        <w:rPr>
          <w:snapToGrid w:val="0"/>
        </w:rPr>
      </w:pPr>
    </w:p>
    <w:p w:rsidR="00353095" w:rsidRPr="00BF427A" w:rsidRDefault="00353095" w:rsidP="00353095">
      <w:pPr>
        <w:pStyle w:val="ZDate"/>
        <w:spacing w:after="480"/>
        <w:rPr>
          <w:snapToGrid w:val="0"/>
        </w:rPr>
      </w:pPr>
      <w:r w:rsidRPr="00BF427A">
        <w:rPr>
          <w:rStyle w:val="HideTWBExt"/>
          <w:noProof w:val="0"/>
          <w:snapToGrid w:val="0"/>
        </w:rPr>
        <w:t>&lt;Date&gt;</w:t>
      </w:r>
      <w:r w:rsidRPr="00BF427A">
        <w:rPr>
          <w:rStyle w:val="HideTWBInt"/>
          <w:snapToGrid w:val="0"/>
          <w:color w:val="auto"/>
        </w:rPr>
        <w:t>{23/11/2017}</w:t>
      </w:r>
      <w:r w:rsidRPr="00BF427A">
        <w:rPr>
          <w:snapToGrid w:val="0"/>
        </w:rPr>
        <w:t>23.11.2017</w:t>
      </w:r>
      <w:r w:rsidRPr="00BF427A">
        <w:rPr>
          <w:rStyle w:val="HideTWBExt"/>
          <w:noProof w:val="0"/>
          <w:snapToGrid w:val="0"/>
        </w:rPr>
        <w:t>&lt;/Date&gt;</w:t>
      </w:r>
    </w:p>
    <w:p w:rsidR="00353095" w:rsidRPr="00BF427A" w:rsidRDefault="00353095" w:rsidP="00353095">
      <w:pPr>
        <w:pStyle w:val="PageHeading"/>
        <w:spacing w:before="0" w:after="720"/>
        <w:rPr>
          <w:snapToGrid w:val="0"/>
        </w:rPr>
      </w:pPr>
      <w:bookmarkStart w:id="5" w:name="_Toc500495025"/>
      <w:r w:rsidRPr="00BF427A">
        <w:rPr>
          <w:snapToGrid w:val="0"/>
        </w:rPr>
        <w:t>HOLDNING I FORM AF ÆNDRINGSFORSLAG</w:t>
      </w:r>
      <w:r w:rsidRPr="00BF427A">
        <w:rPr>
          <w:snapToGrid w:val="0"/>
        </w:rPr>
        <w:br/>
        <w:t xml:space="preserve"> </w:t>
      </w:r>
      <w:r w:rsidRPr="00BF427A">
        <w:rPr>
          <w:rStyle w:val="HideTWBExt"/>
          <w:noProof w:val="0"/>
          <w:snapToGrid w:val="0"/>
        </w:rPr>
        <w:t>&lt;CommissionResp&gt;</w:t>
      </w:r>
      <w:bookmarkStart w:id="6" w:name="OpinionToc_1"/>
      <w:r w:rsidRPr="00BF427A">
        <w:rPr>
          <w:caps/>
          <w:snapToGrid w:val="0"/>
        </w:rPr>
        <w:t>fra Budgetkontroludvalget</w:t>
      </w:r>
      <w:bookmarkEnd w:id="6"/>
      <w:bookmarkEnd w:id="5"/>
      <w:r w:rsidRPr="00BF427A">
        <w:rPr>
          <w:rStyle w:val="HideTWBExt"/>
          <w:noProof w:val="0"/>
          <w:snapToGrid w:val="0"/>
        </w:rPr>
        <w:t>&lt;/CommissionResp&gt;</w:t>
      </w:r>
    </w:p>
    <w:p w:rsidR="00353095" w:rsidRPr="00BF427A" w:rsidRDefault="00353095" w:rsidP="00353095">
      <w:pPr>
        <w:pStyle w:val="Cover24"/>
        <w:ind w:left="0"/>
        <w:rPr>
          <w:snapToGrid w:val="0"/>
        </w:rPr>
      </w:pPr>
      <w:r w:rsidRPr="00BF427A">
        <w:rPr>
          <w:rStyle w:val="HideTWBExt"/>
          <w:noProof w:val="0"/>
          <w:snapToGrid w:val="0"/>
        </w:rPr>
        <w:t>&lt;CommissionInt&gt;</w:t>
      </w:r>
      <w:r w:rsidRPr="00BF427A">
        <w:rPr>
          <w:snapToGrid w:val="0"/>
        </w:rPr>
        <w:t>til Udvalget om Konstitutionelle Anliggender</w:t>
      </w:r>
      <w:r w:rsidRPr="00BF427A">
        <w:rPr>
          <w:rStyle w:val="HideTWBExt"/>
          <w:noProof w:val="0"/>
          <w:snapToGrid w:val="0"/>
        </w:rPr>
        <w:t>&lt;/CommissionInt&gt;</w:t>
      </w:r>
    </w:p>
    <w:p w:rsidR="00353095" w:rsidRPr="00BF427A" w:rsidRDefault="00353095" w:rsidP="00353095">
      <w:pPr>
        <w:pStyle w:val="CoverNormal"/>
        <w:ind w:left="0"/>
        <w:rPr>
          <w:snapToGrid w:val="0"/>
        </w:rPr>
      </w:pPr>
      <w:r w:rsidRPr="00BF427A">
        <w:rPr>
          <w:rStyle w:val="HideTWBExt"/>
          <w:noProof w:val="0"/>
          <w:snapToGrid w:val="0"/>
        </w:rPr>
        <w:t>&lt;Titre&gt;</w:t>
      </w:r>
      <w:r w:rsidRPr="00BF427A">
        <w:rPr>
          <w:snapToGrid w:val="0"/>
        </w:rPr>
        <w:t>om forslag til Europa-Parlamentets og Rådets forordning om ændring af Europa-Parlamentets og Rådets forordning (EU, Euratom) nr. 1141/2014 af 22. oktober 2014 om statut for og finansiering af europæiske politiske partier og europæiske politiske fonde</w:t>
      </w:r>
      <w:r w:rsidRPr="00BF427A">
        <w:rPr>
          <w:rStyle w:val="HideTWBExt"/>
          <w:noProof w:val="0"/>
          <w:snapToGrid w:val="0"/>
        </w:rPr>
        <w:t>&lt;/Titre&gt;</w:t>
      </w:r>
    </w:p>
    <w:p w:rsidR="00353095" w:rsidRPr="00BF427A" w:rsidRDefault="00353095" w:rsidP="00353095">
      <w:pPr>
        <w:pStyle w:val="Cover24"/>
        <w:ind w:left="0"/>
        <w:rPr>
          <w:snapToGrid w:val="0"/>
        </w:rPr>
      </w:pPr>
      <w:r w:rsidRPr="00BF427A">
        <w:rPr>
          <w:rStyle w:val="HideTWBExt"/>
          <w:noProof w:val="0"/>
          <w:snapToGrid w:val="0"/>
        </w:rPr>
        <w:t>&lt;DocRef&gt;</w:t>
      </w:r>
      <w:r w:rsidRPr="00BF427A">
        <w:rPr>
          <w:snapToGrid w:val="0"/>
        </w:rPr>
        <w:t>(COM(2017)0481 – C8-0307/2017 – 2017/0219(</w:t>
      </w:r>
      <w:bookmarkStart w:id="7" w:name="DocEPTmp"/>
      <w:bookmarkEnd w:id="7"/>
      <w:r w:rsidRPr="00BF427A">
        <w:rPr>
          <w:snapToGrid w:val="0"/>
        </w:rPr>
        <w:t>COD))</w:t>
      </w:r>
      <w:r w:rsidRPr="00BF427A">
        <w:rPr>
          <w:rStyle w:val="HideTWBExt"/>
          <w:noProof w:val="0"/>
          <w:snapToGrid w:val="0"/>
        </w:rPr>
        <w:t>&lt;/DocRef&gt;</w:t>
      </w:r>
    </w:p>
    <w:p w:rsidR="00353095" w:rsidRPr="00BF427A" w:rsidRDefault="00353095" w:rsidP="00353095">
      <w:pPr>
        <w:pStyle w:val="Cover24"/>
        <w:ind w:left="0"/>
        <w:rPr>
          <w:snapToGrid w:val="0"/>
        </w:rPr>
      </w:pPr>
      <w:r w:rsidRPr="00BF427A">
        <w:rPr>
          <w:snapToGrid w:val="0"/>
        </w:rPr>
        <w:t xml:space="preserve">For Budgetkontroludvalget: </w:t>
      </w:r>
      <w:r w:rsidRPr="00BF427A">
        <w:rPr>
          <w:rStyle w:val="HideTWBExt"/>
          <w:noProof w:val="0"/>
          <w:snapToGrid w:val="0"/>
        </w:rPr>
        <w:t>&lt;Depute&gt;</w:t>
      </w:r>
      <w:r w:rsidRPr="00BF427A">
        <w:rPr>
          <w:snapToGrid w:val="0"/>
        </w:rPr>
        <w:t>Ingeborg Gräßle</w:t>
      </w:r>
      <w:r w:rsidRPr="00BF427A">
        <w:rPr>
          <w:rStyle w:val="HideTWBExt"/>
          <w:noProof w:val="0"/>
          <w:snapToGrid w:val="0"/>
        </w:rPr>
        <w:t>&lt;/Depute&gt;</w:t>
      </w:r>
      <w:r w:rsidRPr="00BF427A">
        <w:rPr>
          <w:snapToGrid w:val="0"/>
        </w:rPr>
        <w:t xml:space="preserve"> (formand)</w:t>
      </w:r>
    </w:p>
    <w:p w:rsidR="00353095" w:rsidRPr="00BF427A" w:rsidRDefault="00353095" w:rsidP="00353095">
      <w:pPr>
        <w:pStyle w:val="CoverNormal"/>
        <w:ind w:left="0"/>
        <w:rPr>
          <w:snapToGrid w:val="0"/>
        </w:rPr>
      </w:pPr>
    </w:p>
    <w:p w:rsidR="00353095" w:rsidRPr="00BF427A" w:rsidRDefault="00353095" w:rsidP="00E856D2">
      <w:pPr>
        <w:widowControl/>
        <w:tabs>
          <w:tab w:val="center" w:pos="4677"/>
        </w:tabs>
        <w:rPr>
          <w:snapToGrid w:val="0"/>
        </w:rPr>
      </w:pPr>
    </w:p>
    <w:p w:rsidR="00353095" w:rsidRPr="00BF427A" w:rsidRDefault="00353095" w:rsidP="00E856D2">
      <w:pPr>
        <w:widowControl/>
        <w:tabs>
          <w:tab w:val="center" w:pos="4677"/>
        </w:tabs>
        <w:rPr>
          <w:snapToGrid w:val="0"/>
        </w:rPr>
      </w:pPr>
    </w:p>
    <w:p w:rsidR="00353095" w:rsidRPr="00BF427A" w:rsidRDefault="00353095" w:rsidP="008B277F">
      <w:pPr>
        <w:pStyle w:val="PageHeadingNotTOC"/>
        <w:rPr>
          <w:snapToGrid w:val="0"/>
        </w:rPr>
      </w:pPr>
      <w:r w:rsidRPr="00BF427A">
        <w:rPr>
          <w:snapToGrid w:val="0"/>
        </w:rPr>
        <w:t>ÆNDRINGSFORSLAG</w:t>
      </w:r>
    </w:p>
    <w:p w:rsidR="00353095" w:rsidRPr="00BF427A" w:rsidRDefault="00353095" w:rsidP="00C07694">
      <w:pPr>
        <w:pStyle w:val="Normal12"/>
        <w:rPr>
          <w:snapToGrid w:val="0"/>
        </w:rPr>
      </w:pPr>
      <w:bookmarkStart w:id="8" w:name="IntroA"/>
      <w:r w:rsidRPr="00BF427A">
        <w:rPr>
          <w:snapToGrid w:val="0"/>
        </w:rPr>
        <w:t>Budgetkontroludvalget forelægger Udvalget om Konstitutionelle Anliggender, som er korresponderende udvalg, følgende ændringsforslag:</w:t>
      </w:r>
    </w:p>
    <w:p w:rsidR="00353095" w:rsidRPr="00BF427A" w:rsidRDefault="00BF427A" w:rsidP="00C07694">
      <w:pPr>
        <w:pStyle w:val="AMNumberTabs"/>
        <w:keepNext/>
        <w:rPr>
          <w:snapToGrid w:val="0"/>
        </w:rPr>
      </w:pPr>
      <w:r w:rsidRPr="00BF427A">
        <w:rPr>
          <w:rStyle w:val="HideTWBExt"/>
          <w:b w:val="0"/>
          <w:noProof w:val="0"/>
          <w:snapToGrid w:val="0"/>
        </w:rPr>
        <w:t>&lt;</w:t>
      </w:r>
      <w:r w:rsidRPr="00BF427A">
        <w:rPr>
          <w:rStyle w:val="HideTWBExt"/>
          <w:b w:val="0"/>
          <w:noProof w:val="0"/>
          <w:snapToGrid w:val="0"/>
        </w:rPr>
        <w:t>RepeatBlock-Amend&gt;</w:t>
      </w:r>
      <w:r w:rsidR="00353095" w:rsidRPr="00BF427A">
        <w:rPr>
          <w:rStyle w:val="HideTWBExt"/>
          <w:b w:val="0"/>
          <w:noProof w:val="0"/>
          <w:snapToGrid w:val="0"/>
        </w:rPr>
        <w:t>&lt;Amend&gt;</w:t>
      </w:r>
      <w:r w:rsidR="00353095" w:rsidRPr="00BF427A">
        <w:rPr>
          <w:snapToGrid w:val="0"/>
        </w:rPr>
        <w:t>Ændringsforslag</w:t>
      </w:r>
      <w:r w:rsidR="00353095" w:rsidRPr="00BF427A">
        <w:rPr>
          <w:snapToGrid w:val="0"/>
        </w:rPr>
        <w:tab/>
      </w:r>
      <w:r w:rsidR="00353095" w:rsidRPr="00BF427A">
        <w:rPr>
          <w:snapToGrid w:val="0"/>
        </w:rPr>
        <w:tab/>
      </w:r>
      <w:r w:rsidR="00353095" w:rsidRPr="00BF427A">
        <w:rPr>
          <w:rStyle w:val="HideTWBExt"/>
          <w:b w:val="0"/>
          <w:noProof w:val="0"/>
          <w:snapToGrid w:val="0"/>
        </w:rPr>
        <w:t>&lt;NumAm&gt;</w:t>
      </w:r>
      <w:r w:rsidR="00353095" w:rsidRPr="00BF427A">
        <w:rPr>
          <w:snapToGrid w:val="0"/>
        </w:rPr>
        <w:t>1</w:t>
      </w:r>
      <w:r w:rsidR="00353095" w:rsidRPr="00BF427A">
        <w:rPr>
          <w:rStyle w:val="HideTWBExt"/>
          <w:b w:val="0"/>
          <w:noProof w:val="0"/>
          <w:snapToGrid w:val="0"/>
        </w:rPr>
        <w:t>&lt;/NumAm&gt;</w:t>
      </w:r>
    </w:p>
    <w:p w:rsidR="00353095" w:rsidRPr="00BF427A" w:rsidRDefault="00353095" w:rsidP="00C07694">
      <w:pPr>
        <w:pStyle w:val="NormalBold12b"/>
        <w:rPr>
          <w:snapToGrid w:val="0"/>
        </w:rPr>
      </w:pPr>
      <w:bookmarkStart w:id="9" w:name="EndB"/>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C07694">
      <w:pPr>
        <w:pStyle w:val="NormalBold"/>
        <w:rPr>
          <w:snapToGrid w:val="0"/>
        </w:rPr>
      </w:pPr>
      <w:r w:rsidRPr="00BF427A">
        <w:rPr>
          <w:rStyle w:val="HideTWBExt"/>
          <w:b w:val="0"/>
          <w:noProof w:val="0"/>
          <w:snapToGrid w:val="0"/>
        </w:rPr>
        <w:t>&lt;Article&gt;</w:t>
      </w:r>
      <w:r w:rsidRPr="00BF427A">
        <w:rPr>
          <w:snapToGrid w:val="0"/>
        </w:rPr>
        <w:t>Betragtning 11 a (ny)</w:t>
      </w:r>
      <w:r w:rsidRPr="00BF427A">
        <w:rPr>
          <w:rStyle w:val="HideTWBExt"/>
          <w:b w:val="0"/>
          <w:noProof w:val="0"/>
          <w:snapToGrid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C23A63">
        <w:trPr>
          <w:jc w:val="center"/>
        </w:trPr>
        <w:tc>
          <w:tcPr>
            <w:tcW w:w="9752" w:type="dxa"/>
            <w:gridSpan w:val="2"/>
          </w:tcPr>
          <w:p w:rsidR="00353095" w:rsidRPr="00BF427A" w:rsidRDefault="00353095" w:rsidP="00C23A63">
            <w:pPr>
              <w:keepNext/>
              <w:rPr>
                <w:snapToGrid w:val="0"/>
              </w:rPr>
            </w:pPr>
          </w:p>
        </w:tc>
      </w:tr>
      <w:tr w:rsidR="00353095" w:rsidRPr="00BF427A" w:rsidTr="00C23A63">
        <w:trPr>
          <w:jc w:val="center"/>
        </w:trPr>
        <w:tc>
          <w:tcPr>
            <w:tcW w:w="4876" w:type="dxa"/>
          </w:tcPr>
          <w:p w:rsidR="00353095" w:rsidRPr="00BF427A" w:rsidRDefault="00353095" w:rsidP="00C23A63">
            <w:pPr>
              <w:pStyle w:val="ColumnHeading"/>
              <w:keepNext/>
              <w:rPr>
                <w:snapToGrid w:val="0"/>
              </w:rPr>
            </w:pPr>
            <w:r w:rsidRPr="00BF427A">
              <w:rPr>
                <w:snapToGrid w:val="0"/>
              </w:rPr>
              <w:t>Kommissionens forslag</w:t>
            </w:r>
          </w:p>
        </w:tc>
        <w:tc>
          <w:tcPr>
            <w:tcW w:w="4876" w:type="dxa"/>
          </w:tcPr>
          <w:p w:rsidR="00353095" w:rsidRPr="00BF427A" w:rsidRDefault="00353095" w:rsidP="00C23A63">
            <w:pPr>
              <w:pStyle w:val="ColumnHeading"/>
              <w:keepNext/>
              <w:rPr>
                <w:snapToGrid w:val="0"/>
              </w:rPr>
            </w:pPr>
            <w:r w:rsidRPr="00BF427A">
              <w:rPr>
                <w:snapToGrid w:val="0"/>
              </w:rPr>
              <w:t>Ændringsforslag</w:t>
            </w:r>
          </w:p>
        </w:tc>
      </w:tr>
      <w:tr w:rsidR="00353095" w:rsidRPr="00BF427A" w:rsidTr="00C23A63">
        <w:trPr>
          <w:jc w:val="center"/>
        </w:trPr>
        <w:tc>
          <w:tcPr>
            <w:tcW w:w="4876" w:type="dxa"/>
          </w:tcPr>
          <w:p w:rsidR="00353095" w:rsidRPr="00BF427A" w:rsidRDefault="00353095" w:rsidP="00C23A63">
            <w:pPr>
              <w:pStyle w:val="Normal6"/>
              <w:rPr>
                <w:snapToGrid w:val="0"/>
              </w:rPr>
            </w:pPr>
          </w:p>
        </w:tc>
        <w:tc>
          <w:tcPr>
            <w:tcW w:w="4876" w:type="dxa"/>
          </w:tcPr>
          <w:p w:rsidR="00353095" w:rsidRPr="00BF427A" w:rsidRDefault="00353095" w:rsidP="00C23A63">
            <w:pPr>
              <w:pStyle w:val="Normal6"/>
              <w:rPr>
                <w:snapToGrid w:val="0"/>
                <w:szCs w:val="24"/>
              </w:rPr>
            </w:pPr>
            <w:r w:rsidRPr="00BF427A">
              <w:rPr>
                <w:b/>
                <w:i/>
                <w:snapToGrid w:val="0"/>
              </w:rPr>
              <w:t>(11a)</w:t>
            </w:r>
            <w:r w:rsidRPr="00BF427A">
              <w:rPr>
                <w:snapToGrid w:val="0"/>
              </w:rPr>
              <w:tab/>
            </w:r>
            <w:r w:rsidRPr="00BF427A">
              <w:rPr>
                <w:b/>
                <w:i/>
                <w:snapToGrid w:val="0"/>
                <w:szCs w:val="24"/>
              </w:rPr>
              <w:t xml:space="preserve">Den Europæiske Anklagemyndigheds materielle kompetence er begrænset til strafbare handlinger, der skader Unionens finansielle interesser, i overensstemmelse med forordningen om oprettelse af Den Europæiske Anklagemyndighed. Den Europæiske Anklagemyndigheds opgaver bør derfor være at efterforske og retsforfølge strafbare handlinger, der skader Unionens finansielle interesser i henhold til Europa-Parlamentets og Rådets direktiv (EU) 2017/1371 af 5. juli </w:t>
            </w:r>
            <w:r w:rsidRPr="00BF427A">
              <w:rPr>
                <w:b/>
                <w:i/>
                <w:snapToGrid w:val="0"/>
                <w:szCs w:val="24"/>
              </w:rPr>
              <w:lastRenderedPageBreak/>
              <w:t>2017</w:t>
            </w:r>
            <w:r w:rsidRPr="00BF427A">
              <w:rPr>
                <w:b/>
                <w:i/>
                <w:snapToGrid w:val="0"/>
                <w:szCs w:val="24"/>
                <w:vertAlign w:val="superscript"/>
              </w:rPr>
              <w:t>1a</w:t>
            </w:r>
            <w:r w:rsidRPr="00BF427A">
              <w:rPr>
                <w:b/>
                <w:i/>
                <w:snapToGrid w:val="0"/>
                <w:szCs w:val="24"/>
              </w:rPr>
              <w:t>, og strafbare handlinger, der er uløseligt forbundet med dem, og sørge for, at gerningsmændene stilles for en domstol.</w:t>
            </w:r>
          </w:p>
        </w:tc>
      </w:tr>
      <w:tr w:rsidR="00353095" w:rsidRPr="00BF427A" w:rsidTr="00C23A63">
        <w:trPr>
          <w:jc w:val="center"/>
        </w:trPr>
        <w:tc>
          <w:tcPr>
            <w:tcW w:w="4876" w:type="dxa"/>
          </w:tcPr>
          <w:p w:rsidR="00353095" w:rsidRPr="00BF427A" w:rsidRDefault="00353095" w:rsidP="00C23A63">
            <w:pPr>
              <w:pStyle w:val="Normal6"/>
              <w:rPr>
                <w:snapToGrid w:val="0"/>
              </w:rPr>
            </w:pPr>
          </w:p>
        </w:tc>
        <w:tc>
          <w:tcPr>
            <w:tcW w:w="4876" w:type="dxa"/>
          </w:tcPr>
          <w:p w:rsidR="00353095" w:rsidRPr="00BF427A" w:rsidRDefault="00353095" w:rsidP="00C23A63">
            <w:pPr>
              <w:pStyle w:val="Normal6"/>
              <w:rPr>
                <w:b/>
                <w:i/>
                <w:snapToGrid w:val="0"/>
              </w:rPr>
            </w:pPr>
            <w:r w:rsidRPr="00BF427A">
              <w:rPr>
                <w:b/>
                <w:i/>
                <w:snapToGrid w:val="0"/>
              </w:rPr>
              <w:t>_________________</w:t>
            </w:r>
          </w:p>
        </w:tc>
      </w:tr>
      <w:tr w:rsidR="00353095" w:rsidRPr="00BF427A" w:rsidTr="00C23A63">
        <w:trPr>
          <w:jc w:val="center"/>
        </w:trPr>
        <w:tc>
          <w:tcPr>
            <w:tcW w:w="4876" w:type="dxa"/>
          </w:tcPr>
          <w:p w:rsidR="00353095" w:rsidRPr="00BF427A" w:rsidRDefault="00353095" w:rsidP="00C23A63">
            <w:pPr>
              <w:pStyle w:val="Normal6"/>
              <w:rPr>
                <w:snapToGrid w:val="0"/>
              </w:rPr>
            </w:pPr>
          </w:p>
        </w:tc>
        <w:tc>
          <w:tcPr>
            <w:tcW w:w="4876" w:type="dxa"/>
          </w:tcPr>
          <w:p w:rsidR="00353095" w:rsidRPr="00BF427A" w:rsidRDefault="00353095" w:rsidP="00C23A63">
            <w:pPr>
              <w:pStyle w:val="Normal6"/>
              <w:rPr>
                <w:b/>
                <w:i/>
                <w:snapToGrid w:val="0"/>
              </w:rPr>
            </w:pPr>
            <w:r w:rsidRPr="00BF427A">
              <w:rPr>
                <w:b/>
                <w:i/>
                <w:snapToGrid w:val="0"/>
                <w:szCs w:val="24"/>
                <w:vertAlign w:val="superscript"/>
              </w:rPr>
              <w:t>1a</w:t>
            </w:r>
            <w:r w:rsidRPr="00BF427A">
              <w:rPr>
                <w:b/>
                <w:i/>
                <w:snapToGrid w:val="0"/>
                <w:szCs w:val="24"/>
              </w:rPr>
              <w:t xml:space="preserve"> Europa-Parlamentets og Rådets direktiv (EU) 2017/1371 af 5. juli 2017 om strafferetlig bekæmpelse af svig rettet mod Den Europæiske Unions finansielle interesser (EUT L 198 af 28.7.2017, s. 29).</w:t>
            </w:r>
          </w:p>
        </w:tc>
      </w:tr>
    </w:tbl>
    <w:p w:rsidR="00353095" w:rsidRPr="00BF427A" w:rsidRDefault="00353095" w:rsidP="00C07694">
      <w:pPr>
        <w:rPr>
          <w:snapToGrid w:val="0"/>
        </w:rPr>
      </w:pPr>
      <w:r w:rsidRPr="00BF427A">
        <w:rPr>
          <w:rStyle w:val="HideTWBExt"/>
          <w:noProof w:val="0"/>
          <w:snapToGrid w:val="0"/>
        </w:rPr>
        <w:t>&lt;/Amend&gt;</w:t>
      </w:r>
    </w:p>
    <w:p w:rsidR="00353095" w:rsidRPr="00BF427A" w:rsidRDefault="00353095" w:rsidP="00C07694">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2</w:t>
      </w:r>
      <w:r w:rsidRPr="00BF427A">
        <w:rPr>
          <w:rStyle w:val="HideTWBExt"/>
          <w:b w:val="0"/>
          <w:noProof w:val="0"/>
          <w:snapToGrid w:val="0"/>
        </w:rPr>
        <w:t>&lt;/NumAm&gt;</w:t>
      </w:r>
    </w:p>
    <w:p w:rsidR="00353095" w:rsidRPr="00BF427A" w:rsidRDefault="00353095" w:rsidP="00C07694">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C07694">
      <w:pPr>
        <w:pStyle w:val="NormalBold"/>
        <w:rPr>
          <w:snapToGrid w:val="0"/>
        </w:rPr>
      </w:pPr>
      <w:r w:rsidRPr="00BF427A">
        <w:rPr>
          <w:rStyle w:val="HideTWBExt"/>
          <w:b w:val="0"/>
          <w:noProof w:val="0"/>
          <w:snapToGrid w:val="0"/>
        </w:rPr>
        <w:t>&lt;Article&gt;</w:t>
      </w:r>
      <w:r w:rsidRPr="00BF427A">
        <w:rPr>
          <w:snapToGrid w:val="0"/>
        </w:rPr>
        <w:t>Betragtning 11 b (ny)</w:t>
      </w:r>
      <w:r w:rsidRPr="00BF427A">
        <w:rPr>
          <w:rStyle w:val="HideTWBExt"/>
          <w:b w:val="0"/>
          <w:noProof w:val="0"/>
          <w:snapToGrid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C23A63">
        <w:trPr>
          <w:jc w:val="center"/>
        </w:trPr>
        <w:tc>
          <w:tcPr>
            <w:tcW w:w="9752" w:type="dxa"/>
            <w:gridSpan w:val="2"/>
          </w:tcPr>
          <w:p w:rsidR="00353095" w:rsidRPr="00BF427A" w:rsidRDefault="00353095" w:rsidP="00C23A63">
            <w:pPr>
              <w:keepNext/>
              <w:rPr>
                <w:snapToGrid w:val="0"/>
              </w:rPr>
            </w:pPr>
          </w:p>
        </w:tc>
      </w:tr>
      <w:tr w:rsidR="00353095" w:rsidRPr="00BF427A" w:rsidTr="00C23A63">
        <w:trPr>
          <w:jc w:val="center"/>
        </w:trPr>
        <w:tc>
          <w:tcPr>
            <w:tcW w:w="4876" w:type="dxa"/>
          </w:tcPr>
          <w:p w:rsidR="00353095" w:rsidRPr="00BF427A" w:rsidRDefault="00353095" w:rsidP="00C23A63">
            <w:pPr>
              <w:pStyle w:val="ColumnHeading"/>
              <w:keepNext/>
              <w:rPr>
                <w:snapToGrid w:val="0"/>
              </w:rPr>
            </w:pPr>
            <w:r w:rsidRPr="00BF427A">
              <w:rPr>
                <w:snapToGrid w:val="0"/>
              </w:rPr>
              <w:t>Kommissionens forslag</w:t>
            </w:r>
          </w:p>
        </w:tc>
        <w:tc>
          <w:tcPr>
            <w:tcW w:w="4876" w:type="dxa"/>
          </w:tcPr>
          <w:p w:rsidR="00353095" w:rsidRPr="00BF427A" w:rsidRDefault="00353095" w:rsidP="00C23A63">
            <w:pPr>
              <w:pStyle w:val="ColumnHeading"/>
              <w:keepNext/>
              <w:rPr>
                <w:snapToGrid w:val="0"/>
              </w:rPr>
            </w:pPr>
            <w:r w:rsidRPr="00BF427A">
              <w:rPr>
                <w:snapToGrid w:val="0"/>
              </w:rPr>
              <w:t>Ændringsforslag</w:t>
            </w:r>
          </w:p>
        </w:tc>
      </w:tr>
      <w:tr w:rsidR="00353095" w:rsidRPr="00BF427A" w:rsidTr="00C23A63">
        <w:trPr>
          <w:jc w:val="center"/>
        </w:trPr>
        <w:tc>
          <w:tcPr>
            <w:tcW w:w="4876" w:type="dxa"/>
          </w:tcPr>
          <w:p w:rsidR="00353095" w:rsidRPr="00BF427A" w:rsidRDefault="00353095" w:rsidP="00C23A63">
            <w:pPr>
              <w:pStyle w:val="Normal6"/>
              <w:rPr>
                <w:snapToGrid w:val="0"/>
              </w:rPr>
            </w:pPr>
          </w:p>
        </w:tc>
        <w:tc>
          <w:tcPr>
            <w:tcW w:w="4876" w:type="dxa"/>
          </w:tcPr>
          <w:p w:rsidR="00353095" w:rsidRPr="00BF427A" w:rsidRDefault="00353095" w:rsidP="00C23A63">
            <w:pPr>
              <w:pStyle w:val="Normal6"/>
              <w:rPr>
                <w:snapToGrid w:val="0"/>
                <w:szCs w:val="24"/>
              </w:rPr>
            </w:pPr>
            <w:r w:rsidRPr="00BF427A">
              <w:rPr>
                <w:b/>
                <w:i/>
                <w:snapToGrid w:val="0"/>
              </w:rPr>
              <w:t>(11b)</w:t>
            </w:r>
            <w:r w:rsidRPr="00BF427A">
              <w:rPr>
                <w:b/>
                <w:i/>
                <w:snapToGrid w:val="0"/>
              </w:rPr>
              <w:tab/>
              <w:t>For at sikre, at forpligtelserne fastsat i denne forordning vedrørende europæiske politiske partiers og europæiske politiske fondes finansiering og udgifter og andre anliggender overholdes, er det nødvendigt at etablere effektive kontrolmekanismer. Med henblik herpå bør myndigheden, Europa-Parlamentets anvisningsberettigede og medlemsstaterne samarbejde og udveksle alle nødvendige oplysninger. De bør også indgå aftale om den praktiske tilrettelæggelse, der indeholder nogle fælles regler til beskyttelse af whistleblowere. Der bør ligeledes tilskyndes til gensidigt samarbejde mellem medlemsstaternes myndigheder for at sikre effektiv kontrol med de forpligtelser, der hidrører fra gældende national lovgivning. Inddragelse af OLAF og Den Europæiske Anklagemyndighed i udveksling af oplysninger er påkrævet, når der skal følges op på myndighedens afgørelse.</w:t>
            </w:r>
          </w:p>
        </w:tc>
      </w:tr>
    </w:tbl>
    <w:p w:rsidR="00353095" w:rsidRPr="00BF427A" w:rsidRDefault="00353095" w:rsidP="00C07694">
      <w:pPr>
        <w:rPr>
          <w:snapToGrid w:val="0"/>
        </w:rPr>
      </w:pPr>
      <w:r w:rsidRPr="00BF427A">
        <w:rPr>
          <w:rStyle w:val="HideTWBExt"/>
          <w:noProof w:val="0"/>
          <w:snapToGrid w:val="0"/>
        </w:rPr>
        <w:t>&lt;/Amend&gt;</w:t>
      </w:r>
    </w:p>
    <w:p w:rsidR="00353095" w:rsidRPr="00BF427A" w:rsidRDefault="00353095" w:rsidP="00C07694">
      <w:pPr>
        <w:pStyle w:val="AMNumberTabs"/>
        <w:keepNext/>
        <w:rPr>
          <w:snapToGrid w:val="0"/>
        </w:rPr>
      </w:pPr>
      <w:r w:rsidRPr="00BF427A">
        <w:rPr>
          <w:rStyle w:val="HideTWBExt"/>
          <w:b w:val="0"/>
          <w:noProof w:val="0"/>
          <w:snapToGrid w:val="0"/>
        </w:rPr>
        <w:lastRenderedPageBreak/>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3</w:t>
      </w:r>
      <w:r w:rsidRPr="00BF427A">
        <w:rPr>
          <w:rStyle w:val="HideTWBExt"/>
          <w:b w:val="0"/>
          <w:noProof w:val="0"/>
          <w:snapToGrid w:val="0"/>
        </w:rPr>
        <w:t>&lt;/NumAm&gt;</w:t>
      </w:r>
    </w:p>
    <w:p w:rsidR="00353095" w:rsidRPr="00BF427A" w:rsidRDefault="00353095" w:rsidP="00C07694">
      <w:pPr>
        <w:pStyle w:val="NormalBold12b"/>
        <w:rPr>
          <w:snapToGrid w:val="0"/>
        </w:rPr>
      </w:pPr>
      <w:r w:rsidRPr="00BF427A">
        <w:rPr>
          <w:rStyle w:val="HideTWBExt"/>
          <w:b w:val="0"/>
          <w:noProof w:val="0"/>
          <w:snapToGrid w:val="0"/>
        </w:rPr>
        <w:t>&lt;DocAmend&gt;</w:t>
      </w:r>
      <w:r w:rsidRPr="00BF427A">
        <w:rPr>
          <w:snapToGrid w:val="0"/>
        </w:rPr>
        <w:t>Forslag til direktiv</w:t>
      </w:r>
      <w:r w:rsidRPr="00BF427A">
        <w:rPr>
          <w:rStyle w:val="HideTWBExt"/>
          <w:b w:val="0"/>
          <w:noProof w:val="0"/>
          <w:snapToGrid w:val="0"/>
        </w:rPr>
        <w:t>&lt;/DocAmend&gt;</w:t>
      </w:r>
    </w:p>
    <w:p w:rsidR="00353095" w:rsidRPr="00BF427A" w:rsidRDefault="00353095" w:rsidP="00C07694">
      <w:pPr>
        <w:pStyle w:val="NormalBold"/>
        <w:rPr>
          <w:snapToGrid w:val="0"/>
        </w:rPr>
      </w:pPr>
      <w:r w:rsidRPr="00BF427A">
        <w:rPr>
          <w:rStyle w:val="HideTWBExt"/>
          <w:b w:val="0"/>
          <w:noProof w:val="0"/>
          <w:snapToGrid w:val="0"/>
        </w:rPr>
        <w:t>&lt;Article&gt;</w:t>
      </w:r>
      <w:r w:rsidRPr="00BF427A">
        <w:rPr>
          <w:snapToGrid w:val="0"/>
        </w:rPr>
        <w:t>Artikel 1 – stk. 1 – nr. 4 a (nyt)</w:t>
      </w:r>
      <w:r w:rsidRPr="00BF427A">
        <w:rPr>
          <w:rStyle w:val="HideTWBExt"/>
          <w:b w:val="0"/>
          <w:noProof w:val="0"/>
          <w:snapToGrid w:val="0"/>
        </w:rPr>
        <w:t>&lt;/Article&gt;</w:t>
      </w:r>
    </w:p>
    <w:p w:rsidR="00353095" w:rsidRPr="00BF427A" w:rsidRDefault="00353095" w:rsidP="00C07694">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C07694">
      <w:pPr>
        <w:rPr>
          <w:snapToGrid w:val="0"/>
        </w:rPr>
      </w:pPr>
      <w:r w:rsidRPr="00BF427A">
        <w:rPr>
          <w:rStyle w:val="HideTWBExt"/>
          <w:noProof w:val="0"/>
          <w:snapToGrid w:val="0"/>
        </w:rPr>
        <w:t>&lt;Article2&gt;</w:t>
      </w:r>
      <w:r w:rsidRPr="00BF427A">
        <w:rPr>
          <w:snapToGrid w:val="0"/>
        </w:rPr>
        <w:t>Artikel 25 – stk. 7 a (nyt)</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C23A63">
        <w:trPr>
          <w:jc w:val="center"/>
        </w:trPr>
        <w:tc>
          <w:tcPr>
            <w:tcW w:w="9752" w:type="dxa"/>
            <w:gridSpan w:val="2"/>
          </w:tcPr>
          <w:p w:rsidR="00353095" w:rsidRPr="00BF427A" w:rsidRDefault="00353095" w:rsidP="00C23A63">
            <w:pPr>
              <w:keepNext/>
              <w:rPr>
                <w:snapToGrid w:val="0"/>
              </w:rPr>
            </w:pPr>
          </w:p>
        </w:tc>
      </w:tr>
      <w:tr w:rsidR="00353095" w:rsidRPr="00BF427A" w:rsidTr="00C23A63">
        <w:trPr>
          <w:jc w:val="center"/>
        </w:trPr>
        <w:tc>
          <w:tcPr>
            <w:tcW w:w="4876" w:type="dxa"/>
          </w:tcPr>
          <w:p w:rsidR="00353095" w:rsidRPr="00BF427A" w:rsidRDefault="00353095" w:rsidP="00C23A63">
            <w:pPr>
              <w:pStyle w:val="ColumnHeading"/>
              <w:keepNext/>
              <w:rPr>
                <w:snapToGrid w:val="0"/>
              </w:rPr>
            </w:pPr>
            <w:r w:rsidRPr="00BF427A">
              <w:rPr>
                <w:snapToGrid w:val="0"/>
              </w:rPr>
              <w:t>Kommissionens forslag</w:t>
            </w:r>
          </w:p>
        </w:tc>
        <w:tc>
          <w:tcPr>
            <w:tcW w:w="4876" w:type="dxa"/>
          </w:tcPr>
          <w:p w:rsidR="00353095" w:rsidRPr="00BF427A" w:rsidRDefault="00353095" w:rsidP="00C23A63">
            <w:pPr>
              <w:pStyle w:val="ColumnHeading"/>
              <w:keepNext/>
              <w:rPr>
                <w:snapToGrid w:val="0"/>
              </w:rPr>
            </w:pPr>
            <w:r w:rsidRPr="00BF427A">
              <w:rPr>
                <w:snapToGrid w:val="0"/>
              </w:rPr>
              <w:t>Ændringsforslag</w:t>
            </w:r>
          </w:p>
        </w:tc>
      </w:tr>
      <w:tr w:rsidR="00353095" w:rsidRPr="00BF427A" w:rsidTr="00C23A63">
        <w:trPr>
          <w:jc w:val="center"/>
        </w:trPr>
        <w:tc>
          <w:tcPr>
            <w:tcW w:w="4876" w:type="dxa"/>
          </w:tcPr>
          <w:p w:rsidR="00353095" w:rsidRPr="00BF427A" w:rsidRDefault="00353095" w:rsidP="00C23A63">
            <w:pPr>
              <w:pStyle w:val="Normal6"/>
              <w:rPr>
                <w:b/>
                <w:bCs/>
                <w:i/>
                <w:iCs/>
                <w:snapToGrid w:val="0"/>
              </w:rPr>
            </w:pPr>
          </w:p>
        </w:tc>
        <w:tc>
          <w:tcPr>
            <w:tcW w:w="4876" w:type="dxa"/>
          </w:tcPr>
          <w:p w:rsidR="00353095" w:rsidRPr="00BF427A" w:rsidRDefault="00353095" w:rsidP="00C23A63">
            <w:pPr>
              <w:pStyle w:val="Normal6"/>
              <w:rPr>
                <w:b/>
                <w:bCs/>
                <w:i/>
                <w:iCs/>
                <w:snapToGrid w:val="0"/>
              </w:rPr>
            </w:pPr>
            <w:r w:rsidRPr="00BF427A">
              <w:rPr>
                <w:b/>
                <w:bCs/>
                <w:i/>
                <w:iCs/>
                <w:snapToGrid w:val="0"/>
              </w:rPr>
              <w:t>4a.</w:t>
            </w:r>
            <w:r w:rsidRPr="00BF427A">
              <w:rPr>
                <w:b/>
                <w:bCs/>
                <w:i/>
                <w:iCs/>
                <w:snapToGrid w:val="0"/>
              </w:rPr>
              <w:tab/>
              <w:t>I artikel 25 tilføjes følgende afsnit:</w:t>
            </w:r>
          </w:p>
        </w:tc>
      </w:tr>
      <w:tr w:rsidR="00353095" w:rsidRPr="00BF427A" w:rsidTr="00C23A63">
        <w:trPr>
          <w:jc w:val="center"/>
        </w:trPr>
        <w:tc>
          <w:tcPr>
            <w:tcW w:w="4876" w:type="dxa"/>
          </w:tcPr>
          <w:p w:rsidR="00353095" w:rsidRPr="00BF427A" w:rsidRDefault="00353095" w:rsidP="00C23A63">
            <w:pPr>
              <w:pStyle w:val="Normal6"/>
              <w:rPr>
                <w:snapToGrid w:val="0"/>
              </w:rPr>
            </w:pPr>
          </w:p>
        </w:tc>
        <w:tc>
          <w:tcPr>
            <w:tcW w:w="4876" w:type="dxa"/>
          </w:tcPr>
          <w:p w:rsidR="00353095" w:rsidRPr="00BF427A" w:rsidRDefault="00353095" w:rsidP="00B029F9">
            <w:pPr>
              <w:pStyle w:val="Normal6"/>
              <w:rPr>
                <w:snapToGrid w:val="0"/>
                <w:szCs w:val="24"/>
              </w:rPr>
            </w:pPr>
            <w:r w:rsidRPr="00BF427A">
              <w:rPr>
                <w:b/>
                <w:i/>
                <w:snapToGrid w:val="0"/>
                <w:szCs w:val="24"/>
              </w:rPr>
              <w:t>7a.</w:t>
            </w:r>
            <w:r w:rsidRPr="00BF427A">
              <w:rPr>
                <w:snapToGrid w:val="0"/>
              </w:rPr>
              <w:tab/>
            </w:r>
            <w:r w:rsidRPr="00BF427A">
              <w:rPr>
                <w:b/>
                <w:i/>
                <w:snapToGrid w:val="0"/>
              </w:rPr>
              <w:t>Når strafbare handlinger, der skader Unionens finansielle interesser, som defineret i Europa-Parlamentets og Rådets direktiv (EU) 2017/1371 af 5. juli 2017, er begået i en eller flere medlemsstater, der deltager i et forstærket samarbejde om oprettelse af Den Europæiske Anklagemyndighed, skal Den Europæiske Anklagemyndighed opfordres til at foretage en undersøgelse i overensstemmelse med betingelserne i forordning (EU) nr. xxx/xxxx [EUT, indsæt venligst nummeret på forordningen om Den Europæiske Anklagemyndighed];</w:t>
            </w:r>
          </w:p>
        </w:tc>
      </w:tr>
    </w:tbl>
    <w:p w:rsidR="00353095" w:rsidRPr="00BF427A" w:rsidRDefault="00353095" w:rsidP="00C07694">
      <w:pPr>
        <w:rPr>
          <w:snapToGrid w:val="0"/>
        </w:rPr>
      </w:pPr>
      <w:r w:rsidRPr="00BF427A">
        <w:rPr>
          <w:rStyle w:val="HideTWBExt"/>
          <w:noProof w:val="0"/>
          <w:snapToGrid w:val="0"/>
        </w:rPr>
        <w:t>&lt;/Amend&gt;</w:t>
      </w:r>
    </w:p>
    <w:p w:rsidR="00353095" w:rsidRPr="00BF427A" w:rsidRDefault="00353095" w:rsidP="00C07694">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4</w:t>
      </w:r>
      <w:r w:rsidRPr="00BF427A">
        <w:rPr>
          <w:rStyle w:val="HideTWBExt"/>
          <w:b w:val="0"/>
          <w:noProof w:val="0"/>
          <w:snapToGrid w:val="0"/>
        </w:rPr>
        <w:t>&lt;/NumAm&gt;</w:t>
      </w:r>
    </w:p>
    <w:p w:rsidR="00353095" w:rsidRPr="00BF427A" w:rsidRDefault="00353095" w:rsidP="00C07694">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C07694">
      <w:pPr>
        <w:pStyle w:val="NormalBold"/>
        <w:rPr>
          <w:snapToGrid w:val="0"/>
        </w:rPr>
      </w:pPr>
      <w:r w:rsidRPr="00BF427A">
        <w:rPr>
          <w:rStyle w:val="HideTWBExt"/>
          <w:b w:val="0"/>
          <w:noProof w:val="0"/>
          <w:snapToGrid w:val="0"/>
        </w:rPr>
        <w:t>&lt;Article&gt;</w:t>
      </w:r>
      <w:r w:rsidRPr="00BF427A">
        <w:rPr>
          <w:snapToGrid w:val="0"/>
        </w:rPr>
        <w:t>Artikel 1 – stk. 1 – nr. 5 a (nyt)</w:t>
      </w:r>
      <w:r w:rsidRPr="00BF427A">
        <w:rPr>
          <w:rStyle w:val="HideTWBExt"/>
          <w:b w:val="0"/>
          <w:noProof w:val="0"/>
          <w:snapToGrid w:val="0"/>
        </w:rPr>
        <w:t>&lt;/Article&gt;</w:t>
      </w:r>
    </w:p>
    <w:p w:rsidR="00353095" w:rsidRPr="00BF427A" w:rsidRDefault="00353095" w:rsidP="00C07694">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C07694">
      <w:pPr>
        <w:rPr>
          <w:snapToGrid w:val="0"/>
        </w:rPr>
      </w:pPr>
      <w:r w:rsidRPr="00BF427A">
        <w:rPr>
          <w:rStyle w:val="HideTWBExt"/>
          <w:noProof w:val="0"/>
          <w:snapToGrid w:val="0"/>
        </w:rPr>
        <w:t>&lt;Article2&gt;</w:t>
      </w:r>
      <w:r w:rsidRPr="00BF427A">
        <w:rPr>
          <w:snapToGrid w:val="0"/>
        </w:rPr>
        <w:t>Artikel 28 – stk. 2</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C23A63">
        <w:trPr>
          <w:jc w:val="center"/>
        </w:trPr>
        <w:tc>
          <w:tcPr>
            <w:tcW w:w="9752" w:type="dxa"/>
            <w:gridSpan w:val="2"/>
          </w:tcPr>
          <w:p w:rsidR="00353095" w:rsidRPr="00BF427A" w:rsidRDefault="00353095" w:rsidP="00C23A63">
            <w:pPr>
              <w:keepNext/>
              <w:rPr>
                <w:snapToGrid w:val="0"/>
              </w:rPr>
            </w:pPr>
          </w:p>
        </w:tc>
      </w:tr>
      <w:tr w:rsidR="00353095" w:rsidRPr="00BF427A" w:rsidTr="00C23A63">
        <w:trPr>
          <w:jc w:val="center"/>
        </w:trPr>
        <w:tc>
          <w:tcPr>
            <w:tcW w:w="4876" w:type="dxa"/>
          </w:tcPr>
          <w:p w:rsidR="00353095" w:rsidRPr="00BF427A" w:rsidRDefault="00353095" w:rsidP="00C23A63">
            <w:pPr>
              <w:pStyle w:val="ColumnHeading"/>
              <w:keepNext/>
              <w:rPr>
                <w:snapToGrid w:val="0"/>
              </w:rPr>
            </w:pPr>
            <w:r w:rsidRPr="00BF427A">
              <w:rPr>
                <w:snapToGrid w:val="0"/>
              </w:rPr>
              <w:t>Gældende tekst</w:t>
            </w:r>
          </w:p>
        </w:tc>
        <w:tc>
          <w:tcPr>
            <w:tcW w:w="4876" w:type="dxa"/>
          </w:tcPr>
          <w:p w:rsidR="00353095" w:rsidRPr="00BF427A" w:rsidRDefault="00353095" w:rsidP="00C23A63">
            <w:pPr>
              <w:pStyle w:val="ColumnHeading"/>
              <w:keepNext/>
              <w:rPr>
                <w:snapToGrid w:val="0"/>
              </w:rPr>
            </w:pPr>
            <w:r w:rsidRPr="00BF427A">
              <w:rPr>
                <w:snapToGrid w:val="0"/>
              </w:rPr>
              <w:t>Ændringsforslag</w:t>
            </w:r>
          </w:p>
        </w:tc>
      </w:tr>
      <w:tr w:rsidR="00353095" w:rsidRPr="00BF427A" w:rsidTr="00C23A63">
        <w:trPr>
          <w:jc w:val="center"/>
        </w:trPr>
        <w:tc>
          <w:tcPr>
            <w:tcW w:w="4876" w:type="dxa"/>
          </w:tcPr>
          <w:p w:rsidR="00353095" w:rsidRPr="00BF427A" w:rsidRDefault="00353095" w:rsidP="00C23A63">
            <w:pPr>
              <w:pStyle w:val="Normal6"/>
              <w:rPr>
                <w:b/>
                <w:bCs/>
                <w:i/>
                <w:iCs/>
                <w:snapToGrid w:val="0"/>
              </w:rPr>
            </w:pPr>
          </w:p>
        </w:tc>
        <w:tc>
          <w:tcPr>
            <w:tcW w:w="4876" w:type="dxa"/>
          </w:tcPr>
          <w:p w:rsidR="00353095" w:rsidRPr="00BF427A" w:rsidRDefault="00353095" w:rsidP="00C23A63">
            <w:pPr>
              <w:pStyle w:val="Normal6"/>
              <w:rPr>
                <w:b/>
                <w:bCs/>
                <w:i/>
                <w:iCs/>
                <w:snapToGrid w:val="0"/>
              </w:rPr>
            </w:pPr>
            <w:r w:rsidRPr="00BF427A">
              <w:rPr>
                <w:b/>
                <w:bCs/>
                <w:i/>
                <w:iCs/>
                <w:snapToGrid w:val="0"/>
              </w:rPr>
              <w:t xml:space="preserve">5a. </w:t>
            </w:r>
            <w:r w:rsidRPr="00BF427A">
              <w:rPr>
                <w:b/>
                <w:bCs/>
                <w:i/>
                <w:iCs/>
                <w:snapToGrid w:val="0"/>
              </w:rPr>
              <w:tab/>
              <w:t>Artikel 28, stk. 2, affattes således:</w:t>
            </w:r>
          </w:p>
        </w:tc>
      </w:tr>
      <w:tr w:rsidR="00353095" w:rsidRPr="00BF427A" w:rsidTr="00C23A63">
        <w:trPr>
          <w:jc w:val="center"/>
        </w:trPr>
        <w:tc>
          <w:tcPr>
            <w:tcW w:w="4876" w:type="dxa"/>
          </w:tcPr>
          <w:p w:rsidR="00353095" w:rsidRPr="00BF427A" w:rsidRDefault="00353095" w:rsidP="00C23A63">
            <w:pPr>
              <w:pStyle w:val="Normal6"/>
              <w:rPr>
                <w:rFonts w:cs="EUAlbertina"/>
                <w:snapToGrid w:val="0"/>
                <w:szCs w:val="24"/>
              </w:rPr>
            </w:pPr>
            <w:r w:rsidRPr="00BF427A">
              <w:rPr>
                <w:snapToGrid w:val="0"/>
              </w:rPr>
              <w:t>2.</w:t>
            </w:r>
            <w:r w:rsidRPr="00BF427A">
              <w:rPr>
                <w:snapToGrid w:val="0"/>
              </w:rPr>
              <w:tab/>
            </w:r>
            <w:r w:rsidRPr="00BF427A">
              <w:rPr>
                <w:snapToGrid w:val="0"/>
                <w:szCs w:val="24"/>
              </w:rPr>
              <w:t>De skal også indgå aftale om den praktiske tilrettelæggelse af sådan informationsudveksling, herunder reglerne for videregivelse af fortrolige oplysninger eller beviser og for samarbejdet mellem medlemsstaterne.</w:t>
            </w:r>
          </w:p>
        </w:tc>
        <w:tc>
          <w:tcPr>
            <w:tcW w:w="4876" w:type="dxa"/>
          </w:tcPr>
          <w:p w:rsidR="00353095" w:rsidRPr="00BF427A" w:rsidRDefault="00353095" w:rsidP="00C23A63">
            <w:pPr>
              <w:pStyle w:val="Normal6"/>
              <w:rPr>
                <w:snapToGrid w:val="0"/>
                <w:szCs w:val="24"/>
              </w:rPr>
            </w:pPr>
            <w:r w:rsidRPr="00BF427A">
              <w:rPr>
                <w:snapToGrid w:val="0"/>
              </w:rPr>
              <w:t>2.</w:t>
            </w:r>
            <w:r w:rsidRPr="00BF427A">
              <w:rPr>
                <w:snapToGrid w:val="0"/>
              </w:rPr>
              <w:tab/>
            </w:r>
            <w:r w:rsidRPr="00BF427A">
              <w:rPr>
                <w:snapToGrid w:val="0"/>
                <w:szCs w:val="24"/>
              </w:rPr>
              <w:t>De skal også indgå aftale om den praktiske tilrettelæggelse af sådan informationsudveksling, herunder reglerne for videregivelse af fortrolige oplysninger eller beviser</w:t>
            </w:r>
            <w:r w:rsidRPr="00BF427A">
              <w:rPr>
                <w:b/>
                <w:i/>
                <w:snapToGrid w:val="0"/>
                <w:szCs w:val="24"/>
              </w:rPr>
              <w:t>, beskyttelse af whistleblowere</w:t>
            </w:r>
            <w:r w:rsidRPr="00BF427A">
              <w:rPr>
                <w:snapToGrid w:val="0"/>
                <w:szCs w:val="24"/>
              </w:rPr>
              <w:t xml:space="preserve"> og for samarbejdet mellem medlemsstaterne.</w:t>
            </w:r>
          </w:p>
        </w:tc>
      </w:tr>
    </w:tbl>
    <w:p w:rsidR="00353095" w:rsidRPr="00BF427A" w:rsidRDefault="00353095" w:rsidP="00C07694">
      <w:pPr>
        <w:rPr>
          <w:snapToGrid w:val="0"/>
        </w:rPr>
      </w:pPr>
      <w:r w:rsidRPr="00BF427A">
        <w:rPr>
          <w:rStyle w:val="HideTWBExt"/>
          <w:noProof w:val="0"/>
          <w:snapToGrid w:val="0"/>
        </w:rPr>
        <w:t>&lt;/Amend&gt;</w:t>
      </w:r>
    </w:p>
    <w:p w:rsidR="00353095" w:rsidRPr="00BF427A" w:rsidRDefault="00353095" w:rsidP="00C07694">
      <w:pPr>
        <w:pStyle w:val="AMNumberTabs"/>
        <w:keepNext/>
        <w:rPr>
          <w:snapToGrid w:val="0"/>
        </w:rPr>
      </w:pPr>
      <w:r w:rsidRPr="00BF427A">
        <w:rPr>
          <w:rStyle w:val="HideTWBExt"/>
          <w:b w:val="0"/>
          <w:noProof w:val="0"/>
          <w:snapToGrid w:val="0"/>
        </w:rPr>
        <w:lastRenderedPageBreak/>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5</w:t>
      </w:r>
      <w:r w:rsidRPr="00BF427A">
        <w:rPr>
          <w:rStyle w:val="HideTWBExt"/>
          <w:b w:val="0"/>
          <w:noProof w:val="0"/>
          <w:snapToGrid w:val="0"/>
        </w:rPr>
        <w:t>&lt;/NumAm&gt;</w:t>
      </w:r>
    </w:p>
    <w:p w:rsidR="00353095" w:rsidRPr="00BF427A" w:rsidRDefault="00353095" w:rsidP="00C07694">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C07694">
      <w:pPr>
        <w:pStyle w:val="NormalBold"/>
        <w:rPr>
          <w:snapToGrid w:val="0"/>
        </w:rPr>
      </w:pPr>
      <w:r w:rsidRPr="00BF427A">
        <w:rPr>
          <w:rStyle w:val="HideTWBExt"/>
          <w:b w:val="0"/>
          <w:noProof w:val="0"/>
          <w:snapToGrid w:val="0"/>
        </w:rPr>
        <w:t>&lt;Article&gt;</w:t>
      </w:r>
      <w:r w:rsidRPr="00BF427A">
        <w:rPr>
          <w:snapToGrid w:val="0"/>
        </w:rPr>
        <w:t>Artikel 1 – stk. 1 – nr. 5 b (nyt)</w:t>
      </w:r>
      <w:r w:rsidRPr="00BF427A">
        <w:rPr>
          <w:rStyle w:val="HideTWBExt"/>
          <w:b w:val="0"/>
          <w:noProof w:val="0"/>
          <w:snapToGrid w:val="0"/>
        </w:rPr>
        <w:t>&lt;/Article&gt;</w:t>
      </w:r>
    </w:p>
    <w:p w:rsidR="00353095" w:rsidRPr="00BF427A" w:rsidRDefault="00353095" w:rsidP="00C07694">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C07694">
      <w:pPr>
        <w:rPr>
          <w:snapToGrid w:val="0"/>
        </w:rPr>
      </w:pPr>
      <w:r w:rsidRPr="00BF427A">
        <w:rPr>
          <w:rStyle w:val="HideTWBExt"/>
          <w:noProof w:val="0"/>
          <w:snapToGrid w:val="0"/>
        </w:rPr>
        <w:t>&lt;Article2&gt;</w:t>
      </w:r>
      <w:r w:rsidRPr="00BF427A">
        <w:rPr>
          <w:snapToGrid w:val="0"/>
        </w:rPr>
        <w:t>Artikel 28 – stk. 4</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C23A63">
        <w:trPr>
          <w:jc w:val="center"/>
        </w:trPr>
        <w:tc>
          <w:tcPr>
            <w:tcW w:w="9752" w:type="dxa"/>
            <w:gridSpan w:val="2"/>
          </w:tcPr>
          <w:p w:rsidR="00353095" w:rsidRPr="00BF427A" w:rsidRDefault="00353095" w:rsidP="00C23A63">
            <w:pPr>
              <w:keepNext/>
              <w:rPr>
                <w:snapToGrid w:val="0"/>
              </w:rPr>
            </w:pPr>
          </w:p>
        </w:tc>
      </w:tr>
      <w:tr w:rsidR="00353095" w:rsidRPr="00BF427A" w:rsidTr="00C23A63">
        <w:trPr>
          <w:trHeight w:val="523"/>
          <w:jc w:val="center"/>
        </w:trPr>
        <w:tc>
          <w:tcPr>
            <w:tcW w:w="4876" w:type="dxa"/>
          </w:tcPr>
          <w:p w:rsidR="00353095" w:rsidRPr="00BF427A" w:rsidRDefault="00353095" w:rsidP="00C23A63">
            <w:pPr>
              <w:pStyle w:val="ColumnHeading"/>
              <w:keepNext/>
              <w:rPr>
                <w:snapToGrid w:val="0"/>
              </w:rPr>
            </w:pPr>
            <w:r w:rsidRPr="00BF427A">
              <w:rPr>
                <w:snapToGrid w:val="0"/>
              </w:rPr>
              <w:t>Gældende tekst</w:t>
            </w:r>
          </w:p>
        </w:tc>
        <w:tc>
          <w:tcPr>
            <w:tcW w:w="4876" w:type="dxa"/>
          </w:tcPr>
          <w:p w:rsidR="00353095" w:rsidRPr="00BF427A" w:rsidRDefault="00353095" w:rsidP="00C23A63">
            <w:pPr>
              <w:pStyle w:val="ColumnHeading"/>
              <w:keepNext/>
              <w:rPr>
                <w:snapToGrid w:val="0"/>
              </w:rPr>
            </w:pPr>
            <w:r w:rsidRPr="00BF427A">
              <w:rPr>
                <w:snapToGrid w:val="0"/>
              </w:rPr>
              <w:t>Ændringsforslag</w:t>
            </w:r>
          </w:p>
        </w:tc>
      </w:tr>
      <w:tr w:rsidR="00353095" w:rsidRPr="00BF427A" w:rsidTr="00C23A63">
        <w:trPr>
          <w:jc w:val="center"/>
        </w:trPr>
        <w:tc>
          <w:tcPr>
            <w:tcW w:w="4876" w:type="dxa"/>
          </w:tcPr>
          <w:p w:rsidR="00353095" w:rsidRPr="00BF427A" w:rsidRDefault="00353095" w:rsidP="00C23A63">
            <w:pPr>
              <w:pStyle w:val="Normal6"/>
              <w:rPr>
                <w:b/>
                <w:bCs/>
                <w:i/>
                <w:iCs/>
                <w:snapToGrid w:val="0"/>
              </w:rPr>
            </w:pPr>
          </w:p>
        </w:tc>
        <w:tc>
          <w:tcPr>
            <w:tcW w:w="4876" w:type="dxa"/>
          </w:tcPr>
          <w:p w:rsidR="00353095" w:rsidRPr="00BF427A" w:rsidRDefault="00353095" w:rsidP="00C23A63">
            <w:pPr>
              <w:pStyle w:val="Normal6"/>
              <w:rPr>
                <w:b/>
                <w:bCs/>
                <w:i/>
                <w:iCs/>
                <w:snapToGrid w:val="0"/>
              </w:rPr>
            </w:pPr>
            <w:r w:rsidRPr="00BF427A">
              <w:rPr>
                <w:b/>
                <w:bCs/>
                <w:i/>
                <w:iCs/>
                <w:snapToGrid w:val="0"/>
              </w:rPr>
              <w:t xml:space="preserve">5b. </w:t>
            </w:r>
            <w:r w:rsidRPr="00BF427A">
              <w:rPr>
                <w:b/>
                <w:bCs/>
                <w:i/>
                <w:iCs/>
                <w:snapToGrid w:val="0"/>
              </w:rPr>
              <w:tab/>
              <w:t>Artikel 28, stk. 4, affattes således:</w:t>
            </w:r>
          </w:p>
        </w:tc>
      </w:tr>
      <w:tr w:rsidR="00353095" w:rsidRPr="00BF427A" w:rsidTr="00C23A63">
        <w:trPr>
          <w:jc w:val="center"/>
        </w:trPr>
        <w:tc>
          <w:tcPr>
            <w:tcW w:w="4876" w:type="dxa"/>
          </w:tcPr>
          <w:p w:rsidR="00353095" w:rsidRPr="00BF427A" w:rsidRDefault="00353095" w:rsidP="00C23A63">
            <w:pPr>
              <w:pStyle w:val="Normal6"/>
              <w:rPr>
                <w:snapToGrid w:val="0"/>
              </w:rPr>
            </w:pPr>
            <w:r w:rsidRPr="00BF427A">
              <w:rPr>
                <w:snapToGrid w:val="0"/>
              </w:rPr>
              <w:t>4.</w:t>
            </w:r>
            <w:r w:rsidRPr="00BF427A">
              <w:rPr>
                <w:snapToGrid w:val="0"/>
              </w:rPr>
              <w:tab/>
            </w:r>
            <w:r w:rsidRPr="00BF427A">
              <w:rPr>
                <w:snapToGrid w:val="0"/>
                <w:szCs w:val="24"/>
              </w:rPr>
              <w:t>Myndigheden underretter Europa-Parlamentets anvisningsberettigede om enhver afgørelse, den træffer vedrørende sanktioner, således at sidstnævnte får mulighed for at drage passende konsekvenser i henhold til finansforordningen.</w:t>
            </w:r>
          </w:p>
        </w:tc>
        <w:tc>
          <w:tcPr>
            <w:tcW w:w="4876" w:type="dxa"/>
          </w:tcPr>
          <w:p w:rsidR="00353095" w:rsidRPr="00BF427A" w:rsidRDefault="00353095" w:rsidP="00C23A63">
            <w:pPr>
              <w:pStyle w:val="Normal6"/>
              <w:rPr>
                <w:snapToGrid w:val="0"/>
                <w:szCs w:val="24"/>
              </w:rPr>
            </w:pPr>
            <w:r w:rsidRPr="00BF427A">
              <w:rPr>
                <w:snapToGrid w:val="0"/>
              </w:rPr>
              <w:t>4.</w:t>
            </w:r>
            <w:r w:rsidRPr="00BF427A">
              <w:rPr>
                <w:snapToGrid w:val="0"/>
              </w:rPr>
              <w:tab/>
            </w:r>
            <w:r w:rsidRPr="00BF427A">
              <w:rPr>
                <w:snapToGrid w:val="0"/>
                <w:szCs w:val="24"/>
              </w:rPr>
              <w:t xml:space="preserve">Myndigheden underretter Europa-Parlamentets anvisningsberettigede om enhver afgørelse, den træffer vedrørende sanktioner, således at sidstnævnte får mulighed for at drage passende konsekvenser i henhold til finansforordningen. </w:t>
            </w:r>
            <w:r w:rsidRPr="00BF427A">
              <w:rPr>
                <w:b/>
                <w:i/>
                <w:snapToGrid w:val="0"/>
                <w:szCs w:val="24"/>
              </w:rPr>
              <w:t>I givet fald underretter myndigheden desuden OLAF og Den Europæiske Anklagemyndighed for at gøre det muligt for disse organer at foretage den relevante undersøgelse i overensstemmelse hermed.</w:t>
            </w:r>
          </w:p>
        </w:tc>
      </w:tr>
    </w:tbl>
    <w:p w:rsidR="00353095" w:rsidRPr="00BF427A" w:rsidRDefault="00353095" w:rsidP="00C07694">
      <w:pPr>
        <w:rPr>
          <w:snapToGrid w:val="0"/>
        </w:rPr>
      </w:pPr>
      <w:r w:rsidRPr="00BF427A">
        <w:rPr>
          <w:rStyle w:val="HideTWBExt"/>
          <w:noProof w:val="0"/>
          <w:snapToGrid w:val="0"/>
        </w:rPr>
        <w:t>&lt;/Amend&gt;</w:t>
      </w:r>
    </w:p>
    <w:p w:rsidR="00353095" w:rsidRPr="00BF427A" w:rsidRDefault="00353095" w:rsidP="00C07694">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6</w:t>
      </w:r>
      <w:r w:rsidRPr="00BF427A">
        <w:rPr>
          <w:rStyle w:val="HideTWBExt"/>
          <w:b w:val="0"/>
          <w:noProof w:val="0"/>
          <w:snapToGrid w:val="0"/>
        </w:rPr>
        <w:t>&lt;/NumAm&gt;</w:t>
      </w:r>
    </w:p>
    <w:p w:rsidR="00353095" w:rsidRPr="00BF427A" w:rsidRDefault="00353095" w:rsidP="00C07694">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C07694">
      <w:pPr>
        <w:pStyle w:val="NormalBold"/>
        <w:rPr>
          <w:snapToGrid w:val="0"/>
        </w:rPr>
      </w:pPr>
      <w:r w:rsidRPr="00BF427A">
        <w:rPr>
          <w:rStyle w:val="HideTWBExt"/>
          <w:b w:val="0"/>
          <w:noProof w:val="0"/>
          <w:snapToGrid w:val="0"/>
        </w:rPr>
        <w:t>&lt;Article&gt;</w:t>
      </w:r>
      <w:r w:rsidRPr="00BF427A">
        <w:rPr>
          <w:snapToGrid w:val="0"/>
        </w:rPr>
        <w:t>Artikel 1 – stk. 1 – nr. 5 c (nyt)</w:t>
      </w:r>
      <w:r w:rsidRPr="00BF427A">
        <w:rPr>
          <w:rStyle w:val="HideTWBExt"/>
          <w:b w:val="0"/>
          <w:noProof w:val="0"/>
          <w:snapToGrid w:val="0"/>
        </w:rPr>
        <w:t>&lt;/Article&gt;</w:t>
      </w:r>
    </w:p>
    <w:p w:rsidR="00353095" w:rsidRPr="00BF427A" w:rsidRDefault="00353095" w:rsidP="00C07694">
      <w:pPr>
        <w:keepNext/>
        <w:rPr>
          <w:snapToGrid w:val="0"/>
        </w:rPr>
      </w:pPr>
      <w:r w:rsidRPr="00BF427A">
        <w:rPr>
          <w:rStyle w:val="HideTWBExt"/>
          <w:noProof w:val="0"/>
          <w:snapToGrid w:val="0"/>
        </w:rPr>
        <w:t>&lt;DocAmend2&gt;</w:t>
      </w:r>
      <w:r w:rsidRPr="00BF427A">
        <w:rPr>
          <w:snapToGrid w:val="0"/>
        </w:rPr>
        <w:t>Forordning (EU, Euratom) nr. 1141/2014</w:t>
      </w:r>
      <w:r w:rsidRPr="00BF427A">
        <w:rPr>
          <w:rStyle w:val="HideTWBExt"/>
          <w:noProof w:val="0"/>
          <w:snapToGrid w:val="0"/>
        </w:rPr>
        <w:t>&lt;/DocAmend2&gt;</w:t>
      </w:r>
    </w:p>
    <w:p w:rsidR="00353095" w:rsidRPr="00BF427A" w:rsidRDefault="00353095" w:rsidP="00C07694">
      <w:pPr>
        <w:rPr>
          <w:snapToGrid w:val="0"/>
        </w:rPr>
      </w:pPr>
      <w:r w:rsidRPr="00BF427A">
        <w:rPr>
          <w:rStyle w:val="HideTWBExt"/>
          <w:noProof w:val="0"/>
          <w:snapToGrid w:val="0"/>
        </w:rPr>
        <w:t>&lt;Article2&gt;</w:t>
      </w:r>
      <w:r w:rsidRPr="00BF427A">
        <w:rPr>
          <w:snapToGrid w:val="0"/>
        </w:rPr>
        <w:t>Artikel 30 – stk. 2 – afsnit 2</w:t>
      </w:r>
      <w:r w:rsidRPr="00BF427A">
        <w:rPr>
          <w:rStyle w:val="HideTWBExt"/>
          <w:noProof w:val="0"/>
          <w:snapToGrid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C23A63">
        <w:trPr>
          <w:jc w:val="center"/>
        </w:trPr>
        <w:tc>
          <w:tcPr>
            <w:tcW w:w="9752" w:type="dxa"/>
            <w:gridSpan w:val="2"/>
          </w:tcPr>
          <w:p w:rsidR="00353095" w:rsidRPr="00BF427A" w:rsidRDefault="00353095" w:rsidP="00C23A63">
            <w:pPr>
              <w:keepNext/>
              <w:rPr>
                <w:snapToGrid w:val="0"/>
              </w:rPr>
            </w:pPr>
          </w:p>
        </w:tc>
      </w:tr>
      <w:tr w:rsidR="00353095" w:rsidRPr="00BF427A" w:rsidTr="00C23A63">
        <w:trPr>
          <w:jc w:val="center"/>
        </w:trPr>
        <w:tc>
          <w:tcPr>
            <w:tcW w:w="4876" w:type="dxa"/>
          </w:tcPr>
          <w:p w:rsidR="00353095" w:rsidRPr="00BF427A" w:rsidRDefault="00353095" w:rsidP="00C23A63">
            <w:pPr>
              <w:pStyle w:val="ColumnHeading"/>
              <w:keepNext/>
              <w:rPr>
                <w:snapToGrid w:val="0"/>
              </w:rPr>
            </w:pPr>
            <w:r w:rsidRPr="00BF427A">
              <w:rPr>
                <w:snapToGrid w:val="0"/>
              </w:rPr>
              <w:t>Gældende tekst</w:t>
            </w:r>
          </w:p>
        </w:tc>
        <w:tc>
          <w:tcPr>
            <w:tcW w:w="4876" w:type="dxa"/>
          </w:tcPr>
          <w:p w:rsidR="00353095" w:rsidRPr="00BF427A" w:rsidRDefault="00353095" w:rsidP="00C23A63">
            <w:pPr>
              <w:pStyle w:val="ColumnHeading"/>
              <w:keepNext/>
              <w:rPr>
                <w:snapToGrid w:val="0"/>
              </w:rPr>
            </w:pPr>
            <w:r w:rsidRPr="00BF427A">
              <w:rPr>
                <w:snapToGrid w:val="0"/>
              </w:rPr>
              <w:t>Ændringsforslag</w:t>
            </w:r>
          </w:p>
        </w:tc>
      </w:tr>
      <w:tr w:rsidR="00353095" w:rsidRPr="00BF427A" w:rsidTr="00C23A63">
        <w:trPr>
          <w:jc w:val="center"/>
        </w:trPr>
        <w:tc>
          <w:tcPr>
            <w:tcW w:w="4876" w:type="dxa"/>
          </w:tcPr>
          <w:p w:rsidR="00353095" w:rsidRPr="00BF427A" w:rsidRDefault="00353095" w:rsidP="00C23A63">
            <w:pPr>
              <w:pStyle w:val="Normal6"/>
              <w:rPr>
                <w:b/>
                <w:bCs/>
                <w:i/>
                <w:iCs/>
                <w:snapToGrid w:val="0"/>
              </w:rPr>
            </w:pPr>
          </w:p>
        </w:tc>
        <w:tc>
          <w:tcPr>
            <w:tcW w:w="4876" w:type="dxa"/>
          </w:tcPr>
          <w:p w:rsidR="00353095" w:rsidRPr="00BF427A" w:rsidRDefault="00353095" w:rsidP="00C23A63">
            <w:pPr>
              <w:pStyle w:val="Normal6"/>
              <w:rPr>
                <w:b/>
                <w:bCs/>
                <w:i/>
                <w:iCs/>
                <w:snapToGrid w:val="0"/>
              </w:rPr>
            </w:pPr>
            <w:r w:rsidRPr="00BF427A">
              <w:rPr>
                <w:b/>
                <w:bCs/>
                <w:i/>
                <w:iCs/>
                <w:snapToGrid w:val="0"/>
              </w:rPr>
              <w:t xml:space="preserve">5c. </w:t>
            </w:r>
            <w:r w:rsidRPr="00BF427A">
              <w:rPr>
                <w:b/>
                <w:bCs/>
                <w:i/>
                <w:iCs/>
                <w:snapToGrid w:val="0"/>
              </w:rPr>
              <w:tab/>
              <w:t>Artikel 30, stk. 2, affattes således:</w:t>
            </w:r>
          </w:p>
        </w:tc>
      </w:tr>
      <w:tr w:rsidR="00353095" w:rsidRPr="00BF427A" w:rsidTr="00C23A63">
        <w:trPr>
          <w:jc w:val="center"/>
        </w:trPr>
        <w:tc>
          <w:tcPr>
            <w:tcW w:w="4876" w:type="dxa"/>
          </w:tcPr>
          <w:p w:rsidR="00353095" w:rsidRPr="00BF427A" w:rsidRDefault="00353095" w:rsidP="00C23A63">
            <w:pPr>
              <w:pStyle w:val="Normal6"/>
              <w:rPr>
                <w:rFonts w:cs="EUAlbertina"/>
                <w:snapToGrid w:val="0"/>
                <w:szCs w:val="24"/>
              </w:rPr>
            </w:pPr>
            <w:r w:rsidRPr="00BF427A">
              <w:rPr>
                <w:snapToGrid w:val="0"/>
                <w:szCs w:val="24"/>
              </w:rPr>
              <w:t xml:space="preserve">I tilfælde af sådan ophævelse begrænses betalinger fra Europa-Parlamentets anvisningsberettigede til </w:t>
            </w:r>
            <w:r w:rsidRPr="00BF427A">
              <w:rPr>
                <w:b/>
                <w:i/>
                <w:snapToGrid w:val="0"/>
                <w:szCs w:val="24"/>
              </w:rPr>
              <w:t>de støtteberettigede</w:t>
            </w:r>
            <w:r w:rsidRPr="00BF427A">
              <w:rPr>
                <w:snapToGrid w:val="0"/>
                <w:szCs w:val="24"/>
              </w:rPr>
              <w:t xml:space="preserve"> omkostninger, det europæiske politiske parti eller den europæiske politiske fond</w:t>
            </w:r>
            <w:r w:rsidRPr="00BF427A">
              <w:rPr>
                <w:b/>
                <w:i/>
                <w:snapToGrid w:val="0"/>
                <w:szCs w:val="24"/>
              </w:rPr>
              <w:t xml:space="preserve"> har afholdt</w:t>
            </w:r>
            <w:r w:rsidRPr="00BF427A">
              <w:rPr>
                <w:snapToGrid w:val="0"/>
                <w:szCs w:val="24"/>
              </w:rPr>
              <w:t xml:space="preserve"> frem til den dato, hvor afgørelsen om ophævelse træder i kraft.</w:t>
            </w:r>
          </w:p>
        </w:tc>
        <w:tc>
          <w:tcPr>
            <w:tcW w:w="4876" w:type="dxa"/>
          </w:tcPr>
          <w:p w:rsidR="00353095" w:rsidRPr="00BF427A" w:rsidRDefault="00353095" w:rsidP="00C23A63">
            <w:pPr>
              <w:pStyle w:val="Normal6"/>
              <w:rPr>
                <w:snapToGrid w:val="0"/>
                <w:szCs w:val="24"/>
              </w:rPr>
            </w:pPr>
            <w:r w:rsidRPr="00BF427A">
              <w:rPr>
                <w:snapToGrid w:val="0"/>
                <w:szCs w:val="24"/>
              </w:rPr>
              <w:t xml:space="preserve">I tilfælde af sådan ophævelse begrænses betalinger fra Europa-Parlamentets anvisningsberettigede til </w:t>
            </w:r>
            <w:r w:rsidRPr="00BF427A">
              <w:rPr>
                <w:b/>
                <w:i/>
                <w:snapToGrid w:val="0"/>
                <w:szCs w:val="24"/>
              </w:rPr>
              <w:t>tilskudsberettigede</w:t>
            </w:r>
            <w:r w:rsidRPr="00BF427A">
              <w:rPr>
                <w:snapToGrid w:val="0"/>
                <w:szCs w:val="24"/>
              </w:rPr>
              <w:t xml:space="preserve"> omkostninger, </w:t>
            </w:r>
            <w:r w:rsidRPr="00BF427A">
              <w:rPr>
                <w:b/>
                <w:i/>
                <w:snapToGrid w:val="0"/>
                <w:szCs w:val="24"/>
              </w:rPr>
              <w:t xml:space="preserve">der er afholdt af </w:t>
            </w:r>
            <w:r w:rsidRPr="00BF427A">
              <w:rPr>
                <w:snapToGrid w:val="0"/>
                <w:szCs w:val="24"/>
              </w:rPr>
              <w:t>det europæiske politiske parti</w:t>
            </w:r>
            <w:r w:rsidRPr="00BF427A">
              <w:rPr>
                <w:b/>
                <w:i/>
                <w:snapToGrid w:val="0"/>
                <w:szCs w:val="24"/>
              </w:rPr>
              <w:t>,</w:t>
            </w:r>
            <w:r w:rsidRPr="00BF427A">
              <w:rPr>
                <w:snapToGrid w:val="0"/>
                <w:szCs w:val="24"/>
              </w:rPr>
              <w:t xml:space="preserve"> eller </w:t>
            </w:r>
            <w:r w:rsidRPr="00BF427A">
              <w:rPr>
                <w:b/>
                <w:i/>
                <w:snapToGrid w:val="0"/>
                <w:szCs w:val="24"/>
              </w:rPr>
              <w:t xml:space="preserve">de støtteberettigede omkostninger, der er afholdt af </w:t>
            </w:r>
            <w:r w:rsidRPr="00BF427A">
              <w:rPr>
                <w:snapToGrid w:val="0"/>
                <w:szCs w:val="24"/>
              </w:rPr>
              <w:t>den europæiske politiske fond</w:t>
            </w:r>
            <w:r w:rsidRPr="00BF427A">
              <w:rPr>
                <w:b/>
                <w:i/>
                <w:snapToGrid w:val="0"/>
                <w:szCs w:val="24"/>
              </w:rPr>
              <w:t>,</w:t>
            </w:r>
            <w:r w:rsidRPr="00BF427A">
              <w:rPr>
                <w:snapToGrid w:val="0"/>
                <w:szCs w:val="24"/>
              </w:rPr>
              <w:t xml:space="preserve"> frem til den dato, hvor afgørelsen om ophævelse træder i kraft.</w:t>
            </w:r>
          </w:p>
        </w:tc>
      </w:tr>
    </w:tbl>
    <w:p w:rsidR="00353095" w:rsidRPr="00BF427A" w:rsidRDefault="00353095" w:rsidP="00C07694">
      <w:pPr>
        <w:pStyle w:val="JustificationTitle"/>
        <w:rPr>
          <w:snapToGrid w:val="0"/>
        </w:rPr>
      </w:pPr>
      <w:r w:rsidRPr="00BF427A">
        <w:rPr>
          <w:rStyle w:val="HideTWBExt"/>
          <w:i w:val="0"/>
          <w:noProof w:val="0"/>
          <w:snapToGrid w:val="0"/>
        </w:rPr>
        <w:t>&lt;TitreJust&gt;</w:t>
      </w:r>
      <w:r w:rsidRPr="00BF427A">
        <w:rPr>
          <w:snapToGrid w:val="0"/>
        </w:rPr>
        <w:t>Begrundelse</w:t>
      </w:r>
      <w:r w:rsidRPr="00BF427A">
        <w:rPr>
          <w:rStyle w:val="HideTWBExt"/>
          <w:i w:val="0"/>
          <w:noProof w:val="0"/>
          <w:snapToGrid w:val="0"/>
        </w:rPr>
        <w:t>&lt;/TitreJust&gt;</w:t>
      </w:r>
    </w:p>
    <w:p w:rsidR="00353095" w:rsidRPr="00BF427A" w:rsidRDefault="00353095" w:rsidP="00C07694">
      <w:pPr>
        <w:pStyle w:val="Normal12Italic"/>
        <w:rPr>
          <w:snapToGrid w:val="0"/>
        </w:rPr>
      </w:pPr>
      <w:r w:rsidRPr="00BF427A">
        <w:rPr>
          <w:snapToGrid w:val="0"/>
          <w:color w:val="000000"/>
          <w:szCs w:val="24"/>
        </w:rPr>
        <w:t xml:space="preserve">Henvisningen til tilskudsberettigede omkostninger er det udtryk, der er anvendt i finansforordningens artikel 204g og i artikel 17, stk. 4 og 5, i forordning nr. 1141/2014, og er </w:t>
      </w:r>
      <w:r w:rsidRPr="00BF427A">
        <w:rPr>
          <w:snapToGrid w:val="0"/>
          <w:color w:val="000000"/>
          <w:szCs w:val="24"/>
        </w:rPr>
        <w:lastRenderedPageBreak/>
        <w:t>det passende begreb at anvende i den forbindelse.</w:t>
      </w:r>
    </w:p>
    <w:p w:rsidR="00353095" w:rsidRPr="00BF427A" w:rsidRDefault="00353095" w:rsidP="00C07694">
      <w:pPr>
        <w:rPr>
          <w:snapToGrid w:val="0"/>
        </w:rPr>
      </w:pPr>
      <w:r w:rsidRPr="00BF427A">
        <w:rPr>
          <w:rStyle w:val="HideTWBExt"/>
          <w:noProof w:val="0"/>
          <w:snapToGrid w:val="0"/>
        </w:rPr>
        <w:t>&lt;/Amend&gt;</w:t>
      </w:r>
    </w:p>
    <w:p w:rsidR="00353095" w:rsidRPr="00BF427A" w:rsidRDefault="00353095" w:rsidP="00C07694">
      <w:pPr>
        <w:pStyle w:val="AMNumberTabs"/>
        <w:keepNext/>
        <w:rPr>
          <w:snapToGrid w:val="0"/>
        </w:rPr>
      </w:pPr>
      <w:r w:rsidRPr="00BF427A">
        <w:rPr>
          <w:rStyle w:val="HideTWBExt"/>
          <w:b w:val="0"/>
          <w:noProof w:val="0"/>
          <w:snapToGrid w:val="0"/>
        </w:rPr>
        <w:t>&lt;Amend&gt;</w:t>
      </w:r>
      <w:r w:rsidRPr="00BF427A">
        <w:rPr>
          <w:snapToGrid w:val="0"/>
        </w:rPr>
        <w:t>Ændringsforslag</w:t>
      </w:r>
      <w:r w:rsidRPr="00BF427A">
        <w:rPr>
          <w:snapToGrid w:val="0"/>
        </w:rPr>
        <w:tab/>
      </w:r>
      <w:r w:rsidRPr="00BF427A">
        <w:rPr>
          <w:snapToGrid w:val="0"/>
        </w:rPr>
        <w:tab/>
      </w:r>
      <w:r w:rsidRPr="00BF427A">
        <w:rPr>
          <w:rStyle w:val="HideTWBExt"/>
          <w:b w:val="0"/>
          <w:noProof w:val="0"/>
          <w:snapToGrid w:val="0"/>
        </w:rPr>
        <w:t>&lt;NumAm&gt;</w:t>
      </w:r>
      <w:r w:rsidRPr="00BF427A">
        <w:rPr>
          <w:snapToGrid w:val="0"/>
        </w:rPr>
        <w:t>7</w:t>
      </w:r>
      <w:r w:rsidRPr="00BF427A">
        <w:rPr>
          <w:rStyle w:val="HideTWBExt"/>
          <w:b w:val="0"/>
          <w:noProof w:val="0"/>
          <w:snapToGrid w:val="0"/>
        </w:rPr>
        <w:t>&lt;/NumAm&gt;</w:t>
      </w:r>
    </w:p>
    <w:p w:rsidR="00353095" w:rsidRPr="00BF427A" w:rsidRDefault="00353095" w:rsidP="00C07694">
      <w:pPr>
        <w:pStyle w:val="NormalBold12b"/>
        <w:rPr>
          <w:snapToGrid w:val="0"/>
        </w:rPr>
      </w:pPr>
      <w:r w:rsidRPr="00BF427A">
        <w:rPr>
          <w:rStyle w:val="HideTWBExt"/>
          <w:b w:val="0"/>
          <w:noProof w:val="0"/>
          <w:snapToGrid w:val="0"/>
        </w:rPr>
        <w:t>&lt;DocAmend&gt;</w:t>
      </w:r>
      <w:r w:rsidRPr="00BF427A">
        <w:rPr>
          <w:snapToGrid w:val="0"/>
        </w:rPr>
        <w:t>Forslag til forordning</w:t>
      </w:r>
      <w:r w:rsidRPr="00BF427A">
        <w:rPr>
          <w:rStyle w:val="HideTWBExt"/>
          <w:b w:val="0"/>
          <w:noProof w:val="0"/>
          <w:snapToGrid w:val="0"/>
        </w:rPr>
        <w:t>&lt;/DocAmend&gt;</w:t>
      </w:r>
    </w:p>
    <w:p w:rsidR="00353095" w:rsidRPr="00BF427A" w:rsidRDefault="00353095" w:rsidP="00C07694">
      <w:pPr>
        <w:pStyle w:val="NormalBold"/>
        <w:rPr>
          <w:snapToGrid w:val="0"/>
        </w:rPr>
      </w:pPr>
      <w:r w:rsidRPr="00BF427A">
        <w:rPr>
          <w:rStyle w:val="HideTWBExt"/>
          <w:b w:val="0"/>
          <w:noProof w:val="0"/>
          <w:snapToGrid w:val="0"/>
        </w:rPr>
        <w:t>&lt;Article&gt;</w:t>
      </w:r>
      <w:r w:rsidRPr="00BF427A">
        <w:rPr>
          <w:snapToGrid w:val="0"/>
        </w:rPr>
        <w:t>Artikel 2 a (ny)</w:t>
      </w:r>
      <w:r w:rsidRPr="00BF427A">
        <w:rPr>
          <w:rStyle w:val="HideTWBExt"/>
          <w:b w:val="0"/>
          <w:noProof w:val="0"/>
          <w:snapToGrid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095" w:rsidRPr="00BF427A" w:rsidTr="00C23A63">
        <w:trPr>
          <w:jc w:val="center"/>
        </w:trPr>
        <w:tc>
          <w:tcPr>
            <w:tcW w:w="9752" w:type="dxa"/>
            <w:gridSpan w:val="2"/>
          </w:tcPr>
          <w:p w:rsidR="00353095" w:rsidRPr="00BF427A" w:rsidRDefault="00353095" w:rsidP="00C23A63">
            <w:pPr>
              <w:keepNext/>
              <w:rPr>
                <w:snapToGrid w:val="0"/>
              </w:rPr>
            </w:pPr>
          </w:p>
        </w:tc>
      </w:tr>
      <w:tr w:rsidR="00353095" w:rsidRPr="00BF427A" w:rsidTr="00C23A63">
        <w:trPr>
          <w:jc w:val="center"/>
        </w:trPr>
        <w:tc>
          <w:tcPr>
            <w:tcW w:w="4876" w:type="dxa"/>
          </w:tcPr>
          <w:p w:rsidR="00353095" w:rsidRPr="00BF427A" w:rsidRDefault="00353095" w:rsidP="00C23A63">
            <w:pPr>
              <w:pStyle w:val="ColumnHeading"/>
              <w:keepNext/>
              <w:rPr>
                <w:snapToGrid w:val="0"/>
              </w:rPr>
            </w:pPr>
            <w:r w:rsidRPr="00BF427A">
              <w:rPr>
                <w:snapToGrid w:val="0"/>
              </w:rPr>
              <w:t>Kommissionens forslag</w:t>
            </w:r>
          </w:p>
        </w:tc>
        <w:tc>
          <w:tcPr>
            <w:tcW w:w="4876" w:type="dxa"/>
          </w:tcPr>
          <w:p w:rsidR="00353095" w:rsidRPr="00BF427A" w:rsidRDefault="00353095" w:rsidP="00C23A63">
            <w:pPr>
              <w:pStyle w:val="ColumnHeading"/>
              <w:keepNext/>
              <w:rPr>
                <w:snapToGrid w:val="0"/>
              </w:rPr>
            </w:pPr>
            <w:r w:rsidRPr="00BF427A">
              <w:rPr>
                <w:snapToGrid w:val="0"/>
              </w:rPr>
              <w:t>Ændringsforslag</w:t>
            </w:r>
          </w:p>
        </w:tc>
      </w:tr>
      <w:tr w:rsidR="00353095" w:rsidRPr="00BF427A" w:rsidTr="00C23A63">
        <w:trPr>
          <w:jc w:val="center"/>
        </w:trPr>
        <w:tc>
          <w:tcPr>
            <w:tcW w:w="4876" w:type="dxa"/>
          </w:tcPr>
          <w:p w:rsidR="00353095" w:rsidRPr="00BF427A" w:rsidRDefault="00353095" w:rsidP="00C23A63">
            <w:pPr>
              <w:pStyle w:val="Normal6"/>
              <w:rPr>
                <w:snapToGrid w:val="0"/>
              </w:rPr>
            </w:pPr>
          </w:p>
        </w:tc>
        <w:tc>
          <w:tcPr>
            <w:tcW w:w="4876" w:type="dxa"/>
          </w:tcPr>
          <w:p w:rsidR="00353095" w:rsidRPr="00BF427A" w:rsidRDefault="00353095" w:rsidP="00C23A63">
            <w:pPr>
              <w:pStyle w:val="Normal6"/>
              <w:jc w:val="center"/>
              <w:rPr>
                <w:snapToGrid w:val="0"/>
                <w:szCs w:val="24"/>
              </w:rPr>
            </w:pPr>
            <w:r w:rsidRPr="00BF427A">
              <w:rPr>
                <w:b/>
                <w:i/>
                <w:snapToGrid w:val="0"/>
              </w:rPr>
              <w:t>Artikel 2a</w:t>
            </w:r>
          </w:p>
        </w:tc>
      </w:tr>
      <w:tr w:rsidR="00353095" w:rsidRPr="00BF427A" w:rsidTr="00C23A63">
        <w:trPr>
          <w:jc w:val="center"/>
        </w:trPr>
        <w:tc>
          <w:tcPr>
            <w:tcW w:w="4876" w:type="dxa"/>
          </w:tcPr>
          <w:p w:rsidR="00353095" w:rsidRPr="00BF427A" w:rsidRDefault="00353095" w:rsidP="00C23A63">
            <w:pPr>
              <w:pStyle w:val="Normal6"/>
              <w:rPr>
                <w:snapToGrid w:val="0"/>
              </w:rPr>
            </w:pPr>
          </w:p>
        </w:tc>
        <w:tc>
          <w:tcPr>
            <w:tcW w:w="4876" w:type="dxa"/>
          </w:tcPr>
          <w:p w:rsidR="00353095" w:rsidRPr="00BF427A" w:rsidRDefault="00353095" w:rsidP="00C23A63">
            <w:pPr>
              <w:pStyle w:val="Normal6"/>
              <w:rPr>
                <w:b/>
                <w:i/>
                <w:snapToGrid w:val="0"/>
              </w:rPr>
            </w:pPr>
            <w:r w:rsidRPr="00BF427A">
              <w:rPr>
                <w:b/>
                <w:i/>
                <w:snapToGrid w:val="0"/>
              </w:rPr>
              <w:t>Bestemmelserne i forordning (EU, Euratom) nr. 1141/2014, der var gældende før denne forordnings ikrafttræden, finder dog fortsat anvendelse i deres oprindelige form for så vidt angår handlinger foretaget og forpligtelser indgået vedrørende finansiering af politiske partier og politiske fonde på europæisk plan for budgetåret 2018.</w:t>
            </w:r>
          </w:p>
        </w:tc>
      </w:tr>
    </w:tbl>
    <w:p w:rsidR="00353095" w:rsidRPr="00BF427A" w:rsidRDefault="00353095" w:rsidP="00C07694">
      <w:pPr>
        <w:pStyle w:val="JustificationTitle"/>
        <w:rPr>
          <w:snapToGrid w:val="0"/>
        </w:rPr>
      </w:pPr>
      <w:r w:rsidRPr="00BF427A">
        <w:rPr>
          <w:rStyle w:val="HideTWBExt"/>
          <w:i w:val="0"/>
          <w:noProof w:val="0"/>
          <w:snapToGrid w:val="0"/>
        </w:rPr>
        <w:t>&lt;TitreJust&gt;</w:t>
      </w:r>
      <w:r w:rsidRPr="00BF427A">
        <w:rPr>
          <w:snapToGrid w:val="0"/>
        </w:rPr>
        <w:t>Begrundelse</w:t>
      </w:r>
      <w:r w:rsidRPr="00BF427A">
        <w:rPr>
          <w:rStyle w:val="HideTWBExt"/>
          <w:i w:val="0"/>
          <w:noProof w:val="0"/>
          <w:snapToGrid w:val="0"/>
        </w:rPr>
        <w:t>&lt;/TitreJust&gt;</w:t>
      </w:r>
    </w:p>
    <w:p w:rsidR="00353095" w:rsidRPr="00BF427A" w:rsidRDefault="00353095" w:rsidP="00C07694">
      <w:pPr>
        <w:pStyle w:val="Normal12Italic"/>
        <w:rPr>
          <w:snapToGrid w:val="0"/>
        </w:rPr>
      </w:pPr>
      <w:r w:rsidRPr="00BF427A">
        <w:rPr>
          <w:snapToGrid w:val="0"/>
          <w:color w:val="000000"/>
          <w:szCs w:val="24"/>
        </w:rPr>
        <w:t>For at sikre retssikkerhed. Procedurer, der allerede startede i 2017, bør behandles i henhold til den eksisterende forordning inden revisionen heraf.</w:t>
      </w:r>
    </w:p>
    <w:p w:rsidR="00353095" w:rsidRPr="00BF427A" w:rsidRDefault="00353095" w:rsidP="00C07694">
      <w:pPr>
        <w:rPr>
          <w:snapToGrid w:val="0"/>
        </w:rPr>
      </w:pPr>
      <w:r w:rsidRPr="00BF427A">
        <w:rPr>
          <w:rStyle w:val="HideTWBExt"/>
          <w:noProof w:val="0"/>
          <w:snapToGrid w:val="0"/>
        </w:rPr>
        <w:t>&lt;/Amend&gt;</w:t>
      </w:r>
    </w:p>
    <w:p w:rsidR="00353095" w:rsidRPr="00BF427A" w:rsidRDefault="00353095" w:rsidP="00C07694">
      <w:pPr>
        <w:rPr>
          <w:snapToGrid w:val="0"/>
        </w:rPr>
      </w:pPr>
      <w:r w:rsidRPr="00BF427A">
        <w:rPr>
          <w:rStyle w:val="HideTWBExt"/>
          <w:noProof w:val="0"/>
          <w:snapToGrid w:val="0"/>
        </w:rPr>
        <w:t>&lt;/RepeatBlock-Amend&gt;</w:t>
      </w:r>
      <w:bookmarkEnd w:id="9"/>
    </w:p>
    <w:p w:rsidR="00353095" w:rsidRPr="00BF427A" w:rsidRDefault="00353095" w:rsidP="00C07694">
      <w:pPr>
        <w:pStyle w:val="PageHeadingNotTOC"/>
        <w:rPr>
          <w:snapToGrid w:val="0"/>
        </w:rPr>
      </w:pPr>
      <w:r w:rsidRPr="00BF427A">
        <w:rPr>
          <w:snapToGrid w:val="0"/>
        </w:rPr>
        <w:br w:type="page"/>
      </w:r>
      <w:r w:rsidRPr="00BF427A">
        <w:rPr>
          <w:snapToGrid w:val="0"/>
        </w:rPr>
        <w:lastRenderedPageBreak/>
        <w:t>PROCEDURE I RÅDGIVENDE UDVALG</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53095" w:rsidRPr="00BF427A" w:rsidTr="00C23A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Statut for og finansiering af europæiske politiske partier og europæiske politiske fonde</w:t>
            </w:r>
          </w:p>
        </w:tc>
      </w:tr>
      <w:tr w:rsidR="00353095" w:rsidRPr="00BF427A" w:rsidTr="00C23A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COM(2017)0481 – C8-0307/2017 – 2017/0219(COD)</w:t>
            </w:r>
          </w:p>
        </w:tc>
      </w:tr>
      <w:tr w:rsidR="00353095" w:rsidRPr="00BF427A" w:rsidTr="00C23A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Korresponderende udvalg</w:t>
            </w:r>
          </w:p>
          <w:p w:rsidR="00353095" w:rsidRPr="00BF427A" w:rsidRDefault="00353095" w:rsidP="00C23A63">
            <w:pPr>
              <w:autoSpaceDE w:val="0"/>
              <w:autoSpaceDN w:val="0"/>
              <w:adjustRightInd w:val="0"/>
              <w:rPr>
                <w:snapToGrid w:val="0"/>
                <w:color w:val="000000"/>
                <w:sz w:val="20"/>
              </w:rPr>
            </w:pPr>
            <w:r w:rsidRPr="00BF427A">
              <w:rPr>
                <w:snapToGrid w:val="0"/>
                <w:color w:val="000000"/>
                <w:sz w:val="20"/>
              </w:rPr>
              <w:t>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AFCO</w:t>
            </w:r>
          </w:p>
          <w:p w:rsidR="00353095" w:rsidRPr="00BF427A" w:rsidRDefault="00353095" w:rsidP="00C23A63">
            <w:pPr>
              <w:autoSpaceDE w:val="0"/>
              <w:autoSpaceDN w:val="0"/>
              <w:adjustRightInd w:val="0"/>
              <w:rPr>
                <w:snapToGrid w:val="0"/>
                <w:color w:val="000000"/>
                <w:sz w:val="20"/>
              </w:rPr>
            </w:pPr>
            <w:r w:rsidRPr="00BF427A">
              <w:rPr>
                <w:snapToGrid w:val="0"/>
                <w:color w:val="000000"/>
                <w:sz w:val="20"/>
              </w:rPr>
              <w:t>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3095" w:rsidRPr="00BF427A" w:rsidRDefault="00353095" w:rsidP="00C23A63">
            <w:pPr>
              <w:autoSpaceDE w:val="0"/>
              <w:autoSpaceDN w:val="0"/>
              <w:adjustRightInd w:val="0"/>
              <w:rPr>
                <w:rFonts w:ascii="sans-serif" w:hAnsi="sans-serif" w:cs="sans-serif"/>
                <w:snapToGrid w:val="0"/>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3095" w:rsidRPr="00BF427A" w:rsidRDefault="00353095" w:rsidP="00C23A63">
            <w:pPr>
              <w:autoSpaceDE w:val="0"/>
              <w:autoSpaceDN w:val="0"/>
              <w:adjustRightInd w:val="0"/>
              <w:rPr>
                <w:rFonts w:ascii="sans-serif" w:hAnsi="sans-serif" w:cs="sans-serif"/>
                <w:snapToGrid w:val="0"/>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rFonts w:ascii="sans-serif" w:hAnsi="sans-serif" w:cs="sans-serif"/>
                <w:snapToGrid w:val="0"/>
                <w:color w:val="000000"/>
              </w:rPr>
            </w:pPr>
          </w:p>
        </w:tc>
      </w:tr>
      <w:tr w:rsidR="00353095" w:rsidRPr="00BF427A" w:rsidTr="00C23A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Udtalelse fra</w:t>
            </w:r>
          </w:p>
          <w:p w:rsidR="00353095" w:rsidRPr="00BF427A" w:rsidRDefault="00353095" w:rsidP="00C23A63">
            <w:pPr>
              <w:autoSpaceDE w:val="0"/>
              <w:autoSpaceDN w:val="0"/>
              <w:adjustRightInd w:val="0"/>
              <w:rPr>
                <w:snapToGrid w:val="0"/>
                <w:color w:val="000000"/>
                <w:sz w:val="20"/>
              </w:rPr>
            </w:pPr>
            <w:r w:rsidRPr="00BF427A">
              <w:rPr>
                <w:snapToGrid w:val="0"/>
                <w:color w:val="000000"/>
                <w:sz w:val="20"/>
              </w:rPr>
              <w:t>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CONT</w:t>
            </w:r>
          </w:p>
          <w:p w:rsidR="00353095" w:rsidRPr="00BF427A" w:rsidRDefault="00353095" w:rsidP="00C23A63">
            <w:pPr>
              <w:autoSpaceDE w:val="0"/>
              <w:autoSpaceDN w:val="0"/>
              <w:adjustRightInd w:val="0"/>
              <w:rPr>
                <w:snapToGrid w:val="0"/>
                <w:color w:val="000000"/>
                <w:sz w:val="20"/>
              </w:rPr>
            </w:pPr>
            <w:r w:rsidRPr="00BF427A">
              <w:rPr>
                <w:snapToGrid w:val="0"/>
                <w:color w:val="000000"/>
                <w:sz w:val="20"/>
              </w:rPr>
              <w:t>2.10.2017</w:t>
            </w:r>
          </w:p>
        </w:tc>
      </w:tr>
      <w:tr w:rsidR="00353095" w:rsidRPr="00BF427A" w:rsidTr="00C23A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Ordfører for udtalelse</w:t>
            </w:r>
          </w:p>
          <w:p w:rsidR="00353095" w:rsidRPr="00BF427A" w:rsidRDefault="00353095" w:rsidP="00C23A63">
            <w:pPr>
              <w:autoSpaceDE w:val="0"/>
              <w:autoSpaceDN w:val="0"/>
              <w:adjustRightInd w:val="0"/>
              <w:rPr>
                <w:snapToGrid w:val="0"/>
                <w:color w:val="000000"/>
                <w:sz w:val="20"/>
              </w:rPr>
            </w:pPr>
            <w:r w:rsidRPr="00BF427A">
              <w:rPr>
                <w:snapToGrid w:val="0"/>
                <w:color w:val="000000"/>
                <w:sz w:val="20"/>
              </w:rPr>
              <w:t>       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Ingeborg Gräßle</w:t>
            </w:r>
          </w:p>
          <w:p w:rsidR="00353095" w:rsidRPr="00BF427A" w:rsidRDefault="00353095" w:rsidP="00C23A63">
            <w:pPr>
              <w:autoSpaceDE w:val="0"/>
              <w:autoSpaceDN w:val="0"/>
              <w:adjustRightInd w:val="0"/>
              <w:rPr>
                <w:snapToGrid w:val="0"/>
                <w:color w:val="000000"/>
                <w:sz w:val="20"/>
              </w:rPr>
            </w:pPr>
            <w:r w:rsidRPr="00BF427A">
              <w:rPr>
                <w:snapToGrid w:val="0"/>
                <w:color w:val="000000"/>
                <w:sz w:val="20"/>
              </w:rPr>
              <w:t>16.10.2017</w:t>
            </w:r>
          </w:p>
        </w:tc>
      </w:tr>
      <w:tr w:rsidR="00353095" w:rsidRPr="00BF427A" w:rsidTr="00C23A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Oprindelig ordfører for udtalelse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Ingeborg Gräßle</w:t>
            </w:r>
          </w:p>
        </w:tc>
      </w:tr>
      <w:tr w:rsidR="00353095" w:rsidRPr="00BF427A" w:rsidTr="00C23A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26.10.2017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3095" w:rsidRPr="00BF427A" w:rsidRDefault="00353095" w:rsidP="00C23A63">
            <w:pPr>
              <w:autoSpaceDE w:val="0"/>
              <w:autoSpaceDN w:val="0"/>
              <w:adjustRightInd w:val="0"/>
              <w:rPr>
                <w:rFonts w:ascii="sans-serif" w:hAnsi="sans-serif" w:cs="sans-serif"/>
                <w:snapToGrid w:val="0"/>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3095" w:rsidRPr="00BF427A" w:rsidRDefault="00353095" w:rsidP="00C23A63">
            <w:pPr>
              <w:autoSpaceDE w:val="0"/>
              <w:autoSpaceDN w:val="0"/>
              <w:adjustRightInd w:val="0"/>
              <w:rPr>
                <w:rFonts w:ascii="sans-serif" w:hAnsi="sans-serif" w:cs="sans-serif"/>
                <w:snapToGrid w:val="0"/>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rFonts w:ascii="sans-serif" w:hAnsi="sans-serif" w:cs="sans-serif"/>
                <w:snapToGrid w:val="0"/>
                <w:color w:val="000000"/>
              </w:rPr>
            </w:pPr>
          </w:p>
        </w:tc>
      </w:tr>
      <w:tr w:rsidR="00353095" w:rsidRPr="00BF427A" w:rsidTr="00C23A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w:t>
            </w:r>
          </w:p>
          <w:p w:rsidR="00353095" w:rsidRPr="00BF427A" w:rsidRDefault="00353095" w:rsidP="00C23A63">
            <w:pPr>
              <w:autoSpaceDE w:val="0"/>
              <w:autoSpaceDN w:val="0"/>
              <w:adjustRightInd w:val="0"/>
              <w:rPr>
                <w:snapToGrid w:val="0"/>
                <w:color w:val="000000"/>
                <w:sz w:val="20"/>
              </w:rPr>
            </w:pPr>
            <w:r w:rsidRPr="00BF427A">
              <w:rPr>
                <w:snapToGrid w:val="0"/>
                <w:color w:val="000000"/>
                <w:sz w:val="20"/>
              </w:rPr>
              <w:t>–:</w:t>
            </w:r>
          </w:p>
          <w:p w:rsidR="00353095" w:rsidRPr="00BF427A" w:rsidRDefault="00353095" w:rsidP="00C23A63">
            <w:pPr>
              <w:autoSpaceDE w:val="0"/>
              <w:autoSpaceDN w:val="0"/>
              <w:adjustRightInd w:val="0"/>
              <w:rPr>
                <w:snapToGrid w:val="0"/>
                <w:color w:val="000000"/>
                <w:sz w:val="20"/>
              </w:rPr>
            </w:pPr>
            <w:r w:rsidRPr="00BF427A">
              <w:rPr>
                <w:snapToGrid w:val="0"/>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17</w:t>
            </w:r>
          </w:p>
          <w:p w:rsidR="00353095" w:rsidRPr="00BF427A" w:rsidRDefault="00353095" w:rsidP="00C23A63">
            <w:pPr>
              <w:autoSpaceDE w:val="0"/>
              <w:autoSpaceDN w:val="0"/>
              <w:adjustRightInd w:val="0"/>
              <w:rPr>
                <w:snapToGrid w:val="0"/>
                <w:color w:val="000000"/>
                <w:sz w:val="20"/>
              </w:rPr>
            </w:pPr>
            <w:r w:rsidRPr="00BF427A">
              <w:rPr>
                <w:snapToGrid w:val="0"/>
                <w:color w:val="000000"/>
                <w:sz w:val="20"/>
              </w:rPr>
              <w:t>7</w:t>
            </w:r>
          </w:p>
          <w:p w:rsidR="00353095" w:rsidRPr="00BF427A" w:rsidRDefault="00353095" w:rsidP="00C23A63">
            <w:pPr>
              <w:autoSpaceDE w:val="0"/>
              <w:autoSpaceDN w:val="0"/>
              <w:adjustRightInd w:val="0"/>
              <w:rPr>
                <w:snapToGrid w:val="0"/>
                <w:color w:val="000000"/>
                <w:sz w:val="20"/>
              </w:rPr>
            </w:pPr>
            <w:r w:rsidRPr="00BF427A">
              <w:rPr>
                <w:snapToGrid w:val="0"/>
                <w:color w:val="000000"/>
                <w:sz w:val="20"/>
              </w:rPr>
              <w:t>5</w:t>
            </w:r>
          </w:p>
        </w:tc>
      </w:tr>
      <w:tr w:rsidR="00353095" w:rsidRPr="00BF427A" w:rsidTr="00C23A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Nedzhmi Ali, Jonathan Arnott, Inés Ayala Sender, Ryszard Czarnecki, Dennis de Jong, Ingeborg Gräßle, Cătălin Sorin Ivan, Jean-François Jalkh, Arndt Kohn, Georgi Pirinski, José Ignacio Salafranca Sánchez-Neyra, Petri Sarvamaa, Claudia Schmidt, Bart Staes, Hannu Takkula, Indrek Tarand, Derek Vaughan, Tomáš Zdechovský</w:t>
            </w:r>
          </w:p>
        </w:tc>
      </w:tr>
      <w:tr w:rsidR="00353095" w:rsidRPr="00BF427A" w:rsidTr="00C23A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Richard Ashworth, Brian Hayes, Andrey Novakov, Julia Pitera</w:t>
            </w:r>
          </w:p>
        </w:tc>
      </w:tr>
      <w:tr w:rsidR="00353095" w:rsidRPr="00BF427A" w:rsidTr="00C23A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b/>
                <w:bCs/>
                <w:snapToGrid w:val="0"/>
                <w:color w:val="000000"/>
                <w:sz w:val="20"/>
              </w:rPr>
            </w:pPr>
            <w:r w:rsidRPr="00BF427A">
              <w:rPr>
                <w:b/>
                <w:bCs/>
                <w:snapToGrid w:val="0"/>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3095" w:rsidRPr="00BF427A" w:rsidRDefault="00353095" w:rsidP="00C23A63">
            <w:pPr>
              <w:autoSpaceDE w:val="0"/>
              <w:autoSpaceDN w:val="0"/>
              <w:adjustRightInd w:val="0"/>
              <w:rPr>
                <w:snapToGrid w:val="0"/>
                <w:color w:val="000000"/>
                <w:sz w:val="20"/>
              </w:rPr>
            </w:pPr>
            <w:r w:rsidRPr="00BF427A">
              <w:rPr>
                <w:snapToGrid w:val="0"/>
                <w:color w:val="000000"/>
                <w:sz w:val="20"/>
              </w:rPr>
              <w:t>Jean-Paul Denanot</w:t>
            </w:r>
          </w:p>
        </w:tc>
      </w:tr>
    </w:tbl>
    <w:p w:rsidR="00353095" w:rsidRPr="00BF427A" w:rsidRDefault="00353095" w:rsidP="00B029F9">
      <w:pPr>
        <w:rPr>
          <w:snapToGrid w:val="0"/>
        </w:rPr>
      </w:pPr>
    </w:p>
    <w:p w:rsidR="00353095" w:rsidRPr="00BF427A" w:rsidRDefault="00353095" w:rsidP="00B029F9">
      <w:pPr>
        <w:rPr>
          <w:snapToGrid w:val="0"/>
        </w:rPr>
      </w:pPr>
    </w:p>
    <w:p w:rsidR="00353095" w:rsidRPr="00BF427A" w:rsidRDefault="00353095" w:rsidP="00B029F9">
      <w:pPr>
        <w:pStyle w:val="PageHeadingNotTOC"/>
        <w:rPr>
          <w:snapToGrid w:val="0"/>
        </w:rPr>
      </w:pPr>
      <w:r w:rsidRPr="00BF427A">
        <w:rPr>
          <w:snapToGrid w:val="0"/>
        </w:rPr>
        <w:br w:type="page"/>
      </w:r>
      <w:r w:rsidRPr="00BF427A">
        <w:rPr>
          <w:snapToGrid w:val="0"/>
        </w:rPr>
        <w:lastRenderedPageBreak/>
        <w:t>ENDELIG AFSTEMNING VED NAVNEOPRÅB 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3095" w:rsidRPr="00BF427A" w:rsidTr="00C23A63">
        <w:trPr>
          <w:cantSplit/>
        </w:trPr>
        <w:tc>
          <w:tcPr>
            <w:tcW w:w="1701" w:type="dxa"/>
            <w:shd w:val="pct10" w:color="000000" w:fill="FFFFFF"/>
            <w:vAlign w:val="center"/>
          </w:tcPr>
          <w:p w:rsidR="00353095" w:rsidRPr="00BF427A" w:rsidRDefault="00353095" w:rsidP="00C23A63">
            <w:pPr>
              <w:spacing w:before="120" w:after="120"/>
              <w:jc w:val="center"/>
              <w:rPr>
                <w:b/>
                <w:snapToGrid w:val="0"/>
                <w:sz w:val="20"/>
              </w:rPr>
            </w:pPr>
            <w:r w:rsidRPr="00BF427A">
              <w:rPr>
                <w:b/>
                <w:snapToGrid w:val="0"/>
                <w:sz w:val="20"/>
              </w:rPr>
              <w:t>11</w:t>
            </w:r>
          </w:p>
        </w:tc>
        <w:tc>
          <w:tcPr>
            <w:tcW w:w="7371" w:type="dxa"/>
            <w:shd w:val="pct10" w:color="000000" w:fill="FFFFFF"/>
          </w:tcPr>
          <w:p w:rsidR="00353095" w:rsidRPr="00BF427A" w:rsidRDefault="00353095" w:rsidP="00C23A63">
            <w:pPr>
              <w:spacing w:before="120" w:after="120"/>
              <w:jc w:val="center"/>
              <w:rPr>
                <w:rFonts w:ascii="Arial" w:hAnsi="Arial" w:cs="Arial"/>
                <w:b/>
                <w:snapToGrid w:val="0"/>
                <w:sz w:val="28"/>
                <w:szCs w:val="28"/>
              </w:rPr>
            </w:pPr>
            <w:r w:rsidRPr="00BF427A">
              <w:rPr>
                <w:rFonts w:ascii="Arial" w:hAnsi="Arial"/>
                <w:b/>
                <w:snapToGrid w:val="0"/>
                <w:sz w:val="28"/>
                <w:szCs w:val="28"/>
              </w:rPr>
              <w:t>+</w:t>
            </w:r>
          </w:p>
        </w:tc>
      </w:tr>
      <w:tr w:rsidR="00353095" w:rsidRPr="00BF427A" w:rsidTr="00C23A63">
        <w:trPr>
          <w:cantSplit/>
        </w:trPr>
        <w:tc>
          <w:tcPr>
            <w:tcW w:w="1701" w:type="dxa"/>
            <w:shd w:val="clear" w:color="auto" w:fill="FFFFFF"/>
          </w:tcPr>
          <w:p w:rsidR="00353095" w:rsidRPr="00BF427A" w:rsidRDefault="00353095" w:rsidP="00C23A63">
            <w:pPr>
              <w:spacing w:before="120" w:after="120"/>
              <w:rPr>
                <w:snapToGrid w:val="0"/>
                <w:sz w:val="20"/>
              </w:rPr>
            </w:pPr>
            <w:r w:rsidRPr="00BF427A">
              <w:rPr>
                <w:snapToGrid w:val="0"/>
                <w:sz w:val="20"/>
              </w:rPr>
              <w:t>ALDE</w:t>
            </w:r>
          </w:p>
          <w:p w:rsidR="00353095" w:rsidRPr="00BF427A" w:rsidRDefault="00353095" w:rsidP="00C23A63">
            <w:pPr>
              <w:spacing w:before="120" w:after="120"/>
              <w:rPr>
                <w:snapToGrid w:val="0"/>
                <w:sz w:val="20"/>
              </w:rPr>
            </w:pPr>
            <w:r w:rsidRPr="00BF427A">
              <w:rPr>
                <w:snapToGrid w:val="0"/>
                <w:sz w:val="20"/>
              </w:rPr>
              <w:t>PPE</w:t>
            </w:r>
          </w:p>
          <w:p w:rsidR="00353095" w:rsidRPr="00BF427A" w:rsidRDefault="00353095" w:rsidP="00C23A63">
            <w:pPr>
              <w:spacing w:before="360" w:after="120"/>
              <w:rPr>
                <w:snapToGrid w:val="0"/>
                <w:sz w:val="16"/>
              </w:rPr>
            </w:pPr>
            <w:r w:rsidRPr="00BF427A">
              <w:rPr>
                <w:snapToGrid w:val="0"/>
                <w:sz w:val="20"/>
              </w:rPr>
              <w:t>Greens</w:t>
            </w:r>
          </w:p>
        </w:tc>
        <w:tc>
          <w:tcPr>
            <w:tcW w:w="7371" w:type="dxa"/>
            <w:shd w:val="clear" w:color="auto" w:fill="FFFFFF"/>
          </w:tcPr>
          <w:p w:rsidR="00353095" w:rsidRPr="00BF427A" w:rsidRDefault="00353095" w:rsidP="00C23A63">
            <w:pPr>
              <w:spacing w:before="120" w:after="120"/>
              <w:rPr>
                <w:snapToGrid w:val="0"/>
                <w:sz w:val="20"/>
              </w:rPr>
            </w:pPr>
            <w:r w:rsidRPr="00BF427A">
              <w:rPr>
                <w:snapToGrid w:val="0"/>
                <w:sz w:val="20"/>
              </w:rPr>
              <w:t>Nedzhmi Ali, Hannu Takkula</w:t>
            </w:r>
          </w:p>
          <w:p w:rsidR="00353095" w:rsidRPr="00BF427A" w:rsidRDefault="00353095" w:rsidP="00C23A63">
            <w:pPr>
              <w:spacing w:before="120" w:after="120"/>
              <w:rPr>
                <w:snapToGrid w:val="0"/>
                <w:sz w:val="20"/>
              </w:rPr>
            </w:pPr>
            <w:r w:rsidRPr="00BF427A">
              <w:rPr>
                <w:snapToGrid w:val="0"/>
                <w:sz w:val="20"/>
              </w:rPr>
              <w:t>Ingeborg Gräßle, Brian Hayes, Andrey Novakov, Julia Pitera, José Ignacio Salafranca Sánchez-Neyra, Petri Sarvamaa, Claudia Schimdt, Tomáš Zdechovský</w:t>
            </w:r>
          </w:p>
          <w:p w:rsidR="00353095" w:rsidRPr="00BF427A" w:rsidRDefault="00353095" w:rsidP="00C23A63">
            <w:pPr>
              <w:spacing w:before="120" w:after="120"/>
              <w:rPr>
                <w:snapToGrid w:val="0"/>
                <w:sz w:val="16"/>
              </w:rPr>
            </w:pPr>
            <w:r w:rsidRPr="00BF427A">
              <w:rPr>
                <w:snapToGrid w:val="0"/>
                <w:sz w:val="20"/>
              </w:rPr>
              <w:t>Bart Staes</w:t>
            </w:r>
          </w:p>
        </w:tc>
      </w:tr>
    </w:tbl>
    <w:p w:rsidR="00353095" w:rsidRPr="00BF427A" w:rsidRDefault="00353095" w:rsidP="00B029F9">
      <w:pPr>
        <w:rPr>
          <w:snapToGrid w:val="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3095" w:rsidRPr="00BF427A" w:rsidTr="00C23A63">
        <w:trPr>
          <w:cantSplit/>
        </w:trPr>
        <w:tc>
          <w:tcPr>
            <w:tcW w:w="1701" w:type="dxa"/>
            <w:shd w:val="pct10" w:color="000000" w:fill="FFFFFF"/>
            <w:vAlign w:val="center"/>
          </w:tcPr>
          <w:p w:rsidR="00353095" w:rsidRPr="00BF427A" w:rsidRDefault="00353095" w:rsidP="00C23A63">
            <w:pPr>
              <w:spacing w:before="120" w:after="120"/>
              <w:jc w:val="center"/>
              <w:rPr>
                <w:b/>
                <w:snapToGrid w:val="0"/>
                <w:sz w:val="16"/>
              </w:rPr>
            </w:pPr>
            <w:r w:rsidRPr="00BF427A">
              <w:rPr>
                <w:b/>
                <w:snapToGrid w:val="0"/>
                <w:sz w:val="20"/>
              </w:rPr>
              <w:t>7</w:t>
            </w:r>
          </w:p>
        </w:tc>
        <w:tc>
          <w:tcPr>
            <w:tcW w:w="7371" w:type="dxa"/>
            <w:shd w:val="pct10" w:color="000000" w:fill="FFFFFF"/>
          </w:tcPr>
          <w:p w:rsidR="00353095" w:rsidRPr="00BF427A" w:rsidRDefault="00353095" w:rsidP="00C23A63">
            <w:pPr>
              <w:spacing w:before="120" w:after="120"/>
              <w:jc w:val="center"/>
              <w:rPr>
                <w:snapToGrid w:val="0"/>
                <w:sz w:val="28"/>
                <w:szCs w:val="28"/>
              </w:rPr>
            </w:pPr>
            <w:r w:rsidRPr="00BF427A">
              <w:rPr>
                <w:rFonts w:ascii="Arial" w:hAnsi="Arial"/>
                <w:b/>
                <w:snapToGrid w:val="0"/>
                <w:sz w:val="28"/>
                <w:szCs w:val="28"/>
              </w:rPr>
              <w:t>-</w:t>
            </w:r>
          </w:p>
        </w:tc>
      </w:tr>
      <w:tr w:rsidR="00353095" w:rsidRPr="00BF427A" w:rsidTr="00C23A63">
        <w:trPr>
          <w:cantSplit/>
        </w:trPr>
        <w:tc>
          <w:tcPr>
            <w:tcW w:w="1701" w:type="dxa"/>
            <w:shd w:val="clear" w:color="auto" w:fill="FFFFFF"/>
          </w:tcPr>
          <w:p w:rsidR="00353095" w:rsidRPr="00BF427A" w:rsidRDefault="00353095" w:rsidP="00C23A63">
            <w:pPr>
              <w:spacing w:before="120" w:after="120"/>
              <w:rPr>
                <w:snapToGrid w:val="0"/>
                <w:sz w:val="20"/>
              </w:rPr>
            </w:pPr>
            <w:r w:rsidRPr="00BF427A">
              <w:rPr>
                <w:snapToGrid w:val="0"/>
                <w:sz w:val="20"/>
              </w:rPr>
              <w:t>S&amp;D</w:t>
            </w:r>
          </w:p>
          <w:p w:rsidR="00353095" w:rsidRPr="00BF427A" w:rsidRDefault="00353095" w:rsidP="00C23A63">
            <w:pPr>
              <w:spacing w:before="360" w:after="120"/>
              <w:rPr>
                <w:snapToGrid w:val="0"/>
                <w:sz w:val="20"/>
              </w:rPr>
            </w:pPr>
            <w:r w:rsidRPr="00BF427A">
              <w:rPr>
                <w:snapToGrid w:val="0"/>
                <w:sz w:val="20"/>
              </w:rPr>
              <w:t>ENF</w:t>
            </w:r>
          </w:p>
        </w:tc>
        <w:tc>
          <w:tcPr>
            <w:tcW w:w="7371" w:type="dxa"/>
            <w:shd w:val="clear" w:color="auto" w:fill="FFFFFF"/>
          </w:tcPr>
          <w:p w:rsidR="00353095" w:rsidRPr="00BF427A" w:rsidRDefault="00353095" w:rsidP="00C23A63">
            <w:pPr>
              <w:spacing w:before="120" w:after="120"/>
              <w:rPr>
                <w:snapToGrid w:val="0"/>
                <w:sz w:val="20"/>
              </w:rPr>
            </w:pPr>
            <w:r w:rsidRPr="00BF427A">
              <w:rPr>
                <w:snapToGrid w:val="0"/>
                <w:sz w:val="20"/>
              </w:rPr>
              <w:t>Inés Ayala Sender, Jean-Paul Denanot, Cătălin Sorin Ivan, Arndt Kohn, Georgi Pirinski, Derek Vaughan</w:t>
            </w:r>
          </w:p>
          <w:p w:rsidR="00353095" w:rsidRPr="00BF427A" w:rsidRDefault="00353095" w:rsidP="00C23A63">
            <w:pPr>
              <w:spacing w:before="120" w:after="120"/>
              <w:rPr>
                <w:snapToGrid w:val="0"/>
                <w:sz w:val="20"/>
              </w:rPr>
            </w:pPr>
            <w:r w:rsidRPr="00BF427A">
              <w:rPr>
                <w:snapToGrid w:val="0"/>
                <w:sz w:val="20"/>
              </w:rPr>
              <w:t>Jean-François Jalkh</w:t>
            </w:r>
          </w:p>
        </w:tc>
      </w:tr>
    </w:tbl>
    <w:p w:rsidR="00353095" w:rsidRPr="00BF427A" w:rsidRDefault="00353095" w:rsidP="00B029F9">
      <w:pPr>
        <w:rPr>
          <w:snapToGrid w:val="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3095" w:rsidRPr="00BF427A" w:rsidTr="00C23A63">
        <w:trPr>
          <w:cantSplit/>
        </w:trPr>
        <w:tc>
          <w:tcPr>
            <w:tcW w:w="1701" w:type="dxa"/>
            <w:shd w:val="pct10" w:color="000000" w:fill="FFFFFF"/>
            <w:vAlign w:val="center"/>
          </w:tcPr>
          <w:p w:rsidR="00353095" w:rsidRPr="00BF427A" w:rsidRDefault="00353095" w:rsidP="00C23A63">
            <w:pPr>
              <w:spacing w:before="120" w:after="120"/>
              <w:jc w:val="center"/>
              <w:rPr>
                <w:b/>
                <w:snapToGrid w:val="0"/>
                <w:sz w:val="16"/>
              </w:rPr>
            </w:pPr>
            <w:r w:rsidRPr="00BF427A">
              <w:rPr>
                <w:b/>
                <w:snapToGrid w:val="0"/>
                <w:sz w:val="20"/>
              </w:rPr>
              <w:t>5</w:t>
            </w:r>
          </w:p>
        </w:tc>
        <w:tc>
          <w:tcPr>
            <w:tcW w:w="7371" w:type="dxa"/>
            <w:shd w:val="pct10" w:color="000000" w:fill="FFFFFF"/>
          </w:tcPr>
          <w:p w:rsidR="00353095" w:rsidRPr="00BF427A" w:rsidRDefault="00353095" w:rsidP="00C23A63">
            <w:pPr>
              <w:spacing w:before="120" w:after="120"/>
              <w:jc w:val="center"/>
              <w:rPr>
                <w:snapToGrid w:val="0"/>
                <w:sz w:val="28"/>
                <w:szCs w:val="28"/>
              </w:rPr>
            </w:pPr>
            <w:r w:rsidRPr="00BF427A">
              <w:rPr>
                <w:rFonts w:ascii="Arial" w:hAnsi="Arial"/>
                <w:b/>
                <w:snapToGrid w:val="0"/>
                <w:sz w:val="28"/>
                <w:szCs w:val="28"/>
              </w:rPr>
              <w:t>0</w:t>
            </w:r>
          </w:p>
        </w:tc>
      </w:tr>
      <w:tr w:rsidR="00353095" w:rsidRPr="00BF427A" w:rsidTr="00C23A63">
        <w:trPr>
          <w:cantSplit/>
        </w:trPr>
        <w:tc>
          <w:tcPr>
            <w:tcW w:w="1701" w:type="dxa"/>
            <w:shd w:val="clear" w:color="auto" w:fill="FFFFFF"/>
          </w:tcPr>
          <w:p w:rsidR="00353095" w:rsidRPr="00BF427A" w:rsidRDefault="00353095" w:rsidP="00C23A63">
            <w:pPr>
              <w:spacing w:before="120" w:after="120"/>
              <w:rPr>
                <w:snapToGrid w:val="0"/>
                <w:sz w:val="20"/>
              </w:rPr>
            </w:pPr>
            <w:r w:rsidRPr="00BF427A">
              <w:rPr>
                <w:snapToGrid w:val="0"/>
                <w:sz w:val="20"/>
              </w:rPr>
              <w:t>ECR</w:t>
            </w:r>
          </w:p>
          <w:p w:rsidR="00353095" w:rsidRPr="00BF427A" w:rsidRDefault="00353095" w:rsidP="00C23A63">
            <w:pPr>
              <w:spacing w:before="120" w:after="120"/>
              <w:rPr>
                <w:snapToGrid w:val="0"/>
                <w:sz w:val="20"/>
              </w:rPr>
            </w:pPr>
            <w:r w:rsidRPr="00BF427A">
              <w:rPr>
                <w:snapToGrid w:val="0"/>
                <w:sz w:val="20"/>
              </w:rPr>
              <w:t>EFDD</w:t>
            </w:r>
          </w:p>
          <w:p w:rsidR="00353095" w:rsidRPr="00BF427A" w:rsidRDefault="00353095" w:rsidP="00C23A63">
            <w:pPr>
              <w:spacing w:before="120" w:after="120"/>
              <w:rPr>
                <w:snapToGrid w:val="0"/>
                <w:sz w:val="20"/>
              </w:rPr>
            </w:pPr>
            <w:r w:rsidRPr="00BF427A">
              <w:rPr>
                <w:snapToGrid w:val="0"/>
                <w:sz w:val="20"/>
              </w:rPr>
              <w:t>GUE/NGL</w:t>
            </w:r>
          </w:p>
          <w:p w:rsidR="00353095" w:rsidRPr="00BF427A" w:rsidRDefault="00353095" w:rsidP="00C23A63">
            <w:pPr>
              <w:spacing w:before="120" w:after="120"/>
              <w:rPr>
                <w:snapToGrid w:val="0"/>
                <w:sz w:val="20"/>
              </w:rPr>
            </w:pPr>
            <w:r w:rsidRPr="00BF427A">
              <w:rPr>
                <w:snapToGrid w:val="0"/>
                <w:sz w:val="20"/>
              </w:rPr>
              <w:t>Greens</w:t>
            </w:r>
          </w:p>
        </w:tc>
        <w:tc>
          <w:tcPr>
            <w:tcW w:w="7371" w:type="dxa"/>
            <w:shd w:val="clear" w:color="auto" w:fill="FFFFFF"/>
          </w:tcPr>
          <w:p w:rsidR="00353095" w:rsidRPr="00BF427A" w:rsidRDefault="00353095" w:rsidP="00C23A63">
            <w:pPr>
              <w:spacing w:before="120" w:after="120"/>
              <w:rPr>
                <w:snapToGrid w:val="0"/>
                <w:sz w:val="20"/>
              </w:rPr>
            </w:pPr>
            <w:r w:rsidRPr="00BF427A">
              <w:rPr>
                <w:snapToGrid w:val="0"/>
                <w:sz w:val="20"/>
              </w:rPr>
              <w:t>Richard Ashworth, Ryszard Czarnecki</w:t>
            </w:r>
          </w:p>
          <w:p w:rsidR="00353095" w:rsidRPr="00BF427A" w:rsidRDefault="00353095" w:rsidP="00C23A63">
            <w:pPr>
              <w:spacing w:before="120" w:after="120"/>
              <w:rPr>
                <w:snapToGrid w:val="0"/>
                <w:sz w:val="20"/>
              </w:rPr>
            </w:pPr>
            <w:r w:rsidRPr="00BF427A">
              <w:rPr>
                <w:snapToGrid w:val="0"/>
                <w:sz w:val="20"/>
              </w:rPr>
              <w:t>Jonathan Arnott</w:t>
            </w:r>
          </w:p>
          <w:p w:rsidR="00353095" w:rsidRPr="00BF427A" w:rsidRDefault="00353095" w:rsidP="00C23A63">
            <w:pPr>
              <w:spacing w:before="120" w:after="120"/>
              <w:rPr>
                <w:snapToGrid w:val="0"/>
                <w:sz w:val="20"/>
              </w:rPr>
            </w:pPr>
            <w:r w:rsidRPr="00BF427A">
              <w:rPr>
                <w:snapToGrid w:val="0"/>
                <w:sz w:val="20"/>
              </w:rPr>
              <w:t>Dennis de Jong</w:t>
            </w:r>
          </w:p>
          <w:p w:rsidR="00353095" w:rsidRPr="00BF427A" w:rsidRDefault="00353095" w:rsidP="00C23A63">
            <w:pPr>
              <w:spacing w:before="120" w:after="120"/>
              <w:rPr>
                <w:snapToGrid w:val="0"/>
                <w:sz w:val="20"/>
              </w:rPr>
            </w:pPr>
            <w:r w:rsidRPr="00BF427A">
              <w:rPr>
                <w:snapToGrid w:val="0"/>
                <w:sz w:val="20"/>
              </w:rPr>
              <w:t>Indrek Tarand</w:t>
            </w:r>
          </w:p>
        </w:tc>
      </w:tr>
    </w:tbl>
    <w:p w:rsidR="00353095" w:rsidRPr="00BF427A" w:rsidRDefault="00353095" w:rsidP="00B029F9">
      <w:pPr>
        <w:pStyle w:val="Normal12"/>
        <w:rPr>
          <w:snapToGrid w:val="0"/>
        </w:rPr>
      </w:pPr>
    </w:p>
    <w:p w:rsidR="00353095" w:rsidRPr="00BF427A" w:rsidRDefault="00353095" w:rsidP="00B029F9">
      <w:pPr>
        <w:rPr>
          <w:snapToGrid w:val="0"/>
        </w:rPr>
      </w:pPr>
      <w:r w:rsidRPr="00BF427A">
        <w:rPr>
          <w:snapToGrid w:val="0"/>
        </w:rPr>
        <w:t>Tegnforklaring:</w:t>
      </w:r>
    </w:p>
    <w:p w:rsidR="00353095" w:rsidRPr="00BF427A" w:rsidRDefault="00353095" w:rsidP="00B029F9">
      <w:pPr>
        <w:pStyle w:val="NormalTabs"/>
        <w:rPr>
          <w:szCs w:val="24"/>
        </w:rPr>
      </w:pPr>
      <w:r w:rsidRPr="00BF427A">
        <w:t>+</w:t>
      </w:r>
      <w:r w:rsidRPr="00BF427A">
        <w:tab/>
        <w:t>:</w:t>
      </w:r>
      <w:r w:rsidRPr="00BF427A">
        <w:tab/>
        <w:t>for</w:t>
      </w:r>
    </w:p>
    <w:p w:rsidR="00353095" w:rsidRPr="00BF427A" w:rsidRDefault="00353095" w:rsidP="00B029F9">
      <w:pPr>
        <w:pStyle w:val="NormalTabs"/>
        <w:rPr>
          <w:szCs w:val="24"/>
        </w:rPr>
      </w:pPr>
      <w:r w:rsidRPr="00BF427A">
        <w:t>-</w:t>
      </w:r>
      <w:r w:rsidRPr="00BF427A">
        <w:tab/>
        <w:t>:</w:t>
      </w:r>
      <w:r w:rsidRPr="00BF427A">
        <w:tab/>
        <w:t>imod</w:t>
      </w:r>
    </w:p>
    <w:p w:rsidR="00353095" w:rsidRPr="00BF427A" w:rsidRDefault="00353095" w:rsidP="00353095">
      <w:pPr>
        <w:pStyle w:val="NormalTabs"/>
        <w:rPr>
          <w:rStyle w:val="HideTWBExt"/>
          <w:noProof w:val="0"/>
        </w:rPr>
      </w:pPr>
      <w:r w:rsidRPr="00BF427A">
        <w:t>0</w:t>
      </w:r>
      <w:r w:rsidRPr="00BF427A">
        <w:tab/>
        <w:t>:</w:t>
      </w:r>
      <w:r w:rsidRPr="00BF427A">
        <w:tab/>
        <w:t>hverken/</w:t>
      </w:r>
      <w:bookmarkEnd w:id="8"/>
      <w:r w:rsidR="00BF427A">
        <w:t>eller</w:t>
      </w:r>
    </w:p>
    <w:p w:rsidR="00353095" w:rsidRPr="00BF427A" w:rsidRDefault="00353095" w:rsidP="00353095">
      <w:pPr>
        <w:pStyle w:val="NormalTabs"/>
      </w:pPr>
    </w:p>
    <w:p w:rsidR="00C05DC7" w:rsidRPr="00BF427A" w:rsidRDefault="00C05DC7" w:rsidP="0070593E">
      <w:pPr>
        <w:rPr>
          <w:snapToGrid w:val="0"/>
        </w:rPr>
      </w:pPr>
    </w:p>
    <w:p w:rsidR="0070593E" w:rsidRPr="00BF427A" w:rsidRDefault="0070593E" w:rsidP="0070593E">
      <w:pPr>
        <w:pStyle w:val="PageHeading"/>
        <w:rPr>
          <w:snapToGrid w:val="0"/>
        </w:rPr>
      </w:pPr>
      <w:r w:rsidRPr="00BF427A">
        <w:br w:type="page"/>
      </w:r>
      <w:bookmarkStart w:id="10" w:name="ProcPageRR"/>
      <w:bookmarkStart w:id="11" w:name="_Toc500495026"/>
      <w:r w:rsidRPr="00BF427A">
        <w:rPr>
          <w:snapToGrid w:val="0"/>
        </w:rPr>
        <w:lastRenderedPageBreak/>
        <w:t>PROCEDURE I KORRESPONDERENDE UDVALG</w:t>
      </w:r>
      <w:bookmarkEnd w:id="1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0593E" w:rsidRPr="00BF4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Statut for og finansiering af europæiske politiske partier og europæiske politiske fonde</w:t>
            </w:r>
          </w:p>
        </w:tc>
      </w:tr>
      <w:tr w:rsidR="0070593E" w:rsidRPr="00BF4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COM(2017)0481 – C8-0307/2017 – 2017/0219(COD)</w:t>
            </w:r>
          </w:p>
        </w:tc>
      </w:tr>
      <w:tr w:rsidR="0070593E" w:rsidRPr="00BF4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Dato for høring af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13.9.2017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r>
      <w:tr w:rsidR="0070593E" w:rsidRPr="00BF4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Korresponderende udvalg</w:t>
            </w:r>
          </w:p>
          <w:p w:rsidR="0070593E" w:rsidRPr="00BF427A" w:rsidRDefault="0070593E">
            <w:pPr>
              <w:autoSpaceDE w:val="0"/>
              <w:autoSpaceDN w:val="0"/>
              <w:adjustRightInd w:val="0"/>
              <w:rPr>
                <w:snapToGrid w:val="0"/>
                <w:color w:val="000000"/>
                <w:sz w:val="20"/>
              </w:rPr>
            </w:pPr>
            <w:r w:rsidRPr="00BF427A">
              <w:rPr>
                <w:snapToGrid w:val="0"/>
                <w:color w:val="000000"/>
                <w:sz w:val="20"/>
              </w:rPr>
              <w:t>       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AFCO</w:t>
            </w:r>
          </w:p>
          <w:p w:rsidR="0070593E" w:rsidRPr="00BF427A" w:rsidRDefault="0070593E">
            <w:pPr>
              <w:autoSpaceDE w:val="0"/>
              <w:autoSpaceDN w:val="0"/>
              <w:adjustRightInd w:val="0"/>
              <w:rPr>
                <w:snapToGrid w:val="0"/>
                <w:color w:val="000000"/>
                <w:sz w:val="20"/>
              </w:rPr>
            </w:pPr>
            <w:r w:rsidRPr="00BF427A">
              <w:rPr>
                <w:snapToGrid w:val="0"/>
                <w:color w:val="000000"/>
                <w:sz w:val="20"/>
              </w:rPr>
              <w:t>2.10.2017</w:t>
            </w:r>
          </w:p>
        </w:tc>
        <w:tc>
          <w:tcPr>
            <w:tcW w:w="1474" w:type="dxa"/>
            <w:tcBorders>
              <w:top w:val="nil"/>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r>
      <w:tr w:rsidR="0070593E" w:rsidRPr="00BF4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Rådgivende udvalg</w:t>
            </w:r>
          </w:p>
          <w:p w:rsidR="0070593E" w:rsidRPr="00BF427A" w:rsidRDefault="0070593E">
            <w:pPr>
              <w:autoSpaceDE w:val="0"/>
              <w:autoSpaceDN w:val="0"/>
              <w:adjustRightInd w:val="0"/>
              <w:rPr>
                <w:snapToGrid w:val="0"/>
                <w:color w:val="000000"/>
                <w:sz w:val="20"/>
              </w:rPr>
            </w:pPr>
            <w:r w:rsidRPr="00BF427A">
              <w:rPr>
                <w:snapToGrid w:val="0"/>
                <w:color w:val="000000"/>
                <w:sz w:val="20"/>
              </w:rPr>
              <w:t>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BUDG</w:t>
            </w:r>
          </w:p>
          <w:p w:rsidR="0070593E" w:rsidRPr="00BF427A" w:rsidRDefault="0070593E">
            <w:pPr>
              <w:autoSpaceDE w:val="0"/>
              <w:autoSpaceDN w:val="0"/>
              <w:adjustRightInd w:val="0"/>
              <w:rPr>
                <w:snapToGrid w:val="0"/>
                <w:color w:val="000000"/>
                <w:sz w:val="20"/>
              </w:rPr>
            </w:pPr>
            <w:r w:rsidRPr="00BF427A">
              <w:rPr>
                <w:snapToGrid w:val="0"/>
                <w:color w:val="000000"/>
                <w:sz w:val="20"/>
              </w:rPr>
              <w:t>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CONT</w:t>
            </w:r>
          </w:p>
          <w:p w:rsidR="0070593E" w:rsidRPr="00BF427A" w:rsidRDefault="0070593E">
            <w:pPr>
              <w:autoSpaceDE w:val="0"/>
              <w:autoSpaceDN w:val="0"/>
              <w:adjustRightInd w:val="0"/>
              <w:rPr>
                <w:snapToGrid w:val="0"/>
                <w:color w:val="000000"/>
                <w:sz w:val="20"/>
              </w:rPr>
            </w:pPr>
            <w:r w:rsidRPr="00BF427A">
              <w:rPr>
                <w:snapToGrid w:val="0"/>
                <w:color w:val="000000"/>
                <w:sz w:val="20"/>
              </w:rPr>
              <w:t>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JURI</w:t>
            </w:r>
          </w:p>
          <w:p w:rsidR="0070593E" w:rsidRPr="00BF427A" w:rsidRDefault="0070593E">
            <w:pPr>
              <w:autoSpaceDE w:val="0"/>
              <w:autoSpaceDN w:val="0"/>
              <w:adjustRightInd w:val="0"/>
              <w:rPr>
                <w:snapToGrid w:val="0"/>
                <w:color w:val="000000"/>
                <w:sz w:val="20"/>
              </w:rPr>
            </w:pPr>
            <w:r w:rsidRPr="00BF427A">
              <w:rPr>
                <w:snapToGrid w:val="0"/>
                <w:color w:val="000000"/>
                <w:sz w:val="20"/>
              </w:rPr>
              <w:t>2.10.2017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r>
      <w:tr w:rsidR="0070593E" w:rsidRPr="00BF4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Ingen udtalelse</w:t>
            </w:r>
          </w:p>
          <w:p w:rsidR="0070593E" w:rsidRPr="00BF427A" w:rsidRDefault="0070593E">
            <w:pPr>
              <w:autoSpaceDE w:val="0"/>
              <w:autoSpaceDN w:val="0"/>
              <w:adjustRightInd w:val="0"/>
              <w:rPr>
                <w:snapToGrid w:val="0"/>
                <w:color w:val="000000"/>
                <w:sz w:val="20"/>
              </w:rPr>
            </w:pPr>
            <w:r w:rsidRPr="00BF427A">
              <w:rPr>
                <w:snapToGrid w:val="0"/>
                <w:color w:val="000000"/>
                <w:sz w:val="20"/>
              </w:rPr>
              <w:t>       Dato for afgørelse</w:t>
            </w:r>
          </w:p>
        </w:tc>
        <w:tc>
          <w:tcPr>
            <w:tcW w:w="1530" w:type="dxa"/>
            <w:tcBorders>
              <w:top w:val="nil"/>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BUDG</w:t>
            </w:r>
          </w:p>
          <w:p w:rsidR="0070593E" w:rsidRPr="00BF427A" w:rsidRDefault="0070593E">
            <w:pPr>
              <w:autoSpaceDE w:val="0"/>
              <w:autoSpaceDN w:val="0"/>
              <w:adjustRightInd w:val="0"/>
              <w:rPr>
                <w:snapToGrid w:val="0"/>
                <w:color w:val="000000"/>
                <w:sz w:val="20"/>
              </w:rPr>
            </w:pPr>
            <w:r w:rsidRPr="00BF427A">
              <w:rPr>
                <w:snapToGrid w:val="0"/>
                <w:color w:val="000000"/>
                <w:sz w:val="20"/>
              </w:rPr>
              <w:t>26.9.2017</w:t>
            </w:r>
          </w:p>
        </w:tc>
        <w:tc>
          <w:tcPr>
            <w:tcW w:w="1474" w:type="dxa"/>
            <w:tcBorders>
              <w:top w:val="nil"/>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JURI</w:t>
            </w:r>
          </w:p>
          <w:p w:rsidR="0070593E" w:rsidRPr="00BF427A" w:rsidRDefault="0070593E">
            <w:pPr>
              <w:autoSpaceDE w:val="0"/>
              <w:autoSpaceDN w:val="0"/>
              <w:adjustRightInd w:val="0"/>
              <w:rPr>
                <w:snapToGrid w:val="0"/>
                <w:color w:val="000000"/>
                <w:sz w:val="20"/>
              </w:rPr>
            </w:pPr>
            <w:r w:rsidRPr="00BF427A">
              <w:rPr>
                <w:snapToGrid w:val="0"/>
                <w:color w:val="000000"/>
                <w:sz w:val="20"/>
              </w:rPr>
              <w:t>9.10.2017</w:t>
            </w:r>
          </w:p>
        </w:tc>
        <w:tc>
          <w:tcPr>
            <w:tcW w:w="1474" w:type="dxa"/>
            <w:tcBorders>
              <w:top w:val="nil"/>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r>
      <w:tr w:rsidR="0070593E" w:rsidRPr="00BF4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Ordførere</w:t>
            </w:r>
          </w:p>
          <w:p w:rsidR="0070593E" w:rsidRPr="00BF427A" w:rsidRDefault="0070593E">
            <w:pPr>
              <w:autoSpaceDE w:val="0"/>
              <w:autoSpaceDN w:val="0"/>
              <w:adjustRightInd w:val="0"/>
              <w:rPr>
                <w:snapToGrid w:val="0"/>
                <w:color w:val="000000"/>
                <w:sz w:val="20"/>
              </w:rPr>
            </w:pPr>
            <w:r w:rsidRPr="00BF427A">
              <w:rPr>
                <w:snapToGrid w:val="0"/>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Mercedes Bresso</w:t>
            </w:r>
          </w:p>
          <w:p w:rsidR="0070593E" w:rsidRPr="00BF427A" w:rsidRDefault="0070593E">
            <w:pPr>
              <w:autoSpaceDE w:val="0"/>
              <w:autoSpaceDN w:val="0"/>
              <w:adjustRightInd w:val="0"/>
              <w:rPr>
                <w:snapToGrid w:val="0"/>
                <w:color w:val="000000"/>
                <w:sz w:val="20"/>
              </w:rPr>
            </w:pPr>
            <w:r w:rsidRPr="00BF427A">
              <w:rPr>
                <w:snapToGrid w:val="0"/>
                <w:color w:val="000000"/>
                <w:sz w:val="20"/>
              </w:rPr>
              <w:t>28.9.2017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Rainer Wieland</w:t>
            </w:r>
          </w:p>
          <w:p w:rsidR="0070593E" w:rsidRPr="00BF427A" w:rsidRDefault="0070593E">
            <w:pPr>
              <w:autoSpaceDE w:val="0"/>
              <w:autoSpaceDN w:val="0"/>
              <w:adjustRightInd w:val="0"/>
              <w:rPr>
                <w:snapToGrid w:val="0"/>
                <w:color w:val="000000"/>
                <w:sz w:val="20"/>
              </w:rPr>
            </w:pPr>
            <w:r w:rsidRPr="00BF427A">
              <w:rPr>
                <w:snapToGrid w:val="0"/>
                <w:color w:val="000000"/>
                <w:sz w:val="20"/>
              </w:rPr>
              <w:t>28.9.2017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r>
      <w:tr w:rsidR="0070593E" w:rsidRPr="00BF4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11.10.2017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23.10.2017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21.11.2017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r>
      <w:tr w:rsidR="0070593E" w:rsidRPr="00BF4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21.11.2017</w:t>
            </w:r>
          </w:p>
        </w:tc>
        <w:tc>
          <w:tcPr>
            <w:tcW w:w="1474" w:type="dxa"/>
            <w:tcBorders>
              <w:top w:val="nil"/>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rFonts w:ascii="sans-serif" w:hAnsi="sans-serif" w:cs="sans-serif"/>
                <w:snapToGrid w:val="0"/>
                <w:color w:val="000000"/>
                <w:szCs w:val="24"/>
              </w:rPr>
            </w:pPr>
          </w:p>
        </w:tc>
      </w:tr>
      <w:tr w:rsidR="0070593E" w:rsidRPr="00BF4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w:t>
            </w:r>
          </w:p>
          <w:p w:rsidR="0070593E" w:rsidRPr="00BF427A" w:rsidRDefault="0070593E">
            <w:pPr>
              <w:autoSpaceDE w:val="0"/>
              <w:autoSpaceDN w:val="0"/>
              <w:adjustRightInd w:val="0"/>
              <w:rPr>
                <w:snapToGrid w:val="0"/>
                <w:color w:val="000000"/>
                <w:sz w:val="20"/>
              </w:rPr>
            </w:pPr>
            <w:r w:rsidRPr="00BF427A">
              <w:rPr>
                <w:snapToGrid w:val="0"/>
                <w:color w:val="000000"/>
                <w:sz w:val="20"/>
              </w:rPr>
              <w:t>–:</w:t>
            </w:r>
          </w:p>
          <w:p w:rsidR="0070593E" w:rsidRPr="00BF427A" w:rsidRDefault="0070593E">
            <w:pPr>
              <w:autoSpaceDE w:val="0"/>
              <w:autoSpaceDN w:val="0"/>
              <w:adjustRightInd w:val="0"/>
              <w:rPr>
                <w:snapToGrid w:val="0"/>
                <w:color w:val="000000"/>
                <w:sz w:val="20"/>
              </w:rPr>
            </w:pPr>
            <w:r w:rsidRPr="00BF427A">
              <w:rPr>
                <w:snapToGrid w:val="0"/>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19</w:t>
            </w:r>
          </w:p>
          <w:p w:rsidR="0070593E" w:rsidRPr="00BF427A" w:rsidRDefault="0070593E">
            <w:pPr>
              <w:autoSpaceDE w:val="0"/>
              <w:autoSpaceDN w:val="0"/>
              <w:adjustRightInd w:val="0"/>
              <w:rPr>
                <w:snapToGrid w:val="0"/>
                <w:color w:val="000000"/>
                <w:sz w:val="20"/>
              </w:rPr>
            </w:pPr>
            <w:r w:rsidRPr="00BF427A">
              <w:rPr>
                <w:snapToGrid w:val="0"/>
                <w:color w:val="000000"/>
                <w:sz w:val="20"/>
              </w:rPr>
              <w:t>2</w:t>
            </w:r>
          </w:p>
          <w:p w:rsidR="0070593E" w:rsidRPr="00BF427A" w:rsidRDefault="0070593E">
            <w:pPr>
              <w:autoSpaceDE w:val="0"/>
              <w:autoSpaceDN w:val="0"/>
              <w:adjustRightInd w:val="0"/>
              <w:rPr>
                <w:snapToGrid w:val="0"/>
                <w:color w:val="000000"/>
                <w:sz w:val="20"/>
              </w:rPr>
            </w:pPr>
            <w:r w:rsidRPr="00BF427A">
              <w:rPr>
                <w:snapToGrid w:val="0"/>
                <w:color w:val="000000"/>
                <w:sz w:val="20"/>
              </w:rPr>
              <w:t>2</w:t>
            </w:r>
          </w:p>
        </w:tc>
      </w:tr>
      <w:tr w:rsidR="0070593E" w:rsidRPr="00BF4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Gerolf Annemans, Mercedes Bresso, Elmar Brok, Pascal Durand, Danuta Maria Hübner, Diane James, Ramón Jáuregui Atondo, Alain Lamassoure, Jo Leinen, Morten Messerschmidt, Maite Pagazaurtundúa Ruiz, Markus Pieper, Paulo Rangel, Helmut Scholz, György Schöpflin, Pedro Silva Pereira, Barbara Spinelli, Claudia Țapardel, Josep-Maria Terricabras, Kazimierz Michał Ujazdowski</w:t>
            </w:r>
          </w:p>
        </w:tc>
      </w:tr>
      <w:tr w:rsidR="0070593E" w:rsidRPr="00BF4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Jérôme Lavrilleux, Cristian Dan Preda, Viviane Reding, Jasenko Selimovic</w:t>
            </w:r>
          </w:p>
        </w:tc>
      </w:tr>
      <w:tr w:rsidR="0070593E" w:rsidRPr="00BF4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Ramón Luis Valcárcel Siso</w:t>
            </w:r>
          </w:p>
        </w:tc>
      </w:tr>
      <w:tr w:rsidR="0070593E" w:rsidRPr="00BF4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b/>
                <w:bCs/>
                <w:snapToGrid w:val="0"/>
                <w:color w:val="000000"/>
                <w:sz w:val="20"/>
              </w:rPr>
            </w:pPr>
            <w:r w:rsidRPr="00BF427A">
              <w:rPr>
                <w:b/>
                <w:bCs/>
                <w:snapToGrid w:val="0"/>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593E" w:rsidRPr="00BF427A" w:rsidRDefault="0070593E">
            <w:pPr>
              <w:autoSpaceDE w:val="0"/>
              <w:autoSpaceDN w:val="0"/>
              <w:adjustRightInd w:val="0"/>
              <w:rPr>
                <w:snapToGrid w:val="0"/>
                <w:color w:val="000000"/>
                <w:sz w:val="20"/>
              </w:rPr>
            </w:pPr>
            <w:r w:rsidRPr="00BF427A">
              <w:rPr>
                <w:snapToGrid w:val="0"/>
                <w:color w:val="000000"/>
                <w:sz w:val="20"/>
              </w:rPr>
              <w:t>24.11.2017</w:t>
            </w:r>
          </w:p>
        </w:tc>
      </w:tr>
    </w:tbl>
    <w:p w:rsidR="0070593E" w:rsidRPr="00BF427A" w:rsidRDefault="0070593E">
      <w:pPr>
        <w:autoSpaceDE w:val="0"/>
        <w:autoSpaceDN w:val="0"/>
        <w:adjustRightInd w:val="0"/>
        <w:rPr>
          <w:rFonts w:ascii="Arial" w:hAnsi="Arial" w:cs="Arial"/>
          <w:snapToGrid w:val="0"/>
          <w:szCs w:val="24"/>
        </w:rPr>
      </w:pPr>
    </w:p>
    <w:bookmarkEnd w:id="10"/>
    <w:p w:rsidR="00353095" w:rsidRPr="00BF427A" w:rsidRDefault="00353095" w:rsidP="00353095">
      <w:pPr>
        <w:pStyle w:val="PageHeading"/>
        <w:rPr>
          <w:snapToGrid w:val="0"/>
        </w:rPr>
      </w:pPr>
      <w:r w:rsidRPr="00BF427A">
        <w:br w:type="column"/>
      </w:r>
      <w:bookmarkStart w:id="12" w:name="_Toc499287521"/>
      <w:bookmarkStart w:id="13" w:name="RollCallPageRR"/>
      <w:bookmarkStart w:id="14" w:name="_Toc500495027"/>
      <w:r w:rsidRPr="00BF427A">
        <w:rPr>
          <w:snapToGrid w:val="0"/>
        </w:rPr>
        <w:lastRenderedPageBreak/>
        <w:t>ENDELIG AFSTEMNING VED NAVNEOPRÅB I KORRESPONDERENDE UDVALG</w:t>
      </w:r>
      <w:bookmarkEnd w:id="12"/>
      <w:bookmarkEnd w:id="1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3095" w:rsidRPr="00BF427A" w:rsidTr="003C2764">
        <w:trPr>
          <w:cantSplit/>
        </w:trPr>
        <w:tc>
          <w:tcPr>
            <w:tcW w:w="1701" w:type="dxa"/>
            <w:shd w:val="pct10" w:color="000000" w:fill="FFFFFF"/>
            <w:vAlign w:val="center"/>
          </w:tcPr>
          <w:p w:rsidR="00353095" w:rsidRPr="00BF427A" w:rsidRDefault="00353095" w:rsidP="003C2764">
            <w:pPr>
              <w:spacing w:before="120" w:after="120"/>
              <w:jc w:val="center"/>
              <w:rPr>
                <w:b/>
                <w:snapToGrid w:val="0"/>
                <w:sz w:val="20"/>
              </w:rPr>
            </w:pPr>
            <w:r w:rsidRPr="00BF427A">
              <w:rPr>
                <w:b/>
                <w:snapToGrid w:val="0"/>
                <w:sz w:val="20"/>
              </w:rPr>
              <w:t>19</w:t>
            </w:r>
            <w:bookmarkStart w:id="15" w:name="DocEPLastPosition"/>
            <w:bookmarkEnd w:id="15"/>
          </w:p>
        </w:tc>
        <w:tc>
          <w:tcPr>
            <w:tcW w:w="7371" w:type="dxa"/>
            <w:shd w:val="pct10" w:color="000000" w:fill="FFFFFF"/>
          </w:tcPr>
          <w:p w:rsidR="00353095" w:rsidRPr="00BF427A" w:rsidRDefault="00353095" w:rsidP="003C2764">
            <w:pPr>
              <w:spacing w:before="120" w:after="120"/>
              <w:jc w:val="center"/>
              <w:rPr>
                <w:rFonts w:ascii="Arial" w:hAnsi="Arial" w:cs="Arial"/>
                <w:b/>
                <w:snapToGrid w:val="0"/>
                <w:sz w:val="28"/>
                <w:szCs w:val="28"/>
              </w:rPr>
            </w:pPr>
            <w:r w:rsidRPr="00BF427A">
              <w:rPr>
                <w:rFonts w:ascii="Arial" w:hAnsi="Arial"/>
                <w:b/>
                <w:snapToGrid w:val="0"/>
                <w:sz w:val="28"/>
                <w:szCs w:val="28"/>
              </w:rPr>
              <w:t>+</w:t>
            </w:r>
          </w:p>
        </w:tc>
      </w:tr>
      <w:tr w:rsidR="00353095" w:rsidRPr="00BF427A" w:rsidTr="003C2764">
        <w:trPr>
          <w:cantSplit/>
        </w:trPr>
        <w:tc>
          <w:tcPr>
            <w:tcW w:w="170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ALDE</w:t>
            </w:r>
          </w:p>
        </w:tc>
        <w:tc>
          <w:tcPr>
            <w:tcW w:w="737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Maite Pagazaurtundúa Ruiz, Jasenko Selimovic</w:t>
            </w:r>
          </w:p>
        </w:tc>
      </w:tr>
      <w:tr w:rsidR="00353095" w:rsidRPr="00BF427A" w:rsidTr="003C2764">
        <w:trPr>
          <w:cantSplit/>
        </w:trPr>
        <w:tc>
          <w:tcPr>
            <w:tcW w:w="170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GUE/NGL</w:t>
            </w:r>
          </w:p>
        </w:tc>
        <w:tc>
          <w:tcPr>
            <w:tcW w:w="737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Helmut Scholz, Barbara Spinelli</w:t>
            </w:r>
          </w:p>
        </w:tc>
      </w:tr>
      <w:tr w:rsidR="00353095" w:rsidRPr="00BF427A" w:rsidTr="003C2764">
        <w:trPr>
          <w:cantSplit/>
        </w:trPr>
        <w:tc>
          <w:tcPr>
            <w:tcW w:w="170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PPE</w:t>
            </w:r>
          </w:p>
        </w:tc>
        <w:tc>
          <w:tcPr>
            <w:tcW w:w="737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Elmar Brok, Danuta Maria Hübner, Alain Lamassoure, Jérôme Lavrilleux, Paulo Rangel, Viviane Reding, György Schöpflin, Ramón Luis Valcárcel Siso</w:t>
            </w:r>
          </w:p>
        </w:tc>
      </w:tr>
      <w:tr w:rsidR="00353095" w:rsidRPr="00BF427A" w:rsidTr="003C2764">
        <w:trPr>
          <w:cantSplit/>
        </w:trPr>
        <w:tc>
          <w:tcPr>
            <w:tcW w:w="170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S&amp;D</w:t>
            </w:r>
          </w:p>
        </w:tc>
        <w:tc>
          <w:tcPr>
            <w:tcW w:w="737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Mercedes Bresso, Ramón Jáuregui Atondo, Jo Leinen, Claudia Țapardel, Pedro Silva Pereira</w:t>
            </w:r>
          </w:p>
        </w:tc>
      </w:tr>
      <w:tr w:rsidR="00353095" w:rsidRPr="00BF427A" w:rsidTr="003C2764">
        <w:trPr>
          <w:cantSplit/>
        </w:trPr>
        <w:tc>
          <w:tcPr>
            <w:tcW w:w="170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Verts/ALE</w:t>
            </w:r>
          </w:p>
        </w:tc>
        <w:tc>
          <w:tcPr>
            <w:tcW w:w="737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Pascal Durand, Josep-Maria Terricabras</w:t>
            </w:r>
          </w:p>
        </w:tc>
      </w:tr>
    </w:tbl>
    <w:p w:rsidR="00353095" w:rsidRPr="00BF427A" w:rsidRDefault="00353095" w:rsidP="00353095">
      <w:pPr>
        <w:rPr>
          <w:snapToGrid w:val="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3095" w:rsidRPr="00BF427A" w:rsidTr="003C2764">
        <w:trPr>
          <w:cantSplit/>
        </w:trPr>
        <w:tc>
          <w:tcPr>
            <w:tcW w:w="1701" w:type="dxa"/>
            <w:shd w:val="pct10" w:color="000000" w:fill="FFFFFF"/>
            <w:vAlign w:val="center"/>
          </w:tcPr>
          <w:p w:rsidR="00353095" w:rsidRPr="00BF427A" w:rsidRDefault="00353095" w:rsidP="003C2764">
            <w:pPr>
              <w:spacing w:before="120" w:after="120"/>
              <w:jc w:val="center"/>
              <w:rPr>
                <w:b/>
                <w:snapToGrid w:val="0"/>
                <w:sz w:val="20"/>
              </w:rPr>
            </w:pPr>
            <w:r w:rsidRPr="00BF427A">
              <w:rPr>
                <w:b/>
                <w:snapToGrid w:val="0"/>
                <w:sz w:val="20"/>
              </w:rPr>
              <w:t>2</w:t>
            </w:r>
          </w:p>
        </w:tc>
        <w:tc>
          <w:tcPr>
            <w:tcW w:w="7371" w:type="dxa"/>
            <w:shd w:val="pct10" w:color="000000" w:fill="FFFFFF"/>
          </w:tcPr>
          <w:p w:rsidR="00353095" w:rsidRPr="00BF427A" w:rsidRDefault="00353095" w:rsidP="003C2764">
            <w:pPr>
              <w:spacing w:before="120" w:after="120"/>
              <w:jc w:val="center"/>
              <w:rPr>
                <w:snapToGrid w:val="0"/>
                <w:sz w:val="28"/>
                <w:szCs w:val="28"/>
              </w:rPr>
            </w:pPr>
            <w:r w:rsidRPr="00BF427A">
              <w:rPr>
                <w:rFonts w:ascii="Arial" w:hAnsi="Arial"/>
                <w:b/>
                <w:snapToGrid w:val="0"/>
                <w:sz w:val="28"/>
                <w:szCs w:val="28"/>
              </w:rPr>
              <w:t>-</w:t>
            </w:r>
          </w:p>
        </w:tc>
      </w:tr>
      <w:tr w:rsidR="00353095" w:rsidRPr="00BF427A" w:rsidTr="003C2764">
        <w:trPr>
          <w:cantSplit/>
        </w:trPr>
        <w:tc>
          <w:tcPr>
            <w:tcW w:w="170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ECR</w:t>
            </w:r>
          </w:p>
        </w:tc>
        <w:tc>
          <w:tcPr>
            <w:tcW w:w="737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Kazimierz Michał Ujazdowski</w:t>
            </w:r>
          </w:p>
        </w:tc>
      </w:tr>
      <w:tr w:rsidR="00353095" w:rsidRPr="00BF427A" w:rsidTr="003C2764">
        <w:trPr>
          <w:cantSplit/>
        </w:trPr>
        <w:tc>
          <w:tcPr>
            <w:tcW w:w="170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NI</w:t>
            </w:r>
          </w:p>
        </w:tc>
        <w:tc>
          <w:tcPr>
            <w:tcW w:w="7371" w:type="dxa"/>
            <w:shd w:val="clear" w:color="auto" w:fill="FFFFFF"/>
            <w:vAlign w:val="center"/>
          </w:tcPr>
          <w:p w:rsidR="00353095" w:rsidRPr="00BF427A" w:rsidRDefault="00353095" w:rsidP="003C2764">
            <w:pPr>
              <w:spacing w:before="120" w:after="120"/>
              <w:rPr>
                <w:snapToGrid w:val="0"/>
                <w:sz w:val="20"/>
              </w:rPr>
            </w:pPr>
            <w:r w:rsidRPr="00BF427A">
              <w:rPr>
                <w:snapToGrid w:val="0"/>
                <w:sz w:val="16"/>
              </w:rPr>
              <w:t>Diane James</w:t>
            </w:r>
          </w:p>
        </w:tc>
      </w:tr>
    </w:tbl>
    <w:p w:rsidR="00353095" w:rsidRPr="00BF427A" w:rsidRDefault="00353095" w:rsidP="00353095">
      <w:pPr>
        <w:rPr>
          <w:snapToGrid w:val="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3095" w:rsidRPr="00BF427A" w:rsidTr="003C2764">
        <w:trPr>
          <w:cantSplit/>
        </w:trPr>
        <w:tc>
          <w:tcPr>
            <w:tcW w:w="1701" w:type="dxa"/>
            <w:shd w:val="pct10" w:color="000000" w:fill="FFFFFF"/>
            <w:vAlign w:val="center"/>
          </w:tcPr>
          <w:p w:rsidR="00353095" w:rsidRPr="00BF427A" w:rsidRDefault="00353095" w:rsidP="003C2764">
            <w:pPr>
              <w:spacing w:before="120" w:after="120"/>
              <w:jc w:val="center"/>
              <w:rPr>
                <w:b/>
                <w:snapToGrid w:val="0"/>
                <w:sz w:val="20"/>
              </w:rPr>
            </w:pPr>
            <w:r w:rsidRPr="00BF427A">
              <w:rPr>
                <w:b/>
                <w:snapToGrid w:val="0"/>
                <w:sz w:val="20"/>
              </w:rPr>
              <w:t>2</w:t>
            </w:r>
          </w:p>
        </w:tc>
        <w:tc>
          <w:tcPr>
            <w:tcW w:w="7371" w:type="dxa"/>
            <w:shd w:val="pct10" w:color="000000" w:fill="FFFFFF"/>
          </w:tcPr>
          <w:p w:rsidR="00353095" w:rsidRPr="00BF427A" w:rsidRDefault="00353095" w:rsidP="003C2764">
            <w:pPr>
              <w:spacing w:before="120" w:after="120"/>
              <w:jc w:val="center"/>
              <w:rPr>
                <w:snapToGrid w:val="0"/>
                <w:sz w:val="28"/>
                <w:szCs w:val="28"/>
              </w:rPr>
            </w:pPr>
            <w:r w:rsidRPr="00BF427A">
              <w:rPr>
                <w:rFonts w:ascii="Arial" w:hAnsi="Arial"/>
                <w:b/>
                <w:snapToGrid w:val="0"/>
                <w:sz w:val="28"/>
                <w:szCs w:val="28"/>
              </w:rPr>
              <w:t>0</w:t>
            </w:r>
          </w:p>
        </w:tc>
      </w:tr>
      <w:tr w:rsidR="00353095" w:rsidRPr="00BF427A" w:rsidTr="003C2764">
        <w:trPr>
          <w:cantSplit/>
        </w:trPr>
        <w:tc>
          <w:tcPr>
            <w:tcW w:w="1701" w:type="dxa"/>
            <w:shd w:val="clear" w:color="auto" w:fill="FFFFFF"/>
          </w:tcPr>
          <w:p w:rsidR="00353095" w:rsidRPr="00BF427A" w:rsidRDefault="00353095" w:rsidP="003C2764">
            <w:pPr>
              <w:spacing w:before="120" w:after="120"/>
              <w:rPr>
                <w:snapToGrid w:val="0"/>
                <w:sz w:val="20"/>
              </w:rPr>
            </w:pPr>
            <w:r w:rsidRPr="00BF427A">
              <w:rPr>
                <w:snapToGrid w:val="0"/>
                <w:sz w:val="16"/>
              </w:rPr>
              <w:t>ECR</w:t>
            </w:r>
          </w:p>
        </w:tc>
        <w:tc>
          <w:tcPr>
            <w:tcW w:w="7371" w:type="dxa"/>
            <w:shd w:val="clear" w:color="auto" w:fill="FFFFFF"/>
          </w:tcPr>
          <w:p w:rsidR="00353095" w:rsidRPr="00BF427A" w:rsidRDefault="00353095" w:rsidP="003C2764">
            <w:pPr>
              <w:spacing w:before="120" w:after="120"/>
              <w:rPr>
                <w:snapToGrid w:val="0"/>
                <w:sz w:val="20"/>
              </w:rPr>
            </w:pPr>
            <w:r w:rsidRPr="00BF427A">
              <w:rPr>
                <w:snapToGrid w:val="0"/>
                <w:sz w:val="16"/>
              </w:rPr>
              <w:t>Morten Messerschmidt</w:t>
            </w:r>
          </w:p>
        </w:tc>
      </w:tr>
      <w:tr w:rsidR="00353095" w:rsidRPr="00BF427A" w:rsidTr="003C2764">
        <w:trPr>
          <w:cantSplit/>
        </w:trPr>
        <w:tc>
          <w:tcPr>
            <w:tcW w:w="1701" w:type="dxa"/>
            <w:shd w:val="clear" w:color="auto" w:fill="FFFFFF"/>
          </w:tcPr>
          <w:p w:rsidR="00353095" w:rsidRPr="00BF427A" w:rsidRDefault="00353095" w:rsidP="003C2764">
            <w:pPr>
              <w:spacing w:before="120" w:after="120"/>
              <w:rPr>
                <w:snapToGrid w:val="0"/>
                <w:sz w:val="20"/>
              </w:rPr>
            </w:pPr>
            <w:r w:rsidRPr="00BF427A">
              <w:rPr>
                <w:snapToGrid w:val="0"/>
                <w:sz w:val="16"/>
              </w:rPr>
              <w:t>ENF</w:t>
            </w:r>
          </w:p>
        </w:tc>
        <w:tc>
          <w:tcPr>
            <w:tcW w:w="7371" w:type="dxa"/>
            <w:shd w:val="clear" w:color="auto" w:fill="FFFFFF"/>
          </w:tcPr>
          <w:p w:rsidR="00353095" w:rsidRPr="00BF427A" w:rsidRDefault="00353095" w:rsidP="003C2764">
            <w:pPr>
              <w:spacing w:before="120" w:after="120"/>
              <w:rPr>
                <w:snapToGrid w:val="0"/>
                <w:sz w:val="20"/>
              </w:rPr>
            </w:pPr>
            <w:r w:rsidRPr="00BF427A">
              <w:rPr>
                <w:snapToGrid w:val="0"/>
                <w:sz w:val="16"/>
              </w:rPr>
              <w:t>Gerolf Annemans</w:t>
            </w:r>
          </w:p>
        </w:tc>
      </w:tr>
    </w:tbl>
    <w:p w:rsidR="00353095" w:rsidRPr="00BF427A" w:rsidRDefault="00353095" w:rsidP="00353095">
      <w:pPr>
        <w:pStyle w:val="Normal12"/>
        <w:rPr>
          <w:snapToGrid w:val="0"/>
        </w:rPr>
      </w:pPr>
    </w:p>
    <w:p w:rsidR="00353095" w:rsidRPr="00BF427A" w:rsidRDefault="00353095" w:rsidP="00353095">
      <w:pPr>
        <w:rPr>
          <w:snapToGrid w:val="0"/>
        </w:rPr>
      </w:pPr>
      <w:r w:rsidRPr="00BF427A">
        <w:rPr>
          <w:snapToGrid w:val="0"/>
        </w:rPr>
        <w:t>Tegnforklaring:</w:t>
      </w:r>
    </w:p>
    <w:p w:rsidR="00353095" w:rsidRPr="00BF427A" w:rsidRDefault="00353095" w:rsidP="00353095">
      <w:pPr>
        <w:pStyle w:val="NormalTabs"/>
      </w:pPr>
      <w:r w:rsidRPr="00BF427A">
        <w:t>+</w:t>
      </w:r>
      <w:r w:rsidRPr="00BF427A">
        <w:tab/>
        <w:t>:</w:t>
      </w:r>
      <w:r w:rsidRPr="00BF427A">
        <w:tab/>
        <w:t>for</w:t>
      </w:r>
    </w:p>
    <w:p w:rsidR="00353095" w:rsidRPr="00BF427A" w:rsidRDefault="00353095" w:rsidP="00353095">
      <w:pPr>
        <w:pStyle w:val="NormalTabs"/>
      </w:pPr>
      <w:r w:rsidRPr="00BF427A">
        <w:t>-</w:t>
      </w:r>
      <w:r w:rsidRPr="00BF427A">
        <w:tab/>
        <w:t>:</w:t>
      </w:r>
      <w:r w:rsidRPr="00BF427A">
        <w:tab/>
        <w:t>imod</w:t>
      </w:r>
    </w:p>
    <w:p w:rsidR="00353095" w:rsidRPr="00BF427A" w:rsidRDefault="00353095" w:rsidP="00353095">
      <w:pPr>
        <w:pStyle w:val="NormalTabs"/>
      </w:pPr>
      <w:r w:rsidRPr="00BF427A">
        <w:t>0</w:t>
      </w:r>
      <w:r w:rsidRPr="00BF427A">
        <w:tab/>
        <w:t>:</w:t>
      </w:r>
      <w:r w:rsidRPr="00BF427A">
        <w:tab/>
        <w:t>hverken/eller</w:t>
      </w:r>
    </w:p>
    <w:p w:rsidR="00353095" w:rsidRPr="00BF427A" w:rsidRDefault="00353095" w:rsidP="00353095">
      <w:pPr>
        <w:rPr>
          <w:snapToGrid w:val="0"/>
        </w:rPr>
      </w:pPr>
    </w:p>
    <w:bookmarkEnd w:id="13"/>
    <w:p w:rsidR="00353095" w:rsidRPr="00BF427A" w:rsidRDefault="00353095" w:rsidP="00353095">
      <w:pPr>
        <w:rPr>
          <w:snapToGrid w:val="0"/>
        </w:rPr>
      </w:pPr>
    </w:p>
    <w:p w:rsidR="002669B6" w:rsidRPr="00BF427A" w:rsidRDefault="002669B6" w:rsidP="0070593E">
      <w:pPr>
        <w:rPr>
          <w:snapToGrid w:val="0"/>
        </w:rPr>
      </w:pPr>
    </w:p>
    <w:sectPr w:rsidR="002669B6" w:rsidRPr="00BF427A" w:rsidSect="003A29D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49" w:rsidRPr="003A29D4" w:rsidRDefault="00B07949">
      <w:r w:rsidRPr="003A29D4">
        <w:separator/>
      </w:r>
    </w:p>
  </w:endnote>
  <w:endnote w:type="continuationSeparator" w:id="0">
    <w:p w:rsidR="00B07949" w:rsidRPr="003A29D4" w:rsidRDefault="00B07949">
      <w:r w:rsidRPr="003A29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auto"/>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D4" w:rsidRPr="003A29D4" w:rsidRDefault="003A29D4" w:rsidP="003A29D4">
    <w:pPr>
      <w:pStyle w:val="Footer"/>
    </w:pPr>
    <w:r w:rsidRPr="003A29D4">
      <w:t>PE</w:t>
    </w:r>
    <w:r w:rsidRPr="003A29D4">
      <w:rPr>
        <w:rStyle w:val="HideTWBExt"/>
        <w:noProof w:val="0"/>
      </w:rPr>
      <w:t>&lt;NoPE&gt;</w:t>
    </w:r>
    <w:r w:rsidRPr="003A29D4">
      <w:t>612.066</w:t>
    </w:r>
    <w:r w:rsidRPr="003A29D4">
      <w:rPr>
        <w:rStyle w:val="HideTWBExt"/>
        <w:noProof w:val="0"/>
      </w:rPr>
      <w:t>&lt;/NoPE&gt;&lt;Version&gt;</w:t>
    </w:r>
    <w:r w:rsidRPr="003A29D4">
      <w:t>v02-00</w:t>
    </w:r>
    <w:r w:rsidRPr="003A29D4">
      <w:rPr>
        <w:rStyle w:val="HideTWBExt"/>
        <w:noProof w:val="0"/>
      </w:rPr>
      <w:t>&lt;/Version&gt;</w:t>
    </w:r>
    <w:r w:rsidRPr="003A29D4">
      <w:tab/>
    </w:r>
    <w:r w:rsidRPr="003A29D4">
      <w:fldChar w:fldCharType="begin"/>
    </w:r>
    <w:r w:rsidRPr="003A29D4">
      <w:instrText xml:space="preserve"> PAGE  \* MERGEFORMAT </w:instrText>
    </w:r>
    <w:r w:rsidRPr="003A29D4">
      <w:fldChar w:fldCharType="separate"/>
    </w:r>
    <w:r w:rsidR="00254727">
      <w:rPr>
        <w:noProof/>
      </w:rPr>
      <w:t>2</w:t>
    </w:r>
    <w:r w:rsidRPr="003A29D4">
      <w:fldChar w:fldCharType="end"/>
    </w:r>
    <w:r w:rsidRPr="003A29D4">
      <w:t>/</w:t>
    </w:r>
    <w:r w:rsidR="00254727">
      <w:fldChar w:fldCharType="begin"/>
    </w:r>
    <w:r w:rsidR="00254727">
      <w:instrText xml:space="preserve"> NUMPAGES  \* MERGEFORMAT </w:instrText>
    </w:r>
    <w:r w:rsidR="00254727">
      <w:fldChar w:fldCharType="separate"/>
    </w:r>
    <w:r w:rsidR="00254727">
      <w:rPr>
        <w:noProof/>
      </w:rPr>
      <w:t>22</w:t>
    </w:r>
    <w:r w:rsidR="00254727">
      <w:rPr>
        <w:noProof/>
      </w:rPr>
      <w:fldChar w:fldCharType="end"/>
    </w:r>
    <w:r w:rsidRPr="003A29D4">
      <w:tab/>
    </w:r>
    <w:r w:rsidRPr="003A29D4">
      <w:rPr>
        <w:rStyle w:val="HideTWBExt"/>
        <w:noProof w:val="0"/>
      </w:rPr>
      <w:t>&lt;PathFdR&gt;</w:t>
    </w:r>
    <w:r w:rsidRPr="003A29D4">
      <w:t>RR\1140374DA.docx</w:t>
    </w:r>
    <w:r w:rsidRPr="003A29D4">
      <w:rPr>
        <w:rStyle w:val="HideTWBExt"/>
        <w:noProof w:val="0"/>
      </w:rPr>
      <w:t>&lt;/PathFdR&gt;</w:t>
    </w:r>
  </w:p>
  <w:p w:rsidR="00FB52FE" w:rsidRPr="003A29D4" w:rsidRDefault="003A29D4" w:rsidP="003A29D4">
    <w:pPr>
      <w:pStyle w:val="Footer2"/>
    </w:pPr>
    <w:r w:rsidRPr="003A29D4">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D4" w:rsidRPr="003A29D4" w:rsidRDefault="003A29D4" w:rsidP="003A29D4">
    <w:pPr>
      <w:pStyle w:val="Footer"/>
    </w:pPr>
    <w:r w:rsidRPr="003A29D4">
      <w:rPr>
        <w:rStyle w:val="HideTWBExt"/>
        <w:noProof w:val="0"/>
      </w:rPr>
      <w:t>&lt;PathFdR&gt;</w:t>
    </w:r>
    <w:r w:rsidRPr="003A29D4">
      <w:t>RR\1140374DA.docx</w:t>
    </w:r>
    <w:r w:rsidRPr="003A29D4">
      <w:rPr>
        <w:rStyle w:val="HideTWBExt"/>
        <w:noProof w:val="0"/>
      </w:rPr>
      <w:t>&lt;/PathFdR&gt;</w:t>
    </w:r>
    <w:r w:rsidRPr="003A29D4">
      <w:tab/>
    </w:r>
    <w:r w:rsidRPr="003A29D4">
      <w:fldChar w:fldCharType="begin"/>
    </w:r>
    <w:r w:rsidRPr="003A29D4">
      <w:instrText xml:space="preserve"> PAGE  \* MERGEFORMAT </w:instrText>
    </w:r>
    <w:r w:rsidRPr="003A29D4">
      <w:fldChar w:fldCharType="separate"/>
    </w:r>
    <w:r w:rsidR="00254727">
      <w:rPr>
        <w:noProof/>
      </w:rPr>
      <w:t>3</w:t>
    </w:r>
    <w:r w:rsidRPr="003A29D4">
      <w:fldChar w:fldCharType="end"/>
    </w:r>
    <w:r w:rsidRPr="003A29D4">
      <w:t>/</w:t>
    </w:r>
    <w:r w:rsidR="00254727">
      <w:fldChar w:fldCharType="begin"/>
    </w:r>
    <w:r w:rsidR="00254727">
      <w:instrText xml:space="preserve"> NUMPAGES  \* MERGEFORMAT </w:instrText>
    </w:r>
    <w:r w:rsidR="00254727">
      <w:fldChar w:fldCharType="separate"/>
    </w:r>
    <w:r w:rsidR="00254727">
      <w:rPr>
        <w:noProof/>
      </w:rPr>
      <w:t>22</w:t>
    </w:r>
    <w:r w:rsidR="00254727">
      <w:rPr>
        <w:noProof/>
      </w:rPr>
      <w:fldChar w:fldCharType="end"/>
    </w:r>
    <w:r w:rsidRPr="003A29D4">
      <w:tab/>
      <w:t>PE</w:t>
    </w:r>
    <w:r w:rsidRPr="003A29D4">
      <w:rPr>
        <w:rStyle w:val="HideTWBExt"/>
        <w:noProof w:val="0"/>
      </w:rPr>
      <w:t>&lt;NoPE&gt;</w:t>
    </w:r>
    <w:r w:rsidRPr="003A29D4">
      <w:t>612.066</w:t>
    </w:r>
    <w:r w:rsidRPr="003A29D4">
      <w:rPr>
        <w:rStyle w:val="HideTWBExt"/>
        <w:noProof w:val="0"/>
      </w:rPr>
      <w:t>&lt;/NoPE&gt;&lt;Version&gt;</w:t>
    </w:r>
    <w:r w:rsidRPr="003A29D4">
      <w:t>v02-00</w:t>
    </w:r>
    <w:r w:rsidRPr="003A29D4">
      <w:rPr>
        <w:rStyle w:val="HideTWBExt"/>
        <w:noProof w:val="0"/>
      </w:rPr>
      <w:t>&lt;/Version&gt;</w:t>
    </w:r>
  </w:p>
  <w:p w:rsidR="00FB52FE" w:rsidRPr="003A29D4" w:rsidRDefault="003A29D4" w:rsidP="003A29D4">
    <w:pPr>
      <w:pStyle w:val="Footer2"/>
    </w:pPr>
    <w:r w:rsidRPr="003A29D4">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D4" w:rsidRPr="003A29D4" w:rsidRDefault="003A29D4" w:rsidP="003A29D4">
    <w:pPr>
      <w:pStyle w:val="Footer"/>
    </w:pPr>
    <w:r w:rsidRPr="003A29D4">
      <w:rPr>
        <w:rStyle w:val="HideTWBExt"/>
        <w:noProof w:val="0"/>
      </w:rPr>
      <w:t>&lt;PathFdR&gt;</w:t>
    </w:r>
    <w:r w:rsidRPr="003A29D4">
      <w:t>RR\1140374DA.docx</w:t>
    </w:r>
    <w:r w:rsidRPr="003A29D4">
      <w:rPr>
        <w:rStyle w:val="HideTWBExt"/>
        <w:noProof w:val="0"/>
      </w:rPr>
      <w:t>&lt;/PathFdR&gt;</w:t>
    </w:r>
    <w:r w:rsidRPr="003A29D4">
      <w:tab/>
    </w:r>
    <w:r w:rsidRPr="003A29D4">
      <w:tab/>
      <w:t>PE</w:t>
    </w:r>
    <w:r w:rsidRPr="003A29D4">
      <w:rPr>
        <w:rStyle w:val="HideTWBExt"/>
        <w:noProof w:val="0"/>
      </w:rPr>
      <w:t>&lt;NoPE&gt;</w:t>
    </w:r>
    <w:r w:rsidRPr="003A29D4">
      <w:t>612.066</w:t>
    </w:r>
    <w:r w:rsidRPr="003A29D4">
      <w:rPr>
        <w:rStyle w:val="HideTWBExt"/>
        <w:noProof w:val="0"/>
      </w:rPr>
      <w:t>&lt;/NoPE&gt;&lt;Version&gt;</w:t>
    </w:r>
    <w:r w:rsidRPr="003A29D4">
      <w:t>v02-00</w:t>
    </w:r>
    <w:r w:rsidRPr="003A29D4">
      <w:rPr>
        <w:rStyle w:val="HideTWBExt"/>
        <w:noProof w:val="0"/>
      </w:rPr>
      <w:t>&lt;/Version&gt;</w:t>
    </w:r>
  </w:p>
  <w:p w:rsidR="00FB52FE" w:rsidRPr="003A29D4" w:rsidRDefault="003A29D4" w:rsidP="003A29D4">
    <w:pPr>
      <w:pStyle w:val="Footer2"/>
      <w:tabs>
        <w:tab w:val="center" w:pos="4535"/>
      </w:tabs>
    </w:pPr>
    <w:r w:rsidRPr="003A29D4">
      <w:t>DA</w:t>
    </w:r>
    <w:r w:rsidRPr="003A29D4">
      <w:tab/>
    </w:r>
    <w:r w:rsidRPr="003A29D4">
      <w:rPr>
        <w:b w:val="0"/>
        <w:i/>
        <w:color w:val="C0C0C0"/>
        <w:sz w:val="22"/>
      </w:rPr>
      <w:t>Forenet i mangfoldighed</w:t>
    </w:r>
    <w:r w:rsidRPr="003A29D4">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49" w:rsidRPr="003A29D4" w:rsidRDefault="00B07949">
      <w:r w:rsidRPr="003A29D4">
        <w:separator/>
      </w:r>
    </w:p>
  </w:footnote>
  <w:footnote w:type="continuationSeparator" w:id="0">
    <w:p w:rsidR="00B07949" w:rsidRPr="003A29D4" w:rsidRDefault="00B07949">
      <w:r w:rsidRPr="003A29D4">
        <w:continuationSeparator/>
      </w:r>
    </w:p>
  </w:footnote>
  <w:footnote w:id="1">
    <w:p w:rsidR="00353095" w:rsidRPr="003A29D4" w:rsidRDefault="00353095" w:rsidP="00353095">
      <w:pPr>
        <w:pStyle w:val="FootnoteText"/>
      </w:pPr>
      <w:r w:rsidRPr="003A29D4">
        <w:rPr>
          <w:rStyle w:val="FootnoteReference"/>
        </w:rPr>
        <w:footnoteRef/>
      </w:r>
      <w:r w:rsidRPr="003A29D4">
        <w:t xml:space="preserve"> Vedtagne tekster, P8_TA(2017)0274.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27" w:rsidRDefault="00254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27" w:rsidRDefault="00254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27" w:rsidRDefault="00254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AFCO"/>
    <w:docVar w:name="CopyToNetwork" w:val="-1"/>
    <w:docVar w:name="DOCMNU" w:val=" 1"/>
    <w:docVar w:name="EPSTATMNU" w:val=" 5"/>
    <w:docVar w:name="INSTITUTIONSMNU" w:val=" 2"/>
    <w:docVar w:name="JURI1MNU" w:val=" 2"/>
    <w:docVar w:name="JURI2MNU" w:val=" 2"/>
    <w:docVar w:name="LastEditedSection" w:val=" 1"/>
    <w:docVar w:name="OTHERSTATMNU" w:val=" 4"/>
    <w:docVar w:name="PARLIAMENTSMNU" w:val=" 2"/>
    <w:docVar w:name="RepeatBlock-Amend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103204 HideTWBExt;}{\*\cs16 \additive \v\cf15 \spriority0 \styrsid3103204 HideTWBInt;}{\s17\ql \li0\ri0\sa120\nowidctlpar\wrapdefault\aspalpha\aspnum\faauto\adjustright\rin0\lin0\itap0 _x000d__x000a_\rtlch\fcs1 \af0\afs20\alang1025 \ltrch\fcs0 \fs24\lang1030\langfe2057\cgrid\langnp1030\langfenp2057 \sbasedon0 \snext17 \slink18 \spriority0 \styrsid3103204 Normal6;}{\*\cs18 \additive \fs24\lang1030\langfe0\langnp1030 _x000d__x000a_\slink17 \slocked \spriority0 \styrsid3103204 Normal6 Char;}{\s19\ql \li0\ri0\nowidctlpar\wrapdefault\aspalpha\aspnum\faauto\adjustright\rin0\lin0\itap0 \rtlch\fcs1 \af0\afs20\alang1025 \ltrch\fcs0 _x000d__x000a_\b\fs24\lang1030\langfe2057\cgrid\langnp1030\langfenp2057 \sbasedon0 \snext19 \slink20 \spriority0 \styrsid3103204 NormalBold;}{\*\cs20 \additive \b\fs24\lang1030\langfe0\langnp1030 \slink19 \slocked \spriority0 \styrsid3103204 NormalBold Char;}{_x000d__x000a_\s21\ql \li0\ri0\sb240\nowidctlpar\wrapdefault\aspalpha\aspnum\faauto\adjustright\rin0\lin0\itap0 \rtlch\fcs1 \af0\afs20\alang1025 \ltrch\fcs0 \i\fs24\lang1030\langfe2057\cgrid\langnp1030\langfenp2057 \sbasedon0 \snext21 \spriority0 \styrsid3103204 _x000d__x000a_Normal12Italic;}{\s22\qc \li0\ri0\sb240\nowidctlpar\wrapdefault\aspalpha\aspnum\faauto\adjustright\rin0\lin0\itap0 \rtlch\fcs1 \af0\afs20\alang1025 \ltrch\fcs0 \i\fs24\lang1030\langfe2057\cgrid\langnp1030\langfenp2057 _x000d__x000a_\sbasedon0 \snext22 \spriority0 \styrsid3103204 CrossRef;}{\s23\qc \li0\ri0\sb240\keepn\nowidctlpar\wrapdefault\aspalpha\aspnum\faauto\adjustright\rin0\lin0\itap0 \rtlch\fcs1 \af0\afs20\alang1025 \ltrch\fcs0 _x000d__x000a_\i\fs24\lang1030\langfe2057\cgrid\langnp1030\langfenp2057 \sbasedon0 \snext0 \spriority0 \styrsid3103204 JustificationTitle;}{\s24\qc \li0\ri0\sa240\nowidctlpar\wrapdefault\aspalpha\aspnum\faauto\adjustright\rin0\lin0\itap0 \rtlch\fcs1 _x000d__x000a_\af0\afs20\alang1025 \ltrch\fcs0 \i\fs24\lang1030\langfe2057\cgrid\langnp1030\langfenp2057 \sbasedon0 \snext24 \spriority0 \styrsid310320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5 \spriority0 \styrsid3103204 AMNumberTabs;}{\s26\ql \li0\ri0\sb240\nowidctlpar\wrapdefault\aspalpha\aspnum\faauto\adjustright\rin0\lin0\itap0 \rtlch\fcs1 _x000d__x000a_\af0\afs20\alang1025 \ltrch\fcs0 \b\fs24\lang1030\langfe2057\cgrid\langnp1030\langfenp2057 \sbasedon0 \snext26 \spriority0 \styrsid3103204 NormalBold12b;}}{\*\rsidtbl \rsid24658\rsid735077\rsid2892074\rsid3103204\rsid4666813\rsid6641733\rsid9636012_x000d__x000a_\rsid9854079\rsid11215221\rsid12154954\rsid14424199\rsid15204470\rsid15285974\rsid15950462\rsid16324206\rsid16662270}{\mmathPr\mmathFont34\mbrkBin0\mbrkBinSub0\msmallFrac0\mdispDef1\mlMargin0\mrMargin0\mdefJc1\mwrapIndent1440\mintLim0\mnaryLim1}{\info_x000d__x000a_{\author ZINOCKER Marianne}{\operator ZINOCKER Marianne}{\creatim\yr2017\mo11\dy28\hr9\min13}{\revtim\yr2017\mo11\dy28\hr9\min13}{\version1}{\edmins0}{\nofpages1}{\nofwords95}{\nofchars542}{\*\company European Parliament}{\nofcharsws636}{\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103204\utinl \fet0{\*\wgrffmtfilter 013f}\ilfomacatclnup0{\*\template C:\\Users\\MZINOC~1\\AppData\\Local\\Temp\\Blank1.dot}{\*\ftnsep \ltrpar \pard\plain \ltrpar_x000d__x000a_\ql \li0\ri0\widctlpar\wrapdefault\aspalpha\aspnum\faauto\adjustright\rin0\lin0\itap0 \rtlch\fcs1 \af0\afs20\alang1025 \ltrch\fcs0 \fs24\lang2057\langfe2057\cgrid\langnp2057\langfenp2057 {\rtlch\fcs1 \af0 \ltrch\fcs0 \insrsid9854079 \chftnsep _x000d__x000a_\par }}{\*\ftnsepc \ltrpar \pard\plain \ltrpar\ql \li0\ri0\widctlpar\wrapdefault\aspalpha\aspnum\faauto\adjustright\rin0\lin0\itap0 \rtlch\fcs1 \af0\afs20\alang1025 \ltrch\fcs0 \fs24\lang2057\langfe2057\cgrid\langnp2057\langfenp2057 {\rtlch\fcs1 \af0 _x000d__x000a_\ltrch\fcs0 \insrsid9854079 \chftnsepc _x000d__x000a_\par }}{\*\aftnsep \ltrpar \pard\plain \ltrpar\ql \li0\ri0\widctlpar\wrapdefault\aspalpha\aspnum\faauto\adjustright\rin0\lin0\itap0 \rtlch\fcs1 \af0\afs20\alang1025 \ltrch\fcs0 \fs24\lang2057\langfe2057\cgrid\langnp2057\langfenp2057 {\rtlch\fcs1 \af0 _x000d__x000a_\ltrch\fcs0 \insrsid9854079 \chftnsep _x000d__x000a_\par }}{\*\aftnsepc \ltrpar \pard\plain \ltrpar\ql \li0\ri0\widctlpar\wrapdefault\aspalpha\aspnum\faauto\adjustright\rin0\lin0\itap0 \rtlch\fcs1 \af0\afs20\alang1025 \ltrch\fcs0 \fs24\lang2057\langfe2057\cgrid\langnp2057\langfenp2057 {\rtlch\fcs1 \af0 _x000d__x000a_\ltrch\fcs0 \insrsid985407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0\langfe2057\cgrid\langnp1030\langfenp2057 {\rtlch\fcs1 \af0 \ltrch\fcs0 \cs15\b0\v\f1\fs20\cf9\insrsid3103204\charrsid8284114 {\*\bkmkstart restart}&lt;Amend&gt;}{_x000d__x000a_\rtlch\fcs1 \af0 \ltrch\fcs0 \insrsid3103204\charrsid8284114 \'c6ndringsforslag\tab \tab }{\rtlch\fcs1 \af0 \ltrch\fcs0 \cs15\b0\v\f1\fs20\cf9\insrsid3103204\charrsid8284114 &lt;NumAm&gt;}{\rtlch\fcs1 \af0 \ltrch\fcs0 \insrsid3103204\charrsid8284114 #}{_x000d__x000a_\rtlch\fcs1 \af0 \ltrch\fcs0 \cs16\v\cf15\insrsid3103204\charrsid8284114 ENMIENDA@NRAM@}{\rtlch\fcs1 \af0 \ltrch\fcs0 \insrsid3103204\charrsid8284114 #}{\rtlch\fcs1 \af0 \ltrch\fcs0 \cs15\b0\v\f1\fs20\cf9\insrsid3103204\charrsid8284114 &lt;/NumAm&gt;}{_x000d__x000a_\rtlch\fcs1 \af0 \ltrch\fcs0 \insrsid3103204\charrsid8284114 _x000d__x000a_\par }\pard\plain \ltrpar\s26\ql \li0\ri0\sb240\keepn\nowidctlpar\wrapdefault\aspalpha\aspnum\faauto\adjustright\rin0\lin0\itap0\pararsid2173828 \rtlch\fcs1 \af0\afs20\alang1025 \ltrch\fcs0 \b\fs24\lang1030\langfe2057\cgrid\langnp1030\langfenp2057 {_x000d__x000a_\rtlch\fcs1 \af0 \ltrch\fcs0 \cs15\b0\v\f1\fs20\cf9\insrsid3103204\charrsid8284114 &lt;DocAmend&gt;}{\rtlch\fcs1 \af0 \ltrch\fcs0 \insrsid3103204\charrsid8284114 Forslag til #}{\rtlch\fcs1 \af0 \ltrch\fcs0 \cs16\v\cf15\insrsid3103204\charrsid8284114 _x000d__x000a_MNU[DOC1][DOC2][DOC3]@DOCMSG@DOCMNU}{\rtlch\fcs1 \af0 \ltrch\fcs0 \insrsid3103204\charrsid8284114 ##}{\rtlch\fcs1 \af0 \ltrch\fcs0 \cs16\v\cf15\insrsid3103204\charrsid8284114 MNU[AMACTYES][NOTAPP]@CHOICE@AMACTMNU}{\rtlch\fcs1 \af0 \ltrch\fcs0 _x000d__x000a_\insrsid3103204\charrsid8284114 #}{\rtlch\fcs1 \af0 \ltrch\fcs0 \cs15\b0\v\f1\fs20\cf9\insrsid3103204\charrsid8284114 &lt;/DocAmend&gt;}{\rtlch\fcs1 \af0 \ltrch\fcs0 \insrsid3103204\charrsid8284114 _x000d__x000a_\par }\pard\plain \ltrpar\s19\ql \li0\ri0\keepn\nowidctlpar\wrapdefault\aspalpha\aspnum\faauto\adjustright\rin0\lin0\itap0\pararsid14315216 \rtlch\fcs1 \af0\afs20\alang1025 \ltrch\fcs0 \b\fs24\lang1030\langfe2057\cgrid\langnp1030\langfenp2057 {\rtlch\fcs1 _x000d__x000a_\af0 \ltrch\fcs0 \cs15\b0\v\f1\fs20\cf9\insrsid3103204\charrsid8284114 &lt;Article&gt;}{\rtlch\fcs1 \af0 \ltrch\fcs0 \insrsid3103204\charrsid8284114 #}{\rtlch\fcs1 \af0 \ltrch\fcs0 \cs16\v\cf15\insrsid3103204\charrsid8284114 _x000d__x000a_MNU[AMACTPARTYES][AMACTPARTNO]@CHOICE@AMACTMNU}{\rtlch\fcs1 \af0 \ltrch\fcs0 \insrsid3103204\charrsid8284114 #}{\rtlch\fcs1 \af0 \ltrch\fcs0 \cs15\b0\v\f1\fs20\cf9\insrsid3103204\charrsid8284114 &lt;/Article&gt;}{\rtlch\fcs1 \af0 \ltrch\fcs0 _x000d__x000a_\insrsid3103204\charrsid8284114 _x000d__x000a_\par }\pard\plain \ltrpar\ql \li0\ri0\keepn\widctlpar\wrapdefault\aspalpha\aspnum\faauto\adjustright\rin0\lin0\itap0\pararsid1856914 \rtlch\fcs1 \af0\afs20\alang1025 \ltrch\fcs0 \fs24\lang2057\langfe2057\cgrid\langnp2057\langfenp2057 {\rtlch\fcs1 \af0 _x000d__x000a_\ltrch\fcs0 \cs15\v\f1\fs20\cf9\lang1030\langfe2057\langnp1030\insrsid3103204\charrsid8284114 &lt;DocAmend2&gt;&lt;OptDel&gt;}{\rtlch\fcs1 \af0 \ltrch\fcs0 \lang1030\langfe2057\langnp1030\insrsid3103204\charrsid8284114 #}{\rtlch\fcs1 \af0 \ltrch\fcs0 _x000d__x000a_\cs16\v\cf15\lang1030\langfe2057\langnp1030\insrsid3103204\charrsid8284114 MNU[OPTNRACTYES][NOTAPP]@CHOICE@AMACTMNU}{\rtlch\fcs1 \af0 \ltrch\fcs0 \lang1030\langfe2057\langnp1030\insrsid3103204\charrsid8284114 #}{\rtlch\fcs1 \af0 \ltrch\fcs0 _x000d__x000a_\cs15\v\f1\fs20\cf9\lang1030\langfe2057\langnp1030\insrsid3103204\charrsid8284114 &lt;/OptDel&gt;&lt;/DocAmend2&gt;}{\rtlch\fcs1 \af0 \ltrch\fcs0 \lang1030\langfe2057\langnp1030\insrsid3103204\charrsid8284114 _x000d__x000a_\par }\pard \ltrpar\ql \li0\ri0\widctlpar\wrapdefault\aspalpha\aspnum\faauto\adjustright\rin0\lin0\itap0\pararsid2517430 {\rtlch\fcs1 \af0 \ltrch\fcs0 \cs15\v\f1\fs20\cf9\lang1030\langfe2057\langnp1030\insrsid3103204\charrsid8284114 &lt;Article2&gt;&lt;OptDel&gt;}{_x000d__x000a_\rtlch\fcs1 \af0 \ltrch\fcs0 \lang1030\langfe2057\langnp1030\insrsid3103204\charrsid8284114 #}{\rtlch\fcs1 \af0 \ltrch\fcs0 \cs16\v\cf15\lang1030\langfe2057\langnp1030\insrsid3103204\charrsid8284114 MNU[OPTACTPARTYES][NOTAPP]@CHOICE@AMACTMNU}{\rtlch\fcs1 _x000d__x000a_\af0 \ltrch\fcs0 \lang1030\langfe2057\langnp1030\insrsid3103204\charrsid8284114 #}{\rtlch\fcs1 \af0 \ltrch\fcs0 \cs15\v\f1\fs20\cf9\lang1030\langfe2057\langnp1030\insrsid3103204\charrsid8284114 &lt;/OptDel&gt;&lt;/Article2&gt;}{\rtlch\fcs1 \af0 \ltrch\fcs0 _x000d__x000a_\lang1030\langfe2057\langnp1030\insrsid3103204\charrsid8284114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0\langfe2057\langnp1030\insrsid3103204\charrsid8284114 \cell }\pard \ltrpar\ql \li0\ri0\widctlpar\intbl\wrapdefault\aspalpha\aspnum\faauto\adjustright\rin0\lin0 {\rtlch\fcs1 \af0 \ltrch\fcs0 _x000d__x000a_\lang1030\langfe2057\langnp1030\insrsid3103204\charrsid8284114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0\langfe2057\cgrid\langnp1030\langfenp2057 {\rtlch\fcs1 \af0 \ltrch\fcs0 _x000d__x000a_\insrsid3103204\charrsid8284114 #}{\rtlch\fcs1 \af0 \ltrch\fcs0 \cs16\v\cf15\insrsid3103204\charrsid8284114 MNU[OPTLEFTAMACT][LEFTPROP]@CHOICE@AMACTMNU}{\rtlch\fcs1 \af0 \ltrch\fcs0 \insrsid3103204\charrsid8284114 #\cell \'c6ndringsforslag\cell _x000d__x000a_}\pard\plain \ltrpar\ql \li0\ri0\widctlpar\intbl\wrapdefault\aspalpha\aspnum\faauto\adjustright\rin0\lin0 \rtlch\fcs1 \af0\afs20\alang1025 \ltrch\fcs0 \fs24\lang2057\langfe2057\cgrid\langnp2057\langfenp2057 {\rtlch\fcs1 \af0 \ltrch\fcs0 _x000d__x000a_\lang1030\langfe2057\langnp1030\insrsid3103204\charrsid8284114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30\langfe2057\cgrid\langnp1030\langfenp2057 {_x000d__x000a_\rtlch\fcs1 \af0 \ltrch\fcs0 \insrsid3103204\charrsid8284114 ##\cell ##}{\rtlch\fcs1 \af0\afs24 \ltrch\fcs0 \insrsid3103204\charrsid8284114 \cell }\pard\plain \ltrpar\ql \li0\ri0\widctlpar\intbl\wrapdefault\aspalpha\aspnum\faauto\adjustright\rin0\lin0 _x000d__x000a_\rtlch\fcs1 \af0\afs20\alang1025 \ltrch\fcs0 \fs24\lang2057\langfe2057\cgrid\langnp2057\langfenp2057 {\rtlch\fcs1 \af0 \ltrch\fcs0 \lang1030\langfe2057\langnp1030\insrsid3103204\charrsid8284114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1030\langfe2057\cgrid\langnp1030\langfenp2057 {\rtlch\fcs1 \af0 \ltrch\fcs0 _x000d__x000a_\cs15\i0\v\f1\fs20\cf9\insrsid3103204\charrsid8284114 &lt;OptDel&gt;}{\rtlch\fcs1 \af0 \ltrch\fcs0 \insrsid3103204\charrsid8284114 #}{\rtlch\fcs1 \af0 \ltrch\fcs0 \cs16\v\cf15\insrsid3103204\charrsid8284114 MNU[CROSSREFNO][CROSSREFYES]@CHOICE@}{\rtlch\fcs1 _x000d__x000a_\af0 \ltrch\fcs0 \insrsid3103204\charrsid8284114 #}{\rtlch\fcs1 \af0 \ltrch\fcs0 \cs15\i0\v\f1\fs20\cf9\insrsid3103204\charrsid8284114 &lt;/OptDel&gt;}{\rtlch\fcs1 \af0 \ltrch\fcs0 \insrsid3103204\charrsid8284114 _x000d__x000a_\par }\pard\plain \ltrpar\s23\qc \li0\ri0\sb240\keepn\nowidctlpar\wrapdefault\aspalpha\aspnum\faauto\adjustright\rin0\lin0\itap0\pararsid2517430 \rtlch\fcs1 \af0\afs20\alang1025 \ltrch\fcs0 \i\fs24\lang1030\langfe2057\cgrid\langnp1030\langfenp2057 {_x000d__x000a_\rtlch\fcs1 \af0 \ltrch\fcs0 \cs15\i0\v\f1\fs20\cf9\insrsid3103204\charrsid8284114 &lt;TitreJust&gt;}{\rtlch\fcs1 \af0 \ltrch\fcs0 \insrsid3103204\charrsid8284114 Begrundelse}{\rtlch\fcs1 \af0 \ltrch\fcs0 \cs15\i0\v\f1\fs20\cf9\insrsid3103204\charrsid8284114 _x000d__x000a_&lt;/TitreJust&gt;}{\rtlch\fcs1 \af0 \ltrch\fcs0 \insrsid3103204\charrsid8284114 _x000d__x000a_\par }\pard\plain \ltrpar\s21\ql \li0\ri0\sb240\nowidctlpar\wrapdefault\aspalpha\aspnum\faauto\adjustright\rin0\lin0\itap0\pararsid2517430 \rtlch\fcs1 \af0\afs20\alang1025 \ltrch\fcs0 \i\fs24\lang1030\langfe2057\cgrid\langnp1030\langfenp2057 {\rtlch\fcs1 \af0 _x000d__x000a_\ltrch\fcs0 \cs15\i0\v\f1\fs20\cf9\insrsid3103204\charrsid8284114 &lt;OptDelPrev&gt;}{\rtlch\fcs1 \af0 \ltrch\fcs0 \insrsid3103204\charrsid8284114 #}{\rtlch\fcs1 \af0 \ltrch\fcs0 \cs16\v\cf15\insrsid3103204\charrsid8284114 MNU[TEXTJUSTYES][TEXTJUSTNO]@CHOICE@}{_x000d__x000a_\rtlch\fcs1 \af0 \ltrch\fcs0 \insrsid3103204\charrsid8284114 #}{\rtlch\fcs1 \af0 \ltrch\fcs0 \cs15\i0\v\f1\fs20\cf9\insrsid3103204\charrsid8284114 &lt;/OptDelPrev&gt;}{\rtlch\fcs1 \af0 \ltrch\fcs0 \insrsid3103204\charrsid8284114 _x000d__x000a_\par }\pard\plain \ltrpar\ql \li0\ri0\widctlpar\wrapdefault\aspalpha\aspnum\faauto\adjustright\rin0\lin0\itap0\pararsid16324206 \rtlch\fcs1 \af0\afs20\alang1025 \ltrch\fcs0 \fs24\lang2057\langfe2057\cgrid\langnp2057\langfenp2057 {\rtlch\fcs1 \af0 \ltrch\fcs0 _x000d__x000a_\cs15\v\f1\fs20\cf9\lang1030\langfe2057\langnp1030\insrsid3103204\charrsid8284114 &lt;/Amend&gt;}{\rtlch\fcs1 \af0 \ltrch\fcs0 \insrsid3103204\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73_x000d__x000a_ebd0206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301349 HideTWBExt;}{\s16\ql \li0\ri0\sa120\nowidctlpar\wrapdefault\aspalpha\aspnum\faauto\adjustright\rin0\lin0\itap0 \rtlch\fcs1 \af0\afs20\alang1025 \ltrch\fcs0 _x000d__x000a_\fs24\lang2057\langfe2057\cgrid\langnp2057\langfenp2057 \sbasedon0 \snext16 \slink17 \spriority0 \styrsid15301349 Normal6;}{\*\cs17 \additive \fs24 \slink16 \slocked \spriority0 \styrsid15301349 Normal6 Char;}{_x000d__x000a_\s18\ql \li0\ri0\nowidctlpar\wrapdefault\aspalpha\aspnum\faauto\adjustright\rin0\lin0\itap0 \rtlch\fcs1 \af0\afs20\alang1025 \ltrch\fcs0 \b\fs24\lang2057\langfe2057\cgrid\langnp2057\langfenp2057 \sbasedon0 \snext18 \slink19 \spriority0 \styrsid15301349 _x000d__x000a_NormalBold;}{\*\cs19 \additive \b\fs24 \slink18 \slocked \spriority0 \styrsid15301349 NormalBold Char;}{\s20\ql \li0\ri0\sb240\nowidctlpar\wrapdefault\aspalpha\aspnum\faauto\adjustright\rin0\lin0\itap0 \rtlch\fcs1 \af0\afs20\alang1025 \ltrch\fcs0 _x000d__x000a_\i\fs24\lang2057\langfe2057\cgrid\langnp2057\langfenp2057 \sbasedon0 \snext20 \spriority0 \styrsid15301349 Normal12Italic;}{\s21\qc \li0\ri0\sb240\nowidctlpar\wrapdefault\aspalpha\aspnum\faauto\adjustright\rin0\lin0\itap0 \rtlch\fcs1 \af0\afs20\alang1025 _x000d__x000a_\ltrch\fcs0 \i\fs24\lang2057\langfe2057\cgrid\langnp2057\langfenp2057 \sbasedon0 \snext21 \spriority0 \styrsid15301349 CrossRef;}{\s22\qc \li0\ri0\sb240\keepn\nowidctlpar\wrapdefault\aspalpha\aspnum\faauto\adjustright\rin0\lin0\itap0 \rtlch\fcs1 _x000d__x000a_\af0\afs20\alang1025 \ltrch\fcs0 \i\fs24\lang2057\langfe2057\cgrid\langnp2057\langfenp2057 \sbasedon0 \snext0 \spriority0 \styrsid15301349 JustificationTitle;}{_x000d__x000a_\s23\qc \li0\ri0\sa240\nowidctlpar\wrapdefault\aspalpha\aspnum\faauto\adjustright\rin0\lin0\itap0 \rtlch\fcs1 \af0\afs20\alang1025 \ltrch\fcs0 \i\fs24\lang2057\langfe2057\cgrid\langnp2057\langfenp2057 \sbasedon0 \snext23 \spriority0 \styrsid1530134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5301349 AMNumberTabs;}{_x000d__x000a_\s25\ql \li0\ri0\sb240\nowidctlpar\wrapdefault\aspalpha\aspnum\faauto\adjustright\rin0\lin0\itap0 \rtlch\fcs1 \af0\afs20\alang1025 \ltrch\fcs0 \b\fs24\lang2057\langfe2057\cgrid\langnp2057\langfenp2057 \sbasedon0 \snext25 \spriority0 \styrsid15301349 _x000d__x000a_NormalBold12b;}}{\*\rsidtbl \rsid24658\rsid735077\rsid2892074\rsid4666813\rsid6641733\rsid9400686\rsid9636012\rsid11215221\rsid12154954\rsid14424199\rsid15204470\rsid15285974\rsid15301349\rsid15950462\rsid16324206\rsid16662270}{\mmathPr\mmathFont34_x000d__x000a_\mbrkBin0\mbrkBinSub0\msmallFrac0\mdispDef1\mlMargin0\mrMargin0\mdefJc1\mwrapIndent1440\mintLim0\mnaryLim1}{\info{\author ZINOCKER Marianne}{\operator ZINOCKER Marianne}{\creatim\yr2017\mo11\dy28\hr9\min13}{\revtim\yr2017\mo11\dy28\hr9\min13}{\version1}_x000d__x000a_{\edmins0}{\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301349\utinl \fet0{\*\wgrffmtfilter 013f}\ilfomacatclnup0{\*\template C:\\Users\\MZINOC~1\\AppData\\Local\\Temp\\Blank1.dot}{\*\ftnsep \ltrpar \pard\plain \ltrpar_x000d__x000a_\ql \li0\ri0\widctlpar\wrapdefault\aspalpha\aspnum\faauto\adjustright\rin0\lin0\itap0 \rtlch\fcs1 \af0\afs20\alang1025 \ltrch\fcs0 \fs24\lang2057\langfe2057\cgrid\langnp2057\langfenp2057 {\rtlch\fcs1 \af0 \ltrch\fcs0 \insrsid9400686 \chftnsep _x000d__x000a_\par }}{\*\ftnsepc \ltrpar \pard\plain \ltrpar\ql \li0\ri0\widctlpar\wrapdefault\aspalpha\aspnum\faauto\adjustright\rin0\lin0\itap0 \rtlch\fcs1 \af0\afs20\alang1025 \ltrch\fcs0 \fs24\lang2057\langfe2057\cgrid\langnp2057\langfenp2057 {\rtlch\fcs1 \af0 _x000d__x000a_\ltrch\fcs0 \insrsid9400686 \chftnsepc _x000d__x000a_\par }}{\*\aftnsep \ltrpar \pard\plain \ltrpar\ql \li0\ri0\widctlpar\wrapdefault\aspalpha\aspnum\faauto\adjustright\rin0\lin0\itap0 \rtlch\fcs1 \af0\afs20\alang1025 \ltrch\fcs0 \fs24\lang2057\langfe2057\cgrid\langnp2057\langfenp2057 {\rtlch\fcs1 \af0 _x000d__x000a_\ltrch\fcs0 \insrsid9400686 \chftnsep _x000d__x000a_\par }}{\*\aftnsepc \ltrpar \pard\plain \ltrpar\ql \li0\ri0\widctlpar\wrapdefault\aspalpha\aspnum\faauto\adjustright\rin0\lin0\itap0 \rtlch\fcs1 \af0\afs20\alang1025 \ltrch\fcs0 \fs24\lang2057\langfe2057\cgrid\langnp2057\langfenp2057 {\rtlch\fcs1 \af0 _x000d__x000a_\ltrch\fcs0 \insrsid940068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5301349\charrsid4593153 {\*\bkmkstart restart}&lt;Amend&gt;}{_x000d__x000a_\rtlch\fcs1 \af0 \ltrch\fcs0 \insrsid15301349\charrsid4593153 [ZAMENDMENT]\tab \tab }{\rtlch\fcs1 \af0 \ltrch\fcs0 \cs15\b0\v\f1\fs20\cf9\insrsid15301349\charrsid4593153 &lt;NumAm&gt;}{\rtlch\fcs1 \af0 \ltrch\fcs0 \insrsid15301349\charrsid4593153 [ZNRAM]}{_x000d__x000a_\rtlch\fcs1 \af0 \ltrch\fcs0 \cs15\b0\v\f1\fs20\cf9\insrsid15301349\charrsid4593153 &lt;/NumAm&gt;}{\rtlch\fcs1 \af0 \ltrch\fcs0 \insrsid15301349\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5301349\charrsid4593153 &lt;DocAmend&gt;}{\rtlch\fcs1 \af0 \ltrch\fcs0 \insrsid15301349\charrsid4593153 [ZPROPOSAL][ZAMACT]}{\rtlch\fcs1 \af0 \ltrch\fcs0 _x000d__x000a_\cs15\b0\v\f1\fs20\cf9\insrsid15301349\charrsid4593153 &lt;/DocAmend&gt;}{\rtlch\fcs1 \af0 \ltrch\fcs0 \insrsid1530134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5301349\charrsid4593153 &lt;Article&gt;}{\rtlch\fcs1 \af0 \ltrch\fcs0 \insrsid15301349\charrsid4593153 [ZAMPART]}{\rtlch\fcs1 \af0 \ltrch\fcs0 \cs15\b0\v\f1\fs20\cf9\insrsid15301349\charrsid4593153 &lt;/Article&gt;}{_x000d__x000a_\rtlch\fcs1 \af0 \ltrch\fcs0 \insrsid1530134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5301349\charrsid4593153 &lt;DocAmend2&gt;&lt;OptDel&gt;}{\rtlch\fcs1 \af0 \ltrch\fcs0 \insrsid15301349\charrsid4593153 [ZNRACT]}{\rtlch\fcs1 \af0 \ltrch\fcs0 \cs15\v\f1\fs20\cf9\insrsid15301349\charrsid4593153 _x000d__x000a_&lt;/OptDel&gt;&lt;/DocAmend2&gt;}{\rtlch\fcs1 \af0 \ltrch\fcs0 \insrsid15301349\charrsid4593153 _x000d__x000a_\par }\pard \ltrpar\ql \li0\ri0\widctlpar\wrapdefault\aspalpha\aspnum\faauto\adjustright\rin0\lin0\itap0\pararsid2517430 {\rtlch\fcs1 \af0 \ltrch\fcs0 \cs15\v\f1\fs20\cf9\insrsid15301349\charrsid4593153 &lt;Article2&gt;&lt;OptDel&gt;}{\rtlch\fcs1 \af0 \ltrch\fcs0 _x000d__x000a_\insrsid15301349\charrsid4593153 [ZACTPART]}{\rtlch\fcs1 \af0 \ltrch\fcs0 \cs15\v\f1\fs20\cf9\insrsid15301349\charrsid4593153 &lt;/OptDel&gt;&lt;/Article2&gt;}{\rtlch\fcs1 \af0 \ltrch\fcs0 \insrsid1530134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5301349\charrsid4593153 _x000d__x000a_\cell }\pard \ltrpar\ql \li0\ri0\widctlpar\intbl\wrapdefault\aspalpha\aspnum\faauto\adjustright\rin0\lin0 {\rtlch\fcs1 \af0 \ltrch\fcs0 \insrsid1530134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5301349\charrsid4593153 [ZLEFT]\cell [ZRIGHT]\cell }\pard\plain \ltrpar\ql \li0\ri0\widctlpar\intbl\wrapdefault\aspalpha\aspnum\faauto\adjustright\rin0\lin0 \rtlch\fcs1 \af0\afs20\alang1025 \ltrch\fcs0 _x000d__x000a_\fs24\lang2057\langfe2057\cgrid\langnp2057\langfenp2057 {\rtlch\fcs1 \af0 \ltrch\fcs0 \insrsid1530134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5301349\charrsid4593153 [ZTEXTL]\cell [ZTEXTR]}{\rtlch\fcs1 \af0\afs24 \ltrch\fcs0 \insrsid15301349\charrsid4593153 \cell }\pard\plain \ltrpar\ql \li0\ri0\widctlpar\intbl\wrapdefault\aspalpha\aspnum\faauto\adjustright\rin0\lin0 \rtlch\fcs1 _x000d__x000a_\af0\afs20\alang1025 \ltrch\fcs0 \fs24\lang2057\langfe2057\cgrid\langnp2057\langfenp2057 {\rtlch\fcs1 \af0 \ltrch\fcs0 \insrsid1530134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5301349\charrsid4593153 &lt;OptDel&gt;}{\rtlch\fcs1 \af0 \ltrch\fcs0 \insrsid15301349\charrsid4593153 [ZCROSSREF]}{\rtlch\fcs1 \af0 \ltrch\fcs0 \cs15\i0\v\f1\fs20\cf9\insrsid15301349\charrsid4593153 &lt;/OptDel&gt;}{\rtlch\fcs1 \af0 _x000d__x000a_\ltrch\fcs0 \insrsid1530134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5301349\charrsid4593153 &lt;TitreJust&gt;}{\rtlch\fcs1 \af0 \ltrch\fcs0 \insrsid15301349\charrsid4593153 [ZJUSTIFICATION]}{\rtlch\fcs1 \af0 \ltrch\fcs0 _x000d__x000a_\cs15\i0\v\f1\fs20\cf9\insrsid15301349\charrsid4593153 &lt;/TitreJust&gt;}{\rtlch\fcs1 \af0 \ltrch\fcs0 \insrsid1530134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5301349\charrsid4593153 &lt;OptDelPrev&gt;}{\rtlch\fcs1 \af0 \ltrch\fcs0 \insrsid15301349\charrsid4593153 [ZTEXTJUST]}{\rtlch\fcs1 \af0 \ltrch\fcs0 \cs15\i0\v\f1\fs20\cf9\insrsid15301349\charrsid4593153 &lt;/OptDelPrev&gt;}{_x000d__x000a_\rtlch\fcs1 \af0 \ltrch\fcs0 \insrsid1530134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5301349\charrsid4593153 &lt;/Amend&gt;}{\rtlch\fcs1 \af0 \ltrch\fcs0 \insrsid15301349\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6_x000d__x000a_58d2206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40"/>
    <w:docVar w:name="TXTAUTHOR" w:val="Mercedes Bresso, Rainer Wieland"/>
    <w:docVar w:name="TXTLANGUE" w:val="DA"/>
    <w:docVar w:name="TXTLANGUEMIN" w:val="da"/>
    <w:docVar w:name="TXTNRC" w:val="0307/2017"/>
    <w:docVar w:name="TXTNRCOD" w:val="2017/0219"/>
    <w:docVar w:name="TXTNRCOM" w:val="(2017)0481"/>
    <w:docVar w:name="TXTNRPE" w:val="612.066"/>
    <w:docVar w:name="TXTPEorAP" w:val="PE"/>
    <w:docVar w:name="TXTROUTE" w:val="RR\1140374DA.docx"/>
    <w:docVar w:name="TXTTITLE" w:val="xx"/>
    <w:docVar w:name="TXTVERSION" w:val="02-00"/>
  </w:docVars>
  <w:rsids>
    <w:rsidRoot w:val="00B07949"/>
    <w:rsid w:val="00011AAB"/>
    <w:rsid w:val="00012351"/>
    <w:rsid w:val="00084E89"/>
    <w:rsid w:val="000F1096"/>
    <w:rsid w:val="00123DD5"/>
    <w:rsid w:val="00142215"/>
    <w:rsid w:val="001767E2"/>
    <w:rsid w:val="00187008"/>
    <w:rsid w:val="001B1BD6"/>
    <w:rsid w:val="001C5592"/>
    <w:rsid w:val="001C5B44"/>
    <w:rsid w:val="001C6FFC"/>
    <w:rsid w:val="00212B84"/>
    <w:rsid w:val="002346B0"/>
    <w:rsid w:val="00254727"/>
    <w:rsid w:val="002667C3"/>
    <w:rsid w:val="002669B6"/>
    <w:rsid w:val="00290BED"/>
    <w:rsid w:val="002A393A"/>
    <w:rsid w:val="002F40BB"/>
    <w:rsid w:val="002F4B02"/>
    <w:rsid w:val="00323EF8"/>
    <w:rsid w:val="00353095"/>
    <w:rsid w:val="00363317"/>
    <w:rsid w:val="00370AC3"/>
    <w:rsid w:val="003A29D4"/>
    <w:rsid w:val="003B1576"/>
    <w:rsid w:val="003C2068"/>
    <w:rsid w:val="003C37CF"/>
    <w:rsid w:val="003C4093"/>
    <w:rsid w:val="004100B1"/>
    <w:rsid w:val="00461601"/>
    <w:rsid w:val="004C0915"/>
    <w:rsid w:val="004D424E"/>
    <w:rsid w:val="004E42C8"/>
    <w:rsid w:val="0051271F"/>
    <w:rsid w:val="00521F46"/>
    <w:rsid w:val="00551123"/>
    <w:rsid w:val="005551A6"/>
    <w:rsid w:val="00570A6A"/>
    <w:rsid w:val="00586E50"/>
    <w:rsid w:val="005D1A99"/>
    <w:rsid w:val="005D7609"/>
    <w:rsid w:val="005D7EE8"/>
    <w:rsid w:val="005E1E61"/>
    <w:rsid w:val="00634D9E"/>
    <w:rsid w:val="006F7907"/>
    <w:rsid w:val="0070593E"/>
    <w:rsid w:val="00743189"/>
    <w:rsid w:val="00750124"/>
    <w:rsid w:val="007932B3"/>
    <w:rsid w:val="00793EA9"/>
    <w:rsid w:val="007D6F68"/>
    <w:rsid w:val="007E3EEA"/>
    <w:rsid w:val="00862DDB"/>
    <w:rsid w:val="008633CC"/>
    <w:rsid w:val="00865190"/>
    <w:rsid w:val="008719B9"/>
    <w:rsid w:val="00894ECE"/>
    <w:rsid w:val="00896BB4"/>
    <w:rsid w:val="008A7FB8"/>
    <w:rsid w:val="008E4B2E"/>
    <w:rsid w:val="009022B8"/>
    <w:rsid w:val="00917CC4"/>
    <w:rsid w:val="009763DA"/>
    <w:rsid w:val="009B4B93"/>
    <w:rsid w:val="009F24BE"/>
    <w:rsid w:val="009F6C2F"/>
    <w:rsid w:val="00A22533"/>
    <w:rsid w:val="00A26F46"/>
    <w:rsid w:val="00A34CF4"/>
    <w:rsid w:val="00A34FD3"/>
    <w:rsid w:val="00A36929"/>
    <w:rsid w:val="00A9760F"/>
    <w:rsid w:val="00AA35B0"/>
    <w:rsid w:val="00AD18C8"/>
    <w:rsid w:val="00AD7FA6"/>
    <w:rsid w:val="00AE4643"/>
    <w:rsid w:val="00AF0416"/>
    <w:rsid w:val="00B07949"/>
    <w:rsid w:val="00B10CB4"/>
    <w:rsid w:val="00B23B72"/>
    <w:rsid w:val="00B42702"/>
    <w:rsid w:val="00B85407"/>
    <w:rsid w:val="00B95702"/>
    <w:rsid w:val="00BC6489"/>
    <w:rsid w:val="00BD480C"/>
    <w:rsid w:val="00BF427A"/>
    <w:rsid w:val="00C05DC7"/>
    <w:rsid w:val="00C73602"/>
    <w:rsid w:val="00CE72E8"/>
    <w:rsid w:val="00CF60C8"/>
    <w:rsid w:val="00D32924"/>
    <w:rsid w:val="00D503A3"/>
    <w:rsid w:val="00DA6ED0"/>
    <w:rsid w:val="00DC5011"/>
    <w:rsid w:val="00DF5583"/>
    <w:rsid w:val="00E171B6"/>
    <w:rsid w:val="00E45EEB"/>
    <w:rsid w:val="00EB1753"/>
    <w:rsid w:val="00EB6CFF"/>
    <w:rsid w:val="00EE3996"/>
    <w:rsid w:val="00F50075"/>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5E43B0-941B-4F4D-93D3-8FAF111F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a-DK"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a-DK"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C05DC7"/>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C05DC7"/>
    <w:pPr>
      <w:spacing w:before="240" w:after="240"/>
    </w:pPr>
    <w:rPr>
      <w:b/>
      <w:i/>
      <w:snapToGrid w:val="0"/>
      <w:lang w:eastAsia="en-US"/>
    </w:rPr>
  </w:style>
  <w:style w:type="paragraph" w:customStyle="1" w:styleId="Lgendestandard">
    <w:name w:val="Légende standard"/>
    <w:basedOn w:val="Lgendesigne"/>
    <w:rsid w:val="00C05DC7"/>
    <w:pPr>
      <w:ind w:left="0" w:firstLine="0"/>
    </w:pPr>
  </w:style>
  <w:style w:type="paragraph" w:styleId="FootnoteText">
    <w:name w:val="footnote text"/>
    <w:basedOn w:val="Normal"/>
    <w:link w:val="FootnoteTextChar"/>
    <w:rsid w:val="00C05DC7"/>
    <w:pPr>
      <w:widowControl/>
      <w:ind w:left="720" w:hanging="720"/>
      <w:jc w:val="both"/>
    </w:pPr>
    <w:rPr>
      <w:sz w:val="20"/>
      <w:lang w:eastAsia="en-US"/>
    </w:rPr>
  </w:style>
  <w:style w:type="character" w:customStyle="1" w:styleId="FootnoteTextChar">
    <w:name w:val="Footnote Text Char"/>
    <w:basedOn w:val="DefaultParagraphFont"/>
    <w:link w:val="FootnoteText"/>
    <w:rsid w:val="00C05DC7"/>
    <w:rPr>
      <w:lang w:eastAsia="en-US"/>
    </w:rPr>
  </w:style>
  <w:style w:type="character" w:styleId="FootnoteReference">
    <w:name w:val="footnote reference"/>
    <w:rsid w:val="00C05DC7"/>
    <w:rPr>
      <w:shd w:val="clear" w:color="auto" w:fill="auto"/>
      <w:vertAlign w:val="superscript"/>
    </w:rPr>
  </w:style>
  <w:style w:type="paragraph" w:customStyle="1" w:styleId="PageHeadingNotTOC">
    <w:name w:val="PageHeadingNotTOC"/>
    <w:basedOn w:val="Normal12a12b"/>
    <w:rsid w:val="00353095"/>
    <w:pPr>
      <w:keepNext/>
      <w:jc w:val="center"/>
    </w:pPr>
    <w:rPr>
      <w:rFonts w:ascii="Arial" w:hAnsi="Arial"/>
      <w:b/>
    </w:rPr>
  </w:style>
  <w:style w:type="paragraph" w:customStyle="1" w:styleId="NormalTabs">
    <w:name w:val="NormalTabs"/>
    <w:basedOn w:val="Normal"/>
    <w:qFormat/>
    <w:rsid w:val="0035309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5209-C447-45B4-A746-B1D7CAFB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97D74CA7.dotm</Template>
  <TotalTime>1</TotalTime>
  <Pages>22</Pages>
  <Words>4275</Words>
  <Characters>26938</Characters>
  <Application>Microsoft Office Word</Application>
  <DocSecurity>0</DocSecurity>
  <Lines>1122</Lines>
  <Paragraphs>529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RORMAND Mia</dc:creator>
  <cp:keywords/>
  <dc:description/>
  <cp:lastModifiedBy>RORMAND Mia</cp:lastModifiedBy>
  <cp:revision>2</cp:revision>
  <cp:lastPrinted>2004-11-04T08:41:00Z</cp:lastPrinted>
  <dcterms:created xsi:type="dcterms:W3CDTF">2017-12-08T10:15:00Z</dcterms:created>
  <dcterms:modified xsi:type="dcterms:W3CDTF">2017-12-08T10:15:00Z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1140374</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\\eiciLUXpr1\pdocep$\DocEP\TRANSFIL\DA\PR_COD_1amCom.DA(30/06/2017 07:40:24)</vt:lpwstr>
  </property>
  <property fmtid="{D5CDD505-2E9C-101B-9397-08002B2CF9AE}" pid="8" name="&lt;Model&gt;">
    <vt:lpwstr>PR_COD_1amCom</vt:lpwstr>
  </property>
  <property fmtid="{D5CDD505-2E9C-101B-9397-08002B2CF9AE}" pid="9" name="FooterPath">
    <vt:lpwstr>RR\1140374DA.docx</vt:lpwstr>
  </property>
  <property fmtid="{D5CDD505-2E9C-101B-9397-08002B2CF9AE}" pid="10" name="PE number">
    <vt:lpwstr>612.066</vt:lpwstr>
  </property>
  <property fmtid="{D5CDD505-2E9C-101B-9397-08002B2CF9AE}" pid="11" name="Bookout">
    <vt:lpwstr>OK - 2017/12/08 11:14</vt:lpwstr>
  </property>
  <property fmtid="{D5CDD505-2E9C-101B-9397-08002B2CF9AE}" pid="12" name="SDLStudio">
    <vt:lpwstr/>
  </property>
  <property fmtid="{D5CDD505-2E9C-101B-9397-08002B2CF9AE}" pid="13" name="&lt;Extension&gt;">
    <vt:lpwstr>DA</vt:lpwstr>
  </property>
</Properties>
</file>