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F57B7" w:rsidRPr="00CE35C3" w:rsidTr="001F57B7">
        <w:trPr>
          <w:trHeight w:hRule="exact" w:val="1418"/>
        </w:trPr>
        <w:tc>
          <w:tcPr>
            <w:tcW w:w="6804" w:type="dxa"/>
            <w:vAlign w:val="center"/>
            <w:hideMark/>
          </w:tcPr>
          <w:p w:rsidR="001F57B7" w:rsidRPr="00CE35C3" w:rsidRDefault="00E867ED">
            <w:pPr>
              <w:pStyle w:val="EPName"/>
            </w:pPr>
            <w:r w:rsidRPr="00CE35C3">
              <w:t>Parlamento Europeu</w:t>
            </w:r>
          </w:p>
          <w:p w:rsidR="001F57B7" w:rsidRPr="00CE35C3" w:rsidRDefault="0088564E" w:rsidP="0088564E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CE35C3">
              <w:t>2014-2019</w:t>
            </w:r>
          </w:p>
        </w:tc>
        <w:tc>
          <w:tcPr>
            <w:tcW w:w="2268" w:type="dxa"/>
            <w:hideMark/>
          </w:tcPr>
          <w:p w:rsidR="001F57B7" w:rsidRPr="00CE35C3" w:rsidRDefault="003F1F73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C71A3C" w:rsidRPr="00CE35C3" w:rsidRDefault="00C71A3C" w:rsidP="00C71A3C">
      <w:pPr>
        <w:pStyle w:val="LineTop"/>
      </w:pPr>
    </w:p>
    <w:p w:rsidR="00C71A3C" w:rsidRPr="00CE35C3" w:rsidRDefault="009F66AF" w:rsidP="00C71A3C">
      <w:pPr>
        <w:pStyle w:val="ZCommittee"/>
      </w:pPr>
      <w:r>
        <w:t>Documento de sessão</w:t>
      </w:r>
    </w:p>
    <w:p w:rsidR="00C71A3C" w:rsidRPr="00CE35C3" w:rsidRDefault="00C71A3C" w:rsidP="00C71A3C">
      <w:pPr>
        <w:pStyle w:val="LineBottom"/>
      </w:pPr>
    </w:p>
    <w:p w:rsidR="00ED0821" w:rsidRPr="00CE35C3" w:rsidRDefault="009F66AF">
      <w:pPr>
        <w:pStyle w:val="RefProc"/>
      </w:pPr>
      <w:r w:rsidRPr="009F66AF">
        <w:rPr>
          <w:rStyle w:val="HideTWBExt"/>
          <w:noProof w:val="0"/>
        </w:rPr>
        <w:t>&lt;NoDocSe&gt;</w:t>
      </w:r>
      <w:r w:rsidRPr="009F66AF">
        <w:t>A8-0017/2018</w:t>
      </w:r>
      <w:r w:rsidRPr="009F66AF">
        <w:rPr>
          <w:rStyle w:val="HideTWBExt"/>
          <w:noProof w:val="0"/>
        </w:rPr>
        <w:t>&lt;/NoDocSe&gt;</w:t>
      </w:r>
    </w:p>
    <w:p w:rsidR="00ED0821" w:rsidRPr="006C55F0" w:rsidRDefault="00ED0821">
      <w:pPr>
        <w:pStyle w:val="ZDate"/>
        <w:rPr>
          <w:lang w:val="fr-FR"/>
        </w:rPr>
      </w:pPr>
      <w:r w:rsidRPr="006C55F0">
        <w:rPr>
          <w:rStyle w:val="HideTWBExt"/>
          <w:noProof w:val="0"/>
          <w:lang w:val="fr-FR"/>
        </w:rPr>
        <w:t>&lt;Date&gt;</w:t>
      </w:r>
      <w:r w:rsidR="009F66AF" w:rsidRPr="006C55F0">
        <w:rPr>
          <w:rStyle w:val="HideTWBInt"/>
          <w:lang w:val="fr-FR"/>
        </w:rPr>
        <w:t>{31/01/2018}</w:t>
      </w:r>
      <w:r w:rsidR="009F66AF" w:rsidRPr="006C55F0">
        <w:rPr>
          <w:lang w:val="fr-FR"/>
        </w:rPr>
        <w:t>31.1.2018</w:t>
      </w:r>
      <w:r w:rsidRPr="006C55F0">
        <w:rPr>
          <w:rStyle w:val="HideTWBExt"/>
          <w:noProof w:val="0"/>
          <w:lang w:val="fr-FR"/>
        </w:rPr>
        <w:t>&lt;/Date&gt;</w:t>
      </w:r>
    </w:p>
    <w:p w:rsidR="00ED0821" w:rsidRPr="006C55F0" w:rsidRDefault="00ED0821">
      <w:pPr>
        <w:pStyle w:val="StarsAndIs"/>
        <w:rPr>
          <w:lang w:val="fr-FR"/>
        </w:rPr>
      </w:pPr>
      <w:r w:rsidRPr="006C55F0">
        <w:rPr>
          <w:rStyle w:val="HideTWBExt"/>
          <w:b w:val="0"/>
          <w:noProof w:val="0"/>
          <w:lang w:val="fr-FR"/>
        </w:rPr>
        <w:t>&lt;RefProcLect&gt;</w:t>
      </w:r>
      <w:r w:rsidRPr="006C55F0">
        <w:rPr>
          <w:lang w:val="fr-FR"/>
        </w:rPr>
        <w:t>*</w:t>
      </w:r>
      <w:bookmarkStart w:id="0" w:name="_GoBack"/>
      <w:bookmarkEnd w:id="0"/>
      <w:r w:rsidRPr="006C55F0">
        <w:rPr>
          <w:rStyle w:val="HideTWBExt"/>
          <w:b w:val="0"/>
          <w:noProof w:val="0"/>
          <w:lang w:val="fr-FR"/>
        </w:rPr>
        <w:t>&lt;/RefProcLect&gt;</w:t>
      </w:r>
    </w:p>
    <w:p w:rsidR="00ED0821" w:rsidRPr="006C55F0" w:rsidRDefault="00ED0821">
      <w:pPr>
        <w:pStyle w:val="TypeDoc"/>
        <w:rPr>
          <w:lang w:val="fr-FR"/>
        </w:rPr>
      </w:pPr>
      <w:r w:rsidRPr="006C55F0">
        <w:rPr>
          <w:rStyle w:val="HideTWBExt"/>
          <w:b w:val="0"/>
          <w:noProof w:val="0"/>
          <w:lang w:val="fr-FR"/>
        </w:rPr>
        <w:t>&lt;TitreType&gt;</w:t>
      </w:r>
      <w:r w:rsidR="009F66AF" w:rsidRPr="006C55F0">
        <w:rPr>
          <w:lang w:val="fr-FR"/>
        </w:rPr>
        <w:t>RELATÓRIO</w:t>
      </w:r>
      <w:r w:rsidRPr="006C55F0">
        <w:rPr>
          <w:rStyle w:val="HideTWBExt"/>
          <w:b w:val="0"/>
          <w:noProof w:val="0"/>
          <w:lang w:val="fr-FR"/>
        </w:rPr>
        <w:t>&lt;/TitreType&gt;</w:t>
      </w:r>
    </w:p>
    <w:p w:rsidR="00ED0821" w:rsidRPr="00CE35C3" w:rsidRDefault="00ED0821">
      <w:pPr>
        <w:pStyle w:val="CoverNormal"/>
      </w:pPr>
      <w:r w:rsidRPr="00CE35C3">
        <w:rPr>
          <w:rStyle w:val="HideTWBExt"/>
          <w:noProof w:val="0"/>
        </w:rPr>
        <w:t>&lt;Titre&gt;</w:t>
      </w:r>
      <w:r w:rsidRPr="00CE35C3">
        <w:t xml:space="preserve">sobre o projeto de decisão de execução do </w:t>
      </w:r>
      <w:bookmarkStart w:id="1" w:name="DocEPTmp"/>
      <w:bookmarkEnd w:id="1"/>
      <w:r w:rsidRPr="00CE35C3">
        <w:t xml:space="preserve">Conselho relativa ao lançamento do intercâmbio automatizado de dados de registo de veículos em Portugal </w:t>
      </w:r>
      <w:r w:rsidRPr="00CE35C3">
        <w:rPr>
          <w:rStyle w:val="HideTWBExt"/>
          <w:noProof w:val="0"/>
        </w:rPr>
        <w:t>&lt;/Titre&gt;</w:t>
      </w:r>
    </w:p>
    <w:p w:rsidR="00ED0821" w:rsidRPr="00CE35C3" w:rsidRDefault="00ED0821">
      <w:pPr>
        <w:pStyle w:val="Cover24"/>
      </w:pPr>
      <w:r w:rsidRPr="00CE35C3">
        <w:rPr>
          <w:rStyle w:val="HideTWBExt"/>
          <w:noProof w:val="0"/>
        </w:rPr>
        <w:t>&lt;DocRef&gt;</w:t>
      </w:r>
      <w:r w:rsidRPr="00CE35C3">
        <w:t>(13308/2017 – C8-0419/2017 – 2017/0821(CNS))</w:t>
      </w:r>
      <w:r w:rsidRPr="00CE35C3">
        <w:rPr>
          <w:rStyle w:val="HideTWBExt"/>
          <w:noProof w:val="0"/>
        </w:rPr>
        <w:t>&lt;/DocRef&gt;</w:t>
      </w:r>
    </w:p>
    <w:p w:rsidR="00ED0821" w:rsidRPr="00CE35C3" w:rsidRDefault="00ED0821">
      <w:pPr>
        <w:pStyle w:val="Cover24"/>
      </w:pPr>
      <w:r w:rsidRPr="00CE35C3">
        <w:rPr>
          <w:rStyle w:val="HideTWBExt"/>
          <w:noProof w:val="0"/>
        </w:rPr>
        <w:t>&lt;Commission&gt;</w:t>
      </w:r>
      <w:r w:rsidRPr="00CE35C3">
        <w:rPr>
          <w:rStyle w:val="HideTWBInt"/>
        </w:rPr>
        <w:t>{LIBE}</w:t>
      </w:r>
      <w:r w:rsidRPr="00CE35C3">
        <w:t>Comissão das Liberdades Cívicas, da Justiça e dos Assuntos Internos</w:t>
      </w:r>
      <w:r w:rsidRPr="00CE35C3">
        <w:rPr>
          <w:rStyle w:val="HideTWBExt"/>
          <w:noProof w:val="0"/>
        </w:rPr>
        <w:t>&lt;/Commission&gt;</w:t>
      </w:r>
    </w:p>
    <w:p w:rsidR="00ED0821" w:rsidRPr="00CE35C3" w:rsidRDefault="0088564E">
      <w:pPr>
        <w:pStyle w:val="Cover24"/>
      </w:pPr>
      <w:r w:rsidRPr="00CE35C3">
        <w:t xml:space="preserve">Relator: </w:t>
      </w:r>
      <w:r w:rsidRPr="00CE35C3">
        <w:rPr>
          <w:rStyle w:val="HideTWBExt"/>
          <w:noProof w:val="0"/>
        </w:rPr>
        <w:t>&lt;Depute&gt;</w:t>
      </w:r>
      <w:r w:rsidRPr="00CE35C3">
        <w:t>Ignazio Corrao</w:t>
      </w:r>
      <w:r w:rsidRPr="00CE35C3">
        <w:rPr>
          <w:rStyle w:val="HideTWBExt"/>
          <w:noProof w:val="0"/>
        </w:rPr>
        <w:t>&lt;/Depute&gt;</w:t>
      </w:r>
    </w:p>
    <w:p w:rsidR="0088564E" w:rsidRPr="00CE35C3" w:rsidRDefault="0088564E" w:rsidP="0088564E">
      <w:pPr>
        <w:pStyle w:val="Cover24"/>
      </w:pPr>
      <w:r w:rsidRPr="00CE35C3">
        <w:t xml:space="preserve">(Processo simplificado – artigo 50.º, n.º 1, do Regimento) </w:t>
      </w:r>
    </w:p>
    <w:p w:rsidR="00BE4EC7" w:rsidRPr="00CE35C3" w:rsidRDefault="00BE4EC7" w:rsidP="00BE4EC7">
      <w:pPr>
        <w:pStyle w:val="CoverNormal"/>
      </w:pPr>
    </w:p>
    <w:p w:rsidR="00ED0821" w:rsidRPr="00CE35C3" w:rsidRDefault="00ED0821" w:rsidP="001F57B7">
      <w:pPr>
        <w:widowControl/>
        <w:tabs>
          <w:tab w:val="center" w:pos="4677"/>
        </w:tabs>
      </w:pPr>
      <w:r w:rsidRPr="00CE35C3">
        <w:br w:type="page"/>
      </w:r>
    </w:p>
    <w:p w:rsidR="00847451" w:rsidRPr="00CE35C3" w:rsidRDefault="00847451" w:rsidP="00847451">
      <w:pPr>
        <w:tabs>
          <w:tab w:val="left" w:pos="-1134"/>
          <w:tab w:val="left" w:pos="-114"/>
          <w:tab w:val="left" w:pos="772"/>
          <w:tab w:val="left" w:pos="1089"/>
          <w:tab w:val="left" w:pos="1700"/>
          <w:tab w:val="left" w:pos="2266"/>
          <w:tab w:val="left" w:pos="3140"/>
          <w:tab w:val="left" w:pos="3399"/>
          <w:tab w:val="left" w:pos="3966"/>
          <w:tab w:val="left" w:pos="4532"/>
          <w:tab w:val="left" w:pos="5098"/>
          <w:tab w:val="left" w:pos="5665"/>
          <w:tab w:val="left" w:pos="6231"/>
          <w:tab w:val="left" w:pos="6798"/>
          <w:tab w:val="left" w:pos="7364"/>
          <w:tab w:val="left" w:pos="7930"/>
          <w:tab w:val="left" w:pos="8497"/>
          <w:tab w:val="left" w:pos="9063"/>
        </w:tabs>
      </w:pPr>
      <w:r w:rsidRPr="00CE35C3">
        <w:t>PR_NLE-CN_ImplDec_app</w:t>
      </w:r>
    </w:p>
    <w:p w:rsidR="00847451" w:rsidRPr="00CE35C3" w:rsidRDefault="00847451" w:rsidP="00847451">
      <w:pPr>
        <w:tabs>
          <w:tab w:val="left" w:pos="-1134"/>
          <w:tab w:val="left" w:pos="-114"/>
          <w:tab w:val="left" w:pos="772"/>
          <w:tab w:val="left" w:pos="1089"/>
          <w:tab w:val="left" w:pos="1700"/>
          <w:tab w:val="left" w:pos="2266"/>
          <w:tab w:val="left" w:pos="3140"/>
          <w:tab w:val="left" w:pos="3399"/>
          <w:tab w:val="left" w:pos="3966"/>
          <w:tab w:val="left" w:pos="4532"/>
          <w:tab w:val="left" w:pos="5098"/>
          <w:tab w:val="left" w:pos="5665"/>
          <w:tab w:val="left" w:pos="6231"/>
          <w:tab w:val="left" w:pos="6798"/>
          <w:tab w:val="left" w:pos="7364"/>
          <w:tab w:val="left" w:pos="7930"/>
          <w:tab w:val="left" w:pos="8497"/>
          <w:tab w:val="left" w:pos="9063"/>
        </w:tabs>
      </w:pPr>
    </w:p>
    <w:p w:rsidR="00847451" w:rsidRPr="00CE35C3" w:rsidRDefault="00847451" w:rsidP="00847451">
      <w:pPr>
        <w:tabs>
          <w:tab w:val="left" w:pos="-1134"/>
          <w:tab w:val="left" w:pos="-114"/>
          <w:tab w:val="left" w:pos="772"/>
          <w:tab w:val="left" w:pos="1089"/>
          <w:tab w:val="left" w:pos="1700"/>
          <w:tab w:val="left" w:pos="2266"/>
          <w:tab w:val="left" w:pos="3140"/>
          <w:tab w:val="left" w:pos="3399"/>
          <w:tab w:val="left" w:pos="3966"/>
          <w:tab w:val="left" w:pos="4532"/>
          <w:tab w:val="left" w:pos="5098"/>
          <w:tab w:val="left" w:pos="5665"/>
          <w:tab w:val="left" w:pos="6231"/>
          <w:tab w:val="left" w:pos="6798"/>
          <w:tab w:val="left" w:pos="7364"/>
          <w:tab w:val="left" w:pos="7930"/>
          <w:tab w:val="left" w:pos="8497"/>
          <w:tab w:val="left" w:pos="9063"/>
        </w:tabs>
      </w:pPr>
    </w:p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847451" w:rsidRPr="00CE35C3" w:rsidTr="002F1A83">
        <w:tc>
          <w:tcPr>
            <w:tcW w:w="5811" w:type="dxa"/>
          </w:tcPr>
          <w:p w:rsidR="00847451" w:rsidRPr="00CE35C3" w:rsidRDefault="00847451" w:rsidP="002F1A83">
            <w:pPr>
              <w:pStyle w:val="Lgendetitre"/>
              <w:jc w:val="center"/>
            </w:pPr>
            <w:r w:rsidRPr="00CE35C3">
              <w:t>Legenda dos símbolos utilizados</w:t>
            </w:r>
          </w:p>
        </w:tc>
      </w:tr>
      <w:tr w:rsidR="00847451" w:rsidRPr="00CE35C3" w:rsidTr="002F1A83">
        <w:trPr>
          <w:cantSplit/>
          <w:trHeight w:val="1661"/>
        </w:trPr>
        <w:tc>
          <w:tcPr>
            <w:tcW w:w="5811" w:type="dxa"/>
            <w:tcBorders>
              <w:bottom w:val="single" w:sz="4" w:space="0" w:color="auto"/>
            </w:tcBorders>
          </w:tcPr>
          <w:p w:rsidR="00847451" w:rsidRPr="00CE35C3" w:rsidRDefault="00847451" w:rsidP="002F1A83">
            <w:pPr>
              <w:pStyle w:val="Lgendesigne"/>
            </w:pPr>
            <w:r w:rsidRPr="00CE35C3">
              <w:tab/>
              <w:t>*</w:t>
            </w:r>
            <w:r w:rsidRPr="00CE35C3">
              <w:tab/>
              <w:t>Processo de consulta</w:t>
            </w:r>
          </w:p>
          <w:p w:rsidR="00847451" w:rsidRPr="00CE35C3" w:rsidRDefault="00847451" w:rsidP="002F1A83">
            <w:pPr>
              <w:pStyle w:val="Lgendesigne"/>
              <w:rPr>
                <w:color w:val="000000"/>
              </w:rPr>
            </w:pPr>
            <w:r w:rsidRPr="00CE35C3">
              <w:tab/>
              <w:t>***</w:t>
            </w:r>
            <w:r w:rsidRPr="00CE35C3">
              <w:tab/>
            </w:r>
            <w:r w:rsidRPr="00CE35C3">
              <w:rPr>
                <w:color w:val="000000"/>
              </w:rPr>
              <w:t>Processo de aprovação</w:t>
            </w:r>
          </w:p>
          <w:p w:rsidR="00847451" w:rsidRPr="00CE35C3" w:rsidRDefault="00847451" w:rsidP="002F1A83">
            <w:pPr>
              <w:pStyle w:val="Lgendesigne"/>
            </w:pPr>
            <w:r w:rsidRPr="00CE35C3">
              <w:tab/>
              <w:t>***I</w:t>
            </w:r>
            <w:r w:rsidRPr="00CE35C3">
              <w:tab/>
              <w:t>Processo legislativo ordinário (primeira leitura)</w:t>
            </w:r>
          </w:p>
          <w:p w:rsidR="00847451" w:rsidRPr="00CE35C3" w:rsidRDefault="00847451" w:rsidP="002F1A83">
            <w:pPr>
              <w:pStyle w:val="Lgendesigne"/>
            </w:pPr>
            <w:r w:rsidRPr="00CE35C3">
              <w:tab/>
              <w:t>***II</w:t>
            </w:r>
            <w:r w:rsidRPr="00CE35C3">
              <w:tab/>
              <w:t>Processo legislativo ordinário (segunda leitura)</w:t>
            </w:r>
          </w:p>
          <w:p w:rsidR="00847451" w:rsidRPr="00CE35C3" w:rsidRDefault="00847451" w:rsidP="002F1A83">
            <w:pPr>
              <w:pStyle w:val="Lgendesigne"/>
            </w:pPr>
            <w:r w:rsidRPr="00CE35C3">
              <w:tab/>
              <w:t>***III</w:t>
            </w:r>
            <w:r w:rsidRPr="00CE35C3">
              <w:tab/>
              <w:t>Processo legislativo ordinário (terceira leitura)</w:t>
            </w:r>
          </w:p>
          <w:p w:rsidR="00847451" w:rsidRPr="00CE35C3" w:rsidRDefault="00847451" w:rsidP="002F1A83">
            <w:pPr>
              <w:pStyle w:val="Lgendesigne"/>
              <w:ind w:left="0" w:firstLine="0"/>
            </w:pPr>
          </w:p>
          <w:p w:rsidR="00847451" w:rsidRPr="00CE35C3" w:rsidRDefault="00847451" w:rsidP="002F1A83">
            <w:pPr>
              <w:pStyle w:val="Lgendestandard"/>
              <w:rPr>
                <w:lang w:val="pt-PT"/>
              </w:rPr>
            </w:pPr>
            <w:r w:rsidRPr="00CE35C3">
              <w:rPr>
                <w:lang w:val="pt-PT"/>
              </w:rPr>
              <w:t>(O processo indicado tem por fundamento a base jurídica proposta no projeto de ato.)</w:t>
            </w:r>
          </w:p>
          <w:p w:rsidR="00847451" w:rsidRPr="00CE35C3" w:rsidRDefault="00847451" w:rsidP="002F1A83">
            <w:pPr>
              <w:pStyle w:val="Lgendestandard"/>
              <w:rPr>
                <w:lang w:val="pt-PT"/>
              </w:rPr>
            </w:pPr>
          </w:p>
        </w:tc>
      </w:tr>
    </w:tbl>
    <w:p w:rsidR="00847451" w:rsidRPr="00CE35C3" w:rsidRDefault="00847451" w:rsidP="00847451">
      <w:pPr>
        <w:tabs>
          <w:tab w:val="left" w:pos="-1134"/>
          <w:tab w:val="left" w:pos="-114"/>
          <w:tab w:val="left" w:pos="3255"/>
        </w:tabs>
      </w:pPr>
    </w:p>
    <w:p w:rsidR="00847451" w:rsidRPr="00CE35C3" w:rsidRDefault="00847451" w:rsidP="00847451">
      <w:pPr>
        <w:tabs>
          <w:tab w:val="left" w:pos="-1134"/>
          <w:tab w:val="left" w:pos="-114"/>
          <w:tab w:val="left" w:pos="3255"/>
        </w:tabs>
      </w:pPr>
    </w:p>
    <w:tbl>
      <w:tblPr>
        <w:tblW w:w="5811" w:type="dxa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847451" w:rsidRPr="00CE35C3" w:rsidTr="002F1A83">
        <w:trPr>
          <w:trHeight w:val="499"/>
        </w:trPr>
        <w:tc>
          <w:tcPr>
            <w:tcW w:w="5811" w:type="dxa"/>
          </w:tcPr>
          <w:p w:rsidR="00847451" w:rsidRPr="00CE35C3" w:rsidRDefault="00847451" w:rsidP="002F1A83">
            <w:pPr>
              <w:pStyle w:val="Lgendetitre"/>
              <w:jc w:val="center"/>
            </w:pPr>
            <w:r w:rsidRPr="00CE35C3">
              <w:t>Alterações a um projeto de ato</w:t>
            </w:r>
          </w:p>
        </w:tc>
      </w:tr>
      <w:tr w:rsidR="00847451" w:rsidRPr="00CE35C3" w:rsidTr="002F1A83">
        <w:trPr>
          <w:trHeight w:val="3687"/>
        </w:trPr>
        <w:tc>
          <w:tcPr>
            <w:tcW w:w="5811" w:type="dxa"/>
          </w:tcPr>
          <w:p w:rsidR="00847451" w:rsidRPr="00CE35C3" w:rsidRDefault="00847451" w:rsidP="002F1A83">
            <w:pPr>
              <w:pStyle w:val="Lgendestandard"/>
              <w:rPr>
                <w:szCs w:val="18"/>
                <w:lang w:val="pt-PT"/>
              </w:rPr>
            </w:pPr>
            <w:r w:rsidRPr="00CE35C3">
              <w:rPr>
                <w:b/>
                <w:lang w:val="pt-PT"/>
              </w:rPr>
              <w:t>Alterações do Parlamento apresentadas em duas colunas</w:t>
            </w:r>
          </w:p>
          <w:p w:rsidR="00847451" w:rsidRPr="00CE35C3" w:rsidRDefault="00847451" w:rsidP="002F1A83">
            <w:pPr>
              <w:pStyle w:val="Lgendestandard"/>
              <w:rPr>
                <w:szCs w:val="18"/>
                <w:lang w:val="pt-PT"/>
              </w:rPr>
            </w:pPr>
          </w:p>
          <w:p w:rsidR="00847451" w:rsidRPr="00CE35C3" w:rsidRDefault="00847451" w:rsidP="002F1A83">
            <w:pPr>
              <w:pStyle w:val="Lgendestandard"/>
              <w:jc w:val="both"/>
              <w:rPr>
                <w:lang w:val="pt-PT"/>
              </w:rPr>
            </w:pPr>
            <w:r w:rsidRPr="00CE35C3">
              <w:rPr>
                <w:lang w:val="pt-PT"/>
              </w:rPr>
              <w:t>As supressões são assinaladas em</w:t>
            </w:r>
            <w:r w:rsidRPr="00CE35C3">
              <w:rPr>
                <w:b/>
                <w:i/>
                <w:lang w:val="pt-PT"/>
              </w:rPr>
              <w:t xml:space="preserve"> itálico </w:t>
            </w:r>
            <w:r w:rsidRPr="00CE35C3">
              <w:rPr>
                <w:lang w:val="pt-PT"/>
              </w:rPr>
              <w:t xml:space="preserve">e a </w:t>
            </w:r>
            <w:r w:rsidRPr="00CE35C3">
              <w:rPr>
                <w:b/>
                <w:i/>
                <w:lang w:val="pt-PT"/>
              </w:rPr>
              <w:t xml:space="preserve">negrito </w:t>
            </w:r>
            <w:r w:rsidRPr="00CE35C3">
              <w:rPr>
                <w:lang w:val="pt-PT"/>
              </w:rPr>
              <w:t>na coluna da esquerda. As substituições são assinaladas em</w:t>
            </w:r>
            <w:r w:rsidRPr="00CE35C3">
              <w:rPr>
                <w:b/>
                <w:i/>
                <w:lang w:val="pt-PT"/>
              </w:rPr>
              <w:t xml:space="preserve"> itálico </w:t>
            </w:r>
            <w:r w:rsidRPr="00CE35C3">
              <w:rPr>
                <w:lang w:val="pt-PT"/>
              </w:rPr>
              <w:t xml:space="preserve">e a </w:t>
            </w:r>
            <w:r w:rsidRPr="00CE35C3">
              <w:rPr>
                <w:b/>
                <w:i/>
                <w:lang w:val="pt-PT"/>
              </w:rPr>
              <w:t xml:space="preserve">negrito </w:t>
            </w:r>
            <w:r w:rsidRPr="00CE35C3">
              <w:rPr>
                <w:lang w:val="pt-PT"/>
              </w:rPr>
              <w:t>na coluna da esquerda e na coluna da direita. O texto novo é assinalado em</w:t>
            </w:r>
            <w:r w:rsidRPr="00CE35C3">
              <w:rPr>
                <w:b/>
                <w:i/>
                <w:lang w:val="pt-PT"/>
              </w:rPr>
              <w:t xml:space="preserve"> itálico </w:t>
            </w:r>
            <w:r w:rsidRPr="00CE35C3">
              <w:rPr>
                <w:lang w:val="pt-PT"/>
              </w:rPr>
              <w:t xml:space="preserve">e a </w:t>
            </w:r>
            <w:r w:rsidRPr="00CE35C3">
              <w:rPr>
                <w:b/>
                <w:i/>
                <w:lang w:val="pt-PT"/>
              </w:rPr>
              <w:t xml:space="preserve">negrito </w:t>
            </w:r>
            <w:r w:rsidRPr="00CE35C3">
              <w:rPr>
                <w:lang w:val="pt-PT"/>
              </w:rPr>
              <w:t>na coluna da direita.</w:t>
            </w:r>
          </w:p>
          <w:p w:rsidR="00847451" w:rsidRPr="00CE35C3" w:rsidRDefault="00847451" w:rsidP="002F1A83">
            <w:pPr>
              <w:pStyle w:val="Lgendestandard"/>
              <w:jc w:val="both"/>
              <w:rPr>
                <w:highlight w:val="yellow"/>
                <w:lang w:val="pt-PT"/>
              </w:rPr>
            </w:pPr>
          </w:p>
          <w:p w:rsidR="00847451" w:rsidRPr="00CE35C3" w:rsidRDefault="00847451" w:rsidP="002F1A83">
            <w:pPr>
              <w:pStyle w:val="Lgendestandard"/>
              <w:jc w:val="both"/>
              <w:rPr>
                <w:lang w:val="pt-PT"/>
              </w:rPr>
            </w:pPr>
            <w:r w:rsidRPr="00CE35C3">
              <w:rPr>
                <w:lang w:val="pt-PT"/>
              </w:rPr>
              <w:t>A primeira e a segunda linhas do cabeçalho de cada alteração identificam o passo relevante do projeto de ato em apreço. Se uma alteração disser respeito a um ato já existente, que o projeto de ato pretenda modificar, o cabeçalho comporta ainda uma terceira e uma quarta linhas, que identificam, respetivamente, o ato existente e a disposição visada do ato em causa.</w:t>
            </w:r>
          </w:p>
          <w:p w:rsidR="00847451" w:rsidRPr="00CE35C3" w:rsidRDefault="00847451" w:rsidP="002F1A83">
            <w:pPr>
              <w:pStyle w:val="Lgendestandard"/>
              <w:rPr>
                <w:lang w:val="pt-PT"/>
              </w:rPr>
            </w:pPr>
          </w:p>
          <w:p w:rsidR="00847451" w:rsidRPr="00CE35C3" w:rsidRDefault="00847451" w:rsidP="002F1A83">
            <w:pPr>
              <w:pStyle w:val="Lgendestandard"/>
              <w:rPr>
                <w:b/>
                <w:szCs w:val="18"/>
                <w:lang w:val="pt-PT"/>
              </w:rPr>
            </w:pPr>
            <w:r w:rsidRPr="00CE35C3">
              <w:rPr>
                <w:b/>
                <w:lang w:val="pt-PT"/>
              </w:rPr>
              <w:t xml:space="preserve">Alterações do Parlamento apresentadas sob a </w:t>
            </w:r>
            <w:r w:rsidRPr="00CE35C3">
              <w:rPr>
                <w:b/>
                <w:szCs w:val="18"/>
                <w:lang w:val="pt-PT"/>
              </w:rPr>
              <w:t>forma de texto consolidado</w:t>
            </w:r>
          </w:p>
          <w:p w:rsidR="00847451" w:rsidRPr="00CE35C3" w:rsidRDefault="00847451" w:rsidP="002F1A83">
            <w:pPr>
              <w:pStyle w:val="Lgendestandard"/>
              <w:rPr>
                <w:szCs w:val="18"/>
                <w:lang w:val="pt-PT"/>
              </w:rPr>
            </w:pPr>
          </w:p>
          <w:p w:rsidR="00847451" w:rsidRPr="00CE35C3" w:rsidRDefault="00847451" w:rsidP="002F1A83">
            <w:pPr>
              <w:pStyle w:val="Lgendestandard"/>
              <w:jc w:val="both"/>
              <w:rPr>
                <w:lang w:val="pt-PT"/>
              </w:rPr>
            </w:pPr>
            <w:r w:rsidRPr="00CE35C3">
              <w:rPr>
                <w:lang w:val="pt-PT"/>
              </w:rPr>
              <w:t xml:space="preserve">Os trechos novos são </w:t>
            </w:r>
            <w:r w:rsidRPr="00CE35C3">
              <w:rPr>
                <w:szCs w:val="18"/>
                <w:lang w:val="pt-PT"/>
              </w:rPr>
              <w:t xml:space="preserve">assinalados </w:t>
            </w:r>
            <w:r w:rsidRPr="00CE35C3">
              <w:rPr>
                <w:lang w:val="pt-PT"/>
              </w:rPr>
              <w:t xml:space="preserve">em </w:t>
            </w:r>
            <w:r w:rsidRPr="00CE35C3">
              <w:rPr>
                <w:b/>
                <w:i/>
                <w:lang w:val="pt-PT"/>
              </w:rPr>
              <w:t>itálico</w:t>
            </w:r>
            <w:r w:rsidRPr="00CE35C3">
              <w:rPr>
                <w:lang w:val="pt-PT"/>
              </w:rPr>
              <w:t xml:space="preserve"> e a </w:t>
            </w:r>
            <w:r w:rsidRPr="00CE35C3">
              <w:rPr>
                <w:b/>
                <w:i/>
                <w:lang w:val="pt-PT"/>
              </w:rPr>
              <w:t>negrito</w:t>
            </w:r>
            <w:r w:rsidRPr="00CE35C3">
              <w:rPr>
                <w:lang w:val="pt-PT"/>
              </w:rPr>
              <w:t xml:space="preserve">. Os trechos suprimidos são </w:t>
            </w:r>
            <w:r w:rsidRPr="00CE35C3">
              <w:rPr>
                <w:szCs w:val="18"/>
                <w:lang w:val="pt-PT"/>
              </w:rPr>
              <w:t xml:space="preserve">assinalados </w:t>
            </w:r>
            <w:r w:rsidRPr="00CE35C3">
              <w:rPr>
                <w:lang w:val="pt-PT"/>
              </w:rPr>
              <w:t xml:space="preserve">pelo símbolo </w:t>
            </w:r>
            <w:r w:rsidRPr="00CE35C3">
              <w:rPr>
                <w:szCs w:val="18"/>
                <w:lang w:val="pt-PT"/>
              </w:rPr>
              <w:t xml:space="preserve">▌ou rasurados. As substituições são assinaladas formatando o texto novo </w:t>
            </w:r>
            <w:r w:rsidRPr="00CE35C3">
              <w:rPr>
                <w:lang w:val="pt-PT"/>
              </w:rPr>
              <w:t xml:space="preserve">em </w:t>
            </w:r>
            <w:r w:rsidRPr="00CE35C3">
              <w:rPr>
                <w:b/>
                <w:i/>
                <w:lang w:val="pt-PT"/>
              </w:rPr>
              <w:t>itálico</w:t>
            </w:r>
            <w:r w:rsidRPr="00CE35C3">
              <w:rPr>
                <w:lang w:val="pt-PT"/>
              </w:rPr>
              <w:t xml:space="preserve"> e a </w:t>
            </w:r>
            <w:r w:rsidRPr="00CE35C3">
              <w:rPr>
                <w:b/>
                <w:i/>
                <w:lang w:val="pt-PT"/>
              </w:rPr>
              <w:t>negrito</w:t>
            </w:r>
            <w:r w:rsidRPr="00CE35C3">
              <w:rPr>
                <w:szCs w:val="18"/>
                <w:lang w:val="pt-PT"/>
              </w:rPr>
              <w:t xml:space="preserve"> e suprimindo, ou rasurando, o texto substituído.</w:t>
            </w:r>
          </w:p>
          <w:p w:rsidR="00847451" w:rsidRPr="00CE35C3" w:rsidRDefault="00847451" w:rsidP="002F1A83">
            <w:pPr>
              <w:pStyle w:val="Lgendestandard"/>
              <w:jc w:val="both"/>
              <w:rPr>
                <w:lang w:val="pt-PT"/>
              </w:rPr>
            </w:pPr>
            <w:r w:rsidRPr="00CE35C3">
              <w:rPr>
                <w:lang w:val="pt-PT"/>
              </w:rPr>
              <w:t>Exceção: as modificações de natureza estritamente técnica introduzidas pelos serviços com vista à elaboração do texto final não são assinaladas.</w:t>
            </w:r>
          </w:p>
          <w:p w:rsidR="00847451" w:rsidRPr="00CE35C3" w:rsidRDefault="00847451" w:rsidP="002F1A83">
            <w:pPr>
              <w:pStyle w:val="Lgendestandard"/>
              <w:jc w:val="both"/>
              <w:rPr>
                <w:lang w:val="pt-PT"/>
              </w:rPr>
            </w:pPr>
          </w:p>
        </w:tc>
      </w:tr>
    </w:tbl>
    <w:p w:rsidR="00ED0821" w:rsidRPr="00CE35C3" w:rsidRDefault="00ED0821" w:rsidP="001F57B7">
      <w:pPr>
        <w:widowControl/>
        <w:tabs>
          <w:tab w:val="center" w:pos="4677"/>
        </w:tabs>
      </w:pPr>
    </w:p>
    <w:p w:rsidR="00ED0821" w:rsidRPr="00CE35C3" w:rsidRDefault="00ED0821">
      <w:pPr>
        <w:pStyle w:val="TOCHeading"/>
      </w:pPr>
      <w:r w:rsidRPr="00CE35C3">
        <w:br w:type="page"/>
      </w:r>
      <w:r w:rsidRPr="00CE35C3">
        <w:lastRenderedPageBreak/>
        <w:t>ÍNDICE</w:t>
      </w:r>
    </w:p>
    <w:p w:rsidR="00ED0821" w:rsidRPr="00CE35C3" w:rsidRDefault="00E867ED">
      <w:pPr>
        <w:pStyle w:val="TOCPage"/>
      </w:pPr>
      <w:r w:rsidRPr="00CE35C3">
        <w:t>Página</w:t>
      </w:r>
    </w:p>
    <w:p w:rsidR="003F1F73" w:rsidRDefault="001F57B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E35C3">
        <w:rPr>
          <w:b/>
        </w:rPr>
        <w:fldChar w:fldCharType="begin"/>
      </w:r>
      <w:r w:rsidRPr="00CE35C3">
        <w:rPr>
          <w:b/>
        </w:rPr>
        <w:instrText xml:space="preserve"> TOC \t "PageHeading</w:instrText>
      </w:r>
      <w:r w:rsidR="003F1F73">
        <w:rPr>
          <w:b/>
        </w:rPr>
        <w:instrText>;</w:instrText>
      </w:r>
      <w:r w:rsidRPr="00CE35C3">
        <w:rPr>
          <w:b/>
        </w:rPr>
        <w:instrText xml:space="preserve">1" </w:instrText>
      </w:r>
      <w:r w:rsidRPr="00CE35C3">
        <w:rPr>
          <w:b/>
        </w:rPr>
        <w:fldChar w:fldCharType="separate"/>
      </w:r>
      <w:r w:rsidR="003F1F73">
        <w:rPr>
          <w:noProof/>
        </w:rPr>
        <w:t>PROJETO DE RESOLUÇÃO LEGISLATIVA DO PARLAMENTO EUROPEU</w:t>
      </w:r>
      <w:r w:rsidR="003F1F73">
        <w:rPr>
          <w:noProof/>
        </w:rPr>
        <w:tab/>
      </w:r>
      <w:r w:rsidR="003F1F73">
        <w:rPr>
          <w:noProof/>
        </w:rPr>
        <w:fldChar w:fldCharType="begin"/>
      </w:r>
      <w:r w:rsidR="003F1F73">
        <w:rPr>
          <w:noProof/>
        </w:rPr>
        <w:instrText xml:space="preserve"> PAGEREF _Toc505266254 \h </w:instrText>
      </w:r>
      <w:r w:rsidR="003F1F73">
        <w:rPr>
          <w:noProof/>
        </w:rPr>
      </w:r>
      <w:r w:rsidR="003F1F73">
        <w:rPr>
          <w:noProof/>
        </w:rPr>
        <w:fldChar w:fldCharType="separate"/>
      </w:r>
      <w:r w:rsidR="003F1F73">
        <w:rPr>
          <w:noProof/>
        </w:rPr>
        <w:t>5</w:t>
      </w:r>
      <w:r w:rsidR="003F1F73">
        <w:rPr>
          <w:noProof/>
        </w:rPr>
        <w:fldChar w:fldCharType="end"/>
      </w:r>
    </w:p>
    <w:p w:rsidR="003F1F73" w:rsidRDefault="003F1F7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PROCESSO DA COMISSÃO COMPETENTE QUANTO À MATÉRIA DE FUNDO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_Toc505266255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D0821" w:rsidRPr="00CE35C3" w:rsidRDefault="001F57B7" w:rsidP="001A06D8">
      <w:r w:rsidRPr="00CE35C3">
        <w:rPr>
          <w:b/>
        </w:rPr>
        <w:fldChar w:fldCharType="end"/>
      </w:r>
    </w:p>
    <w:p w:rsidR="001A06D8" w:rsidRPr="00CE35C3" w:rsidRDefault="001A06D8" w:rsidP="001A06D8"/>
    <w:p w:rsidR="001A06D8" w:rsidRPr="00CE35C3" w:rsidRDefault="001A06D8">
      <w:pPr>
        <w:pStyle w:val="PageHeading"/>
      </w:pPr>
    </w:p>
    <w:p w:rsidR="00ED0821" w:rsidRPr="00CE35C3" w:rsidRDefault="00ED0821">
      <w:pPr>
        <w:pStyle w:val="PageHeading"/>
      </w:pPr>
      <w:r w:rsidRPr="00CE35C3">
        <w:br w:type="page"/>
      </w:r>
      <w:r w:rsidRPr="00CE35C3">
        <w:lastRenderedPageBreak/>
        <w:br w:type="page"/>
      </w:r>
      <w:bookmarkStart w:id="2" w:name="_Toc505266254"/>
      <w:r w:rsidRPr="00CE35C3">
        <w:lastRenderedPageBreak/>
        <w:t>PROJETO DE RESOLUÇÃO LEGISLATIVA DO PARLAMENTO EUROPEU</w:t>
      </w:r>
      <w:bookmarkEnd w:id="2"/>
    </w:p>
    <w:p w:rsidR="00FF3224" w:rsidRPr="00CE35C3" w:rsidRDefault="00FF3224" w:rsidP="00FF3224">
      <w:pPr>
        <w:pStyle w:val="Normal12Bold"/>
        <w:spacing w:before="240" w:after="0"/>
      </w:pPr>
      <w:r w:rsidRPr="00CE35C3">
        <w:t xml:space="preserve">sobre o projeto de decisão de execução do Conselho relativa ao lançamento do intercâmbio automatizado de dados de registo de veículos em Portugal  </w:t>
      </w:r>
    </w:p>
    <w:p w:rsidR="00ED0821" w:rsidRPr="00CE35C3" w:rsidRDefault="00E867ED" w:rsidP="00281A6B">
      <w:pPr>
        <w:pStyle w:val="Normal12Bold"/>
      </w:pPr>
      <w:r w:rsidRPr="00CE35C3">
        <w:t>(13308/2017 – C8-0419/2017 – 2017/0821(CNS</w:t>
      </w:r>
      <w:bookmarkStart w:id="3" w:name="DocEPTmp2"/>
      <w:bookmarkEnd w:id="3"/>
      <w:r w:rsidRPr="00CE35C3">
        <w:t>))</w:t>
      </w:r>
    </w:p>
    <w:p w:rsidR="00ED0821" w:rsidRPr="00CE35C3" w:rsidRDefault="00E867ED">
      <w:pPr>
        <w:pStyle w:val="Normal12Bold"/>
      </w:pPr>
      <w:r w:rsidRPr="00CE35C3">
        <w:t>(Consulta)</w:t>
      </w:r>
    </w:p>
    <w:p w:rsidR="00ED0821" w:rsidRPr="00CE35C3" w:rsidRDefault="00E867ED">
      <w:pPr>
        <w:pStyle w:val="Normal12"/>
      </w:pPr>
      <w:r w:rsidRPr="00CE35C3">
        <w:rPr>
          <w:i/>
        </w:rPr>
        <w:t>O Parlamento Europeu</w:t>
      </w:r>
      <w:r w:rsidRPr="00CE35C3">
        <w:t>,</w:t>
      </w:r>
    </w:p>
    <w:p w:rsidR="00ED0821" w:rsidRPr="00CE35C3" w:rsidRDefault="00ED0821">
      <w:pPr>
        <w:pStyle w:val="Normal12Hanging"/>
      </w:pPr>
      <w:r w:rsidRPr="00CE35C3">
        <w:t>–</w:t>
      </w:r>
      <w:r w:rsidRPr="00CE35C3">
        <w:tab/>
        <w:t>Tendo em conta o projeto do Conselho (13308/2017),</w:t>
      </w:r>
    </w:p>
    <w:p w:rsidR="009829CF" w:rsidRPr="00CE35C3" w:rsidRDefault="009829CF" w:rsidP="009829CF">
      <w:pPr>
        <w:pStyle w:val="Normal12Hanging"/>
      </w:pPr>
      <w:r w:rsidRPr="00CE35C3">
        <w:t>–</w:t>
      </w:r>
      <w:r w:rsidRPr="00CE35C3">
        <w:tab/>
        <w:t>Tendo em conta o artigo 39.º, n.º 1, do Tratado da União Europeia, com a redação que lhe foi dada pelo Tratado de Amesterdão, e o artigo 9.º do Protocolo n.º 36, relativo às disposições transitórias, nos termos dos quais o Conselho consultou o Parlamento (C8</w:t>
      </w:r>
      <w:r w:rsidRPr="00CE35C3">
        <w:noBreakHyphen/>
        <w:t>0419/2017),</w:t>
      </w:r>
    </w:p>
    <w:p w:rsidR="009829CF" w:rsidRPr="00CE35C3" w:rsidRDefault="009829CF" w:rsidP="00FF3224">
      <w:pPr>
        <w:widowControl/>
        <w:tabs>
          <w:tab w:val="left" w:pos="567"/>
        </w:tabs>
        <w:ind w:left="567" w:hanging="567"/>
      </w:pPr>
      <w:r w:rsidRPr="00CE35C3">
        <w:t>–</w:t>
      </w:r>
      <w:r w:rsidRPr="00CE35C3">
        <w:tab/>
        <w:t>Tendo em conta a Decisão 2008/615/JAI do Conselho, de 23 de junho de 2008, relativa ao aprofundamento da cooperação transfronteiras, em particular no domínio da luta contra o terrorismo e a criminalidade transfronteiras</w:t>
      </w:r>
      <w:r w:rsidR="00FF3224" w:rsidRPr="00CE35C3">
        <w:rPr>
          <w:vertAlign w:val="superscript"/>
        </w:rPr>
        <w:footnoteReference w:id="1"/>
      </w:r>
      <w:r w:rsidRPr="00CE35C3">
        <w:t>, nomeadamente o artigo 33.º,</w:t>
      </w:r>
    </w:p>
    <w:p w:rsidR="0088564E" w:rsidRPr="00CE35C3" w:rsidRDefault="0088564E" w:rsidP="0088564E">
      <w:pPr>
        <w:widowControl/>
        <w:ind w:left="567" w:hanging="567"/>
      </w:pPr>
    </w:p>
    <w:p w:rsidR="00ED0821" w:rsidRPr="00CE35C3" w:rsidRDefault="00ED0821">
      <w:pPr>
        <w:pStyle w:val="Normal12Hanging"/>
      </w:pPr>
      <w:r w:rsidRPr="00CE35C3">
        <w:t>–</w:t>
      </w:r>
      <w:r w:rsidRPr="00CE35C3">
        <w:tab/>
        <w:t>Tendo em conta o artigo 78.º-C do seu Regimento,</w:t>
      </w:r>
    </w:p>
    <w:p w:rsidR="00ED0821" w:rsidRPr="00CE35C3" w:rsidRDefault="00ED0821">
      <w:pPr>
        <w:pStyle w:val="Normal12Hanging"/>
      </w:pPr>
      <w:r w:rsidRPr="00CE35C3">
        <w:t>–</w:t>
      </w:r>
      <w:r w:rsidRPr="00CE35C3">
        <w:tab/>
        <w:t>Tendo em conta o relatório da Comissão das Liberdades Cívicas, da Justiça e dos Assuntos Internos (</w:t>
      </w:r>
      <w:r w:rsidR="009F66AF">
        <w:t>A8-0017/2018</w:t>
      </w:r>
      <w:r w:rsidRPr="00CE35C3">
        <w:t>),</w:t>
      </w:r>
    </w:p>
    <w:p w:rsidR="00ED0821" w:rsidRPr="00CE35C3" w:rsidRDefault="00ED0821">
      <w:pPr>
        <w:pStyle w:val="Normal12Hanging"/>
      </w:pPr>
      <w:r w:rsidRPr="00CE35C3">
        <w:t>1.</w:t>
      </w:r>
      <w:r w:rsidRPr="00CE35C3">
        <w:tab/>
        <w:t>Aprova o projeto do Conselho;</w:t>
      </w:r>
    </w:p>
    <w:p w:rsidR="002F7000" w:rsidRPr="00CE35C3" w:rsidRDefault="00ED0821">
      <w:pPr>
        <w:pStyle w:val="Normal12Hanging"/>
      </w:pPr>
      <w:r w:rsidRPr="00CE35C3">
        <w:t>2.</w:t>
      </w:r>
      <w:r w:rsidRPr="00CE35C3">
        <w:tab/>
        <w:t>Solicita ao Conselho que o informe, se entender afastar-se do texto aprovado pelo Parlamento;</w:t>
      </w:r>
    </w:p>
    <w:p w:rsidR="00ED0821" w:rsidRPr="00CE35C3" w:rsidRDefault="002F7000">
      <w:pPr>
        <w:pStyle w:val="Normal12Hanging"/>
      </w:pPr>
      <w:r w:rsidRPr="00CE35C3">
        <w:t>3.</w:t>
      </w:r>
      <w:r w:rsidRPr="00CE35C3">
        <w:tab/>
        <w:t>Solicita nova consulta, caso o Conselho tencione alterar substancialmente o texto aprovado pelo Parlamento;</w:t>
      </w:r>
    </w:p>
    <w:p w:rsidR="009F66AF" w:rsidRPr="009F66AF" w:rsidRDefault="002F7000" w:rsidP="009F66AF">
      <w:pPr>
        <w:pStyle w:val="Normal12Hanging"/>
      </w:pPr>
      <w:r w:rsidRPr="00CE35C3">
        <w:t>4.</w:t>
      </w:r>
      <w:r w:rsidRPr="00CE35C3">
        <w:tab/>
        <w:t>Encarrega o seu Presidente de transmitir a posição do Parlamento ao Conselho e à Comissão.</w:t>
      </w:r>
    </w:p>
    <w:p w:rsidR="009F66AF" w:rsidRDefault="009F66AF" w:rsidP="009F66AF">
      <w:pPr>
        <w:pStyle w:val="PageHeading"/>
      </w:pPr>
      <w:r w:rsidRPr="009F66AF">
        <w:br w:type="page"/>
      </w:r>
      <w:bookmarkStart w:id="4" w:name="ProcPageRR"/>
      <w:bookmarkStart w:id="5" w:name="_Toc505266255"/>
      <w:r>
        <w:t>PROCESSO DA COMISSÃO COMPETENTE QUANTO À MATÉRIA DE FUNDO</w:t>
      </w:r>
      <w:bookmarkEnd w:id="5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9F66A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Título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Intercâmbio automatizado de dados de registo de veículos em Portugal</w:t>
            </w:r>
          </w:p>
        </w:tc>
      </w:tr>
      <w:tr w:rsidR="009F66AF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Referências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13308/2017 – C8-0419/2017 – 2017/0821(CNS)</w:t>
            </w:r>
          </w:p>
        </w:tc>
      </w:tr>
      <w:tr w:rsidR="009F66A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de consulta do PE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9F66AF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Comissão competente quanto ao fundo</w:t>
            </w:r>
          </w:p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Data de comunicação em sessão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LIBE</w:t>
            </w:r>
          </w:p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9F66A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Relatores</w:t>
            </w:r>
          </w:p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Data de designação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Ignazio Corrao</w:t>
            </w:r>
          </w:p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9F66A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Processo simplificado - data da decisão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11.1.2018</w:t>
            </w:r>
          </w:p>
        </w:tc>
      </w:tr>
      <w:tr w:rsidR="009F66A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de aprovação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9F66A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de entrega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F66AF" w:rsidRDefault="009F66A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1.2.2018</w:t>
            </w:r>
          </w:p>
        </w:tc>
      </w:tr>
    </w:tbl>
    <w:p w:rsidR="009F66AF" w:rsidRDefault="009F66A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4"/>
    <w:p w:rsidR="00ED0821" w:rsidRPr="009F66AF" w:rsidRDefault="00ED0821" w:rsidP="009F66AF"/>
    <w:sectPr w:rsidR="00ED0821" w:rsidRPr="009F66AF" w:rsidSect="00847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ED" w:rsidRPr="00CE35C3" w:rsidRDefault="00E867ED">
      <w:r w:rsidRPr="00CE35C3">
        <w:separator/>
      </w:r>
    </w:p>
  </w:endnote>
  <w:endnote w:type="continuationSeparator" w:id="0">
    <w:p w:rsidR="00E867ED" w:rsidRPr="00CE35C3" w:rsidRDefault="00E867ED">
      <w:r w:rsidRPr="00CE35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AF" w:rsidRDefault="009F66AF" w:rsidP="009F66AF">
    <w:pPr>
      <w:pStyle w:val="Footer"/>
    </w:pPr>
    <w:r>
      <w:t>PE</w:t>
    </w:r>
    <w:r w:rsidRPr="009F66AF">
      <w:rPr>
        <w:rStyle w:val="HideTWBExt"/>
      </w:rPr>
      <w:t>&lt;NoPE&gt;</w:t>
    </w:r>
    <w:r>
      <w:t>616.632</w:t>
    </w:r>
    <w:r w:rsidRPr="009F66AF">
      <w:rPr>
        <w:rStyle w:val="HideTWBExt"/>
      </w:rPr>
      <w:t>&lt;/NoPE&gt;&lt;Version&gt;</w:t>
    </w:r>
    <w:r>
      <w:t>v02-00</w:t>
    </w:r>
    <w:r w:rsidRPr="009F66AF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F1F73">
      <w:rPr>
        <w:noProof/>
      </w:rPr>
      <w:t>2</w:t>
    </w:r>
    <w:r>
      <w:fldChar w:fldCharType="end"/>
    </w:r>
    <w:r>
      <w:t>/</w:t>
    </w:r>
    <w:r w:rsidR="003F1F73">
      <w:fldChar w:fldCharType="begin"/>
    </w:r>
    <w:r w:rsidR="003F1F73">
      <w:instrText xml:space="preserve"> NUMPAGES  \* MERGEFORMAT </w:instrText>
    </w:r>
    <w:r w:rsidR="003F1F73">
      <w:fldChar w:fldCharType="separate"/>
    </w:r>
    <w:r w:rsidR="003F1F73">
      <w:rPr>
        <w:noProof/>
      </w:rPr>
      <w:t>6</w:t>
    </w:r>
    <w:r w:rsidR="003F1F73">
      <w:rPr>
        <w:noProof/>
      </w:rPr>
      <w:fldChar w:fldCharType="end"/>
    </w:r>
    <w:r>
      <w:tab/>
    </w:r>
    <w:r w:rsidRPr="009F66AF">
      <w:rPr>
        <w:rStyle w:val="HideTWBExt"/>
      </w:rPr>
      <w:t>&lt;PathFdR&gt;</w:t>
    </w:r>
    <w:r>
      <w:t>RR\1144848PT.docx</w:t>
    </w:r>
    <w:r w:rsidRPr="009F66AF">
      <w:rPr>
        <w:rStyle w:val="HideTWBExt"/>
      </w:rPr>
      <w:t>&lt;/PathFdR&gt;</w:t>
    </w:r>
  </w:p>
  <w:p w:rsidR="00D971B7" w:rsidRPr="00CE35C3" w:rsidRDefault="009F66AF" w:rsidP="009F66AF">
    <w:pPr>
      <w:pStyle w:val="Footer2"/>
    </w:pPr>
    <w: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AF" w:rsidRDefault="009F66AF" w:rsidP="009F66AF">
    <w:pPr>
      <w:pStyle w:val="Footer"/>
    </w:pPr>
    <w:r w:rsidRPr="009F66AF">
      <w:rPr>
        <w:rStyle w:val="HideTWBExt"/>
      </w:rPr>
      <w:t>&lt;PathFdR&gt;</w:t>
    </w:r>
    <w:r>
      <w:t>RR\1144848PT.docx</w:t>
    </w:r>
    <w:r w:rsidRPr="009F66AF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F1F73">
      <w:rPr>
        <w:noProof/>
      </w:rPr>
      <w:t>3</w:t>
    </w:r>
    <w:r>
      <w:fldChar w:fldCharType="end"/>
    </w:r>
    <w:r>
      <w:t>/</w:t>
    </w:r>
    <w:r w:rsidR="003F1F73">
      <w:fldChar w:fldCharType="begin"/>
    </w:r>
    <w:r w:rsidR="003F1F73">
      <w:instrText xml:space="preserve"> NUMPAGES  \* MERGEFORMAT </w:instrText>
    </w:r>
    <w:r w:rsidR="003F1F73">
      <w:fldChar w:fldCharType="separate"/>
    </w:r>
    <w:r w:rsidR="003F1F73">
      <w:rPr>
        <w:noProof/>
      </w:rPr>
      <w:t>6</w:t>
    </w:r>
    <w:r w:rsidR="003F1F73">
      <w:rPr>
        <w:noProof/>
      </w:rPr>
      <w:fldChar w:fldCharType="end"/>
    </w:r>
    <w:r>
      <w:tab/>
      <w:t>PE</w:t>
    </w:r>
    <w:r w:rsidRPr="009F66AF">
      <w:rPr>
        <w:rStyle w:val="HideTWBExt"/>
      </w:rPr>
      <w:t>&lt;NoPE&gt;</w:t>
    </w:r>
    <w:r>
      <w:t>616.632</w:t>
    </w:r>
    <w:r w:rsidRPr="009F66AF">
      <w:rPr>
        <w:rStyle w:val="HideTWBExt"/>
      </w:rPr>
      <w:t>&lt;/NoPE&gt;&lt;Version&gt;</w:t>
    </w:r>
    <w:r>
      <w:t>v02-00</w:t>
    </w:r>
    <w:r w:rsidRPr="009F66AF">
      <w:rPr>
        <w:rStyle w:val="HideTWBExt"/>
      </w:rPr>
      <w:t>&lt;/Version&gt;</w:t>
    </w:r>
  </w:p>
  <w:p w:rsidR="00D971B7" w:rsidRPr="00CE35C3" w:rsidRDefault="009F66AF" w:rsidP="009F66AF">
    <w:pPr>
      <w:pStyle w:val="Footer2"/>
    </w:pPr>
    <w:r>
      <w:tab/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AF" w:rsidRDefault="009F66AF" w:rsidP="009F66AF">
    <w:pPr>
      <w:pStyle w:val="Footer"/>
    </w:pPr>
    <w:r w:rsidRPr="009F66AF">
      <w:rPr>
        <w:rStyle w:val="HideTWBExt"/>
      </w:rPr>
      <w:t>&lt;PathFdR&gt;</w:t>
    </w:r>
    <w:r>
      <w:t>RR\1144848PT.docx</w:t>
    </w:r>
    <w:r w:rsidRPr="009F66AF">
      <w:rPr>
        <w:rStyle w:val="HideTWBExt"/>
      </w:rPr>
      <w:t>&lt;/PathFdR&gt;</w:t>
    </w:r>
    <w:r>
      <w:tab/>
    </w:r>
    <w:r>
      <w:tab/>
      <w:t>PE</w:t>
    </w:r>
    <w:r w:rsidRPr="009F66AF">
      <w:rPr>
        <w:rStyle w:val="HideTWBExt"/>
      </w:rPr>
      <w:t>&lt;NoPE&gt;</w:t>
    </w:r>
    <w:r>
      <w:t>616.632</w:t>
    </w:r>
    <w:r w:rsidRPr="009F66AF">
      <w:rPr>
        <w:rStyle w:val="HideTWBExt"/>
      </w:rPr>
      <w:t>&lt;/NoPE&gt;&lt;Version&gt;</w:t>
    </w:r>
    <w:r>
      <w:t>v02-00</w:t>
    </w:r>
    <w:r w:rsidRPr="009F66AF">
      <w:rPr>
        <w:rStyle w:val="HideTWBExt"/>
      </w:rPr>
      <w:t>&lt;/Version&gt;</w:t>
    </w:r>
  </w:p>
  <w:p w:rsidR="00D971B7" w:rsidRPr="00CE35C3" w:rsidRDefault="009F66AF" w:rsidP="009F66AF">
    <w:pPr>
      <w:pStyle w:val="Footer2"/>
      <w:tabs>
        <w:tab w:val="center" w:pos="4535"/>
      </w:tabs>
    </w:pPr>
    <w:r>
      <w:t>PT</w:t>
    </w:r>
    <w:r>
      <w:tab/>
    </w:r>
    <w:r w:rsidRPr="009F66AF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ED" w:rsidRPr="00CE35C3" w:rsidRDefault="00E867ED">
      <w:r w:rsidRPr="00CE35C3">
        <w:separator/>
      </w:r>
    </w:p>
  </w:footnote>
  <w:footnote w:type="continuationSeparator" w:id="0">
    <w:p w:rsidR="00E867ED" w:rsidRPr="00CE35C3" w:rsidRDefault="00E867ED">
      <w:r w:rsidRPr="00CE35C3">
        <w:continuationSeparator/>
      </w:r>
    </w:p>
  </w:footnote>
  <w:footnote w:id="1">
    <w:p w:rsidR="00FF3224" w:rsidRPr="00CE35C3" w:rsidRDefault="00FF3224" w:rsidP="00FF3224">
      <w:pPr>
        <w:pStyle w:val="FootnoteText"/>
      </w:pPr>
      <w:r w:rsidRPr="00CE35C3">
        <w:rPr>
          <w:rStyle w:val="FootnoteReference"/>
        </w:rPr>
        <w:footnoteRef/>
      </w:r>
      <w:r w:rsidRPr="00CE35C3">
        <w:t xml:space="preserve"> JO L 210 de 6.8.2008, p.1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73" w:rsidRDefault="003F1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73" w:rsidRDefault="003F1F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73" w:rsidRDefault="003F1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DEMNU" w:val=" 2"/>
    <w:docVar w:name="COMKEY" w:val="LIBE"/>
    <w:docVar w:name="CopyToNetwork" w:val="-1"/>
    <w:docVar w:name="DOCMNU" w:val=" 1"/>
    <w:docVar w:name="LastEditedSection" w:val=" 1"/>
    <w:docVar w:name="strDocTypeID" w:val="PR_NLE-CN_ImplDec_app"/>
    <w:docVar w:name="strSubDir" w:val="1144"/>
    <w:docVar w:name="TXTLANGUE" w:val="PT"/>
    <w:docVar w:name="TXTLANGUEMIN" w:val="pt"/>
    <w:docVar w:name="TXTNRC" w:val="0419/2017"/>
    <w:docVar w:name="TXTNRCOUNC" w:val="13308/2017"/>
    <w:docVar w:name="TXTNRPE" w:val="616.632"/>
    <w:docVar w:name="TXTNRPROC" w:val="2017/0821"/>
    <w:docVar w:name="TXTPEorAP" w:val="PE"/>
    <w:docVar w:name="TXTROUTE" w:val="RR\1144848PT.docx"/>
    <w:docVar w:name="TXTVERSION" w:val="02-00"/>
  </w:docVars>
  <w:rsids>
    <w:rsidRoot w:val="00E867ED"/>
    <w:rsid w:val="00052C16"/>
    <w:rsid w:val="00056EA7"/>
    <w:rsid w:val="000D749B"/>
    <w:rsid w:val="00104AEE"/>
    <w:rsid w:val="001374FA"/>
    <w:rsid w:val="001618B3"/>
    <w:rsid w:val="00173757"/>
    <w:rsid w:val="001907B9"/>
    <w:rsid w:val="001A06D8"/>
    <w:rsid w:val="001F57B7"/>
    <w:rsid w:val="00281A6B"/>
    <w:rsid w:val="002B272A"/>
    <w:rsid w:val="002C0830"/>
    <w:rsid w:val="002F7000"/>
    <w:rsid w:val="00302A66"/>
    <w:rsid w:val="00311F27"/>
    <w:rsid w:val="003F1F73"/>
    <w:rsid w:val="00402EBA"/>
    <w:rsid w:val="004D7B3B"/>
    <w:rsid w:val="00543B7B"/>
    <w:rsid w:val="005D282B"/>
    <w:rsid w:val="00612C82"/>
    <w:rsid w:val="006340E0"/>
    <w:rsid w:val="00692CF3"/>
    <w:rsid w:val="006C55F0"/>
    <w:rsid w:val="006D4795"/>
    <w:rsid w:val="007D611D"/>
    <w:rsid w:val="007E0D91"/>
    <w:rsid w:val="00832F3A"/>
    <w:rsid w:val="00847451"/>
    <w:rsid w:val="00854F36"/>
    <w:rsid w:val="00874129"/>
    <w:rsid w:val="0088564E"/>
    <w:rsid w:val="008C7092"/>
    <w:rsid w:val="008D5F03"/>
    <w:rsid w:val="008E22DF"/>
    <w:rsid w:val="008F08D9"/>
    <w:rsid w:val="008F5B08"/>
    <w:rsid w:val="009206A8"/>
    <w:rsid w:val="009776A4"/>
    <w:rsid w:val="009829CF"/>
    <w:rsid w:val="009B56ED"/>
    <w:rsid w:val="009D0C99"/>
    <w:rsid w:val="009F66AF"/>
    <w:rsid w:val="00A06680"/>
    <w:rsid w:val="00A43E6A"/>
    <w:rsid w:val="00A907C8"/>
    <w:rsid w:val="00AC4A09"/>
    <w:rsid w:val="00AD26AD"/>
    <w:rsid w:val="00AF7573"/>
    <w:rsid w:val="00B37926"/>
    <w:rsid w:val="00B76CA8"/>
    <w:rsid w:val="00BA5B12"/>
    <w:rsid w:val="00BD28D4"/>
    <w:rsid w:val="00BE4EC7"/>
    <w:rsid w:val="00C156F9"/>
    <w:rsid w:val="00C54859"/>
    <w:rsid w:val="00C71201"/>
    <w:rsid w:val="00C71A3C"/>
    <w:rsid w:val="00C82EBC"/>
    <w:rsid w:val="00CA7CFA"/>
    <w:rsid w:val="00CE35C3"/>
    <w:rsid w:val="00D26C4A"/>
    <w:rsid w:val="00D971B7"/>
    <w:rsid w:val="00DC3DED"/>
    <w:rsid w:val="00E13CC8"/>
    <w:rsid w:val="00E8299E"/>
    <w:rsid w:val="00E8554F"/>
    <w:rsid w:val="00E867ED"/>
    <w:rsid w:val="00EA3A82"/>
    <w:rsid w:val="00EA7BEE"/>
    <w:rsid w:val="00ED0609"/>
    <w:rsid w:val="00ED0821"/>
    <w:rsid w:val="00FC479A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CECC7F-D49A-4A3C-A54A-4380264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AF7573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1F57B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AC4A09"/>
    <w:pPr>
      <w:tabs>
        <w:tab w:val="left" w:pos="567"/>
      </w:tabs>
    </w:pPr>
  </w:style>
  <w:style w:type="paragraph" w:customStyle="1" w:styleId="RefProc">
    <w:name w:val="RefProc"/>
    <w:basedOn w:val="Normal"/>
    <w:rsid w:val="001907B9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C71A3C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C71A3C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C71A3C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1F57B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F57B7"/>
    <w:pPr>
      <w:jc w:val="right"/>
    </w:pPr>
  </w:style>
  <w:style w:type="paragraph" w:styleId="FootnoteText">
    <w:name w:val="footnote text"/>
    <w:basedOn w:val="Normal"/>
    <w:link w:val="FootnoteTextChar"/>
    <w:unhideWhenUsed/>
    <w:rsid w:val="0088564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564E"/>
  </w:style>
  <w:style w:type="character" w:styleId="FootnoteReference">
    <w:name w:val="footnote reference"/>
    <w:unhideWhenUsed/>
    <w:rsid w:val="0088564E"/>
    <w:rPr>
      <w:vertAlign w:val="superscript"/>
    </w:rPr>
  </w:style>
  <w:style w:type="paragraph" w:customStyle="1" w:styleId="Lgendesigne">
    <w:name w:val="Légende signe"/>
    <w:basedOn w:val="Normal"/>
    <w:rsid w:val="00847451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847451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847451"/>
    <w:pPr>
      <w:ind w:left="0" w:firstLin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tins\AppData\Local\Temp\PR_NLE-CN_ImplDec_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PR_NLE-CN_ImplDec_app.dot</Template>
  <TotalTime>0</TotalTime>
  <Pages>6</Pages>
  <Words>634</Words>
  <Characters>3605</Characters>
  <Application>Microsoft Office Word</Application>
  <DocSecurity>0</DocSecurity>
  <Lines>144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PR_NLE-CN_ImplDec_app</vt:lpstr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PR_NLE-CN_ImplDec_app</dc:title>
  <dc:subject/>
  <dc:creator>MARTINS Maria Joao</dc:creator>
  <cp:keywords/>
  <dc:description/>
  <cp:lastModifiedBy>AMADOR ROSA Maria Idalina</cp:lastModifiedBy>
  <cp:revision>2</cp:revision>
  <cp:lastPrinted>2004-11-04T10:10:00Z</cp:lastPrinted>
  <dcterms:created xsi:type="dcterms:W3CDTF">2018-02-01T15:35:00Z</dcterms:created>
  <dcterms:modified xsi:type="dcterms:W3CDTF">2018-02-01T15:35:00Z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1144848</vt:lpwstr>
  </property>
  <property fmtid="{D5CDD505-2E9C-101B-9397-08002B2CF9AE}" pid="5" name="&lt;Type&gt;">
    <vt:lpwstr>RR</vt:lpwstr>
  </property>
  <property fmtid="{D5CDD505-2E9C-101B-9397-08002B2CF9AE}" pid="6" name="&lt;ModelCod&gt;">
    <vt:lpwstr>\\eiciLUXpr1\pdocep$\DocEP\DOCS\General\PR\PR_Leg\NLE\NLE-CN_ImplDec\PR_NLE-CN_ImplDec_app.dot(30/06/2017 06:37:02)</vt:lpwstr>
  </property>
  <property fmtid="{D5CDD505-2E9C-101B-9397-08002B2CF9AE}" pid="7" name="&lt;ModelTra&gt;">
    <vt:lpwstr>\\eiciLUXpr1\pdocep$\DocEP\TRANSFIL\PT\PR_NLE-CN_ImplDec_app.PT(30/06/2017 06:45:09)</vt:lpwstr>
  </property>
  <property fmtid="{D5CDD505-2E9C-101B-9397-08002B2CF9AE}" pid="8" name="&lt;Model&gt;">
    <vt:lpwstr>PR_NLE-CN_ImplDec_app</vt:lpwstr>
  </property>
  <property fmtid="{D5CDD505-2E9C-101B-9397-08002B2CF9AE}" pid="9" name="FooterPath">
    <vt:lpwstr>RR\1144848PT.docx</vt:lpwstr>
  </property>
  <property fmtid="{D5CDD505-2E9C-101B-9397-08002B2CF9AE}" pid="10" name="PE number">
    <vt:lpwstr>616.632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PT</vt:lpwstr>
  </property>
  <property fmtid="{D5CDD505-2E9C-101B-9397-08002B2CF9AE}" pid="14" name="Bookout">
    <vt:lpwstr>OK - 2018/02/01 16:35</vt:lpwstr>
  </property>
</Properties>
</file>