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A9D9A" w14:textId="77777777" w:rsidR="00173FAD" w:rsidRPr="00A41930" w:rsidRDefault="00173FAD" w:rsidP="00173FAD">
      <w:pPr>
        <w:widowControl w:val="0"/>
        <w:tabs>
          <w:tab w:val="right" w:pos="9072"/>
        </w:tabs>
        <w:ind w:right="-284"/>
        <w:jc w:val="left"/>
        <w:rPr>
          <w:rFonts w:eastAsia="Times New Roman"/>
          <w:szCs w:val="20"/>
          <w:lang w:eastAsia="en-GB"/>
        </w:rPr>
      </w:pPr>
      <w:bookmarkStart w:id="0" w:name="_GoBack"/>
      <w:bookmarkEnd w:id="0"/>
      <w:r w:rsidRPr="005A3329">
        <w:rPr>
          <w:rStyle w:val="HideTWBExt"/>
        </w:rPr>
        <w:t>&lt;Amend&gt;&lt;Date&gt;</w:t>
      </w:r>
      <w:r w:rsidRPr="005A3329">
        <w:rPr>
          <w:rStyle w:val="HideTWBInt"/>
        </w:rPr>
        <w:t>{21/03/2019}</w:t>
      </w:r>
      <w:r w:rsidRPr="00A41930">
        <w:rPr>
          <w:rFonts w:eastAsia="Times New Roman"/>
          <w:szCs w:val="20"/>
          <w:lang w:eastAsia="en-GB"/>
        </w:rPr>
        <w:t>21.3.2019</w:t>
      </w:r>
      <w:r w:rsidRPr="005A3329">
        <w:rPr>
          <w:rStyle w:val="HideTWBExt"/>
        </w:rPr>
        <w:t>&lt;/Date&gt;</w:t>
      </w:r>
      <w:r w:rsidRPr="00A41930">
        <w:rPr>
          <w:rFonts w:eastAsia="Times New Roman"/>
          <w:szCs w:val="20"/>
          <w:lang w:eastAsia="en-GB"/>
        </w:rPr>
        <w:tab/>
      </w:r>
      <w:r w:rsidRPr="005A3329">
        <w:rPr>
          <w:rStyle w:val="HideTWBExt"/>
        </w:rPr>
        <w:t>&lt;ANo&gt;</w:t>
      </w:r>
      <w:r w:rsidRPr="00A41930">
        <w:rPr>
          <w:rFonts w:eastAsia="Times New Roman"/>
          <w:szCs w:val="20"/>
          <w:lang w:eastAsia="en-GB"/>
        </w:rPr>
        <w:t>A8-0043</w:t>
      </w:r>
      <w:r w:rsidRPr="005A3329">
        <w:rPr>
          <w:rStyle w:val="HideTWBExt"/>
        </w:rPr>
        <w:t>&lt;/ANo&gt;</w:t>
      </w:r>
      <w:r w:rsidRPr="00A41930">
        <w:rPr>
          <w:rFonts w:eastAsia="Times New Roman"/>
          <w:szCs w:val="20"/>
          <w:lang w:eastAsia="en-GB"/>
        </w:rPr>
        <w:t>/</w:t>
      </w:r>
      <w:r w:rsidRPr="005A3329">
        <w:rPr>
          <w:rStyle w:val="HideTWBExt"/>
        </w:rPr>
        <w:t>&lt;NumAm&gt;</w:t>
      </w:r>
      <w:r w:rsidRPr="00A41930">
        <w:rPr>
          <w:rFonts w:eastAsia="Times New Roman"/>
          <w:szCs w:val="20"/>
          <w:lang w:eastAsia="en-GB"/>
        </w:rPr>
        <w:t>123</w:t>
      </w:r>
      <w:r w:rsidRPr="005A3329">
        <w:rPr>
          <w:rStyle w:val="HideTWBExt"/>
        </w:rPr>
        <w:t>&lt;/NumAm&gt;</w:t>
      </w:r>
    </w:p>
    <w:p w14:paraId="1AACF849" w14:textId="77777777" w:rsidR="00173FAD" w:rsidRPr="00A41930" w:rsidRDefault="00173FAD" w:rsidP="00173F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jc w:val="left"/>
        <w:rPr>
          <w:rFonts w:eastAsia="Times New Roman"/>
          <w:b/>
          <w:szCs w:val="20"/>
          <w:lang w:eastAsia="en-GB"/>
        </w:rPr>
      </w:pPr>
      <w:r w:rsidRPr="00A41930">
        <w:rPr>
          <w:rFonts w:eastAsia="Times New Roman"/>
          <w:b/>
          <w:szCs w:val="20"/>
          <w:lang w:eastAsia="en-GB"/>
        </w:rPr>
        <w:t>Pakeitimas</w:t>
      </w:r>
      <w:r w:rsidRPr="00A41930">
        <w:rPr>
          <w:rFonts w:eastAsia="Times New Roman"/>
          <w:b/>
          <w:szCs w:val="20"/>
          <w:lang w:eastAsia="en-GB"/>
        </w:rPr>
        <w:tab/>
      </w:r>
      <w:r w:rsidRPr="00A41930">
        <w:rPr>
          <w:rFonts w:eastAsia="Times New Roman"/>
          <w:b/>
          <w:szCs w:val="20"/>
          <w:lang w:eastAsia="en-GB"/>
        </w:rPr>
        <w:tab/>
      </w:r>
      <w:r w:rsidRPr="005A3329">
        <w:rPr>
          <w:rStyle w:val="HideTWBExt"/>
        </w:rPr>
        <w:t>&lt;NumAm&gt;</w:t>
      </w:r>
      <w:r w:rsidRPr="00A41930">
        <w:rPr>
          <w:rFonts w:eastAsia="Times New Roman"/>
          <w:b/>
          <w:szCs w:val="20"/>
          <w:lang w:eastAsia="en-GB"/>
        </w:rPr>
        <w:t>123</w:t>
      </w:r>
      <w:r w:rsidRPr="005A3329">
        <w:rPr>
          <w:rStyle w:val="HideTWBExt"/>
        </w:rPr>
        <w:t>&lt;/NumAm&gt;</w:t>
      </w:r>
    </w:p>
    <w:p w14:paraId="78BDCC1A" w14:textId="77777777" w:rsidR="00173FAD" w:rsidRPr="00A41930" w:rsidRDefault="00173FAD" w:rsidP="00173FAD">
      <w:pPr>
        <w:widowControl w:val="0"/>
        <w:jc w:val="left"/>
        <w:rPr>
          <w:rFonts w:eastAsia="Times New Roman"/>
          <w:b/>
          <w:szCs w:val="20"/>
          <w:lang w:eastAsia="en-GB"/>
        </w:rPr>
      </w:pPr>
      <w:r w:rsidRPr="005A3329">
        <w:rPr>
          <w:rStyle w:val="HideTWBExt"/>
        </w:rPr>
        <w:t>&lt;RepeatBlock-By&gt;</w:t>
      </w:r>
      <w:bookmarkStart w:id="1" w:name="By"/>
      <w:r w:rsidRPr="005A3329">
        <w:rPr>
          <w:rStyle w:val="HideTWBExt"/>
        </w:rPr>
        <w:t>&lt;By&gt;&lt;Members&gt;</w:t>
      </w:r>
      <w:r w:rsidRPr="00A41930">
        <w:rPr>
          <w:rFonts w:eastAsia="Times New Roman"/>
          <w:b/>
          <w:szCs w:val="20"/>
          <w:lang w:eastAsia="en-GB"/>
        </w:rPr>
        <w:t>Anneleen Van Bossuyt</w:t>
      </w:r>
      <w:r w:rsidRPr="005A3329">
        <w:rPr>
          <w:rStyle w:val="HideTWBExt"/>
        </w:rPr>
        <w:t>&lt;/Members&gt;</w:t>
      </w:r>
    </w:p>
    <w:p w14:paraId="244BFB81" w14:textId="3603AE56" w:rsidR="00173FAD" w:rsidRPr="00A41930" w:rsidRDefault="00173FAD" w:rsidP="00173FAD">
      <w:pPr>
        <w:widowControl w:val="0"/>
        <w:jc w:val="left"/>
        <w:rPr>
          <w:rFonts w:eastAsia="Times New Roman"/>
          <w:szCs w:val="20"/>
          <w:lang w:eastAsia="en-GB"/>
        </w:rPr>
      </w:pPr>
      <w:r w:rsidRPr="005A3329">
        <w:rPr>
          <w:rStyle w:val="HideTWBExt"/>
        </w:rPr>
        <w:t>&lt;AuNomDe&gt;</w:t>
      </w:r>
      <w:r w:rsidRPr="005A3329">
        <w:rPr>
          <w:rStyle w:val="HideTWBInt"/>
        </w:rPr>
        <w:t>{IMCO}</w:t>
      </w:r>
      <w:r w:rsidRPr="00A41930">
        <w:rPr>
          <w:rFonts w:eastAsia="Times New Roman"/>
          <w:szCs w:val="20"/>
          <w:lang w:eastAsia="en-GB"/>
        </w:rPr>
        <w:t>Vidaus rinkos ir vartotojų apsaugos komiteto vardu</w:t>
      </w:r>
      <w:r w:rsidRPr="005A3329">
        <w:rPr>
          <w:rStyle w:val="HideTWBExt"/>
        </w:rPr>
        <w:t>&lt;/AuNomDe&gt;</w:t>
      </w:r>
    </w:p>
    <w:p w14:paraId="11FC59A9" w14:textId="77777777" w:rsidR="00173FAD" w:rsidRPr="00A41930" w:rsidRDefault="00173FAD" w:rsidP="00173FAD">
      <w:pPr>
        <w:widowControl w:val="0"/>
        <w:jc w:val="left"/>
        <w:rPr>
          <w:rFonts w:eastAsia="Times New Roman"/>
          <w:szCs w:val="20"/>
          <w:lang w:eastAsia="en-GB"/>
        </w:rPr>
      </w:pPr>
      <w:r w:rsidRPr="005A3329">
        <w:rPr>
          <w:rStyle w:val="HideTWBExt"/>
        </w:rPr>
        <w:t>&lt;/By&gt;</w:t>
      </w:r>
      <w:bookmarkEnd w:id="1"/>
      <w:r w:rsidRPr="005A3329">
        <w:rPr>
          <w:rStyle w:val="HideTWBExt"/>
        </w:rPr>
        <w:t>&lt;/RepeatBlock-By&gt;</w:t>
      </w:r>
    </w:p>
    <w:p w14:paraId="19085B0C" w14:textId="77777777" w:rsidR="00173FAD" w:rsidRPr="00A41930" w:rsidRDefault="00173FAD" w:rsidP="00173FAD">
      <w:pPr>
        <w:widowControl w:val="0"/>
        <w:tabs>
          <w:tab w:val="right" w:pos="9072"/>
        </w:tabs>
        <w:ind w:right="-284"/>
        <w:jc w:val="left"/>
        <w:rPr>
          <w:rFonts w:eastAsia="Times New Roman"/>
          <w:b/>
          <w:szCs w:val="20"/>
          <w:lang w:eastAsia="en-GB"/>
        </w:rPr>
      </w:pPr>
      <w:r w:rsidRPr="005A3329">
        <w:rPr>
          <w:rStyle w:val="HideTWBExt"/>
        </w:rPr>
        <w:t>&lt;TitreType&gt;</w:t>
      </w:r>
      <w:r w:rsidRPr="00A41930">
        <w:rPr>
          <w:rFonts w:eastAsia="Times New Roman"/>
          <w:b/>
          <w:szCs w:val="20"/>
          <w:lang w:eastAsia="en-GB"/>
        </w:rPr>
        <w:t>Pranešimas</w:t>
      </w:r>
      <w:r w:rsidRPr="005A3329">
        <w:rPr>
          <w:rStyle w:val="HideTWBExt"/>
        </w:rPr>
        <w:t>&lt;/TitreType&gt;</w:t>
      </w:r>
      <w:r w:rsidRPr="00A41930">
        <w:rPr>
          <w:rFonts w:eastAsia="Times New Roman"/>
          <w:b/>
          <w:szCs w:val="20"/>
          <w:lang w:eastAsia="en-GB"/>
        </w:rPr>
        <w:tab/>
        <w:t>A8-0043/2018</w:t>
      </w:r>
    </w:p>
    <w:p w14:paraId="7099AD1A" w14:textId="77777777" w:rsidR="00173FAD" w:rsidRPr="00A41930" w:rsidRDefault="00173FAD" w:rsidP="00173FAD">
      <w:pPr>
        <w:widowControl w:val="0"/>
        <w:jc w:val="left"/>
        <w:rPr>
          <w:rFonts w:eastAsia="Times New Roman"/>
          <w:b/>
          <w:szCs w:val="20"/>
          <w:lang w:eastAsia="en-GB"/>
        </w:rPr>
      </w:pPr>
      <w:r w:rsidRPr="005A3329">
        <w:rPr>
          <w:rStyle w:val="HideTWBExt"/>
        </w:rPr>
        <w:t>&lt;Rapporteur&gt;</w:t>
      </w:r>
      <w:r w:rsidRPr="00A41930">
        <w:rPr>
          <w:rFonts w:eastAsia="Times New Roman"/>
          <w:b/>
          <w:szCs w:val="20"/>
          <w:lang w:eastAsia="en-GB"/>
        </w:rPr>
        <w:t>Pascal Arimont</w:t>
      </w:r>
      <w:r w:rsidRPr="005A3329">
        <w:rPr>
          <w:rStyle w:val="HideTWBExt"/>
        </w:rPr>
        <w:t>&lt;/Rapporteur&gt;</w:t>
      </w:r>
    </w:p>
    <w:p w14:paraId="5292C52A" w14:textId="77777777" w:rsidR="00173FAD" w:rsidRPr="00A41930" w:rsidRDefault="00173FAD" w:rsidP="00173FAD">
      <w:pPr>
        <w:widowControl w:val="0"/>
        <w:jc w:val="left"/>
        <w:rPr>
          <w:rFonts w:eastAsia="Times New Roman"/>
          <w:szCs w:val="20"/>
          <w:lang w:eastAsia="en-GB"/>
        </w:rPr>
      </w:pPr>
      <w:r w:rsidRPr="005A3329">
        <w:rPr>
          <w:rStyle w:val="HideTWBExt"/>
        </w:rPr>
        <w:t>&lt;Titre&gt;</w:t>
      </w:r>
      <w:r w:rsidRPr="00A41930">
        <w:rPr>
          <w:rFonts w:eastAsia="Times New Roman"/>
          <w:szCs w:val="20"/>
          <w:lang w:eastAsia="en-GB"/>
        </w:rPr>
        <w:t>Prekių pardavimo sutartys</w:t>
      </w:r>
      <w:r w:rsidRPr="005A3329">
        <w:rPr>
          <w:rStyle w:val="HideTWBExt"/>
        </w:rPr>
        <w:t>&lt;/Titre&gt;</w:t>
      </w:r>
    </w:p>
    <w:p w14:paraId="63A2CCE0" w14:textId="77777777" w:rsidR="00173FAD" w:rsidRPr="00A41930" w:rsidRDefault="00173FAD" w:rsidP="00173FAD">
      <w:pPr>
        <w:widowControl w:val="0"/>
        <w:spacing w:after="240"/>
        <w:jc w:val="left"/>
        <w:rPr>
          <w:rFonts w:eastAsia="Times New Roman"/>
          <w:szCs w:val="20"/>
          <w:lang w:eastAsia="en-GB"/>
        </w:rPr>
      </w:pPr>
      <w:r w:rsidRPr="005A3329">
        <w:rPr>
          <w:rStyle w:val="HideTWBExt"/>
        </w:rPr>
        <w:t>&lt;DocRef&gt;</w:t>
      </w:r>
      <w:r w:rsidRPr="00A41930">
        <w:rPr>
          <w:rFonts w:eastAsia="Times New Roman"/>
          <w:szCs w:val="20"/>
          <w:lang w:eastAsia="en-GB"/>
        </w:rPr>
        <w:t>(COM(2017)0637 – C8-0379/2017 – 2015/0288(COD))</w:t>
      </w:r>
      <w:r w:rsidRPr="005A3329">
        <w:rPr>
          <w:rStyle w:val="HideTWBExt"/>
        </w:rPr>
        <w:t>&lt;/DocRef&gt;</w:t>
      </w:r>
    </w:p>
    <w:p w14:paraId="779A8770" w14:textId="77777777" w:rsidR="00173FAD" w:rsidRPr="00A41930" w:rsidRDefault="00173FAD" w:rsidP="00173FAD">
      <w:pPr>
        <w:widowControl w:val="0"/>
        <w:jc w:val="left"/>
        <w:rPr>
          <w:rFonts w:eastAsia="Times New Roman"/>
          <w:b/>
          <w:szCs w:val="20"/>
          <w:lang w:eastAsia="en-GB"/>
        </w:rPr>
      </w:pPr>
      <w:r w:rsidRPr="005A3329">
        <w:rPr>
          <w:rStyle w:val="HideTWBExt"/>
        </w:rPr>
        <w:t>&lt;DocAmend&gt;</w:t>
      </w:r>
      <w:r w:rsidRPr="00A41930">
        <w:rPr>
          <w:rFonts w:eastAsia="Times New Roman"/>
          <w:b/>
          <w:szCs w:val="20"/>
          <w:lang w:eastAsia="en-GB"/>
        </w:rPr>
        <w:t>Pasiūlymas dėl direktyvos</w:t>
      </w:r>
      <w:r w:rsidRPr="005A3329">
        <w:rPr>
          <w:rStyle w:val="HideTWBExt"/>
        </w:rPr>
        <w:t>&lt;/DocAmend&gt;</w:t>
      </w:r>
    </w:p>
    <w:p w14:paraId="7E4ABA43" w14:textId="77777777" w:rsidR="00173FAD" w:rsidRPr="00A41930" w:rsidRDefault="00173FAD" w:rsidP="00173FAD">
      <w:pPr>
        <w:widowControl w:val="0"/>
        <w:jc w:val="left"/>
        <w:rPr>
          <w:rFonts w:eastAsia="Times New Roman"/>
          <w:b/>
          <w:szCs w:val="20"/>
          <w:lang w:eastAsia="en-GB"/>
        </w:rPr>
      </w:pPr>
      <w:r w:rsidRPr="005A3329">
        <w:rPr>
          <w:rStyle w:val="HideTWBExt"/>
        </w:rPr>
        <w:t>&lt;Article&gt;</w:t>
      </w:r>
      <w:r w:rsidRPr="00A41930">
        <w:rPr>
          <w:rFonts w:eastAsia="Times New Roman"/>
          <w:b/>
          <w:szCs w:val="20"/>
          <w:lang w:eastAsia="en-GB"/>
        </w:rPr>
        <w:t>–</w:t>
      </w:r>
      <w:r w:rsidRPr="005A3329">
        <w:rPr>
          <w:rStyle w:val="HideTWBExt"/>
        </w:rPr>
        <w:t>&lt;/Article&gt;</w:t>
      </w:r>
    </w:p>
    <w:p w14:paraId="13D88FCF" w14:textId="77777777" w:rsidR="00173FAD" w:rsidRPr="00A41930" w:rsidRDefault="00173FAD" w:rsidP="00173FAD">
      <w:pPr>
        <w:widowControl w:val="0"/>
        <w:spacing w:before="720" w:after="240"/>
        <w:jc w:val="center"/>
        <w:rPr>
          <w:rFonts w:eastAsia="Times New Roman"/>
          <w:szCs w:val="20"/>
          <w:lang w:eastAsia="en-GB"/>
        </w:rPr>
      </w:pPr>
      <w:r w:rsidRPr="00A41930">
        <w:rPr>
          <w:rFonts w:eastAsia="Times New Roman"/>
          <w:szCs w:val="20"/>
          <w:lang w:eastAsia="en-GB"/>
        </w:rPr>
        <w:t>EUROPOS PARLAMENTO PAKEITIMAI</w:t>
      </w:r>
      <w:r w:rsidRPr="00A41930">
        <w:rPr>
          <w:rFonts w:eastAsia="Times New Roman"/>
          <w:szCs w:val="20"/>
          <w:vertAlign w:val="superscript"/>
          <w:lang w:eastAsia="en-GB"/>
        </w:rPr>
        <w:footnoteReference w:customMarkFollows="1" w:id="1"/>
        <w:t>*</w:t>
      </w:r>
    </w:p>
    <w:p w14:paraId="7611A83A" w14:textId="77777777" w:rsidR="00173FAD" w:rsidRPr="00A41930" w:rsidRDefault="00173FAD" w:rsidP="00173FAD">
      <w:pPr>
        <w:widowControl w:val="0"/>
        <w:spacing w:after="240"/>
        <w:jc w:val="center"/>
        <w:rPr>
          <w:rFonts w:eastAsia="Times New Roman"/>
          <w:szCs w:val="20"/>
          <w:lang w:eastAsia="en-GB"/>
        </w:rPr>
      </w:pPr>
      <w:r w:rsidRPr="00A41930">
        <w:rPr>
          <w:rFonts w:eastAsia="Times New Roman"/>
          <w:szCs w:val="20"/>
          <w:lang w:eastAsia="en-GB"/>
        </w:rPr>
        <w:t>Komisijos pasiūlymas</w:t>
      </w:r>
    </w:p>
    <w:p w14:paraId="1E6FA379" w14:textId="77777777" w:rsidR="00173FAD" w:rsidRPr="00A41930" w:rsidRDefault="00173FAD" w:rsidP="00173FAD">
      <w:pPr>
        <w:widowControl w:val="0"/>
        <w:spacing w:after="240"/>
        <w:jc w:val="center"/>
        <w:rPr>
          <w:rFonts w:eastAsia="Times New Roman"/>
          <w:szCs w:val="20"/>
          <w:lang w:eastAsia="en-GB"/>
        </w:rPr>
      </w:pPr>
      <w:r w:rsidRPr="00A41930">
        <w:rPr>
          <w:rFonts w:eastAsia="Times New Roman"/>
          <w:szCs w:val="20"/>
          <w:lang w:eastAsia="en-GB"/>
        </w:rPr>
        <w:t>---------------------------------------------------------</w:t>
      </w:r>
    </w:p>
    <w:p w14:paraId="4DE123FB" w14:textId="77777777" w:rsidR="00F054D0" w:rsidRPr="00A41930" w:rsidRDefault="00F054D0" w:rsidP="00F054D0">
      <w:pPr>
        <w:spacing w:before="840" w:line="360" w:lineRule="auto"/>
        <w:jc w:val="center"/>
        <w:rPr>
          <w:rFonts w:eastAsia="Calibri"/>
          <w:b/>
          <w:szCs w:val="22"/>
        </w:rPr>
      </w:pPr>
      <w:r w:rsidRPr="00A41930">
        <w:rPr>
          <w:b/>
          <w:szCs w:val="22"/>
        </w:rPr>
        <w:t>EUROPOS PARLAMENTO IR TARYBOS</w:t>
      </w:r>
      <w:r w:rsidRPr="00A41930">
        <w:rPr>
          <w:b/>
          <w:szCs w:val="22"/>
        </w:rPr>
        <w:br/>
        <w:t>DIREKTYVA (ES) 2019/...</w:t>
      </w:r>
    </w:p>
    <w:p w14:paraId="512E43CA" w14:textId="77777777" w:rsidR="00F054D0" w:rsidRPr="00A41930" w:rsidRDefault="00F054D0" w:rsidP="00F054D0">
      <w:pPr>
        <w:spacing w:before="360" w:line="360" w:lineRule="auto"/>
        <w:jc w:val="center"/>
        <w:rPr>
          <w:rFonts w:eastAsia="Calibri"/>
          <w:b/>
          <w:szCs w:val="22"/>
        </w:rPr>
      </w:pPr>
      <w:r w:rsidRPr="00A41930">
        <w:rPr>
          <w:b/>
          <w:szCs w:val="22"/>
        </w:rPr>
        <w:t>... m. ... ... d.</w:t>
      </w:r>
    </w:p>
    <w:p w14:paraId="76EB783E" w14:textId="596D9ECB" w:rsidR="00F054D0" w:rsidRPr="00A41930" w:rsidRDefault="00F054D0" w:rsidP="00F054D0">
      <w:pPr>
        <w:spacing w:before="360" w:after="360" w:line="360" w:lineRule="auto"/>
        <w:jc w:val="center"/>
        <w:rPr>
          <w:rFonts w:eastAsia="Calibri"/>
          <w:b/>
          <w:i/>
          <w:szCs w:val="22"/>
        </w:rPr>
      </w:pPr>
      <w:r w:rsidRPr="00A41930">
        <w:rPr>
          <w:b/>
          <w:szCs w:val="22"/>
        </w:rPr>
        <w:t>dėl tam tikrų prekių pirkimo–pardavimo sutarčių aspektų</w:t>
      </w:r>
      <w:r w:rsidRPr="00A41930">
        <w:rPr>
          <w:b/>
          <w:i/>
          <w:szCs w:val="22"/>
        </w:rPr>
        <w:t>, kuria iš dalies keičiam</w:t>
      </w:r>
      <w:r w:rsidR="00972D2A" w:rsidRPr="00A41930">
        <w:rPr>
          <w:b/>
          <w:i/>
          <w:szCs w:val="22"/>
        </w:rPr>
        <w:t>i</w:t>
      </w:r>
      <w:r w:rsidRPr="00A41930">
        <w:rPr>
          <w:b/>
          <w:i/>
          <w:szCs w:val="22"/>
        </w:rPr>
        <w:t xml:space="preserve"> </w:t>
      </w:r>
      <w:r w:rsidR="0003436D" w:rsidRPr="00A41930">
        <w:rPr>
          <w:b/>
          <w:i/>
          <w:szCs w:val="22"/>
        </w:rPr>
        <w:t>R</w:t>
      </w:r>
      <w:r w:rsidRPr="00A41930">
        <w:rPr>
          <w:b/>
          <w:i/>
          <w:szCs w:val="22"/>
        </w:rPr>
        <w:t xml:space="preserve">eglamentas (ES) Nr. 2017/2394 ir </w:t>
      </w:r>
      <w:r w:rsidR="0003436D" w:rsidRPr="00A41930">
        <w:rPr>
          <w:b/>
          <w:i/>
          <w:szCs w:val="22"/>
        </w:rPr>
        <w:t>D</w:t>
      </w:r>
      <w:r w:rsidRPr="00A41930">
        <w:rPr>
          <w:b/>
          <w:i/>
          <w:szCs w:val="22"/>
        </w:rPr>
        <w:t xml:space="preserve">irektyva 2009/22/EB </w:t>
      </w:r>
      <w:r w:rsidR="000A75FA" w:rsidRPr="00A41930">
        <w:rPr>
          <w:b/>
          <w:i/>
          <w:szCs w:val="22"/>
        </w:rPr>
        <w:t xml:space="preserve">bei </w:t>
      </w:r>
      <w:r w:rsidRPr="00A41930">
        <w:rPr>
          <w:b/>
          <w:i/>
          <w:szCs w:val="22"/>
        </w:rPr>
        <w:t xml:space="preserve">panaikinama </w:t>
      </w:r>
      <w:r w:rsidR="0003436D" w:rsidRPr="00A41930">
        <w:rPr>
          <w:b/>
          <w:i/>
          <w:szCs w:val="22"/>
        </w:rPr>
        <w:t>D</w:t>
      </w:r>
      <w:r w:rsidRPr="00A41930">
        <w:rPr>
          <w:b/>
          <w:i/>
          <w:szCs w:val="22"/>
        </w:rPr>
        <w:t>irektyva</w:t>
      </w:r>
      <w:r w:rsidR="0003436D" w:rsidRPr="00A41930">
        <w:rPr>
          <w:b/>
          <w:i/>
          <w:szCs w:val="22"/>
        </w:rPr>
        <w:t> </w:t>
      </w:r>
      <w:r w:rsidRPr="00A41930">
        <w:rPr>
          <w:b/>
          <w:i/>
          <w:szCs w:val="22"/>
        </w:rPr>
        <w:t>1999/44/EB</w:t>
      </w:r>
    </w:p>
    <w:p w14:paraId="4270D6E3" w14:textId="77777777" w:rsidR="00F054D0" w:rsidRPr="00A41930" w:rsidRDefault="00F054D0" w:rsidP="00F054D0">
      <w:pPr>
        <w:spacing w:line="360" w:lineRule="auto"/>
        <w:jc w:val="center"/>
        <w:rPr>
          <w:rFonts w:eastAsia="Calibri"/>
          <w:szCs w:val="22"/>
        </w:rPr>
      </w:pPr>
      <w:r w:rsidRPr="00A41930">
        <w:t>(Tekstas svarbus EEE)</w:t>
      </w:r>
    </w:p>
    <w:p w14:paraId="7DF09FBF" w14:textId="77777777" w:rsidR="00F054D0" w:rsidRPr="00A41930" w:rsidRDefault="00F054D0" w:rsidP="00F054D0">
      <w:pPr>
        <w:spacing w:before="600" w:after="120" w:line="360" w:lineRule="auto"/>
        <w:jc w:val="left"/>
        <w:rPr>
          <w:rFonts w:eastAsia="Calibri"/>
          <w:szCs w:val="22"/>
        </w:rPr>
      </w:pPr>
      <w:r w:rsidRPr="00A41930">
        <w:t>EUROPOS PARLAMENTAS IR EUROPOS SĄJUNGOS TARYBA,</w:t>
      </w:r>
    </w:p>
    <w:p w14:paraId="132D6810"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atsižvelgdami į Sutartį dėl Europos Sąjungos veikimo, ypač į jos 114 straipsnį,</w:t>
      </w:r>
    </w:p>
    <w:p w14:paraId="4FFDE316"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lastRenderedPageBreak/>
        <w:t>atsižvelgdami į Europos Komisijos pasiūlymą,</w:t>
      </w:r>
    </w:p>
    <w:p w14:paraId="59FDA273"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teisėkūros procedūra priimamo akto projektą perdavus nacionaliniams parlamentams,</w:t>
      </w:r>
    </w:p>
    <w:p w14:paraId="724DFF59"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atsižvelgdami į Europos ekonomikos ir socialinių reikalų komiteto nuomonę</w:t>
      </w:r>
      <w:r w:rsidRPr="00A41930">
        <w:rPr>
          <w:rFonts w:eastAsia="Calibri"/>
          <w:szCs w:val="22"/>
          <w:vertAlign w:val="superscript"/>
        </w:rPr>
        <w:footnoteReference w:id="2"/>
      </w:r>
      <w:r w:rsidRPr="00A41930">
        <w:t xml:space="preserve">, </w:t>
      </w:r>
    </w:p>
    <w:p w14:paraId="3549F6EA" w14:textId="7CD5F68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laikydamiesi įprastos teisėkūros procedūros</w:t>
      </w:r>
      <w:r w:rsidRPr="00A41930">
        <w:rPr>
          <w:rStyle w:val="FootnoteReference"/>
          <w:rFonts w:eastAsia="Calibri"/>
          <w:szCs w:val="22"/>
        </w:rPr>
        <w:footnoteReference w:id="3"/>
      </w:r>
      <w:r w:rsidRPr="00A41930">
        <w:t>,</w:t>
      </w:r>
    </w:p>
    <w:p w14:paraId="719232F7" w14:textId="77777777" w:rsidR="00F054D0" w:rsidRPr="00A41930" w:rsidRDefault="00F054D0" w:rsidP="00F054D0">
      <w:pPr>
        <w:jc w:val="left"/>
        <w:rPr>
          <w:rFonts w:eastAsia="Calibri"/>
          <w:szCs w:val="22"/>
        </w:rPr>
      </w:pPr>
      <w:r w:rsidRPr="00A41930">
        <w:br w:type="page"/>
      </w:r>
    </w:p>
    <w:p w14:paraId="10BA2445"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kadangi:</w:t>
      </w:r>
    </w:p>
    <w:p w14:paraId="500E2C54" w14:textId="0E796DE1" w:rsidR="00F054D0" w:rsidRPr="00A41930" w:rsidRDefault="00F054D0" w:rsidP="0084485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(1)</w:t>
      </w:r>
      <w:r w:rsidRPr="00A41930">
        <w:tab/>
        <w:t xml:space="preserve">kad Sąjunga toliau būtų konkurencinga pasaulinėse rinkose, ji </w:t>
      </w:r>
      <w:r w:rsidR="00972D2A" w:rsidRPr="00A41930">
        <w:t xml:space="preserve">turi </w:t>
      </w:r>
      <w:r w:rsidRPr="00A41930">
        <w:rPr>
          <w:b/>
          <w:i/>
        </w:rPr>
        <w:t>pagerinti vidaus rinkos veikimą ir</w:t>
      </w:r>
      <w:r w:rsidRPr="00A41930">
        <w:t xml:space="preserve"> sėkmingai išspręsti daugybę uždavinių, kuri</w:t>
      </w:r>
      <w:r w:rsidR="00AE58E5" w:rsidRPr="00A41930">
        <w:t>e</w:t>
      </w:r>
      <w:r w:rsidRPr="00A41930">
        <w:t xml:space="preserve"> ši</w:t>
      </w:r>
      <w:r w:rsidR="00AE58E5" w:rsidRPr="00A41930">
        <w:t>andien</w:t>
      </w:r>
      <w:r w:rsidRPr="00A41930">
        <w:t xml:space="preserve"> kyla </w:t>
      </w:r>
      <w:r w:rsidR="00AE58E5" w:rsidRPr="00A41930">
        <w:t>dėl</w:t>
      </w:r>
      <w:r w:rsidRPr="00A41930">
        <w:t xml:space="preserve"> vis labiau technologij</w:t>
      </w:r>
      <w:r w:rsidR="00AE58E5" w:rsidRPr="00A41930">
        <w:t>a</w:t>
      </w:r>
      <w:r w:rsidRPr="00A41930">
        <w:t xml:space="preserve"> paremt</w:t>
      </w:r>
      <w:r w:rsidR="00AE58E5" w:rsidRPr="00A41930">
        <w:t>os</w:t>
      </w:r>
      <w:r w:rsidRPr="00A41930">
        <w:t xml:space="preserve"> ekonomik</w:t>
      </w:r>
      <w:r w:rsidR="00AE58E5" w:rsidRPr="00A41930">
        <w:t>os</w:t>
      </w:r>
      <w:r w:rsidRPr="00A41930">
        <w:t xml:space="preserve">. </w:t>
      </w:r>
      <w:r w:rsidR="00DD6910" w:rsidRPr="00A41930">
        <w:t>B</w:t>
      </w:r>
      <w:r w:rsidRPr="00A41930">
        <w:t>endrosios skaitmeninės rinkos strategijoje nustatyta išsami sistema, kuri</w:t>
      </w:r>
      <w:r w:rsidR="00972D2A" w:rsidRPr="00A41930">
        <w:t>a</w:t>
      </w:r>
      <w:r w:rsidRPr="00A41930">
        <w:t xml:space="preserve"> sukuriamos palankesnės sąlygos įtraukti skaitmeninį aspektą į </w:t>
      </w:r>
      <w:r w:rsidRPr="00A41930">
        <w:rPr>
          <w:b/>
          <w:i/>
        </w:rPr>
        <w:t>vidaus rinkos</w:t>
      </w:r>
      <w:r w:rsidRPr="00A41930">
        <w:t xml:space="preserve"> kūrimo procesą. Pirmojo </w:t>
      </w:r>
      <w:r w:rsidR="00AE58E5" w:rsidRPr="00A41930">
        <w:t xml:space="preserve">bendrosios skaitmeninės rinkos </w:t>
      </w:r>
      <w:r w:rsidRPr="00A41930">
        <w:t>strategijos uždavinio tikslas – pašalinti visas pagrindines kliūtis plėtoti tarpvalstybinę e. prekybą</w:t>
      </w:r>
      <w:r w:rsidRPr="00A41930">
        <w:rPr>
          <w:b/>
          <w:i/>
        </w:rPr>
        <w:t xml:space="preserve">, kuri sudaro </w:t>
      </w:r>
      <w:r w:rsidR="000D2648" w:rsidRPr="00A41930">
        <w:rPr>
          <w:b/>
          <w:i/>
        </w:rPr>
        <w:t>didžiausią</w:t>
      </w:r>
      <w:r w:rsidR="00DD6910" w:rsidRPr="00A41930">
        <w:rPr>
          <w:b/>
          <w:i/>
        </w:rPr>
        <w:t xml:space="preserve"> </w:t>
      </w:r>
      <w:r w:rsidRPr="00A41930">
        <w:rPr>
          <w:b/>
          <w:i/>
        </w:rPr>
        <w:t>tarpvalstybinės įmonių prekybos vartojimo prekėmis dalį,</w:t>
      </w:r>
      <w:r w:rsidRPr="00A41930">
        <w:t xml:space="preserve"> taip panaikin</w:t>
      </w:r>
      <w:r w:rsidR="00893BF8" w:rsidRPr="00A41930">
        <w:t>an</w:t>
      </w:r>
      <w:r w:rsidRPr="00A41930">
        <w:t xml:space="preserve">t su ES vidaus prekyba susijusį susiskaidymą; </w:t>
      </w:r>
    </w:p>
    <w:p w14:paraId="4AC7745F" w14:textId="5598197C" w:rsidR="00F054D0" w:rsidRPr="00A41930" w:rsidRDefault="00F054D0" w:rsidP="00893BF8">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(2)</w:t>
      </w:r>
      <w:r w:rsidRPr="00A41930">
        <w:rPr>
          <w:b/>
          <w:i/>
          <w:szCs w:val="22"/>
        </w:rPr>
        <w:tab/>
      </w:r>
      <w:r w:rsidR="00972D2A" w:rsidRPr="00A41930">
        <w:rPr>
          <w:b/>
          <w:i/>
        </w:rPr>
        <w:t xml:space="preserve">Sutarties dėl Europos Sąjungos veikimo (toliau – SESV) 26 straipsnio 1 ir 2 dalyse numatyta, kad Sąjunga turi imtis priemonių, siekdama sukurti vidaus rinką, kurią sudaro vidaus sienų neturinti erdvė, kurioje </w:t>
      </w:r>
      <w:r w:rsidR="00893BF8" w:rsidRPr="00A41930">
        <w:rPr>
          <w:b/>
          <w:i/>
        </w:rPr>
        <w:t xml:space="preserve">turi būti </w:t>
      </w:r>
      <w:r w:rsidR="00972D2A" w:rsidRPr="00A41930">
        <w:rPr>
          <w:b/>
          <w:i/>
        </w:rPr>
        <w:t xml:space="preserve">užtikrinamas laisvas prekių ir paslaugų judėjimas, ar užtikrinti šios rinkos veikimą. SESV 169 straipsnio 1 dalyje ir 169 straipsnio 2 dalies a punkte numatyta, kad Sąjunga padeda užtikrinti vartotojų aukšto lygio apsaugą priemonėmis, kurios priimamos </w:t>
      </w:r>
      <w:r w:rsidR="00893BF8" w:rsidRPr="00A41930">
        <w:rPr>
          <w:b/>
          <w:i/>
        </w:rPr>
        <w:t xml:space="preserve">pagal 114 straipsnį </w:t>
      </w:r>
      <w:r w:rsidR="00972D2A" w:rsidRPr="00A41930">
        <w:rPr>
          <w:b/>
          <w:i/>
        </w:rPr>
        <w:t>vidaus rinkos sukūrimui užbaigti. Šia direktyva siekiama užtikrinti tinkamą pusiausvyrą tarp aukšto vartotojų apsaugos lygio</w:t>
      </w:r>
      <w:r w:rsidR="00A16126" w:rsidRPr="00A41930">
        <w:rPr>
          <w:b/>
          <w:i/>
        </w:rPr>
        <w:t xml:space="preserve"> siekimo</w:t>
      </w:r>
      <w:r w:rsidR="00972D2A" w:rsidRPr="00A41930">
        <w:rPr>
          <w:b/>
          <w:i/>
        </w:rPr>
        <w:t xml:space="preserve"> ir įmonių konkurencingumo</w:t>
      </w:r>
      <w:r w:rsidR="00A16126" w:rsidRPr="00A41930">
        <w:rPr>
          <w:b/>
          <w:i/>
        </w:rPr>
        <w:t xml:space="preserve"> skatinimo</w:t>
      </w:r>
      <w:r w:rsidR="00972D2A" w:rsidRPr="00A41930">
        <w:rPr>
          <w:b/>
          <w:i/>
        </w:rPr>
        <w:t>, tuo pačiu užtikrinant subsidiarumo principo laikymąsi</w:t>
      </w:r>
      <w:r w:rsidRPr="00A41930">
        <w:rPr>
          <w:b/>
          <w:i/>
          <w:szCs w:val="22"/>
        </w:rPr>
        <w:t>;</w:t>
      </w:r>
    </w:p>
    <w:p w14:paraId="60C842E4" w14:textId="77777777" w:rsidR="00F054D0" w:rsidRPr="00A41930" w:rsidRDefault="00F054D0" w:rsidP="00F054D0">
      <w:pPr>
        <w:spacing w:line="360" w:lineRule="auto"/>
        <w:jc w:val="left"/>
        <w:rPr>
          <w:rFonts w:eastAsia="Calibri"/>
          <w:szCs w:val="22"/>
        </w:rPr>
      </w:pPr>
      <w:r w:rsidRPr="00A41930">
        <w:br w:type="page"/>
      </w:r>
    </w:p>
    <w:p w14:paraId="7DBB119F" w14:textId="6A589E2D" w:rsidR="00F054D0" w:rsidRPr="00A41930" w:rsidRDefault="00F054D0" w:rsidP="00893BF8">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(3)</w:t>
      </w:r>
      <w:r w:rsidRPr="00A41930">
        <w:tab/>
      </w:r>
      <w:r w:rsidR="00893BF8" w:rsidRPr="00A41930">
        <w:rPr>
          <w:b/>
          <w:bCs/>
          <w:i/>
          <w:iCs/>
        </w:rPr>
        <w:t>reikėtų suderinti</w:t>
      </w:r>
      <w:r w:rsidR="00893BF8" w:rsidRPr="00A41930">
        <w:t xml:space="preserve"> tam tikrus aspektus, susijusius su skaitmeninio turinio </w:t>
      </w:r>
      <w:r w:rsidR="00893BF8" w:rsidRPr="00A41930">
        <w:rPr>
          <w:b/>
          <w:bCs/>
          <w:i/>
        </w:rPr>
        <w:t>arba skaitmeninių paslaugų teikimu</w:t>
      </w:r>
      <w:r w:rsidR="00893BF8" w:rsidRPr="00A41930">
        <w:t>, kaip pagrindu vadovaujantis aukšto lygio vartotojų apsauga</w:t>
      </w:r>
      <w:r w:rsidR="00893BF8" w:rsidRPr="00A41930">
        <w:rPr>
          <w:b/>
          <w:bCs/>
          <w:i/>
        </w:rPr>
        <w:t>, siekiant iš tiesų sukurti skaitmeninę bendrą rinką, padidinti teisinį tikrumą ir sumažinti sandorio sąnaudas, visų pirma mažosioms ir vidutinėms įmonėms (toliau –</w:t>
      </w:r>
      <w:r w:rsidR="00893BF8" w:rsidRPr="00A41930">
        <w:rPr>
          <w:b/>
          <w:i/>
        </w:rPr>
        <w:t xml:space="preserve"> </w:t>
      </w:r>
      <w:r w:rsidR="00893BF8" w:rsidRPr="00A41930">
        <w:rPr>
          <w:b/>
          <w:bCs/>
          <w:i/>
        </w:rPr>
        <w:t>MVĮ)</w:t>
      </w:r>
      <w:r w:rsidR="00893BF8" w:rsidRPr="00A41930">
        <w:t>;</w:t>
      </w:r>
    </w:p>
    <w:p w14:paraId="0C9FF714" w14:textId="76771D6C" w:rsidR="00F054D0" w:rsidRPr="00A41930" w:rsidRDefault="00F054D0" w:rsidP="0084485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(4)</w:t>
      </w:r>
      <w:r w:rsidRPr="00A41930">
        <w:tab/>
        <w:t xml:space="preserve">prekyba – </w:t>
      </w:r>
      <w:r w:rsidRPr="00A41930">
        <w:rPr>
          <w:b/>
          <w:i/>
        </w:rPr>
        <w:t>pagrindinis vidaus rinkos</w:t>
      </w:r>
      <w:r w:rsidRPr="00A41930">
        <w:t xml:space="preserve"> augimo veiksnys. Tačiau jos augimo potencialas nėra visiškai išnaudojamas. Siekdama stiprinti savo konkurencingumą ir skatinti augimą, Sąjunga turi skubiai imtis veiksmų ir skatinti ekonominės veiklos vykdytojus išnaudoti visą </w:t>
      </w:r>
      <w:r w:rsidRPr="00A41930">
        <w:rPr>
          <w:b/>
          <w:i/>
        </w:rPr>
        <w:t>vidaus rinkos</w:t>
      </w:r>
      <w:r w:rsidRPr="00A41930">
        <w:t xml:space="preserve"> potencialą. Visas </w:t>
      </w:r>
      <w:r w:rsidRPr="00A41930">
        <w:rPr>
          <w:b/>
          <w:i/>
        </w:rPr>
        <w:t>vidaus rinkos</w:t>
      </w:r>
      <w:r w:rsidRPr="00A41930">
        <w:t xml:space="preserve"> potencialas bus išnaudojamas tik tuomet, kai visi rinkos dalyviai galės sklandžiai prekiauti prekėmis </w:t>
      </w:r>
      <w:r w:rsidRPr="00A41930">
        <w:rPr>
          <w:b/>
          <w:i/>
        </w:rPr>
        <w:t>tarpvalstybiniu lygmeniu, įskaitant</w:t>
      </w:r>
      <w:r w:rsidRPr="00A41930">
        <w:t xml:space="preserve"> e. prekybos sandorius. Sutarčių teisės taisyklės, kurių laikydamiesi rinkos dalyviai sudaro sandorius, yra vienas pagrindinių veiksnių, darančių įtaką </w:t>
      </w:r>
      <w:r w:rsidR="00972D2A" w:rsidRPr="00A41930">
        <w:t xml:space="preserve">verslo </w:t>
      </w:r>
      <w:r w:rsidRPr="00A41930">
        <w:t xml:space="preserve">sprendimams dėl tarpvalstybinės prekybos prekėmis ▌. </w:t>
      </w:r>
      <w:r w:rsidR="00972D2A" w:rsidRPr="00A41930">
        <w:t>T</w:t>
      </w:r>
      <w:r w:rsidRPr="00A41930">
        <w:t>os taisyklės taip pat daro įtaką vartotojų ryžtui pasirinkti ši</w:t>
      </w:r>
      <w:r w:rsidR="0084485A" w:rsidRPr="00A41930">
        <w:t>ą</w:t>
      </w:r>
      <w:r w:rsidRPr="00A41930">
        <w:t xml:space="preserve"> </w:t>
      </w:r>
      <w:r w:rsidR="0084485A" w:rsidRPr="00A41930">
        <w:t xml:space="preserve">pirkimo </w:t>
      </w:r>
      <w:r w:rsidRPr="00A41930">
        <w:t>rūš</w:t>
      </w:r>
      <w:r w:rsidR="0084485A" w:rsidRPr="00A41930">
        <w:t>į</w:t>
      </w:r>
      <w:r w:rsidRPr="00A41930">
        <w:t xml:space="preserve"> ir j</w:t>
      </w:r>
      <w:r w:rsidR="0084485A" w:rsidRPr="00A41930">
        <w:t>a</w:t>
      </w:r>
      <w:r w:rsidRPr="00A41930">
        <w:t xml:space="preserve"> pasitikėti; </w:t>
      </w:r>
    </w:p>
    <w:p w14:paraId="6FD6668C" w14:textId="77777777" w:rsidR="00F054D0" w:rsidRPr="00A41930" w:rsidRDefault="00F054D0" w:rsidP="00F054D0">
      <w:pPr>
        <w:spacing w:line="360" w:lineRule="auto"/>
        <w:jc w:val="left"/>
        <w:rPr>
          <w:b/>
          <w:i/>
        </w:rPr>
      </w:pPr>
      <w:r w:rsidRPr="00A41930">
        <w:br w:type="page"/>
      </w:r>
    </w:p>
    <w:p w14:paraId="0F28F01D" w14:textId="618D1A77" w:rsidR="00F054D0" w:rsidRPr="00A41930" w:rsidRDefault="00F054D0" w:rsidP="009616E4">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rPr>
        <w:t>(5)</w:t>
      </w:r>
      <w:r w:rsidRPr="00A41930">
        <w:rPr>
          <w:b/>
          <w:i/>
        </w:rPr>
        <w:tab/>
        <w:t>dėl technologijų raidos atsirado auganti prekių, į kurias yra įtrauktas skaitmeninis turinys ar skaitmeninės paslaugos arba kurios yra tarpusavyje sus</w:t>
      </w:r>
      <w:r w:rsidR="004B7AC1" w:rsidRPr="00A41930">
        <w:rPr>
          <w:b/>
          <w:i/>
        </w:rPr>
        <w:t>ieto</w:t>
      </w:r>
      <w:r w:rsidRPr="00A41930">
        <w:rPr>
          <w:b/>
          <w:i/>
        </w:rPr>
        <w:t xml:space="preserve">s su skaitmeniniu turiniu ar skaitmeninėmis paslaugomis, rinka. Kadangi tokių prietaisų skaičius vis didėja, o vartotojai juos vis dažniau naudoja, siekiant užtikrinti aukšto lygio vartotojų apsaugą ir padidinti teisinį tikrumą dėl </w:t>
      </w:r>
      <w:r w:rsidR="00972D2A" w:rsidRPr="00A41930">
        <w:rPr>
          <w:b/>
          <w:i/>
        </w:rPr>
        <w:t>toki</w:t>
      </w:r>
      <w:r w:rsidRPr="00A41930">
        <w:rPr>
          <w:b/>
          <w:i/>
        </w:rPr>
        <w:t>ų prekių pirkimo–pardavimo sutartims taikomų taisyklių, būtina imtis veiksmų S</w:t>
      </w:r>
      <w:r w:rsidR="00EF2D1C" w:rsidRPr="00A41930">
        <w:rPr>
          <w:b/>
          <w:i/>
        </w:rPr>
        <w:t>ąjungos</w:t>
      </w:r>
      <w:r w:rsidRPr="00A41930">
        <w:rPr>
          <w:b/>
          <w:i/>
        </w:rPr>
        <w:t xml:space="preserve"> lygmeniu. </w:t>
      </w:r>
      <w:r w:rsidR="00143DD5" w:rsidRPr="00A41930">
        <w:rPr>
          <w:b/>
          <w:i/>
        </w:rPr>
        <w:t>Padidinus teisinį tikrumą</w:t>
      </w:r>
      <w:r w:rsidRPr="00A41930">
        <w:rPr>
          <w:b/>
          <w:i/>
        </w:rPr>
        <w:t xml:space="preserve"> </w:t>
      </w:r>
      <w:r w:rsidR="00143DD5" w:rsidRPr="00A41930">
        <w:rPr>
          <w:b/>
          <w:i/>
        </w:rPr>
        <w:t xml:space="preserve">būtų </w:t>
      </w:r>
      <w:r w:rsidRPr="00A41930">
        <w:rPr>
          <w:b/>
          <w:i/>
        </w:rPr>
        <w:t>padėt</w:t>
      </w:r>
      <w:r w:rsidR="00143DD5" w:rsidRPr="00A41930">
        <w:rPr>
          <w:b/>
          <w:i/>
        </w:rPr>
        <w:t>a</w:t>
      </w:r>
      <w:r w:rsidRPr="00A41930">
        <w:rPr>
          <w:b/>
          <w:i/>
        </w:rPr>
        <w:t xml:space="preserve"> sustiprinti vartotojų ir p</w:t>
      </w:r>
      <w:r w:rsidR="009616E4" w:rsidRPr="00A41930">
        <w:rPr>
          <w:b/>
          <w:i/>
        </w:rPr>
        <w:t>ardavėjų</w:t>
      </w:r>
      <w:r w:rsidRPr="00A41930">
        <w:rPr>
          <w:b/>
          <w:i/>
        </w:rPr>
        <w:t xml:space="preserve"> pasitikėjimą;</w:t>
      </w:r>
    </w:p>
    <w:p w14:paraId="309047B3" w14:textId="5C83325B" w:rsidR="00F054D0" w:rsidRPr="00A41930" w:rsidRDefault="00F054D0" w:rsidP="0084485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w:t>
      </w:r>
      <w:r w:rsidRPr="00A41930">
        <w:tab/>
        <w:t>▌prekių pardavimui ▌ taikomos Sąjungos taisyklės vis dar</w:t>
      </w:r>
      <w:r w:rsidR="00972D2A" w:rsidRPr="00A41930">
        <w:t xml:space="preserve"> yra </w:t>
      </w:r>
      <w:r w:rsidR="009616E4" w:rsidRPr="00A41930">
        <w:t>susiskaidžiusios</w:t>
      </w:r>
      <w:r w:rsidRPr="00A41930">
        <w:t xml:space="preserve">, nepaisant to, kad taisyklės dėl </w:t>
      </w:r>
      <w:r w:rsidRPr="00A41930">
        <w:rPr>
          <w:b/>
          <w:i/>
        </w:rPr>
        <w:t xml:space="preserve">pristatymo sąlygų ir, kalbant apie nuotolinės prekybos arba ne prekybai skirtose patalpose sudarytas sutartis, </w:t>
      </w:r>
      <w:r w:rsidRPr="00A41930">
        <w:t xml:space="preserve">reikalavimų iki sutarties sudarymo pateikiamai informacijai </w:t>
      </w:r>
      <w:r w:rsidRPr="00A41930">
        <w:rPr>
          <w:b/>
          <w:i/>
        </w:rPr>
        <w:t>ir</w:t>
      </w:r>
      <w:r w:rsidRPr="00A41930">
        <w:t xml:space="preserve"> teisė</w:t>
      </w:r>
      <w:r w:rsidR="009616E4" w:rsidRPr="00A41930">
        <w:t>s</w:t>
      </w:r>
      <w:r w:rsidRPr="00A41930">
        <w:t xml:space="preserve"> atsisakyti ▌ jau yra visiškai suderintos </w:t>
      </w:r>
      <w:r w:rsidRPr="00A41930">
        <w:rPr>
          <w:b/>
          <w:i/>
        </w:rPr>
        <w:t>Europos Parlamento ir Tarybos direktyvoje 2011/83/ES</w:t>
      </w:r>
      <w:r w:rsidRPr="00A41930">
        <w:rPr>
          <w:rFonts w:eastAsia="Times New Roman" w:cstheme="minorBidi"/>
          <w:b/>
          <w:bCs/>
          <w:vertAlign w:val="superscript"/>
        </w:rPr>
        <w:footnoteReference w:id="4"/>
      </w:r>
      <w:r w:rsidRPr="00A41930">
        <w:t xml:space="preserve">. Kiti svarbūs sutarčių elementai, pavyzdžiui, atitikties kriterijai, teisių gynimo priemonės </w:t>
      </w:r>
      <w:r w:rsidRPr="00A41930">
        <w:rPr>
          <w:b/>
          <w:i/>
        </w:rPr>
        <w:t>neatitikties sutarčiai atveju ir pagrindiniai</w:t>
      </w:r>
      <w:r w:rsidRPr="00A41930">
        <w:t xml:space="preserve"> jų </w:t>
      </w:r>
      <w:r w:rsidR="00972D2A" w:rsidRPr="00A41930">
        <w:t xml:space="preserve">naudojimo </w:t>
      </w:r>
      <w:r w:rsidRPr="00A41930">
        <w:t xml:space="preserve">būdai </w:t>
      </w:r>
      <w:r w:rsidRPr="00A41930">
        <w:rPr>
          <w:b/>
          <w:i/>
        </w:rPr>
        <w:t>dabar yra</w:t>
      </w:r>
      <w:r w:rsidRPr="00A41930">
        <w:t xml:space="preserve"> minimaliai suderinti Europos Parlamento ir Tarybos direktyva 1999/44/EB</w:t>
      </w:r>
      <w:r w:rsidRPr="00A41930">
        <w:rPr>
          <w:rFonts w:eastAsia="Calibri"/>
          <w:szCs w:val="22"/>
          <w:vertAlign w:val="superscript"/>
        </w:rPr>
        <w:footnoteReference w:id="5"/>
      </w:r>
      <w:r w:rsidRPr="00A41930">
        <w:t xml:space="preserve">. Valstybėms narėms </w:t>
      </w:r>
      <w:r w:rsidR="00435C24" w:rsidRPr="00A41930">
        <w:t xml:space="preserve">buvo </w:t>
      </w:r>
      <w:r w:rsidRPr="00A41930">
        <w:t>lei</w:t>
      </w:r>
      <w:r w:rsidR="00435C24" w:rsidRPr="00A41930">
        <w:t>sta</w:t>
      </w:r>
      <w:r w:rsidRPr="00A41930">
        <w:t xml:space="preserve"> </w:t>
      </w:r>
      <w:r w:rsidR="00435C24" w:rsidRPr="00A41930">
        <w:t>būti griežtesnėms nei</w:t>
      </w:r>
      <w:r w:rsidRPr="00A41930">
        <w:t xml:space="preserve"> Sąjungos standart</w:t>
      </w:r>
      <w:r w:rsidR="00435C24" w:rsidRPr="00A41930">
        <w:t>ai</w:t>
      </w:r>
      <w:r w:rsidRPr="00A41930">
        <w:t xml:space="preserve"> ir nustatyti taisykles, kuriomis užtikrinama</w:t>
      </w:r>
      <w:r w:rsidR="00305325" w:rsidRPr="00A41930">
        <w:t>s</w:t>
      </w:r>
      <w:r w:rsidRPr="00A41930">
        <w:t xml:space="preserve"> </w:t>
      </w:r>
      <w:r w:rsidR="00802049" w:rsidRPr="00A41930">
        <w:t xml:space="preserve">ar </w:t>
      </w:r>
      <w:r w:rsidR="0084485A" w:rsidRPr="00A41930">
        <w:t>palaikomas</w:t>
      </w:r>
      <w:r w:rsidR="00534373" w:rsidRPr="00A41930">
        <w:t xml:space="preserve"> </w:t>
      </w:r>
      <w:r w:rsidR="00305325" w:rsidRPr="00A41930">
        <w:t xml:space="preserve">net </w:t>
      </w:r>
      <w:r w:rsidRPr="00A41930">
        <w:t>didesn</w:t>
      </w:r>
      <w:r w:rsidR="00305325" w:rsidRPr="00A41930">
        <w:t>is</w:t>
      </w:r>
      <w:r w:rsidRPr="00A41930">
        <w:t xml:space="preserve"> vartotojų apsaug</w:t>
      </w:r>
      <w:r w:rsidR="00305325" w:rsidRPr="00A41930">
        <w:t>os lygis</w:t>
      </w:r>
      <w:r w:rsidRPr="00A41930">
        <w:t xml:space="preserve">. Pasinaudodamos šia galimybe, valstybės narės sugriežtino skirtingus </w:t>
      </w:r>
      <w:r w:rsidR="00305325" w:rsidRPr="00A41930">
        <w:t>elementus</w:t>
      </w:r>
      <w:r w:rsidRPr="00A41930">
        <w:t xml:space="preserve"> ir tai darė nevienoda</w:t>
      </w:r>
      <w:r w:rsidR="00972D2A" w:rsidRPr="00A41930">
        <w:t xml:space="preserve"> apimtimi</w:t>
      </w:r>
      <w:r w:rsidRPr="00A41930">
        <w:t xml:space="preserve">. Todėl nacionalinės nuostatos, kuriomis į nacionalinę teisę </w:t>
      </w:r>
      <w:r w:rsidR="00305325" w:rsidRPr="00A41930">
        <w:t xml:space="preserve">buvo </w:t>
      </w:r>
      <w:r w:rsidRPr="00A41930">
        <w:t xml:space="preserve">perkeliama </w:t>
      </w:r>
      <w:r w:rsidRPr="00A41930">
        <w:rPr>
          <w:b/>
          <w:i/>
        </w:rPr>
        <w:t>Direktyva 1999/44/EB,</w:t>
      </w:r>
      <w:r w:rsidRPr="00A41930">
        <w:t xml:space="preserve"> ši</w:t>
      </w:r>
      <w:r w:rsidR="00686D03" w:rsidRPr="00A41930">
        <w:t xml:space="preserve">uo metu </w:t>
      </w:r>
      <w:r w:rsidR="000D2648" w:rsidRPr="00A41930">
        <w:t>labai</w:t>
      </w:r>
      <w:r w:rsidRPr="00A41930">
        <w:t xml:space="preserve"> skiriasi pagrindiniais elementais, pavyzdžiui, teisių gynimo priemonių hierarchijos buvimu ar nebuvimu ▌; </w:t>
      </w:r>
    </w:p>
    <w:p w14:paraId="2A1B7C97" w14:textId="77777777" w:rsidR="00F054D0" w:rsidRPr="00A41930" w:rsidRDefault="00F054D0" w:rsidP="00F054D0">
      <w:pPr>
        <w:spacing w:line="360" w:lineRule="auto"/>
        <w:jc w:val="left"/>
        <w:rPr>
          <w:rFonts w:eastAsia="Calibri"/>
          <w:szCs w:val="22"/>
        </w:rPr>
      </w:pPr>
      <w:r w:rsidRPr="00A41930">
        <w:br w:type="page"/>
      </w:r>
    </w:p>
    <w:p w14:paraId="7B87692B" w14:textId="3CA5C7E7" w:rsidR="00F054D0" w:rsidRPr="00A41930" w:rsidRDefault="00F054D0" w:rsidP="003A1898">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(7)</w:t>
      </w:r>
      <w:r w:rsidRPr="00A41930">
        <w:tab/>
        <w:t>dabartiniai skirtumai gali daryti neigiamą poveikį įmonėms ir vartotojams. Pagal Europos Parlamento ir Tarybos reglamentą (EB) Nr. 593/2008</w:t>
      </w:r>
      <w:r w:rsidRPr="00A41930">
        <w:rPr>
          <w:rFonts w:eastAsia="Calibri"/>
          <w:szCs w:val="22"/>
          <w:vertAlign w:val="superscript"/>
        </w:rPr>
        <w:footnoteReference w:id="6"/>
      </w:r>
      <w:r w:rsidRPr="00A41930">
        <w:t xml:space="preserve"> įmonės, kurių veikla yra nukreipta į kitų valstybių narių vartotojus, turi atsižvelgti į privalomas vartojimo sutarčių teisės taisykles, galiojančias vartotojo įprastinėje gyvenamojoje vietoje. </w:t>
      </w:r>
      <w:r w:rsidR="003A1898" w:rsidRPr="00A41930">
        <w:t>Kadangi t</w:t>
      </w:r>
      <w:r w:rsidRPr="00A41930">
        <w:t xml:space="preserve">os taisyklės valstybėse narėse yra skirtingos, įmonės gali patirti papildomų sąnaudų. Dėl šios priežasties dauguma įmonių gali būti labiau linkusios tęsti vidaus prekybą arba eksportuoti prekes </w:t>
      </w:r>
      <w:r w:rsidR="003A1898" w:rsidRPr="00A41930">
        <w:t xml:space="preserve">tik </w:t>
      </w:r>
      <w:r w:rsidRPr="00A41930">
        <w:t xml:space="preserve">į vieną ar dvi valstybes nares. Dėl tokio sprendimo kuo labiau sumažinti su tarpvalstybine </w:t>
      </w:r>
      <w:r w:rsidRPr="00A41930">
        <w:rPr>
          <w:b/>
          <w:i/>
        </w:rPr>
        <w:t>prekyba</w:t>
      </w:r>
      <w:r w:rsidRPr="00A41930">
        <w:t xml:space="preserve"> susijusias išlaidas ir riziką prarandamos galimybės vykdyti komercinę plėtrą ir užtikrinti masto ekonomiją. Nuo to ypač nukenčia </w:t>
      </w:r>
      <w:r w:rsidR="0003436D" w:rsidRPr="00A41930">
        <w:rPr>
          <w:bCs/>
        </w:rPr>
        <w:t>MVĮ</w:t>
      </w:r>
      <w:r w:rsidRPr="00A41930">
        <w:t xml:space="preserve">; </w:t>
      </w:r>
    </w:p>
    <w:p w14:paraId="14DA9F4B" w14:textId="33A9031C" w:rsidR="00F054D0" w:rsidRPr="00A41930" w:rsidRDefault="00F054D0" w:rsidP="0084485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(8)</w:t>
      </w:r>
      <w:r w:rsidRPr="00A41930">
        <w:tab/>
        <w:t xml:space="preserve">taikant Reglamentą (EB) Nr. 593/2008 užtikrinama aukšto lygio ▌užsienyje prekes įsigyjančių vartotojų apsauga, tačiau </w:t>
      </w:r>
      <w:r w:rsidR="00837BCF" w:rsidRPr="00A41930">
        <w:t>teisinis</w:t>
      </w:r>
      <w:r w:rsidRPr="00A41930">
        <w:t xml:space="preserve"> susiskaidymas taip pat daro neigiamą poveikį vartotojų pasitikėjimo </w:t>
      </w:r>
      <w:r w:rsidRPr="00A41930">
        <w:rPr>
          <w:b/>
          <w:i/>
        </w:rPr>
        <w:t>tarpvalstybiniais sandoriais</w:t>
      </w:r>
      <w:r w:rsidRPr="00A41930">
        <w:t xml:space="preserve"> lygiams. </w:t>
      </w:r>
      <w:r w:rsidR="0048579C" w:rsidRPr="00A41930">
        <w:t>Nors š</w:t>
      </w:r>
      <w:r w:rsidRPr="00A41930">
        <w:t xml:space="preserve">is nepasitikėjimas </w:t>
      </w:r>
      <w:r w:rsidR="0084485A" w:rsidRPr="00A41930">
        <w:t>auga</w:t>
      </w:r>
      <w:r w:rsidR="00672F47" w:rsidRPr="00A41930">
        <w:t xml:space="preserve"> </w:t>
      </w:r>
      <w:r w:rsidRPr="00A41930">
        <w:t>dėl keleto veiksnių, vartotojams didžiausią nerimą kelia neužtikrintumas dėl pagrindinių sutart</w:t>
      </w:r>
      <w:r w:rsidR="0084485A" w:rsidRPr="00A41930">
        <w:t>inių</w:t>
      </w:r>
      <w:r w:rsidRPr="00A41930">
        <w:t xml:space="preserve"> teisių. Šis neužtikrintumas yra nepaisant to, ar vartotojams taikomos privalomos jų </w:t>
      </w:r>
      <w:r w:rsidR="00837BCF" w:rsidRPr="00A41930">
        <w:t xml:space="preserve">pačių </w:t>
      </w:r>
      <w:r w:rsidRPr="00A41930">
        <w:t xml:space="preserve">valstybės narės vartojimo sutarčių teisės </w:t>
      </w:r>
      <w:r w:rsidR="00672F47" w:rsidRPr="00A41930">
        <w:t xml:space="preserve">taisyklės </w:t>
      </w:r>
      <w:r w:rsidRPr="00A41930">
        <w:t>tais atvejais, kai pardavėj</w:t>
      </w:r>
      <w:r w:rsidR="00972D2A" w:rsidRPr="00A41930">
        <w:t xml:space="preserve">ai nukreipia </w:t>
      </w:r>
      <w:r w:rsidR="00837BCF" w:rsidRPr="00A41930">
        <w:t xml:space="preserve">savo </w:t>
      </w:r>
      <w:r w:rsidRPr="00A41930">
        <w:t>tarpvalstybin</w:t>
      </w:r>
      <w:r w:rsidR="00972D2A" w:rsidRPr="00A41930">
        <w:t xml:space="preserve">ę </w:t>
      </w:r>
      <w:r w:rsidRPr="00A41930">
        <w:t>veikl</w:t>
      </w:r>
      <w:r w:rsidR="00972D2A" w:rsidRPr="00A41930">
        <w:t>ą</w:t>
      </w:r>
      <w:r w:rsidRPr="00A41930">
        <w:t xml:space="preserve"> į vartotojus, ir ar vartotojai sudaro tarpvalstybines sutartis su pardavėj</w:t>
      </w:r>
      <w:r w:rsidR="00972D2A" w:rsidRPr="00A41930">
        <w:t>ais</w:t>
      </w:r>
      <w:r w:rsidRPr="00A41930">
        <w:t>, kuri</w:t>
      </w:r>
      <w:r w:rsidR="00972D2A" w:rsidRPr="00A41930">
        <w:t>e</w:t>
      </w:r>
      <w:r w:rsidRPr="00A41930">
        <w:t xml:space="preserve"> nesiekia vykdyti komercinės veiklos vartotojo valstybėje narėje; </w:t>
      </w:r>
    </w:p>
    <w:p w14:paraId="221DBFB6"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6A507D2F" w14:textId="77777777" w:rsidR="00F054D0" w:rsidRPr="00A41930" w:rsidRDefault="00F054D0" w:rsidP="00F054D0">
      <w:pPr>
        <w:spacing w:line="360" w:lineRule="auto"/>
        <w:jc w:val="left"/>
        <w:rPr>
          <w:b/>
          <w:i/>
          <w:szCs w:val="22"/>
        </w:rPr>
      </w:pPr>
      <w:r w:rsidRPr="00A41930">
        <w:br w:type="page"/>
      </w:r>
    </w:p>
    <w:p w14:paraId="2CDF6CA3" w14:textId="61A3A9D6" w:rsidR="00F054D0" w:rsidRPr="00A41930" w:rsidRDefault="00F054D0" w:rsidP="00F054D0">
      <w:pPr>
        <w:pStyle w:val="PointManual"/>
        <w:ind w:left="851" w:hanging="851"/>
        <w:rPr>
          <w:rFonts w:eastAsia="Calibri"/>
          <w:b/>
          <w:i/>
        </w:rPr>
      </w:pPr>
      <w:r w:rsidRPr="00A41930">
        <w:rPr>
          <w:b/>
          <w:i/>
        </w:rPr>
        <w:t>(9)</w:t>
      </w:r>
      <w:r w:rsidRPr="00A41930">
        <w:rPr>
          <w:b/>
          <w:i/>
        </w:rPr>
        <w:tab/>
        <w:t xml:space="preserve">nors internetu parduodamos prekės sudaro didžiąją dalį tarpvalstybinės prekybos Sąjungoje, nacionalinės sutarčių teisės skirtumai daro lygiai tokį pat poveikį mažmenininkams, kurie naudojasi nuotolinės prekybos kanalais, ir įprastinę prekybą vykdantiems mažmenininkams </w:t>
      </w:r>
      <w:r w:rsidR="00972D2A" w:rsidRPr="00A41930">
        <w:rPr>
          <w:b/>
          <w:i/>
        </w:rPr>
        <w:t>bei</w:t>
      </w:r>
      <w:r w:rsidRPr="00A41930">
        <w:rPr>
          <w:b/>
          <w:i/>
        </w:rPr>
        <w:t xml:space="preserve"> trukdo jiems plėstis į užsienį. Ši direktyva turėtų būti taikoma visiems prekybos kanalams siekiant sukurti vienodas veiklos sąlygas visoms varto</w:t>
      </w:r>
      <w:r w:rsidR="00972D2A" w:rsidRPr="00A41930">
        <w:rPr>
          <w:b/>
          <w:i/>
        </w:rPr>
        <w:t>tojams</w:t>
      </w:r>
      <w:r w:rsidRPr="00A41930">
        <w:rPr>
          <w:b/>
          <w:i/>
        </w:rPr>
        <w:t xml:space="preserve"> prekes parduodančioms įmonėms. Nustatant visiems pardavimo kanalams taikomas vienodas taisykles, šia direktyva turėtų būti siekiama išvengti bet kokių skirtumų, dėl kurių atsirastų neproporcinga našta didėjančiam prekiautojų visais kanalais skaičiui Sąjungoje. Poreikis išlaikyti nuoseklias pardavimo ir garantijų taisykles, taikomas visiems pardavimo kanalams, buvo patvirtintas atlikus </w:t>
      </w:r>
      <w:r w:rsidR="00325543" w:rsidRPr="00A41930">
        <w:rPr>
          <w:b/>
          <w:i/>
        </w:rPr>
        <w:t xml:space="preserve">Komisijos </w:t>
      </w:r>
      <w:r w:rsidRPr="00A41930">
        <w:rPr>
          <w:b/>
          <w:i/>
        </w:rPr>
        <w:t>vartotojų ir rinkodaros teisės tinkamumo patikrą,</w:t>
      </w:r>
      <w:r w:rsidR="008F5D14" w:rsidRPr="00A41930">
        <w:rPr>
          <w:b/>
          <w:i/>
        </w:rPr>
        <w:t xml:space="preserve"> paskelbtą 2017 m. gegužės 23 d.,</w:t>
      </w:r>
      <w:r w:rsidRPr="00A41930">
        <w:rPr>
          <w:b/>
          <w:i/>
        </w:rPr>
        <w:t xml:space="preserve"> kuri taip pat apėmė Direktyvą 1999/44/EB;</w:t>
      </w:r>
    </w:p>
    <w:p w14:paraId="125766A9" w14:textId="55CCCBAF" w:rsidR="00F054D0" w:rsidRPr="00A41930" w:rsidRDefault="00F054D0" w:rsidP="00A16126">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(10)</w:t>
      </w:r>
      <w:r w:rsidRPr="00A41930">
        <w:tab/>
        <w:t xml:space="preserve">šioje direktyvoje </w:t>
      </w:r>
      <w:r w:rsidRPr="00A41930">
        <w:rPr>
          <w:b/>
          <w:i/>
        </w:rPr>
        <w:t>turėtų būti</w:t>
      </w:r>
      <w:r w:rsidRPr="00A41930">
        <w:t xml:space="preserve"> nustatytos taisyklės, taikomos prekių</w:t>
      </w:r>
      <w:r w:rsidRPr="00A41930">
        <w:rPr>
          <w:b/>
          <w:i/>
        </w:rPr>
        <w:t>, įskaitant skaitmeninių elementų turinčias prekes,</w:t>
      </w:r>
      <w:r w:rsidRPr="00A41930">
        <w:t xml:space="preserve"> pirkimui–pardavimui tik tiek, kiek jos yra susijusios su pagrindiniais sutarčių elementais, kuriuos reikia aptarti siekiant pašalinti </w:t>
      </w:r>
      <w:r w:rsidRPr="00A41930">
        <w:rPr>
          <w:b/>
          <w:i/>
        </w:rPr>
        <w:t>vidaus</w:t>
      </w:r>
      <w:r w:rsidRPr="00A41930">
        <w:t xml:space="preserve"> </w:t>
      </w:r>
      <w:r w:rsidRPr="00A41930">
        <w:rPr>
          <w:b/>
          <w:i/>
        </w:rPr>
        <w:t>rinkoje</w:t>
      </w:r>
      <w:r w:rsidRPr="00A41930">
        <w:t xml:space="preserve"> kylančias su sutarčių teise susijusias kliūtis. Šiuo tikslu taisyklės, kuriomis reglamentuojami atitikties reikalavimai, vartotojams prieinamos teisių gynimo priemonės, kai prekės neatitinka sutarties reikalavimų, ir </w:t>
      </w:r>
      <w:r w:rsidRPr="00A41930">
        <w:rPr>
          <w:b/>
          <w:i/>
        </w:rPr>
        <w:t>pagrindin</w:t>
      </w:r>
      <w:r w:rsidR="00A16126" w:rsidRPr="00A41930">
        <w:rPr>
          <w:b/>
          <w:i/>
        </w:rPr>
        <w:t>iai</w:t>
      </w:r>
      <w:r w:rsidRPr="00A41930">
        <w:t xml:space="preserve"> </w:t>
      </w:r>
      <w:r w:rsidR="00972D2A" w:rsidRPr="00A41930">
        <w:t xml:space="preserve">naudojimosi tomis teisių gynimo priemonėmis </w:t>
      </w:r>
      <w:r w:rsidR="00A16126" w:rsidRPr="00A41930">
        <w:t>būdai</w:t>
      </w:r>
      <w:r w:rsidRPr="00A41930">
        <w:t>, turėtų būti visiškai suderint</w:t>
      </w:r>
      <w:r w:rsidR="00A16126" w:rsidRPr="00A41930">
        <w:t>i</w:t>
      </w:r>
      <w:r w:rsidRPr="00A41930">
        <w:t xml:space="preserve">, o </w:t>
      </w:r>
      <w:r w:rsidR="00055D31" w:rsidRPr="00A41930">
        <w:t xml:space="preserve">vartotojų apsaugos lygis, palyginus su </w:t>
      </w:r>
      <w:r w:rsidRPr="00A41930">
        <w:t>Direktyv</w:t>
      </w:r>
      <w:r w:rsidR="00055D31" w:rsidRPr="00A41930">
        <w:t>a</w:t>
      </w:r>
      <w:r w:rsidRPr="00A41930">
        <w:t xml:space="preserve"> 1999/44/EB</w:t>
      </w:r>
      <w:r w:rsidR="00055D31" w:rsidRPr="00A41930">
        <w:t>,</w:t>
      </w:r>
      <w:r w:rsidRPr="00A41930">
        <w:t xml:space="preserve"> turėtų būti padidintas. </w:t>
      </w:r>
      <w:r w:rsidRPr="00A41930">
        <w:rPr>
          <w:b/>
          <w:i/>
        </w:rPr>
        <w:t xml:space="preserve">Visiškai suderinus taisykles dėl kelių svarbiausių vartojimo sutarčių teisės elementų, įmonės, visų pirma </w:t>
      </w:r>
      <w:r w:rsidR="00325543" w:rsidRPr="00A41930">
        <w:rPr>
          <w:b/>
          <w:bCs/>
          <w:i/>
        </w:rPr>
        <w:t>MVĮ</w:t>
      </w:r>
      <w:r w:rsidRPr="00A41930">
        <w:rPr>
          <w:b/>
          <w:i/>
        </w:rPr>
        <w:t xml:space="preserve">, </w:t>
      </w:r>
      <w:r w:rsidR="00972D2A" w:rsidRPr="00A41930">
        <w:rPr>
          <w:b/>
          <w:i/>
        </w:rPr>
        <w:t xml:space="preserve">galėtų </w:t>
      </w:r>
      <w:r w:rsidRPr="00A41930">
        <w:rPr>
          <w:b/>
          <w:i/>
        </w:rPr>
        <w:t xml:space="preserve">lengviau siūlyti savo produktus kitose valstybėse narėse. Visiškai suderinus pagrindines taisykles </w:t>
      </w:r>
      <w:r w:rsidR="00972D2A" w:rsidRPr="00A41930">
        <w:rPr>
          <w:b/>
          <w:i/>
        </w:rPr>
        <w:t xml:space="preserve">būtų </w:t>
      </w:r>
      <w:r w:rsidRPr="00A41930">
        <w:rPr>
          <w:b/>
          <w:i/>
        </w:rPr>
        <w:t>užtikrinta aukšto lygio vartotojų apsauga ir didesnė gerovė;</w:t>
      </w:r>
    </w:p>
    <w:p w14:paraId="3E0A12C6" w14:textId="77777777" w:rsidR="00F054D0" w:rsidRPr="00A41930" w:rsidRDefault="00F054D0" w:rsidP="00F054D0">
      <w:pPr>
        <w:spacing w:line="360" w:lineRule="auto"/>
        <w:jc w:val="left"/>
        <w:rPr>
          <w:rFonts w:eastAsia="Calibri"/>
          <w:b/>
          <w:i/>
          <w:szCs w:val="22"/>
        </w:rPr>
      </w:pPr>
      <w:r w:rsidRPr="00A41930">
        <w:br w:type="page"/>
      </w:r>
    </w:p>
    <w:p w14:paraId="237F044F" w14:textId="20BB3E62" w:rsidR="00F054D0" w:rsidRPr="00A41930" w:rsidRDefault="00F054D0" w:rsidP="00A16126">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(11)</w:t>
      </w:r>
      <w:r w:rsidRPr="00A41930">
        <w:rPr>
          <w:b/>
          <w:i/>
        </w:rPr>
        <w:tab/>
        <w:t>ši direktyv</w:t>
      </w:r>
      <w:r w:rsidR="00325543" w:rsidRPr="00A41930">
        <w:rPr>
          <w:b/>
          <w:i/>
        </w:rPr>
        <w:t>a</w:t>
      </w:r>
      <w:r w:rsidRPr="00A41930">
        <w:rPr>
          <w:b/>
          <w:i/>
        </w:rPr>
        <w:t xml:space="preserve"> papildo Direktyv</w:t>
      </w:r>
      <w:r w:rsidR="00325543" w:rsidRPr="00A41930">
        <w:rPr>
          <w:b/>
          <w:i/>
        </w:rPr>
        <w:t>ą</w:t>
      </w:r>
      <w:r w:rsidRPr="00A41930">
        <w:rPr>
          <w:b/>
          <w:i/>
        </w:rPr>
        <w:t xml:space="preserve"> 2011/83/ES. Direktyvoje 2011/83/ES daugiausia išdėstytos nuostatos dėl iki sutarties sudarymo pateiktinos informacijos reikalavimų, teisės atsisakyti nuotolinės prekybos ir ne prekybai skirtose patalpose sudarytų sutarčių ir prekių pristatymo ir rizikos perdavimo taisyklių, o šioje direktyvoje nustatomos taisyklės dėl prekių atitikties, teisių gynimo priemon</w:t>
      </w:r>
      <w:r w:rsidR="008C127E" w:rsidRPr="00A41930">
        <w:rPr>
          <w:b/>
          <w:i/>
        </w:rPr>
        <w:t>ių</w:t>
      </w:r>
      <w:r w:rsidRPr="00A41930">
        <w:rPr>
          <w:b/>
          <w:i/>
        </w:rPr>
        <w:t xml:space="preserve"> neatitikties atveju ir </w:t>
      </w:r>
      <w:r w:rsidR="00972D2A" w:rsidRPr="00A41930">
        <w:rPr>
          <w:b/>
          <w:i/>
        </w:rPr>
        <w:t xml:space="preserve">naudojimosi </w:t>
      </w:r>
      <w:r w:rsidR="008C127E" w:rsidRPr="00A41930">
        <w:rPr>
          <w:b/>
          <w:i/>
        </w:rPr>
        <w:t>j</w:t>
      </w:r>
      <w:r w:rsidR="00972D2A" w:rsidRPr="00A41930">
        <w:rPr>
          <w:b/>
          <w:i/>
        </w:rPr>
        <w:t xml:space="preserve">omis </w:t>
      </w:r>
      <w:r w:rsidR="00A16126" w:rsidRPr="00A41930">
        <w:rPr>
          <w:b/>
          <w:i/>
        </w:rPr>
        <w:t>būdai</w:t>
      </w:r>
      <w:r w:rsidRPr="00A41930">
        <w:rPr>
          <w:b/>
          <w:i/>
        </w:rPr>
        <w:t>;</w:t>
      </w:r>
    </w:p>
    <w:p w14:paraId="5AD4FE06" w14:textId="6C6FD0CF"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(12)</w:t>
      </w:r>
      <w:r w:rsidRPr="00A41930">
        <w:rPr>
          <w:b/>
          <w:i/>
        </w:rPr>
        <w:tab/>
        <w:t>ši direktyva turėtų būti taikoma tik kilnojamiems materialiems daiktams, kurie laikomi prekėmis šio</w:t>
      </w:r>
      <w:r w:rsidR="00972D2A" w:rsidRPr="00A41930">
        <w:rPr>
          <w:b/>
          <w:i/>
        </w:rPr>
        <w:t>s</w:t>
      </w:r>
      <w:r w:rsidRPr="00A41930">
        <w:rPr>
          <w:b/>
          <w:i/>
        </w:rPr>
        <w:t xml:space="preserve"> direktyvo</w:t>
      </w:r>
      <w:r w:rsidR="00972D2A" w:rsidRPr="00A41930">
        <w:rPr>
          <w:b/>
          <w:i/>
        </w:rPr>
        <w:t>s prasme</w:t>
      </w:r>
      <w:r w:rsidRPr="00A41930">
        <w:rPr>
          <w:b/>
          <w:i/>
        </w:rPr>
        <w:t xml:space="preserve">. Todėl valstybės narės turėtų turėti laisvę reglamentuoti nekilnojamojo turto, pavyzdžiui, gyvenamųjų </w:t>
      </w:r>
      <w:r w:rsidR="00672F47" w:rsidRPr="00A41930">
        <w:rPr>
          <w:b/>
          <w:i/>
        </w:rPr>
        <w:t>pastat</w:t>
      </w:r>
      <w:r w:rsidRPr="00A41930">
        <w:rPr>
          <w:b/>
          <w:i/>
        </w:rPr>
        <w:t xml:space="preserve">ų ir jų pagrindinių komponentų, kurie, kaip numatyta, sudaro vieną iš svarbiausių tokio nekilnojamojo turto dalių, pardavimo sutartis; </w:t>
      </w:r>
    </w:p>
    <w:p w14:paraId="38221647" w14:textId="77777777" w:rsidR="00F054D0" w:rsidRPr="00A41930" w:rsidRDefault="00F054D0" w:rsidP="00F054D0">
      <w:pPr>
        <w:spacing w:line="360" w:lineRule="auto"/>
        <w:jc w:val="left"/>
        <w:rPr>
          <w:b/>
          <w:i/>
        </w:rPr>
      </w:pPr>
      <w:r w:rsidRPr="00A41930">
        <w:br w:type="page"/>
      </w:r>
    </w:p>
    <w:p w14:paraId="0EBD836E" w14:textId="6FF4C258" w:rsidR="00F054D0" w:rsidRPr="00A41930" w:rsidRDefault="00F054D0" w:rsidP="00802049">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(13)</w:t>
      </w:r>
      <w:r w:rsidRPr="00A41930">
        <w:rPr>
          <w:b/>
          <w:i/>
        </w:rPr>
        <w:tab/>
        <w:t>ši direktyv</w:t>
      </w:r>
      <w:r w:rsidR="00794036" w:rsidRPr="00A41930">
        <w:rPr>
          <w:b/>
          <w:i/>
        </w:rPr>
        <w:t>a</w:t>
      </w:r>
      <w:r w:rsidRPr="00A41930">
        <w:rPr>
          <w:b/>
          <w:i/>
        </w:rPr>
        <w:t xml:space="preserve"> ir </w:t>
      </w:r>
      <w:r w:rsidR="00794036" w:rsidRPr="00A41930">
        <w:rPr>
          <w:b/>
          <w:i/>
        </w:rPr>
        <w:t>Europos Parlamento ir Tarybos direktyva</w:t>
      </w:r>
      <w:r w:rsidR="00657015" w:rsidRPr="00A41930">
        <w:rPr>
          <w:b/>
          <w:i/>
        </w:rPr>
        <w:t xml:space="preserve"> (ES) 2019/</w:t>
      </w:r>
      <w:r w:rsidR="00794036" w:rsidRPr="00A41930">
        <w:rPr>
          <w:b/>
          <w:i/>
        </w:rPr>
        <w:t>...</w:t>
      </w:r>
      <w:r w:rsidR="00794036" w:rsidRPr="00A41930">
        <w:rPr>
          <w:b/>
          <w:i/>
          <w:vertAlign w:val="superscript"/>
        </w:rPr>
        <w:footnoteReference w:id="7"/>
      </w:r>
      <w:r w:rsidR="00794036" w:rsidRPr="00A41930">
        <w:rPr>
          <w:b/>
          <w:i/>
          <w:vertAlign w:val="superscript"/>
        </w:rPr>
        <w:footnoteReference w:customMarkFollows="1" w:id="8"/>
        <w:sym w:font="Symbol" w:char="F02B"/>
      </w:r>
      <w:r w:rsidRPr="00A41930">
        <w:rPr>
          <w:b/>
          <w:i/>
        </w:rPr>
        <w:t xml:space="preserve"> </w:t>
      </w:r>
      <w:r w:rsidR="00794036" w:rsidRPr="00A41930">
        <w:rPr>
          <w:b/>
          <w:i/>
        </w:rPr>
        <w:t xml:space="preserve">turėtų </w:t>
      </w:r>
      <w:r w:rsidR="008C127E" w:rsidRPr="00A41930">
        <w:rPr>
          <w:b/>
          <w:i/>
        </w:rPr>
        <w:t xml:space="preserve">viena kitą </w:t>
      </w:r>
      <w:r w:rsidRPr="00A41930">
        <w:rPr>
          <w:b/>
          <w:i/>
        </w:rPr>
        <w:t>papild</w:t>
      </w:r>
      <w:r w:rsidR="00794036" w:rsidRPr="00A41930">
        <w:rPr>
          <w:b/>
          <w:i/>
        </w:rPr>
        <w:t>yti</w:t>
      </w:r>
      <w:r w:rsidRPr="00A41930">
        <w:rPr>
          <w:b/>
          <w:i/>
        </w:rPr>
        <w:t xml:space="preserve">. </w:t>
      </w:r>
      <w:r w:rsidR="00757095" w:rsidRPr="00A41930">
        <w:rPr>
          <w:b/>
          <w:i/>
        </w:rPr>
        <w:t>Direktyvoje (ES) 2019/...</w:t>
      </w:r>
      <w:r w:rsidR="00757095" w:rsidRPr="00A41930">
        <w:rPr>
          <w:rStyle w:val="FootnoteReference"/>
          <w:b/>
          <w:i/>
        </w:rPr>
        <w:footnoteReference w:customMarkFollows="1" w:id="9"/>
        <w:sym w:font="Symbol" w:char="F02B"/>
      </w:r>
      <w:r w:rsidR="00757095" w:rsidRPr="00A41930">
        <w:rPr>
          <w:rStyle w:val="FootnoteReference"/>
          <w:b/>
          <w:i/>
        </w:rPr>
        <w:sym w:font="Symbol" w:char="F02B"/>
      </w:r>
      <w:r w:rsidR="00757095" w:rsidRPr="00A41930">
        <w:rPr>
          <w:b/>
          <w:i/>
        </w:rPr>
        <w:t xml:space="preserve"> </w:t>
      </w:r>
      <w:r w:rsidRPr="00A41930">
        <w:rPr>
          <w:b/>
          <w:i/>
        </w:rPr>
        <w:t xml:space="preserve">nustatomos taisyklės dėl tam tikrų skaitmeninio turinio ar skaitmeninių paslaugų teikimo sutartims taikomų reikalavimų, </w:t>
      </w:r>
      <w:r w:rsidR="00757095" w:rsidRPr="00A41930">
        <w:rPr>
          <w:b/>
          <w:i/>
        </w:rPr>
        <w:t xml:space="preserve">o </w:t>
      </w:r>
      <w:r w:rsidRPr="00A41930">
        <w:rPr>
          <w:b/>
          <w:i/>
        </w:rPr>
        <w:t xml:space="preserve">šioje direktyvoje nustatomos taisyklės dėl tam tikrų prekių pirkimo–pardavimo sutartims taikomų reikalavimų. Todėl, siekiant patenkinti vartotojų lūkesčius ir užtikrinti aiškiai apibrėžtą ir paprastą teisės sistemą </w:t>
      </w:r>
      <w:r w:rsidR="00757095" w:rsidRPr="00A41930">
        <w:rPr>
          <w:b/>
          <w:i/>
        </w:rPr>
        <w:t>prekiautojams skaitmeniniu turiniu</w:t>
      </w:r>
      <w:r w:rsidR="00802049" w:rsidRPr="00A41930">
        <w:rPr>
          <w:b/>
          <w:i/>
        </w:rPr>
        <w:t xml:space="preserve"> ar skaitmeninėmis paslaugomis</w:t>
      </w:r>
      <w:r w:rsidR="00757095" w:rsidRPr="00A41930">
        <w:rPr>
          <w:b/>
          <w:i/>
        </w:rPr>
        <w:t>,</w:t>
      </w:r>
      <w:r w:rsidR="00757095" w:rsidRPr="00A41930" w:rsidDel="00757095">
        <w:rPr>
          <w:b/>
          <w:i/>
        </w:rPr>
        <w:t xml:space="preserve"> </w:t>
      </w:r>
      <w:r w:rsidR="00255BFA" w:rsidRPr="00A41930">
        <w:rPr>
          <w:b/>
          <w:i/>
        </w:rPr>
        <w:t>D</w:t>
      </w:r>
      <w:r w:rsidRPr="00A41930">
        <w:rPr>
          <w:b/>
          <w:i/>
        </w:rPr>
        <w:t xml:space="preserve">irektyva </w:t>
      </w:r>
      <w:r w:rsidR="00657015" w:rsidRPr="00A41930">
        <w:rPr>
          <w:b/>
          <w:i/>
        </w:rPr>
        <w:t>(ES) 2019/</w:t>
      </w:r>
      <w:r w:rsidR="00052EF1" w:rsidRPr="00A41930">
        <w:rPr>
          <w:b/>
          <w:i/>
        </w:rPr>
        <w:t>...</w:t>
      </w:r>
      <w:r w:rsidR="00757095" w:rsidRPr="00A41930">
        <w:rPr>
          <w:b/>
          <w:i/>
          <w:vertAlign w:val="superscript"/>
        </w:rPr>
        <w:t>++</w:t>
      </w:r>
      <w:r w:rsidR="00052EF1" w:rsidRPr="00A41930">
        <w:rPr>
          <w:b/>
          <w:i/>
        </w:rPr>
        <w:t xml:space="preserve"> </w:t>
      </w:r>
      <w:r w:rsidRPr="00A41930">
        <w:rPr>
          <w:b/>
          <w:i/>
        </w:rPr>
        <w:t>taikoma skaitmeninio turinio ar skaitmenin</w:t>
      </w:r>
      <w:r w:rsidR="00757095" w:rsidRPr="00A41930">
        <w:rPr>
          <w:b/>
          <w:i/>
        </w:rPr>
        <w:t>ės</w:t>
      </w:r>
      <w:r w:rsidRPr="00A41930">
        <w:rPr>
          <w:b/>
          <w:i/>
        </w:rPr>
        <w:t xml:space="preserve"> paslaug</w:t>
      </w:r>
      <w:r w:rsidR="00757095" w:rsidRPr="00A41930">
        <w:rPr>
          <w:b/>
          <w:i/>
        </w:rPr>
        <w:t>os</w:t>
      </w:r>
      <w:r w:rsidRPr="00A41930">
        <w:rPr>
          <w:b/>
          <w:i/>
        </w:rPr>
        <w:t xml:space="preserve"> teikimui, įskaitant </w:t>
      </w:r>
      <w:r w:rsidR="00757095" w:rsidRPr="00A41930">
        <w:rPr>
          <w:b/>
          <w:i/>
        </w:rPr>
        <w:t xml:space="preserve">skaitmeninį </w:t>
      </w:r>
      <w:r w:rsidRPr="00A41930">
        <w:rPr>
          <w:b/>
          <w:i/>
        </w:rPr>
        <w:t xml:space="preserve">turinį, </w:t>
      </w:r>
      <w:r w:rsidR="008C127E" w:rsidRPr="00A41930">
        <w:rPr>
          <w:b/>
          <w:i/>
        </w:rPr>
        <w:t xml:space="preserve">kuris </w:t>
      </w:r>
      <w:r w:rsidRPr="00A41930">
        <w:rPr>
          <w:b/>
          <w:i/>
        </w:rPr>
        <w:t>pateikt</w:t>
      </w:r>
      <w:r w:rsidR="008C127E" w:rsidRPr="00A41930">
        <w:rPr>
          <w:b/>
          <w:i/>
        </w:rPr>
        <w:t>as</w:t>
      </w:r>
      <w:r w:rsidRPr="00A41930">
        <w:rPr>
          <w:b/>
          <w:i/>
        </w:rPr>
        <w:t xml:space="preserve"> fizinėje laikmenoje, </w:t>
      </w:r>
      <w:r w:rsidR="00757095" w:rsidRPr="00A41930">
        <w:rPr>
          <w:b/>
          <w:i/>
        </w:rPr>
        <w:t>pavyzdžiui</w:t>
      </w:r>
      <w:r w:rsidRPr="00A41930">
        <w:rPr>
          <w:b/>
          <w:i/>
        </w:rPr>
        <w:t xml:space="preserve">, skaitmeniniuose vaizdo diskuose (DVD), kompaktiniuose diskuose (CD), USB atmintinėse ir atminties kortelėse, taip pat pačiai fizinei laikmenai </w:t>
      </w:r>
      <w:r w:rsidR="00757095" w:rsidRPr="00A41930">
        <w:rPr>
          <w:b/>
          <w:i/>
        </w:rPr>
        <w:t xml:space="preserve">su sąlyga, kad </w:t>
      </w:r>
      <w:r w:rsidRPr="00A41930">
        <w:rPr>
          <w:b/>
          <w:i/>
        </w:rPr>
        <w:t xml:space="preserve">fizinė laikmena naudojama tik </w:t>
      </w:r>
      <w:r w:rsidR="00482064" w:rsidRPr="00A41930">
        <w:rPr>
          <w:b/>
          <w:i/>
        </w:rPr>
        <w:t>siekiant pateikti skaitmeninį turinį</w:t>
      </w:r>
      <w:r w:rsidRPr="00A41930">
        <w:rPr>
          <w:b/>
          <w:i/>
        </w:rPr>
        <w:t xml:space="preserve">. </w:t>
      </w:r>
      <w:r w:rsidR="00757095" w:rsidRPr="00A41930">
        <w:rPr>
          <w:b/>
          <w:i/>
        </w:rPr>
        <w:t>Priešingai š</w:t>
      </w:r>
      <w:r w:rsidRPr="00A41930">
        <w:rPr>
          <w:b/>
          <w:i/>
        </w:rPr>
        <w:t xml:space="preserve">i direktyva turėtų būti taikoma prekių, įskaitant skaitmeninių elementų turinčias prekes, kurioms reikia skaitmeninio turinio ar skaitmeninės paslaugos, kad galėtų atlikti savo funkcijas, pirkimo–pardavimo sutartims; </w:t>
      </w:r>
    </w:p>
    <w:p w14:paraId="1767BA14" w14:textId="75E91765" w:rsidR="00F054D0" w:rsidRPr="00A41930" w:rsidRDefault="00F054D0" w:rsidP="00F054D0">
      <w:pPr>
        <w:spacing w:line="360" w:lineRule="auto"/>
        <w:jc w:val="left"/>
        <w:rPr>
          <w:b/>
          <w:i/>
          <w:szCs w:val="22"/>
        </w:rPr>
      </w:pPr>
      <w:r w:rsidRPr="00A41930">
        <w:br w:type="page"/>
      </w:r>
    </w:p>
    <w:p w14:paraId="015A3DB4" w14:textId="2314F407" w:rsidR="00F054D0" w:rsidRPr="00A41930" w:rsidRDefault="00F054D0" w:rsidP="002733B0">
      <w:pPr>
        <w:pStyle w:val="PointManual"/>
        <w:ind w:left="851" w:hanging="851"/>
        <w:rPr>
          <w:b/>
          <w:i/>
        </w:rPr>
      </w:pPr>
      <w:r w:rsidRPr="00A41930">
        <w:rPr>
          <w:b/>
          <w:i/>
        </w:rPr>
        <w:t>(14)</w:t>
      </w:r>
      <w:r w:rsidRPr="00A41930">
        <w:rPr>
          <w:b/>
          <w:i/>
        </w:rPr>
        <w:tab/>
        <w:t>terminas „prekės“</w:t>
      </w:r>
      <w:r w:rsidR="00757095" w:rsidRPr="00A41930">
        <w:rPr>
          <w:b/>
          <w:i/>
        </w:rPr>
        <w:t xml:space="preserve">, kaip numatyta </w:t>
      </w:r>
      <w:r w:rsidRPr="00A41930">
        <w:rPr>
          <w:b/>
          <w:i/>
        </w:rPr>
        <w:t>šioje direktyvoje</w:t>
      </w:r>
      <w:r w:rsidR="00757095" w:rsidRPr="00A41930">
        <w:rPr>
          <w:b/>
          <w:i/>
        </w:rPr>
        <w:t>,</w:t>
      </w:r>
      <w:r w:rsidRPr="00A41930">
        <w:rPr>
          <w:b/>
          <w:i/>
        </w:rPr>
        <w:t xml:space="preserve"> turėtų </w:t>
      </w:r>
      <w:r w:rsidR="00757095" w:rsidRPr="00A41930">
        <w:rPr>
          <w:b/>
          <w:i/>
        </w:rPr>
        <w:t xml:space="preserve">būti suprantamas kaip </w:t>
      </w:r>
      <w:r w:rsidRPr="00A41930">
        <w:rPr>
          <w:b/>
          <w:i/>
        </w:rPr>
        <w:t>apim</w:t>
      </w:r>
      <w:r w:rsidR="00757095" w:rsidRPr="00A41930">
        <w:rPr>
          <w:b/>
          <w:i/>
        </w:rPr>
        <w:t>antis</w:t>
      </w:r>
      <w:r w:rsidRPr="00A41930">
        <w:rPr>
          <w:b/>
          <w:i/>
        </w:rPr>
        <w:t xml:space="preserve"> „skaitmeninių elementų turinčias prekes“, todėl taip pat turėtų </w:t>
      </w:r>
      <w:r w:rsidR="00A85765" w:rsidRPr="00A41930">
        <w:rPr>
          <w:b/>
          <w:i/>
        </w:rPr>
        <w:t>apimti</w:t>
      </w:r>
      <w:r w:rsidR="00757095" w:rsidRPr="00A41930">
        <w:rPr>
          <w:b/>
          <w:i/>
        </w:rPr>
        <w:t xml:space="preserve"> </w:t>
      </w:r>
      <w:r w:rsidRPr="00A41930">
        <w:rPr>
          <w:b/>
          <w:i/>
        </w:rPr>
        <w:t>bet kokį skaitmeninį turinį ar skaitmeninę paslaugą, kurie yra įtraukti į tokias prekes arba yra su jomis tarpusavyje sus</w:t>
      </w:r>
      <w:r w:rsidR="004B7AC1" w:rsidRPr="00A41930">
        <w:rPr>
          <w:b/>
          <w:i/>
        </w:rPr>
        <w:t>iet</w:t>
      </w:r>
      <w:r w:rsidR="00A85765" w:rsidRPr="00A41930">
        <w:rPr>
          <w:b/>
          <w:i/>
        </w:rPr>
        <w:t>i</w:t>
      </w:r>
      <w:r w:rsidRPr="00A41930">
        <w:rPr>
          <w:b/>
          <w:i/>
        </w:rPr>
        <w:t xml:space="preserve"> taip, kad be to skaitmeninio turinio ar skaitmeninės paslaugos prekės negalėtų atlikti savo funkcijų. Į prekę įtrauktas arba su ja tarpusavyje </w:t>
      </w:r>
      <w:r w:rsidR="004B7AC1" w:rsidRPr="00A41930">
        <w:rPr>
          <w:b/>
          <w:i/>
        </w:rPr>
        <w:t xml:space="preserve">susietas </w:t>
      </w:r>
      <w:r w:rsidRPr="00A41930">
        <w:rPr>
          <w:b/>
          <w:i/>
        </w:rPr>
        <w:t xml:space="preserve">skaitmeninis turinys gali būti skaitmenine forma sukurti ir pateikti duomenys, pavyzdžiui, operacinės sistemos, taikomosios programos ir bet kuri kita programinė įranga. Skaitmeninis turinys į prekę gali būti iš anksto </w:t>
      </w:r>
      <w:r w:rsidR="00A85765" w:rsidRPr="00A41930">
        <w:rPr>
          <w:b/>
          <w:i/>
        </w:rPr>
        <w:t>įdiegtas</w:t>
      </w:r>
      <w:r w:rsidRPr="00A41930">
        <w:rPr>
          <w:b/>
          <w:i/>
        </w:rPr>
        <w:t xml:space="preserve"> pirkimo–pardavimo sutarties sudarymo metu arba gali būti </w:t>
      </w:r>
      <w:r w:rsidR="00A85765" w:rsidRPr="00A41930">
        <w:rPr>
          <w:b/>
          <w:i/>
        </w:rPr>
        <w:t>įdiegtas</w:t>
      </w:r>
      <w:r w:rsidRPr="00A41930">
        <w:rPr>
          <w:b/>
          <w:i/>
        </w:rPr>
        <w:t xml:space="preserve"> vėliau</w:t>
      </w:r>
      <w:r w:rsidR="00757095" w:rsidRPr="00A41930">
        <w:rPr>
          <w:b/>
          <w:i/>
        </w:rPr>
        <w:t>, kai tai numatyta pagal sutartį</w:t>
      </w:r>
      <w:r w:rsidRPr="00A41930">
        <w:rPr>
          <w:b/>
          <w:i/>
        </w:rPr>
        <w:t xml:space="preserve">. Su preke tarpusavyje </w:t>
      </w:r>
      <w:r w:rsidR="004B7AC1" w:rsidRPr="00A41930">
        <w:rPr>
          <w:b/>
          <w:i/>
        </w:rPr>
        <w:t xml:space="preserve">susietos </w:t>
      </w:r>
      <w:r w:rsidRPr="00A41930">
        <w:rPr>
          <w:b/>
          <w:i/>
        </w:rPr>
        <w:t>skaitmeninės paslaugos, be kita ko, gali būti paslaugos, kuri</w:t>
      </w:r>
      <w:r w:rsidR="002733B0" w:rsidRPr="00A41930">
        <w:rPr>
          <w:b/>
          <w:i/>
        </w:rPr>
        <w:t>as teikiant būtų galima kurti, tvarkyti</w:t>
      </w:r>
      <w:r w:rsidRPr="00A41930">
        <w:rPr>
          <w:b/>
          <w:i/>
        </w:rPr>
        <w:t xml:space="preserve"> </w:t>
      </w:r>
      <w:r w:rsidR="002733B0" w:rsidRPr="00A41930">
        <w:rPr>
          <w:b/>
          <w:i/>
        </w:rPr>
        <w:t xml:space="preserve">ar saugoti </w:t>
      </w:r>
      <w:r w:rsidRPr="00A41930">
        <w:rPr>
          <w:b/>
          <w:i/>
        </w:rPr>
        <w:t xml:space="preserve">duomenis skaitmenine forma </w:t>
      </w:r>
      <w:r w:rsidR="00757095" w:rsidRPr="00A41930">
        <w:rPr>
          <w:b/>
          <w:i/>
        </w:rPr>
        <w:t>arba suteikti prie jų prieigą</w:t>
      </w:r>
      <w:r w:rsidR="002733B0" w:rsidRPr="00A41930">
        <w:rPr>
          <w:b/>
          <w:i/>
        </w:rPr>
        <w:t>,</w:t>
      </w:r>
      <w:r w:rsidR="00757095" w:rsidRPr="00A41930">
        <w:rPr>
          <w:b/>
          <w:i/>
        </w:rPr>
        <w:t xml:space="preserve"> </w:t>
      </w:r>
      <w:r w:rsidRPr="00A41930">
        <w:rPr>
          <w:b/>
          <w:i/>
        </w:rPr>
        <w:t xml:space="preserve">pavyzdžiui, programinė įranga </w:t>
      </w:r>
      <w:r w:rsidR="002733B0" w:rsidRPr="00A41930">
        <w:rPr>
          <w:b/>
          <w:i/>
        </w:rPr>
        <w:t xml:space="preserve">siūloma </w:t>
      </w:r>
      <w:r w:rsidRPr="00A41930">
        <w:rPr>
          <w:b/>
          <w:i/>
        </w:rPr>
        <w:t>kaip paslauga debesijos kompiuterijos aplinkoje, nuolatinis srauto duomenų teikimas navigacijos sistemoje arba nuolatinis individualiai pritaikytų treniruočių planų teikimas išmaniajame laikrodyje;</w:t>
      </w:r>
    </w:p>
    <w:p w14:paraId="7DFDCAD9" w14:textId="77777777" w:rsidR="00F054D0" w:rsidRPr="00A41930" w:rsidRDefault="00F054D0" w:rsidP="00F054D0">
      <w:pPr>
        <w:spacing w:line="360" w:lineRule="auto"/>
        <w:jc w:val="left"/>
        <w:rPr>
          <w:b/>
          <w:i/>
          <w:szCs w:val="22"/>
        </w:rPr>
      </w:pPr>
      <w:r w:rsidRPr="00A41930">
        <w:br w:type="page"/>
      </w:r>
    </w:p>
    <w:p w14:paraId="0C5BEA56" w14:textId="5FA931F9" w:rsidR="00F054D0" w:rsidRPr="00A41930" w:rsidRDefault="00F054D0" w:rsidP="00602444">
      <w:pPr>
        <w:pStyle w:val="PointManual"/>
        <w:ind w:left="851" w:hanging="851"/>
        <w:rPr>
          <w:b/>
          <w:i/>
        </w:rPr>
      </w:pPr>
      <w:r w:rsidRPr="00A41930">
        <w:rPr>
          <w:b/>
          <w:i/>
        </w:rPr>
        <w:t>(15)</w:t>
      </w:r>
      <w:r w:rsidRPr="00A41930">
        <w:rPr>
          <w:b/>
          <w:i/>
        </w:rPr>
        <w:tab/>
        <w:t>ši direktyva turėtų būti taikoma</w:t>
      </w:r>
      <w:r w:rsidR="00757095" w:rsidRPr="00A41930">
        <w:rPr>
          <w:b/>
          <w:i/>
          <w:szCs w:val="24"/>
        </w:rPr>
        <w:t xml:space="preserve"> prekių, įskaitant skaitmeninių elementų turinčias prekes, </w:t>
      </w:r>
      <w:r w:rsidRPr="00A41930">
        <w:rPr>
          <w:b/>
          <w:i/>
        </w:rPr>
        <w:t xml:space="preserve">pirkimo–pardavimo sutartims, jei prekės be įtraukto skaitmeninio turinio ar </w:t>
      </w:r>
      <w:r w:rsidR="00757095" w:rsidRPr="00A41930">
        <w:rPr>
          <w:b/>
          <w:i/>
        </w:rPr>
        <w:t xml:space="preserve">skaitmeninės </w:t>
      </w:r>
      <w:r w:rsidRPr="00A41930">
        <w:rPr>
          <w:b/>
          <w:i/>
        </w:rPr>
        <w:t>paslaugos arba su jais tarpusavyje nesusi</w:t>
      </w:r>
      <w:r w:rsidR="004B7AC1" w:rsidRPr="00A41930">
        <w:rPr>
          <w:b/>
          <w:i/>
        </w:rPr>
        <w:t>etos</w:t>
      </w:r>
      <w:r w:rsidRPr="00A41930">
        <w:rPr>
          <w:b/>
          <w:i/>
        </w:rPr>
        <w:t xml:space="preserve"> prekės negali atlikti savo funkcijos ir jei pagal pirkimo–pardavimo sutartį tas skaitmeninis turinys ar </w:t>
      </w:r>
      <w:r w:rsidR="00757095" w:rsidRPr="00A41930">
        <w:rPr>
          <w:b/>
          <w:i/>
        </w:rPr>
        <w:t xml:space="preserve">skaitmeninė </w:t>
      </w:r>
      <w:r w:rsidRPr="00A41930">
        <w:rPr>
          <w:b/>
          <w:i/>
        </w:rPr>
        <w:t xml:space="preserve">paslauga teikiama kartu su tomis prekėmis. Tai, ar įtraukto arba tarpusavyje </w:t>
      </w:r>
      <w:r w:rsidR="00663EF2" w:rsidRPr="00A41930">
        <w:rPr>
          <w:b/>
          <w:i/>
          <w:szCs w:val="24"/>
        </w:rPr>
        <w:t xml:space="preserve">susieto </w:t>
      </w:r>
      <w:r w:rsidRPr="00A41930">
        <w:rPr>
          <w:b/>
          <w:i/>
        </w:rPr>
        <w:t xml:space="preserve">skaitmeninio turinio ar skaitmeninės paslaugos teikimas yra sudedamoji pirkimo–pardavimo sutarties su pardavėju dalis, turėtų priklausyti nuo </w:t>
      </w:r>
      <w:r w:rsidR="00802049" w:rsidRPr="00A41930">
        <w:rPr>
          <w:b/>
          <w:i/>
          <w:szCs w:val="24"/>
        </w:rPr>
        <w:t>š</w:t>
      </w:r>
      <w:r w:rsidR="00663EF2" w:rsidRPr="00A41930">
        <w:rPr>
          <w:b/>
          <w:i/>
          <w:szCs w:val="24"/>
        </w:rPr>
        <w:t>ios</w:t>
      </w:r>
      <w:r w:rsidR="00663EF2" w:rsidRPr="00A41930">
        <w:rPr>
          <w:b/>
          <w:i/>
        </w:rPr>
        <w:t xml:space="preserve"> </w:t>
      </w:r>
      <w:r w:rsidRPr="00A41930">
        <w:rPr>
          <w:b/>
          <w:i/>
        </w:rPr>
        <w:t xml:space="preserve">sutarties turinio. Tai turėtų būti taikoma įtrauktam arba tarpusavyje </w:t>
      </w:r>
      <w:r w:rsidR="00663EF2" w:rsidRPr="00A41930">
        <w:rPr>
          <w:b/>
          <w:i/>
          <w:szCs w:val="24"/>
        </w:rPr>
        <w:t xml:space="preserve">susietam </w:t>
      </w:r>
      <w:r w:rsidRPr="00A41930">
        <w:rPr>
          <w:b/>
          <w:i/>
        </w:rPr>
        <w:t xml:space="preserve">skaitmeniniam turiniui ar skaitmeninėms paslaugoms, kurių teikimas yra </w:t>
      </w:r>
      <w:r w:rsidR="00454284" w:rsidRPr="00A41930">
        <w:rPr>
          <w:b/>
          <w:i/>
        </w:rPr>
        <w:t xml:space="preserve">aiškiai </w:t>
      </w:r>
      <w:r w:rsidR="00663EF2" w:rsidRPr="00A41930">
        <w:rPr>
          <w:b/>
          <w:i/>
          <w:szCs w:val="24"/>
        </w:rPr>
        <w:t>reikalaujamas pagal sutartį</w:t>
      </w:r>
      <w:r w:rsidRPr="00A41930">
        <w:rPr>
          <w:b/>
          <w:i/>
        </w:rPr>
        <w:t xml:space="preserve">. Taip pat turėtų būti įtrauktos pirkimo–pardavimo sutartys, kurios gali būti suprantamos kaip sutartys, apimančios konkretaus skaitmeninio turinio arba </w:t>
      </w:r>
      <w:r w:rsidR="00454284" w:rsidRPr="00A41930">
        <w:rPr>
          <w:b/>
          <w:i/>
        </w:rPr>
        <w:t xml:space="preserve">konkrečios </w:t>
      </w:r>
      <w:r w:rsidRPr="00A41930">
        <w:rPr>
          <w:b/>
          <w:i/>
        </w:rPr>
        <w:t xml:space="preserve">skaitmeninės paslaugos teikimą, nes toks turinys ar paslauga yra būdingi tokios pat rūšies prekėms ir vartotojas gali pagrįstai jų tikėtis, atsižvelgdamas į tų prekių pobūdį ir į bet kokius pardavėjo arba kitų asmenų, dalyvavusių ankstesnėse sandorių grandinės </w:t>
      </w:r>
      <w:r w:rsidR="00E27156" w:rsidRPr="00A41930">
        <w:rPr>
          <w:b/>
          <w:i/>
        </w:rPr>
        <w:t>grandyse</w:t>
      </w:r>
      <w:r w:rsidRPr="00A41930">
        <w:rPr>
          <w:b/>
          <w:i/>
        </w:rPr>
        <w:t xml:space="preserve">, įskaitant gamintoją, arba jų vardu pateiktus viešus pareiškimus. Jeigu, pavyzdžiui, išmanusis televizorius būtų reklamuojamas, kaip turintis tam tikrą vaizdo taikomąją programą, </w:t>
      </w:r>
      <w:r w:rsidR="00663EF2" w:rsidRPr="00A41930">
        <w:rPr>
          <w:b/>
          <w:i/>
        </w:rPr>
        <w:t xml:space="preserve">ta </w:t>
      </w:r>
      <w:r w:rsidRPr="00A41930">
        <w:rPr>
          <w:b/>
          <w:i/>
        </w:rPr>
        <w:t xml:space="preserve">vaizdo taikomoji programa būtų sudedamoji pirkimo–pardavimo sutarties dalis. Tai </w:t>
      </w:r>
      <w:r w:rsidR="00663EF2" w:rsidRPr="00A41930">
        <w:rPr>
          <w:b/>
          <w:i/>
          <w:szCs w:val="24"/>
        </w:rPr>
        <w:t xml:space="preserve">turėtų būti </w:t>
      </w:r>
      <w:r w:rsidRPr="00A41930">
        <w:rPr>
          <w:b/>
          <w:i/>
        </w:rPr>
        <w:t xml:space="preserve">taikoma nepriklausomai nuo to, ar skaitmeninis turinys ar skaitmeninė paslauga yra iš anksto </w:t>
      </w:r>
      <w:r w:rsidR="00454284" w:rsidRPr="00A41930">
        <w:rPr>
          <w:b/>
          <w:i/>
        </w:rPr>
        <w:t>įdiegti</w:t>
      </w:r>
      <w:r w:rsidRPr="00A41930">
        <w:rPr>
          <w:b/>
          <w:i/>
        </w:rPr>
        <w:t xml:space="preserve"> į pačią prekę, ar jie turi būti parsisiunčiami vėliau kitame įrenginyje ir yra tik tarpusavyje </w:t>
      </w:r>
      <w:r w:rsidR="00663EF2" w:rsidRPr="00A41930">
        <w:rPr>
          <w:b/>
          <w:i/>
          <w:szCs w:val="24"/>
        </w:rPr>
        <w:t xml:space="preserve">susieti </w:t>
      </w:r>
      <w:r w:rsidRPr="00A41930">
        <w:rPr>
          <w:b/>
          <w:i/>
        </w:rPr>
        <w:t xml:space="preserve">su preke. Pavyzdžiui, išmanusis telefonas </w:t>
      </w:r>
      <w:r w:rsidR="00663EF2" w:rsidRPr="00A41930">
        <w:rPr>
          <w:b/>
          <w:i/>
          <w:szCs w:val="24"/>
        </w:rPr>
        <w:t xml:space="preserve">galėtų </w:t>
      </w:r>
      <w:r w:rsidRPr="00A41930">
        <w:rPr>
          <w:b/>
          <w:i/>
        </w:rPr>
        <w:t xml:space="preserve">būti su standartine iš anksto </w:t>
      </w:r>
      <w:r w:rsidR="00454284" w:rsidRPr="00A41930">
        <w:rPr>
          <w:b/>
          <w:i/>
        </w:rPr>
        <w:t>įdiegta</w:t>
      </w:r>
      <w:r w:rsidRPr="00A41930">
        <w:rPr>
          <w:b/>
          <w:i/>
        </w:rPr>
        <w:t xml:space="preserve"> taikomąja programa, teikiama pagal pirkimo–pardavimo sutartį, pavyzdžiui, žadintuvo taikomoji programa arba fotoaparato taikomoji programa. Kitas pavyzdys galėtų būti išmanusis laikrodis. </w:t>
      </w:r>
      <w:r w:rsidR="00663EF2" w:rsidRPr="00A41930">
        <w:rPr>
          <w:b/>
          <w:i/>
          <w:szCs w:val="24"/>
        </w:rPr>
        <w:t xml:space="preserve">Tokiu </w:t>
      </w:r>
      <w:r w:rsidRPr="00A41930">
        <w:rPr>
          <w:b/>
          <w:i/>
        </w:rPr>
        <w:t xml:space="preserve">atveju pats laikrodis būtų </w:t>
      </w:r>
      <w:r w:rsidR="00663EF2" w:rsidRPr="00A41930">
        <w:rPr>
          <w:b/>
          <w:i/>
          <w:szCs w:val="24"/>
        </w:rPr>
        <w:t xml:space="preserve">laikomas </w:t>
      </w:r>
      <w:r w:rsidRPr="00A41930">
        <w:rPr>
          <w:b/>
          <w:i/>
        </w:rPr>
        <w:t>skaitmeninių elementų turin</w:t>
      </w:r>
      <w:r w:rsidR="00454284" w:rsidRPr="00A41930">
        <w:rPr>
          <w:b/>
          <w:i/>
        </w:rPr>
        <w:t>č</w:t>
      </w:r>
      <w:r w:rsidRPr="00A41930">
        <w:rPr>
          <w:b/>
          <w:i/>
        </w:rPr>
        <w:t>i</w:t>
      </w:r>
      <w:r w:rsidR="00454284" w:rsidRPr="00A41930">
        <w:rPr>
          <w:b/>
          <w:i/>
        </w:rPr>
        <w:t>a</w:t>
      </w:r>
      <w:r w:rsidRPr="00A41930">
        <w:rPr>
          <w:b/>
          <w:i/>
        </w:rPr>
        <w:t xml:space="preserve"> prek</w:t>
      </w:r>
      <w:r w:rsidR="00454284" w:rsidRPr="00A41930">
        <w:rPr>
          <w:b/>
          <w:i/>
        </w:rPr>
        <w:t>e</w:t>
      </w:r>
      <w:r w:rsidRPr="00A41930">
        <w:rPr>
          <w:b/>
          <w:i/>
        </w:rPr>
        <w:t>, kuri gali atlikti savo funkcijas tik su taikomąja programa, kuri teikiama pagal pirkimo–pardavimo sutartį, tačiau vartotojas turi ją parsisiųsti į išmanųjį telefoną</w:t>
      </w:r>
      <w:r w:rsidR="00602444" w:rsidRPr="00A41930">
        <w:rPr>
          <w:b/>
          <w:i/>
        </w:rPr>
        <w:t>;</w:t>
      </w:r>
      <w:r w:rsidRPr="00A41930">
        <w:rPr>
          <w:b/>
          <w:i/>
        </w:rPr>
        <w:t xml:space="preserve"> </w:t>
      </w:r>
      <w:r w:rsidR="00602444" w:rsidRPr="00A41930">
        <w:rPr>
          <w:b/>
          <w:i/>
        </w:rPr>
        <w:t>tuomet t</w:t>
      </w:r>
      <w:r w:rsidRPr="00A41930">
        <w:rPr>
          <w:b/>
          <w:i/>
        </w:rPr>
        <w:t xml:space="preserve">aikomoji programa būtų su juo tarpusavyje </w:t>
      </w:r>
      <w:r w:rsidR="00663EF2" w:rsidRPr="00A41930">
        <w:rPr>
          <w:b/>
          <w:i/>
          <w:szCs w:val="24"/>
        </w:rPr>
        <w:t>susiet</w:t>
      </w:r>
      <w:r w:rsidR="00454284" w:rsidRPr="00A41930">
        <w:rPr>
          <w:b/>
          <w:i/>
          <w:szCs w:val="24"/>
        </w:rPr>
        <w:t>u</w:t>
      </w:r>
      <w:r w:rsidR="00663EF2" w:rsidRPr="00A41930">
        <w:rPr>
          <w:b/>
          <w:i/>
          <w:szCs w:val="24"/>
        </w:rPr>
        <w:t xml:space="preserve"> </w:t>
      </w:r>
      <w:r w:rsidRPr="00A41930">
        <w:rPr>
          <w:b/>
          <w:i/>
        </w:rPr>
        <w:t>skaitmenini</w:t>
      </w:r>
      <w:r w:rsidR="00454284" w:rsidRPr="00A41930">
        <w:rPr>
          <w:b/>
          <w:i/>
        </w:rPr>
        <w:t>u</w:t>
      </w:r>
      <w:r w:rsidRPr="00A41930">
        <w:rPr>
          <w:b/>
          <w:i/>
        </w:rPr>
        <w:t xml:space="preserve"> element</w:t>
      </w:r>
      <w:r w:rsidR="00454284" w:rsidRPr="00A41930">
        <w:rPr>
          <w:b/>
          <w:i/>
        </w:rPr>
        <w:t>u</w:t>
      </w:r>
      <w:r w:rsidRPr="00A41930">
        <w:rPr>
          <w:b/>
          <w:i/>
        </w:rPr>
        <w:t xml:space="preserve">. Tai </w:t>
      </w:r>
      <w:r w:rsidR="00454284" w:rsidRPr="00A41930">
        <w:rPr>
          <w:b/>
          <w:i/>
        </w:rPr>
        <w:t xml:space="preserve">taip pat </w:t>
      </w:r>
      <w:r w:rsidRPr="00A41930">
        <w:rPr>
          <w:b/>
          <w:i/>
        </w:rPr>
        <w:t xml:space="preserve">turėtų būti taikoma, jei įtrauktą arba tarpusavyje </w:t>
      </w:r>
      <w:r w:rsidR="00663EF2" w:rsidRPr="00A41930">
        <w:rPr>
          <w:b/>
          <w:i/>
          <w:szCs w:val="24"/>
        </w:rPr>
        <w:t xml:space="preserve">susietą </w:t>
      </w:r>
      <w:r w:rsidRPr="00A41930">
        <w:rPr>
          <w:b/>
          <w:i/>
        </w:rPr>
        <w:t xml:space="preserve">skaitmeninį turinį ar skaitmeninę paslaugą teikia ne pats pardavėjas, bet jį teikia trečioji šalis pagal pirkimo–pardavimo sutartį. </w:t>
      </w:r>
      <w:r w:rsidRPr="00A41930">
        <w:rPr>
          <w:rFonts w:asciiTheme="majorBidi" w:hAnsiTheme="majorBidi"/>
          <w:b/>
          <w:i/>
        </w:rPr>
        <w:t xml:space="preserve">Siekiant išvengti netikrumo tiek </w:t>
      </w:r>
      <w:r w:rsidR="00663EF2" w:rsidRPr="00A41930">
        <w:rPr>
          <w:rFonts w:asciiTheme="majorBidi" w:hAnsiTheme="majorBidi"/>
          <w:b/>
          <w:i/>
        </w:rPr>
        <w:t>pardavėjams</w:t>
      </w:r>
      <w:r w:rsidRPr="00A41930">
        <w:rPr>
          <w:rFonts w:asciiTheme="majorBidi" w:hAnsiTheme="majorBidi"/>
          <w:b/>
          <w:i/>
        </w:rPr>
        <w:t xml:space="preserve">, tiek vartotojams, esant abejonių dėl to, ar skaitmeninio turinio ar skaitmeninės paslaugos teikimas yra sudedamoji pirkimo–pardavimo sutarties dalis, turėtų būti taikomos šios direktyvos taisyklės. </w:t>
      </w:r>
      <w:r w:rsidRPr="00A41930">
        <w:rPr>
          <w:b/>
          <w:i/>
        </w:rPr>
        <w:t xml:space="preserve">Be to, pardavėjo ir vartotojo dvišalių sutartinių santykių, kurie apima įtraukto arba tarpusavyje </w:t>
      </w:r>
      <w:r w:rsidR="00663EF2" w:rsidRPr="00A41930">
        <w:rPr>
          <w:b/>
          <w:i/>
          <w:szCs w:val="24"/>
        </w:rPr>
        <w:t xml:space="preserve">susieto </w:t>
      </w:r>
      <w:r w:rsidRPr="00A41930">
        <w:rPr>
          <w:b/>
          <w:i/>
        </w:rPr>
        <w:t xml:space="preserve">skaitmeninio turinio ar skaitmeninės paslaugos teikimą, nustatymui neturėtų daryti poveikio pats </w:t>
      </w:r>
      <w:r w:rsidR="00663EF2" w:rsidRPr="00A41930">
        <w:rPr>
          <w:b/>
          <w:i/>
          <w:szCs w:val="24"/>
        </w:rPr>
        <w:t>vien tai</w:t>
      </w:r>
      <w:r w:rsidRPr="00A41930">
        <w:rPr>
          <w:b/>
          <w:i/>
        </w:rPr>
        <w:t>, kad vartotojas, norėdamas pasinaudoti skaitmeniniu turiniu ar skaitmenine paslauga, turi sutikti su trečiosios šalies licencine sutartimi;</w:t>
      </w:r>
    </w:p>
    <w:p w14:paraId="3D399BDE" w14:textId="257F3034" w:rsidR="00F054D0" w:rsidRPr="00A41930" w:rsidRDefault="00F054D0" w:rsidP="002542C5">
      <w:pPr>
        <w:pStyle w:val="PointManual"/>
        <w:ind w:left="851" w:hanging="851"/>
        <w:rPr>
          <w:b/>
          <w:i/>
        </w:rPr>
      </w:pPr>
      <w:r w:rsidRPr="00A41930">
        <w:rPr>
          <w:b/>
          <w:i/>
        </w:rPr>
        <w:t>(16)</w:t>
      </w:r>
      <w:r w:rsidRPr="00A41930">
        <w:rPr>
          <w:b/>
          <w:i/>
        </w:rPr>
        <w:tab/>
        <w:t>priešingai, jei įtrauktų ar tarpusavyje susietų skaitmeninio turinio ar skaitmeninės paslaugos nebuvimas netrukd</w:t>
      </w:r>
      <w:r w:rsidR="00663EF2" w:rsidRPr="00A41930">
        <w:rPr>
          <w:b/>
          <w:i/>
        </w:rPr>
        <w:t>o</w:t>
      </w:r>
      <w:r w:rsidRPr="00A41930">
        <w:rPr>
          <w:b/>
          <w:i/>
        </w:rPr>
        <w:t xml:space="preserve"> prekių naudoti pagal jų paskirtį arba jei vartotojas sudaro sutartį dėl skaitmeninio turinio ar skaitmeninės paslaugos, kuri</w:t>
      </w:r>
      <w:r w:rsidR="00663EF2" w:rsidRPr="00A41930">
        <w:rPr>
          <w:b/>
          <w:i/>
        </w:rPr>
        <w:t>e</w:t>
      </w:r>
      <w:r w:rsidRPr="00A41930">
        <w:rPr>
          <w:b/>
          <w:i/>
        </w:rPr>
        <w:t xml:space="preserve"> nėra skaitmeninių elementų turinčių prekių pirkimo–pardavimo sutarties dalis, </w:t>
      </w:r>
      <w:r w:rsidR="00663EF2" w:rsidRPr="00A41930">
        <w:rPr>
          <w:b/>
          <w:i/>
        </w:rPr>
        <w:t xml:space="preserve">teikimo, </w:t>
      </w:r>
      <w:r w:rsidRPr="00A41930">
        <w:rPr>
          <w:b/>
          <w:i/>
        </w:rPr>
        <w:t xml:space="preserve">ta </w:t>
      </w:r>
      <w:r w:rsidR="00663EF2" w:rsidRPr="00A41930">
        <w:rPr>
          <w:b/>
          <w:i/>
          <w:szCs w:val="24"/>
        </w:rPr>
        <w:t>sutartis turėtų būti laikoma atskira nuo prekių pirkimo–pardavimo sutartie</w:t>
      </w:r>
      <w:r w:rsidR="00663EF2" w:rsidRPr="00A41930">
        <w:rPr>
          <w:b/>
          <w:i/>
        </w:rPr>
        <w:t>s</w:t>
      </w:r>
      <w:r w:rsidRPr="00A41930">
        <w:rPr>
          <w:b/>
          <w:i/>
        </w:rPr>
        <w:t>, net</w:t>
      </w:r>
      <w:r w:rsidR="00663EF2" w:rsidRPr="00A41930">
        <w:rPr>
          <w:b/>
          <w:i/>
        </w:rPr>
        <w:t>gi</w:t>
      </w:r>
      <w:r w:rsidRPr="00A41930">
        <w:rPr>
          <w:b/>
          <w:i/>
        </w:rPr>
        <w:t xml:space="preserve"> </w:t>
      </w:r>
      <w:r w:rsidR="00663EF2" w:rsidRPr="00A41930">
        <w:rPr>
          <w:b/>
          <w:i/>
          <w:szCs w:val="24"/>
        </w:rPr>
        <w:t>jei pardavėjas veiktų kaip tarpininkas t</w:t>
      </w:r>
      <w:r w:rsidR="002542C5" w:rsidRPr="00A41930">
        <w:rPr>
          <w:b/>
          <w:i/>
          <w:szCs w:val="24"/>
        </w:rPr>
        <w:t>os</w:t>
      </w:r>
      <w:r w:rsidR="00663EF2" w:rsidRPr="00A41930">
        <w:rPr>
          <w:b/>
          <w:i/>
          <w:szCs w:val="24"/>
        </w:rPr>
        <w:t xml:space="preserve"> antr</w:t>
      </w:r>
      <w:r w:rsidR="002542C5" w:rsidRPr="00A41930">
        <w:rPr>
          <w:b/>
          <w:i/>
          <w:szCs w:val="24"/>
        </w:rPr>
        <w:t>os</w:t>
      </w:r>
      <w:r w:rsidR="00663EF2" w:rsidRPr="00A41930">
        <w:rPr>
          <w:b/>
          <w:i/>
          <w:szCs w:val="24"/>
        </w:rPr>
        <w:t xml:space="preserve"> sutar</w:t>
      </w:r>
      <w:r w:rsidR="002542C5" w:rsidRPr="00A41930">
        <w:rPr>
          <w:b/>
          <w:i/>
          <w:szCs w:val="24"/>
        </w:rPr>
        <w:t>ties</w:t>
      </w:r>
      <w:r w:rsidR="00663EF2" w:rsidRPr="00A41930">
        <w:rPr>
          <w:b/>
          <w:i/>
          <w:szCs w:val="24"/>
        </w:rPr>
        <w:t xml:space="preserve"> su prekiautoju, kuris yra trečioji šalis, </w:t>
      </w:r>
      <w:r w:rsidR="002542C5" w:rsidRPr="00A41930">
        <w:rPr>
          <w:b/>
          <w:i/>
          <w:szCs w:val="24"/>
        </w:rPr>
        <w:t xml:space="preserve">atžvilgiu </w:t>
      </w:r>
      <w:r w:rsidRPr="00A41930">
        <w:rPr>
          <w:b/>
          <w:i/>
        </w:rPr>
        <w:t>ir gal</w:t>
      </w:r>
      <w:r w:rsidR="00663EF2" w:rsidRPr="00A41930">
        <w:rPr>
          <w:b/>
          <w:i/>
        </w:rPr>
        <w:t>ėtų</w:t>
      </w:r>
      <w:r w:rsidRPr="00A41930">
        <w:rPr>
          <w:b/>
          <w:i/>
        </w:rPr>
        <w:t xml:space="preserve"> </w:t>
      </w:r>
      <w:r w:rsidR="00663EF2" w:rsidRPr="00A41930">
        <w:rPr>
          <w:b/>
          <w:i/>
        </w:rPr>
        <w:t xml:space="preserve">patekti į </w:t>
      </w:r>
      <w:r w:rsidR="00255BFA" w:rsidRPr="00A41930">
        <w:rPr>
          <w:b/>
          <w:i/>
        </w:rPr>
        <w:t>D</w:t>
      </w:r>
      <w:r w:rsidRPr="00A41930">
        <w:rPr>
          <w:b/>
          <w:i/>
        </w:rPr>
        <w:t>irektyv</w:t>
      </w:r>
      <w:r w:rsidR="00663EF2" w:rsidRPr="00A41930">
        <w:rPr>
          <w:b/>
          <w:i/>
        </w:rPr>
        <w:t>os</w:t>
      </w:r>
      <w:r w:rsidR="00255BFA" w:rsidRPr="00A41930">
        <w:rPr>
          <w:b/>
          <w:i/>
        </w:rPr>
        <w:t xml:space="preserve"> </w:t>
      </w:r>
      <w:r w:rsidR="00657015" w:rsidRPr="00A41930">
        <w:rPr>
          <w:b/>
          <w:i/>
        </w:rPr>
        <w:t>(ES) 2019</w:t>
      </w:r>
      <w:r w:rsidR="002542C5" w:rsidRPr="00A41930">
        <w:rPr>
          <w:b/>
          <w:i/>
        </w:rPr>
        <w:t>/</w:t>
      </w:r>
      <w:r w:rsidR="00255BFA" w:rsidRPr="00A41930">
        <w:rPr>
          <w:b/>
          <w:i/>
        </w:rPr>
        <w:t>...</w:t>
      </w:r>
      <w:r w:rsidR="00255BFA" w:rsidRPr="00A41930">
        <w:rPr>
          <w:b/>
          <w:i/>
          <w:vertAlign w:val="superscript"/>
        </w:rPr>
        <w:footnoteReference w:customMarkFollows="1" w:id="10"/>
        <w:sym w:font="Symbol" w:char="F02B"/>
      </w:r>
      <w:r w:rsidR="00663EF2" w:rsidRPr="00A41930">
        <w:rPr>
          <w:b/>
          <w:i/>
          <w:vertAlign w:val="superscript"/>
        </w:rPr>
        <w:t xml:space="preserve"> </w:t>
      </w:r>
      <w:r w:rsidR="00663EF2" w:rsidRPr="00A41930">
        <w:rPr>
          <w:b/>
          <w:i/>
        </w:rPr>
        <w:t>taikymo sritį</w:t>
      </w:r>
      <w:r w:rsidRPr="00A41930">
        <w:rPr>
          <w:b/>
          <w:i/>
        </w:rPr>
        <w:t>, jeigu ji atitinka tos direktyvos sąlygas. Pavyzdžiui, jei vartotojas iš taikomųjų programų parduotuvės į išmanųjį telefoną parsisiunčia žaidimo taikomąją programą, žaidimo taikomosios programos teikimo sutartis yra atskira sutartis</w:t>
      </w:r>
      <w:r w:rsidR="00663EF2" w:rsidRPr="00A41930">
        <w:rPr>
          <w:b/>
          <w:i/>
        </w:rPr>
        <w:t>, o</w:t>
      </w:r>
      <w:r w:rsidRPr="00A41930">
        <w:rPr>
          <w:b/>
          <w:i/>
        </w:rPr>
        <w:t xml:space="preserve"> ne pačio išmaniojo telefono </w:t>
      </w:r>
      <w:r w:rsidR="00A54CC6" w:rsidRPr="00A41930">
        <w:rPr>
          <w:b/>
          <w:i/>
        </w:rPr>
        <w:t>pirkimo–pardavimo</w:t>
      </w:r>
      <w:r w:rsidRPr="00A41930">
        <w:rPr>
          <w:b/>
          <w:i/>
        </w:rPr>
        <w:t xml:space="preserve"> sutartis. Todėl ši direktyva turėtų būti taikoma tik pirkimo–pardavimo sutarčiai, susijusiai su išmaniuoju telefonu, o žaidimo taikomosios programos teikimui </w:t>
      </w:r>
      <w:r w:rsidR="00663EF2" w:rsidRPr="00A41930">
        <w:rPr>
          <w:b/>
          <w:i/>
          <w:szCs w:val="24"/>
        </w:rPr>
        <w:t>turėtų</w:t>
      </w:r>
      <w:r w:rsidR="00663EF2" w:rsidRPr="00A41930">
        <w:rPr>
          <w:b/>
          <w:i/>
        </w:rPr>
        <w:t xml:space="preserve"> </w:t>
      </w:r>
      <w:r w:rsidRPr="00A41930">
        <w:rPr>
          <w:b/>
          <w:i/>
        </w:rPr>
        <w:t xml:space="preserve">būti taikoma </w:t>
      </w:r>
      <w:r w:rsidR="00AC12F2" w:rsidRPr="00A41930">
        <w:rPr>
          <w:b/>
          <w:i/>
        </w:rPr>
        <w:t>D</w:t>
      </w:r>
      <w:r w:rsidRPr="00A41930">
        <w:rPr>
          <w:b/>
          <w:i/>
        </w:rPr>
        <w:t>irektyva</w:t>
      </w:r>
      <w:r w:rsidR="00AC12F2" w:rsidRPr="00A41930">
        <w:rPr>
          <w:b/>
          <w:i/>
        </w:rPr>
        <w:t xml:space="preserve"> </w:t>
      </w:r>
      <w:r w:rsidR="00657015" w:rsidRPr="00A41930">
        <w:rPr>
          <w:b/>
          <w:i/>
        </w:rPr>
        <w:t>(ES) 2019/</w:t>
      </w:r>
      <w:r w:rsidR="00AC12F2" w:rsidRPr="00A41930">
        <w:rPr>
          <w:b/>
          <w:i/>
        </w:rPr>
        <w:t>...</w:t>
      </w:r>
      <w:r w:rsidR="00AC12F2" w:rsidRPr="00A41930">
        <w:rPr>
          <w:b/>
          <w:i/>
          <w:vertAlign w:val="superscript"/>
        </w:rPr>
        <w:sym w:font="Symbol" w:char="F02B"/>
      </w:r>
      <w:r w:rsidR="00602444" w:rsidRPr="00A41930">
        <w:rPr>
          <w:b/>
          <w:i/>
        </w:rPr>
        <w:t>, jeigu tenkinamos tos direktyvos sąlygos</w:t>
      </w:r>
      <w:r w:rsidRPr="00A41930">
        <w:rPr>
          <w:b/>
          <w:i/>
        </w:rPr>
        <w:t>. Kitas pavyzdys būtų atvejis, kai aiškiai susitariama, kad vartotojas perka išmanųjį telefoną be konkrečios operacinės sistemos, o vėliau vartotojas sudaro sutartį dėl operacinės sistemos teikimo su trečiąj</w:t>
      </w:r>
      <w:r w:rsidR="002542C5" w:rsidRPr="00A41930">
        <w:rPr>
          <w:b/>
          <w:i/>
        </w:rPr>
        <w:t>a</w:t>
      </w:r>
      <w:r w:rsidRPr="00A41930">
        <w:rPr>
          <w:b/>
          <w:i/>
        </w:rPr>
        <w:t xml:space="preserve"> šalimi. </w:t>
      </w:r>
      <w:r w:rsidR="00663EF2" w:rsidRPr="00A41930">
        <w:rPr>
          <w:b/>
          <w:i/>
        </w:rPr>
        <w:t>T</w:t>
      </w:r>
      <w:r w:rsidRPr="00A41930">
        <w:rPr>
          <w:b/>
          <w:i/>
        </w:rPr>
        <w:t>o</w:t>
      </w:r>
      <w:r w:rsidR="00663EF2" w:rsidRPr="00A41930">
        <w:rPr>
          <w:b/>
          <w:i/>
        </w:rPr>
        <w:t>kiu</w:t>
      </w:r>
      <w:r w:rsidRPr="00A41930">
        <w:rPr>
          <w:b/>
          <w:i/>
        </w:rPr>
        <w:t xml:space="preserve"> atveju atskirai </w:t>
      </w:r>
      <w:r w:rsidR="00663EF2" w:rsidRPr="00A41930">
        <w:rPr>
          <w:b/>
          <w:i/>
          <w:szCs w:val="24"/>
        </w:rPr>
        <w:t>įsigyt</w:t>
      </w:r>
      <w:r w:rsidR="002542C5" w:rsidRPr="00A41930">
        <w:rPr>
          <w:b/>
          <w:i/>
          <w:szCs w:val="24"/>
        </w:rPr>
        <w:t>os</w:t>
      </w:r>
      <w:r w:rsidR="00663EF2" w:rsidRPr="00A41930">
        <w:rPr>
          <w:b/>
          <w:i/>
          <w:szCs w:val="24"/>
        </w:rPr>
        <w:t xml:space="preserve"> operacinė</w:t>
      </w:r>
      <w:r w:rsidR="002542C5" w:rsidRPr="00A41930">
        <w:rPr>
          <w:b/>
          <w:i/>
          <w:szCs w:val="24"/>
        </w:rPr>
        <w:t>s</w:t>
      </w:r>
      <w:r w:rsidR="00663EF2" w:rsidRPr="00A41930">
        <w:rPr>
          <w:b/>
          <w:i/>
          <w:szCs w:val="24"/>
        </w:rPr>
        <w:t xml:space="preserve"> sistem</w:t>
      </w:r>
      <w:r w:rsidR="002542C5" w:rsidRPr="00A41930">
        <w:rPr>
          <w:b/>
          <w:i/>
          <w:szCs w:val="24"/>
        </w:rPr>
        <w:t>os</w:t>
      </w:r>
      <w:r w:rsidR="00663EF2" w:rsidRPr="00A41930">
        <w:rPr>
          <w:b/>
          <w:i/>
          <w:szCs w:val="24"/>
        </w:rPr>
        <w:t xml:space="preserve"> </w:t>
      </w:r>
      <w:r w:rsidR="002542C5" w:rsidRPr="00A41930">
        <w:rPr>
          <w:b/>
          <w:i/>
          <w:szCs w:val="24"/>
        </w:rPr>
        <w:t xml:space="preserve">teikimas </w:t>
      </w:r>
      <w:r w:rsidR="00663EF2" w:rsidRPr="00A41930">
        <w:rPr>
          <w:b/>
          <w:i/>
          <w:szCs w:val="24"/>
        </w:rPr>
        <w:t xml:space="preserve">nebūtų sudedamoji pirkimo–pardavimo sutarties dalis ir dėl to jai nebūtų taikoma </w:t>
      </w:r>
      <w:r w:rsidR="00D32FE3" w:rsidRPr="00A41930">
        <w:rPr>
          <w:b/>
          <w:i/>
          <w:szCs w:val="24"/>
        </w:rPr>
        <w:t xml:space="preserve">ir dėl to jai nebūtų taikoma ši direktyva, bet jai </w:t>
      </w:r>
      <w:r w:rsidRPr="00A41930">
        <w:rPr>
          <w:b/>
          <w:i/>
        </w:rPr>
        <w:t>gal</w:t>
      </w:r>
      <w:r w:rsidR="00D32FE3" w:rsidRPr="00A41930">
        <w:rPr>
          <w:b/>
          <w:i/>
        </w:rPr>
        <w:t>ėtų</w:t>
      </w:r>
      <w:r w:rsidRPr="00A41930">
        <w:rPr>
          <w:b/>
          <w:i/>
        </w:rPr>
        <w:t xml:space="preserve"> būti taikoma </w:t>
      </w:r>
      <w:r w:rsidR="00AC12F2" w:rsidRPr="00A41930">
        <w:rPr>
          <w:b/>
          <w:i/>
        </w:rPr>
        <w:t>D</w:t>
      </w:r>
      <w:r w:rsidRPr="00A41930">
        <w:rPr>
          <w:b/>
          <w:i/>
        </w:rPr>
        <w:t>irektyva</w:t>
      </w:r>
      <w:r w:rsidR="00AC12F2" w:rsidRPr="00A41930">
        <w:rPr>
          <w:b/>
          <w:i/>
        </w:rPr>
        <w:t xml:space="preserve"> </w:t>
      </w:r>
      <w:r w:rsidR="00AC12F2" w:rsidRPr="00A41930">
        <w:rPr>
          <w:b/>
          <w:i/>
          <w:szCs w:val="24"/>
        </w:rPr>
        <w:t>(ES) 2019/...</w:t>
      </w:r>
      <w:r w:rsidR="00AC12F2" w:rsidRPr="00A41930">
        <w:rPr>
          <w:b/>
          <w:i/>
          <w:szCs w:val="24"/>
          <w:vertAlign w:val="superscript"/>
        </w:rPr>
        <w:sym w:font="Symbol" w:char="F02B"/>
      </w:r>
      <w:r w:rsidR="00602444" w:rsidRPr="00A41930">
        <w:rPr>
          <w:b/>
          <w:i/>
        </w:rPr>
        <w:t>, jeigu tenkinamos tos direktyvos sąlygos</w:t>
      </w:r>
      <w:r w:rsidRPr="00A41930">
        <w:rPr>
          <w:b/>
          <w:i/>
        </w:rPr>
        <w:t>;</w:t>
      </w:r>
    </w:p>
    <w:p w14:paraId="661D5715"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0EA2ACC1" w14:textId="77777777" w:rsidR="00F054D0" w:rsidRPr="00A41930" w:rsidRDefault="00F054D0" w:rsidP="00F054D0">
      <w:pPr>
        <w:spacing w:line="360" w:lineRule="auto"/>
        <w:jc w:val="left"/>
        <w:rPr>
          <w:rFonts w:eastAsia="Calibri"/>
          <w:szCs w:val="22"/>
        </w:rPr>
      </w:pPr>
      <w:r w:rsidRPr="00A41930">
        <w:br w:type="page"/>
      </w:r>
    </w:p>
    <w:p w14:paraId="11CA1FB7" w14:textId="63394354" w:rsidR="00F054D0" w:rsidRPr="00A41930" w:rsidRDefault="00F054D0" w:rsidP="00F43819">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(17)</w:t>
      </w:r>
      <w:r w:rsidRPr="00A41930">
        <w:tab/>
        <w:t xml:space="preserve">siekiant teisinio aiškumo, </w:t>
      </w:r>
      <w:r w:rsidRPr="00A41930">
        <w:rPr>
          <w:b/>
          <w:i/>
        </w:rPr>
        <w:t>šioje</w:t>
      </w:r>
      <w:r w:rsidRPr="00A41930">
        <w:t xml:space="preserve"> direktyvoje </w:t>
      </w:r>
      <w:r w:rsidRPr="00A41930">
        <w:rPr>
          <w:b/>
          <w:i/>
        </w:rPr>
        <w:t>turėtų būti pateikta</w:t>
      </w:r>
      <w:r w:rsidRPr="00A41930">
        <w:t xml:space="preserve"> pirkimo–pardavimo sutarties apibrėžtis </w:t>
      </w:r>
      <w:r w:rsidRPr="00A41930">
        <w:rPr>
          <w:b/>
          <w:i/>
        </w:rPr>
        <w:t>ir aiškiai apibrėžta jos taikymo sritis</w:t>
      </w:r>
      <w:r w:rsidRPr="00A41930">
        <w:t>. Šio</w:t>
      </w:r>
      <w:r w:rsidR="00D32FE3" w:rsidRPr="00A41930">
        <w:t>s</w:t>
      </w:r>
      <w:r w:rsidRPr="00A41930">
        <w:t xml:space="preserve"> </w:t>
      </w:r>
      <w:r w:rsidRPr="00A41930">
        <w:rPr>
          <w:b/>
          <w:i/>
        </w:rPr>
        <w:t>direktyvo</w:t>
      </w:r>
      <w:r w:rsidR="00D32FE3" w:rsidRPr="00A41930">
        <w:rPr>
          <w:b/>
          <w:i/>
        </w:rPr>
        <w:t>s</w:t>
      </w:r>
      <w:r w:rsidRPr="00A41930">
        <w:rPr>
          <w:b/>
          <w:i/>
        </w:rPr>
        <w:t xml:space="preserve"> </w:t>
      </w:r>
      <w:r w:rsidR="00D32FE3" w:rsidRPr="00A41930">
        <w:rPr>
          <w:b/>
          <w:i/>
        </w:rPr>
        <w:t xml:space="preserve">taikymo sritis taip pat </w:t>
      </w:r>
      <w:r w:rsidRPr="00A41930">
        <w:rPr>
          <w:b/>
          <w:i/>
        </w:rPr>
        <w:t xml:space="preserve">turėtų </w:t>
      </w:r>
      <w:r w:rsidR="00D32FE3" w:rsidRPr="00A41930">
        <w:t xml:space="preserve">apimti tai, </w:t>
      </w:r>
      <w:r w:rsidRPr="00A41930">
        <w:t xml:space="preserve">kad </w:t>
      </w:r>
      <w:r w:rsidRPr="00A41930">
        <w:rPr>
          <w:b/>
          <w:i/>
        </w:rPr>
        <w:t>ši</w:t>
      </w:r>
      <w:r w:rsidRPr="00A41930">
        <w:t xml:space="preserve"> direktyva taip pat taikoma sutartims, pagal kurias prekės dar turės būti pagamintos, įskaitant jų gamybą pagal vartotojo nurodytas specifikacijas. </w:t>
      </w:r>
      <w:r w:rsidRPr="00A41930">
        <w:rPr>
          <w:b/>
          <w:i/>
        </w:rPr>
        <w:t xml:space="preserve">Be to, </w:t>
      </w:r>
      <w:r w:rsidR="00AC12F2" w:rsidRPr="00A41930">
        <w:rPr>
          <w:b/>
          <w:i/>
        </w:rPr>
        <w:t xml:space="preserve">ši </w:t>
      </w:r>
      <w:r w:rsidRPr="00A41930">
        <w:rPr>
          <w:b/>
          <w:i/>
        </w:rPr>
        <w:t xml:space="preserve">direktyva galėtų būti taikoma prekių </w:t>
      </w:r>
      <w:r w:rsidR="00F43819" w:rsidRPr="00A41930">
        <w:rPr>
          <w:b/>
          <w:i/>
        </w:rPr>
        <w:t>įdiegimui</w:t>
      </w:r>
      <w:r w:rsidRPr="00A41930">
        <w:rPr>
          <w:b/>
          <w:i/>
        </w:rPr>
        <w:t xml:space="preserve">, jei </w:t>
      </w:r>
      <w:r w:rsidR="00F43819" w:rsidRPr="00A41930">
        <w:rPr>
          <w:b/>
          <w:i/>
        </w:rPr>
        <w:t>įdiegimas</w:t>
      </w:r>
      <w:r w:rsidRPr="00A41930">
        <w:rPr>
          <w:b/>
          <w:i/>
        </w:rPr>
        <w:t xml:space="preserve"> yra pirkimo– pardavimo sutarties dalis ir jį turi atlikti arba už jį turi būti atsakingas pardavėjas. Jei sutartyje yra tiek prekių pirkimo–pardavimo, tiek paslaugų teikimo elementų, tuomet nustatyti, ar visa sutartis gali būti laikoma pirkimo–pardavimo sutartimi šio</w:t>
      </w:r>
      <w:r w:rsidR="00D32FE3" w:rsidRPr="00A41930">
        <w:rPr>
          <w:b/>
          <w:i/>
        </w:rPr>
        <w:t>s</w:t>
      </w:r>
      <w:r w:rsidRPr="00A41930">
        <w:rPr>
          <w:b/>
          <w:i/>
        </w:rPr>
        <w:t xml:space="preserve"> direktyvo</w:t>
      </w:r>
      <w:r w:rsidR="00D32FE3" w:rsidRPr="00A41930">
        <w:rPr>
          <w:b/>
          <w:i/>
        </w:rPr>
        <w:t>s prasme</w:t>
      </w:r>
      <w:r w:rsidR="00F43819" w:rsidRPr="00A41930">
        <w:rPr>
          <w:b/>
          <w:i/>
        </w:rPr>
        <w:t>,</w:t>
      </w:r>
      <w:r w:rsidRPr="00A41930">
        <w:rPr>
          <w:b/>
          <w:i/>
        </w:rPr>
        <w:t xml:space="preserve"> turėtų būti paliekama nacionalin</w:t>
      </w:r>
      <w:r w:rsidR="00D32FE3" w:rsidRPr="00A41930">
        <w:rPr>
          <w:b/>
          <w:i/>
        </w:rPr>
        <w:t>ei</w:t>
      </w:r>
      <w:r w:rsidRPr="00A41930">
        <w:rPr>
          <w:b/>
          <w:i/>
        </w:rPr>
        <w:t xml:space="preserve"> teis</w:t>
      </w:r>
      <w:r w:rsidR="00D32FE3" w:rsidRPr="00A41930">
        <w:rPr>
          <w:b/>
          <w:i/>
        </w:rPr>
        <w:t>ei</w:t>
      </w:r>
      <w:r w:rsidRPr="00A41930">
        <w:rPr>
          <w:b/>
          <w:i/>
        </w:rPr>
        <w:t>;</w:t>
      </w:r>
    </w:p>
    <w:p w14:paraId="122F5A6B"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3DAC716B" w14:textId="77777777" w:rsidR="00F054D0" w:rsidRPr="00A41930" w:rsidRDefault="00F054D0" w:rsidP="00F054D0">
      <w:pPr>
        <w:spacing w:line="360" w:lineRule="auto"/>
        <w:jc w:val="left"/>
        <w:rPr>
          <w:b/>
          <w:i/>
          <w:szCs w:val="22"/>
        </w:rPr>
      </w:pPr>
      <w:r w:rsidRPr="00A41930">
        <w:br w:type="page"/>
      </w:r>
    </w:p>
    <w:p w14:paraId="1B87F8B4" w14:textId="2857E505" w:rsidR="00F054D0" w:rsidRPr="00A41930" w:rsidRDefault="00F054D0" w:rsidP="00A16126">
      <w:pPr>
        <w:pStyle w:val="PointManual"/>
        <w:ind w:left="851" w:hanging="851"/>
        <w:rPr>
          <w:b/>
          <w:i/>
        </w:rPr>
      </w:pPr>
      <w:r w:rsidRPr="00A41930">
        <w:rPr>
          <w:b/>
          <w:i/>
        </w:rPr>
        <w:t>(18)</w:t>
      </w:r>
      <w:r w:rsidRPr="00A41930">
        <w:rPr>
          <w:b/>
          <w:i/>
        </w:rPr>
        <w:tab/>
        <w:t xml:space="preserve">ši direktyva neturėtų </w:t>
      </w:r>
      <w:r w:rsidR="000C5455" w:rsidRPr="00A41930">
        <w:rPr>
          <w:b/>
          <w:i/>
        </w:rPr>
        <w:t>daryti</w:t>
      </w:r>
      <w:r w:rsidR="000C5455" w:rsidRPr="00A41930">
        <w:t xml:space="preserve"> </w:t>
      </w:r>
      <w:r w:rsidRPr="00A41930">
        <w:rPr>
          <w:b/>
          <w:i/>
        </w:rPr>
        <w:t>poveiki</w:t>
      </w:r>
      <w:r w:rsidR="000C5455" w:rsidRPr="00A41930">
        <w:rPr>
          <w:b/>
          <w:i/>
        </w:rPr>
        <w:t>o</w:t>
      </w:r>
      <w:r w:rsidRPr="00A41930">
        <w:rPr>
          <w:b/>
          <w:i/>
        </w:rPr>
        <w:t xml:space="preserve"> nacionalinei teisei</w:t>
      </w:r>
      <w:r w:rsidR="000C5455" w:rsidRPr="00A41930">
        <w:rPr>
          <w:b/>
          <w:i/>
        </w:rPr>
        <w:t>,</w:t>
      </w:r>
      <w:r w:rsidRPr="00A41930">
        <w:rPr>
          <w:b/>
          <w:i/>
        </w:rPr>
        <w:t xml:space="preserve"> </w:t>
      </w:r>
      <w:r w:rsidR="000C5455" w:rsidRPr="00A41930">
        <w:rPr>
          <w:b/>
          <w:i/>
        </w:rPr>
        <w:t xml:space="preserve">kiek atitinkami </w:t>
      </w:r>
      <w:r w:rsidR="000C5455" w:rsidRPr="00A41930">
        <w:rPr>
          <w:b/>
          <w:i/>
          <w:szCs w:val="24"/>
        </w:rPr>
        <w:t>aspektai</w:t>
      </w:r>
      <w:r w:rsidR="000C5455" w:rsidRPr="00A41930">
        <w:rPr>
          <w:b/>
          <w:i/>
        </w:rPr>
        <w:t xml:space="preserve"> nėra reglamentuoti šioje direktyvoje</w:t>
      </w:r>
      <w:r w:rsidRPr="00A41930">
        <w:rPr>
          <w:b/>
          <w:i/>
        </w:rPr>
        <w:t>, visų pirma, prekių teisėtum</w:t>
      </w:r>
      <w:r w:rsidR="000C5455" w:rsidRPr="00A41930">
        <w:rPr>
          <w:b/>
          <w:i/>
        </w:rPr>
        <w:t>ui</w:t>
      </w:r>
      <w:r w:rsidRPr="00A41930">
        <w:rPr>
          <w:b/>
          <w:i/>
        </w:rPr>
        <w:t>, žalos klausima</w:t>
      </w:r>
      <w:r w:rsidR="000C5455" w:rsidRPr="00A41930">
        <w:rPr>
          <w:b/>
          <w:i/>
        </w:rPr>
        <w:t>ms</w:t>
      </w:r>
      <w:r w:rsidRPr="00A41930">
        <w:rPr>
          <w:b/>
          <w:i/>
        </w:rPr>
        <w:t xml:space="preserve"> ir tokie</w:t>
      </w:r>
      <w:r w:rsidR="000C5455" w:rsidRPr="00A41930">
        <w:rPr>
          <w:b/>
          <w:i/>
        </w:rPr>
        <w:t>ms</w:t>
      </w:r>
      <w:r w:rsidRPr="00A41930">
        <w:rPr>
          <w:b/>
          <w:i/>
        </w:rPr>
        <w:t xml:space="preserve"> </w:t>
      </w:r>
      <w:r w:rsidR="000C5455" w:rsidRPr="00A41930">
        <w:rPr>
          <w:b/>
          <w:i/>
        </w:rPr>
        <w:t xml:space="preserve">bendriesiems </w:t>
      </w:r>
      <w:r w:rsidRPr="00A41930">
        <w:rPr>
          <w:b/>
          <w:i/>
        </w:rPr>
        <w:t>sutarčių teisės aspekta</w:t>
      </w:r>
      <w:r w:rsidR="000C5455" w:rsidRPr="00A41930">
        <w:rPr>
          <w:b/>
          <w:i/>
        </w:rPr>
        <w:t>ms</w:t>
      </w:r>
      <w:r w:rsidRPr="00A41930">
        <w:rPr>
          <w:b/>
          <w:i/>
        </w:rPr>
        <w:t>, kaip sutarčių sudarymas, galiojimas, negaliojimas arba jų poveikis. Ta</w:t>
      </w:r>
      <w:r w:rsidR="000C5455" w:rsidRPr="00A41930">
        <w:rPr>
          <w:b/>
          <w:i/>
        </w:rPr>
        <w:t xml:space="preserve">s pats turėtų būti </w:t>
      </w:r>
      <w:r w:rsidRPr="00A41930">
        <w:rPr>
          <w:b/>
          <w:i/>
        </w:rPr>
        <w:t xml:space="preserve">taikoma sutarties nuraukimo padariniams ir tam tikriems su prekių taisymu arba pakeitimu susijusiems aspektams, kurių ši direktyva nereglamentuoja. Valstybėms narėms reglamentuojant šalių teises sustabdyti savo </w:t>
      </w:r>
      <w:r w:rsidR="000C5455" w:rsidRPr="00A41930">
        <w:rPr>
          <w:b/>
          <w:i/>
        </w:rPr>
        <w:t xml:space="preserve">pareigų </w:t>
      </w:r>
      <w:r w:rsidRPr="00A41930">
        <w:rPr>
          <w:b/>
          <w:i/>
        </w:rPr>
        <w:t xml:space="preserve">ar jų dalies vykdymą iki tol, kol kita šalis neįvykdys savo pareigų, </w:t>
      </w:r>
      <w:r w:rsidR="002325E7" w:rsidRPr="00A41930">
        <w:rPr>
          <w:b/>
          <w:i/>
        </w:rPr>
        <w:t>valstybėms narė</w:t>
      </w:r>
      <w:r w:rsidR="000C5455" w:rsidRPr="00A41930">
        <w:rPr>
          <w:b/>
          <w:i/>
        </w:rPr>
        <w:t xml:space="preserve">ms </w:t>
      </w:r>
      <w:r w:rsidRPr="00A41930">
        <w:rPr>
          <w:b/>
          <w:i/>
        </w:rPr>
        <w:t xml:space="preserve">turėtų būti paliekama laisvė reglamentuoti sąlygas ir </w:t>
      </w:r>
      <w:r w:rsidR="00A16126" w:rsidRPr="00A41930">
        <w:rPr>
          <w:b/>
          <w:i/>
        </w:rPr>
        <w:t>būdus</w:t>
      </w:r>
      <w:r w:rsidRPr="00A41930">
        <w:rPr>
          <w:b/>
          <w:i/>
        </w:rPr>
        <w:t>, pagal kuri</w:t>
      </w:r>
      <w:r w:rsidR="00A16126" w:rsidRPr="00A41930">
        <w:rPr>
          <w:b/>
          <w:i/>
        </w:rPr>
        <w:t>uo</w:t>
      </w:r>
      <w:r w:rsidRPr="00A41930">
        <w:rPr>
          <w:b/>
          <w:i/>
        </w:rPr>
        <w:t>s vartotojas sustabdo kainos mokėjimą. Valstybėms narėms taip pat turėtų būti toliau paliekama laisvė reglamentuoti vartotojo teisę į žalos, patirtos pardavėjui pažeidus ši</w:t>
      </w:r>
      <w:r w:rsidR="000C5455" w:rsidRPr="00A41930">
        <w:rPr>
          <w:b/>
          <w:i/>
        </w:rPr>
        <w:t>ą</w:t>
      </w:r>
      <w:r w:rsidRPr="00A41930">
        <w:rPr>
          <w:b/>
          <w:i/>
        </w:rPr>
        <w:t xml:space="preserve"> direktyv</w:t>
      </w:r>
      <w:r w:rsidR="000C5455" w:rsidRPr="00A41930">
        <w:rPr>
          <w:b/>
          <w:i/>
        </w:rPr>
        <w:t>ą,</w:t>
      </w:r>
      <w:r w:rsidRPr="00A41930">
        <w:rPr>
          <w:b/>
          <w:i/>
        </w:rPr>
        <w:t xml:space="preserve"> atlyginimą. </w:t>
      </w:r>
      <w:r w:rsidR="002325E7" w:rsidRPr="00A41930">
        <w:rPr>
          <w:b/>
          <w:i/>
        </w:rPr>
        <w:t>Š</w:t>
      </w:r>
      <w:r w:rsidRPr="00A41930">
        <w:rPr>
          <w:b/>
          <w:i/>
        </w:rPr>
        <w:t xml:space="preserve">ia direktyva </w:t>
      </w:r>
      <w:r w:rsidR="002325E7" w:rsidRPr="00A41930">
        <w:rPr>
          <w:b/>
          <w:i/>
        </w:rPr>
        <w:t xml:space="preserve">taip pat </w:t>
      </w:r>
      <w:r w:rsidRPr="00A41930">
        <w:rPr>
          <w:b/>
          <w:i/>
        </w:rPr>
        <w:t xml:space="preserve">neturėtų būti daromas poveikis </w:t>
      </w:r>
      <w:r w:rsidR="00BE7956" w:rsidRPr="00A41930">
        <w:rPr>
          <w:b/>
          <w:i/>
        </w:rPr>
        <w:t xml:space="preserve">nacionalinėms taisyklėms, kurios konkrečiai nereglamentuoja </w:t>
      </w:r>
      <w:r w:rsidRPr="00A41930">
        <w:rPr>
          <w:b/>
          <w:i/>
        </w:rPr>
        <w:t xml:space="preserve">sutarčių su vartotojais </w:t>
      </w:r>
      <w:r w:rsidR="00BE7956" w:rsidRPr="00A41930">
        <w:rPr>
          <w:b/>
          <w:i/>
        </w:rPr>
        <w:t xml:space="preserve">ir </w:t>
      </w:r>
      <w:r w:rsidRPr="00A41930">
        <w:rPr>
          <w:b/>
          <w:i/>
        </w:rPr>
        <w:t>kurio</w:t>
      </w:r>
      <w:r w:rsidR="00BE7956" w:rsidRPr="00A41930">
        <w:rPr>
          <w:b/>
          <w:i/>
        </w:rPr>
        <w:t>mi</w:t>
      </w:r>
      <w:r w:rsidRPr="00A41930">
        <w:rPr>
          <w:b/>
          <w:i/>
        </w:rPr>
        <w:t xml:space="preserve">s numatomas konkrečių teisių gynimo priemonių panaudojimas tam tikrų rūšių trūkumų, kurie nebuvo akivaizdūs pirkimo–pardavimo sutarties sudarymo metu, atveju, </w:t>
      </w:r>
      <w:r w:rsidR="000C5455" w:rsidRPr="00A41930">
        <w:rPr>
          <w:b/>
          <w:i/>
        </w:rPr>
        <w:t xml:space="preserve">t. y. </w:t>
      </w:r>
      <w:r w:rsidRPr="00A41930">
        <w:rPr>
          <w:b/>
          <w:i/>
        </w:rPr>
        <w:t>nacionalinė</w:t>
      </w:r>
      <w:r w:rsidR="000C5455" w:rsidRPr="00A41930">
        <w:rPr>
          <w:b/>
          <w:i/>
        </w:rPr>
        <w:t>m</w:t>
      </w:r>
      <w:r w:rsidRPr="00A41930">
        <w:rPr>
          <w:b/>
          <w:i/>
        </w:rPr>
        <w:t>s nuostato</w:t>
      </w:r>
      <w:r w:rsidR="000C5455" w:rsidRPr="00A41930">
        <w:rPr>
          <w:b/>
          <w:i/>
        </w:rPr>
        <w:t>m</w:t>
      </w:r>
      <w:r w:rsidRPr="00A41930">
        <w:rPr>
          <w:b/>
          <w:i/>
        </w:rPr>
        <w:t xml:space="preserve">s, kuriomis gali būti nustatytos konkrečios taisyklės dėl pardavėjo atsakomybės už paslėptus trūkumus. Šia direktyva taip pat neturėtų būti daromas poveikis nacionalinės teisės aktams, kuriais numatomos nesutartinės vartotojų teisių gynimo priemonės prekių neatitikties atveju, </w:t>
      </w:r>
      <w:r w:rsidR="000C5455" w:rsidRPr="00A41930">
        <w:rPr>
          <w:b/>
          <w:i/>
          <w:szCs w:val="24"/>
        </w:rPr>
        <w:t xml:space="preserve">kurių vartotojai gali imtis asmenų, esančių ankstesnėse sandorių grandinės </w:t>
      </w:r>
      <w:r w:rsidR="00E27156" w:rsidRPr="00A41930">
        <w:rPr>
          <w:b/>
          <w:i/>
          <w:szCs w:val="24"/>
        </w:rPr>
        <w:t>grandyse</w:t>
      </w:r>
      <w:r w:rsidR="00BE7956" w:rsidRPr="00A41930">
        <w:rPr>
          <w:b/>
          <w:i/>
          <w:szCs w:val="24"/>
        </w:rPr>
        <w:t>,</w:t>
      </w:r>
      <w:r w:rsidR="000C5455" w:rsidRPr="00A41930">
        <w:rPr>
          <w:b/>
          <w:i/>
          <w:szCs w:val="24"/>
        </w:rPr>
        <w:t xml:space="preserve"> arba kitų asmenų, kurie vykdo tokių asmenų pareigas, atžvilgiu</w:t>
      </w:r>
      <w:r w:rsidRPr="00A41930">
        <w:rPr>
          <w:b/>
          <w:i/>
        </w:rPr>
        <w:t>;</w:t>
      </w:r>
    </w:p>
    <w:p w14:paraId="4A5CDB45" w14:textId="77777777" w:rsidR="00F054D0" w:rsidRPr="00A41930" w:rsidRDefault="00F054D0" w:rsidP="00F054D0">
      <w:pPr>
        <w:spacing w:line="360" w:lineRule="auto"/>
        <w:jc w:val="left"/>
        <w:rPr>
          <w:b/>
          <w:i/>
          <w:szCs w:val="22"/>
        </w:rPr>
      </w:pPr>
      <w:r w:rsidRPr="00A41930">
        <w:br w:type="page"/>
      </w:r>
    </w:p>
    <w:p w14:paraId="6754C3A6" w14:textId="56E1B9EA" w:rsidR="00F054D0" w:rsidRPr="00A41930" w:rsidRDefault="00F054D0" w:rsidP="0059614F">
      <w:pPr>
        <w:pStyle w:val="PointManual"/>
        <w:ind w:left="851" w:hanging="851"/>
        <w:rPr>
          <w:b/>
          <w:i/>
        </w:rPr>
      </w:pPr>
      <w:r w:rsidRPr="00A41930">
        <w:rPr>
          <w:b/>
          <w:i/>
        </w:rPr>
        <w:t>(19)</w:t>
      </w:r>
      <w:r w:rsidRPr="00A41930">
        <w:rPr>
          <w:b/>
          <w:i/>
        </w:rPr>
        <w:tab/>
        <w:t xml:space="preserve">šia direktyva taip pat neturėtų būti daromas poveikis valstybių narių </w:t>
      </w:r>
      <w:r w:rsidR="0046588B" w:rsidRPr="00A41930">
        <w:rPr>
          <w:b/>
          <w:i/>
        </w:rPr>
        <w:t xml:space="preserve">laisvei </w:t>
      </w:r>
      <w:r w:rsidRPr="00A41930">
        <w:rPr>
          <w:b/>
          <w:i/>
        </w:rPr>
        <w:t xml:space="preserve">leisti vartotojams pasirinkti konkrečią teisių gynimo priemonę, jeigu per trumpą laikotarpį po pristatymo paaiškėja prekių neatitiktis, </w:t>
      </w:r>
      <w:r w:rsidR="0046588B" w:rsidRPr="00A41930">
        <w:rPr>
          <w:b/>
          <w:i/>
        </w:rPr>
        <w:t xml:space="preserve">t. y. </w:t>
      </w:r>
      <w:r w:rsidRPr="00A41930">
        <w:rPr>
          <w:b/>
          <w:i/>
        </w:rPr>
        <w:t>nacionalin</w:t>
      </w:r>
      <w:r w:rsidR="0046588B" w:rsidRPr="00A41930">
        <w:rPr>
          <w:b/>
          <w:i/>
        </w:rPr>
        <w:t>ėm</w:t>
      </w:r>
      <w:r w:rsidRPr="00A41930">
        <w:rPr>
          <w:b/>
          <w:i/>
        </w:rPr>
        <w:t>s nuostat</w:t>
      </w:r>
      <w:r w:rsidR="0046588B" w:rsidRPr="00A41930">
        <w:rPr>
          <w:b/>
          <w:i/>
        </w:rPr>
        <w:t>om</w:t>
      </w:r>
      <w:r w:rsidRPr="00A41930">
        <w:rPr>
          <w:b/>
          <w:i/>
        </w:rPr>
        <w:t xml:space="preserve">s, </w:t>
      </w:r>
      <w:r w:rsidR="00477782" w:rsidRPr="00A41930">
        <w:rPr>
          <w:b/>
          <w:i/>
        </w:rPr>
        <w:t>pagal kurias</w:t>
      </w:r>
      <w:r w:rsidRPr="00A41930">
        <w:rPr>
          <w:b/>
          <w:i/>
        </w:rPr>
        <w:t xml:space="preserve"> numatoma vartotojo teisė per konkretų trumpą laikotarpį po prekių pristatymo, kuris neturėtų viršyti 30 dienų, atsisakyti prek</w:t>
      </w:r>
      <w:r w:rsidR="00477782" w:rsidRPr="00A41930">
        <w:rPr>
          <w:b/>
          <w:i/>
        </w:rPr>
        <w:t>ių</w:t>
      </w:r>
      <w:r w:rsidRPr="00A41930">
        <w:rPr>
          <w:b/>
          <w:i/>
        </w:rPr>
        <w:t xml:space="preserve"> su trūkumais </w:t>
      </w:r>
      <w:r w:rsidR="0059614F" w:rsidRPr="00A41930">
        <w:rPr>
          <w:b/>
          <w:i/>
        </w:rPr>
        <w:t>ir</w:t>
      </w:r>
      <w:r w:rsidRPr="00A41930">
        <w:rPr>
          <w:b/>
          <w:i/>
        </w:rPr>
        <w:t xml:space="preserve"> sutartį laikyti </w:t>
      </w:r>
      <w:r w:rsidR="00477782" w:rsidRPr="00A41930">
        <w:rPr>
          <w:b/>
          <w:i/>
        </w:rPr>
        <w:t>nu</w:t>
      </w:r>
      <w:r w:rsidR="0059614F" w:rsidRPr="00A41930">
        <w:rPr>
          <w:b/>
          <w:i/>
        </w:rPr>
        <w:t>ginčyta</w:t>
      </w:r>
      <w:r w:rsidR="00477782" w:rsidRPr="00A41930">
        <w:rPr>
          <w:b/>
          <w:i/>
        </w:rPr>
        <w:t xml:space="preserve"> </w:t>
      </w:r>
      <w:r w:rsidRPr="00A41930">
        <w:rPr>
          <w:b/>
          <w:i/>
        </w:rPr>
        <w:t xml:space="preserve">arba </w:t>
      </w:r>
      <w:r w:rsidR="0059614F" w:rsidRPr="00A41930">
        <w:rPr>
          <w:b/>
          <w:i/>
        </w:rPr>
        <w:t xml:space="preserve">iš karto </w:t>
      </w:r>
      <w:r w:rsidRPr="00A41930">
        <w:rPr>
          <w:b/>
          <w:i/>
        </w:rPr>
        <w:t>paprašyti pakeisti</w:t>
      </w:r>
      <w:r w:rsidR="0059614F" w:rsidRPr="00A41930">
        <w:rPr>
          <w:b/>
          <w:i/>
        </w:rPr>
        <w:t xml:space="preserve"> prekę</w:t>
      </w:r>
      <w:r w:rsidRPr="00A41930">
        <w:rPr>
          <w:b/>
          <w:i/>
        </w:rPr>
        <w:t>;</w:t>
      </w:r>
    </w:p>
    <w:p w14:paraId="39E2B27D" w14:textId="6E337E9C" w:rsidR="00F054D0" w:rsidRPr="00A41930" w:rsidRDefault="00F054D0" w:rsidP="0059614F">
      <w:pPr>
        <w:pStyle w:val="PointManual"/>
        <w:ind w:left="851" w:hanging="851"/>
        <w:rPr>
          <w:b/>
          <w:i/>
        </w:rPr>
      </w:pPr>
      <w:r w:rsidRPr="00A41930">
        <w:rPr>
          <w:b/>
          <w:i/>
        </w:rPr>
        <w:t>(20)</w:t>
      </w:r>
      <w:r w:rsidRPr="00A41930">
        <w:rPr>
          <w:b/>
          <w:i/>
        </w:rPr>
        <w:tab/>
        <w:t>valstybėms narėms turėtų būti toliau paliekama laisvė reglamentuoti pardavėj</w:t>
      </w:r>
      <w:r w:rsidR="00477782" w:rsidRPr="00A41930">
        <w:rPr>
          <w:b/>
          <w:i/>
        </w:rPr>
        <w:t>o</w:t>
      </w:r>
      <w:r w:rsidRPr="00A41930">
        <w:rPr>
          <w:b/>
          <w:i/>
        </w:rPr>
        <w:t xml:space="preserve"> informavimo </w:t>
      </w:r>
      <w:r w:rsidR="00477782" w:rsidRPr="00A41930">
        <w:rPr>
          <w:b/>
          <w:i/>
        </w:rPr>
        <w:t>pareig</w:t>
      </w:r>
      <w:r w:rsidR="0059614F" w:rsidRPr="00A41930">
        <w:rPr>
          <w:b/>
          <w:i/>
        </w:rPr>
        <w:t>as</w:t>
      </w:r>
      <w:r w:rsidRPr="00A41930">
        <w:rPr>
          <w:b/>
          <w:i/>
        </w:rPr>
        <w:t xml:space="preserve">, kiek tai susiję su sutarties sudarymu, arba pardavėjo </w:t>
      </w:r>
      <w:r w:rsidR="00477782" w:rsidRPr="00A41930">
        <w:rPr>
          <w:b/>
          <w:i/>
        </w:rPr>
        <w:t>pareig</w:t>
      </w:r>
      <w:r w:rsidR="0059614F" w:rsidRPr="00A41930">
        <w:rPr>
          <w:b/>
          <w:i/>
        </w:rPr>
        <w:t>a</w:t>
      </w:r>
      <w:r w:rsidR="00477782" w:rsidRPr="00A41930">
        <w:rPr>
          <w:b/>
          <w:i/>
        </w:rPr>
        <w:t xml:space="preserve"> </w:t>
      </w:r>
      <w:r w:rsidRPr="00A41930">
        <w:rPr>
          <w:b/>
          <w:i/>
        </w:rPr>
        <w:t>įspėti vartotoją</w:t>
      </w:r>
      <w:r w:rsidR="0059614F" w:rsidRPr="00A41930">
        <w:rPr>
          <w:b/>
          <w:i/>
        </w:rPr>
        <w:t xml:space="preserve"> apie</w:t>
      </w:r>
      <w:r w:rsidRPr="00A41930">
        <w:rPr>
          <w:b/>
          <w:i/>
        </w:rPr>
        <w:t>, pavyzdžiui, tam tikras prekės ypatybes, vartotojo pateiktų medžiagų tinkamumą arba galimas kliūtis, kylančias dėl konkrečių vartotojo prašymų, pavyzdžiui, vartotojo prašymo naudoti konkretų audinį siuvant proginę suknelę;</w:t>
      </w:r>
    </w:p>
    <w:p w14:paraId="48E63090" w14:textId="5344DB45" w:rsidR="00F054D0" w:rsidRPr="00A41930" w:rsidRDefault="00F054D0" w:rsidP="00F054D0">
      <w:pPr>
        <w:pStyle w:val="PointManual"/>
        <w:ind w:left="851" w:hanging="851"/>
        <w:rPr>
          <w:b/>
          <w:i/>
        </w:rPr>
      </w:pPr>
      <w:r w:rsidRPr="00A41930">
        <w:rPr>
          <w:b/>
          <w:i/>
        </w:rPr>
        <w:t>(21)</w:t>
      </w:r>
      <w:r w:rsidRPr="00A41930">
        <w:rPr>
          <w:b/>
          <w:i/>
        </w:rPr>
        <w:tab/>
        <w:t xml:space="preserve">valstybėms narėms </w:t>
      </w:r>
      <w:r w:rsidR="007F4B53" w:rsidRPr="00A41930">
        <w:rPr>
          <w:b/>
          <w:i/>
        </w:rPr>
        <w:t xml:space="preserve">taip pat </w:t>
      </w:r>
      <w:r w:rsidRPr="00A41930">
        <w:rPr>
          <w:b/>
          <w:i/>
        </w:rPr>
        <w:t xml:space="preserve">turėtų būti palikta laisvė išplėsti šioje direktyvoje nustatytų taisyklių taikymą įtraukiant sutartis, kurioms netaikoma ši direktyva, arba kitaip reglamentuoti tokias sutartis. Pavyzdžiui, </w:t>
      </w:r>
      <w:r w:rsidR="000C5455" w:rsidRPr="00A41930">
        <w:rPr>
          <w:b/>
          <w:i/>
          <w:szCs w:val="24"/>
        </w:rPr>
        <w:t xml:space="preserve">valstybės narės turėtų galėti laisvai nuspręsti, ar išplėsti šioje direktyvoje vartotojams suteiktą apsaugą, ją taip pat taikant fiziniams ar juridiniams asmenims, kurie nėra vartotojai šios direktyvos prasme, pavyzdžiui, nevyriausybinėms organizacijoms, startuoliams ar </w:t>
      </w:r>
      <w:r w:rsidR="000C5455" w:rsidRPr="00A41930">
        <w:rPr>
          <w:b/>
          <w:bCs/>
          <w:i/>
          <w:szCs w:val="24"/>
        </w:rPr>
        <w:t>MVĮ</w:t>
      </w:r>
      <w:r w:rsidRPr="00A41930">
        <w:rPr>
          <w:b/>
          <w:i/>
        </w:rPr>
        <w:t xml:space="preserve">; </w:t>
      </w:r>
    </w:p>
    <w:p w14:paraId="41E1E545" w14:textId="77777777" w:rsidR="00F054D0" w:rsidRPr="00A41930" w:rsidRDefault="00F054D0" w:rsidP="00F054D0">
      <w:pPr>
        <w:spacing w:line="360" w:lineRule="auto"/>
        <w:jc w:val="left"/>
        <w:rPr>
          <w:b/>
          <w:i/>
          <w:szCs w:val="22"/>
        </w:rPr>
      </w:pPr>
      <w:r w:rsidRPr="00A41930">
        <w:br w:type="page"/>
      </w:r>
    </w:p>
    <w:p w14:paraId="1225638F" w14:textId="488D08E7" w:rsidR="00F054D0" w:rsidRPr="00A41930" w:rsidRDefault="00F054D0" w:rsidP="0059614F">
      <w:pPr>
        <w:pStyle w:val="PointManual"/>
        <w:ind w:left="851" w:hanging="851"/>
        <w:rPr>
          <w:b/>
          <w:i/>
        </w:rPr>
      </w:pPr>
      <w:r w:rsidRPr="00A41930">
        <w:rPr>
          <w:b/>
          <w:i/>
        </w:rPr>
        <w:t>(22)</w:t>
      </w:r>
      <w:r w:rsidRPr="00A41930">
        <w:rPr>
          <w:b/>
          <w:i/>
        </w:rPr>
        <w:tab/>
      </w:r>
      <w:r w:rsidR="000C5455" w:rsidRPr="00A41930">
        <w:rPr>
          <w:b/>
          <w:i/>
          <w:szCs w:val="24"/>
        </w:rPr>
        <w:t xml:space="preserve">termino „vartotojas“ apibrėžtis turėtų apimti fizinius asmenis, kurie vykdo su savo prekyba, verslu, amatu ar profesija nesusijusią veiklą. Tačiau dvejopos paskirties sutarčių atveju, kai sutartis sudaroma iš dalies asmens verslo ir iš dalies ne verslo tikslais, ir verslo tikslas yra ribotas tiek, kad nėra vyraujantis bendrame sutarties kontekste, valstybėms narėms taip pat reikėtų palikti teisę nuspręsti, ar ir kokiomis sąlygomis tą asmenį </w:t>
      </w:r>
      <w:r w:rsidR="0059614F" w:rsidRPr="00A41930">
        <w:rPr>
          <w:b/>
          <w:i/>
          <w:szCs w:val="24"/>
        </w:rPr>
        <w:t xml:space="preserve">taip pat </w:t>
      </w:r>
      <w:r w:rsidR="000C5455" w:rsidRPr="00A41930">
        <w:rPr>
          <w:b/>
          <w:i/>
          <w:szCs w:val="24"/>
        </w:rPr>
        <w:t>reikėtų laikyti vartotoju</w:t>
      </w:r>
      <w:r w:rsidRPr="00A41930">
        <w:rPr>
          <w:b/>
          <w:i/>
        </w:rPr>
        <w:t>;</w:t>
      </w:r>
    </w:p>
    <w:p w14:paraId="3F69101C" w14:textId="1578DE5B" w:rsidR="00F054D0" w:rsidRPr="00A41930" w:rsidRDefault="00F054D0" w:rsidP="004A5212">
      <w:pPr>
        <w:pStyle w:val="PointManual"/>
        <w:ind w:left="851" w:hanging="851"/>
        <w:rPr>
          <w:b/>
          <w:i/>
        </w:rPr>
      </w:pPr>
      <w:r w:rsidRPr="00A41930">
        <w:rPr>
          <w:b/>
          <w:i/>
        </w:rPr>
        <w:t>(23)</w:t>
      </w:r>
      <w:r w:rsidRPr="00A41930">
        <w:rPr>
          <w:b/>
          <w:i/>
        </w:rPr>
        <w:tab/>
      </w:r>
      <w:r w:rsidR="000C5455" w:rsidRPr="00A41930">
        <w:rPr>
          <w:b/>
          <w:i/>
          <w:szCs w:val="24"/>
        </w:rPr>
        <w:t>ši direktyva turėtų būti taikoma bet kuriai sutarčiai, pagal kurią prekiautojas teikia arba įsipareigoja teikti skaitmeninį turinį ar skaitmeninę paslaugą vartotojui. Platformos paslaugos teikėjai gal</w:t>
      </w:r>
      <w:r w:rsidR="0059614F" w:rsidRPr="00A41930">
        <w:rPr>
          <w:b/>
          <w:i/>
          <w:szCs w:val="24"/>
        </w:rPr>
        <w:t>ėtų</w:t>
      </w:r>
      <w:r w:rsidR="000C5455" w:rsidRPr="00A41930">
        <w:rPr>
          <w:b/>
          <w:i/>
          <w:szCs w:val="24"/>
        </w:rPr>
        <w:t xml:space="preserve"> būti laikomi pardavėjais pagal šią direktyvą, jei jie veik</w:t>
      </w:r>
      <w:r w:rsidR="004A5212" w:rsidRPr="00A41930">
        <w:rPr>
          <w:b/>
          <w:i/>
          <w:szCs w:val="24"/>
        </w:rPr>
        <w:t>tų</w:t>
      </w:r>
      <w:r w:rsidR="000C5455" w:rsidRPr="00A41930">
        <w:rPr>
          <w:b/>
          <w:i/>
          <w:szCs w:val="24"/>
        </w:rPr>
        <w:t xml:space="preserve"> siekdami su savo pačių verslu susijusių tikslų kaip tiesioginis vartotojo sutarties partneris prekių pardavimo tikslais. Valstybės narės turėtų galėti laisvai nuspręsti, ar išplėsti šios direktyvos taisyklių taikymą ir jas taikyti platformos paslaugos teikėjams, kurie neatitinka reikalavimų, kad būtų laikomi pardavėjais pagal šią direktyvą</w:t>
      </w:r>
      <w:r w:rsidRPr="00A41930">
        <w:rPr>
          <w:b/>
          <w:i/>
        </w:rPr>
        <w:t>;</w:t>
      </w:r>
    </w:p>
    <w:p w14:paraId="3C9BCDA0" w14:textId="77777777" w:rsidR="00F054D0" w:rsidRPr="00A41930" w:rsidRDefault="00F054D0" w:rsidP="00F054D0">
      <w:pPr>
        <w:spacing w:line="360" w:lineRule="auto"/>
        <w:jc w:val="left"/>
        <w:rPr>
          <w:rFonts w:eastAsia="Calibri"/>
          <w:szCs w:val="22"/>
        </w:rPr>
      </w:pPr>
      <w:r w:rsidRPr="00A41930">
        <w:br w:type="page"/>
      </w:r>
    </w:p>
    <w:p w14:paraId="402C4998" w14:textId="1B8BD93F" w:rsidR="00F054D0" w:rsidRPr="00A41930" w:rsidRDefault="00F054D0" w:rsidP="00BC0365">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(24)</w:t>
      </w:r>
      <w:r w:rsidRPr="00A41930">
        <w:tab/>
        <w:t xml:space="preserve">siekiant suderinti </w:t>
      </w:r>
      <w:r w:rsidR="00477782" w:rsidRPr="00A41930">
        <w:t xml:space="preserve">poreikį </w:t>
      </w:r>
      <w:r w:rsidRPr="00A41930">
        <w:t xml:space="preserve">užtikrinti teisinį tikrumą ir tinkamą teisinių taisyklių lankstumą, </w:t>
      </w:r>
      <w:r w:rsidRPr="00A41930">
        <w:rPr>
          <w:b/>
          <w:i/>
        </w:rPr>
        <w:t>šioje direktyvoje</w:t>
      </w:r>
      <w:r w:rsidRPr="00A41930">
        <w:t xml:space="preserve"> bet kokia nuoroda į tai, ko iš asmens galima tikėtis arba ko asmuo gali tikėtis ▌, turėtų būti suprantama kaip nuoroda į tai, ko būtų galima pagrįstai tikėtis. Protingumo standartas turėtų būti vertinamas objektyviai, atsižvelgiant į sutarties pobūdį ir tikslą, </w:t>
      </w:r>
      <w:r w:rsidR="00BC0365" w:rsidRPr="00A41930">
        <w:t>atvejo</w:t>
      </w:r>
      <w:r w:rsidRPr="00A41930">
        <w:t xml:space="preserve"> aplinkybes </w:t>
      </w:r>
      <w:r w:rsidR="00BC0365" w:rsidRPr="00A41930">
        <w:t>ir dalyvaujančių šalių naudojimo į</w:t>
      </w:r>
      <w:r w:rsidRPr="00A41930">
        <w:t xml:space="preserve">pročius </w:t>
      </w:r>
      <w:r w:rsidR="00BC0365" w:rsidRPr="00A41930">
        <w:t>be</w:t>
      </w:r>
      <w:r w:rsidRPr="00A41930">
        <w:t xml:space="preserve">i praktiką; ▌ </w:t>
      </w:r>
    </w:p>
    <w:p w14:paraId="7E101738" w14:textId="0565D518" w:rsidR="00F054D0" w:rsidRPr="00A41930" w:rsidRDefault="00F054D0" w:rsidP="004E7469">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(25)</w:t>
      </w:r>
      <w:r w:rsidRPr="00A41930">
        <w:tab/>
        <w:t xml:space="preserve">siekiant užtikrinti aiškesnius vartotojo lūkesčius dėl prekių ir aiškesnę pardavėjo atsakomybę pristačius lūkesčių neatitinkančias prekes, labai svarbu visiškai suderinti </w:t>
      </w:r>
      <w:r w:rsidR="00477782" w:rsidRPr="00A41930">
        <w:t xml:space="preserve">taisykles, kuriomis remiantis nustatoma </w:t>
      </w:r>
      <w:r w:rsidRPr="00A41930">
        <w:rPr>
          <w:b/>
          <w:i/>
        </w:rPr>
        <w:t>prekių</w:t>
      </w:r>
      <w:r w:rsidRPr="00A41930">
        <w:t xml:space="preserve"> atitikti</w:t>
      </w:r>
      <w:r w:rsidR="00477782" w:rsidRPr="00A41930">
        <w:t>s</w:t>
      </w:r>
      <w:r w:rsidRPr="00A41930">
        <w:t>.</w:t>
      </w:r>
      <w:r w:rsidRPr="00A41930">
        <w:rPr>
          <w:b/>
          <w:i/>
          <w:szCs w:val="22"/>
        </w:rPr>
        <w:t xml:space="preserve"> Bet kokia nuoroda į atitiktį </w:t>
      </w:r>
      <w:r w:rsidR="00BC0365" w:rsidRPr="00A41930">
        <w:rPr>
          <w:b/>
          <w:i/>
          <w:szCs w:val="22"/>
        </w:rPr>
        <w:t xml:space="preserve">šioje direktyvoje </w:t>
      </w:r>
      <w:r w:rsidRPr="00A41930">
        <w:rPr>
          <w:b/>
          <w:i/>
          <w:szCs w:val="22"/>
        </w:rPr>
        <w:t xml:space="preserve">turėtų būti </w:t>
      </w:r>
      <w:r w:rsidR="004E7469" w:rsidRPr="00A41930">
        <w:rPr>
          <w:b/>
          <w:i/>
          <w:szCs w:val="22"/>
        </w:rPr>
        <w:t xml:space="preserve">suprantama kaip </w:t>
      </w:r>
      <w:r w:rsidRPr="00A41930">
        <w:rPr>
          <w:b/>
          <w:i/>
          <w:szCs w:val="22"/>
        </w:rPr>
        <w:t>nu</w:t>
      </w:r>
      <w:r w:rsidR="004E7469" w:rsidRPr="00A41930">
        <w:rPr>
          <w:b/>
          <w:i/>
          <w:szCs w:val="22"/>
        </w:rPr>
        <w:t>o</w:t>
      </w:r>
      <w:r w:rsidRPr="00A41930">
        <w:rPr>
          <w:b/>
          <w:i/>
          <w:szCs w:val="22"/>
        </w:rPr>
        <w:t xml:space="preserve">roda į prekių atitiktį pirkimo–pardavimo sutarčiai. </w:t>
      </w:r>
      <w:r w:rsidRPr="00A41930">
        <w:rPr>
          <w:b/>
          <w:i/>
        </w:rPr>
        <w:t>Siekiant užtikrinti</w:t>
      </w:r>
      <w:r w:rsidRPr="00A41930">
        <w:t xml:space="preserve"> abiejų pirkimo–pardavimo sutarties šalių teisėtus interesus, atitiktis ▌turėtų būti vertinama </w:t>
      </w:r>
      <w:r w:rsidRPr="00A41930">
        <w:rPr>
          <w:b/>
          <w:i/>
        </w:rPr>
        <w:t>remiantis tiek subjektyviais</w:t>
      </w:r>
      <w:r w:rsidR="00477782" w:rsidRPr="00A41930">
        <w:rPr>
          <w:b/>
          <w:i/>
        </w:rPr>
        <w:t>iais</w:t>
      </w:r>
      <w:r w:rsidRPr="00A41930">
        <w:rPr>
          <w:b/>
          <w:i/>
        </w:rPr>
        <w:t>, tiek objektyviais</w:t>
      </w:r>
      <w:r w:rsidR="00477782" w:rsidRPr="00A41930">
        <w:rPr>
          <w:b/>
          <w:i/>
        </w:rPr>
        <w:t>iais</w:t>
      </w:r>
      <w:r w:rsidRPr="00A41930">
        <w:rPr>
          <w:b/>
          <w:i/>
        </w:rPr>
        <w:t xml:space="preserve"> </w:t>
      </w:r>
      <w:r w:rsidR="007F4B53" w:rsidRPr="00A41930">
        <w:rPr>
          <w:b/>
          <w:i/>
        </w:rPr>
        <w:t xml:space="preserve">atitikties </w:t>
      </w:r>
      <w:r w:rsidRPr="00A41930">
        <w:rPr>
          <w:b/>
          <w:i/>
        </w:rPr>
        <w:t>kriterijais</w:t>
      </w:r>
      <w:r w:rsidRPr="00A41930">
        <w:t xml:space="preserve">; </w:t>
      </w:r>
    </w:p>
    <w:p w14:paraId="4A57B8BA" w14:textId="330F96BB" w:rsidR="00F054D0" w:rsidRPr="00A41930" w:rsidRDefault="00F054D0" w:rsidP="004E7469">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(26)</w:t>
      </w:r>
      <w:r w:rsidRPr="00A41930">
        <w:rPr>
          <w:b/>
          <w:i/>
          <w:szCs w:val="22"/>
        </w:rPr>
        <w:tab/>
        <w:t xml:space="preserve">todėl prekės turėtų atitikti reikalavimus, dėl kurių </w:t>
      </w:r>
      <w:r w:rsidR="004E7469" w:rsidRPr="00A41930">
        <w:rPr>
          <w:b/>
          <w:i/>
          <w:szCs w:val="22"/>
        </w:rPr>
        <w:t xml:space="preserve">pardavėjas ir vartotojas susitarė </w:t>
      </w:r>
      <w:r w:rsidR="00AC12F2" w:rsidRPr="00A41930">
        <w:rPr>
          <w:b/>
          <w:i/>
          <w:szCs w:val="22"/>
        </w:rPr>
        <w:t xml:space="preserve">pirkimo–pardavimo </w:t>
      </w:r>
      <w:r w:rsidRPr="00A41930">
        <w:rPr>
          <w:b/>
          <w:i/>
          <w:szCs w:val="22"/>
        </w:rPr>
        <w:t>sutartyje. Tokie reikalavimai, gali apimti</w:t>
      </w:r>
      <w:r w:rsidR="00477782" w:rsidRPr="00A41930">
        <w:rPr>
          <w:b/>
          <w:i/>
          <w:szCs w:val="22"/>
        </w:rPr>
        <w:t xml:space="preserve">, </w:t>
      </w:r>
      <w:r w:rsidR="00477782" w:rsidRPr="00A41930">
        <w:rPr>
          <w:b/>
          <w:iCs/>
          <w:szCs w:val="22"/>
        </w:rPr>
        <w:t>inter alia</w:t>
      </w:r>
      <w:r w:rsidR="00477782" w:rsidRPr="00A41930">
        <w:rPr>
          <w:b/>
          <w:i/>
          <w:szCs w:val="22"/>
        </w:rPr>
        <w:t>,</w:t>
      </w:r>
      <w:r w:rsidRPr="00A41930">
        <w:rPr>
          <w:b/>
          <w:i/>
          <w:szCs w:val="22"/>
        </w:rPr>
        <w:t xml:space="preserve"> prekių kiekį, kokybę, rūšį ir aprašymą, jų atitikimą konkrečiai paskirčiai, taip pat prekių pristatymą kartu su sutartais priedais ir visomis instrukcijomis. </w:t>
      </w:r>
      <w:r w:rsidR="00AC12F2" w:rsidRPr="00A41930">
        <w:rPr>
          <w:b/>
          <w:i/>
          <w:szCs w:val="22"/>
        </w:rPr>
        <w:t xml:space="preserve">Pirkimo–pardavimo </w:t>
      </w:r>
      <w:r w:rsidR="00AC12F2" w:rsidRPr="00A41930">
        <w:rPr>
          <w:b/>
          <w:i/>
        </w:rPr>
        <w:t>s</w:t>
      </w:r>
      <w:r w:rsidRPr="00A41930">
        <w:rPr>
          <w:b/>
          <w:i/>
        </w:rPr>
        <w:t xml:space="preserve">utarties reikalavimai turėtų apimti </w:t>
      </w:r>
      <w:r w:rsidR="00477782" w:rsidRPr="00A41930">
        <w:rPr>
          <w:b/>
          <w:i/>
        </w:rPr>
        <w:t xml:space="preserve">tuos </w:t>
      </w:r>
      <w:r w:rsidRPr="00A41930">
        <w:rPr>
          <w:b/>
          <w:i/>
        </w:rPr>
        <w:t xml:space="preserve">reikalavimus, kurie išplaukia iš iki sutarties sudarymo pateiktinos informacijos, kuri pagal Direktyvą 2011/83/ES yra neatskiriama </w:t>
      </w:r>
      <w:r w:rsidR="00D600FC" w:rsidRPr="00A41930">
        <w:rPr>
          <w:b/>
          <w:i/>
        </w:rPr>
        <w:t xml:space="preserve">pirkimo–pardavimo </w:t>
      </w:r>
      <w:r w:rsidRPr="00A41930">
        <w:rPr>
          <w:b/>
          <w:i/>
        </w:rPr>
        <w:t>sutarties dalis;</w:t>
      </w:r>
    </w:p>
    <w:p w14:paraId="22569B4D"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6F90A9BE" w14:textId="77777777" w:rsidR="00F054D0" w:rsidRPr="00A41930" w:rsidRDefault="00F054D0" w:rsidP="00F054D0">
      <w:pPr>
        <w:spacing w:line="360" w:lineRule="auto"/>
        <w:jc w:val="left"/>
        <w:rPr>
          <w:rFonts w:eastAsia="Calibri"/>
          <w:b/>
          <w:i/>
          <w:szCs w:val="22"/>
        </w:rPr>
      </w:pPr>
      <w:r w:rsidRPr="00A41930">
        <w:br w:type="page"/>
      </w:r>
    </w:p>
    <w:p w14:paraId="1BCCD6E3" w14:textId="1B411218" w:rsidR="00F054D0" w:rsidRPr="00A41930" w:rsidRDefault="00F054D0" w:rsidP="004E7469">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(27)</w:t>
      </w:r>
      <w:r w:rsidRPr="00A41930">
        <w:rPr>
          <w:b/>
          <w:i/>
          <w:szCs w:val="22"/>
        </w:rPr>
        <w:tab/>
        <w:t xml:space="preserve">funkcionalumo sąvoka turėtų </w:t>
      </w:r>
      <w:r w:rsidR="0034500F" w:rsidRPr="00A41930">
        <w:rPr>
          <w:b/>
          <w:i/>
        </w:rPr>
        <w:t>būti suprantama kaip reiškianti</w:t>
      </w:r>
      <w:r w:rsidR="0034500F" w:rsidRPr="00A41930">
        <w:t xml:space="preserve"> </w:t>
      </w:r>
      <w:r w:rsidRPr="00A41930">
        <w:rPr>
          <w:b/>
          <w:i/>
          <w:szCs w:val="22"/>
        </w:rPr>
        <w:t xml:space="preserve">būdus, kuriais prekės gali atlikti </w:t>
      </w:r>
      <w:r w:rsidR="004E7469" w:rsidRPr="00A41930">
        <w:rPr>
          <w:b/>
          <w:i/>
          <w:szCs w:val="22"/>
        </w:rPr>
        <w:t xml:space="preserve">jų </w:t>
      </w:r>
      <w:r w:rsidRPr="00A41930">
        <w:rPr>
          <w:b/>
          <w:i/>
          <w:szCs w:val="22"/>
        </w:rPr>
        <w:t xml:space="preserve">funkcijas, susijusias su jų paskirtimi. Sąveikumo sąvoka nurodo, ar ir kokia apimtimi prekės gali veikti naudojant nuo aparatinės ar programinės įrangos besiskiriančią aparatinę ar programinę įrangą, kuri paprastai naudojama tos pačios rūšies prekėms. Sėkmingas veikimas </w:t>
      </w:r>
      <w:r w:rsidR="0034500F" w:rsidRPr="00A41930">
        <w:rPr>
          <w:b/>
          <w:bCs/>
          <w:i/>
          <w:iCs/>
        </w:rPr>
        <w:t>gal</w:t>
      </w:r>
      <w:r w:rsidR="004E7469" w:rsidRPr="00A41930">
        <w:rPr>
          <w:b/>
          <w:bCs/>
          <w:i/>
          <w:iCs/>
        </w:rPr>
        <w:t>ėtų</w:t>
      </w:r>
      <w:r w:rsidR="0034500F" w:rsidRPr="00A41930">
        <w:rPr>
          <w:b/>
          <w:bCs/>
          <w:i/>
          <w:iCs/>
        </w:rPr>
        <w:t xml:space="preserve"> apimti</w:t>
      </w:r>
      <w:r w:rsidRPr="00A41930">
        <w:rPr>
          <w:b/>
          <w:i/>
          <w:szCs w:val="22"/>
        </w:rPr>
        <w:t>, pavyzdžiui, prekių g</w:t>
      </w:r>
      <w:r w:rsidR="004E7469" w:rsidRPr="00A41930">
        <w:rPr>
          <w:b/>
          <w:i/>
          <w:szCs w:val="22"/>
        </w:rPr>
        <w:t>ebėjimą</w:t>
      </w:r>
      <w:r w:rsidRPr="00A41930">
        <w:rPr>
          <w:b/>
          <w:i/>
          <w:szCs w:val="22"/>
        </w:rPr>
        <w:t xml:space="preserve"> keistis informacija su tokia kita programine ar aparatine įranga ir naudoti informaciją, kuria keičiamasi;</w:t>
      </w:r>
    </w:p>
    <w:p w14:paraId="1C5C757E" w14:textId="68E4F8E0" w:rsidR="00F054D0" w:rsidRPr="00A41930" w:rsidRDefault="00F054D0" w:rsidP="00364BAF">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(28)</w:t>
      </w:r>
      <w:r w:rsidRPr="00A41930">
        <w:rPr>
          <w:b/>
          <w:i/>
          <w:szCs w:val="22"/>
        </w:rPr>
        <w:tab/>
        <w:t>atsižvelgiant į tai, kad skaitmeninis turinys ar skaitmeninės paslaugos, kurie yra įtraukti į prekes arba yra su jomis tarpusavyje susi</w:t>
      </w:r>
      <w:r w:rsidR="00477782" w:rsidRPr="00A41930">
        <w:rPr>
          <w:b/>
          <w:i/>
          <w:szCs w:val="22"/>
        </w:rPr>
        <w:t>eti</w:t>
      </w:r>
      <w:r w:rsidRPr="00A41930">
        <w:rPr>
          <w:b/>
          <w:i/>
          <w:szCs w:val="22"/>
        </w:rPr>
        <w:t xml:space="preserve">, nuolat vystosi, pardavėjai gali susitarti su vartotojais teikti tokių prekių naujinius. Naujiniai, kaip susitarta pirkimo–pardavimo sutartyje, gali pagerinti ir sustiprinti prekių skaitmeninį turinį ar skaitmeninės paslaugos elementą, išplėsti jų funkcionalumą, </w:t>
      </w:r>
      <w:r w:rsidR="00364BAF" w:rsidRPr="00A41930">
        <w:rPr>
          <w:b/>
          <w:i/>
          <w:szCs w:val="22"/>
        </w:rPr>
        <w:t>pri</w:t>
      </w:r>
      <w:r w:rsidRPr="00A41930">
        <w:rPr>
          <w:b/>
          <w:i/>
          <w:szCs w:val="22"/>
        </w:rPr>
        <w:t xml:space="preserve">derinti jas </w:t>
      </w:r>
      <w:r w:rsidR="00364BAF" w:rsidRPr="00A41930">
        <w:rPr>
          <w:b/>
          <w:i/>
          <w:szCs w:val="22"/>
        </w:rPr>
        <w:t>prie</w:t>
      </w:r>
      <w:r w:rsidRPr="00A41930">
        <w:rPr>
          <w:b/>
          <w:i/>
          <w:szCs w:val="22"/>
        </w:rPr>
        <w:t xml:space="preserve"> technin</w:t>
      </w:r>
      <w:r w:rsidR="00364BAF" w:rsidRPr="00A41930">
        <w:rPr>
          <w:b/>
          <w:i/>
          <w:szCs w:val="22"/>
        </w:rPr>
        <w:t>ės</w:t>
      </w:r>
      <w:r w:rsidRPr="00A41930">
        <w:rPr>
          <w:b/>
          <w:i/>
          <w:szCs w:val="22"/>
        </w:rPr>
        <w:t xml:space="preserve"> pažang</w:t>
      </w:r>
      <w:r w:rsidR="00364BAF" w:rsidRPr="00A41930">
        <w:rPr>
          <w:b/>
          <w:i/>
          <w:szCs w:val="22"/>
        </w:rPr>
        <w:t>os</w:t>
      </w:r>
      <w:r w:rsidRPr="00A41930">
        <w:rPr>
          <w:b/>
          <w:i/>
          <w:szCs w:val="22"/>
        </w:rPr>
        <w:t>, apsaugoti</w:t>
      </w:r>
      <w:r w:rsidR="00364BAF" w:rsidRPr="00A41930">
        <w:rPr>
          <w:b/>
          <w:i/>
          <w:szCs w:val="22"/>
        </w:rPr>
        <w:t xml:space="preserve"> juos</w:t>
      </w:r>
      <w:r w:rsidRPr="00A41930">
        <w:rPr>
          <w:b/>
          <w:i/>
          <w:szCs w:val="22"/>
        </w:rPr>
        <w:t xml:space="preserve"> nuo naujų saugumo srities grėsmių arba turėti kitą paskirtį. Todėl</w:t>
      </w:r>
      <w:r w:rsidR="00477782" w:rsidRPr="00A41930">
        <w:rPr>
          <w:b/>
          <w:i/>
          <w:szCs w:val="22"/>
        </w:rPr>
        <w:t xml:space="preserve"> prekių su </w:t>
      </w:r>
      <w:r w:rsidRPr="00A41930">
        <w:rPr>
          <w:b/>
          <w:i/>
          <w:szCs w:val="22"/>
        </w:rPr>
        <w:t>skaitmenin</w:t>
      </w:r>
      <w:r w:rsidR="00477782" w:rsidRPr="00A41930">
        <w:rPr>
          <w:b/>
          <w:i/>
          <w:szCs w:val="22"/>
        </w:rPr>
        <w:t>iu</w:t>
      </w:r>
      <w:r w:rsidRPr="00A41930">
        <w:rPr>
          <w:b/>
          <w:i/>
          <w:szCs w:val="22"/>
        </w:rPr>
        <w:t xml:space="preserve"> turin</w:t>
      </w:r>
      <w:r w:rsidR="00477782" w:rsidRPr="00A41930">
        <w:rPr>
          <w:b/>
          <w:i/>
          <w:szCs w:val="22"/>
        </w:rPr>
        <w:t>iu</w:t>
      </w:r>
      <w:r w:rsidRPr="00A41930">
        <w:rPr>
          <w:b/>
          <w:i/>
          <w:szCs w:val="22"/>
        </w:rPr>
        <w:t xml:space="preserve"> ar skaitmenin</w:t>
      </w:r>
      <w:r w:rsidR="00477782" w:rsidRPr="00A41930">
        <w:rPr>
          <w:b/>
          <w:i/>
          <w:szCs w:val="22"/>
        </w:rPr>
        <w:t>e</w:t>
      </w:r>
      <w:r w:rsidRPr="00A41930">
        <w:rPr>
          <w:b/>
          <w:i/>
          <w:szCs w:val="22"/>
        </w:rPr>
        <w:t xml:space="preserve"> paslauga, kurie yra įtraukti į prekes arba yra su jomis tarpusavyje sus</w:t>
      </w:r>
      <w:r w:rsidR="00477782" w:rsidRPr="00A41930">
        <w:rPr>
          <w:b/>
          <w:i/>
          <w:szCs w:val="22"/>
        </w:rPr>
        <w:t>ieti</w:t>
      </w:r>
      <w:r w:rsidRPr="00A41930">
        <w:rPr>
          <w:b/>
          <w:i/>
          <w:szCs w:val="22"/>
        </w:rPr>
        <w:t>, atitiktis taip pat turėtų būti vertinama atsižvelgiant į tai, ar tokių prekių skaitmeninis turinys ar skaitmeninės paslaugos elementas yra naujinami taip, kaip</w:t>
      </w:r>
      <w:r w:rsidR="00AB0740" w:rsidRPr="00A41930">
        <w:rPr>
          <w:b/>
          <w:i/>
        </w:rPr>
        <w:t xml:space="preserve"> numatyta </w:t>
      </w:r>
      <w:r w:rsidRPr="00A41930">
        <w:rPr>
          <w:b/>
          <w:i/>
          <w:szCs w:val="22"/>
        </w:rPr>
        <w:t xml:space="preserve">pirkimo–pardavimo sutartyje. Naujinių, dėl kurių susitarta pirkimo–pardavimo sutartyje, </w:t>
      </w:r>
      <w:r w:rsidR="00AB0740" w:rsidRPr="00A41930">
        <w:rPr>
          <w:b/>
          <w:i/>
        </w:rPr>
        <w:t xml:space="preserve">nesuteikimas </w:t>
      </w:r>
      <w:r w:rsidRPr="00A41930">
        <w:rPr>
          <w:b/>
          <w:i/>
          <w:szCs w:val="22"/>
        </w:rPr>
        <w:t>turėtų būti laikomas prekių atitikti</w:t>
      </w:r>
      <w:r w:rsidR="00364BAF" w:rsidRPr="00A41930">
        <w:rPr>
          <w:b/>
          <w:i/>
          <w:szCs w:val="22"/>
        </w:rPr>
        <w:t>es trūkumu</w:t>
      </w:r>
      <w:r w:rsidRPr="00A41930">
        <w:rPr>
          <w:b/>
          <w:i/>
          <w:szCs w:val="22"/>
        </w:rPr>
        <w:t xml:space="preserve">. Be to, naujiniai su trūkumais arba nebaigti naujiniai taip pat turėtų būti laikomi prekių </w:t>
      </w:r>
      <w:r w:rsidR="00364BAF" w:rsidRPr="00A41930">
        <w:rPr>
          <w:b/>
          <w:i/>
        </w:rPr>
        <w:t>atitikties trūkumu</w:t>
      </w:r>
      <w:r w:rsidRPr="00A41930">
        <w:rPr>
          <w:b/>
          <w:i/>
          <w:szCs w:val="22"/>
        </w:rPr>
        <w:t xml:space="preserve">, </w:t>
      </w:r>
      <w:r w:rsidR="0034500F" w:rsidRPr="00A41930">
        <w:rPr>
          <w:b/>
          <w:i/>
        </w:rPr>
        <w:t>atsižvelgiant į tai, kad tokie naujiniai</w:t>
      </w:r>
      <w:r w:rsidRPr="00A41930">
        <w:rPr>
          <w:b/>
          <w:i/>
          <w:szCs w:val="22"/>
        </w:rPr>
        <w:t xml:space="preserve"> nėra pateikti taip, kaip nu</w:t>
      </w:r>
      <w:r w:rsidR="005B5B97" w:rsidRPr="00A41930">
        <w:rPr>
          <w:b/>
          <w:i/>
          <w:szCs w:val="22"/>
        </w:rPr>
        <w:t>sta</w:t>
      </w:r>
      <w:r w:rsidRPr="00A41930">
        <w:rPr>
          <w:b/>
          <w:i/>
          <w:szCs w:val="22"/>
        </w:rPr>
        <w:t>tyta sutartyje;</w:t>
      </w:r>
    </w:p>
    <w:p w14:paraId="22143100" w14:textId="77777777" w:rsidR="00F054D0" w:rsidRPr="00A41930" w:rsidRDefault="00F054D0" w:rsidP="00F054D0">
      <w:pPr>
        <w:spacing w:line="360" w:lineRule="auto"/>
        <w:jc w:val="left"/>
        <w:rPr>
          <w:rFonts w:eastAsia="Calibri"/>
          <w:b/>
          <w:i/>
          <w:szCs w:val="22"/>
        </w:rPr>
      </w:pPr>
      <w:r w:rsidRPr="00A41930">
        <w:br w:type="page"/>
      </w:r>
    </w:p>
    <w:p w14:paraId="7BA898C0" w14:textId="5FE8A6AB" w:rsidR="00F054D0" w:rsidRPr="00A41930" w:rsidRDefault="00F054D0" w:rsidP="00E27156">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(29)</w:t>
      </w:r>
      <w:r w:rsidRPr="00A41930">
        <w:rPr>
          <w:b/>
          <w:i/>
          <w:szCs w:val="22"/>
        </w:rPr>
        <w:tab/>
      </w:r>
      <w:r w:rsidR="00364BAF" w:rsidRPr="00A41930">
        <w:rPr>
          <w:b/>
          <w:i/>
        </w:rPr>
        <w:t>siekiant užtikrinti atitiktį</w:t>
      </w:r>
      <w:r w:rsidRPr="00A41930">
        <w:rPr>
          <w:b/>
          <w:i/>
          <w:szCs w:val="22"/>
        </w:rPr>
        <w:t xml:space="preserve">, prekės turėtų </w:t>
      </w:r>
      <w:r w:rsidR="00AF5C9D" w:rsidRPr="00A41930">
        <w:rPr>
          <w:b/>
          <w:i/>
          <w:szCs w:val="22"/>
        </w:rPr>
        <w:t xml:space="preserve">įvykdyti </w:t>
      </w:r>
      <w:r w:rsidRPr="00A41930">
        <w:rPr>
          <w:b/>
          <w:i/>
          <w:szCs w:val="22"/>
        </w:rPr>
        <w:t xml:space="preserve">ne tik </w:t>
      </w:r>
      <w:r w:rsidR="00AF5C9D" w:rsidRPr="00A41930">
        <w:rPr>
          <w:b/>
          <w:i/>
        </w:rPr>
        <w:t xml:space="preserve">subjektyviuosius atitikties </w:t>
      </w:r>
      <w:r w:rsidRPr="00A41930">
        <w:rPr>
          <w:b/>
          <w:i/>
          <w:szCs w:val="22"/>
        </w:rPr>
        <w:t xml:space="preserve">reikalavimus, bet </w:t>
      </w:r>
      <w:r w:rsidR="00AF5C9D" w:rsidRPr="00A41930">
        <w:rPr>
          <w:b/>
          <w:i/>
        </w:rPr>
        <w:t xml:space="preserve">ir šioje direktyvoje nustatytus </w:t>
      </w:r>
      <w:r w:rsidRPr="00A41930">
        <w:rPr>
          <w:b/>
          <w:i/>
          <w:szCs w:val="22"/>
        </w:rPr>
        <w:t>objektyviu</w:t>
      </w:r>
      <w:r w:rsidR="00AF5C9D" w:rsidRPr="00A41930">
        <w:rPr>
          <w:b/>
          <w:i/>
          <w:szCs w:val="22"/>
        </w:rPr>
        <w:t>osius</w:t>
      </w:r>
      <w:r w:rsidRPr="00A41930">
        <w:rPr>
          <w:b/>
          <w:i/>
          <w:szCs w:val="22"/>
        </w:rPr>
        <w:t xml:space="preserve"> atitikties reikalavimus. Atitiktis turėtų būti vertinama, </w:t>
      </w:r>
      <w:r w:rsidRPr="00A41930">
        <w:rPr>
          <w:b/>
          <w:szCs w:val="22"/>
        </w:rPr>
        <w:t>inter alia</w:t>
      </w:r>
      <w:r w:rsidRPr="00A41930">
        <w:rPr>
          <w:b/>
          <w:i/>
          <w:szCs w:val="22"/>
        </w:rPr>
        <w:t xml:space="preserve">, nagrinėjant paskirtį, kuriai paprastai būtų naudojamos tos </w:t>
      </w:r>
      <w:r w:rsidR="00D00482" w:rsidRPr="00A41930">
        <w:rPr>
          <w:b/>
          <w:i/>
          <w:szCs w:val="22"/>
        </w:rPr>
        <w:t xml:space="preserve">pačios </w:t>
      </w:r>
      <w:r w:rsidRPr="00A41930">
        <w:rPr>
          <w:b/>
          <w:i/>
          <w:szCs w:val="22"/>
        </w:rPr>
        <w:t xml:space="preserve">rūšies prekės, tai, ar jos tiekiamos su priedais ir instrukcijomis, kuriuos vartotojas gali pagrįstai tikėtis gauti ir ar jos atitinka pavyzdį ar modelį, kurį vartotojui pateikė pardavėjas. Prekės taip pat turėtų turėti ypatybes bei savybes, </w:t>
      </w:r>
      <w:r w:rsidR="00D00482" w:rsidRPr="00A41930">
        <w:rPr>
          <w:b/>
          <w:i/>
        </w:rPr>
        <w:t xml:space="preserve">kuriomis paprastai pasižymi </w:t>
      </w:r>
      <w:r w:rsidRPr="00A41930">
        <w:rPr>
          <w:b/>
          <w:i/>
          <w:szCs w:val="22"/>
        </w:rPr>
        <w:t xml:space="preserve">tokios pat rūšies prekės ir kurių vartotojas gali pagrįstai tikėtis, atsižvelgdamas į tų prekių pobūdį ir į bet kokius pardavėjo arba kitų asmenų, dalyvavusių ankstesnėse sandorių grandinės </w:t>
      </w:r>
      <w:r w:rsidR="00E27156" w:rsidRPr="00A41930">
        <w:rPr>
          <w:b/>
          <w:i/>
          <w:szCs w:val="22"/>
        </w:rPr>
        <w:t>grandyse</w:t>
      </w:r>
      <w:r w:rsidRPr="00A41930">
        <w:rPr>
          <w:b/>
          <w:i/>
          <w:szCs w:val="22"/>
        </w:rPr>
        <w:t>, arba jų vardu pateiktus viešus pareiškimus;</w:t>
      </w:r>
    </w:p>
    <w:p w14:paraId="0DF8F018" w14:textId="77777777" w:rsidR="00F054D0" w:rsidRPr="00A41930" w:rsidRDefault="00F054D0" w:rsidP="00F054D0">
      <w:pPr>
        <w:spacing w:line="360" w:lineRule="auto"/>
        <w:jc w:val="left"/>
        <w:rPr>
          <w:rFonts w:eastAsia="Calibri"/>
          <w:b/>
          <w:i/>
          <w:szCs w:val="22"/>
        </w:rPr>
      </w:pPr>
      <w:r w:rsidRPr="00A41930">
        <w:br w:type="page"/>
      </w:r>
    </w:p>
    <w:p w14:paraId="221F8364" w14:textId="7B4EC736" w:rsidR="00F054D0" w:rsidRPr="00A41930" w:rsidRDefault="00F054D0" w:rsidP="003E4108">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(30)</w:t>
      </w:r>
      <w:r w:rsidRPr="00A41930">
        <w:rPr>
          <w:b/>
          <w:i/>
          <w:szCs w:val="22"/>
        </w:rPr>
        <w:tab/>
        <w:t>be naujinių, dėl kurių su</w:t>
      </w:r>
      <w:r w:rsidR="00D0324B" w:rsidRPr="00A41930">
        <w:rPr>
          <w:b/>
          <w:i/>
          <w:szCs w:val="22"/>
        </w:rPr>
        <w:t>si</w:t>
      </w:r>
      <w:r w:rsidRPr="00A41930">
        <w:rPr>
          <w:b/>
          <w:i/>
          <w:szCs w:val="22"/>
        </w:rPr>
        <w:t xml:space="preserve">tarta sutartyje, pardavėjas taip pat turėtų teikti naujinius, įskaitant saugumo naujinius, siekiant užtikrinti, kad </w:t>
      </w:r>
      <w:r w:rsidR="00EB3A56" w:rsidRPr="00A41930">
        <w:rPr>
          <w:b/>
          <w:i/>
          <w:szCs w:val="22"/>
        </w:rPr>
        <w:t xml:space="preserve">būtų išlaikyta </w:t>
      </w:r>
      <w:r w:rsidRPr="00A41930">
        <w:rPr>
          <w:b/>
          <w:i/>
          <w:szCs w:val="22"/>
        </w:rPr>
        <w:t xml:space="preserve">skaitmeninių elementų turinčių prekių atitiktis. Pardavėjo </w:t>
      </w:r>
      <w:r w:rsidR="00EB3A56" w:rsidRPr="00A41930">
        <w:rPr>
          <w:b/>
          <w:i/>
          <w:szCs w:val="22"/>
        </w:rPr>
        <w:t xml:space="preserve">pareiga </w:t>
      </w:r>
      <w:r w:rsidRPr="00A41930">
        <w:rPr>
          <w:b/>
          <w:i/>
          <w:szCs w:val="22"/>
        </w:rPr>
        <w:t xml:space="preserve">turėtų apimti tik naujinius, kurie yra būtini tam, kad būtų išlaikyta tokių prekių atitiktis </w:t>
      </w:r>
      <w:r w:rsidR="00EB3A56" w:rsidRPr="00A41930">
        <w:rPr>
          <w:b/>
          <w:i/>
          <w:szCs w:val="22"/>
        </w:rPr>
        <w:t xml:space="preserve">šioje direktyvoje nustatytiems objektyviesiems ir </w:t>
      </w:r>
      <w:r w:rsidRPr="00A41930">
        <w:rPr>
          <w:b/>
          <w:i/>
          <w:szCs w:val="22"/>
        </w:rPr>
        <w:t>subjektyvie</w:t>
      </w:r>
      <w:r w:rsidR="00EB3A56" w:rsidRPr="00A41930">
        <w:rPr>
          <w:b/>
          <w:i/>
          <w:szCs w:val="22"/>
        </w:rPr>
        <w:t>sie</w:t>
      </w:r>
      <w:r w:rsidRPr="00A41930">
        <w:rPr>
          <w:b/>
          <w:i/>
          <w:szCs w:val="22"/>
        </w:rPr>
        <w:t>ms atitikties reikalavimam</w:t>
      </w:r>
      <w:r w:rsidR="00EB3A56" w:rsidRPr="00A41930">
        <w:rPr>
          <w:b/>
          <w:i/>
          <w:szCs w:val="22"/>
        </w:rPr>
        <w:t>s</w:t>
      </w:r>
      <w:r w:rsidRPr="00A41930">
        <w:rPr>
          <w:b/>
          <w:i/>
          <w:szCs w:val="22"/>
        </w:rPr>
        <w:t>. Jeigu šalys sutartyje nesusitarė kitaip, pardavėjas neturėtų privalėti teikti prekių skaitmeninio turinio ar skaitmeninės paslaugos atnaujintų versijų arba gerinti ar išplėsti prekių funkcionalumą labiau, nei numatyta atitikties reikalavimuose. Jei dėl pardavėjo ar trečiosios šalies, teikiančios skaitmeninį turinį ar skaitmeninę paslaugą pagal pirkimo–pardavimo sutartį, pateikto naujinio atsirado skaitmeninių elementų turinčios prekės neatitiktis, pardavėjas turėtų būti atsakingas už tai, kad vėl būtų užtikrinta prekės atitiktis. Vartotoj</w:t>
      </w:r>
      <w:r w:rsidR="003E4108" w:rsidRPr="00A41930">
        <w:rPr>
          <w:b/>
          <w:i/>
          <w:szCs w:val="22"/>
        </w:rPr>
        <w:t>as turėtų</w:t>
      </w:r>
      <w:r w:rsidRPr="00A41930">
        <w:rPr>
          <w:b/>
          <w:i/>
          <w:szCs w:val="22"/>
        </w:rPr>
        <w:t xml:space="preserve"> </w:t>
      </w:r>
      <w:r w:rsidR="00477782" w:rsidRPr="00A41930">
        <w:rPr>
          <w:b/>
          <w:i/>
        </w:rPr>
        <w:t>galėti laisvai pasirinkti</w:t>
      </w:r>
      <w:r w:rsidRPr="00A41930">
        <w:rPr>
          <w:b/>
          <w:i/>
          <w:szCs w:val="22"/>
        </w:rPr>
        <w:t xml:space="preserve">, ar įdiegti pateiktus naujinius. Tačiau tais atvejais, kai vartotojas nusprendžia neįdiegti naujinių, kurie yra būtini tam, kad būtų užtikrinta skaitmeninių elementų turinčių prekių atitiktis, jis neturėtų tikėtis, kad ir toliau bus užtikrinta tokių prekių atitiktis. Pardavėjas turėtų informuoti vartotoją apie tai, kad vartotojo sprendimas neįdiegti naujinių, kurie yra reikalingi siekiant užtikrinti skaitmeninių elementų turinčių prekių atitiktį, įskaitant saugumo naujinius, turės įtakos pardavėjo atsakomybei už tų skaitmeninių elementų turinčių prekių savybių atitiktį, kurių atitiktį ketinama toliau užtikrinti atitinkamais naujiniais. Ši direktyva neturėtų daryti poveikio </w:t>
      </w:r>
      <w:r w:rsidR="00EB3A56" w:rsidRPr="00A41930">
        <w:rPr>
          <w:b/>
          <w:i/>
        </w:rPr>
        <w:t xml:space="preserve">pareigoms </w:t>
      </w:r>
      <w:r w:rsidRPr="00A41930">
        <w:rPr>
          <w:b/>
          <w:i/>
          <w:szCs w:val="22"/>
        </w:rPr>
        <w:t xml:space="preserve">teikti saugumo naujinius, </w:t>
      </w:r>
      <w:r w:rsidR="00EB3A56" w:rsidRPr="00A41930">
        <w:rPr>
          <w:b/>
          <w:i/>
        </w:rPr>
        <w:t>kaip nustatyta Sąjungos teisėje ar nacionalinėje teisėje</w:t>
      </w:r>
      <w:r w:rsidRPr="00A41930">
        <w:rPr>
          <w:b/>
          <w:i/>
          <w:szCs w:val="22"/>
        </w:rPr>
        <w:t>;</w:t>
      </w:r>
    </w:p>
    <w:p w14:paraId="2E004F6C" w14:textId="77777777" w:rsidR="00F054D0" w:rsidRPr="00A41930" w:rsidRDefault="00F054D0" w:rsidP="00F054D0">
      <w:pPr>
        <w:spacing w:line="360" w:lineRule="auto"/>
        <w:jc w:val="left"/>
        <w:rPr>
          <w:rFonts w:eastAsia="Calibri"/>
          <w:b/>
          <w:i/>
          <w:szCs w:val="22"/>
        </w:rPr>
      </w:pPr>
      <w:r w:rsidRPr="00A41930">
        <w:br w:type="page"/>
      </w:r>
    </w:p>
    <w:p w14:paraId="5CF3AFA2" w14:textId="2E3E015F" w:rsidR="00F054D0" w:rsidRPr="00A41930" w:rsidRDefault="00F054D0" w:rsidP="0060244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szCs w:val="22"/>
        </w:rPr>
        <w:t>(31)</w:t>
      </w:r>
      <w:r w:rsidRPr="00A41930">
        <w:rPr>
          <w:b/>
          <w:i/>
          <w:szCs w:val="22"/>
        </w:rPr>
        <w:tab/>
        <w:t xml:space="preserve">iš esmės skaitmeninių elementų turinčių prekių atveju, kai į prekes įtraukti arba su jomis tarpusavyje </w:t>
      </w:r>
      <w:r w:rsidR="004B7AC1" w:rsidRPr="00A41930">
        <w:rPr>
          <w:b/>
          <w:i/>
        </w:rPr>
        <w:t xml:space="preserve">susieti </w:t>
      </w:r>
      <w:r w:rsidRPr="00A41930">
        <w:rPr>
          <w:b/>
          <w:i/>
          <w:szCs w:val="22"/>
        </w:rPr>
        <w:t xml:space="preserve">skaitmeninis turinys ar skaitmeninė paslauga yra suteikti įvykdant vienkartinį teikimo veiksmą, pardavėjas atsako tik už neatitiktį, kuri yra pristatymo metu. Tačiau </w:t>
      </w:r>
      <w:r w:rsidR="00D0324B" w:rsidRPr="00A41930">
        <w:rPr>
          <w:b/>
          <w:i/>
          <w:szCs w:val="22"/>
        </w:rPr>
        <w:t xml:space="preserve">pareiga </w:t>
      </w:r>
      <w:r w:rsidRPr="00A41930">
        <w:rPr>
          <w:b/>
          <w:i/>
          <w:szCs w:val="22"/>
        </w:rPr>
        <w:t xml:space="preserve">teikti naujinius turėtų </w:t>
      </w:r>
      <w:r w:rsidR="00D0324B" w:rsidRPr="00A41930">
        <w:rPr>
          <w:b/>
          <w:i/>
          <w:szCs w:val="22"/>
        </w:rPr>
        <w:t xml:space="preserve">atspindėti </w:t>
      </w:r>
      <w:r w:rsidRPr="00A41930">
        <w:rPr>
          <w:b/>
          <w:i/>
          <w:szCs w:val="22"/>
        </w:rPr>
        <w:t xml:space="preserve">tai, kad bet kokios tokios prekės skaitmeninė aplinka nuolat kinta. Todėl naujiniai yra būtina priemonė, siekiant užtikrinti, kad prekės galėtų veikti taip, kaip jos veikė pristatymo metu. Be to, priešingai nei įprastinės prekės, skaitmeninių elementų turinčios prekės nėra visiškai atskirtos nuo pardavėjo srities, </w:t>
      </w:r>
      <w:r w:rsidR="00D0324B" w:rsidRPr="00A41930">
        <w:rPr>
          <w:b/>
          <w:i/>
          <w:szCs w:val="22"/>
        </w:rPr>
        <w:t xml:space="preserve">nes </w:t>
      </w:r>
      <w:r w:rsidRPr="00A41930">
        <w:rPr>
          <w:b/>
          <w:i/>
          <w:szCs w:val="22"/>
        </w:rPr>
        <w:t xml:space="preserve">pardavėjas arba trečiasis asmuo, teikiantis skaitmeninį turinį ar skaitmeninę paslaugą pagal pirkimo–pardavimo sutartį, gali atnaujinti prekes per atstumą, paprastai internetu. Todėl jei skaitmeninis turinys ar skaitmeninė paslauga teikiami įvykdant vienkartinį teikimo veiksmą, pardavėjas turėtų būti atsakingas už naujinių, kurie yra būtini tam, kad būtų užtikrinta skaitmeninių elementų turinčių prekių atitiktis per tą laikotarpį, kurio vartotojas gali pagrįstai tikėtis, net jei prekių atitiktis buvo užtikrinta pristatymo metu. Laikotarpis, kuriuo vartotojas gali pagrįstai tikėtis gauti naujinius, turėtų būti vertinamas, atsižvelgiant į prekių ir skaitmeninių elementų rūšį ir paskirtį </w:t>
      </w:r>
      <w:r w:rsidR="0032677D" w:rsidRPr="00A41930">
        <w:rPr>
          <w:b/>
          <w:i/>
          <w:szCs w:val="22"/>
        </w:rPr>
        <w:t>be</w:t>
      </w:r>
      <w:r w:rsidRPr="00A41930">
        <w:rPr>
          <w:b/>
          <w:i/>
          <w:szCs w:val="22"/>
        </w:rPr>
        <w:t xml:space="preserve">i atsižvelgiant į </w:t>
      </w:r>
      <w:r w:rsidR="00602444" w:rsidRPr="00A41930">
        <w:rPr>
          <w:b/>
          <w:i/>
          <w:szCs w:val="22"/>
        </w:rPr>
        <w:t xml:space="preserve">pirkimo–pardavimo </w:t>
      </w:r>
      <w:r w:rsidRPr="00A41930">
        <w:rPr>
          <w:b/>
          <w:i/>
          <w:szCs w:val="22"/>
        </w:rPr>
        <w:t>sutarties aplinkybes ir pobūdį. Paprastai vartotojas tik</w:t>
      </w:r>
      <w:r w:rsidR="0032677D" w:rsidRPr="00A41930">
        <w:rPr>
          <w:b/>
          <w:i/>
          <w:szCs w:val="22"/>
        </w:rPr>
        <w:t>ėtų</w:t>
      </w:r>
      <w:r w:rsidRPr="00A41930">
        <w:rPr>
          <w:b/>
          <w:i/>
          <w:szCs w:val="22"/>
        </w:rPr>
        <w:t xml:space="preserve">si gauti naujinius bent jau tuo laikotarpiu, kuriuo pardavėjas atsako už neatitiktį, o tam tikrais atvejais pagrįsti </w:t>
      </w:r>
      <w:r w:rsidR="00D0324B" w:rsidRPr="00A41930">
        <w:rPr>
          <w:b/>
          <w:i/>
          <w:szCs w:val="22"/>
        </w:rPr>
        <w:t xml:space="preserve">vartotojo </w:t>
      </w:r>
      <w:r w:rsidRPr="00A41930">
        <w:rPr>
          <w:b/>
          <w:i/>
          <w:szCs w:val="22"/>
        </w:rPr>
        <w:t>lūkesčiai gal</w:t>
      </w:r>
      <w:r w:rsidR="0032677D" w:rsidRPr="00A41930">
        <w:rPr>
          <w:b/>
          <w:i/>
          <w:szCs w:val="22"/>
        </w:rPr>
        <w:t>ėtų</w:t>
      </w:r>
      <w:r w:rsidRPr="00A41930">
        <w:rPr>
          <w:b/>
          <w:i/>
          <w:szCs w:val="22"/>
        </w:rPr>
        <w:t xml:space="preserve"> trukti ilgiau nei tas laikotarpis – taip ypa</w:t>
      </w:r>
      <w:r w:rsidR="00D0324B" w:rsidRPr="00A41930">
        <w:rPr>
          <w:b/>
          <w:i/>
          <w:szCs w:val="22"/>
        </w:rPr>
        <w:t>č</w:t>
      </w:r>
      <w:r w:rsidRPr="00A41930">
        <w:rPr>
          <w:b/>
          <w:i/>
          <w:szCs w:val="22"/>
        </w:rPr>
        <w:t xml:space="preserve"> galėtų būti tuomet, kai kalbama apie saugumo naujinius. Kitais atvejais, pavyzdžiui, kalbant apie skaitmeninių elementų turinčias prekes, kurių paskirtis laiko atžvilgiu yra ribota, pardavėjo </w:t>
      </w:r>
      <w:r w:rsidR="00D0324B" w:rsidRPr="00A41930">
        <w:rPr>
          <w:b/>
          <w:i/>
          <w:szCs w:val="22"/>
        </w:rPr>
        <w:t xml:space="preserve">pareiga </w:t>
      </w:r>
      <w:r w:rsidRPr="00A41930">
        <w:rPr>
          <w:b/>
          <w:i/>
          <w:szCs w:val="22"/>
        </w:rPr>
        <w:t xml:space="preserve">pateikti naujinius paprastai </w:t>
      </w:r>
      <w:r w:rsidR="00D0324B" w:rsidRPr="00A41930">
        <w:rPr>
          <w:b/>
          <w:i/>
          <w:szCs w:val="22"/>
        </w:rPr>
        <w:t>būt</w:t>
      </w:r>
      <w:r w:rsidR="00602444" w:rsidRPr="00A41930">
        <w:rPr>
          <w:b/>
          <w:i/>
          <w:szCs w:val="22"/>
        </w:rPr>
        <w:t>ų</w:t>
      </w:r>
      <w:r w:rsidR="00D0324B" w:rsidRPr="00A41930">
        <w:rPr>
          <w:b/>
          <w:i/>
          <w:szCs w:val="22"/>
        </w:rPr>
        <w:t xml:space="preserve"> </w:t>
      </w:r>
      <w:r w:rsidRPr="00A41930">
        <w:rPr>
          <w:b/>
          <w:i/>
          <w:szCs w:val="22"/>
        </w:rPr>
        <w:t>apribota tuo laiku;</w:t>
      </w:r>
    </w:p>
    <w:p w14:paraId="0BA5CC0C" w14:textId="77777777" w:rsidR="00F054D0" w:rsidRPr="00A41930" w:rsidRDefault="00F054D0" w:rsidP="00F054D0">
      <w:pPr>
        <w:spacing w:line="360" w:lineRule="auto"/>
        <w:jc w:val="left"/>
        <w:rPr>
          <w:rFonts w:eastAsia="Calibri"/>
          <w:szCs w:val="22"/>
        </w:rPr>
      </w:pPr>
      <w:r w:rsidRPr="00A41930">
        <w:br w:type="page"/>
      </w:r>
    </w:p>
    <w:p w14:paraId="729194F0" w14:textId="4D143BB4" w:rsidR="00F054D0" w:rsidRPr="00A41930" w:rsidRDefault="00F054D0" w:rsidP="0060244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(32)</w:t>
      </w:r>
      <w:r w:rsidRPr="00A41930">
        <w:tab/>
        <w:t xml:space="preserve">didesnio prekių patvarumo užtikrinimas yra svarbus siekiant tvaresnių vartojimo įpročių ir </w:t>
      </w:r>
      <w:r w:rsidR="00D0324B" w:rsidRPr="00A41930">
        <w:t xml:space="preserve">žiedinės </w:t>
      </w:r>
      <w:r w:rsidRPr="00A41930">
        <w:t xml:space="preserve">ekonomikos. Panašiai atitikties reikalavimų neatitinkančių produktų pašalinimas iš Sąjungos rinkos stiprinant rinkos priežiūrą ir suteikiant tinkamas paskatas ekonominės veiklos vykdytojams yra labai svarbus didinant pasitikėjimą </w:t>
      </w:r>
      <w:r w:rsidRPr="00A41930">
        <w:rPr>
          <w:b/>
          <w:i/>
        </w:rPr>
        <w:t>vidaus rinkos veikimu</w:t>
      </w:r>
      <w:r w:rsidRPr="00A41930">
        <w:t xml:space="preserve">. Siekiant tų tikslų, su konkrečiais produktais susiję Sąjungos teisės aktai yra tinkamiausia priemonė patvarumo ir kitiems su produktais susijusiems reikalavimams, taikomiems konkrečioms produktų rūšims ar grupėms, nustatyti šiuo tikslu panaudojant pritaikytuosius kriterijus. Todėl šia direktyva turėtų būti papildomi tikslai, kurių siekiama </w:t>
      </w:r>
      <w:r w:rsidR="0032677D" w:rsidRPr="00A41930">
        <w:t xml:space="preserve">tokiais </w:t>
      </w:r>
      <w:r w:rsidRPr="00A41930">
        <w:rPr>
          <w:b/>
          <w:i/>
        </w:rPr>
        <w:t>konkrečiais Sąjungos produktus reglamentuojančiais teisės aktais, ir joje turėtų būti numatyta, kad patvarumas yra objektyvus</w:t>
      </w:r>
      <w:r w:rsidR="00D0324B" w:rsidRPr="00A41930">
        <w:rPr>
          <w:b/>
          <w:i/>
        </w:rPr>
        <w:t>is</w:t>
      </w:r>
      <w:r w:rsidRPr="00A41930">
        <w:rPr>
          <w:b/>
          <w:i/>
        </w:rPr>
        <w:t xml:space="preserve"> prekių atitikties vertinimo kriterijus. Patvarumas šioje direktyvoje turėtų reikšti prekių gebėjimą išlaikyti savo </w:t>
      </w:r>
      <w:r w:rsidR="00602444" w:rsidRPr="00A41930">
        <w:rPr>
          <w:b/>
          <w:i/>
        </w:rPr>
        <w:t xml:space="preserve">reikalingas </w:t>
      </w:r>
      <w:r w:rsidRPr="00A41930">
        <w:rPr>
          <w:b/>
          <w:i/>
        </w:rPr>
        <w:t>funkcijas ir veikimo savybes šias prekes įprastai naudojant. Kad būtų užtikrinta prekių atitiktis, jos turėtų pasižymėti patvarumu, kuris paprastai yra būdingas tokios pat rūšies prekėms ir kurio vartotojas gali pagrįstai tikėtis, atsižvelgdamas į konkrečių prekių pobūdį, įskaitant galimą poreikį tinkamai prižiūrėti prekes, pvz., reguliariai tikrinti arba keisti filtrus automobilyje, ir į bet kokius bet kokių asmenų, dalyvavusių sandorių grandinėje, ar jų vardu pateiktus viešus pareiškimus. Vertinant taip pat turėtų būti atsižvelgiama į visas kitas atitinkamas aplinkybes, pavyzdžiui, prekių kainą ir tai, kaip intensyviai ar dažnai vartotojas naudojasi preke. Be to,</w:t>
      </w:r>
      <w:r w:rsidRPr="00A41930">
        <w:t xml:space="preserve"> jeigu kokiame nors ikisutartiniame pareiškime, kuris yra sudedamoji pirkimo–pardavimo sutarties dalis, nurodoma konkreti su patvarumu susijusi informacija, vartotojas turėtų turėti galimybę remtis tokia informacija kaip </w:t>
      </w:r>
      <w:r w:rsidRPr="00A41930">
        <w:rPr>
          <w:b/>
          <w:i/>
        </w:rPr>
        <w:t>subjektyviu</w:t>
      </w:r>
      <w:r w:rsidR="00D0324B" w:rsidRPr="00A41930">
        <w:rPr>
          <w:b/>
          <w:i/>
        </w:rPr>
        <w:t>oju</w:t>
      </w:r>
      <w:r w:rsidRPr="00A41930">
        <w:t xml:space="preserve"> atitikties kriterijumi;</w:t>
      </w:r>
      <w:r w:rsidRPr="00A41930">
        <w:rPr>
          <w:rFonts w:ascii="Calibri" w:hAnsi="Calibri"/>
          <w:color w:val="1F497D"/>
          <w:sz w:val="22"/>
          <w:szCs w:val="22"/>
        </w:rPr>
        <w:t xml:space="preserve"> </w:t>
      </w:r>
    </w:p>
    <w:p w14:paraId="560BBE50" w14:textId="77777777" w:rsidR="00F054D0" w:rsidRPr="00A41930" w:rsidRDefault="00F054D0" w:rsidP="00F054D0">
      <w:pPr>
        <w:spacing w:line="360" w:lineRule="auto"/>
        <w:jc w:val="left"/>
        <w:rPr>
          <w:b/>
          <w:i/>
        </w:rPr>
      </w:pPr>
      <w:r w:rsidRPr="00A41930">
        <w:br w:type="page"/>
      </w:r>
    </w:p>
    <w:p w14:paraId="1B90D81C" w14:textId="065043F0"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(33)</w:t>
      </w:r>
      <w:r w:rsidRPr="00A41930">
        <w:rPr>
          <w:b/>
          <w:i/>
        </w:rPr>
        <w:tab/>
        <w:t xml:space="preserve">pagal šią direktyvą pardavėjas turėtų privalėti vartotojui pristatyti prekes, kurių atitiktis yra užtikrinta pristatymo metu. </w:t>
      </w:r>
      <w:r w:rsidR="00634266" w:rsidRPr="00A41930">
        <w:rPr>
          <w:b/>
          <w:i/>
        </w:rPr>
        <w:t>Yra galimybė, kad p</w:t>
      </w:r>
      <w:r w:rsidRPr="00A41930">
        <w:rPr>
          <w:b/>
          <w:i/>
        </w:rPr>
        <w:t xml:space="preserve">ardavėjai </w:t>
      </w:r>
      <w:r w:rsidR="002427D5" w:rsidRPr="00A41930">
        <w:rPr>
          <w:b/>
          <w:i/>
        </w:rPr>
        <w:t xml:space="preserve">dažnai </w:t>
      </w:r>
      <w:r w:rsidRPr="00A41930">
        <w:rPr>
          <w:b/>
          <w:i/>
        </w:rPr>
        <w:t>naudo</w:t>
      </w:r>
      <w:r w:rsidR="00634266" w:rsidRPr="00A41930">
        <w:rPr>
          <w:b/>
          <w:i/>
        </w:rPr>
        <w:t>tų</w:t>
      </w:r>
      <w:r w:rsidRPr="00A41930">
        <w:rPr>
          <w:b/>
          <w:i/>
        </w:rPr>
        <w:t xml:space="preserve"> atsargines dalis, kad įvykdytų savo </w:t>
      </w:r>
      <w:r w:rsidR="00D0324B" w:rsidRPr="00A41930">
        <w:rPr>
          <w:b/>
          <w:i/>
        </w:rPr>
        <w:t xml:space="preserve">pareigą </w:t>
      </w:r>
      <w:r w:rsidRPr="00A41930">
        <w:rPr>
          <w:b/>
          <w:i/>
        </w:rPr>
        <w:t xml:space="preserve">pataisyti prekes neatitikties, buvusios pristatymo metu, atveju. Nors šioje direktyvoje pardavėjų </w:t>
      </w:r>
      <w:r w:rsidR="00D0324B" w:rsidRPr="00A41930">
        <w:rPr>
          <w:b/>
          <w:i/>
        </w:rPr>
        <w:t xml:space="preserve">pareiga </w:t>
      </w:r>
      <w:r w:rsidRPr="00A41930">
        <w:rPr>
          <w:b/>
          <w:i/>
        </w:rPr>
        <w:t xml:space="preserve">užtikrinti, kad tam tikrą laiką būtų prieinamos atsarginės dalys, </w:t>
      </w:r>
      <w:r w:rsidR="00804B7F" w:rsidRPr="00A41930">
        <w:rPr>
          <w:b/>
          <w:i/>
        </w:rPr>
        <w:t xml:space="preserve">neturėtų būti nustatyta kaip objektyvusis atitikties reikalavimas, </w:t>
      </w:r>
      <w:r w:rsidRPr="00A41930">
        <w:rPr>
          <w:b/>
          <w:i/>
        </w:rPr>
        <w:t>ji neturėtų daryti poveikio kitoms nacionalin</w:t>
      </w:r>
      <w:r w:rsidR="00804B7F" w:rsidRPr="00A41930">
        <w:rPr>
          <w:b/>
          <w:i/>
        </w:rPr>
        <w:t>ės</w:t>
      </w:r>
      <w:r w:rsidRPr="00A41930">
        <w:rPr>
          <w:b/>
          <w:i/>
        </w:rPr>
        <w:t xml:space="preserve"> </w:t>
      </w:r>
      <w:r w:rsidR="00804B7F" w:rsidRPr="00A41930">
        <w:rPr>
          <w:b/>
          <w:i/>
        </w:rPr>
        <w:t>teisės</w:t>
      </w:r>
      <w:r w:rsidRPr="00A41930">
        <w:rPr>
          <w:b/>
          <w:i/>
        </w:rPr>
        <w:t xml:space="preserve"> nuostatoms, pagal kurias pardavėjas, gamintojas ar kiti asmenys, dalyvaujantis sandorių grandinėje, įpareigojami užtikrinti atsarginių dalių prieinamumą arba informuoti vartotojus apie tokį prieinamumą;</w:t>
      </w:r>
    </w:p>
    <w:p w14:paraId="1EBF63DE" w14:textId="77777777" w:rsidR="00F054D0" w:rsidRPr="00A41930" w:rsidRDefault="00F054D0" w:rsidP="00F054D0">
      <w:pPr>
        <w:spacing w:line="360" w:lineRule="auto"/>
        <w:jc w:val="left"/>
        <w:rPr>
          <w:b/>
          <w:i/>
        </w:rPr>
      </w:pPr>
      <w:r w:rsidRPr="00A41930">
        <w:br w:type="page"/>
      </w:r>
    </w:p>
    <w:p w14:paraId="2F67103E" w14:textId="32CDFADA" w:rsidR="00F054D0" w:rsidRPr="00A41930" w:rsidRDefault="00F054D0" w:rsidP="00AE32DF">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(34)</w:t>
      </w:r>
      <w:r w:rsidRPr="00A41930">
        <w:rPr>
          <w:b/>
          <w:i/>
        </w:rPr>
        <w:tab/>
        <w:t xml:space="preserve">daugumą prekių prieš vartotojui pradedant jas </w:t>
      </w:r>
      <w:r w:rsidR="00804B7F" w:rsidRPr="00A41930">
        <w:rPr>
          <w:b/>
          <w:i/>
        </w:rPr>
        <w:t xml:space="preserve">veiksmingai </w:t>
      </w:r>
      <w:r w:rsidRPr="00A41930">
        <w:rPr>
          <w:b/>
          <w:i/>
        </w:rPr>
        <w:t xml:space="preserve">naudoti pagal paskirtį reikia </w:t>
      </w:r>
      <w:r w:rsidR="00804B7F" w:rsidRPr="00A41930">
        <w:rPr>
          <w:b/>
          <w:i/>
        </w:rPr>
        <w:t>įdiegti</w:t>
      </w:r>
      <w:r w:rsidRPr="00A41930">
        <w:rPr>
          <w:b/>
          <w:i/>
        </w:rPr>
        <w:t>. Be to, skaitmeninių elementų turinčių prekių atveju skaitmeninio turinio ar skaitmeninės paslaugos įdiegimas paprastai yra būtinas tam, kad vartotojas galėtų tokias prekes naudoti pagal jų numatytą paskirtį. Todėl bet kokia neatitiktis, atsirandanti dėl net</w:t>
      </w:r>
      <w:r w:rsidR="00AE32DF" w:rsidRPr="00A41930">
        <w:rPr>
          <w:b/>
          <w:i/>
        </w:rPr>
        <w:t>e</w:t>
      </w:r>
      <w:r w:rsidRPr="00A41930">
        <w:rPr>
          <w:b/>
          <w:i/>
        </w:rPr>
        <w:t>i</w:t>
      </w:r>
      <w:r w:rsidR="00AE32DF" w:rsidRPr="00A41930">
        <w:rPr>
          <w:b/>
          <w:i/>
        </w:rPr>
        <w:t>singo</w:t>
      </w:r>
      <w:r w:rsidRPr="00A41930">
        <w:rPr>
          <w:b/>
          <w:i/>
        </w:rPr>
        <w:t xml:space="preserve"> prekių </w:t>
      </w:r>
      <w:r w:rsidR="006B2DEF" w:rsidRPr="00A41930">
        <w:rPr>
          <w:b/>
          <w:i/>
        </w:rPr>
        <w:t>įdiegimo</w:t>
      </w:r>
      <w:r w:rsidRPr="00A41930">
        <w:rPr>
          <w:b/>
          <w:i/>
        </w:rPr>
        <w:t>, įskaitant dėl ne</w:t>
      </w:r>
      <w:r w:rsidR="00AE32DF" w:rsidRPr="00A41930">
        <w:rPr>
          <w:b/>
          <w:i/>
        </w:rPr>
        <w:t>teisingo</w:t>
      </w:r>
      <w:r w:rsidRPr="00A41930">
        <w:rPr>
          <w:b/>
          <w:i/>
        </w:rPr>
        <w:t xml:space="preserve"> skaitmeninio turinio ar skaitmeninės paslaugos, kurie yra įtraukti į prekes arba yra su jomis tarpusavyje </w:t>
      </w:r>
      <w:r w:rsidR="004B7AC1" w:rsidRPr="00A41930">
        <w:rPr>
          <w:b/>
          <w:i/>
        </w:rPr>
        <w:t>susieti</w:t>
      </w:r>
      <w:r w:rsidRPr="00A41930">
        <w:rPr>
          <w:b/>
          <w:i/>
        </w:rPr>
        <w:t xml:space="preserve">, turėtų būti laikoma neatitiktimi, kai </w:t>
      </w:r>
      <w:r w:rsidR="006B2DEF" w:rsidRPr="00A41930">
        <w:rPr>
          <w:b/>
          <w:i/>
        </w:rPr>
        <w:t>įdiegimą</w:t>
      </w:r>
      <w:r w:rsidRPr="00A41930">
        <w:rPr>
          <w:b/>
          <w:i/>
        </w:rPr>
        <w:t xml:space="preserve"> atliko pardavėjas arba jo </w:t>
      </w:r>
      <w:r w:rsidR="00A15FD1" w:rsidRPr="00A41930">
        <w:rPr>
          <w:b/>
          <w:i/>
        </w:rPr>
        <w:t xml:space="preserve">kontroliuojamas </w:t>
      </w:r>
      <w:r w:rsidRPr="00A41930">
        <w:rPr>
          <w:b/>
          <w:i/>
        </w:rPr>
        <w:t xml:space="preserve">asmuo. Jeigu prekes, kaip numatyta, turėjo </w:t>
      </w:r>
      <w:r w:rsidR="006B2DEF" w:rsidRPr="00A41930">
        <w:rPr>
          <w:b/>
          <w:i/>
        </w:rPr>
        <w:t>įdiegti</w:t>
      </w:r>
      <w:r w:rsidRPr="00A41930">
        <w:rPr>
          <w:b/>
          <w:i/>
        </w:rPr>
        <w:t xml:space="preserve"> vartotojas, neatitiktis, atsirandanti dėl net</w:t>
      </w:r>
      <w:r w:rsidR="00AE32DF" w:rsidRPr="00A41930">
        <w:rPr>
          <w:b/>
          <w:i/>
        </w:rPr>
        <w:t>eisingo</w:t>
      </w:r>
      <w:r w:rsidRPr="00A41930">
        <w:rPr>
          <w:b/>
          <w:i/>
        </w:rPr>
        <w:t xml:space="preserve"> </w:t>
      </w:r>
      <w:r w:rsidR="006B2DEF" w:rsidRPr="00A41930">
        <w:rPr>
          <w:b/>
          <w:i/>
        </w:rPr>
        <w:t>įdiegimo</w:t>
      </w:r>
      <w:r w:rsidRPr="00A41930">
        <w:rPr>
          <w:b/>
          <w:i/>
        </w:rPr>
        <w:t xml:space="preserve">, turėtų būti laikoma prekių neatitiktimi, neatsižvelgiant į tai, ar </w:t>
      </w:r>
      <w:r w:rsidR="006B2DEF" w:rsidRPr="00A41930">
        <w:rPr>
          <w:b/>
          <w:i/>
        </w:rPr>
        <w:t>įdiegimą</w:t>
      </w:r>
      <w:r w:rsidRPr="00A41930">
        <w:rPr>
          <w:b/>
          <w:i/>
        </w:rPr>
        <w:t xml:space="preserve"> atliko vartotojas ar trečioji šalis, veikianti vartotojo atsakomybe, jeigu </w:t>
      </w:r>
      <w:r w:rsidR="006B2DEF" w:rsidRPr="00A41930">
        <w:rPr>
          <w:b/>
          <w:i/>
        </w:rPr>
        <w:t>įdiegta</w:t>
      </w:r>
      <w:r w:rsidRPr="00A41930">
        <w:rPr>
          <w:b/>
          <w:i/>
        </w:rPr>
        <w:t xml:space="preserve"> netinkamai dėl </w:t>
      </w:r>
      <w:r w:rsidR="006B2DEF" w:rsidRPr="00A41930">
        <w:rPr>
          <w:b/>
          <w:i/>
        </w:rPr>
        <w:t>įdiegimo</w:t>
      </w:r>
      <w:r w:rsidRPr="00A41930">
        <w:rPr>
          <w:b/>
          <w:i/>
        </w:rPr>
        <w:t xml:space="preserve"> instrukcijų trūkumų, pavyzdžiui, </w:t>
      </w:r>
      <w:r w:rsidR="006B2DEF" w:rsidRPr="00A41930">
        <w:rPr>
          <w:b/>
          <w:i/>
        </w:rPr>
        <w:t>įdiegimo</w:t>
      </w:r>
      <w:r w:rsidR="00A15FD1" w:rsidRPr="00A41930">
        <w:rPr>
          <w:b/>
          <w:bCs/>
          <w:i/>
        </w:rPr>
        <w:t xml:space="preserve"> instrukcijų</w:t>
      </w:r>
      <w:r w:rsidR="00634266" w:rsidRPr="00A41930">
        <w:rPr>
          <w:b/>
          <w:bCs/>
          <w:i/>
        </w:rPr>
        <w:t xml:space="preserve"> neužbaigtumas ar neaiškumas, dėl kurių vidutiniam vartotojui tampa sudėtinga jas naudoti</w:t>
      </w:r>
      <w:r w:rsidRPr="00A41930">
        <w:rPr>
          <w:b/>
          <w:i/>
        </w:rPr>
        <w:t>;</w:t>
      </w:r>
    </w:p>
    <w:p w14:paraId="1FE6F723" w14:textId="77777777" w:rsidR="00F054D0" w:rsidRPr="00A41930" w:rsidRDefault="00F054D0" w:rsidP="00F054D0">
      <w:pPr>
        <w:spacing w:line="360" w:lineRule="auto"/>
        <w:jc w:val="left"/>
        <w:rPr>
          <w:b/>
          <w:i/>
        </w:rPr>
      </w:pPr>
      <w:r w:rsidRPr="00A41930">
        <w:br w:type="page"/>
      </w:r>
    </w:p>
    <w:p w14:paraId="7AA3C0AB" w14:textId="0A336FD0" w:rsidR="00F054D0" w:rsidRPr="00A41930" w:rsidRDefault="00F054D0" w:rsidP="00F92D77">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(35)</w:t>
      </w:r>
      <w:r w:rsidRPr="00A41930">
        <w:rPr>
          <w:b/>
          <w:i/>
        </w:rPr>
        <w:tab/>
        <w:t>atitikties reikalavimai turėtų būti taikomi gamybos ir teisiniams trūkumams. Apribojimai dėl trečiųjų šalių teisių, visų pirma intelektinės nuosavybės teisių, pažeidimo gal</w:t>
      </w:r>
      <w:r w:rsidR="006B2DEF" w:rsidRPr="00A41930">
        <w:rPr>
          <w:b/>
          <w:i/>
        </w:rPr>
        <w:t>ėtų</w:t>
      </w:r>
      <w:r w:rsidRPr="00A41930">
        <w:rPr>
          <w:b/>
          <w:i/>
        </w:rPr>
        <w:t xml:space="preserve"> užkirsti kelią prekių naudojimuisi arba jį apriboti pagal sutartį. Valstybės narės turėtų užtikrinti, kad tokiais atvejais vartotojas turėtų teisę naudotis teisių gynimo priemonėmis dėl neužtikrintos atitikties, kaip išdėstyta šioje direktyvoje, nebent nacionalinėje teisėje </w:t>
      </w:r>
      <w:r w:rsidR="008C5112" w:rsidRPr="00A41930">
        <w:rPr>
          <w:b/>
          <w:i/>
        </w:rPr>
        <w:t xml:space="preserve">būtų </w:t>
      </w:r>
      <w:r w:rsidRPr="00A41930">
        <w:rPr>
          <w:b/>
          <w:i/>
        </w:rPr>
        <w:t xml:space="preserve">numatyta </w:t>
      </w:r>
      <w:r w:rsidR="00534373" w:rsidRPr="00A41930">
        <w:rPr>
          <w:b/>
          <w:i/>
        </w:rPr>
        <w:t>n</w:t>
      </w:r>
      <w:r w:rsidR="00F92D77" w:rsidRPr="00A41930">
        <w:rPr>
          <w:b/>
          <w:i/>
        </w:rPr>
        <w:t>i</w:t>
      </w:r>
      <w:r w:rsidR="00534373" w:rsidRPr="00A41930">
        <w:rPr>
          <w:b/>
          <w:i/>
        </w:rPr>
        <w:t>e</w:t>
      </w:r>
      <w:r w:rsidR="00F92D77" w:rsidRPr="00A41930">
        <w:rPr>
          <w:b/>
          <w:i/>
        </w:rPr>
        <w:t>kinės</w:t>
      </w:r>
      <w:r w:rsidR="00534373" w:rsidRPr="00A41930">
        <w:rPr>
          <w:b/>
          <w:i/>
        </w:rPr>
        <w:t xml:space="preserve"> </w:t>
      </w:r>
      <w:r w:rsidR="006B2DEF" w:rsidRPr="00A41930">
        <w:rPr>
          <w:b/>
          <w:i/>
        </w:rPr>
        <w:t>arba nuginčijamos sutarties galimybė</w:t>
      </w:r>
      <w:r w:rsidRPr="00A41930">
        <w:rPr>
          <w:b/>
          <w:i/>
        </w:rPr>
        <w:t xml:space="preserve"> toki</w:t>
      </w:r>
      <w:r w:rsidR="008C5112" w:rsidRPr="00A41930">
        <w:rPr>
          <w:b/>
          <w:i/>
        </w:rPr>
        <w:t>ais atvejais</w:t>
      </w:r>
      <w:r w:rsidRPr="00A41930">
        <w:rPr>
          <w:b/>
          <w:i/>
        </w:rPr>
        <w:t>;</w:t>
      </w:r>
    </w:p>
    <w:p w14:paraId="772360D8" w14:textId="475C931A" w:rsidR="00F054D0" w:rsidRPr="00A41930" w:rsidRDefault="00F054D0" w:rsidP="00F92D77">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(36)</w:t>
      </w:r>
      <w:r w:rsidRPr="00A41930">
        <w:rPr>
          <w:b/>
          <w:i/>
        </w:rPr>
        <w:tab/>
        <w:t xml:space="preserve">siekiant užtikrinti pakankamą </w:t>
      </w:r>
      <w:r w:rsidR="00CF7182" w:rsidRPr="00A41930">
        <w:rPr>
          <w:b/>
          <w:i/>
        </w:rPr>
        <w:t xml:space="preserve">taisyklių </w:t>
      </w:r>
      <w:r w:rsidRPr="00A41930">
        <w:rPr>
          <w:b/>
          <w:i/>
        </w:rPr>
        <w:t xml:space="preserve">lankstumą, </w:t>
      </w:r>
      <w:r w:rsidR="00CF7182" w:rsidRPr="00A41930">
        <w:rPr>
          <w:b/>
          <w:i/>
        </w:rPr>
        <w:t xml:space="preserve">kiek tai susiję su </w:t>
      </w:r>
      <w:r w:rsidRPr="00A41930">
        <w:rPr>
          <w:b/>
          <w:i/>
        </w:rPr>
        <w:t>naudotų prekių pardavim</w:t>
      </w:r>
      <w:r w:rsidR="00CF7182" w:rsidRPr="00A41930">
        <w:rPr>
          <w:b/>
          <w:i/>
        </w:rPr>
        <w:t>u</w:t>
      </w:r>
      <w:r w:rsidRPr="00A41930">
        <w:rPr>
          <w:b/>
          <w:i/>
        </w:rPr>
        <w:t>, šal</w:t>
      </w:r>
      <w:r w:rsidR="006B2DEF" w:rsidRPr="00A41930">
        <w:rPr>
          <w:b/>
          <w:i/>
        </w:rPr>
        <w:t>y</w:t>
      </w:r>
      <w:r w:rsidRPr="00A41930">
        <w:rPr>
          <w:b/>
          <w:i/>
        </w:rPr>
        <w:t xml:space="preserve">s turėtų </w:t>
      </w:r>
      <w:r w:rsidR="006B2DEF" w:rsidRPr="00A41930">
        <w:rPr>
          <w:b/>
          <w:i/>
        </w:rPr>
        <w:t>galėti</w:t>
      </w:r>
      <w:r w:rsidRPr="00A41930">
        <w:rPr>
          <w:b/>
          <w:i/>
        </w:rPr>
        <w:t xml:space="preserve"> nukrypti nuo objektyvių</w:t>
      </w:r>
      <w:r w:rsidR="00CF7182" w:rsidRPr="00A41930">
        <w:rPr>
          <w:b/>
          <w:i/>
        </w:rPr>
        <w:t>jų</w:t>
      </w:r>
      <w:r w:rsidRPr="00A41930">
        <w:rPr>
          <w:b/>
          <w:i/>
        </w:rPr>
        <w:t xml:space="preserve"> atitikties reikalavimų</w:t>
      </w:r>
      <w:r w:rsidR="006B2DEF" w:rsidRPr="00A41930">
        <w:rPr>
          <w:b/>
          <w:i/>
        </w:rPr>
        <w:t>,</w:t>
      </w:r>
      <w:r w:rsidR="00E52741" w:rsidRPr="00A41930">
        <w:rPr>
          <w:b/>
          <w:i/>
        </w:rPr>
        <w:t xml:space="preserve"> </w:t>
      </w:r>
      <w:r w:rsidR="006B2DEF" w:rsidRPr="00A41930">
        <w:rPr>
          <w:b/>
          <w:i/>
        </w:rPr>
        <w:t>numatytų šioje direktyvoje</w:t>
      </w:r>
      <w:r w:rsidRPr="00A41930">
        <w:rPr>
          <w:b/>
          <w:i/>
        </w:rPr>
        <w:t>. T</w:t>
      </w:r>
      <w:r w:rsidR="006B2DEF" w:rsidRPr="00A41930">
        <w:rPr>
          <w:b/>
          <w:i/>
        </w:rPr>
        <w:t>oks nukrypimas</w:t>
      </w:r>
      <w:r w:rsidRPr="00A41930">
        <w:rPr>
          <w:b/>
          <w:i/>
        </w:rPr>
        <w:t xml:space="preserve"> turėtų būti galima</w:t>
      </w:r>
      <w:r w:rsidR="006B2DEF" w:rsidRPr="00A41930">
        <w:rPr>
          <w:b/>
          <w:i/>
        </w:rPr>
        <w:t>s</w:t>
      </w:r>
      <w:r w:rsidRPr="00A41930">
        <w:rPr>
          <w:b/>
          <w:i/>
        </w:rPr>
        <w:t xml:space="preserve"> tik tuo atveju, jei vartotojas apie tai buvo konkrečiai informuotas ir </w:t>
      </w:r>
      <w:r w:rsidR="006B2DEF" w:rsidRPr="00A41930">
        <w:rPr>
          <w:b/>
          <w:i/>
        </w:rPr>
        <w:t xml:space="preserve">jei </w:t>
      </w:r>
      <w:r w:rsidRPr="00A41930">
        <w:rPr>
          <w:b/>
          <w:i/>
        </w:rPr>
        <w:t xml:space="preserve">vartotojas su tuo sutinka tai pažymėdamas atskirai nuo kitų pareiškimų ar susitarimų </w:t>
      </w:r>
      <w:r w:rsidR="00F92D77" w:rsidRPr="00A41930">
        <w:rPr>
          <w:b/>
          <w:i/>
        </w:rPr>
        <w:t>be</w:t>
      </w:r>
      <w:r w:rsidRPr="00A41930">
        <w:rPr>
          <w:b/>
          <w:i/>
        </w:rPr>
        <w:t xml:space="preserve">i aktyviai </w:t>
      </w:r>
      <w:r w:rsidR="00436F8D" w:rsidRPr="00A41930">
        <w:rPr>
          <w:b/>
          <w:i/>
        </w:rPr>
        <w:t>i</w:t>
      </w:r>
      <w:r w:rsidR="00F92D77" w:rsidRPr="00A41930">
        <w:rPr>
          <w:b/>
          <w:i/>
        </w:rPr>
        <w:t>r</w:t>
      </w:r>
      <w:r w:rsidRPr="00A41930">
        <w:rPr>
          <w:b/>
          <w:i/>
        </w:rPr>
        <w:t xml:space="preserve"> nedviprasmiškai pademonstruodamas </w:t>
      </w:r>
      <w:r w:rsidR="00436F8D" w:rsidRPr="00A41930">
        <w:rPr>
          <w:b/>
          <w:i/>
        </w:rPr>
        <w:t xml:space="preserve">šį sutikimą </w:t>
      </w:r>
      <w:r w:rsidRPr="00A41930">
        <w:rPr>
          <w:b/>
          <w:i/>
        </w:rPr>
        <w:t>savo veiksmais;</w:t>
      </w:r>
      <w:r w:rsidR="00436F8D" w:rsidRPr="00A41930">
        <w:rPr>
          <w:b/>
          <w:i/>
        </w:rPr>
        <w:t xml:space="preserve"> </w:t>
      </w:r>
    </w:p>
    <w:p w14:paraId="23474112" w14:textId="77777777" w:rsidR="00F054D0" w:rsidRPr="00A41930" w:rsidRDefault="00F054D0" w:rsidP="00F054D0">
      <w:pPr>
        <w:spacing w:line="360" w:lineRule="auto"/>
        <w:jc w:val="left"/>
        <w:rPr>
          <w:rFonts w:eastAsia="Calibri"/>
          <w:szCs w:val="22"/>
        </w:rPr>
      </w:pPr>
      <w:r w:rsidRPr="00A41930">
        <w:br w:type="page"/>
      </w:r>
    </w:p>
    <w:p w14:paraId="7F981A17" w14:textId="274AA3C9"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t>(37)</w:t>
      </w:r>
      <w:r w:rsidRPr="00A41930">
        <w:tab/>
        <w:t xml:space="preserve">siekiant didesnio </w:t>
      </w:r>
      <w:r w:rsidR="00D24178" w:rsidRPr="00A41930">
        <w:t xml:space="preserve">teisinio tikrumo tiek </w:t>
      </w:r>
      <w:r w:rsidRPr="00A41930">
        <w:t>vartotoj</w:t>
      </w:r>
      <w:r w:rsidR="00D24178" w:rsidRPr="00A41930">
        <w:t>ams, tiek</w:t>
      </w:r>
      <w:r w:rsidRPr="00A41930">
        <w:t xml:space="preserve"> pardavėj</w:t>
      </w:r>
      <w:r w:rsidR="00D24178" w:rsidRPr="00A41930">
        <w:t>ams</w:t>
      </w:r>
      <w:r w:rsidRPr="00A41930">
        <w:t xml:space="preserve">, reikia aiškiai nurodyti laiką, kuriuo turėtų būti įvertinama prekių atitiktis. </w:t>
      </w:r>
      <w:r w:rsidRPr="00A41930">
        <w:rPr>
          <w:b/>
          <w:i/>
          <w:szCs w:val="22"/>
        </w:rPr>
        <w:t xml:space="preserve">Prekių atitikties vertinimui tinkamas laikas turėtų būti prekių pristatymo momentas. Tai taip pat turėtų būti taikoma prekėms, į kurias įtrauktas skaitmeninis turinys ar skaitmeninė paslauga, kurie suteikti įvykdant vienkartinį teikimo veiksmą, arba kurios yra su jais tarpusavyje </w:t>
      </w:r>
      <w:r w:rsidR="004B7AC1" w:rsidRPr="00A41930">
        <w:rPr>
          <w:b/>
          <w:i/>
        </w:rPr>
        <w:t>susiet</w:t>
      </w:r>
      <w:r w:rsidR="00D24178" w:rsidRPr="00A41930">
        <w:rPr>
          <w:b/>
          <w:i/>
        </w:rPr>
        <w:t>os</w:t>
      </w:r>
      <w:r w:rsidRPr="00A41930">
        <w:rPr>
          <w:b/>
          <w:i/>
          <w:szCs w:val="22"/>
        </w:rPr>
        <w:t xml:space="preserve">. Tačiau jeigu skaitmeninis turinys ar skaitmeninė paslauga, įtraukti į prekes arba su jomis tarpusavyje </w:t>
      </w:r>
      <w:r w:rsidR="004B7AC1" w:rsidRPr="00A41930">
        <w:rPr>
          <w:b/>
          <w:i/>
        </w:rPr>
        <w:t>susieti</w:t>
      </w:r>
      <w:r w:rsidRPr="00A41930">
        <w:rPr>
          <w:b/>
          <w:i/>
          <w:szCs w:val="22"/>
        </w:rPr>
        <w:t xml:space="preserve">, turi būti teikiami nuolat per tam tikrą laikotarpį, to skaitmeninio turinio ar skaitmeninės paslaugos elemento atitikties nustatymo </w:t>
      </w:r>
      <w:r w:rsidR="00CF7182" w:rsidRPr="00A41930">
        <w:rPr>
          <w:b/>
          <w:i/>
          <w:szCs w:val="22"/>
        </w:rPr>
        <w:t xml:space="preserve">atitinkamas </w:t>
      </w:r>
      <w:r w:rsidRPr="00A41930">
        <w:rPr>
          <w:b/>
          <w:i/>
          <w:szCs w:val="22"/>
        </w:rPr>
        <w:t xml:space="preserve">laikas turėtų būti ne </w:t>
      </w:r>
      <w:r w:rsidR="00CF7182" w:rsidRPr="00A41930">
        <w:rPr>
          <w:b/>
          <w:i/>
          <w:szCs w:val="22"/>
        </w:rPr>
        <w:t xml:space="preserve">vienas konkretus </w:t>
      </w:r>
      <w:r w:rsidRPr="00A41930">
        <w:rPr>
          <w:b/>
          <w:i/>
          <w:szCs w:val="22"/>
        </w:rPr>
        <w:t xml:space="preserve">momentas, bet </w:t>
      </w:r>
      <w:r w:rsidR="00CF7182" w:rsidRPr="00A41930">
        <w:rPr>
          <w:b/>
          <w:i/>
          <w:szCs w:val="22"/>
        </w:rPr>
        <w:t xml:space="preserve">veikiau </w:t>
      </w:r>
      <w:r w:rsidRPr="00A41930">
        <w:rPr>
          <w:b/>
          <w:i/>
          <w:szCs w:val="22"/>
        </w:rPr>
        <w:t xml:space="preserve">tam tikras laikotarpis, prasidedantis nuo pristatymo momento. Siekiant užtikrinti teisinį tikrumą, </w:t>
      </w:r>
      <w:r w:rsidR="002B349B" w:rsidRPr="00A41930">
        <w:rPr>
          <w:b/>
          <w:i/>
          <w:szCs w:val="22"/>
        </w:rPr>
        <w:t>ta</w:t>
      </w:r>
      <w:r w:rsidRPr="00A41930">
        <w:rPr>
          <w:b/>
          <w:i/>
          <w:szCs w:val="22"/>
        </w:rPr>
        <w:t>s laikotarpis turėtų būti lygus laikotarpiui, kuriuo pardavėjas atsako už neatitiktį;</w:t>
      </w:r>
    </w:p>
    <w:p w14:paraId="092DDA4C" w14:textId="00283728"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(38)</w:t>
      </w:r>
      <w:r w:rsidRPr="00A41930">
        <w:rPr>
          <w:b/>
          <w:i/>
          <w:szCs w:val="22"/>
        </w:rPr>
        <w:tab/>
        <w:t>šia direktyva neturėtų būti reglamentuojama tai, ką reiškia sąvoka „pristatymas“; tai turėtų būti nustatyta nacionaline teise</w:t>
      </w:r>
      <w:r w:rsidR="00CF7182" w:rsidRPr="00A41930">
        <w:rPr>
          <w:b/>
          <w:i/>
          <w:szCs w:val="22"/>
        </w:rPr>
        <w:t>, kiek tai susiję su</w:t>
      </w:r>
      <w:r w:rsidR="00D24178" w:rsidRPr="00A41930">
        <w:rPr>
          <w:b/>
          <w:i/>
          <w:szCs w:val="22"/>
        </w:rPr>
        <w:t xml:space="preserve"> </w:t>
      </w:r>
      <w:r w:rsidRPr="00A41930">
        <w:rPr>
          <w:b/>
          <w:i/>
          <w:szCs w:val="22"/>
        </w:rPr>
        <w:t xml:space="preserve">klausimu, ką turi padaryti pardavėjas, kad įvykdytų </w:t>
      </w:r>
      <w:r w:rsidR="00634266" w:rsidRPr="00A41930">
        <w:rPr>
          <w:b/>
          <w:i/>
          <w:szCs w:val="22"/>
        </w:rPr>
        <w:t>pardavėjo</w:t>
      </w:r>
      <w:r w:rsidRPr="00A41930">
        <w:rPr>
          <w:b/>
          <w:i/>
          <w:szCs w:val="22"/>
        </w:rPr>
        <w:t xml:space="preserve"> </w:t>
      </w:r>
      <w:r w:rsidR="00CF7182" w:rsidRPr="00A41930">
        <w:rPr>
          <w:b/>
          <w:i/>
          <w:szCs w:val="22"/>
        </w:rPr>
        <w:t xml:space="preserve">pareigą </w:t>
      </w:r>
      <w:r w:rsidRPr="00A41930">
        <w:rPr>
          <w:b/>
          <w:i/>
          <w:szCs w:val="22"/>
        </w:rPr>
        <w:t>pristatyti prekes. Be to, nuorodomis į pristatymo laiką šioje direktyvoje ne</w:t>
      </w:r>
      <w:r w:rsidR="00D24178" w:rsidRPr="00A41930">
        <w:rPr>
          <w:b/>
          <w:i/>
          <w:szCs w:val="22"/>
        </w:rPr>
        <w:t xml:space="preserve">turėtų būti </w:t>
      </w:r>
      <w:r w:rsidRPr="00A41930">
        <w:rPr>
          <w:b/>
          <w:i/>
          <w:szCs w:val="22"/>
        </w:rPr>
        <w:t>daromas poveikis taisyklėms dėl rizikos perdavimo, kaip nu</w:t>
      </w:r>
      <w:r w:rsidR="00D24178" w:rsidRPr="00A41930">
        <w:rPr>
          <w:b/>
          <w:i/>
          <w:szCs w:val="22"/>
        </w:rPr>
        <w:t>matyta</w:t>
      </w:r>
      <w:r w:rsidRPr="00A41930">
        <w:rPr>
          <w:b/>
          <w:i/>
          <w:szCs w:val="22"/>
        </w:rPr>
        <w:t xml:space="preserve"> pagal Direktyvą 2011/83/ES ir atitinkamai </w:t>
      </w:r>
      <w:r w:rsidR="00D24178" w:rsidRPr="00A41930">
        <w:rPr>
          <w:b/>
          <w:i/>
          <w:szCs w:val="22"/>
        </w:rPr>
        <w:t>įgyvendinta</w:t>
      </w:r>
      <w:r w:rsidRPr="00A41930">
        <w:rPr>
          <w:b/>
          <w:i/>
          <w:szCs w:val="22"/>
        </w:rPr>
        <w:t xml:space="preserve"> valstybių narių teis</w:t>
      </w:r>
      <w:r w:rsidR="00D24178" w:rsidRPr="00A41930">
        <w:rPr>
          <w:b/>
          <w:i/>
          <w:szCs w:val="22"/>
        </w:rPr>
        <w:t>ėje</w:t>
      </w:r>
      <w:r w:rsidRPr="00A41930">
        <w:rPr>
          <w:b/>
          <w:i/>
          <w:szCs w:val="22"/>
        </w:rPr>
        <w:t xml:space="preserve">; </w:t>
      </w:r>
    </w:p>
    <w:p w14:paraId="3F1C457D" w14:textId="77777777" w:rsidR="00F054D0" w:rsidRPr="00A41930" w:rsidRDefault="00F054D0" w:rsidP="00F054D0">
      <w:pPr>
        <w:spacing w:line="360" w:lineRule="auto"/>
        <w:jc w:val="left"/>
        <w:rPr>
          <w:rFonts w:eastAsia="Calibri"/>
          <w:b/>
          <w:i/>
          <w:szCs w:val="22"/>
        </w:rPr>
      </w:pPr>
      <w:r w:rsidRPr="00A41930">
        <w:br w:type="page"/>
      </w:r>
    </w:p>
    <w:p w14:paraId="3AA2A8DF" w14:textId="21D8A48B" w:rsidR="00F054D0" w:rsidRPr="00A41930" w:rsidRDefault="00F054D0" w:rsidP="00453FCE">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(39)</w:t>
      </w:r>
      <w:r w:rsidRPr="00A41930">
        <w:rPr>
          <w:b/>
          <w:i/>
          <w:szCs w:val="22"/>
        </w:rPr>
        <w:tab/>
        <w:t xml:space="preserve">skaitmeninių elementų turinčios prekės turėtų būti laikomos pristatytomis vartotojui, kai yra ir pristatytas fizinis prekių komponentas, ir įvykdytas vienkartinis skaitmeninio turinio ar skaitmeninės paslaugos teikimo veiksmas arba prasidėjo nuolatinis skaitmeninio turinio ar skaitmeninės paslaugos teikimas per tam tikrą laikotarpį. Tai reiškia, kad pardavėjas </w:t>
      </w:r>
      <w:r w:rsidR="00453FCE" w:rsidRPr="00A41930">
        <w:rPr>
          <w:b/>
          <w:i/>
          <w:szCs w:val="22"/>
        </w:rPr>
        <w:t xml:space="preserve">vartotojui </w:t>
      </w:r>
      <w:r w:rsidRPr="00A41930">
        <w:rPr>
          <w:b/>
          <w:i/>
          <w:szCs w:val="22"/>
        </w:rPr>
        <w:t xml:space="preserve">taip pat turėtų teikti naudotis skaitmeninį turinį ar skaitmeninę paslaugą arba suteikti prieigą prie jų taip, kad skaitmeninis turinys ar skaitmeninė paslauga, ar bet kokios priemonės, tinkamos jiems parsisiųsti ar gauti prieigą prie jų, pasiekė vartotojo sritį ir pardavėjas neprivalo imtis jokių tolesnių veiksmų, kad vartotojas galėtų naudotis skaitmeniniu turiniu ar skaitmenine paslauga pagal sutartį, pavyzdžiui, pateikdamas saitą arba suteikdamas parsisiuntimo galimybę. Todėl atitikties nustatymui tinkamas momentas turėtų būti skaitmeninio turinio ar skaitmeninės paslaugos teikimo laikas, jeigu fizinis komponentas buvo pristatytas anksčiau. Taip </w:t>
      </w:r>
      <w:r w:rsidR="008C5112" w:rsidRPr="00A41930">
        <w:rPr>
          <w:b/>
          <w:i/>
          <w:szCs w:val="22"/>
        </w:rPr>
        <w:t xml:space="preserve">gali būti </w:t>
      </w:r>
      <w:r w:rsidRPr="00A41930">
        <w:rPr>
          <w:b/>
          <w:i/>
          <w:szCs w:val="22"/>
        </w:rPr>
        <w:t>užtikrinama, kad būtų vienodas atsakomybės laikotarpio dėl, viena vertus, fizinio komponento ir, kita vertus, skaitmeninio elemento pradžios taškas. Be to, daugeliu atvejų vartotojas negal</w:t>
      </w:r>
      <w:r w:rsidR="008C5112" w:rsidRPr="00A41930">
        <w:rPr>
          <w:b/>
          <w:i/>
          <w:szCs w:val="22"/>
        </w:rPr>
        <w:t>i</w:t>
      </w:r>
      <w:r w:rsidRPr="00A41930">
        <w:rPr>
          <w:b/>
          <w:i/>
          <w:szCs w:val="22"/>
        </w:rPr>
        <w:t xml:space="preserve"> pastebėti fizinio komponento trūkumo prieš suteikiant skaitmeninį turinį ar skaitmeninę paslaugą;</w:t>
      </w:r>
    </w:p>
    <w:p w14:paraId="0D355266" w14:textId="77777777" w:rsidR="00F054D0" w:rsidRPr="00A41930" w:rsidRDefault="00F054D0" w:rsidP="00F054D0">
      <w:pPr>
        <w:spacing w:line="360" w:lineRule="auto"/>
        <w:jc w:val="left"/>
        <w:rPr>
          <w:rFonts w:eastAsia="Calibri"/>
          <w:b/>
          <w:i/>
          <w:szCs w:val="22"/>
        </w:rPr>
      </w:pPr>
      <w:r w:rsidRPr="00A41930">
        <w:br w:type="page"/>
      </w:r>
    </w:p>
    <w:p w14:paraId="51A6CF4C" w14:textId="08E5B5A5" w:rsidR="00F054D0" w:rsidRPr="00A41930" w:rsidRDefault="00F054D0" w:rsidP="003D7812">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(40)</w:t>
      </w:r>
      <w:r w:rsidRPr="00A41930">
        <w:rPr>
          <w:b/>
          <w:i/>
          <w:szCs w:val="22"/>
        </w:rPr>
        <w:tab/>
        <w:t xml:space="preserve">kai prekes turi </w:t>
      </w:r>
      <w:r w:rsidR="00453FCE" w:rsidRPr="00A41930">
        <w:rPr>
          <w:b/>
          <w:i/>
          <w:szCs w:val="22"/>
        </w:rPr>
        <w:t>įdiegti</w:t>
      </w:r>
      <w:r w:rsidRPr="00A41930">
        <w:rPr>
          <w:b/>
          <w:i/>
          <w:szCs w:val="22"/>
        </w:rPr>
        <w:t xml:space="preserve"> pardavėjas, </w:t>
      </w:r>
      <w:r w:rsidR="00453FCE" w:rsidRPr="00A41930">
        <w:rPr>
          <w:b/>
          <w:i/>
          <w:szCs w:val="22"/>
        </w:rPr>
        <w:t xml:space="preserve">tam tikrais atvejais </w:t>
      </w:r>
      <w:r w:rsidRPr="00A41930">
        <w:rPr>
          <w:b/>
          <w:i/>
          <w:szCs w:val="22"/>
        </w:rPr>
        <w:t xml:space="preserve">vartotojas gali negalėti pasinaudoti prekėmis arba pastebėti trūkumo, prieš baigiant </w:t>
      </w:r>
      <w:r w:rsidR="003D7812" w:rsidRPr="00A41930">
        <w:rPr>
          <w:b/>
          <w:i/>
          <w:szCs w:val="22"/>
        </w:rPr>
        <w:t>diegti</w:t>
      </w:r>
      <w:r w:rsidRPr="00A41930">
        <w:rPr>
          <w:b/>
          <w:i/>
          <w:szCs w:val="22"/>
        </w:rPr>
        <w:t xml:space="preserve"> prekes. Todėl tais atvejais, kai pagal pirkimo–pardavimo sutartį prekes turi įdiegti pardavėjas arba tai turi būti padaryta pardavėjo atsakomybe, prekės turėtų būti laikomos pristatytomis vartotojui, kai jos yra baigtos </w:t>
      </w:r>
      <w:r w:rsidR="003D7812" w:rsidRPr="00A41930">
        <w:rPr>
          <w:b/>
          <w:i/>
          <w:szCs w:val="22"/>
        </w:rPr>
        <w:t>diegti</w:t>
      </w:r>
      <w:r w:rsidRPr="00A41930">
        <w:rPr>
          <w:b/>
          <w:i/>
          <w:szCs w:val="22"/>
        </w:rPr>
        <w:t>;</w:t>
      </w:r>
    </w:p>
    <w:p w14:paraId="076B71F3"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3FFF3ADD" w14:textId="251042D6" w:rsidR="00F054D0" w:rsidRPr="00A41930" w:rsidRDefault="00F054D0" w:rsidP="00037477">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(41)</w:t>
      </w:r>
      <w:r w:rsidRPr="00A41930">
        <w:rPr>
          <w:b/>
          <w:i/>
          <w:szCs w:val="22"/>
        </w:rPr>
        <w:tab/>
        <w:t xml:space="preserve">siekiant užtikrinti teisinį tikrumą pardavėjams ir bendrą vartotojų pasitikėjimą tarpvalstybiniais pirkimo sandoriais, būtina numatyti laikotarpį, kuriuo vartotojas turi teisę naudotis teisių gynimo priemonėmis dėl neatitikties, kuri </w:t>
      </w:r>
      <w:r w:rsidR="008C5112" w:rsidRPr="00A41930">
        <w:rPr>
          <w:b/>
          <w:i/>
          <w:szCs w:val="22"/>
        </w:rPr>
        <w:t xml:space="preserve">egzistuoja </w:t>
      </w:r>
      <w:r w:rsidRPr="00A41930">
        <w:rPr>
          <w:b/>
          <w:i/>
          <w:szCs w:val="22"/>
        </w:rPr>
        <w:t xml:space="preserve">atitikties nustatymui </w:t>
      </w:r>
      <w:r w:rsidR="00037477" w:rsidRPr="00A41930">
        <w:rPr>
          <w:b/>
          <w:i/>
          <w:szCs w:val="22"/>
        </w:rPr>
        <w:t xml:space="preserve">aktualiu </w:t>
      </w:r>
      <w:r w:rsidRPr="00A41930">
        <w:rPr>
          <w:b/>
          <w:i/>
          <w:szCs w:val="22"/>
        </w:rPr>
        <w:t xml:space="preserve">laiku. Atsižvelgiant į tai, kad įgyvendinant Direktyvą 1999/44/EB dauguma valstybių narių numatė dvejų metų laikotarpį ir </w:t>
      </w:r>
      <w:r w:rsidR="00037477" w:rsidRPr="00A41930">
        <w:rPr>
          <w:b/>
          <w:i/>
          <w:szCs w:val="22"/>
        </w:rPr>
        <w:t xml:space="preserve">rinkos dalyviai </w:t>
      </w:r>
      <w:r w:rsidRPr="00A41930">
        <w:rPr>
          <w:b/>
          <w:i/>
          <w:szCs w:val="22"/>
        </w:rPr>
        <w:t xml:space="preserve">praktiškai pripažįsta, kad tai yra pagrįstas laikotarpis, </w:t>
      </w:r>
      <w:r w:rsidR="008C5112" w:rsidRPr="00A41930">
        <w:rPr>
          <w:b/>
          <w:i/>
          <w:szCs w:val="22"/>
        </w:rPr>
        <w:t xml:space="preserve">tas </w:t>
      </w:r>
      <w:r w:rsidRPr="00A41930">
        <w:rPr>
          <w:b/>
          <w:i/>
          <w:szCs w:val="22"/>
        </w:rPr>
        <w:t xml:space="preserve">laikotarpis turėtų būti toliau taikomas. Tas pats </w:t>
      </w:r>
      <w:r w:rsidR="008C5112" w:rsidRPr="00A41930">
        <w:rPr>
          <w:b/>
          <w:i/>
          <w:szCs w:val="22"/>
        </w:rPr>
        <w:t xml:space="preserve">laikotarpis </w:t>
      </w:r>
      <w:r w:rsidRPr="00A41930">
        <w:rPr>
          <w:b/>
          <w:i/>
          <w:szCs w:val="22"/>
        </w:rPr>
        <w:t>turėtų būti taikoma</w:t>
      </w:r>
      <w:r w:rsidR="00037477" w:rsidRPr="00A41930">
        <w:rPr>
          <w:b/>
          <w:i/>
          <w:szCs w:val="22"/>
        </w:rPr>
        <w:t>s</w:t>
      </w:r>
      <w:r w:rsidRPr="00A41930">
        <w:rPr>
          <w:b/>
          <w:i/>
          <w:szCs w:val="22"/>
        </w:rPr>
        <w:t xml:space="preserve"> skaitmeninių elementų turinčių prekių atveju. Tačiau jeigu sutartyje numatytas nuolatinis teikimas</w:t>
      </w:r>
      <w:r w:rsidR="008C5112" w:rsidRPr="00A41930">
        <w:rPr>
          <w:b/>
          <w:i/>
          <w:szCs w:val="22"/>
        </w:rPr>
        <w:t xml:space="preserve">, kuris </w:t>
      </w:r>
      <w:r w:rsidRPr="00A41930">
        <w:rPr>
          <w:b/>
          <w:i/>
          <w:szCs w:val="22"/>
        </w:rPr>
        <w:t>trunka daugiau nei dvejus metus, vartotojas turėtų turėti teisę naudotis teisių gynimo priemonėmis dėl bet kokios skaitmeninio turinio ar skaitmeninės paslaugos neatitikties, kuri atsiranda ar paaiškėja per laikotarpį, kuriuo pagal sutartį turi būti teikiamas skaitmeninis turinys ar skaitmeninė paslauga. Siekiant užtikrinti, kad valstybės narės galėtų lanksčiai didinti vartotojų apsaugos lygį savo nacionalinė</w:t>
      </w:r>
      <w:r w:rsidR="008C5112" w:rsidRPr="00A41930">
        <w:rPr>
          <w:b/>
          <w:i/>
          <w:szCs w:val="22"/>
        </w:rPr>
        <w:t>je</w:t>
      </w:r>
      <w:r w:rsidRPr="00A41930">
        <w:rPr>
          <w:b/>
          <w:i/>
          <w:szCs w:val="22"/>
        </w:rPr>
        <w:t xml:space="preserve"> teisė</w:t>
      </w:r>
      <w:r w:rsidR="008C5112" w:rsidRPr="00A41930">
        <w:rPr>
          <w:b/>
          <w:i/>
          <w:szCs w:val="22"/>
        </w:rPr>
        <w:t>je</w:t>
      </w:r>
      <w:r w:rsidRPr="00A41930">
        <w:rPr>
          <w:b/>
          <w:i/>
          <w:szCs w:val="22"/>
        </w:rPr>
        <w:t xml:space="preserve">, valstybės narės turėtų galėti numatyti ilgesnius pardavėjo atsakomybės terminus, nei nustatytieji šioje direktyvoje; </w:t>
      </w:r>
    </w:p>
    <w:p w14:paraId="3D8203FB" w14:textId="77777777" w:rsidR="00F054D0" w:rsidRPr="00A41930" w:rsidRDefault="00F054D0" w:rsidP="00F054D0">
      <w:pPr>
        <w:spacing w:line="360" w:lineRule="auto"/>
        <w:jc w:val="left"/>
        <w:rPr>
          <w:rFonts w:eastAsia="Calibri"/>
          <w:b/>
          <w:i/>
          <w:szCs w:val="22"/>
        </w:rPr>
      </w:pPr>
      <w:r w:rsidRPr="00A41930">
        <w:br w:type="page"/>
      </w:r>
    </w:p>
    <w:p w14:paraId="3FDF89E7" w14:textId="09F2F5F7" w:rsidR="00F054D0" w:rsidRPr="00A41930" w:rsidRDefault="00F054D0" w:rsidP="00C42BE0">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(42)</w:t>
      </w:r>
      <w:r w:rsidRPr="00A41930">
        <w:rPr>
          <w:b/>
          <w:i/>
          <w:szCs w:val="22"/>
        </w:rPr>
        <w:tab/>
        <w:t xml:space="preserve">siekiant suderinamumo su esamomis nacionalinėmis teisinėmis sistemomis, valstybės narės turėtų turėti </w:t>
      </w:r>
      <w:r w:rsidR="008C5112" w:rsidRPr="00A41930">
        <w:rPr>
          <w:b/>
          <w:i/>
          <w:szCs w:val="22"/>
        </w:rPr>
        <w:t xml:space="preserve">laisvai </w:t>
      </w:r>
      <w:r w:rsidRPr="00A41930">
        <w:rPr>
          <w:b/>
          <w:i/>
          <w:szCs w:val="22"/>
        </w:rPr>
        <w:t>nustatyti, kad arba pardavėjas yra atsakingas už neatitiktį, kuri paaiškėja per konkretų laikotarpį, galbūt kartu taikant senaties terminą, arba kad tik taikomas senaties terminas vartotojo teisių gynimo priemonėms. Pirmuoju atveju valstybės narės turėtų užtikrinti, kad pardavėjo atsakomybės laikotarpis nebūtų apeinamas taikant vartotojo teisių gynimo priemonių senaties terminą. Taigi, nors šia direktyva neturėtų būti derina</w:t>
      </w:r>
      <w:r w:rsidR="00C42BE0" w:rsidRPr="00A41930">
        <w:rPr>
          <w:b/>
          <w:i/>
          <w:szCs w:val="22"/>
        </w:rPr>
        <w:t>ma</w:t>
      </w:r>
      <w:r w:rsidRPr="00A41930">
        <w:rPr>
          <w:b/>
          <w:i/>
          <w:szCs w:val="22"/>
        </w:rPr>
        <w:t xml:space="preserve"> nacionalinių senaties terminų pradžia, </w:t>
      </w:r>
      <w:r w:rsidR="00C42BE0" w:rsidRPr="00A41930">
        <w:rPr>
          <w:b/>
          <w:i/>
        </w:rPr>
        <w:t xml:space="preserve">vis dėlto </w:t>
      </w:r>
      <w:r w:rsidRPr="00A41930">
        <w:rPr>
          <w:b/>
          <w:i/>
          <w:szCs w:val="22"/>
        </w:rPr>
        <w:t xml:space="preserve">ja turėtų būti užtikrinta, kad tokie senaties terminai neribotų vartotojų teisės naudotis teisių gynimo priemonėmis visais neatitikties atvejais, paaiškėjusiais laikotarpiu, </w:t>
      </w:r>
      <w:r w:rsidR="00C42BE0" w:rsidRPr="00A41930">
        <w:rPr>
          <w:b/>
          <w:i/>
          <w:szCs w:val="22"/>
        </w:rPr>
        <w:t xml:space="preserve">per </w:t>
      </w:r>
      <w:r w:rsidRPr="00A41930">
        <w:rPr>
          <w:b/>
          <w:i/>
          <w:szCs w:val="22"/>
        </w:rPr>
        <w:t>kur</w:t>
      </w:r>
      <w:r w:rsidR="00C42BE0" w:rsidRPr="00A41930">
        <w:rPr>
          <w:b/>
          <w:i/>
          <w:szCs w:val="22"/>
        </w:rPr>
        <w:t>į</w:t>
      </w:r>
      <w:r w:rsidRPr="00A41930">
        <w:rPr>
          <w:b/>
          <w:i/>
          <w:szCs w:val="22"/>
        </w:rPr>
        <w:t xml:space="preserve"> pardavėjas yra atsakingas už neatitiktį. Antruoju atveju valstybės narės turėtų galėti palikti galioti arba nustatyti tik senaties terminą vartotojo teisių gynimo priemonėms, nenustatant konkretaus laikotarpio, per kurį tam, kad pardavėjas būtų atsakingas, turi paaiškėti neatitiktis. Siekiant užtikrinti, kad vartotojai </w:t>
      </w:r>
      <w:r w:rsidR="00C42BE0" w:rsidRPr="00A41930">
        <w:rPr>
          <w:b/>
          <w:i/>
          <w:szCs w:val="22"/>
        </w:rPr>
        <w:t xml:space="preserve">taip pat </w:t>
      </w:r>
      <w:r w:rsidRPr="00A41930">
        <w:rPr>
          <w:b/>
          <w:i/>
          <w:szCs w:val="22"/>
        </w:rPr>
        <w:t xml:space="preserve">būtų vienodai apsaugoti </w:t>
      </w:r>
      <w:r w:rsidR="008C5112" w:rsidRPr="00A41930">
        <w:rPr>
          <w:b/>
          <w:i/>
          <w:szCs w:val="22"/>
        </w:rPr>
        <w:t xml:space="preserve">tokiais </w:t>
      </w:r>
      <w:r w:rsidRPr="00A41930">
        <w:rPr>
          <w:b/>
          <w:i/>
          <w:szCs w:val="22"/>
        </w:rPr>
        <w:t xml:space="preserve">atvejais, valstybės narės turėtų užtikrinti, kad net ir tuo atveju, kai taikomas tik senaties terminas, vartotojams </w:t>
      </w:r>
      <w:r w:rsidR="00C12B62" w:rsidRPr="00A41930">
        <w:rPr>
          <w:b/>
          <w:i/>
          <w:szCs w:val="22"/>
        </w:rPr>
        <w:t xml:space="preserve">vis tiek </w:t>
      </w:r>
      <w:r w:rsidRPr="00A41930">
        <w:rPr>
          <w:b/>
          <w:i/>
          <w:szCs w:val="22"/>
        </w:rPr>
        <w:t>būtų suteikta galimybė naudotis teisių gynimo priemonėmis neatitikties atvejais, paaiškėjusiais bent jau per laikotarpį, kuris šioje direktyvoje apibrėžtas atsakomybės laikotarpiu;</w:t>
      </w:r>
    </w:p>
    <w:p w14:paraId="7DBA34F6" w14:textId="77777777" w:rsidR="00F054D0" w:rsidRPr="00A41930" w:rsidRDefault="00F054D0" w:rsidP="00F054D0">
      <w:pPr>
        <w:spacing w:line="360" w:lineRule="auto"/>
        <w:jc w:val="left"/>
        <w:rPr>
          <w:rFonts w:eastAsia="Calibri"/>
          <w:b/>
          <w:i/>
          <w:szCs w:val="22"/>
        </w:rPr>
      </w:pPr>
      <w:r w:rsidRPr="00A41930">
        <w:br w:type="page"/>
      </w:r>
    </w:p>
    <w:p w14:paraId="6B8EBD99" w14:textId="225F2F0E"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(43)</w:t>
      </w:r>
      <w:r w:rsidRPr="00A41930">
        <w:rPr>
          <w:b/>
          <w:i/>
          <w:szCs w:val="22"/>
        </w:rPr>
        <w:tab/>
        <w:t>tam tikr</w:t>
      </w:r>
      <w:r w:rsidR="00634266" w:rsidRPr="00A41930">
        <w:rPr>
          <w:b/>
          <w:i/>
          <w:szCs w:val="22"/>
        </w:rPr>
        <w:t>ų</w:t>
      </w:r>
      <w:r w:rsidR="00BC5669" w:rsidRPr="00A41930">
        <w:rPr>
          <w:b/>
          <w:i/>
          <w:szCs w:val="22"/>
        </w:rPr>
        <w:t xml:space="preserve"> </w:t>
      </w:r>
      <w:r w:rsidR="00634266" w:rsidRPr="00A41930">
        <w:rPr>
          <w:b/>
          <w:i/>
          <w:szCs w:val="22"/>
        </w:rPr>
        <w:t xml:space="preserve">aspektų </w:t>
      </w:r>
      <w:r w:rsidR="00BC5669" w:rsidRPr="00A41930">
        <w:rPr>
          <w:b/>
          <w:i/>
          <w:szCs w:val="22"/>
        </w:rPr>
        <w:t>atvej</w:t>
      </w:r>
      <w:r w:rsidR="00634266" w:rsidRPr="00A41930">
        <w:rPr>
          <w:b/>
          <w:i/>
          <w:szCs w:val="22"/>
        </w:rPr>
        <w:t>u</w:t>
      </w:r>
      <w:r w:rsidRPr="00A41930">
        <w:rPr>
          <w:b/>
          <w:i/>
          <w:szCs w:val="22"/>
        </w:rPr>
        <w:t xml:space="preserve"> gali būti </w:t>
      </w:r>
      <w:r w:rsidR="00BC5669" w:rsidRPr="00A41930">
        <w:rPr>
          <w:b/>
          <w:i/>
          <w:szCs w:val="22"/>
        </w:rPr>
        <w:t>pateisinama</w:t>
      </w:r>
      <w:r w:rsidR="00C42BE0" w:rsidRPr="00A41930">
        <w:rPr>
          <w:b/>
          <w:i/>
          <w:szCs w:val="22"/>
        </w:rPr>
        <w:t>s</w:t>
      </w:r>
      <w:r w:rsidR="00BC5669" w:rsidRPr="00A41930">
        <w:rPr>
          <w:b/>
          <w:i/>
          <w:szCs w:val="22"/>
        </w:rPr>
        <w:t xml:space="preserve"> </w:t>
      </w:r>
      <w:r w:rsidRPr="00A41930">
        <w:rPr>
          <w:b/>
          <w:i/>
          <w:szCs w:val="22"/>
        </w:rPr>
        <w:t>skirting</w:t>
      </w:r>
      <w:r w:rsidR="00C42BE0" w:rsidRPr="00A41930">
        <w:rPr>
          <w:b/>
          <w:i/>
          <w:szCs w:val="22"/>
        </w:rPr>
        <w:t>ų</w:t>
      </w:r>
      <w:r w:rsidRPr="00A41930">
        <w:rPr>
          <w:b/>
          <w:i/>
          <w:szCs w:val="22"/>
        </w:rPr>
        <w:t xml:space="preserve"> sąlyg</w:t>
      </w:r>
      <w:r w:rsidR="00C42BE0" w:rsidRPr="00A41930">
        <w:rPr>
          <w:b/>
          <w:i/>
          <w:szCs w:val="22"/>
        </w:rPr>
        <w:t>ų taikym</w:t>
      </w:r>
      <w:r w:rsidRPr="00A41930">
        <w:rPr>
          <w:b/>
          <w:i/>
          <w:szCs w:val="22"/>
        </w:rPr>
        <w:t xml:space="preserve">as naudotų prekių atžvilgiu. Nors dvejų ar daugiau metų trukmės atsakomybės laikotarpiu ar senaties terminu </w:t>
      </w:r>
      <w:r w:rsidR="00BC5669" w:rsidRPr="00A41930">
        <w:rPr>
          <w:b/>
          <w:i/>
          <w:szCs w:val="22"/>
        </w:rPr>
        <w:t xml:space="preserve">dažnai </w:t>
      </w:r>
      <w:r w:rsidRPr="00A41930">
        <w:rPr>
          <w:b/>
          <w:i/>
          <w:szCs w:val="22"/>
        </w:rPr>
        <w:t xml:space="preserve">suderinami tiek pardavėjo, tiek vartotojo interesai, </w:t>
      </w:r>
      <w:r w:rsidR="00634266" w:rsidRPr="00A41930">
        <w:rPr>
          <w:b/>
          <w:i/>
          <w:szCs w:val="22"/>
        </w:rPr>
        <w:t xml:space="preserve">naudotų prekių atveju </w:t>
      </w:r>
      <w:r w:rsidRPr="00A41930">
        <w:rPr>
          <w:b/>
          <w:i/>
          <w:szCs w:val="22"/>
        </w:rPr>
        <w:t>taip gal</w:t>
      </w:r>
      <w:r w:rsidR="00634266" w:rsidRPr="00A41930">
        <w:rPr>
          <w:b/>
          <w:i/>
          <w:szCs w:val="22"/>
        </w:rPr>
        <w:t>ėtų</w:t>
      </w:r>
      <w:r w:rsidR="00BC5669" w:rsidRPr="00A41930">
        <w:rPr>
          <w:b/>
          <w:i/>
          <w:szCs w:val="22"/>
        </w:rPr>
        <w:t xml:space="preserve"> </w:t>
      </w:r>
      <w:r w:rsidRPr="00A41930">
        <w:rPr>
          <w:b/>
          <w:i/>
          <w:szCs w:val="22"/>
        </w:rPr>
        <w:t xml:space="preserve">nebūti. Todėl valstybės narės </w:t>
      </w:r>
      <w:r w:rsidR="00BC5669" w:rsidRPr="00A41930">
        <w:rPr>
          <w:b/>
          <w:i/>
          <w:szCs w:val="22"/>
        </w:rPr>
        <w:t xml:space="preserve">turėtų turėti </w:t>
      </w:r>
      <w:r w:rsidRPr="00A41930">
        <w:rPr>
          <w:b/>
          <w:i/>
          <w:szCs w:val="22"/>
        </w:rPr>
        <w:t>gali</w:t>
      </w:r>
      <w:r w:rsidR="00BC5669" w:rsidRPr="00A41930">
        <w:rPr>
          <w:b/>
          <w:i/>
          <w:szCs w:val="22"/>
        </w:rPr>
        <w:t>mybę</w:t>
      </w:r>
      <w:r w:rsidRPr="00A41930">
        <w:rPr>
          <w:b/>
          <w:i/>
          <w:szCs w:val="22"/>
        </w:rPr>
        <w:t xml:space="preserve"> </w:t>
      </w:r>
      <w:r w:rsidR="00C42BE0" w:rsidRPr="00A41930">
        <w:rPr>
          <w:b/>
          <w:i/>
          <w:szCs w:val="22"/>
        </w:rPr>
        <w:t xml:space="preserve">šalims </w:t>
      </w:r>
      <w:r w:rsidRPr="00A41930">
        <w:rPr>
          <w:b/>
          <w:i/>
          <w:szCs w:val="22"/>
        </w:rPr>
        <w:t xml:space="preserve">sudaryti sąlygas susitarti dėl trumpesnio atsakomybės laikotarpio ar senaties termino tokių prekių atžvilgiu. Šį klausimą palikus spręsti šalims sutartimi įformintu susitarimu padidėja sutarčių laisvė ir užtikrinama, kad vartotojas </w:t>
      </w:r>
      <w:r w:rsidR="00C42BE0" w:rsidRPr="00A41930">
        <w:rPr>
          <w:b/>
          <w:i/>
          <w:szCs w:val="22"/>
        </w:rPr>
        <w:t xml:space="preserve">bus </w:t>
      </w:r>
      <w:r w:rsidRPr="00A41930">
        <w:rPr>
          <w:b/>
          <w:i/>
          <w:szCs w:val="22"/>
        </w:rPr>
        <w:t xml:space="preserve">informuojamas apie tai, kad prekė yra naudota, ir kad taikomas trumpesnis atsakomybės laikotarpis ar senaties terminas. Tačiau laikotarpis, dėl kurio susitarta sutartyje, neturėtų būti trumpesnis nei vieni metai; </w:t>
      </w:r>
    </w:p>
    <w:p w14:paraId="5E0C76B7" w14:textId="0F5B5076"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szCs w:val="22"/>
        </w:rPr>
        <w:t>(44)</w:t>
      </w:r>
      <w:r w:rsidRPr="00A41930">
        <w:rPr>
          <w:b/>
          <w:i/>
          <w:szCs w:val="22"/>
        </w:rPr>
        <w:tab/>
        <w:t xml:space="preserve">šia direktyva </w:t>
      </w:r>
      <w:r w:rsidR="008C5112" w:rsidRPr="00A41930">
        <w:rPr>
          <w:b/>
          <w:i/>
          <w:szCs w:val="22"/>
        </w:rPr>
        <w:t>neturėtų būti r</w:t>
      </w:r>
      <w:r w:rsidRPr="00A41930">
        <w:rPr>
          <w:b/>
          <w:i/>
          <w:szCs w:val="22"/>
        </w:rPr>
        <w:t>eglamentuojam</w:t>
      </w:r>
      <w:r w:rsidR="008C5112" w:rsidRPr="00A41930">
        <w:rPr>
          <w:b/>
          <w:i/>
          <w:szCs w:val="22"/>
        </w:rPr>
        <w:t>os</w:t>
      </w:r>
      <w:r w:rsidRPr="00A41930">
        <w:rPr>
          <w:b/>
          <w:i/>
          <w:szCs w:val="22"/>
        </w:rPr>
        <w:t xml:space="preserve"> sąlygo</w:t>
      </w:r>
      <w:r w:rsidR="008C5112" w:rsidRPr="00A41930">
        <w:rPr>
          <w:b/>
          <w:i/>
          <w:szCs w:val="22"/>
        </w:rPr>
        <w:t>s, kuriomis</w:t>
      </w:r>
      <w:r w:rsidRPr="00A41930">
        <w:rPr>
          <w:b/>
          <w:i/>
          <w:szCs w:val="22"/>
        </w:rPr>
        <w:t xml:space="preserve"> atsakomybės laikotarpis, kaip numatyta </w:t>
      </w:r>
      <w:r w:rsidR="00634266" w:rsidRPr="00A41930">
        <w:rPr>
          <w:b/>
          <w:i/>
          <w:szCs w:val="22"/>
        </w:rPr>
        <w:t xml:space="preserve">šioje </w:t>
      </w:r>
      <w:r w:rsidRPr="00A41930">
        <w:rPr>
          <w:b/>
          <w:i/>
          <w:szCs w:val="22"/>
        </w:rPr>
        <w:t>direktyvoje, ar senaties terminas gali būti sustabdytas arba nutrauktas. Todėl valstybės narės turėtų galėti numatyti atsakomybės laikotarpio ar senaties termino sustabdymo arba nutraukimo galimybę, pavyzdžiui, taisymo, pakeitimo arba derybų tarp pardavėjo ir vartotojo</w:t>
      </w:r>
      <w:r w:rsidR="00C42BE0" w:rsidRPr="00A41930">
        <w:rPr>
          <w:b/>
          <w:i/>
          <w:szCs w:val="22"/>
        </w:rPr>
        <w:t>,</w:t>
      </w:r>
      <w:r w:rsidRPr="00A41930">
        <w:rPr>
          <w:b/>
          <w:i/>
          <w:szCs w:val="22"/>
        </w:rPr>
        <w:t xml:space="preserve"> siekiant taikiai susitarti</w:t>
      </w:r>
      <w:r w:rsidR="00C42BE0" w:rsidRPr="00A41930">
        <w:rPr>
          <w:b/>
          <w:i/>
          <w:szCs w:val="22"/>
        </w:rPr>
        <w:t>,</w:t>
      </w:r>
      <w:r w:rsidRPr="00A41930">
        <w:rPr>
          <w:b/>
          <w:i/>
          <w:szCs w:val="22"/>
        </w:rPr>
        <w:t xml:space="preserve"> atveju;</w:t>
      </w:r>
    </w:p>
    <w:p w14:paraId="1F33261F" w14:textId="77777777" w:rsidR="00F054D0" w:rsidRPr="00A41930" w:rsidRDefault="00F054D0" w:rsidP="00F054D0">
      <w:pPr>
        <w:spacing w:line="360" w:lineRule="auto"/>
        <w:jc w:val="left"/>
        <w:rPr>
          <w:rFonts w:eastAsia="Calibri"/>
          <w:szCs w:val="22"/>
        </w:rPr>
      </w:pPr>
      <w:r w:rsidRPr="00A41930">
        <w:br w:type="page"/>
      </w:r>
    </w:p>
    <w:p w14:paraId="084A2C5C" w14:textId="5C630085"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b/>
          <w:i/>
        </w:rPr>
      </w:pPr>
      <w:r w:rsidRPr="00A41930">
        <w:t>(45)</w:t>
      </w:r>
      <w:r w:rsidRPr="00A41930">
        <w:tab/>
      </w:r>
      <w:r w:rsidRPr="00A41930">
        <w:rPr>
          <w:b/>
          <w:i/>
        </w:rPr>
        <w:t>per vienų arba dvejų metų laikotarpį</w:t>
      </w:r>
      <w:r w:rsidR="00082091" w:rsidRPr="00A41930">
        <w:rPr>
          <w:b/>
          <w:i/>
        </w:rPr>
        <w:t>,</w:t>
      </w:r>
      <w:r w:rsidRPr="00A41930">
        <w:rPr>
          <w:b/>
          <w:i/>
        </w:rPr>
        <w:t xml:space="preserve"> jei valstybės narės nusprendžia taikyti dvejų metų laikotarpį, vartotojui pakaktų įrodyti,</w:t>
      </w:r>
      <w:r w:rsidRPr="00A41930">
        <w:t xml:space="preserve"> kad prekė neatitinka reikalavimų, </w:t>
      </w:r>
      <w:r w:rsidRPr="00A41930">
        <w:rPr>
          <w:b/>
          <w:i/>
        </w:rPr>
        <w:t>taip pat nebūtinai įrodant,</w:t>
      </w:r>
      <w:r w:rsidRPr="00A41930">
        <w:t xml:space="preserve"> kad neatitiktis iš tikrųjų buvo atitikties nustatymui </w:t>
      </w:r>
      <w:r w:rsidR="00082091" w:rsidRPr="00A41930">
        <w:t>aktualiu</w:t>
      </w:r>
      <w:r w:rsidRPr="00A41930">
        <w:t xml:space="preserve"> laiku. </w:t>
      </w:r>
      <w:r w:rsidRPr="00A41930">
        <w:rPr>
          <w:b/>
          <w:i/>
        </w:rPr>
        <w:t>Kad vartotojo reikalavimas būtų atmestas, pardavėjas turėtų įrodyti, kad tuo laiku neatitikties nebuvo. Be to, kai kuriais atvejais prielaida, kad neatitiktis buvo atitikties nustatymui tinkamu laiku, gal</w:t>
      </w:r>
      <w:r w:rsidR="003734BB" w:rsidRPr="00A41930">
        <w:rPr>
          <w:b/>
          <w:i/>
        </w:rPr>
        <w:t>ėtų</w:t>
      </w:r>
      <w:r w:rsidRPr="00A41930">
        <w:rPr>
          <w:b/>
          <w:i/>
        </w:rPr>
        <w:t xml:space="preserve"> būti nesuderinama su prekių arba neatitikties pobūdžiu. Pirm</w:t>
      </w:r>
      <w:r w:rsidR="00BC5669" w:rsidRPr="00A41930">
        <w:rPr>
          <w:b/>
          <w:i/>
        </w:rPr>
        <w:t>asis</w:t>
      </w:r>
      <w:r w:rsidRPr="00A41930">
        <w:rPr>
          <w:b/>
          <w:i/>
        </w:rPr>
        <w:t xml:space="preserve"> atvej</w:t>
      </w:r>
      <w:r w:rsidR="00BC5669" w:rsidRPr="00A41930">
        <w:rPr>
          <w:b/>
          <w:i/>
        </w:rPr>
        <w:t>is</w:t>
      </w:r>
      <w:r w:rsidRPr="00A41930">
        <w:rPr>
          <w:b/>
          <w:i/>
        </w:rPr>
        <w:t xml:space="preserve"> </w:t>
      </w:r>
      <w:r w:rsidR="00BC5669" w:rsidRPr="00A41930">
        <w:rPr>
          <w:b/>
          <w:i/>
        </w:rPr>
        <w:t xml:space="preserve">galėtų būti </w:t>
      </w:r>
      <w:r w:rsidRPr="00A41930">
        <w:rPr>
          <w:b/>
          <w:i/>
        </w:rPr>
        <w:t>prek</w:t>
      </w:r>
      <w:r w:rsidR="00BC5669" w:rsidRPr="00A41930">
        <w:rPr>
          <w:b/>
          <w:i/>
        </w:rPr>
        <w:t>ių,</w:t>
      </w:r>
      <w:r w:rsidRPr="00A41930">
        <w:rPr>
          <w:b/>
          <w:i/>
        </w:rPr>
        <w:t xml:space="preserve"> </w:t>
      </w:r>
      <w:r w:rsidR="00BC5669" w:rsidRPr="00A41930">
        <w:rPr>
          <w:b/>
          <w:i/>
        </w:rPr>
        <w:t xml:space="preserve">kurios dėl savo pobūdžio yra </w:t>
      </w:r>
      <w:r w:rsidRPr="00A41930">
        <w:rPr>
          <w:b/>
          <w:i/>
        </w:rPr>
        <w:t>gendančios</w:t>
      </w:r>
      <w:r w:rsidR="00BC5669" w:rsidRPr="00A41930">
        <w:rPr>
          <w:b/>
          <w:i/>
        </w:rPr>
        <w:t xml:space="preserve"> pavyzdys</w:t>
      </w:r>
      <w:r w:rsidRPr="00A41930">
        <w:rPr>
          <w:b/>
          <w:i/>
        </w:rPr>
        <w:t xml:space="preserve">, </w:t>
      </w:r>
      <w:r w:rsidR="00BC5669" w:rsidRPr="00A41930">
        <w:rPr>
          <w:b/>
          <w:i/>
        </w:rPr>
        <w:t xml:space="preserve">kaip antai </w:t>
      </w:r>
      <w:r w:rsidRPr="00A41930">
        <w:rPr>
          <w:b/>
          <w:i/>
        </w:rPr>
        <w:t>greitai gendantys produktai, pavyzdžiui, gėlės, ar prekės, skirtos tik vienkartiniam naudojimui. Antrojo atvejo pavyzdys gal</w:t>
      </w:r>
      <w:r w:rsidR="003734BB" w:rsidRPr="00A41930">
        <w:rPr>
          <w:b/>
          <w:i/>
        </w:rPr>
        <w:t>ėtų</w:t>
      </w:r>
      <w:r w:rsidRPr="00A41930">
        <w:rPr>
          <w:b/>
          <w:i/>
        </w:rPr>
        <w:t xml:space="preserve"> būti neatitiktis, kuri gali būti tik vartotojo veiksmų pasekmė arba dėl akivaizdžiai išorinės priežasties, kilusios po to, kai prekės buvo pristatytos vartotojui. Skaitmeninių elementų turinčių prekių atveju, jei sutartyje numatytas nuolatinis skaitmeninio turinio ar skaitmeninės paslaugos teikimas, vartotojas neturėtų turėti įrodyti, kad skaitmeninis turinys ar skaitmeninė paslauga neatitiko reikalavimų atitinkamu atitikties nustatymo laikotarpiu. Kad vartotojo reikalavimas būtų atmestas, pardavėjas </w:t>
      </w:r>
      <w:r w:rsidR="00634266" w:rsidRPr="00A41930">
        <w:rPr>
          <w:b/>
          <w:i/>
        </w:rPr>
        <w:t xml:space="preserve">turėtų </w:t>
      </w:r>
      <w:r w:rsidRPr="00A41930">
        <w:rPr>
          <w:b/>
          <w:i/>
        </w:rPr>
        <w:t>įrodyt</w:t>
      </w:r>
      <w:r w:rsidR="00634266" w:rsidRPr="00A41930">
        <w:rPr>
          <w:b/>
          <w:i/>
        </w:rPr>
        <w:t>i</w:t>
      </w:r>
      <w:r w:rsidRPr="00A41930">
        <w:rPr>
          <w:b/>
          <w:i/>
        </w:rPr>
        <w:t xml:space="preserve">, </w:t>
      </w:r>
      <w:r w:rsidR="00634266" w:rsidRPr="00A41930">
        <w:rPr>
          <w:b/>
          <w:i/>
        </w:rPr>
        <w:t>kad</w:t>
      </w:r>
      <w:r w:rsidR="00BC5669" w:rsidRPr="00A41930">
        <w:rPr>
          <w:b/>
          <w:i/>
        </w:rPr>
        <w:t xml:space="preserve"> </w:t>
      </w:r>
      <w:r w:rsidRPr="00A41930">
        <w:rPr>
          <w:b/>
          <w:i/>
        </w:rPr>
        <w:t>skaitmeninis turinys ar skaitmeninė paslauga atitiko reikalavimus tuo laikotarpiu;</w:t>
      </w:r>
    </w:p>
    <w:p w14:paraId="209488A3" w14:textId="77777777" w:rsidR="00F054D0" w:rsidRPr="00A41930" w:rsidRDefault="00F054D0" w:rsidP="00F054D0">
      <w:pPr>
        <w:spacing w:line="360" w:lineRule="auto"/>
        <w:jc w:val="left"/>
        <w:rPr>
          <w:b/>
          <w:i/>
        </w:rPr>
      </w:pPr>
      <w:r w:rsidRPr="00A41930">
        <w:br w:type="page"/>
      </w:r>
    </w:p>
    <w:p w14:paraId="7D4A8611" w14:textId="6123B1D3" w:rsidR="00F054D0" w:rsidRPr="00A41930" w:rsidRDefault="00F054D0" w:rsidP="00634266">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(46)</w:t>
      </w:r>
      <w:r w:rsidRPr="00A41930">
        <w:rPr>
          <w:b/>
          <w:i/>
        </w:rPr>
        <w:tab/>
        <w:t xml:space="preserve">valstybėms narėms turėtų būti leidžiama </w:t>
      </w:r>
      <w:r w:rsidR="00BC5669" w:rsidRPr="00A41930">
        <w:rPr>
          <w:b/>
          <w:i/>
        </w:rPr>
        <w:t xml:space="preserve">palikti galioti </w:t>
      </w:r>
      <w:r w:rsidRPr="00A41930">
        <w:rPr>
          <w:b/>
          <w:i/>
        </w:rPr>
        <w:t>arba nustatyti nuostatas, kurio</w:t>
      </w:r>
      <w:r w:rsidR="003734BB" w:rsidRPr="00A41930">
        <w:rPr>
          <w:b/>
          <w:i/>
        </w:rPr>
        <w:t>mi</w:t>
      </w:r>
      <w:r w:rsidRPr="00A41930">
        <w:rPr>
          <w:b/>
          <w:i/>
        </w:rPr>
        <w:t xml:space="preserve">s numatoma, kad vartotojas, norėdamas pasinaudoti </w:t>
      </w:r>
      <w:r w:rsidR="00634266" w:rsidRPr="00A41930">
        <w:rPr>
          <w:b/>
          <w:i/>
        </w:rPr>
        <w:t>vartotojo</w:t>
      </w:r>
      <w:r w:rsidRPr="00A41930">
        <w:rPr>
          <w:b/>
          <w:i/>
        </w:rPr>
        <w:t xml:space="preserve"> teisėmis, privalo informuoti pardavėją apie neatitiktį per ne trumpesnį nei dviejų mėnesių laikotarpį nuo tos dienos, kai vartotojas aptiko tokią neatitiktį. Valstybės narės </w:t>
      </w:r>
      <w:r w:rsidR="00BC5669" w:rsidRPr="00A41930">
        <w:rPr>
          <w:b/>
          <w:i/>
        </w:rPr>
        <w:t xml:space="preserve">turėtų turėti galimybę </w:t>
      </w:r>
      <w:r w:rsidRPr="00A41930">
        <w:rPr>
          <w:b/>
          <w:i/>
        </w:rPr>
        <w:t>užtikrinti aukštesnio lygio vartotoj</w:t>
      </w:r>
      <w:r w:rsidR="003734BB" w:rsidRPr="00A41930">
        <w:rPr>
          <w:b/>
          <w:i/>
        </w:rPr>
        <w:t>ų</w:t>
      </w:r>
      <w:r w:rsidRPr="00A41930">
        <w:rPr>
          <w:b/>
          <w:i/>
        </w:rPr>
        <w:t xml:space="preserve"> apsaugą neįtvirtindamos tokios pareigos;</w:t>
      </w:r>
    </w:p>
    <w:p w14:paraId="2F062480" w14:textId="3169C664" w:rsidR="00F054D0" w:rsidRPr="00A41930" w:rsidRDefault="00F054D0" w:rsidP="003734BB">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(47)</w:t>
      </w:r>
      <w:r w:rsidRPr="00A41930">
        <w:rPr>
          <w:b/>
          <w:i/>
        </w:rPr>
        <w:tab/>
        <w:t>siekiant didinti teisinį tikrumą ir</w:t>
      </w:r>
      <w:r w:rsidRPr="00A41930">
        <w:t xml:space="preserve"> pašalinti vieną iš pagrindinių kliūčių, trukdančių </w:t>
      </w:r>
      <w:r w:rsidRPr="00A41930">
        <w:rPr>
          <w:b/>
          <w:i/>
        </w:rPr>
        <w:t xml:space="preserve">kurti vidaus rinką, šia direktyva turėtų būti visiškai suderintos vartotojo turimos teisių gynimo priemonės prekių neatitikties atveju ir sąlygos, kuriomis </w:t>
      </w:r>
      <w:r w:rsidR="003734BB" w:rsidRPr="00A41930">
        <w:rPr>
          <w:b/>
          <w:i/>
        </w:rPr>
        <w:t>tokios</w:t>
      </w:r>
      <w:r w:rsidRPr="00A41930">
        <w:t xml:space="preserve"> teisių gynimo priemonės gali būti </w:t>
      </w:r>
      <w:r w:rsidR="00BC5669" w:rsidRPr="00A41930">
        <w:t xml:space="preserve">naudojamos </w:t>
      </w:r>
      <w:r w:rsidRPr="00A41930">
        <w:t xml:space="preserve">▌. Visų pirma </w:t>
      </w:r>
      <w:r w:rsidRPr="00A41930">
        <w:rPr>
          <w:b/>
          <w:i/>
        </w:rPr>
        <w:t xml:space="preserve">neatitikties atveju vartotojai turėtų turėti teisę reikalauti, kad būtų užtikrinta prekių atitiktis arba kad </w:t>
      </w:r>
      <w:r w:rsidR="00BC5669" w:rsidRPr="00A41930">
        <w:rPr>
          <w:b/>
          <w:i/>
        </w:rPr>
        <w:t xml:space="preserve">būtų </w:t>
      </w:r>
      <w:r w:rsidRPr="00A41930">
        <w:rPr>
          <w:b/>
          <w:i/>
        </w:rPr>
        <w:t>proporcingai sumažinta kaina, arba nutraukti sutartį;</w:t>
      </w:r>
    </w:p>
    <w:p w14:paraId="19B312C0" w14:textId="77777777" w:rsidR="00F054D0" w:rsidRPr="00A41930" w:rsidRDefault="00F054D0" w:rsidP="00F054D0">
      <w:pPr>
        <w:spacing w:line="360" w:lineRule="auto"/>
        <w:jc w:val="left"/>
        <w:rPr>
          <w:b/>
          <w:i/>
        </w:rPr>
      </w:pPr>
      <w:r w:rsidRPr="00A41930">
        <w:br w:type="page"/>
      </w:r>
    </w:p>
    <w:p w14:paraId="05E317D6" w14:textId="45F6497F" w:rsidR="00F054D0" w:rsidRPr="00A41930" w:rsidRDefault="00F054D0" w:rsidP="003734BB">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(48)</w:t>
      </w:r>
      <w:r w:rsidRPr="00A41930">
        <w:rPr>
          <w:b/>
          <w:i/>
        </w:rPr>
        <w:tab/>
        <w:t>k</w:t>
      </w:r>
      <w:r w:rsidR="00BC5669" w:rsidRPr="00A41930">
        <w:rPr>
          <w:b/>
          <w:i/>
        </w:rPr>
        <w:t xml:space="preserve">iek tai susiję su prekių atitikties užtikrinimu, </w:t>
      </w:r>
      <w:r w:rsidRPr="00A41930">
        <w:t>vartotoja</w:t>
      </w:r>
      <w:r w:rsidR="003734BB" w:rsidRPr="00A41930">
        <w:t>i</w:t>
      </w:r>
      <w:r w:rsidRPr="00A41930">
        <w:t xml:space="preserve"> turėtų turėti galimybę pasirinkti, ar taisyti, ar pakeisti prekę ▌. Vartotojams suteikus galimybę reikalauti atlikti taisymo darbus, turėtų būti skatinamas tvarus vartojimas ir galėtų būti prisidedama prie didesnio produktų patvarumo</w:t>
      </w:r>
      <w:r w:rsidR="00BC5669" w:rsidRPr="00A41930">
        <w:t>.</w:t>
      </w:r>
      <w:r w:rsidRPr="00A41930">
        <w:t xml:space="preserve"> ▌Galimybė vartotojui pasirinkti, ar taisyti, ar pakeisti prekę, turėtų būti apribota tik tais atvejais, kai jų pasirinkimas būtų </w:t>
      </w:r>
      <w:r w:rsidRPr="00A41930">
        <w:rPr>
          <w:b/>
          <w:i/>
        </w:rPr>
        <w:t>teisiškai ar faktiškai neįmanomas arba,</w:t>
      </w:r>
      <w:r w:rsidRPr="00A41930">
        <w:t xml:space="preserve"> palyginti su kita prieinama galimybe</w:t>
      </w:r>
      <w:r w:rsidRPr="00A41930">
        <w:rPr>
          <w:b/>
          <w:i/>
        </w:rPr>
        <w:t>, pardavėjas dėl to patirtų neproporcingų išlaidų</w:t>
      </w:r>
      <w:r w:rsidRPr="00A41930">
        <w:t>. Pavyzdžiui, gal</w:t>
      </w:r>
      <w:r w:rsidR="003734BB" w:rsidRPr="00A41930">
        <w:t>ėtų</w:t>
      </w:r>
      <w:r w:rsidRPr="00A41930">
        <w:t xml:space="preserve"> būti neproporcinga prašyti pakeisti prekes dėl nedidelio įbrėžimo, kai dėl tokio pakeitimo būtų patiriama </w:t>
      </w:r>
      <w:r w:rsidR="003734BB" w:rsidRPr="00A41930">
        <w:t>ženklių</w:t>
      </w:r>
      <w:r w:rsidRPr="00A41930">
        <w:t xml:space="preserve"> išlaidų, o įbrėžimą būtų galima lengvai pašalinti; </w:t>
      </w:r>
    </w:p>
    <w:p w14:paraId="7416162D" w14:textId="06016B93"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(49)</w:t>
      </w:r>
      <w:r w:rsidRPr="00A41930">
        <w:rPr>
          <w:b/>
          <w:i/>
        </w:rPr>
        <w:tab/>
        <w:t xml:space="preserve">pardavėjui turėtų būti leidžiama atsisakyti užtikrinti prekės atitiktį, jei tiek prekių taisymas, tiek pakeitimas yra neįmanomi arba dėl to </w:t>
      </w:r>
      <w:r w:rsidR="00F23327" w:rsidRPr="00A41930">
        <w:rPr>
          <w:b/>
          <w:i/>
        </w:rPr>
        <w:t xml:space="preserve">pardavėjas </w:t>
      </w:r>
      <w:r w:rsidRPr="00A41930">
        <w:rPr>
          <w:b/>
          <w:i/>
        </w:rPr>
        <w:t>patirtų neproporcingų išlaidų. Tas pats turėtų būti taikoma, jei taisymas arba pakeitimas neįmanomi, o dėl alternatyvių teisių gynimo priemonių pardavėjas patirtų neproporcingų išlaidų. Pavyzdžiui, kai prekės yra kitoje vietoje, nei vieta, į kurią jos iš pradžių buvo pristatytos, pašto ir gabenimo išlaidos pardavėjui galėtų tapti neproporcingos;</w:t>
      </w:r>
    </w:p>
    <w:p w14:paraId="0E5DA759" w14:textId="77777777" w:rsidR="00F054D0" w:rsidRPr="00A41930" w:rsidRDefault="00F054D0" w:rsidP="00F054D0">
      <w:pPr>
        <w:spacing w:line="360" w:lineRule="auto"/>
        <w:jc w:val="left"/>
        <w:rPr>
          <w:b/>
          <w:i/>
        </w:rPr>
      </w:pPr>
      <w:r w:rsidRPr="00A41930">
        <w:br w:type="page"/>
      </w:r>
    </w:p>
    <w:p w14:paraId="46759F6D" w14:textId="67BF7587" w:rsidR="00F054D0" w:rsidRPr="00A41930" w:rsidRDefault="00F054D0" w:rsidP="005C7C95">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rPr>
        <w:t>(50)</w:t>
      </w:r>
      <w:r w:rsidRPr="00A41930">
        <w:rPr>
          <w:b/>
          <w:i/>
        </w:rPr>
        <w:tab/>
        <w:t xml:space="preserve">kai neatitiktis tampa akivaizdi, vartotojas apie tai turėtų informuoti pardavėją, kad suteiktų </w:t>
      </w:r>
      <w:r w:rsidR="00B11305" w:rsidRPr="00A41930">
        <w:rPr>
          <w:b/>
          <w:i/>
        </w:rPr>
        <w:t xml:space="preserve">pardavėjui </w:t>
      </w:r>
      <w:r w:rsidRPr="00A41930">
        <w:rPr>
          <w:b/>
          <w:i/>
        </w:rPr>
        <w:t xml:space="preserve">galimybę užtikrinti prekės atitiktį. Pardavėjas turėtų tai padaryti per pagrįstą laikotarpį. </w:t>
      </w:r>
      <w:r w:rsidR="00BC5669" w:rsidRPr="00A41930">
        <w:rPr>
          <w:b/>
          <w:i/>
        </w:rPr>
        <w:t xml:space="preserve">Atitinkamai, </w:t>
      </w:r>
      <w:r w:rsidRPr="00A41930">
        <w:rPr>
          <w:b/>
          <w:i/>
        </w:rPr>
        <w:t xml:space="preserve">iš esmės vartotojas </w:t>
      </w:r>
      <w:r w:rsidR="00BC5669" w:rsidRPr="00A41930">
        <w:rPr>
          <w:b/>
          <w:i/>
        </w:rPr>
        <w:t xml:space="preserve">neturėtų </w:t>
      </w:r>
      <w:r w:rsidRPr="00A41930">
        <w:rPr>
          <w:b/>
          <w:i/>
        </w:rPr>
        <w:t>iš karto įgy</w:t>
      </w:r>
      <w:r w:rsidR="00BC5669" w:rsidRPr="00A41930">
        <w:rPr>
          <w:b/>
          <w:i/>
        </w:rPr>
        <w:t>ti</w:t>
      </w:r>
      <w:r w:rsidRPr="00A41930">
        <w:rPr>
          <w:b/>
          <w:i/>
        </w:rPr>
        <w:t xml:space="preserve"> teis</w:t>
      </w:r>
      <w:r w:rsidR="005C7C95" w:rsidRPr="00A41930">
        <w:rPr>
          <w:b/>
          <w:i/>
        </w:rPr>
        <w:t>ės</w:t>
      </w:r>
      <w:r w:rsidRPr="00A41930">
        <w:rPr>
          <w:b/>
          <w:i/>
        </w:rPr>
        <w:t xml:space="preserve"> į kainos sumažinimą arba sutarties nutraukimą, bet turėtų suteikti pardavėjui pagrįstą laikotarpį pataisyti arba pakeisti sutarties neatitinkančią prekę. Jei </w:t>
      </w:r>
      <w:r w:rsidR="00BC5669" w:rsidRPr="00A41930">
        <w:rPr>
          <w:b/>
          <w:i/>
        </w:rPr>
        <w:t xml:space="preserve">per tą </w:t>
      </w:r>
      <w:r w:rsidRPr="00A41930">
        <w:rPr>
          <w:b/>
          <w:i/>
        </w:rPr>
        <w:t>laikotarp</w:t>
      </w:r>
      <w:r w:rsidR="00BC5669" w:rsidRPr="00A41930">
        <w:rPr>
          <w:b/>
          <w:i/>
        </w:rPr>
        <w:t xml:space="preserve">į </w:t>
      </w:r>
      <w:r w:rsidRPr="00A41930">
        <w:rPr>
          <w:b/>
          <w:i/>
        </w:rPr>
        <w:t xml:space="preserve">pardavėjas nepataisė arba nepakeitė prekės, vartotojas turėtų turėti teisę </w:t>
      </w:r>
      <w:r w:rsidR="005C7C95" w:rsidRPr="00A41930">
        <w:rPr>
          <w:b/>
          <w:i/>
        </w:rPr>
        <w:t xml:space="preserve">ilgiau nebelaukdamas </w:t>
      </w:r>
      <w:r w:rsidRPr="00A41930">
        <w:rPr>
          <w:b/>
          <w:i/>
        </w:rPr>
        <w:t xml:space="preserve">reikalauti ir </w:t>
      </w:r>
      <w:r w:rsidR="00BC5669" w:rsidRPr="00A41930">
        <w:rPr>
          <w:b/>
          <w:i/>
        </w:rPr>
        <w:t xml:space="preserve">gauti teisę į </w:t>
      </w:r>
      <w:r w:rsidRPr="00A41930">
        <w:rPr>
          <w:b/>
          <w:i/>
        </w:rPr>
        <w:t>sumažint</w:t>
      </w:r>
      <w:r w:rsidR="00BC5669" w:rsidRPr="00A41930">
        <w:rPr>
          <w:b/>
          <w:i/>
        </w:rPr>
        <w:t>ą</w:t>
      </w:r>
      <w:r w:rsidRPr="00A41930">
        <w:rPr>
          <w:b/>
          <w:i/>
        </w:rPr>
        <w:t xml:space="preserve"> kainą arba nutraukti sutartį;</w:t>
      </w:r>
    </w:p>
    <w:p w14:paraId="2971F151" w14:textId="7D4B5DD1" w:rsidR="00F054D0" w:rsidRPr="00A41930" w:rsidRDefault="00F054D0" w:rsidP="005C7C95">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(51)</w:t>
      </w:r>
      <w:r w:rsidRPr="00A41930">
        <w:tab/>
      </w:r>
      <w:r w:rsidRPr="00A41930">
        <w:rPr>
          <w:b/>
          <w:i/>
        </w:rPr>
        <w:t>jei</w:t>
      </w:r>
      <w:r w:rsidRPr="00A41930">
        <w:t xml:space="preserve"> taisymu arba pakeitimu </w:t>
      </w:r>
      <w:r w:rsidRPr="00A41930">
        <w:rPr>
          <w:b/>
          <w:i/>
        </w:rPr>
        <w:t xml:space="preserve">vartotojui nebuvo užtikrinta tinkama teisių gynimo priemonė neatitikties </w:t>
      </w:r>
      <w:r w:rsidR="00BC5669" w:rsidRPr="00A41930">
        <w:rPr>
          <w:b/>
          <w:i/>
        </w:rPr>
        <w:t>atveju</w:t>
      </w:r>
      <w:r w:rsidRPr="00A41930">
        <w:rPr>
          <w:b/>
          <w:i/>
        </w:rPr>
        <w:t>,</w:t>
      </w:r>
      <w:r w:rsidRPr="00A41930">
        <w:t xml:space="preserve"> vartotojas turėtų turėti teisę į sumažintą kainą arba nutraukti sutartį. </w:t>
      </w:r>
      <w:r w:rsidRPr="00A41930">
        <w:rPr>
          <w:b/>
          <w:i/>
        </w:rPr>
        <w:t xml:space="preserve">Taip </w:t>
      </w:r>
      <w:r w:rsidR="005C7C95" w:rsidRPr="00A41930">
        <w:rPr>
          <w:b/>
          <w:i/>
        </w:rPr>
        <w:t>turėtų būti</w:t>
      </w:r>
      <w:r w:rsidRPr="00A41930">
        <w:rPr>
          <w:b/>
          <w:i/>
        </w:rPr>
        <w:t xml:space="preserve"> visų pirma, kai pardavėjas nepataisė arba nepakeitė prekės, arba iš aplinkybių aišku, kad pardavėjas neužbaigs taisymo arba nepakeis</w:t>
      </w:r>
      <w:r w:rsidR="00BC5669" w:rsidRPr="00A41930">
        <w:rPr>
          <w:b/>
          <w:i/>
        </w:rPr>
        <w:t xml:space="preserve"> prekės</w:t>
      </w:r>
      <w:r w:rsidRPr="00A41930">
        <w:rPr>
          <w:b/>
          <w:i/>
        </w:rPr>
        <w:t>, arba pardavėjas atsisakė užtikrinti prekės atitiktį, nes ją taisyti ir pakeisti yra neįmanoma arba dėl to jis patirtų neproporcingų išlaidų;</w:t>
      </w:r>
    </w:p>
    <w:p w14:paraId="1343664D" w14:textId="77777777" w:rsidR="00F054D0" w:rsidRPr="00A41930" w:rsidRDefault="00F054D0" w:rsidP="00F054D0">
      <w:pPr>
        <w:spacing w:line="360" w:lineRule="auto"/>
        <w:jc w:val="left"/>
        <w:rPr>
          <w:b/>
          <w:i/>
        </w:rPr>
      </w:pPr>
      <w:r w:rsidRPr="00A41930">
        <w:br w:type="page"/>
      </w:r>
    </w:p>
    <w:p w14:paraId="1BB86274" w14:textId="72F64736" w:rsidR="00F054D0" w:rsidRPr="00A41930" w:rsidRDefault="00F054D0" w:rsidP="007D02DA">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(52)</w:t>
      </w:r>
      <w:r w:rsidRPr="00A41930">
        <w:rPr>
          <w:b/>
          <w:i/>
        </w:rPr>
        <w:tab/>
        <w:t>tam tikrais atvejais gal</w:t>
      </w:r>
      <w:r w:rsidR="005C7C95" w:rsidRPr="00A41930">
        <w:rPr>
          <w:b/>
          <w:i/>
        </w:rPr>
        <w:t>ėtų</w:t>
      </w:r>
      <w:r w:rsidRPr="00A41930">
        <w:rPr>
          <w:b/>
          <w:i/>
        </w:rPr>
        <w:t xml:space="preserve"> būti pa</w:t>
      </w:r>
      <w:r w:rsidR="00442277" w:rsidRPr="00A41930">
        <w:rPr>
          <w:b/>
          <w:i/>
        </w:rPr>
        <w:t>teisinama</w:t>
      </w:r>
      <w:r w:rsidRPr="00A41930">
        <w:rPr>
          <w:b/>
          <w:i/>
        </w:rPr>
        <w:t xml:space="preserve">, kad vartotojas turėtų turėti teisę, kad jam nedelsiant būtų sumažinta kaina arba nutraukta sutartis. Jei pardavėjas ėmėsi veiksmų užtikrinti prekių atitiktį, tačiau neatitiktis paaiškėjo vėliau, turėtų būti objektyviai </w:t>
      </w:r>
      <w:r w:rsidR="005C7C95" w:rsidRPr="00A41930">
        <w:rPr>
          <w:b/>
          <w:i/>
        </w:rPr>
        <w:t>nustatyta</w:t>
      </w:r>
      <w:r w:rsidRPr="00A41930">
        <w:rPr>
          <w:b/>
          <w:i/>
        </w:rPr>
        <w:t>, ar vartotojas turėtų leisti pardavėjui toliau bandyti užtikrinti prekių atitiktį, atsižvelgiant į visas atvejo aplinkybes, pvz., prekių rūšį ir vertę bei neatitikties pobūdį ir reikšmę. Visų pirma brangių arba sudėtingų prekių atveju gal</w:t>
      </w:r>
      <w:r w:rsidR="005C7C95" w:rsidRPr="00A41930">
        <w:rPr>
          <w:b/>
          <w:i/>
        </w:rPr>
        <w:t>ėtų</w:t>
      </w:r>
      <w:r w:rsidRPr="00A41930">
        <w:rPr>
          <w:b/>
          <w:i/>
        </w:rPr>
        <w:t xml:space="preserve"> būti pagrįsta leisti pardavėjui dar kartą pabandyti pašalinti neatitiktį. Taip pat turėtų būti atsižvelgiama į tai, ar galima tikėtis, kad vartotojas toliau pasikliau</w:t>
      </w:r>
      <w:r w:rsidR="005C7C95" w:rsidRPr="00A41930">
        <w:rPr>
          <w:b/>
          <w:i/>
        </w:rPr>
        <w:t>s</w:t>
      </w:r>
      <w:r w:rsidRPr="00A41930">
        <w:rPr>
          <w:b/>
          <w:i/>
        </w:rPr>
        <w:t xml:space="preserve"> pardavėjo gebėjimu užtikrinti prekių atitiktį</w:t>
      </w:r>
      <w:r w:rsidR="007D02DA" w:rsidRPr="00A41930">
        <w:rPr>
          <w:b/>
          <w:i/>
        </w:rPr>
        <w:t xml:space="preserve"> ar ne</w:t>
      </w:r>
      <w:r w:rsidRPr="00A41930">
        <w:rPr>
          <w:b/>
          <w:i/>
        </w:rPr>
        <w:t xml:space="preserve">, pavyzdžiui, atsižvelgiant į tai, kad ta pati problema iškyla du kartus. </w:t>
      </w:r>
      <w:r w:rsidR="003C5C55" w:rsidRPr="00A41930">
        <w:rPr>
          <w:b/>
          <w:i/>
        </w:rPr>
        <w:t>Panašiai</w:t>
      </w:r>
      <w:r w:rsidRPr="00A41930">
        <w:rPr>
          <w:b/>
          <w:i/>
        </w:rPr>
        <w:t xml:space="preserve"> tam tikrais atvejais neatitiktis gali būti tokio rimto pobūdžio, kad vartotojas ne</w:t>
      </w:r>
      <w:r w:rsidR="003C5C55" w:rsidRPr="00A41930">
        <w:rPr>
          <w:b/>
          <w:i/>
        </w:rPr>
        <w:t>be</w:t>
      </w:r>
      <w:r w:rsidRPr="00A41930">
        <w:rPr>
          <w:b/>
          <w:i/>
        </w:rPr>
        <w:t xml:space="preserve">gali toliau pasikliauti </w:t>
      </w:r>
      <w:r w:rsidR="00442277" w:rsidRPr="00A41930">
        <w:rPr>
          <w:b/>
          <w:i/>
        </w:rPr>
        <w:t xml:space="preserve">pardavėjo </w:t>
      </w:r>
      <w:r w:rsidRPr="00A41930">
        <w:rPr>
          <w:b/>
          <w:i/>
        </w:rPr>
        <w:t>gebėjimu užtikrinti prekių atitiktį</w:t>
      </w:r>
      <w:r w:rsidR="00442277" w:rsidRPr="00A41930">
        <w:rPr>
          <w:b/>
          <w:i/>
        </w:rPr>
        <w:t>, pavyzdžiui,</w:t>
      </w:r>
      <w:r w:rsidRPr="00A41930">
        <w:rPr>
          <w:b/>
          <w:i/>
        </w:rPr>
        <w:t xml:space="preserve"> kai neatitiktis labai pakenkia vartotojo galimybei naudotis prekėmis įprastai ir negalima tikėtis, kad vartotojas pasikliau</w:t>
      </w:r>
      <w:r w:rsidR="003C5C55" w:rsidRPr="00A41930">
        <w:rPr>
          <w:b/>
          <w:i/>
        </w:rPr>
        <w:t>s</w:t>
      </w:r>
      <w:r w:rsidRPr="00A41930">
        <w:rPr>
          <w:b/>
          <w:i/>
        </w:rPr>
        <w:t xml:space="preserve"> tuo, kad pardavėjui pataisius arba pakeitus prekes problema būtų išspręsta;</w:t>
      </w:r>
    </w:p>
    <w:p w14:paraId="0BA5C4C0" w14:textId="77777777" w:rsidR="00F054D0" w:rsidRPr="00A41930" w:rsidRDefault="00F054D0" w:rsidP="00F054D0">
      <w:pPr>
        <w:spacing w:line="360" w:lineRule="auto"/>
        <w:jc w:val="left"/>
        <w:rPr>
          <w:b/>
          <w:i/>
        </w:rPr>
      </w:pPr>
      <w:r w:rsidRPr="00A41930">
        <w:br w:type="page"/>
      </w:r>
    </w:p>
    <w:p w14:paraId="7179AD99" w14:textId="4E8E21CE" w:rsidR="00F054D0" w:rsidRPr="00A41930" w:rsidRDefault="00F054D0" w:rsidP="003C5C55">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(53)</w:t>
      </w:r>
      <w:r w:rsidRPr="00A41930">
        <w:rPr>
          <w:b/>
          <w:i/>
        </w:rPr>
        <w:tab/>
        <w:t>siekiant išlaikyti susitariančiųjų šalių teisių ir pareigų pusiausvyrą, vartotojas turėtų turėti teisę nutraukti sutartį tik tais atvejais, jei neatitiktis nėra nedidelė;</w:t>
      </w:r>
    </w:p>
    <w:p w14:paraId="6405BB18"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(54)</w:t>
      </w:r>
      <w:r w:rsidRPr="00A41930">
        <w:rPr>
          <w:b/>
          <w:i/>
        </w:rPr>
        <w:tab/>
        <w:t>valstybės narės turėtų galėti reglamentuoti sąlygas, kuriomis skolininko pareigas gali įvykdyti kitas asmuo, pavyzdžiui, sąlygas, kuriomis pardavėjo pareigą pataisyti prekę gali atlikti vartotojas arba trečioji šalis pardavėjo sąskaita;</w:t>
      </w:r>
    </w:p>
    <w:p w14:paraId="4AE772F1" w14:textId="202579C4" w:rsidR="00F054D0" w:rsidRPr="00A41930" w:rsidRDefault="00F054D0" w:rsidP="003C5C55">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(55)</w:t>
      </w:r>
      <w:r w:rsidRPr="00A41930">
        <w:rPr>
          <w:b/>
          <w:i/>
        </w:rPr>
        <w:tab/>
        <w:t xml:space="preserve">siekiant apsaugoti vartotojus nuo užsitęsusio vėlavimo, bet koks taisymas arba pakeitimas turėtų būti sėkmingai atliktas per pagrįstą laikotarpį. </w:t>
      </w:r>
      <w:r w:rsidR="00BC5669" w:rsidRPr="00A41930">
        <w:rPr>
          <w:b/>
          <w:i/>
        </w:rPr>
        <w:t>Laikotarpis, kuris laikomas p</w:t>
      </w:r>
      <w:r w:rsidRPr="00A41930">
        <w:rPr>
          <w:b/>
          <w:i/>
        </w:rPr>
        <w:t>agrįst</w:t>
      </w:r>
      <w:r w:rsidR="00BC5669" w:rsidRPr="00A41930">
        <w:rPr>
          <w:b/>
          <w:i/>
        </w:rPr>
        <w:t>u</w:t>
      </w:r>
      <w:r w:rsidRPr="00A41930">
        <w:rPr>
          <w:b/>
          <w:i/>
        </w:rPr>
        <w:t xml:space="preserve"> taisymo darbų arba pakeitimo termin</w:t>
      </w:r>
      <w:r w:rsidR="00BC5669" w:rsidRPr="00A41930">
        <w:rPr>
          <w:b/>
          <w:i/>
        </w:rPr>
        <w:t>u</w:t>
      </w:r>
      <w:r w:rsidRPr="00A41930">
        <w:rPr>
          <w:b/>
          <w:i/>
        </w:rPr>
        <w:t xml:space="preserve"> turėtų atitikti kiek įmanoma trumpesnį laiką, </w:t>
      </w:r>
      <w:r w:rsidR="003C5C55" w:rsidRPr="00A41930">
        <w:rPr>
          <w:b/>
          <w:i/>
        </w:rPr>
        <w:t>būtiną</w:t>
      </w:r>
      <w:r w:rsidRPr="00A41930">
        <w:rPr>
          <w:b/>
          <w:i/>
        </w:rPr>
        <w:t xml:space="preserve"> užbaigti taisymo darbus ar pakeisti prekę. </w:t>
      </w:r>
      <w:r w:rsidR="00DD7BDD" w:rsidRPr="00A41930">
        <w:rPr>
          <w:b/>
          <w:i/>
        </w:rPr>
        <w:t>Tas</w:t>
      </w:r>
      <w:r w:rsidRPr="00A41930">
        <w:rPr>
          <w:b/>
          <w:i/>
        </w:rPr>
        <w:t xml:space="preserve"> </w:t>
      </w:r>
      <w:r w:rsidR="00442277" w:rsidRPr="00A41930">
        <w:rPr>
          <w:b/>
          <w:i/>
        </w:rPr>
        <w:t>laikotarpis</w:t>
      </w:r>
      <w:r w:rsidRPr="00A41930">
        <w:rPr>
          <w:b/>
          <w:i/>
        </w:rPr>
        <w:t>, reikalingas taisymo darbams užbaigti ar prekei pakeisti, turėtų būti objektyviai nustatomas atsižvelgiant į prekių pobūdį ir sudėtingumą, neatitikties pobūdį ir sunkumą bei pastangas, kurių reikia taisymo darbams užbaigti ar prekei pakeisti. Įgyvendindamos šią direktyvą, valstybės narės turėtų galėti išaiškinti taisymo arba pakeitimo užbaigimui skirto pagrįsto laikotarpio sąvoką, numatydamos nustatytos trukmės laikotarpius, kurie galėtų būti apskritai laikomi pagrįstais taisymo arba pakeitimo atveju, visų pirma atsižvelgiant į konkrečias produktų kategorijas;</w:t>
      </w:r>
    </w:p>
    <w:p w14:paraId="2C315E9E" w14:textId="77777777" w:rsidR="00F054D0" w:rsidRPr="00A41930" w:rsidRDefault="00F054D0" w:rsidP="00F054D0">
      <w:pPr>
        <w:spacing w:line="360" w:lineRule="auto"/>
        <w:jc w:val="left"/>
        <w:rPr>
          <w:b/>
          <w:i/>
        </w:rPr>
      </w:pPr>
      <w:r w:rsidRPr="00A41930">
        <w:br w:type="page"/>
      </w:r>
    </w:p>
    <w:p w14:paraId="7D07AFC8" w14:textId="58BD1012" w:rsidR="00F054D0" w:rsidRPr="00A41930" w:rsidRDefault="00F054D0" w:rsidP="003C5C55">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(56)</w:t>
      </w:r>
      <w:r w:rsidRPr="00A41930">
        <w:rPr>
          <w:b/>
          <w:i/>
        </w:rPr>
        <w:tab/>
        <w:t xml:space="preserve">šia direktyva </w:t>
      </w:r>
      <w:r w:rsidR="00442277" w:rsidRPr="00A41930">
        <w:rPr>
          <w:b/>
          <w:i/>
        </w:rPr>
        <w:t xml:space="preserve">nenustatomos nuostatos dėl </w:t>
      </w:r>
      <w:r w:rsidRPr="00A41930">
        <w:rPr>
          <w:b/>
          <w:i/>
        </w:rPr>
        <w:t>t</w:t>
      </w:r>
      <w:r w:rsidR="00442277" w:rsidRPr="00A41930">
        <w:rPr>
          <w:b/>
          <w:i/>
        </w:rPr>
        <w:t>ų</w:t>
      </w:r>
      <w:r w:rsidRPr="00A41930">
        <w:rPr>
          <w:b/>
          <w:i/>
        </w:rPr>
        <w:t xml:space="preserve"> atvej</w:t>
      </w:r>
      <w:r w:rsidR="00442277" w:rsidRPr="00A41930">
        <w:rPr>
          <w:b/>
          <w:i/>
        </w:rPr>
        <w:t>ų</w:t>
      </w:r>
      <w:r w:rsidRPr="00A41930">
        <w:rPr>
          <w:b/>
          <w:i/>
        </w:rPr>
        <w:t xml:space="preserve">, kai </w:t>
      </w:r>
      <w:r w:rsidR="00442277" w:rsidRPr="00A41930">
        <w:rPr>
          <w:b/>
          <w:i/>
        </w:rPr>
        <w:t xml:space="preserve">turi būti įvykdytos </w:t>
      </w:r>
      <w:r w:rsidRPr="00A41930">
        <w:rPr>
          <w:b/>
          <w:i/>
        </w:rPr>
        <w:t xml:space="preserve">skolininko </w:t>
      </w:r>
      <w:r w:rsidR="00442277" w:rsidRPr="00A41930">
        <w:rPr>
          <w:b/>
          <w:i/>
        </w:rPr>
        <w:t>pareigos</w:t>
      </w:r>
      <w:r w:rsidRPr="00A41930">
        <w:rPr>
          <w:b/>
          <w:i/>
        </w:rPr>
        <w:t>. Todėl ši direktyva neturėtų nei apibrėžti, kur yra pristatymo vieta, nei nustatyti, kur turėtų būti atliekamas taisymas arba pakeitimas</w:t>
      </w:r>
      <w:r w:rsidR="00442277" w:rsidRPr="00A41930">
        <w:rPr>
          <w:b/>
          <w:i/>
        </w:rPr>
        <w:t>;</w:t>
      </w:r>
      <w:r w:rsidRPr="00A41930">
        <w:rPr>
          <w:b/>
          <w:i/>
        </w:rPr>
        <w:t xml:space="preserve"> </w:t>
      </w:r>
      <w:r w:rsidR="00442277" w:rsidRPr="00A41930">
        <w:rPr>
          <w:b/>
          <w:i/>
        </w:rPr>
        <w:t>toki</w:t>
      </w:r>
      <w:r w:rsidRPr="00A41930">
        <w:rPr>
          <w:b/>
          <w:i/>
        </w:rPr>
        <w:t>e klausimai turėtų būti palikti nacionalinei teisei;</w:t>
      </w:r>
    </w:p>
    <w:p w14:paraId="2AEF8A70" w14:textId="6971D3A0"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(57)</w:t>
      </w:r>
      <w:r w:rsidRPr="00A41930">
        <w:rPr>
          <w:b/>
          <w:i/>
        </w:rPr>
        <w:tab/>
        <w:t xml:space="preserve">jei pardavėjas užtikrina </w:t>
      </w:r>
      <w:r w:rsidR="003C5C55" w:rsidRPr="00A41930">
        <w:rPr>
          <w:b/>
          <w:i/>
        </w:rPr>
        <w:t xml:space="preserve">prekės </w:t>
      </w:r>
      <w:r w:rsidRPr="00A41930">
        <w:rPr>
          <w:b/>
          <w:i/>
        </w:rPr>
        <w:t xml:space="preserve">atitiktį pakeitimu, vartotojas neturėtų būti įpareigojamas sumokėti už įprastą naudojimąsi prekėmis prieš jų pakeitimą. Prekių naudojimas turėtų būti laikomas įprastu, kai jis atitinka prekių </w:t>
      </w:r>
      <w:r w:rsidR="007D2207" w:rsidRPr="00A41930">
        <w:rPr>
          <w:b/>
          <w:i/>
        </w:rPr>
        <w:t xml:space="preserve">pobūdį ir </w:t>
      </w:r>
      <w:r w:rsidRPr="00A41930">
        <w:rPr>
          <w:b/>
          <w:i/>
        </w:rPr>
        <w:t>paskirtį;</w:t>
      </w:r>
    </w:p>
    <w:p w14:paraId="429EAB0D" w14:textId="6B003989" w:rsidR="00F054D0" w:rsidRPr="00A41930" w:rsidRDefault="00F054D0" w:rsidP="007D02D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(58)</w:t>
      </w:r>
      <w:r w:rsidRPr="00A41930">
        <w:tab/>
        <w:t xml:space="preserve">▌kad vartotojai galėtų veiksmingai įgyvendinti teisę nutraukti sutartį tais atvejais, kai vartotojas įsigyja </w:t>
      </w:r>
      <w:r w:rsidR="003C5C55" w:rsidRPr="00A41930">
        <w:t>keletą</w:t>
      </w:r>
      <w:r w:rsidRPr="00A41930">
        <w:t xml:space="preserve"> prekių ▌, o neatitikti</w:t>
      </w:r>
      <w:r w:rsidR="007D2207" w:rsidRPr="00A41930">
        <w:t>mi</w:t>
      </w:r>
      <w:r w:rsidRPr="00A41930">
        <w:t xml:space="preserve"> daro</w:t>
      </w:r>
      <w:r w:rsidR="007D2207" w:rsidRPr="00A41930">
        <w:t>mas</w:t>
      </w:r>
      <w:r w:rsidRPr="00A41930">
        <w:t xml:space="preserve"> poveik</w:t>
      </w:r>
      <w:r w:rsidR="007D2207" w:rsidRPr="00A41930">
        <w:t>is</w:t>
      </w:r>
      <w:r w:rsidRPr="00A41930">
        <w:t xml:space="preserve"> </w:t>
      </w:r>
      <w:r w:rsidRPr="00A41930">
        <w:rPr>
          <w:b/>
          <w:i/>
        </w:rPr>
        <w:t>tik daliai pagal sutartį pristatytų prekių</w:t>
      </w:r>
      <w:r w:rsidRPr="00A41930">
        <w:t xml:space="preserve">, vartotojas turėtų turėti teisę nutraukti sutartį ir dėl </w:t>
      </w:r>
      <w:r w:rsidRPr="00A41930">
        <w:rPr>
          <w:b/>
          <w:i/>
        </w:rPr>
        <w:t xml:space="preserve">kitų prekių, įsigytų kartu su </w:t>
      </w:r>
      <w:r w:rsidR="007D02DA" w:rsidRPr="00A41930">
        <w:rPr>
          <w:b/>
          <w:i/>
        </w:rPr>
        <w:t>atitiktimi</w:t>
      </w:r>
      <w:r w:rsidRPr="00A41930">
        <w:rPr>
          <w:b/>
          <w:i/>
        </w:rPr>
        <w:t xml:space="preserve"> </w:t>
      </w:r>
      <w:r w:rsidR="007D02DA" w:rsidRPr="00A41930">
        <w:rPr>
          <w:b/>
          <w:i/>
        </w:rPr>
        <w:t>nepasižyminčiomis</w:t>
      </w:r>
      <w:r w:rsidRPr="00A41930">
        <w:rPr>
          <w:b/>
          <w:i/>
        </w:rPr>
        <w:t xml:space="preserve"> prekėmis</w:t>
      </w:r>
      <w:r w:rsidRPr="00A41930">
        <w:t xml:space="preserve">, net jeigu </w:t>
      </w:r>
      <w:r w:rsidR="007D2207" w:rsidRPr="00A41930">
        <w:t>t</w:t>
      </w:r>
      <w:r w:rsidRPr="00A41930">
        <w:t xml:space="preserve">os </w:t>
      </w:r>
      <w:r w:rsidR="00CD4541" w:rsidRPr="00A41930">
        <w:t xml:space="preserve">kitos </w:t>
      </w:r>
      <w:r w:rsidR="007D2207" w:rsidRPr="00A41930">
        <w:t xml:space="preserve">prekės </w:t>
      </w:r>
      <w:r w:rsidR="007D02DA" w:rsidRPr="00A41930">
        <w:t xml:space="preserve">pasižymi </w:t>
      </w:r>
      <w:r w:rsidRPr="00A41930">
        <w:t>atiti</w:t>
      </w:r>
      <w:r w:rsidR="007D02DA" w:rsidRPr="00A41930">
        <w:t>ktimi</w:t>
      </w:r>
      <w:r w:rsidRPr="00A41930">
        <w:rPr>
          <w:b/>
          <w:i/>
        </w:rPr>
        <w:t xml:space="preserve">, jei </w:t>
      </w:r>
      <w:r w:rsidR="00CD4541" w:rsidRPr="00A41930">
        <w:rPr>
          <w:b/>
          <w:i/>
        </w:rPr>
        <w:t xml:space="preserve">negalima </w:t>
      </w:r>
      <w:r w:rsidRPr="00A41930">
        <w:rPr>
          <w:b/>
          <w:i/>
        </w:rPr>
        <w:t xml:space="preserve">pagrįstai tikėtis, kad vartotojas sutiks pasilaikyti tik </w:t>
      </w:r>
      <w:r w:rsidR="007D02DA" w:rsidRPr="00A41930">
        <w:rPr>
          <w:b/>
          <w:i/>
        </w:rPr>
        <w:t>atitiktimi pasižyminčias</w:t>
      </w:r>
      <w:r w:rsidRPr="00A41930">
        <w:rPr>
          <w:b/>
          <w:i/>
        </w:rPr>
        <w:t xml:space="preserve"> prekes</w:t>
      </w:r>
      <w:r w:rsidRPr="00A41930">
        <w:t>;</w:t>
      </w:r>
    </w:p>
    <w:p w14:paraId="5C14ECAF" w14:textId="77777777" w:rsidR="00F054D0" w:rsidRPr="00A41930" w:rsidRDefault="00F054D0" w:rsidP="00F054D0">
      <w:pPr>
        <w:spacing w:line="360" w:lineRule="auto"/>
        <w:jc w:val="left"/>
        <w:rPr>
          <w:rFonts w:eastAsia="Calibri"/>
          <w:szCs w:val="22"/>
        </w:rPr>
      </w:pPr>
      <w:r w:rsidRPr="00A41930">
        <w:br w:type="page"/>
      </w:r>
    </w:p>
    <w:p w14:paraId="29C8E30C" w14:textId="2189F237" w:rsidR="00F054D0" w:rsidRPr="00A41930" w:rsidRDefault="00F054D0" w:rsidP="00A16126">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(59)</w:t>
      </w:r>
      <w:r w:rsidRPr="00A41930">
        <w:tab/>
        <w:t xml:space="preserve">tais atvejais, kai vartotojas nutraukia sutartį dėl neatitikties, šioje direktyvoje </w:t>
      </w:r>
      <w:r w:rsidRPr="00A41930">
        <w:rPr>
          <w:b/>
          <w:i/>
        </w:rPr>
        <w:t>turėtų būti</w:t>
      </w:r>
      <w:r w:rsidRPr="00A41930">
        <w:t xml:space="preserve"> </w:t>
      </w:r>
      <w:r w:rsidR="00442277" w:rsidRPr="00A41930">
        <w:t xml:space="preserve">numatytos taisyklės tik dėl </w:t>
      </w:r>
      <w:r w:rsidRPr="00A41930">
        <w:t>pagrindinės teisės nutraukti sutartį pasekm</w:t>
      </w:r>
      <w:r w:rsidR="00442277" w:rsidRPr="00A41930">
        <w:t>ių</w:t>
      </w:r>
      <w:r w:rsidRPr="00A41930">
        <w:t xml:space="preserve"> ir </w:t>
      </w:r>
      <w:r w:rsidR="00A16126" w:rsidRPr="00A41930">
        <w:t>būdų</w:t>
      </w:r>
      <w:r w:rsidRPr="00A41930">
        <w:t xml:space="preserve">, visų pirma šalių pareiga grąžinti tai, ką gavo. Todėl pardavėjas </w:t>
      </w:r>
      <w:r w:rsidRPr="00A41930">
        <w:rPr>
          <w:b/>
          <w:i/>
        </w:rPr>
        <w:t>turėtų</w:t>
      </w:r>
      <w:r w:rsidRPr="00A41930">
        <w:t xml:space="preserve"> būti įpareigojamas grąžinti vartotojo sumokėtą kainą, o vartotojas </w:t>
      </w:r>
      <w:r w:rsidR="00F64AE5" w:rsidRPr="00A41930">
        <w:t>turėtų</w:t>
      </w:r>
      <w:r w:rsidRPr="00A41930">
        <w:t xml:space="preserve"> grąžinti prekes; </w:t>
      </w:r>
    </w:p>
    <w:p w14:paraId="1ABB054D" w14:textId="576C0439" w:rsidR="00F054D0" w:rsidRPr="00A41930" w:rsidRDefault="00F054D0" w:rsidP="00F92D77">
      <w:pPr>
        <w:widowControl w:val="0"/>
        <w:tabs>
          <w:tab w:val="left" w:pos="851"/>
          <w:tab w:val="left" w:pos="1418"/>
          <w:tab w:val="left" w:pos="1985"/>
          <w:tab w:val="left" w:pos="2552"/>
        </w:tabs>
        <w:spacing w:before="120" w:after="120" w:line="360" w:lineRule="auto"/>
        <w:ind w:left="851" w:hanging="851"/>
        <w:jc w:val="left"/>
        <w:rPr>
          <w:b/>
          <w:i/>
        </w:rPr>
      </w:pPr>
      <w:r w:rsidRPr="00A41930">
        <w:t>(60)</w:t>
      </w:r>
      <w:r w:rsidRPr="00A41930">
        <w:tab/>
      </w:r>
      <w:r w:rsidRPr="00A41930">
        <w:rPr>
          <w:b/>
          <w:i/>
        </w:rPr>
        <w:t xml:space="preserve">ši direktyva neturėtų daryti poveikio valstybių narių </w:t>
      </w:r>
      <w:r w:rsidR="00442277" w:rsidRPr="00A41930">
        <w:rPr>
          <w:b/>
          <w:i/>
        </w:rPr>
        <w:t xml:space="preserve">laisvei </w:t>
      </w:r>
      <w:r w:rsidRPr="00A41930">
        <w:rPr>
          <w:b/>
          <w:i/>
        </w:rPr>
        <w:t>reglamentuoti nutraukimo pasekmes, išskyrus pasekmes, kurios numatytos šioje direktyvoje, pavyzdžiui, prekių vertės sumažėjimo ar jų sunaikinimo arba praradimo pasekmes. Valstybėms narėms taip pat turėtų būti leidžiama reglamentuoti kainos kompensavimo vartotojui</w:t>
      </w:r>
      <w:r w:rsidR="00442277" w:rsidRPr="00A41930">
        <w:rPr>
          <w:b/>
          <w:i/>
        </w:rPr>
        <w:t xml:space="preserve"> </w:t>
      </w:r>
      <w:r w:rsidR="00802049" w:rsidRPr="00A41930">
        <w:rPr>
          <w:b/>
          <w:i/>
        </w:rPr>
        <w:t>būdus</w:t>
      </w:r>
      <w:r w:rsidRPr="00A41930">
        <w:rPr>
          <w:b/>
          <w:i/>
        </w:rPr>
        <w:t xml:space="preserve">, pavyzdžiui, </w:t>
      </w:r>
      <w:r w:rsidR="007112E5" w:rsidRPr="00A41930">
        <w:rPr>
          <w:b/>
          <w:i/>
        </w:rPr>
        <w:t>būdus</w:t>
      </w:r>
      <w:r w:rsidR="00F64AE5" w:rsidRPr="00A41930">
        <w:rPr>
          <w:b/>
          <w:i/>
        </w:rPr>
        <w:t xml:space="preserve">, </w:t>
      </w:r>
      <w:r w:rsidRPr="00A41930">
        <w:rPr>
          <w:b/>
          <w:i/>
        </w:rPr>
        <w:t>susijusi</w:t>
      </w:r>
      <w:r w:rsidR="007112E5" w:rsidRPr="00A41930">
        <w:rPr>
          <w:b/>
          <w:i/>
        </w:rPr>
        <w:t>us</w:t>
      </w:r>
      <w:r w:rsidRPr="00A41930">
        <w:rPr>
          <w:b/>
          <w:i/>
        </w:rPr>
        <w:t xml:space="preserve"> su tokio kompensavimo lėšomis arba dėl kompensavimo galimai patiriamomis išlaidomis ir sumokamais mokesčiais. Valstybės narės turėtų, pavyzdžiui, taip pat </w:t>
      </w:r>
      <w:r w:rsidR="00F64AE5" w:rsidRPr="00A41930">
        <w:rPr>
          <w:b/>
          <w:i/>
        </w:rPr>
        <w:t>galėti</w:t>
      </w:r>
      <w:r w:rsidRPr="00A41930">
        <w:rPr>
          <w:b/>
          <w:i/>
        </w:rPr>
        <w:t xml:space="preserve"> </w:t>
      </w:r>
      <w:r w:rsidR="00442277" w:rsidRPr="00A41930">
        <w:rPr>
          <w:b/>
          <w:i/>
        </w:rPr>
        <w:t xml:space="preserve">laisvai </w:t>
      </w:r>
      <w:r w:rsidRPr="00A41930">
        <w:rPr>
          <w:b/>
          <w:i/>
        </w:rPr>
        <w:t>numatyti tam tikrus kainos kompensavimo arba prekių grąžinimo terminus;</w:t>
      </w:r>
    </w:p>
    <w:p w14:paraId="13C70875" w14:textId="77777777" w:rsidR="00F054D0" w:rsidRPr="00A41930" w:rsidRDefault="00F054D0" w:rsidP="00F054D0">
      <w:pPr>
        <w:spacing w:line="360" w:lineRule="auto"/>
        <w:jc w:val="left"/>
        <w:rPr>
          <w:b/>
          <w:i/>
        </w:rPr>
      </w:pPr>
      <w:r w:rsidRPr="00A41930">
        <w:br w:type="page"/>
      </w:r>
    </w:p>
    <w:p w14:paraId="559C2DCB" w14:textId="4A730FB8" w:rsidR="00F054D0" w:rsidRPr="00A41930" w:rsidRDefault="00F054D0" w:rsidP="00F64AE5">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(61)</w:t>
      </w:r>
      <w:r w:rsidRPr="00A41930">
        <w:rPr>
          <w:b/>
          <w:i/>
        </w:rPr>
        <w:tab/>
        <w:t>pardavėjo atsakomybės už žalą principas yra esminis pirkimo–pardavimo sutarčių elementas. Todėl vartotoja</w:t>
      </w:r>
      <w:r w:rsidR="007D2207" w:rsidRPr="00A41930">
        <w:rPr>
          <w:b/>
          <w:i/>
        </w:rPr>
        <w:t>i</w:t>
      </w:r>
      <w:r w:rsidRPr="00A41930">
        <w:rPr>
          <w:b/>
          <w:i/>
        </w:rPr>
        <w:t xml:space="preserve"> turėtų turėti teisę reikalauti žalos, patirtos pardavėjui pažeidus ši</w:t>
      </w:r>
      <w:r w:rsidR="007D2207" w:rsidRPr="00A41930">
        <w:rPr>
          <w:b/>
          <w:i/>
        </w:rPr>
        <w:t>ą</w:t>
      </w:r>
      <w:r w:rsidRPr="00A41930">
        <w:rPr>
          <w:b/>
          <w:i/>
        </w:rPr>
        <w:t xml:space="preserve"> direktyv</w:t>
      </w:r>
      <w:r w:rsidR="007D2207" w:rsidRPr="00A41930">
        <w:rPr>
          <w:b/>
          <w:i/>
        </w:rPr>
        <w:t>ą</w:t>
      </w:r>
      <w:r w:rsidRPr="00A41930">
        <w:rPr>
          <w:b/>
          <w:i/>
        </w:rPr>
        <w:t xml:space="preserve">, taip pat žalos, kurią vartotojas patyrė dėl neatitikties, atlyginimą. </w:t>
      </w:r>
      <w:r w:rsidR="007D2207" w:rsidRPr="00A41930">
        <w:rPr>
          <w:b/>
          <w:i/>
        </w:rPr>
        <w:t>Tokiu ž</w:t>
      </w:r>
      <w:r w:rsidRPr="00A41930">
        <w:rPr>
          <w:b/>
          <w:i/>
        </w:rPr>
        <w:t>alos atlyginimu turėtų būti kuo labiau atkurta tokia vartotojo padėtis, kokia būtų buvusi, jeigu prekės atitiktų sutartį. Kadangi tokia teisė į žalos atlyginimą jau užtikrinta visose valstybėse narėse, ši direktyva ne</w:t>
      </w:r>
      <w:r w:rsidR="00F64AE5" w:rsidRPr="00A41930">
        <w:rPr>
          <w:b/>
          <w:i/>
        </w:rPr>
        <w:t xml:space="preserve">turėtų </w:t>
      </w:r>
      <w:r w:rsidRPr="00A41930">
        <w:rPr>
          <w:b/>
          <w:i/>
        </w:rPr>
        <w:t>tur</w:t>
      </w:r>
      <w:r w:rsidR="00F64AE5" w:rsidRPr="00A41930">
        <w:rPr>
          <w:b/>
          <w:i/>
        </w:rPr>
        <w:t>ėt</w:t>
      </w:r>
      <w:r w:rsidRPr="00A41930">
        <w:rPr>
          <w:b/>
          <w:i/>
        </w:rPr>
        <w:t xml:space="preserve">i poveikio nacionalinėms taisyklėms dėl žalos atlyginimo vartotojams, kurią jie patiria dėl </w:t>
      </w:r>
      <w:r w:rsidR="007D2207" w:rsidRPr="00A41930">
        <w:rPr>
          <w:b/>
          <w:i/>
        </w:rPr>
        <w:t>t</w:t>
      </w:r>
      <w:r w:rsidRPr="00A41930">
        <w:rPr>
          <w:b/>
          <w:i/>
        </w:rPr>
        <w:t>ų taisyklių pažeidimo. Valstybėms narėms taip pat turėtų būti toliau paliekama laisvė reglamentuoti vartotoj</w:t>
      </w:r>
      <w:r w:rsidR="00F64AE5" w:rsidRPr="00A41930">
        <w:rPr>
          <w:b/>
          <w:i/>
        </w:rPr>
        <w:t>ų</w:t>
      </w:r>
      <w:r w:rsidRPr="00A41930">
        <w:rPr>
          <w:b/>
          <w:i/>
        </w:rPr>
        <w:t xml:space="preserve"> teisę </w:t>
      </w:r>
      <w:r w:rsidR="007D2207" w:rsidRPr="00A41930">
        <w:rPr>
          <w:b/>
          <w:i/>
        </w:rPr>
        <w:t xml:space="preserve">į </w:t>
      </w:r>
      <w:r w:rsidRPr="00A41930">
        <w:rPr>
          <w:b/>
          <w:i/>
        </w:rPr>
        <w:t xml:space="preserve">kompensaciją </w:t>
      </w:r>
      <w:r w:rsidR="007D2207" w:rsidRPr="00A41930">
        <w:rPr>
          <w:b/>
          <w:i/>
        </w:rPr>
        <w:t xml:space="preserve">tais atvejais, kai </w:t>
      </w:r>
      <w:r w:rsidRPr="00A41930">
        <w:rPr>
          <w:b/>
          <w:i/>
        </w:rPr>
        <w:t>taisymas arba pakeitimas sukėlė didelių nepatogumų ar buvo delsiama tai atlikti;</w:t>
      </w:r>
    </w:p>
    <w:p w14:paraId="6395B4E9"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014A4BA1" w14:textId="77777777" w:rsidR="00F054D0" w:rsidRPr="00A41930" w:rsidRDefault="00F054D0" w:rsidP="00F054D0">
      <w:pPr>
        <w:spacing w:line="360" w:lineRule="auto"/>
        <w:jc w:val="left"/>
        <w:rPr>
          <w:rFonts w:eastAsia="Calibri"/>
          <w:szCs w:val="22"/>
        </w:rPr>
      </w:pPr>
      <w:r w:rsidRPr="00A41930">
        <w:br w:type="page"/>
      </w:r>
    </w:p>
    <w:p w14:paraId="1A441211" w14:textId="70D706A4" w:rsidR="00F054D0" w:rsidRPr="00A41930" w:rsidRDefault="00F054D0" w:rsidP="007D02D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(62)</w:t>
      </w:r>
      <w:r w:rsidRPr="00A41930">
        <w:tab/>
        <w:t xml:space="preserve">siekiant užtikrinti skaidrumą, turėtų būti nustatyti tam tikri komercinių garantijų skaidrumo reikalavimai </w:t>
      </w:r>
      <w:r w:rsidRPr="00A41930">
        <w:rPr>
          <w:b/>
          <w:i/>
        </w:rPr>
        <w:t>kartu su iki sutarties sudarymo pateiktinos informacijos reikalavimais dėl komercinės garantijos buvimo ir sąlygų, išdėstytais Direktyvoje 2011/83/E</w:t>
      </w:r>
      <w:r w:rsidR="007D02DA" w:rsidRPr="00A41930">
        <w:rPr>
          <w:b/>
          <w:i/>
        </w:rPr>
        <w:t>S</w:t>
      </w:r>
      <w:r w:rsidRPr="00A41930">
        <w:t xml:space="preserve">. Be to, siekiant didinti teisinį tikrumą ir išvengti vartotojų klaidinimo, šioje direktyvoje </w:t>
      </w:r>
      <w:r w:rsidRPr="00A41930">
        <w:rPr>
          <w:b/>
          <w:i/>
        </w:rPr>
        <w:t>turėtų būti</w:t>
      </w:r>
      <w:r w:rsidRPr="00A41930">
        <w:t xml:space="preserve"> nu</w:t>
      </w:r>
      <w:r w:rsidR="00514DDF" w:rsidRPr="00A41930">
        <w:t>m</w:t>
      </w:r>
      <w:r w:rsidRPr="00A41930">
        <w:t xml:space="preserve">atyta, kad tais atvejais, kai </w:t>
      </w:r>
      <w:r w:rsidRPr="00A41930">
        <w:rPr>
          <w:b/>
          <w:i/>
        </w:rPr>
        <w:t>susijusiose</w:t>
      </w:r>
      <w:r w:rsidRPr="00A41930">
        <w:t xml:space="preserve"> reklamose ▌nustatytos komercinės garantijos sąlygos vartotojui yra palankesnės nei garantijos pareiškime nustatytos sąlygos, pirmenybė turėtų būti teikiama palankesnėms sąlygoms. </w:t>
      </w:r>
      <w:r w:rsidRPr="00A41930">
        <w:rPr>
          <w:b/>
          <w:i/>
        </w:rPr>
        <w:t>Galiausiai</w:t>
      </w:r>
      <w:r w:rsidR="00514DDF" w:rsidRPr="00A41930">
        <w:rPr>
          <w:b/>
          <w:i/>
        </w:rPr>
        <w:t>,</w:t>
      </w:r>
      <w:r w:rsidRPr="00A41930">
        <w:rPr>
          <w:b/>
          <w:i/>
        </w:rPr>
        <w:t xml:space="preserve"> šioje direktyvoje turėtų būti nustatytos taisyklės dėl garantijos pareiškimo turinio ir vartotojų supažindinimo su tokiu pareiškimu tvarkos. Pavyzdžiui, </w:t>
      </w:r>
      <w:r w:rsidR="00514DDF" w:rsidRPr="00A41930">
        <w:rPr>
          <w:b/>
          <w:i/>
        </w:rPr>
        <w:t xml:space="preserve">garantijos </w:t>
      </w:r>
      <w:r w:rsidRPr="00A41930">
        <w:rPr>
          <w:b/>
          <w:i/>
        </w:rPr>
        <w:t xml:space="preserve">pareiškime turėtų būti pateiktos komercinės garantijos sąlygos ir nurodoma, kad komercinė garantija nedaro poveikio teisinei atitikties garantijai, paaiškinant, kad komercinės garantijos sąlygos yra įsipareigojimas, papildantis teisinę atitikties garantiją. Valstybės narės turėtų turėti galimybę laisvai nustatyti taisykles, susijusias su kitais komercinių garantijų aspektais, kurie neaptarti šioje direktyvoje, pavyzdžiui, galimybe susieti skolininkus, kurie nėra garantai, su komercine garantija, jeigu tomis taisyklėmis vartotojams nepanaikinama apsauga, kuri jiems suteikiama pagal visiškai suderintas šios direktyvos nuostatas dėl komercinių garantijų. Nors valstybės narės turėtų </w:t>
      </w:r>
      <w:r w:rsidR="00EA36CD" w:rsidRPr="00A41930">
        <w:rPr>
          <w:b/>
          <w:i/>
        </w:rPr>
        <w:t>likti</w:t>
      </w:r>
      <w:r w:rsidRPr="00A41930">
        <w:rPr>
          <w:b/>
          <w:i/>
        </w:rPr>
        <w:t xml:space="preserve"> </w:t>
      </w:r>
      <w:r w:rsidR="00EA36CD" w:rsidRPr="00A41930">
        <w:rPr>
          <w:b/>
          <w:i/>
        </w:rPr>
        <w:t xml:space="preserve">galinčios </w:t>
      </w:r>
      <w:r w:rsidRPr="00A41930">
        <w:rPr>
          <w:b/>
          <w:i/>
        </w:rPr>
        <w:t>nustatyti, kad komercinės garantijos būt</w:t>
      </w:r>
      <w:r w:rsidR="00EA36CD" w:rsidRPr="00A41930">
        <w:rPr>
          <w:b/>
          <w:i/>
        </w:rPr>
        <w:t>ų</w:t>
      </w:r>
      <w:r w:rsidRPr="00A41930">
        <w:rPr>
          <w:b/>
          <w:i/>
        </w:rPr>
        <w:t xml:space="preserve"> teikiamos nemokamai, jos turėtų užtikrinti, kad bet koks pardavėjo ar gamintojo įsipareigojimas, kuris patenka į šioje direktyvoje nustatytą komercinės garantijos apibrėžtį, atitinka suderintas šios direktyvos taisykles;</w:t>
      </w:r>
    </w:p>
    <w:p w14:paraId="4075E0F5" w14:textId="77777777" w:rsidR="00F054D0" w:rsidRPr="00A41930" w:rsidRDefault="00F054D0" w:rsidP="00F054D0">
      <w:pPr>
        <w:spacing w:line="360" w:lineRule="auto"/>
        <w:jc w:val="left"/>
        <w:rPr>
          <w:rFonts w:eastAsia="Calibri"/>
          <w:szCs w:val="22"/>
        </w:rPr>
      </w:pPr>
      <w:r w:rsidRPr="00A41930">
        <w:br w:type="page"/>
      </w:r>
    </w:p>
    <w:p w14:paraId="0543E0A0" w14:textId="4F1AEAC7" w:rsidR="00F054D0" w:rsidRPr="00A41930" w:rsidRDefault="00F054D0" w:rsidP="00E27156">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(63)</w:t>
      </w:r>
      <w:r w:rsidRPr="00A41930">
        <w:tab/>
        <w:t xml:space="preserve">atsižvelgiant į tai, kad pardavėjas atsako vartotojui už kiekvieną prekių neatitiktį, atsirandančią dėl pardavėjo arba trečiosios šalies veikimo arba neveikimo, pardavėjas </w:t>
      </w:r>
      <w:r w:rsidR="00EA36CD" w:rsidRPr="00A41930">
        <w:t xml:space="preserve">turėtų </w:t>
      </w:r>
      <w:r w:rsidRPr="00A41930">
        <w:t>galėt</w:t>
      </w:r>
      <w:r w:rsidR="00EA36CD" w:rsidRPr="00A41930">
        <w:t>i</w:t>
      </w:r>
      <w:r w:rsidRPr="00A41930">
        <w:t xml:space="preserve"> siekti pasinaudoti teisių gynimo priemonėmis prieš atsakingą asmenį, dalyvavusį </w:t>
      </w:r>
      <w:r w:rsidRPr="00A41930">
        <w:rPr>
          <w:b/>
          <w:i/>
        </w:rPr>
        <w:t>ankstesnėse</w:t>
      </w:r>
      <w:r w:rsidRPr="00A41930">
        <w:t xml:space="preserve"> sandorių grandinės </w:t>
      </w:r>
      <w:r w:rsidR="00E27156" w:rsidRPr="00A41930">
        <w:rPr>
          <w:b/>
          <w:i/>
        </w:rPr>
        <w:t>grandyse</w:t>
      </w:r>
      <w:r w:rsidRPr="00A41930">
        <w:t xml:space="preserve">. </w:t>
      </w:r>
      <w:r w:rsidRPr="00A41930">
        <w:rPr>
          <w:rFonts w:asciiTheme="majorBidi" w:hAnsiTheme="majorBidi"/>
          <w:b/>
          <w:i/>
        </w:rPr>
        <w:t>T</w:t>
      </w:r>
      <w:r w:rsidR="00514DDF" w:rsidRPr="00A41930">
        <w:rPr>
          <w:rFonts w:asciiTheme="majorBidi" w:hAnsiTheme="majorBidi"/>
          <w:b/>
          <w:i/>
        </w:rPr>
        <w:t xml:space="preserve">okios teisių gynimo priemonės </w:t>
      </w:r>
      <w:r w:rsidRPr="00A41930">
        <w:rPr>
          <w:rFonts w:asciiTheme="majorBidi" w:hAnsiTheme="majorBidi"/>
          <w:b/>
          <w:i/>
        </w:rPr>
        <w:t xml:space="preserve">turėtų apimti </w:t>
      </w:r>
      <w:r w:rsidR="00514DDF" w:rsidRPr="00A41930">
        <w:rPr>
          <w:rFonts w:asciiTheme="majorBidi" w:hAnsiTheme="majorBidi"/>
          <w:b/>
          <w:i/>
        </w:rPr>
        <w:t xml:space="preserve">tas </w:t>
      </w:r>
      <w:r w:rsidRPr="00A41930">
        <w:rPr>
          <w:rFonts w:asciiTheme="majorBidi" w:hAnsiTheme="majorBidi"/>
          <w:b/>
          <w:i/>
        </w:rPr>
        <w:t>priemones esant neatitikimui dėl to, kad nebuvo įdiegti naujiniai, įskaitant saugumo naujinius, kurie buvo būtini norint išlaikyti skaitmeninių elementų turinčios prekės atitiktį, atveju.</w:t>
      </w:r>
      <w:r w:rsidRPr="00A41930">
        <w:rPr>
          <w:rFonts w:asciiTheme="majorBidi" w:hAnsiTheme="majorBidi"/>
        </w:rPr>
        <w:t xml:space="preserve"> </w:t>
      </w:r>
      <w:r w:rsidRPr="00A41930">
        <w:t>Tačiau ši direktyva neturėtų daryti poveikio pardavėjo ir kitų sandorių grandinėje dalyvaujančių šalių sutarties laisvės principui. Išsamią informaciją apie naudojimąsi ta teise, visų pirma kieno atžvilgiu ir kaip tokios teisių gynimo priemonės turėtų būti naudojamos</w:t>
      </w:r>
      <w:r w:rsidRPr="00A41930">
        <w:rPr>
          <w:b/>
          <w:i/>
        </w:rPr>
        <w:t>, ir tai, ar tos teisių gynimo priemonės yra privalomojo pobūdžio, turėtų nustatyti valstybės narės.</w:t>
      </w:r>
      <w:r w:rsidRPr="00A41930">
        <w:rPr>
          <w:b/>
          <w:i/>
          <w:szCs w:val="22"/>
        </w:rPr>
        <w:t xml:space="preserve"> </w:t>
      </w:r>
      <w:r w:rsidRPr="00A41930">
        <w:rPr>
          <w:b/>
          <w:i/>
        </w:rPr>
        <w:t xml:space="preserve">Klausimas, ar vartotojas </w:t>
      </w:r>
      <w:r w:rsidR="00EA36CD" w:rsidRPr="00A41930">
        <w:rPr>
          <w:b/>
          <w:i/>
        </w:rPr>
        <w:t xml:space="preserve">taip pat </w:t>
      </w:r>
      <w:r w:rsidRPr="00A41930">
        <w:rPr>
          <w:b/>
          <w:i/>
        </w:rPr>
        <w:t xml:space="preserve">gali pareikšti reikalavimą tiesiogiai asmeniui, dalyvavusiam ankstesnėse sandorių grandinės </w:t>
      </w:r>
      <w:r w:rsidR="00E27156" w:rsidRPr="00A41930">
        <w:rPr>
          <w:b/>
          <w:i/>
        </w:rPr>
        <w:t>grandyse</w:t>
      </w:r>
      <w:r w:rsidRPr="00A41930">
        <w:rPr>
          <w:b/>
          <w:i/>
        </w:rPr>
        <w:t>, šia direktyva n</w:t>
      </w:r>
      <w:r w:rsidR="00514DDF" w:rsidRPr="00A41930">
        <w:rPr>
          <w:b/>
          <w:i/>
        </w:rPr>
        <w:t xml:space="preserve">eturėtų būti </w:t>
      </w:r>
      <w:r w:rsidRPr="00A41930">
        <w:rPr>
          <w:b/>
          <w:i/>
        </w:rPr>
        <w:t>reglamentuojamas, išskyrus atvejus, kai gamintojas prekių atžvilgiu suteikia vartotojui komercinę garantiją</w:t>
      </w:r>
      <w:r w:rsidRPr="00A41930">
        <w:t>;</w:t>
      </w:r>
    </w:p>
    <w:p w14:paraId="180D0C2E" w14:textId="56ADA0F2" w:rsidR="00F054D0" w:rsidRPr="00A41930" w:rsidRDefault="00F054D0" w:rsidP="00EA36CD">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(64)</w:t>
      </w:r>
      <w:r w:rsidRPr="00A41930">
        <w:tab/>
        <w:t xml:space="preserve">asmenims arba organizacijoms, pagal nacionalinę teisę laikomiems turinčiais teisėtą interesą apsaugoti vartotojų sutartines teises, turėtų būti suteikta teisė </w:t>
      </w:r>
      <w:r w:rsidR="00514DDF" w:rsidRPr="00A41930">
        <w:t xml:space="preserve">inicijuoti procedūrą </w:t>
      </w:r>
      <w:r w:rsidRPr="00A41930">
        <w:t xml:space="preserve">teisme ar administracinėje institucijoje, kompetentingoje priimti sprendimą dėl skundų </w:t>
      </w:r>
      <w:r w:rsidR="00514DDF" w:rsidRPr="00A41930">
        <w:t>arba inicijuoti tinkamą teisinę procedūrą</w:t>
      </w:r>
      <w:r w:rsidRPr="00A41930">
        <w:t>;</w:t>
      </w:r>
    </w:p>
    <w:p w14:paraId="47990113" w14:textId="77777777" w:rsidR="00F054D0" w:rsidRPr="00A41930" w:rsidRDefault="00F054D0" w:rsidP="00F054D0">
      <w:pPr>
        <w:spacing w:line="360" w:lineRule="auto"/>
        <w:jc w:val="left"/>
        <w:rPr>
          <w:rFonts w:eastAsia="Calibri"/>
          <w:szCs w:val="22"/>
        </w:rPr>
      </w:pPr>
      <w:r w:rsidRPr="00A41930">
        <w:br w:type="page"/>
      </w:r>
    </w:p>
    <w:p w14:paraId="53CB10DD" w14:textId="3044B694"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(65)</w:t>
      </w:r>
      <w:r w:rsidRPr="00A41930">
        <w:tab/>
      </w:r>
      <w:r w:rsidR="00514DDF" w:rsidRPr="00A41930">
        <w:t>nė viena šios direktyvos nuostata neturėtų būti daromas poveikis tarptautinės privatinės teisės normoms</w:t>
      </w:r>
      <w:r w:rsidRPr="00A41930">
        <w:t>, visų pirma Europos Parlamento ir Tarybos reglament</w:t>
      </w:r>
      <w:r w:rsidR="00514DDF" w:rsidRPr="00A41930">
        <w:t>ui</w:t>
      </w:r>
      <w:r w:rsidRPr="00A41930">
        <w:t xml:space="preserve"> (EB) Nr. 593/2008 ir </w:t>
      </w:r>
      <w:r w:rsidR="00514DDF" w:rsidRPr="00A41930">
        <w:t>R</w:t>
      </w:r>
      <w:r w:rsidRPr="00A41930">
        <w:t>eglament</w:t>
      </w:r>
      <w:r w:rsidR="00514DDF" w:rsidRPr="00A41930">
        <w:t>ui</w:t>
      </w:r>
      <w:r w:rsidRPr="00A41930">
        <w:t xml:space="preserve"> (ES) Nr. 1215/2012</w:t>
      </w:r>
      <w:r w:rsidRPr="00A41930">
        <w:rPr>
          <w:rFonts w:eastAsia="Calibri"/>
          <w:szCs w:val="22"/>
          <w:vertAlign w:val="superscript"/>
        </w:rPr>
        <w:footnoteReference w:id="11"/>
      </w:r>
      <w:r w:rsidRPr="00A41930">
        <w:t>;</w:t>
      </w:r>
    </w:p>
    <w:p w14:paraId="3052DBC2" w14:textId="5E0436C9" w:rsidR="00F054D0" w:rsidRPr="00A41930" w:rsidRDefault="00F054D0" w:rsidP="0049118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(66)</w:t>
      </w:r>
      <w:r w:rsidRPr="00A41930">
        <w:tab/>
        <w:t xml:space="preserve">Direktyva 1999/44/EB turėtų būti </w:t>
      </w:r>
      <w:r w:rsidRPr="00A41930">
        <w:rPr>
          <w:b/>
          <w:i/>
          <w:szCs w:val="22"/>
        </w:rPr>
        <w:t>panaikinta</w:t>
      </w:r>
      <w:r w:rsidRPr="00A41930">
        <w:t>.</w:t>
      </w:r>
      <w:r w:rsidRPr="00A41930">
        <w:rPr>
          <w:b/>
          <w:i/>
          <w:szCs w:val="22"/>
        </w:rPr>
        <w:t xml:space="preserve"> </w:t>
      </w:r>
      <w:r w:rsidRPr="00A41930">
        <w:rPr>
          <w:b/>
          <w:i/>
        </w:rPr>
        <w:t>Panaikinimo data turėtų būti suderinta su direktyvos perkėlim</w:t>
      </w:r>
      <w:r w:rsidR="00491184" w:rsidRPr="00A41930">
        <w:rPr>
          <w:b/>
          <w:i/>
        </w:rPr>
        <w:t>o</w:t>
      </w:r>
      <w:r w:rsidRPr="00A41930">
        <w:rPr>
          <w:b/>
          <w:i/>
        </w:rPr>
        <w:t xml:space="preserve"> į nacionalinę teisę data. Siekiant užtikrinti vienodą įstatymų ir kitų teisės aktų, būtinų, kad valstybės narės laikytųsi šios direktyvos, taikymą sutartims, sudarytoms nuo perkėlimo į nacionalinę teisę dienos, ši direktyva neturėtų būti taikoma iki jos perkėlimo į nacionalinę teisę sudarytoms sutartims;</w:t>
      </w:r>
    </w:p>
    <w:p w14:paraId="75C56369" w14:textId="3BDB1583" w:rsidR="00F054D0" w:rsidRPr="00A41930" w:rsidRDefault="00F054D0" w:rsidP="0049118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(67)</w:t>
      </w:r>
      <w:r w:rsidRPr="00A41930">
        <w:tab/>
        <w:t>Europos Parlamento ir Tarybos reglament</w:t>
      </w:r>
      <w:r w:rsidR="00514DDF" w:rsidRPr="00A41930">
        <w:t>o</w:t>
      </w:r>
      <w:r w:rsidRPr="00A41930">
        <w:t xml:space="preserve"> </w:t>
      </w:r>
      <w:r w:rsidRPr="00A41930">
        <w:rPr>
          <w:b/>
          <w:i/>
        </w:rPr>
        <w:t>(ES) Nr. 2017/2394</w:t>
      </w:r>
      <w:r w:rsidRPr="00A41930">
        <w:rPr>
          <w:rFonts w:eastAsia="Calibri"/>
          <w:szCs w:val="22"/>
          <w:vertAlign w:val="superscript"/>
        </w:rPr>
        <w:footnoteReference w:id="12"/>
      </w:r>
      <w:r w:rsidRPr="00A41930">
        <w:t xml:space="preserve"> pried</w:t>
      </w:r>
      <w:r w:rsidR="00514DDF" w:rsidRPr="00A41930">
        <w:t>as</w:t>
      </w:r>
      <w:r w:rsidRPr="00A41930">
        <w:t xml:space="preserve"> </w:t>
      </w:r>
      <w:r w:rsidR="00514DDF" w:rsidRPr="00A41930">
        <w:t xml:space="preserve">turėtų būti iš dalies pakeistas įtraukiant </w:t>
      </w:r>
      <w:r w:rsidRPr="00A41930">
        <w:t xml:space="preserve">nuorodą į šią direktyvą, kad </w:t>
      </w:r>
      <w:r w:rsidR="00491184" w:rsidRPr="00A41930">
        <w:t>būtų sudarytos palankesnės sąlygos</w:t>
      </w:r>
      <w:r w:rsidRPr="00A41930">
        <w:t xml:space="preserve"> tarpvalstybini</w:t>
      </w:r>
      <w:r w:rsidR="00491184" w:rsidRPr="00A41930">
        <w:t>am</w:t>
      </w:r>
      <w:r w:rsidRPr="00A41930">
        <w:t xml:space="preserve"> bendradarbiavim</w:t>
      </w:r>
      <w:r w:rsidR="00491184" w:rsidRPr="00A41930">
        <w:t>ui</w:t>
      </w:r>
      <w:r w:rsidRPr="00A41930">
        <w:t xml:space="preserve"> užtikrinant šios direktyvos vykdym</w:t>
      </w:r>
      <w:r w:rsidR="00491184" w:rsidRPr="00A41930">
        <w:t>o užtikrinim</w:t>
      </w:r>
      <w:r w:rsidRPr="00A41930">
        <w:t>ą;</w:t>
      </w:r>
    </w:p>
    <w:p w14:paraId="3083AD5B" w14:textId="5ED522F2" w:rsidR="00F054D0" w:rsidRPr="00A41930" w:rsidRDefault="00F054D0" w:rsidP="0049118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(68)</w:t>
      </w:r>
      <w:r w:rsidRPr="00A41930">
        <w:tab/>
        <w:t>Europos Parlamento ir Tarybos direktyv</w:t>
      </w:r>
      <w:r w:rsidR="00514DDF" w:rsidRPr="00A41930">
        <w:t>os</w:t>
      </w:r>
      <w:r w:rsidRPr="00A41930">
        <w:t xml:space="preserve"> 2009/22/EB</w:t>
      </w:r>
      <w:r w:rsidRPr="00A41930">
        <w:rPr>
          <w:rFonts w:eastAsia="Calibri"/>
          <w:szCs w:val="22"/>
          <w:vertAlign w:val="superscript"/>
        </w:rPr>
        <w:footnoteReference w:id="13"/>
      </w:r>
      <w:r w:rsidR="00514DDF" w:rsidRPr="00A41930">
        <w:t xml:space="preserve"> I priedas turėtų būti iš dalies pakeistas įtraukiant </w:t>
      </w:r>
      <w:r w:rsidRPr="00A41930">
        <w:t>nuorodą į šią direktyvą, kad būtų užtikrinta šioje direktyvoje nustatytų vartotojų kolektyvinių interesų apsauga;</w:t>
      </w:r>
    </w:p>
    <w:p w14:paraId="469E396D" w14:textId="77777777" w:rsidR="00F054D0" w:rsidRPr="00A41930" w:rsidRDefault="00F054D0" w:rsidP="00F054D0">
      <w:pPr>
        <w:spacing w:line="360" w:lineRule="auto"/>
        <w:jc w:val="left"/>
        <w:rPr>
          <w:rFonts w:eastAsia="Calibri"/>
          <w:szCs w:val="22"/>
        </w:rPr>
      </w:pPr>
      <w:r w:rsidRPr="00A41930">
        <w:br w:type="page"/>
      </w:r>
    </w:p>
    <w:p w14:paraId="3F0DDB5F" w14:textId="31AA8E62" w:rsidR="00F054D0" w:rsidRPr="00A41930" w:rsidRDefault="00F054D0" w:rsidP="00491184">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(69)</w:t>
      </w:r>
      <w:r w:rsidRPr="00A41930">
        <w:tab/>
        <w:t>pagal 2011 m. rugsėjo 28 d. bendrą valstybių narių ir Komisijos politinį pareiškimą dėl aiškinamųjų dokumentų</w:t>
      </w:r>
      <w:r w:rsidRPr="00A41930">
        <w:rPr>
          <w:rFonts w:eastAsia="Calibri"/>
          <w:szCs w:val="22"/>
          <w:vertAlign w:val="superscript"/>
        </w:rPr>
        <w:footnoteReference w:id="14"/>
      </w:r>
      <w:r w:rsidRPr="00A41930">
        <w:t xml:space="preserve"> valstybės narės įsipareigojo pagrįstais atvejais prie pranešimų apie perkėlimo priemones pridėti vieną ar daugiau dokumentų, kuriuose paaiškinamos direktyvos </w:t>
      </w:r>
      <w:r w:rsidR="00491184" w:rsidRPr="00A41930">
        <w:t>sudedamųjų</w:t>
      </w:r>
      <w:r w:rsidRPr="00A41930">
        <w:t xml:space="preserve"> dalių ir nacionalinių perkėlimo priemonių atitinkamų dalių sąsajos. </w:t>
      </w:r>
      <w:r w:rsidR="00514DDF" w:rsidRPr="00A41930">
        <w:t>Šios direktyvos atveju teisės aktų leidėjas laikosi nuomonės, kad tokių dokumentų perdavimas yra pagrįstas</w:t>
      </w:r>
      <w:r w:rsidRPr="00A41930">
        <w:t>;</w:t>
      </w:r>
    </w:p>
    <w:p w14:paraId="11A59E03" w14:textId="3FD188F1" w:rsidR="00F054D0" w:rsidRPr="00A41930" w:rsidRDefault="00F054D0" w:rsidP="00392CA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(70)</w:t>
      </w:r>
      <w:r w:rsidRPr="00A41930">
        <w:tab/>
        <w:t>▌</w:t>
      </w:r>
      <w:r w:rsidR="00514DDF" w:rsidRPr="00A41930">
        <w:t xml:space="preserve">kadangi šios direktyvos tikslo, t. y. </w:t>
      </w:r>
      <w:r w:rsidRPr="00A41930">
        <w:t xml:space="preserve">prisidėti prie vidaus rinkos veikimo nuosekliai </w:t>
      </w:r>
      <w:r w:rsidR="00491184" w:rsidRPr="00A41930">
        <w:t>naikinant</w:t>
      </w:r>
      <w:r w:rsidRPr="00A41930">
        <w:t xml:space="preserve"> su sutarčių teise susijusias kliūtis </w:t>
      </w:r>
      <w:r w:rsidRPr="00A41930">
        <w:rPr>
          <w:b/>
          <w:i/>
        </w:rPr>
        <w:t>tarpvalstybinei</w:t>
      </w:r>
      <w:r w:rsidRPr="00A41930">
        <w:t xml:space="preserve"> prekybai prekėmis </w:t>
      </w:r>
      <w:r w:rsidRPr="00A41930">
        <w:rPr>
          <w:b/>
          <w:i/>
        </w:rPr>
        <w:t xml:space="preserve">Sąjungoje, </w:t>
      </w:r>
      <w:r w:rsidR="00491184" w:rsidRPr="00A41930">
        <w:rPr>
          <w:b/>
          <w:i/>
        </w:rPr>
        <w:t>valstybės narės negali deramai pasiekti</w:t>
      </w:r>
      <w:r w:rsidR="00392CAA" w:rsidRPr="00A41930">
        <w:rPr>
          <w:b/>
          <w:i/>
        </w:rPr>
        <w:t>,</w:t>
      </w:r>
      <w:r w:rsidR="00491184" w:rsidRPr="00A41930">
        <w:rPr>
          <w:b/>
          <w:i/>
        </w:rPr>
        <w:t xml:space="preserve"> </w:t>
      </w:r>
      <w:r w:rsidRPr="00A41930">
        <w:rPr>
          <w:b/>
          <w:i/>
        </w:rPr>
        <w:t xml:space="preserve">nes kiekviena valstybė narė negali viena panaikinti susidariusio teisinio susiskaidymo užtikrindama savo teisės </w:t>
      </w:r>
      <w:r w:rsidR="00392CAA" w:rsidRPr="00A41930">
        <w:rPr>
          <w:b/>
          <w:i/>
        </w:rPr>
        <w:t>suderinamumą</w:t>
      </w:r>
      <w:r w:rsidRPr="00A41930">
        <w:rPr>
          <w:b/>
          <w:i/>
        </w:rPr>
        <w:t xml:space="preserve"> su kitų valstybių narių teisės aktais</w:t>
      </w:r>
      <w:r w:rsidR="002517E6" w:rsidRPr="00A41930">
        <w:rPr>
          <w:b/>
          <w:i/>
        </w:rPr>
        <w:t xml:space="preserve">, o užtikrinant visišką suderinimą bus pašalintos pagrindinės su sutarčių teise susijusios kliūtys, to būtų </w:t>
      </w:r>
      <w:r w:rsidR="002517E6" w:rsidRPr="00A41930">
        <w:t>galima geriau siekti Sąjungos lygmeniu, laikydamasi Europos Sąjungos sutarties 5 straipsnyje nustatyto subsidiarumo principo Sąjunga gali patvirtinti priemones</w:t>
      </w:r>
      <w:r w:rsidRPr="00A41930">
        <w:t>. Pagal tame straipsnyje nustatytą proporcingumo principą šia direktyva neviršijama to, kas būtina nurodyt</w:t>
      </w:r>
      <w:r w:rsidR="00514DDF" w:rsidRPr="00A41930">
        <w:t>am</w:t>
      </w:r>
      <w:r w:rsidRPr="00A41930">
        <w:t xml:space="preserve"> tiksl</w:t>
      </w:r>
      <w:r w:rsidR="00514DDF" w:rsidRPr="00A41930">
        <w:t>ui</w:t>
      </w:r>
      <w:r w:rsidRPr="00A41930">
        <w:t xml:space="preserve"> pasiekti;</w:t>
      </w:r>
    </w:p>
    <w:p w14:paraId="19AB8C0B" w14:textId="77777777" w:rsidR="00F054D0" w:rsidRPr="00A41930" w:rsidRDefault="00F054D0" w:rsidP="00F054D0">
      <w:pPr>
        <w:spacing w:line="360" w:lineRule="auto"/>
        <w:jc w:val="left"/>
        <w:rPr>
          <w:b/>
          <w:i/>
        </w:rPr>
      </w:pPr>
      <w:r w:rsidRPr="00A41930">
        <w:br w:type="page"/>
      </w:r>
    </w:p>
    <w:p w14:paraId="65284940" w14:textId="7C75B8DB" w:rsidR="00F054D0" w:rsidRPr="00A41930" w:rsidRDefault="00F054D0" w:rsidP="00392CAA">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(71)</w:t>
      </w:r>
      <w:r w:rsidRPr="00A41930">
        <w:rPr>
          <w:b/>
          <w:i/>
        </w:rPr>
        <w:tab/>
        <w:t>tikslinga, kad praėjus penkeriems metams po šios direktyvos įsigaliojimo Komisija peržiūrėtų, kaip taikoma ši direktyva, įskaitant visų pirma nuostatas dėl teisių gynimo priemonių</w:t>
      </w:r>
      <w:r w:rsidR="00392CAA" w:rsidRPr="00A41930">
        <w:rPr>
          <w:b/>
          <w:i/>
        </w:rPr>
        <w:t>,</w:t>
      </w:r>
      <w:r w:rsidRPr="00A41930">
        <w:rPr>
          <w:b/>
          <w:i/>
        </w:rPr>
        <w:t xml:space="preserve"> </w:t>
      </w:r>
      <w:r w:rsidR="002517E6" w:rsidRPr="00A41930">
        <w:rPr>
          <w:b/>
          <w:i/>
        </w:rPr>
        <w:t xml:space="preserve">pareigos </w:t>
      </w:r>
      <w:r w:rsidRPr="00A41930">
        <w:rPr>
          <w:b/>
          <w:i/>
        </w:rPr>
        <w:t xml:space="preserve">įrodyti, taip pat naudotų prekių ir prekių, parduodamų viešuosiuose aukcionuose, atžvilgiu ir dėl gamintojo komercinės </w:t>
      </w:r>
      <w:r w:rsidR="00392CAA" w:rsidRPr="00A41930">
        <w:rPr>
          <w:b/>
          <w:i/>
        </w:rPr>
        <w:t>patvarumo</w:t>
      </w:r>
      <w:r w:rsidRPr="00A41930">
        <w:rPr>
          <w:b/>
          <w:i/>
        </w:rPr>
        <w:t xml:space="preserve"> garantijos. Komisija taip pat turėtų įvertinti, ar taikant šią direktyvą ir Direktyvą </w:t>
      </w:r>
      <w:r w:rsidR="00657015" w:rsidRPr="00A41930">
        <w:rPr>
          <w:b/>
          <w:i/>
        </w:rPr>
        <w:t>(ES) 2019/</w:t>
      </w:r>
      <w:r w:rsidR="00E465E2" w:rsidRPr="00A41930">
        <w:rPr>
          <w:b/>
          <w:i/>
        </w:rPr>
        <w:t>...</w:t>
      </w:r>
      <w:r w:rsidR="00E465E2" w:rsidRPr="00A41930">
        <w:rPr>
          <w:b/>
          <w:i/>
          <w:vertAlign w:val="superscript"/>
        </w:rPr>
        <w:footnoteReference w:customMarkFollows="1" w:id="15"/>
        <w:sym w:font="Symbol" w:char="F02B"/>
      </w:r>
      <w:r w:rsidRPr="00A41930">
        <w:rPr>
          <w:b/>
          <w:i/>
        </w:rPr>
        <w:t xml:space="preserve"> užtikrinama nuosekli ir darni teisės sistema, kiek tai susiję su skaitmeninio turinio ir skaitmeninių paslaugų teikimu ir skaitmeninių elementų turinčių prekių tiekimu;</w:t>
      </w:r>
    </w:p>
    <w:p w14:paraId="558F127C" w14:textId="2F34A585" w:rsidR="00F054D0" w:rsidRPr="00A41930" w:rsidRDefault="00F054D0" w:rsidP="00392CAA">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(7</w:t>
      </w:r>
      <w:r w:rsidR="00E465E2" w:rsidRPr="00A41930">
        <w:t>2</w:t>
      </w:r>
      <w:r w:rsidRPr="00A41930">
        <w:t>)</w:t>
      </w:r>
      <w:r w:rsidRPr="00A41930">
        <w:tab/>
      </w:r>
      <w:r w:rsidR="00392CAA" w:rsidRPr="00A41930">
        <w:t xml:space="preserve">šia </w:t>
      </w:r>
      <w:r w:rsidRPr="00A41930">
        <w:t>direktyv</w:t>
      </w:r>
      <w:r w:rsidR="00392CAA" w:rsidRPr="00A41930">
        <w:t>a</w:t>
      </w:r>
      <w:r w:rsidRPr="00A41930">
        <w:t xml:space="preserve"> paisoma pagrindinių teisių </w:t>
      </w:r>
      <w:r w:rsidRPr="00A41930">
        <w:rPr>
          <w:b/>
          <w:i/>
        </w:rPr>
        <w:t>ir laisvių</w:t>
      </w:r>
      <w:r w:rsidRPr="00A41930">
        <w:t xml:space="preserve"> </w:t>
      </w:r>
      <w:r w:rsidR="00392CAA" w:rsidRPr="00A41930">
        <w:t>be</w:t>
      </w:r>
      <w:r w:rsidRPr="00A41930">
        <w:t>i laikomasi principų, kurie visų pirma yra pripažinti Europos Sąjungos pagrindinių teisių chartijoje</w:t>
      </w:r>
      <w:r w:rsidRPr="00A41930">
        <w:rPr>
          <w:b/>
          <w:i/>
        </w:rPr>
        <w:t>, be kita ko, įtvirtintų jos</w:t>
      </w:r>
      <w:r w:rsidRPr="00A41930">
        <w:t xml:space="preserve"> 16, 38 ir 47 </w:t>
      </w:r>
      <w:r w:rsidRPr="00A41930">
        <w:rPr>
          <w:b/>
          <w:i/>
        </w:rPr>
        <w:t>straipsniuose</w:t>
      </w:r>
      <w:r w:rsidRPr="00A41930">
        <w:t>,</w:t>
      </w:r>
    </w:p>
    <w:p w14:paraId="6CC51103"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PRIĖMĖ ŠIĄ DIREKTYVĄ:</w:t>
      </w:r>
    </w:p>
    <w:p w14:paraId="5F2A847E" w14:textId="77777777" w:rsidR="00F054D0" w:rsidRPr="00A41930" w:rsidRDefault="00F054D0" w:rsidP="00F054D0">
      <w:pPr>
        <w:spacing w:line="360" w:lineRule="auto"/>
        <w:jc w:val="left"/>
        <w:rPr>
          <w:rFonts w:eastAsia="Calibri"/>
          <w:szCs w:val="22"/>
        </w:rPr>
      </w:pPr>
      <w:r w:rsidRPr="00A41930">
        <w:br w:type="page"/>
      </w:r>
    </w:p>
    <w:p w14:paraId="7D29BEE5" w14:textId="77777777" w:rsidR="00F054D0" w:rsidRPr="00A41930" w:rsidRDefault="00F054D0" w:rsidP="00F054D0">
      <w:pPr>
        <w:widowControl w:val="0"/>
        <w:tabs>
          <w:tab w:val="left" w:pos="851"/>
          <w:tab w:val="left" w:pos="1418"/>
          <w:tab w:val="left" w:pos="1985"/>
          <w:tab w:val="left" w:pos="2552"/>
        </w:tabs>
        <w:spacing w:before="120" w:after="120" w:line="360" w:lineRule="auto"/>
        <w:jc w:val="center"/>
        <w:rPr>
          <w:rFonts w:eastAsia="Calibri"/>
          <w:i/>
          <w:szCs w:val="22"/>
        </w:rPr>
      </w:pPr>
      <w:r w:rsidRPr="00A41930">
        <w:t>1 straipsnis</w:t>
      </w:r>
      <w:r w:rsidRPr="00A41930">
        <w:br/>
        <w:t xml:space="preserve">Dalykas ir </w:t>
      </w:r>
      <w:r w:rsidRPr="00A41930">
        <w:rPr>
          <w:b/>
          <w:i/>
        </w:rPr>
        <w:t>tikslai</w:t>
      </w:r>
    </w:p>
    <w:p w14:paraId="458D5153" w14:textId="691AD614" w:rsidR="00F054D0" w:rsidRPr="00A41930" w:rsidRDefault="00F054D0" w:rsidP="00802049">
      <w:pPr>
        <w:widowControl w:val="0"/>
        <w:tabs>
          <w:tab w:val="left" w:pos="851"/>
          <w:tab w:val="left" w:pos="1418"/>
          <w:tab w:val="left" w:pos="1985"/>
          <w:tab w:val="left" w:pos="2552"/>
        </w:tabs>
        <w:spacing w:before="120" w:after="120" w:line="360" w:lineRule="auto"/>
        <w:jc w:val="left"/>
        <w:rPr>
          <w:rFonts w:eastAsia="Calibri"/>
          <w:szCs w:val="22"/>
        </w:rPr>
      </w:pPr>
      <w:r w:rsidRPr="00A41930">
        <w:t xml:space="preserve">Šios direktyvos </w:t>
      </w:r>
      <w:r w:rsidRPr="00A41930">
        <w:rPr>
          <w:b/>
          <w:i/>
        </w:rPr>
        <w:t xml:space="preserve">tikslas – </w:t>
      </w:r>
      <w:r w:rsidR="00FC6A24" w:rsidRPr="00A41930">
        <w:rPr>
          <w:b/>
          <w:i/>
        </w:rPr>
        <w:t xml:space="preserve">užtikrinant aukštą vartotojų apsaugos lygį </w:t>
      </w:r>
      <w:r w:rsidRPr="00A41930">
        <w:rPr>
          <w:b/>
          <w:i/>
        </w:rPr>
        <w:t>prisidėti prie tinkamo vidaus rinkos veikimo, nusta</w:t>
      </w:r>
      <w:r w:rsidR="000A75FA" w:rsidRPr="00A41930">
        <w:rPr>
          <w:b/>
          <w:i/>
        </w:rPr>
        <w:t>tant</w:t>
      </w:r>
      <w:r w:rsidRPr="00A41930">
        <w:rPr>
          <w:b/>
          <w:i/>
        </w:rPr>
        <w:t xml:space="preserve"> </w:t>
      </w:r>
      <w:r w:rsidR="000A75FA" w:rsidRPr="00A41930">
        <w:rPr>
          <w:b/>
          <w:i/>
        </w:rPr>
        <w:t xml:space="preserve">šiuo tikslu </w:t>
      </w:r>
      <w:r w:rsidRPr="00A41930">
        <w:rPr>
          <w:b/>
          <w:i/>
        </w:rPr>
        <w:t>bendrąsias taisykles dėl</w:t>
      </w:r>
      <w:r w:rsidRPr="00A41930">
        <w:t xml:space="preserve"> tam tikrų reikalavimų, susijusių su </w:t>
      </w:r>
      <w:r w:rsidR="000A75FA" w:rsidRPr="00A41930">
        <w:t xml:space="preserve">tarp </w:t>
      </w:r>
      <w:r w:rsidRPr="00A41930">
        <w:t>pardavėj</w:t>
      </w:r>
      <w:r w:rsidR="000A75FA" w:rsidRPr="00A41930">
        <w:t>ų</w:t>
      </w:r>
      <w:r w:rsidRPr="00A41930">
        <w:t xml:space="preserve"> ir vartotoj</w:t>
      </w:r>
      <w:r w:rsidR="000A75FA" w:rsidRPr="00A41930">
        <w:t>ų</w:t>
      </w:r>
      <w:r w:rsidRPr="00A41930">
        <w:t xml:space="preserve"> sudarytomis ▌pirkimo–pardavimo sutartimis, visų pirma taisykl</w:t>
      </w:r>
      <w:r w:rsidR="000A75FA" w:rsidRPr="00A41930">
        <w:t>e</w:t>
      </w:r>
      <w:r w:rsidRPr="00A41930">
        <w:t xml:space="preserve">s dėl prekių atitikties </w:t>
      </w:r>
      <w:r w:rsidRPr="00A41930">
        <w:rPr>
          <w:b/>
          <w:i/>
        </w:rPr>
        <w:t>sutarčiai</w:t>
      </w:r>
      <w:r w:rsidRPr="00A41930">
        <w:t xml:space="preserve">, teisių gynimo priemonių </w:t>
      </w:r>
      <w:r w:rsidRPr="00A41930">
        <w:rPr>
          <w:b/>
          <w:i/>
        </w:rPr>
        <w:t>tokios</w:t>
      </w:r>
      <w:r w:rsidRPr="00A41930">
        <w:t xml:space="preserve"> neatitikties sutarčiai atveju</w:t>
      </w:r>
      <w:r w:rsidR="00B54F56" w:rsidRPr="00A41930">
        <w:t>,</w:t>
      </w:r>
      <w:r w:rsidRPr="00A41930">
        <w:t xml:space="preserve"> </w:t>
      </w:r>
      <w:r w:rsidR="000A75FA" w:rsidRPr="00A41930">
        <w:t xml:space="preserve">naudojimosi tomis </w:t>
      </w:r>
      <w:r w:rsidRPr="00A41930">
        <w:t>teisių gynimo priemon</w:t>
      </w:r>
      <w:r w:rsidR="000A75FA" w:rsidRPr="00A41930">
        <w:t>ėmis</w:t>
      </w:r>
      <w:r w:rsidRPr="00A41930">
        <w:t xml:space="preserve"> </w:t>
      </w:r>
      <w:r w:rsidR="00802049" w:rsidRPr="00A41930">
        <w:t>būdų</w:t>
      </w:r>
      <w:r w:rsidR="002517E6" w:rsidRPr="00A41930">
        <w:t xml:space="preserve"> </w:t>
      </w:r>
      <w:r w:rsidRPr="00A41930">
        <w:rPr>
          <w:b/>
          <w:i/>
        </w:rPr>
        <w:t>i</w:t>
      </w:r>
      <w:r w:rsidR="00B54F56" w:rsidRPr="00A41930">
        <w:rPr>
          <w:b/>
          <w:i/>
        </w:rPr>
        <w:t>r</w:t>
      </w:r>
      <w:r w:rsidRPr="00A41930">
        <w:rPr>
          <w:b/>
          <w:i/>
        </w:rPr>
        <w:t xml:space="preserve"> </w:t>
      </w:r>
      <w:r w:rsidR="000A75FA" w:rsidRPr="00A41930">
        <w:rPr>
          <w:b/>
          <w:i/>
        </w:rPr>
        <w:t xml:space="preserve">dėl </w:t>
      </w:r>
      <w:r w:rsidRPr="00A41930">
        <w:rPr>
          <w:b/>
          <w:i/>
        </w:rPr>
        <w:t>komercinių garantijų</w:t>
      </w:r>
      <w:r w:rsidRPr="00A41930">
        <w:t xml:space="preserve">. </w:t>
      </w:r>
    </w:p>
    <w:p w14:paraId="5975B9FD"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w:t>
      </w:r>
    </w:p>
    <w:p w14:paraId="146CFAC6" w14:textId="4680516D" w:rsidR="00F054D0" w:rsidRPr="00A41930" w:rsidRDefault="00F054D0"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2 straipsnis</w:t>
      </w:r>
      <w:r w:rsidRPr="00A41930">
        <w:br/>
      </w:r>
      <w:r w:rsidR="000A75FA" w:rsidRPr="00A41930">
        <w:t>Terminų a</w:t>
      </w:r>
      <w:r w:rsidRPr="00A41930">
        <w:t>pibrėžtys</w:t>
      </w:r>
    </w:p>
    <w:p w14:paraId="33DD4BEE"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 xml:space="preserve">Šioje direktyvoje vartojamų terminų apibrėžtys: </w:t>
      </w:r>
    </w:p>
    <w:p w14:paraId="4BB6C6AC" w14:textId="773AD024" w:rsidR="00F054D0" w:rsidRPr="00A41930" w:rsidRDefault="009756F6" w:rsidP="003541AD">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00F054D0" w:rsidRPr="00A41930">
        <w:t>)</w:t>
      </w:r>
      <w:r w:rsidR="00F054D0" w:rsidRPr="00A41930">
        <w:tab/>
        <w:t xml:space="preserve">pirkimo–pardavimo sutartis – sutartis, pagal kurią pardavėjas </w:t>
      </w:r>
      <w:r w:rsidR="003541AD" w:rsidRPr="00A41930">
        <w:t xml:space="preserve">vartotojui </w:t>
      </w:r>
      <w:r w:rsidR="00F054D0" w:rsidRPr="00A41930">
        <w:t>per</w:t>
      </w:r>
      <w:r w:rsidR="003541AD" w:rsidRPr="00A41930">
        <w:t>leidžia</w:t>
      </w:r>
      <w:r w:rsidR="00F054D0" w:rsidRPr="00A41930">
        <w:t xml:space="preserve"> ar įsipareigoja per</w:t>
      </w:r>
      <w:r w:rsidR="003541AD" w:rsidRPr="00A41930">
        <w:t>leisti</w:t>
      </w:r>
      <w:r w:rsidR="00F054D0" w:rsidRPr="00A41930">
        <w:t xml:space="preserve"> prekių ▌nuosavybės teises, o vartotojas už jas sumoka arba įsipareigoja sumokėti; </w:t>
      </w:r>
    </w:p>
    <w:p w14:paraId="3DF08CD3" w14:textId="77777777" w:rsidR="00F054D0" w:rsidRPr="00A41930" w:rsidRDefault="00F054D0" w:rsidP="00F054D0">
      <w:pPr>
        <w:spacing w:line="360" w:lineRule="auto"/>
        <w:jc w:val="left"/>
        <w:rPr>
          <w:rFonts w:eastAsia="Calibri"/>
          <w:szCs w:val="22"/>
        </w:rPr>
      </w:pPr>
      <w:r w:rsidRPr="00A41930">
        <w:br w:type="page"/>
      </w:r>
    </w:p>
    <w:p w14:paraId="50575A69" w14:textId="264FDBBB" w:rsidR="00F054D0" w:rsidRPr="00A41930" w:rsidRDefault="009756F6" w:rsidP="003541AD">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2</w:t>
      </w:r>
      <w:r w:rsidR="00F054D0" w:rsidRPr="00A41930">
        <w:t>)</w:t>
      </w:r>
      <w:r w:rsidR="00F054D0" w:rsidRPr="00A41930">
        <w:tab/>
        <w:t xml:space="preserve">vartotojas – </w:t>
      </w:r>
      <w:r w:rsidR="003541AD" w:rsidRPr="00A41930">
        <w:t xml:space="preserve">bet kuris </w:t>
      </w:r>
      <w:r w:rsidR="00F054D0" w:rsidRPr="00A41930">
        <w:t xml:space="preserve">fizinis asmuo, kuris </w:t>
      </w:r>
      <w:r w:rsidR="00F054D0" w:rsidRPr="00A41930">
        <w:rPr>
          <w:b/>
          <w:i/>
        </w:rPr>
        <w:t>pagal</w:t>
      </w:r>
      <w:r w:rsidR="00F054D0" w:rsidRPr="00A41930">
        <w:t xml:space="preserve"> sutartis, kurioms taikoma ši direktyva, </w:t>
      </w:r>
      <w:r w:rsidR="000A75FA" w:rsidRPr="00A41930">
        <w:t xml:space="preserve">veikia </w:t>
      </w:r>
      <w:r w:rsidR="00F054D0" w:rsidRPr="00A41930">
        <w:t>siek</w:t>
      </w:r>
      <w:r w:rsidR="000A75FA" w:rsidRPr="00A41930">
        <w:t>damas</w:t>
      </w:r>
      <w:r w:rsidR="00F054D0" w:rsidRPr="00A41930">
        <w:t xml:space="preserve"> </w:t>
      </w:r>
      <w:r w:rsidR="003541AD" w:rsidRPr="00A41930">
        <w:t xml:space="preserve">savo su prekyba, verslu, amatu arba profesija nesusijusių </w:t>
      </w:r>
      <w:r w:rsidR="00F054D0" w:rsidRPr="00A41930">
        <w:t xml:space="preserve">tikslų; </w:t>
      </w:r>
    </w:p>
    <w:p w14:paraId="42344D3B" w14:textId="45841CFE" w:rsidR="00F054D0" w:rsidRPr="00A41930" w:rsidRDefault="009756F6" w:rsidP="0080764C">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3</w:t>
      </w:r>
      <w:r w:rsidR="00F054D0" w:rsidRPr="00A41930">
        <w:t>)</w:t>
      </w:r>
      <w:r w:rsidR="00F054D0" w:rsidRPr="00A41930">
        <w:tab/>
        <w:t xml:space="preserve">pardavėjas – </w:t>
      </w:r>
      <w:r w:rsidR="00B614B2" w:rsidRPr="00A41930">
        <w:t>kiekvienas valstybės ar privačiai valdomas fizinis arba juridinis asmuo</w:t>
      </w:r>
      <w:r w:rsidR="003541AD" w:rsidRPr="00A41930">
        <w:t>,</w:t>
      </w:r>
      <w:r w:rsidR="00F054D0" w:rsidRPr="00A41930">
        <w:t xml:space="preserve"> kuris veikia </w:t>
      </w:r>
      <w:r w:rsidR="00F054D0" w:rsidRPr="00A41930">
        <w:rPr>
          <w:b/>
          <w:i/>
        </w:rPr>
        <w:t>pagal sutartis, kurioms taikoma ši direktyva,</w:t>
      </w:r>
      <w:r w:rsidR="00F054D0" w:rsidRPr="00A41930">
        <w:t xml:space="preserve"> siekdamas tikslų, susijusių su </w:t>
      </w:r>
      <w:r w:rsidR="000A75FA" w:rsidRPr="00A41930">
        <w:t>savo</w:t>
      </w:r>
      <w:r w:rsidR="00F054D0" w:rsidRPr="00A41930">
        <w:t xml:space="preserve"> prekyba, verslu, amatu arba profesija, įskaitant bet kurį kitą asmenį, veikiantį </w:t>
      </w:r>
      <w:r w:rsidR="000A75FA" w:rsidRPr="00A41930">
        <w:t>to fizinio ar juridinio asmens</w:t>
      </w:r>
      <w:r w:rsidR="000A75FA" w:rsidRPr="00A41930" w:rsidDel="000A75FA">
        <w:t xml:space="preserve"> </w:t>
      </w:r>
      <w:r w:rsidR="00F054D0" w:rsidRPr="00A41930">
        <w:t xml:space="preserve">vardu arba </w:t>
      </w:r>
      <w:r w:rsidR="000A75FA" w:rsidRPr="00A41930">
        <w:t xml:space="preserve">to asmens </w:t>
      </w:r>
      <w:r w:rsidR="00F054D0" w:rsidRPr="00A41930">
        <w:t xml:space="preserve">naudai ▌; </w:t>
      </w:r>
    </w:p>
    <w:p w14:paraId="6B83972A" w14:textId="78DD51F8" w:rsidR="00F054D0" w:rsidRPr="00A41930" w:rsidRDefault="009756F6" w:rsidP="00F054D0">
      <w:pPr>
        <w:widowControl w:val="0"/>
        <w:tabs>
          <w:tab w:val="left" w:pos="851"/>
          <w:tab w:val="left" w:pos="1418"/>
          <w:tab w:val="left" w:pos="1985"/>
          <w:tab w:val="left" w:pos="2552"/>
        </w:tabs>
        <w:spacing w:before="120" w:after="120" w:line="360" w:lineRule="auto"/>
        <w:ind w:left="850" w:hanging="850"/>
        <w:jc w:val="left"/>
        <w:rPr>
          <w:b/>
          <w:i/>
        </w:rPr>
      </w:pPr>
      <w:r w:rsidRPr="00A41930">
        <w:t>4</w:t>
      </w:r>
      <w:r w:rsidR="00F054D0" w:rsidRPr="00A41930">
        <w:t>)</w:t>
      </w:r>
      <w:r w:rsidR="00F054D0" w:rsidRPr="00A41930">
        <w:tab/>
      </w:r>
      <w:r w:rsidR="00F054D0" w:rsidRPr="00A41930">
        <w:rPr>
          <w:b/>
          <w:i/>
        </w:rPr>
        <w:t>gamintojas – prekių gamintojas, prekių importuotojas į Sąjungą ar bet koks asmuo, ant prekių nurodantis savo pavadinimą, prekės ženklą ar kitą skiriamąjį ženklą ir taip prilygstantis gamintojui;</w:t>
      </w:r>
    </w:p>
    <w:p w14:paraId="324B1215" w14:textId="5D9E9CFD" w:rsidR="00F054D0" w:rsidRPr="00A41930" w:rsidRDefault="009756F6" w:rsidP="00F054D0">
      <w:pPr>
        <w:widowControl w:val="0"/>
        <w:tabs>
          <w:tab w:val="left" w:pos="851"/>
          <w:tab w:val="left" w:pos="1418"/>
          <w:tab w:val="left" w:pos="1985"/>
          <w:tab w:val="left" w:pos="2552"/>
        </w:tabs>
        <w:spacing w:before="120" w:after="120" w:line="360" w:lineRule="auto"/>
        <w:ind w:left="850" w:hanging="850"/>
        <w:jc w:val="left"/>
        <w:rPr>
          <w:rFonts w:eastAsia="Times New Roman"/>
          <w:b/>
          <w:i/>
        </w:rPr>
      </w:pPr>
      <w:r w:rsidRPr="00A41930">
        <w:rPr>
          <w:b/>
          <w:i/>
        </w:rPr>
        <w:t>5</w:t>
      </w:r>
      <w:r w:rsidR="00F054D0" w:rsidRPr="00A41930">
        <w:rPr>
          <w:b/>
          <w:i/>
        </w:rPr>
        <w:t>)</w:t>
      </w:r>
      <w:r w:rsidR="00F054D0" w:rsidRPr="00A41930">
        <w:tab/>
        <w:t>prekės –</w:t>
      </w:r>
    </w:p>
    <w:p w14:paraId="050171CB" w14:textId="1A3C8939" w:rsidR="00F054D0" w:rsidRPr="00A41930" w:rsidRDefault="007D02DA" w:rsidP="007D02DA">
      <w:pPr>
        <w:widowControl w:val="0"/>
        <w:tabs>
          <w:tab w:val="left" w:pos="851"/>
          <w:tab w:val="left" w:pos="1418"/>
          <w:tab w:val="left" w:pos="1985"/>
          <w:tab w:val="left" w:pos="2552"/>
        </w:tabs>
        <w:spacing w:before="120" w:after="120" w:line="360" w:lineRule="auto"/>
        <w:ind w:left="1418" w:hanging="568"/>
        <w:jc w:val="left"/>
        <w:rPr>
          <w:rFonts w:eastAsia="Calibri"/>
          <w:b/>
          <w:i/>
          <w:szCs w:val="22"/>
        </w:rPr>
      </w:pPr>
      <w:r w:rsidRPr="00A41930">
        <w:rPr>
          <w:b/>
          <w:i/>
        </w:rPr>
        <w:t>a</w:t>
      </w:r>
      <w:r w:rsidR="00F054D0" w:rsidRPr="00A41930">
        <w:rPr>
          <w:b/>
          <w:i/>
        </w:rPr>
        <w:t>)</w:t>
      </w:r>
      <w:r w:rsidR="00F054D0" w:rsidRPr="00A41930">
        <w:rPr>
          <w:b/>
          <w:i/>
        </w:rPr>
        <w:tab/>
      </w:r>
      <w:r w:rsidR="00F054D0" w:rsidRPr="00A41930">
        <w:t>bet kurie kilnojamieji materialūs daiktai ▌; ▌vanduo, dujos ir elektros energija</w:t>
      </w:r>
      <w:r w:rsidR="002517E6" w:rsidRPr="00A41930">
        <w:t xml:space="preserve"> </w:t>
      </w:r>
      <w:r w:rsidR="003541AD" w:rsidRPr="00A41930">
        <w:rPr>
          <w:b/>
          <w:i/>
        </w:rPr>
        <w:t xml:space="preserve">pripažįstami prekėmis </w:t>
      </w:r>
      <w:r w:rsidR="00F054D0" w:rsidRPr="00A41930">
        <w:rPr>
          <w:b/>
          <w:i/>
        </w:rPr>
        <w:t>ši</w:t>
      </w:r>
      <w:r w:rsidR="002517E6" w:rsidRPr="00A41930">
        <w:rPr>
          <w:b/>
          <w:i/>
        </w:rPr>
        <w:t>os</w:t>
      </w:r>
      <w:r w:rsidR="00F054D0" w:rsidRPr="00A41930">
        <w:rPr>
          <w:b/>
          <w:i/>
        </w:rPr>
        <w:t xml:space="preserve"> direktyv</w:t>
      </w:r>
      <w:r w:rsidR="002517E6" w:rsidRPr="00A41930">
        <w:rPr>
          <w:b/>
          <w:i/>
        </w:rPr>
        <w:t>os prasme</w:t>
      </w:r>
      <w:r w:rsidR="00F054D0" w:rsidRPr="00A41930">
        <w:rPr>
          <w:b/>
          <w:i/>
        </w:rPr>
        <w:t>,</w:t>
      </w:r>
      <w:r w:rsidR="00F054D0" w:rsidRPr="00A41930">
        <w:t xml:space="preserve"> jeigu </w:t>
      </w:r>
      <w:r w:rsidR="003541AD" w:rsidRPr="00A41930">
        <w:t xml:space="preserve">jie </w:t>
      </w:r>
      <w:r w:rsidR="00F054D0" w:rsidRPr="00A41930">
        <w:t>paruošti pard</w:t>
      </w:r>
      <w:r w:rsidR="003541AD" w:rsidRPr="00A41930">
        <w:t>avimui</w:t>
      </w:r>
      <w:r w:rsidR="00F054D0" w:rsidRPr="00A41930">
        <w:t xml:space="preserve"> ribot</w:t>
      </w:r>
      <w:r w:rsidR="003541AD" w:rsidRPr="00A41930">
        <w:t>u</w:t>
      </w:r>
      <w:r w:rsidR="00F054D0" w:rsidRPr="00A41930">
        <w:t xml:space="preserve"> tūri</w:t>
      </w:r>
      <w:r w:rsidR="003541AD" w:rsidRPr="00A41930">
        <w:t>u</w:t>
      </w:r>
      <w:r w:rsidR="00F054D0" w:rsidRPr="00A41930">
        <w:t xml:space="preserve"> arba nustatyt</w:t>
      </w:r>
      <w:r w:rsidR="003541AD" w:rsidRPr="00A41930">
        <w:t>u</w:t>
      </w:r>
      <w:r w:rsidR="00F054D0" w:rsidRPr="00A41930">
        <w:t xml:space="preserve"> kieki</w:t>
      </w:r>
      <w:r w:rsidR="003541AD" w:rsidRPr="00A41930">
        <w:t>u</w:t>
      </w:r>
      <w:r w:rsidR="00F054D0" w:rsidRPr="00A41930">
        <w:t>;</w:t>
      </w:r>
    </w:p>
    <w:p w14:paraId="23773B22" w14:textId="0A258EE0" w:rsidR="00F054D0" w:rsidRPr="00A41930" w:rsidRDefault="007D02DA" w:rsidP="007D02DA">
      <w:pPr>
        <w:widowControl w:val="0"/>
        <w:tabs>
          <w:tab w:val="left" w:pos="851"/>
          <w:tab w:val="left" w:pos="1418"/>
          <w:tab w:val="left" w:pos="1985"/>
          <w:tab w:val="left" w:pos="2552"/>
        </w:tabs>
        <w:spacing w:before="120" w:after="120" w:line="360" w:lineRule="auto"/>
        <w:ind w:left="1418" w:hanging="568"/>
        <w:jc w:val="left"/>
        <w:rPr>
          <w:rFonts w:eastAsia="Times New Roman"/>
          <w:b/>
          <w:i/>
        </w:rPr>
      </w:pPr>
      <w:r w:rsidRPr="00A41930">
        <w:rPr>
          <w:b/>
          <w:i/>
        </w:rPr>
        <w:t>b</w:t>
      </w:r>
      <w:r w:rsidR="00F054D0" w:rsidRPr="00A41930">
        <w:rPr>
          <w:b/>
          <w:i/>
        </w:rPr>
        <w:t>)</w:t>
      </w:r>
      <w:r w:rsidR="00F054D0" w:rsidRPr="00A41930">
        <w:rPr>
          <w:b/>
          <w:i/>
        </w:rPr>
        <w:tab/>
        <w:t xml:space="preserve">bet kurie kilnojamieji materialūs daiktai, į kuriuos įtrauktas skaitmeninis turinys ar skaitmeninė paslauga arba </w:t>
      </w:r>
      <w:r w:rsidR="003541AD" w:rsidRPr="00A41930">
        <w:rPr>
          <w:b/>
          <w:i/>
        </w:rPr>
        <w:t xml:space="preserve">kurie </w:t>
      </w:r>
      <w:r w:rsidR="00F054D0" w:rsidRPr="00A41930">
        <w:rPr>
          <w:b/>
          <w:i/>
        </w:rPr>
        <w:t>yra su jais tarpusavyje susi</w:t>
      </w:r>
      <w:r w:rsidR="006856BA" w:rsidRPr="00A41930">
        <w:rPr>
          <w:b/>
          <w:i/>
        </w:rPr>
        <w:t>eti</w:t>
      </w:r>
      <w:r w:rsidR="00F054D0" w:rsidRPr="00A41930">
        <w:rPr>
          <w:b/>
          <w:i/>
        </w:rPr>
        <w:t xml:space="preserve"> taip, kad be to skaitmeninio turinio ar skaitmeninės paslaugos šios prekės negalėtų atlikti savo funkcij</w:t>
      </w:r>
      <w:r w:rsidR="003541AD" w:rsidRPr="00A41930">
        <w:rPr>
          <w:b/>
          <w:i/>
        </w:rPr>
        <w:t>ų</w:t>
      </w:r>
      <w:r w:rsidR="00F054D0" w:rsidRPr="00A41930">
        <w:rPr>
          <w:b/>
          <w:i/>
        </w:rPr>
        <w:t xml:space="preserve"> (</w:t>
      </w:r>
      <w:r w:rsidR="003541AD" w:rsidRPr="00A41930">
        <w:rPr>
          <w:b/>
          <w:i/>
        </w:rPr>
        <w:t>toliau </w:t>
      </w:r>
      <w:r w:rsidR="003541AD" w:rsidRPr="00A41930">
        <w:t>–</w:t>
      </w:r>
      <w:r w:rsidR="003541AD" w:rsidRPr="00A41930">
        <w:rPr>
          <w:b/>
          <w:i/>
        </w:rPr>
        <w:t xml:space="preserve"> </w:t>
      </w:r>
      <w:r w:rsidR="00F054D0" w:rsidRPr="00A41930">
        <w:rPr>
          <w:b/>
          <w:i/>
        </w:rPr>
        <w:t>skaitmeninių elementų turinčios prekės);</w:t>
      </w:r>
    </w:p>
    <w:p w14:paraId="30245EA5" w14:textId="77777777" w:rsidR="00F054D0" w:rsidRPr="00A41930" w:rsidRDefault="00F054D0" w:rsidP="00F054D0">
      <w:pPr>
        <w:spacing w:line="360" w:lineRule="auto"/>
        <w:jc w:val="left"/>
        <w:rPr>
          <w:b/>
          <w:i/>
        </w:rPr>
      </w:pPr>
      <w:r w:rsidRPr="00A41930">
        <w:br w:type="page"/>
      </w:r>
    </w:p>
    <w:p w14:paraId="7E4FAADE" w14:textId="7F77F513" w:rsidR="00F054D0" w:rsidRPr="00A41930" w:rsidRDefault="009756F6" w:rsidP="00F054D0">
      <w:pPr>
        <w:widowControl w:val="0"/>
        <w:tabs>
          <w:tab w:val="left" w:pos="851"/>
          <w:tab w:val="left" w:pos="1418"/>
          <w:tab w:val="left" w:pos="1985"/>
          <w:tab w:val="left" w:pos="2552"/>
        </w:tabs>
        <w:spacing w:before="120" w:after="120" w:line="360" w:lineRule="auto"/>
        <w:ind w:left="850" w:hanging="850"/>
        <w:jc w:val="left"/>
        <w:rPr>
          <w:b/>
          <w:i/>
        </w:rPr>
      </w:pPr>
      <w:r w:rsidRPr="00A41930">
        <w:rPr>
          <w:b/>
          <w:i/>
        </w:rPr>
        <w:t>6</w:t>
      </w:r>
      <w:r w:rsidR="00F054D0" w:rsidRPr="00A41930">
        <w:rPr>
          <w:b/>
          <w:i/>
        </w:rPr>
        <w:t>)</w:t>
      </w:r>
      <w:r w:rsidR="00F054D0" w:rsidRPr="00A41930">
        <w:rPr>
          <w:b/>
          <w:i/>
        </w:rPr>
        <w:tab/>
        <w:t>skaitmeninis turinys – tai skaitmenine forma sukurti ir pateikti duomenys;</w:t>
      </w:r>
    </w:p>
    <w:p w14:paraId="515AF910" w14:textId="3801CE57" w:rsidR="00F054D0" w:rsidRPr="00A41930" w:rsidRDefault="009756F6" w:rsidP="00F054D0">
      <w:pPr>
        <w:widowControl w:val="0"/>
        <w:tabs>
          <w:tab w:val="left" w:pos="851"/>
          <w:tab w:val="left" w:pos="1418"/>
          <w:tab w:val="left" w:pos="1985"/>
          <w:tab w:val="left" w:pos="2552"/>
        </w:tabs>
        <w:spacing w:before="120" w:after="120" w:line="360" w:lineRule="auto"/>
        <w:ind w:left="850" w:hanging="850"/>
        <w:jc w:val="left"/>
        <w:rPr>
          <w:b/>
          <w:i/>
        </w:rPr>
      </w:pPr>
      <w:r w:rsidRPr="00A41930">
        <w:rPr>
          <w:b/>
          <w:i/>
        </w:rPr>
        <w:t>7</w:t>
      </w:r>
      <w:r w:rsidR="00F054D0" w:rsidRPr="00A41930">
        <w:rPr>
          <w:b/>
          <w:i/>
        </w:rPr>
        <w:t>)</w:t>
      </w:r>
      <w:r w:rsidR="00F054D0" w:rsidRPr="00A41930">
        <w:rPr>
          <w:b/>
          <w:i/>
        </w:rPr>
        <w:tab/>
        <w:t>skaitmeninė paslauga –</w:t>
      </w:r>
    </w:p>
    <w:p w14:paraId="2A11C2BD" w14:textId="5DE6EDBB" w:rsidR="00F054D0" w:rsidRPr="00A41930" w:rsidRDefault="007D02DA" w:rsidP="007D02DA">
      <w:pPr>
        <w:widowControl w:val="0"/>
        <w:tabs>
          <w:tab w:val="left" w:pos="851"/>
          <w:tab w:val="left" w:pos="1418"/>
          <w:tab w:val="left" w:pos="1985"/>
          <w:tab w:val="left" w:pos="2552"/>
        </w:tabs>
        <w:spacing w:before="120" w:after="120" w:line="360" w:lineRule="auto"/>
        <w:ind w:left="1418" w:hanging="568"/>
        <w:jc w:val="left"/>
        <w:rPr>
          <w:rFonts w:eastAsia="Times New Roman"/>
          <w:b/>
          <w:i/>
        </w:rPr>
      </w:pPr>
      <w:r w:rsidRPr="00A41930">
        <w:rPr>
          <w:b/>
          <w:i/>
        </w:rPr>
        <w:t>a</w:t>
      </w:r>
      <w:r w:rsidR="00F054D0" w:rsidRPr="00A41930">
        <w:rPr>
          <w:b/>
          <w:i/>
        </w:rPr>
        <w:t>)</w:t>
      </w:r>
      <w:r w:rsidR="00F054D0" w:rsidRPr="00A41930">
        <w:rPr>
          <w:b/>
          <w:i/>
        </w:rPr>
        <w:tab/>
        <w:t>paslauga, kuria vartotojui sudaromos sąlygos skaitmenine forma kurti, tvarkyti, saugoti duomenis arba turėti prieigą prie jų</w:t>
      </w:r>
      <w:r w:rsidR="000A75FA" w:rsidRPr="00A41930">
        <w:rPr>
          <w:b/>
          <w:i/>
        </w:rPr>
        <w:t>,</w:t>
      </w:r>
      <w:r w:rsidR="00F054D0" w:rsidRPr="00A41930">
        <w:rPr>
          <w:b/>
          <w:i/>
        </w:rPr>
        <w:t xml:space="preserve"> arba</w:t>
      </w:r>
    </w:p>
    <w:p w14:paraId="0668A408" w14:textId="7F3B0E46" w:rsidR="00F054D0" w:rsidRPr="00A41930" w:rsidRDefault="007D02DA" w:rsidP="007D02DA">
      <w:pPr>
        <w:widowControl w:val="0"/>
        <w:tabs>
          <w:tab w:val="left" w:pos="851"/>
          <w:tab w:val="left" w:pos="1418"/>
          <w:tab w:val="left" w:pos="1985"/>
          <w:tab w:val="left" w:pos="2552"/>
        </w:tabs>
        <w:spacing w:before="120" w:after="120" w:line="360" w:lineRule="auto"/>
        <w:ind w:left="1418" w:hanging="568"/>
        <w:jc w:val="left"/>
        <w:rPr>
          <w:b/>
          <w:i/>
        </w:rPr>
      </w:pPr>
      <w:r w:rsidRPr="00A41930">
        <w:rPr>
          <w:b/>
          <w:i/>
        </w:rPr>
        <w:t>b</w:t>
      </w:r>
      <w:r w:rsidR="00F054D0" w:rsidRPr="00A41930">
        <w:rPr>
          <w:b/>
          <w:i/>
        </w:rPr>
        <w:t>)</w:t>
      </w:r>
      <w:r w:rsidR="00F054D0" w:rsidRPr="00A41930">
        <w:rPr>
          <w:b/>
          <w:i/>
        </w:rPr>
        <w:tab/>
        <w:t>paslauga, leidžianti skaitmenine forma dalytis duomenimis, kuriuos įkėlė arba sukūrė vartotojas ar kiti tos paslaugos naudotojai, arba kitaip su tais duomenimis sąveikauti;</w:t>
      </w:r>
    </w:p>
    <w:p w14:paraId="77697270" w14:textId="179F907D" w:rsidR="00F054D0" w:rsidRPr="00A41930" w:rsidRDefault="009756F6" w:rsidP="007853BE">
      <w:pPr>
        <w:widowControl w:val="0"/>
        <w:tabs>
          <w:tab w:val="left" w:pos="851"/>
          <w:tab w:val="left" w:pos="1418"/>
          <w:tab w:val="left" w:pos="1985"/>
          <w:tab w:val="left" w:pos="2552"/>
        </w:tabs>
        <w:spacing w:before="120" w:after="120" w:line="360" w:lineRule="auto"/>
        <w:ind w:left="850" w:hanging="850"/>
        <w:jc w:val="left"/>
        <w:rPr>
          <w:b/>
          <w:i/>
        </w:rPr>
      </w:pPr>
      <w:r w:rsidRPr="00A41930">
        <w:rPr>
          <w:b/>
          <w:i/>
        </w:rPr>
        <w:t>8</w:t>
      </w:r>
      <w:r w:rsidR="00F054D0" w:rsidRPr="00A41930">
        <w:rPr>
          <w:b/>
          <w:i/>
        </w:rPr>
        <w:t>)</w:t>
      </w:r>
      <w:r w:rsidR="00F054D0" w:rsidRPr="00A41930">
        <w:rPr>
          <w:b/>
          <w:i/>
        </w:rPr>
        <w:tab/>
        <w:t xml:space="preserve">suderinamumas – prekių gebėjimas veikti su aparatine </w:t>
      </w:r>
      <w:r w:rsidR="00252441" w:rsidRPr="00A41930">
        <w:rPr>
          <w:b/>
          <w:i/>
        </w:rPr>
        <w:t xml:space="preserve">įranga </w:t>
      </w:r>
      <w:r w:rsidR="00F054D0" w:rsidRPr="00A41930">
        <w:rPr>
          <w:b/>
          <w:i/>
        </w:rPr>
        <w:t xml:space="preserve">ar programine įranga, su kuria tos pačios rūšies prekės yra paprastai naudojamos, </w:t>
      </w:r>
      <w:r w:rsidR="00252441" w:rsidRPr="00A41930">
        <w:rPr>
          <w:b/>
          <w:i/>
        </w:rPr>
        <w:t xml:space="preserve">nesant būtinybės </w:t>
      </w:r>
      <w:r w:rsidR="00F054D0" w:rsidRPr="00A41930">
        <w:rPr>
          <w:b/>
          <w:i/>
        </w:rPr>
        <w:t>keisti prekių, aparatinės ar programinės įrangos;</w:t>
      </w:r>
    </w:p>
    <w:p w14:paraId="235820FC" w14:textId="0E50F273" w:rsidR="00F054D0" w:rsidRPr="00A41930" w:rsidRDefault="009756F6" w:rsidP="00F054D0">
      <w:pPr>
        <w:widowControl w:val="0"/>
        <w:tabs>
          <w:tab w:val="left" w:pos="851"/>
          <w:tab w:val="left" w:pos="1418"/>
          <w:tab w:val="left" w:pos="1985"/>
          <w:tab w:val="left" w:pos="2552"/>
        </w:tabs>
        <w:spacing w:before="120" w:after="120" w:line="360" w:lineRule="auto"/>
        <w:ind w:left="850" w:hanging="850"/>
        <w:jc w:val="left"/>
        <w:rPr>
          <w:b/>
          <w:i/>
        </w:rPr>
      </w:pPr>
      <w:r w:rsidRPr="00A41930">
        <w:rPr>
          <w:b/>
          <w:i/>
        </w:rPr>
        <w:t>9</w:t>
      </w:r>
      <w:r w:rsidR="00F054D0" w:rsidRPr="00A41930">
        <w:rPr>
          <w:b/>
          <w:i/>
        </w:rPr>
        <w:t>)</w:t>
      </w:r>
      <w:r w:rsidR="00F054D0" w:rsidRPr="00A41930">
        <w:rPr>
          <w:b/>
          <w:i/>
        </w:rPr>
        <w:tab/>
        <w:t xml:space="preserve">funkcionalumas – prekių gebėjimas atlikti savo funkcijas </w:t>
      </w:r>
      <w:r w:rsidR="00A77528" w:rsidRPr="00A41930">
        <w:rPr>
          <w:b/>
          <w:bCs/>
          <w:i/>
        </w:rPr>
        <w:t>pagal numatytą tikslą</w:t>
      </w:r>
      <w:r w:rsidR="00F054D0" w:rsidRPr="00A41930">
        <w:rPr>
          <w:b/>
          <w:i/>
        </w:rPr>
        <w:t>;</w:t>
      </w:r>
    </w:p>
    <w:p w14:paraId="06F6256A" w14:textId="5F76C507" w:rsidR="00F054D0" w:rsidRPr="00A41930" w:rsidRDefault="009756F6" w:rsidP="007853BE">
      <w:pPr>
        <w:widowControl w:val="0"/>
        <w:tabs>
          <w:tab w:val="left" w:pos="851"/>
          <w:tab w:val="left" w:pos="1418"/>
          <w:tab w:val="left" w:pos="1985"/>
          <w:tab w:val="left" w:pos="2552"/>
        </w:tabs>
        <w:spacing w:before="120" w:after="120" w:line="360" w:lineRule="auto"/>
        <w:ind w:left="850" w:hanging="850"/>
        <w:jc w:val="left"/>
        <w:rPr>
          <w:b/>
          <w:i/>
        </w:rPr>
      </w:pPr>
      <w:r w:rsidRPr="00A41930">
        <w:rPr>
          <w:b/>
          <w:i/>
        </w:rPr>
        <w:t>10</w:t>
      </w:r>
      <w:r w:rsidR="00F054D0" w:rsidRPr="00A41930">
        <w:rPr>
          <w:b/>
          <w:i/>
        </w:rPr>
        <w:t>)</w:t>
      </w:r>
      <w:r w:rsidR="00F054D0" w:rsidRPr="00A41930">
        <w:rPr>
          <w:b/>
          <w:i/>
        </w:rPr>
        <w:tab/>
        <w:t xml:space="preserve">sąveikumas – prekių gebėjimas veikti su kita aparatine ar programine įranga nei ta, su kuria tos pačios rūšies prekės </w:t>
      </w:r>
      <w:r w:rsidR="007853BE" w:rsidRPr="00A41930">
        <w:rPr>
          <w:b/>
          <w:i/>
        </w:rPr>
        <w:t xml:space="preserve">yra </w:t>
      </w:r>
      <w:r w:rsidR="00F054D0" w:rsidRPr="00A41930">
        <w:rPr>
          <w:b/>
          <w:i/>
        </w:rPr>
        <w:t>paprastai naudojamos;</w:t>
      </w:r>
    </w:p>
    <w:p w14:paraId="2C05FA06"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w:t>
      </w:r>
    </w:p>
    <w:p w14:paraId="7C557997" w14:textId="77777777" w:rsidR="00F054D0" w:rsidRPr="00A41930" w:rsidRDefault="00F054D0" w:rsidP="00F054D0">
      <w:pPr>
        <w:spacing w:line="360" w:lineRule="auto"/>
        <w:jc w:val="left"/>
        <w:rPr>
          <w:rFonts w:eastAsia="Calibri"/>
          <w:szCs w:val="22"/>
        </w:rPr>
      </w:pPr>
      <w:r w:rsidRPr="00A41930">
        <w:br w:type="page"/>
      </w:r>
    </w:p>
    <w:p w14:paraId="762685A5" w14:textId="21E8EF24" w:rsidR="00F054D0" w:rsidRPr="00A41930" w:rsidRDefault="009756F6" w:rsidP="007853BE">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11</w:t>
      </w:r>
      <w:r w:rsidR="00F054D0" w:rsidRPr="00A41930">
        <w:t>)</w:t>
      </w:r>
      <w:r w:rsidR="00F054D0" w:rsidRPr="00A41930">
        <w:tab/>
        <w:t xml:space="preserve">patvarioji laikmena – priemonė, kuri </w:t>
      </w:r>
      <w:r w:rsidR="00A77528" w:rsidRPr="00A41930">
        <w:t xml:space="preserve">leidžia vartotojui ar pardavėjui saugoti asmeniškai </w:t>
      </w:r>
      <w:r w:rsidR="007853BE" w:rsidRPr="00A41930">
        <w:rPr>
          <w:b/>
          <w:i/>
        </w:rPr>
        <w:t>t</w:t>
      </w:r>
      <w:r w:rsidR="00A77528" w:rsidRPr="00A41930">
        <w:rPr>
          <w:b/>
          <w:i/>
        </w:rPr>
        <w:t>am</w:t>
      </w:r>
      <w:r w:rsidR="00A77528" w:rsidRPr="00A41930">
        <w:t xml:space="preserve"> </w:t>
      </w:r>
      <w:r w:rsidR="007853BE" w:rsidRPr="00A41930">
        <w:t xml:space="preserve">asmeniui </w:t>
      </w:r>
      <w:r w:rsidR="00A77528" w:rsidRPr="00A41930">
        <w:t>skirtą informaciją taip, kad informacija tam tikrą laiką būtų prieinama ir kad saugomą informaciją būtų galima atgaminti nepakitusią</w:t>
      </w:r>
      <w:r w:rsidR="00F054D0" w:rsidRPr="00A41930">
        <w:t>;</w:t>
      </w:r>
    </w:p>
    <w:p w14:paraId="3EE20B72" w14:textId="7859203A" w:rsidR="00F054D0" w:rsidRPr="00A41930" w:rsidRDefault="009756F6" w:rsidP="0080764C">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12</w:t>
      </w:r>
      <w:r w:rsidR="00F054D0" w:rsidRPr="00A41930">
        <w:t>)</w:t>
      </w:r>
      <w:r w:rsidR="00F054D0" w:rsidRPr="00A41930">
        <w:tab/>
        <w:t>komercinė garantija – pardavėjo arba gamintojo (</w:t>
      </w:r>
      <w:r w:rsidR="007853BE" w:rsidRPr="00A41930">
        <w:t>garanto</w:t>
      </w:r>
      <w:r w:rsidR="00F054D0" w:rsidRPr="00A41930">
        <w:t>), be</w:t>
      </w:r>
      <w:r w:rsidR="007D02DA" w:rsidRPr="00A41930">
        <w:t xml:space="preserve"> pardavėjo</w:t>
      </w:r>
      <w:r w:rsidR="00F054D0" w:rsidRPr="00A41930">
        <w:t xml:space="preserve"> teisinio įsipareigojimo, susijusio su atitikties garantija, prisiimtas įsipareigojimas vartotojui </w:t>
      </w:r>
      <w:r w:rsidR="0080764C" w:rsidRPr="00A41930">
        <w:t>kompensuoti</w:t>
      </w:r>
      <w:r w:rsidR="00F054D0" w:rsidRPr="00A41930">
        <w:t xml:space="preserve"> sumokėtą kainą ar pakeisti, </w:t>
      </w:r>
      <w:r w:rsidR="007853BE" w:rsidRPr="00A41930">
        <w:t>pa</w:t>
      </w:r>
      <w:r w:rsidR="00F054D0" w:rsidRPr="00A41930">
        <w:t>taisyti prekes ar teikti jų priežiūros paslaugas, jeigu šios prekės neatitinka garantijos dokumente arba a</w:t>
      </w:r>
      <w:r w:rsidR="007853BE" w:rsidRPr="00A41930">
        <w:t>ktualioje</w:t>
      </w:r>
      <w:r w:rsidR="00F054D0" w:rsidRPr="00A41930">
        <w:t xml:space="preserve"> reklamoje, skelbtoje sudarant sutartį arba iki jos sudarymo, išdėstytų sąlygų ar kitų reikalavimų, nesusijusių su atitiktimi;</w:t>
      </w:r>
    </w:p>
    <w:p w14:paraId="00DDDBAD"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w:t>
      </w:r>
    </w:p>
    <w:p w14:paraId="5A41255B" w14:textId="79A0347F" w:rsidR="00F054D0" w:rsidRPr="00A41930" w:rsidRDefault="009756F6" w:rsidP="00D8674A">
      <w:pPr>
        <w:widowControl w:val="0"/>
        <w:tabs>
          <w:tab w:val="left" w:pos="851"/>
          <w:tab w:val="left" w:pos="1418"/>
          <w:tab w:val="left" w:pos="1985"/>
          <w:tab w:val="left" w:pos="2552"/>
        </w:tabs>
        <w:spacing w:before="120" w:after="120" w:line="360" w:lineRule="auto"/>
        <w:ind w:left="850" w:hanging="850"/>
        <w:jc w:val="left"/>
      </w:pPr>
      <w:r w:rsidRPr="00A41930">
        <w:t>13</w:t>
      </w:r>
      <w:r w:rsidR="00F054D0" w:rsidRPr="00A41930">
        <w:t>)</w:t>
      </w:r>
      <w:r w:rsidR="00F054D0" w:rsidRPr="00A41930">
        <w:tab/>
      </w:r>
      <w:r w:rsidR="007853BE" w:rsidRPr="00A41930">
        <w:t>patvarumas</w:t>
      </w:r>
      <w:r w:rsidR="00F054D0" w:rsidRPr="00A41930">
        <w:t xml:space="preserve"> – prekių gebėjimas išlaikyti savo </w:t>
      </w:r>
      <w:r w:rsidR="00634266" w:rsidRPr="00A41930">
        <w:t xml:space="preserve">reikalingas </w:t>
      </w:r>
      <w:r w:rsidR="00F054D0" w:rsidRPr="00A41930">
        <w:t>funkcijas ir veikimo savybes šias prekes naudojant</w:t>
      </w:r>
      <w:r w:rsidR="00D8674A" w:rsidRPr="00A41930">
        <w:t xml:space="preserve"> įprastai</w:t>
      </w:r>
      <w:r w:rsidR="00F054D0" w:rsidRPr="00A41930">
        <w:t>;</w:t>
      </w:r>
    </w:p>
    <w:p w14:paraId="10430607"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pPr>
      <w:r w:rsidRPr="00A41930">
        <w:t>▌</w:t>
      </w:r>
    </w:p>
    <w:p w14:paraId="764B040B" w14:textId="461CCE51" w:rsidR="00F054D0" w:rsidRPr="00A41930" w:rsidRDefault="009756F6" w:rsidP="00D8674A">
      <w:pPr>
        <w:widowControl w:val="0"/>
        <w:tabs>
          <w:tab w:val="left" w:pos="851"/>
          <w:tab w:val="left" w:pos="1418"/>
          <w:tab w:val="left" w:pos="1985"/>
          <w:tab w:val="left" w:pos="2552"/>
        </w:tabs>
        <w:spacing w:before="120" w:after="120" w:line="360" w:lineRule="auto"/>
        <w:ind w:left="850" w:hanging="850"/>
        <w:jc w:val="left"/>
        <w:rPr>
          <w:rFonts w:eastAsia="Calibri"/>
          <w:b/>
          <w:bCs/>
          <w:i/>
          <w:iCs/>
        </w:rPr>
      </w:pPr>
      <w:r w:rsidRPr="00A41930">
        <w:t>14</w:t>
      </w:r>
      <w:r w:rsidR="00F054D0" w:rsidRPr="00A41930">
        <w:t>)</w:t>
      </w:r>
      <w:r w:rsidR="00F054D0" w:rsidRPr="00A41930">
        <w:tab/>
        <w:t xml:space="preserve">nemokamai – netaikant mokesčio už prekių atitikčiai užtikrinti </w:t>
      </w:r>
      <w:r w:rsidR="00D8674A" w:rsidRPr="00A41930">
        <w:rPr>
          <w:b/>
          <w:i/>
        </w:rPr>
        <w:t>būtin</w:t>
      </w:r>
      <w:r w:rsidR="00F054D0" w:rsidRPr="00A41930">
        <w:rPr>
          <w:b/>
          <w:i/>
        </w:rPr>
        <w:t>as</w:t>
      </w:r>
      <w:r w:rsidR="00F054D0" w:rsidRPr="00A41930">
        <w:t xml:space="preserve"> išlaidas, visų pirma už pašto paslaugas, </w:t>
      </w:r>
      <w:r w:rsidR="00F054D0" w:rsidRPr="00A41930">
        <w:rPr>
          <w:b/>
          <w:i/>
        </w:rPr>
        <w:t>gabenimą,</w:t>
      </w:r>
      <w:r w:rsidR="00F054D0" w:rsidRPr="00A41930">
        <w:t xml:space="preserve"> darbą </w:t>
      </w:r>
      <w:r w:rsidR="00F054D0" w:rsidRPr="00A41930">
        <w:rPr>
          <w:b/>
          <w:i/>
        </w:rPr>
        <w:t>ar</w:t>
      </w:r>
      <w:r w:rsidR="00F054D0" w:rsidRPr="00A41930">
        <w:t xml:space="preserve"> medžiagas</w:t>
      </w:r>
      <w:r w:rsidR="00D8674A" w:rsidRPr="00A41930">
        <w:t>;</w:t>
      </w:r>
    </w:p>
    <w:p w14:paraId="36E72178" w14:textId="77777777" w:rsidR="00F054D0" w:rsidRPr="00A41930" w:rsidRDefault="00F054D0" w:rsidP="00F054D0">
      <w:pPr>
        <w:jc w:val="left"/>
        <w:rPr>
          <w:rFonts w:cstheme="minorBidi"/>
          <w:b/>
          <w:i/>
        </w:rPr>
      </w:pPr>
      <w:r w:rsidRPr="00A41930">
        <w:br w:type="page"/>
      </w:r>
    </w:p>
    <w:p w14:paraId="5BFBBBA7" w14:textId="1019FAD2" w:rsidR="00F054D0" w:rsidRPr="00A41930" w:rsidRDefault="00134E68" w:rsidP="007D02DA">
      <w:pPr>
        <w:widowControl w:val="0"/>
        <w:tabs>
          <w:tab w:val="left" w:pos="851"/>
          <w:tab w:val="left" w:pos="1418"/>
          <w:tab w:val="left" w:pos="1985"/>
          <w:tab w:val="left" w:pos="2552"/>
        </w:tabs>
        <w:spacing w:before="120" w:after="120" w:line="360" w:lineRule="auto"/>
        <w:ind w:left="850" w:hanging="850"/>
        <w:jc w:val="left"/>
        <w:rPr>
          <w:rFonts w:eastAsia="Calibri"/>
          <w:b/>
          <w:i/>
          <w:szCs w:val="22"/>
        </w:rPr>
      </w:pPr>
      <w:r w:rsidRPr="00A41930">
        <w:rPr>
          <w:b/>
          <w:i/>
        </w:rPr>
        <w:t>15</w:t>
      </w:r>
      <w:r w:rsidR="00F054D0" w:rsidRPr="00A41930">
        <w:rPr>
          <w:b/>
          <w:i/>
        </w:rPr>
        <w:t>)</w:t>
      </w:r>
      <w:r w:rsidR="00F054D0" w:rsidRPr="00A41930">
        <w:rPr>
          <w:b/>
          <w:i/>
        </w:rPr>
        <w:tab/>
        <w:t>viešasis aukcionas – prekybos būdas, kai p</w:t>
      </w:r>
      <w:r w:rsidR="007D02DA" w:rsidRPr="00A41930">
        <w:rPr>
          <w:b/>
          <w:i/>
        </w:rPr>
        <w:t>ardavėjas</w:t>
      </w:r>
      <w:r w:rsidR="00F054D0" w:rsidRPr="00A41930">
        <w:rPr>
          <w:b/>
          <w:i/>
        </w:rPr>
        <w:t xml:space="preserve"> prekes ar paslaugas siūlo vartotojams, kurie dalyvauja asmeniškai arba kuriems suteikiama galimybė dalyvauti asmeniškai skaidriose varžytynėse, kurioms vadovauja aukciono vadovas, ir kuri</w:t>
      </w:r>
      <w:r w:rsidR="00D8674A" w:rsidRPr="00A41930">
        <w:rPr>
          <w:b/>
          <w:i/>
        </w:rPr>
        <w:t>uo</w:t>
      </w:r>
      <w:r w:rsidR="00F054D0" w:rsidRPr="00A41930">
        <w:rPr>
          <w:b/>
          <w:i/>
        </w:rPr>
        <w:t xml:space="preserve"> laimėjęs asmuo </w:t>
      </w:r>
      <w:r w:rsidR="00D8674A" w:rsidRPr="00A41930">
        <w:rPr>
          <w:b/>
          <w:i/>
        </w:rPr>
        <w:t>įpareigojamas</w:t>
      </w:r>
      <w:r w:rsidR="00F054D0" w:rsidRPr="00A41930">
        <w:rPr>
          <w:b/>
          <w:i/>
        </w:rPr>
        <w:t xml:space="preserve"> įsigyti prekes ar paslaugas.</w:t>
      </w:r>
    </w:p>
    <w:p w14:paraId="635AE54F" w14:textId="16D24266" w:rsidR="00F054D0" w:rsidRPr="00A41930" w:rsidRDefault="00134E68" w:rsidP="00F054D0">
      <w:pPr>
        <w:spacing w:before="200" w:line="360" w:lineRule="auto"/>
        <w:jc w:val="center"/>
        <w:rPr>
          <w:b/>
          <w:bCs/>
          <w:i/>
        </w:rPr>
      </w:pPr>
      <w:r w:rsidRPr="00A41930">
        <w:rPr>
          <w:b/>
          <w:i/>
          <w:iCs/>
        </w:rPr>
        <w:t>3</w:t>
      </w:r>
      <w:r w:rsidR="00F054D0" w:rsidRPr="00A41930">
        <w:rPr>
          <w:b/>
          <w:i/>
        </w:rPr>
        <w:t xml:space="preserve"> straipsnis</w:t>
      </w:r>
      <w:r w:rsidR="00F054D0" w:rsidRPr="00A41930">
        <w:rPr>
          <w:b/>
          <w:i/>
        </w:rPr>
        <w:br/>
        <w:t>Taikymo sritis</w:t>
      </w:r>
    </w:p>
    <w:p w14:paraId="311BFA44"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1.</w:t>
      </w:r>
      <w:r w:rsidRPr="00A41930">
        <w:rPr>
          <w:b/>
          <w:i/>
        </w:rPr>
        <w:tab/>
        <w:t>Ši direktyva taikoma vartotojo ir pardavėjo pirkimo–pardavimo sutartims.</w:t>
      </w:r>
    </w:p>
    <w:p w14:paraId="195CD221" w14:textId="5E053813" w:rsidR="00F054D0" w:rsidRPr="00A41930" w:rsidRDefault="00134E68" w:rsidP="00F054D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2</w:t>
      </w:r>
      <w:r w:rsidR="00F054D0" w:rsidRPr="00A41930">
        <w:rPr>
          <w:b/>
          <w:i/>
        </w:rPr>
        <w:t>.</w:t>
      </w:r>
      <w:r w:rsidR="00F054D0" w:rsidRPr="00A41930">
        <w:rPr>
          <w:b/>
          <w:i/>
        </w:rPr>
        <w:tab/>
        <w:t xml:space="preserve">Vartotojo ir pardavėjo sutartys dėl prekių, kurios turi būti pagamintos, </w:t>
      </w:r>
      <w:r w:rsidR="00D8674A" w:rsidRPr="00A41930">
        <w:rPr>
          <w:b/>
          <w:i/>
        </w:rPr>
        <w:t xml:space="preserve">tiekimo </w:t>
      </w:r>
      <w:r w:rsidR="00F054D0" w:rsidRPr="00A41930">
        <w:rPr>
          <w:b/>
          <w:i/>
        </w:rPr>
        <w:t>šios direktyvos tikslais taip pat laikomos pirkimo–pardavimo sutartimis.</w:t>
      </w:r>
    </w:p>
    <w:p w14:paraId="18F60426" w14:textId="63917737" w:rsidR="00F054D0" w:rsidRPr="00A41930" w:rsidRDefault="00134E68" w:rsidP="007D02DA">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3</w:t>
      </w:r>
      <w:r w:rsidR="00F054D0" w:rsidRPr="00A41930">
        <w:rPr>
          <w:b/>
          <w:i/>
        </w:rPr>
        <w:t>.</w:t>
      </w:r>
      <w:r w:rsidR="00F054D0" w:rsidRPr="00A41930">
        <w:rPr>
          <w:b/>
          <w:i/>
        </w:rPr>
        <w:tab/>
        <w:t>Ši direktyva netaikoma skaitmeninio turinio ar skaitmeninių paslaugų teikimo sutartims. Tačiau ji taikoma skaitmeniniam turiniui ar skaitmeninėms paslaugoms, kurie yra įtraukti į prekes arba su jomis tarpusavyje susi</w:t>
      </w:r>
      <w:r w:rsidR="006856BA" w:rsidRPr="00A41930">
        <w:rPr>
          <w:b/>
          <w:i/>
        </w:rPr>
        <w:t>eti</w:t>
      </w:r>
      <w:r w:rsidR="00F054D0" w:rsidRPr="00A41930">
        <w:rPr>
          <w:b/>
          <w:i/>
        </w:rPr>
        <w:t xml:space="preserve"> 2 straipsnio </w:t>
      </w:r>
      <w:r w:rsidRPr="00A41930">
        <w:rPr>
          <w:b/>
          <w:i/>
        </w:rPr>
        <w:t>5</w:t>
      </w:r>
      <w:r w:rsidR="00F054D0" w:rsidRPr="00A41930">
        <w:rPr>
          <w:b/>
          <w:i/>
        </w:rPr>
        <w:t xml:space="preserve"> punkto </w:t>
      </w:r>
      <w:r w:rsidR="007D02DA" w:rsidRPr="00A41930">
        <w:rPr>
          <w:b/>
          <w:i/>
        </w:rPr>
        <w:t>b</w:t>
      </w:r>
      <w:r w:rsidR="00F054D0" w:rsidRPr="00A41930">
        <w:rPr>
          <w:b/>
          <w:i/>
        </w:rPr>
        <w:t> papunk</w:t>
      </w:r>
      <w:r w:rsidR="00D8674A" w:rsidRPr="00A41930">
        <w:rPr>
          <w:b/>
          <w:i/>
        </w:rPr>
        <w:t>čio</w:t>
      </w:r>
      <w:r w:rsidR="006856BA" w:rsidRPr="00A41930">
        <w:rPr>
          <w:b/>
          <w:i/>
        </w:rPr>
        <w:t xml:space="preserve"> prasme</w:t>
      </w:r>
      <w:r w:rsidR="00F054D0" w:rsidRPr="00A41930">
        <w:rPr>
          <w:b/>
          <w:i/>
        </w:rPr>
        <w:t xml:space="preserve">, ir teikiami kartu su prekėmis pagal pirkimo–pardavimo sutartį, nepriklausomai nuo to, ar tokį skaitmeninį turinį ar skaitmeninę paslaugą teikia pardavėjas ar trečioji šalis. Kilus abejonei, ar į prekę įtraukto ar su ja tarpusavyje </w:t>
      </w:r>
      <w:r w:rsidR="004B7AC1" w:rsidRPr="00A41930">
        <w:rPr>
          <w:b/>
          <w:i/>
        </w:rPr>
        <w:t xml:space="preserve">susieto </w:t>
      </w:r>
      <w:r w:rsidR="00F054D0" w:rsidRPr="00A41930">
        <w:rPr>
          <w:b/>
          <w:i/>
        </w:rPr>
        <w:t xml:space="preserve">skaitmeninio turinio ar </w:t>
      </w:r>
      <w:r w:rsidR="00D42F2F" w:rsidRPr="00A41930">
        <w:rPr>
          <w:b/>
          <w:i/>
        </w:rPr>
        <w:t>į prekę įtrauktos ar su ja tarpusavyje susi</w:t>
      </w:r>
      <w:r w:rsidR="002517E6" w:rsidRPr="00A41930">
        <w:rPr>
          <w:b/>
          <w:i/>
        </w:rPr>
        <w:t>etos</w:t>
      </w:r>
      <w:r w:rsidR="00D42F2F" w:rsidRPr="00A41930">
        <w:rPr>
          <w:b/>
          <w:i/>
        </w:rPr>
        <w:t xml:space="preserve"> </w:t>
      </w:r>
      <w:r w:rsidR="00F054D0" w:rsidRPr="00A41930">
        <w:rPr>
          <w:b/>
          <w:i/>
        </w:rPr>
        <w:t>skaitmeninės paslaugos teikimas yra sudedamoji pirkimo–pardavimo sutarties dalis, laikoma, kad pirkimo–pardavimo sutartis apima tą skaitmeninį turinį ar skaitmeninę paslaugą.</w:t>
      </w:r>
    </w:p>
    <w:p w14:paraId="3109D636" w14:textId="77777777" w:rsidR="00F054D0" w:rsidRPr="00A41930" w:rsidRDefault="00F054D0" w:rsidP="00F054D0">
      <w:pPr>
        <w:jc w:val="left"/>
        <w:rPr>
          <w:rFonts w:cstheme="minorBidi"/>
          <w:b/>
          <w:i/>
        </w:rPr>
      </w:pPr>
      <w:r w:rsidRPr="00A41930">
        <w:br w:type="page"/>
      </w:r>
    </w:p>
    <w:p w14:paraId="616B9621" w14:textId="0065D9A4" w:rsidR="00F054D0" w:rsidRPr="00A41930" w:rsidRDefault="00134E68" w:rsidP="00F054D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4</w:t>
      </w:r>
      <w:r w:rsidR="00F054D0" w:rsidRPr="00A41930">
        <w:rPr>
          <w:b/>
          <w:i/>
        </w:rPr>
        <w:t>.</w:t>
      </w:r>
      <w:r w:rsidR="00F054D0" w:rsidRPr="00A41930">
        <w:rPr>
          <w:b/>
          <w:i/>
        </w:rPr>
        <w:tab/>
        <w:t>Ši direktyva netaikoma:</w:t>
      </w:r>
    </w:p>
    <w:p w14:paraId="776B58E3" w14:textId="6F7646C4" w:rsidR="00F054D0" w:rsidRPr="00A41930" w:rsidRDefault="00F054D0" w:rsidP="00290B20">
      <w:pPr>
        <w:widowControl w:val="0"/>
        <w:tabs>
          <w:tab w:val="left" w:pos="851"/>
          <w:tab w:val="left" w:pos="1418"/>
          <w:tab w:val="left" w:pos="1985"/>
          <w:tab w:val="left" w:pos="2552"/>
        </w:tabs>
        <w:spacing w:before="120" w:after="120" w:line="360" w:lineRule="auto"/>
        <w:ind w:left="1418" w:hanging="568"/>
        <w:jc w:val="left"/>
        <w:rPr>
          <w:rFonts w:cstheme="minorBidi"/>
          <w:b/>
          <w:i/>
        </w:rPr>
      </w:pPr>
      <w:r w:rsidRPr="00A41930">
        <w:rPr>
          <w:b/>
          <w:i/>
        </w:rPr>
        <w:t>a)</w:t>
      </w:r>
      <w:r w:rsidRPr="00A41930">
        <w:rPr>
          <w:b/>
          <w:i/>
        </w:rPr>
        <w:tab/>
        <w:t>fizinėms laikmenoms, naudojamoms tik kaip skaitmeninio turinio p</w:t>
      </w:r>
      <w:r w:rsidR="00290B20" w:rsidRPr="00A41930">
        <w:rPr>
          <w:b/>
          <w:i/>
        </w:rPr>
        <w:t>er</w:t>
      </w:r>
      <w:r w:rsidRPr="00A41930">
        <w:rPr>
          <w:b/>
          <w:i/>
        </w:rPr>
        <w:t>teikimo priemonė;</w:t>
      </w:r>
    </w:p>
    <w:p w14:paraId="6C3DE1B1" w14:textId="50DF29F5" w:rsidR="00F054D0" w:rsidRPr="00A41930" w:rsidRDefault="00F054D0" w:rsidP="0080764C">
      <w:pPr>
        <w:widowControl w:val="0"/>
        <w:tabs>
          <w:tab w:val="left" w:pos="851"/>
          <w:tab w:val="left" w:pos="1418"/>
          <w:tab w:val="left" w:pos="1985"/>
          <w:tab w:val="left" w:pos="2552"/>
        </w:tabs>
        <w:spacing w:before="120" w:after="120" w:line="360" w:lineRule="auto"/>
        <w:ind w:left="1418" w:hanging="568"/>
        <w:jc w:val="left"/>
        <w:rPr>
          <w:rFonts w:cstheme="minorBidi"/>
          <w:b/>
          <w:i/>
        </w:rPr>
      </w:pPr>
      <w:r w:rsidRPr="00A41930">
        <w:rPr>
          <w:b/>
          <w:i/>
        </w:rPr>
        <w:t>b)</w:t>
      </w:r>
      <w:r w:rsidRPr="00A41930">
        <w:rPr>
          <w:b/>
          <w:i/>
        </w:rPr>
        <w:tab/>
        <w:t>prekėms, parduodamoms vykd</w:t>
      </w:r>
      <w:r w:rsidR="007B3EBF" w:rsidRPr="00A41930">
        <w:rPr>
          <w:b/>
          <w:i/>
        </w:rPr>
        <w:t>ant sprendimą</w:t>
      </w:r>
      <w:r w:rsidRPr="00A41930">
        <w:rPr>
          <w:b/>
          <w:i/>
        </w:rPr>
        <w:t xml:space="preserve"> arba kitais </w:t>
      </w:r>
      <w:r w:rsidR="00290B20" w:rsidRPr="00A41930">
        <w:rPr>
          <w:b/>
          <w:i/>
        </w:rPr>
        <w:t>teise</w:t>
      </w:r>
      <w:r w:rsidRPr="00A41930">
        <w:rPr>
          <w:b/>
          <w:i/>
        </w:rPr>
        <w:t xml:space="preserve"> numatytais atvejais.</w:t>
      </w:r>
    </w:p>
    <w:p w14:paraId="1D082C6D" w14:textId="55FD813C" w:rsidR="00F054D0" w:rsidRPr="00A41930" w:rsidRDefault="00134E68" w:rsidP="00F054D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5</w:t>
      </w:r>
      <w:r w:rsidR="00F054D0" w:rsidRPr="00A41930">
        <w:rPr>
          <w:b/>
          <w:i/>
        </w:rPr>
        <w:t>.</w:t>
      </w:r>
      <w:r w:rsidR="00F054D0" w:rsidRPr="00A41930">
        <w:rPr>
          <w:b/>
          <w:i/>
        </w:rPr>
        <w:tab/>
        <w:t xml:space="preserve">Valstybės narės gali nustatyti, kad ši direktyva netaikoma </w:t>
      </w:r>
      <w:r w:rsidR="00290B20" w:rsidRPr="00A41930">
        <w:rPr>
          <w:b/>
          <w:i/>
        </w:rPr>
        <w:t>pirkimo–</w:t>
      </w:r>
      <w:r w:rsidR="00F054D0" w:rsidRPr="00A41930">
        <w:rPr>
          <w:b/>
          <w:i/>
        </w:rPr>
        <w:t>pardavimo sutartims dėl:</w:t>
      </w:r>
    </w:p>
    <w:p w14:paraId="5D9D2571" w14:textId="538A19A7" w:rsidR="00F054D0" w:rsidRPr="00A41930" w:rsidRDefault="00F054D0" w:rsidP="00F054D0">
      <w:pPr>
        <w:widowControl w:val="0"/>
        <w:tabs>
          <w:tab w:val="left" w:pos="851"/>
          <w:tab w:val="left" w:pos="1418"/>
          <w:tab w:val="left" w:pos="1985"/>
          <w:tab w:val="left" w:pos="2552"/>
        </w:tabs>
        <w:spacing w:before="120" w:after="120" w:line="360" w:lineRule="auto"/>
        <w:ind w:left="1418" w:hanging="568"/>
        <w:jc w:val="left"/>
        <w:rPr>
          <w:rFonts w:cstheme="minorBidi"/>
          <w:b/>
          <w:i/>
        </w:rPr>
      </w:pPr>
      <w:r w:rsidRPr="00A41930">
        <w:rPr>
          <w:b/>
          <w:i/>
        </w:rPr>
        <w:t>a)</w:t>
      </w:r>
      <w:r w:rsidRPr="00A41930">
        <w:rPr>
          <w:b/>
          <w:i/>
        </w:rPr>
        <w:tab/>
        <w:t>viešuosiuose aukcionuose parduodamų naudotų prekių</w:t>
      </w:r>
      <w:r w:rsidR="00290B20" w:rsidRPr="00A41930">
        <w:rPr>
          <w:b/>
          <w:i/>
        </w:rPr>
        <w:t xml:space="preserve"> ir</w:t>
      </w:r>
    </w:p>
    <w:p w14:paraId="70B243B4"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8" w:hanging="568"/>
        <w:jc w:val="left"/>
        <w:rPr>
          <w:rFonts w:cstheme="minorBidi"/>
          <w:b/>
          <w:i/>
        </w:rPr>
      </w:pPr>
      <w:r w:rsidRPr="00A41930">
        <w:rPr>
          <w:b/>
          <w:i/>
        </w:rPr>
        <w:t>b)</w:t>
      </w:r>
      <w:r w:rsidRPr="00A41930">
        <w:rPr>
          <w:b/>
          <w:i/>
        </w:rPr>
        <w:tab/>
        <w:t>gyvų gyvūnų pardavimo.</w:t>
      </w:r>
    </w:p>
    <w:p w14:paraId="01DC4090" w14:textId="66226FD9" w:rsidR="00F054D0" w:rsidRPr="00A41930" w:rsidRDefault="00F054D0" w:rsidP="00F054D0">
      <w:pPr>
        <w:widowControl w:val="0"/>
        <w:tabs>
          <w:tab w:val="left" w:pos="851"/>
          <w:tab w:val="left" w:pos="1418"/>
          <w:tab w:val="left" w:pos="1985"/>
          <w:tab w:val="left" w:pos="2552"/>
        </w:tabs>
        <w:spacing w:before="120" w:after="120" w:line="360" w:lineRule="auto"/>
        <w:ind w:left="850"/>
        <w:jc w:val="left"/>
        <w:rPr>
          <w:rFonts w:cstheme="minorBidi"/>
          <w:b/>
          <w:i/>
        </w:rPr>
      </w:pPr>
      <w:r w:rsidRPr="00A41930">
        <w:rPr>
          <w:b/>
          <w:i/>
        </w:rPr>
        <w:t>a punkte nurodytu atveju vartotojams turi būti pateikiama lengvai prieinama aiški ir išsami informacija, kad šioje direktyvoje nustatytos teisės netaikomos.</w:t>
      </w:r>
    </w:p>
    <w:p w14:paraId="79A584A3" w14:textId="2CF66928" w:rsidR="00F054D0" w:rsidRPr="00A41930" w:rsidRDefault="00134E68" w:rsidP="00F054D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6</w:t>
      </w:r>
      <w:r w:rsidR="00F054D0" w:rsidRPr="00A41930">
        <w:rPr>
          <w:b/>
          <w:i/>
        </w:rPr>
        <w:t>.</w:t>
      </w:r>
      <w:r w:rsidR="00F054D0" w:rsidRPr="00A41930">
        <w:rPr>
          <w:b/>
          <w:i/>
        </w:rPr>
        <w:tab/>
        <w:t xml:space="preserve">Ši direktyva </w:t>
      </w:r>
      <w:r w:rsidR="00D42F2F" w:rsidRPr="00A41930">
        <w:rPr>
          <w:b/>
          <w:i/>
        </w:rPr>
        <w:t xml:space="preserve">nedaro </w:t>
      </w:r>
      <w:r w:rsidR="00F054D0" w:rsidRPr="00A41930">
        <w:rPr>
          <w:b/>
          <w:i/>
        </w:rPr>
        <w:t xml:space="preserve">poveikio valstybių narių </w:t>
      </w:r>
      <w:r w:rsidR="00D42F2F" w:rsidRPr="00A41930">
        <w:rPr>
          <w:b/>
          <w:i/>
        </w:rPr>
        <w:t xml:space="preserve">laisvei </w:t>
      </w:r>
      <w:r w:rsidR="00F054D0" w:rsidRPr="00A41930">
        <w:rPr>
          <w:b/>
          <w:i/>
        </w:rPr>
        <w:t xml:space="preserve">reglamentuoti sutarčių teisės bendruosius aspektus, pavyzdžiui, taisykles dėl sutarčių sudarymo, galiojimo, negaliojimo ar poveikio, įskaitant sutarties nutraukimo pasekmes, </w:t>
      </w:r>
      <w:r w:rsidR="00D42F2F" w:rsidRPr="00A41930">
        <w:rPr>
          <w:b/>
          <w:i/>
        </w:rPr>
        <w:t xml:space="preserve">ta apimtimi, kuria jos nėra </w:t>
      </w:r>
      <w:r w:rsidR="00F054D0" w:rsidRPr="00A41930">
        <w:rPr>
          <w:b/>
          <w:i/>
        </w:rPr>
        <w:t>reglamentuojamos šioje direktyvoje, arba teisę į žalos atlyginimą.</w:t>
      </w:r>
    </w:p>
    <w:p w14:paraId="5DDE677D" w14:textId="77777777" w:rsidR="00F054D0" w:rsidRPr="00A41930" w:rsidRDefault="00F054D0" w:rsidP="00F054D0">
      <w:pPr>
        <w:jc w:val="left"/>
        <w:rPr>
          <w:rFonts w:cstheme="minorBidi"/>
          <w:b/>
          <w:i/>
        </w:rPr>
      </w:pPr>
      <w:r w:rsidRPr="00A41930">
        <w:br w:type="page"/>
      </w:r>
    </w:p>
    <w:p w14:paraId="38350425" w14:textId="48C88428" w:rsidR="00F054D0" w:rsidRPr="00A41930" w:rsidRDefault="00134E68" w:rsidP="00290B20">
      <w:pPr>
        <w:widowControl w:val="0"/>
        <w:tabs>
          <w:tab w:val="left" w:pos="851"/>
          <w:tab w:val="left" w:pos="1418"/>
          <w:tab w:val="left" w:pos="1985"/>
          <w:tab w:val="left" w:pos="2552"/>
        </w:tabs>
        <w:spacing w:before="120" w:after="120" w:line="360" w:lineRule="auto"/>
        <w:ind w:left="850" w:hanging="850"/>
        <w:jc w:val="left"/>
        <w:rPr>
          <w:rFonts w:cstheme="minorBidi"/>
          <w:b/>
          <w:i/>
        </w:rPr>
      </w:pPr>
      <w:r w:rsidRPr="00A41930">
        <w:rPr>
          <w:b/>
          <w:i/>
        </w:rPr>
        <w:t>7</w:t>
      </w:r>
      <w:r w:rsidR="00F054D0" w:rsidRPr="00A41930">
        <w:rPr>
          <w:b/>
          <w:i/>
        </w:rPr>
        <w:t>.</w:t>
      </w:r>
      <w:r w:rsidR="00F054D0" w:rsidRPr="00A41930">
        <w:rPr>
          <w:b/>
          <w:i/>
        </w:rPr>
        <w:tab/>
        <w:t xml:space="preserve">Šia direktyva nedaromas poveikis valstybių narių </w:t>
      </w:r>
      <w:r w:rsidR="00290B20" w:rsidRPr="00A41930">
        <w:rPr>
          <w:b/>
          <w:i/>
        </w:rPr>
        <w:t>laisvei</w:t>
      </w:r>
      <w:r w:rsidR="00F054D0" w:rsidRPr="00A41930">
        <w:rPr>
          <w:b/>
          <w:i/>
        </w:rPr>
        <w:t xml:space="preserve"> leisti vartotojams pasirinkti konkrečią teisių gynimo priemonę, jeigu per laikotarpį po pristatymo, neviršija</w:t>
      </w:r>
      <w:r w:rsidR="00290B20" w:rsidRPr="00A41930">
        <w:rPr>
          <w:b/>
          <w:i/>
        </w:rPr>
        <w:t>ntį</w:t>
      </w:r>
      <w:r w:rsidR="00F054D0" w:rsidRPr="00A41930">
        <w:rPr>
          <w:b/>
          <w:i/>
        </w:rPr>
        <w:t xml:space="preserve"> 30 dienų, paaiškėja prekių neatitiktis. Be to, šia direktyva nedaromas poveikis vartojimo sutarčių konkrečiai nereglamentuojančioms nacionalinėms taisyklėms, kuriose numatomos konkrečių teisių gynimo priemonių panaudojimas tam tikrų rūšių trūkumų, kurie nebuvo akivaizdūs pirkimo–pardavimo sutarties sudarymo metu, atveju.</w:t>
      </w:r>
    </w:p>
    <w:p w14:paraId="64ECE232" w14:textId="40CB38DA" w:rsidR="00F054D0" w:rsidRPr="00A41930" w:rsidRDefault="00134E68"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4</w:t>
      </w:r>
      <w:r w:rsidR="00F054D0" w:rsidRPr="00A41930">
        <w:t xml:space="preserve"> straipsnis</w:t>
      </w:r>
      <w:r w:rsidR="00F054D0" w:rsidRPr="00A41930">
        <w:br/>
        <w:t>Suderinimo lygis</w:t>
      </w:r>
    </w:p>
    <w:p w14:paraId="6EAE8170" w14:textId="4F82DCC7" w:rsidR="00F054D0" w:rsidRPr="00A41930" w:rsidRDefault="00F054D0" w:rsidP="007D02DA">
      <w:pPr>
        <w:widowControl w:val="0"/>
        <w:tabs>
          <w:tab w:val="left" w:pos="851"/>
          <w:tab w:val="left" w:pos="1418"/>
          <w:tab w:val="left" w:pos="1985"/>
          <w:tab w:val="left" w:pos="2552"/>
        </w:tabs>
        <w:spacing w:before="120" w:after="120" w:line="360" w:lineRule="auto"/>
        <w:jc w:val="left"/>
      </w:pPr>
      <w:r w:rsidRPr="00A41930">
        <w:t xml:space="preserve">Valstybės narės </w:t>
      </w:r>
      <w:r w:rsidRPr="00A41930">
        <w:rPr>
          <w:b/>
          <w:i/>
        </w:rPr>
        <w:t>savo nacionalinėje teisėje</w:t>
      </w:r>
      <w:r w:rsidRPr="00A41930">
        <w:t xml:space="preserve"> </w:t>
      </w:r>
      <w:r w:rsidR="00D42F2F" w:rsidRPr="00A41930">
        <w:t>ne</w:t>
      </w:r>
      <w:r w:rsidRPr="00A41930">
        <w:t xml:space="preserve">turi palikti galioti ar priimti nuostatų, nukrypstančių nuo šioje direktyvoje įtvirtintų nuostatų, įskaitant griežtesnes ar švelnesnes nuostatas, kuriomis </w:t>
      </w:r>
      <w:r w:rsidR="007D02DA" w:rsidRPr="00A41930">
        <w:t>užtikrinama</w:t>
      </w:r>
      <w:r w:rsidR="005A21EE" w:rsidRPr="00A41930">
        <w:t xml:space="preserve"> </w:t>
      </w:r>
      <w:r w:rsidRPr="00A41930">
        <w:t>nevienodo lygio vartotojų apsauga</w:t>
      </w:r>
      <w:r w:rsidRPr="00A41930">
        <w:rPr>
          <w:b/>
          <w:i/>
        </w:rPr>
        <w:t>, nebent šioje direktyvoje būtų numatyta kitaip</w:t>
      </w:r>
      <w:r w:rsidRPr="00A41930">
        <w:t>.</w:t>
      </w:r>
    </w:p>
    <w:p w14:paraId="37A88765" w14:textId="1A9ACE1B" w:rsidR="00F054D0" w:rsidRPr="00A41930" w:rsidRDefault="00134E68" w:rsidP="00F054D0">
      <w:pPr>
        <w:widowControl w:val="0"/>
        <w:tabs>
          <w:tab w:val="left" w:pos="851"/>
          <w:tab w:val="left" w:pos="1418"/>
          <w:tab w:val="left" w:pos="1985"/>
          <w:tab w:val="left" w:pos="2552"/>
        </w:tabs>
        <w:spacing w:before="120" w:after="120" w:line="360" w:lineRule="auto"/>
        <w:jc w:val="center"/>
        <w:rPr>
          <w:rFonts w:eastAsia="Calibri"/>
          <w:b/>
          <w:i/>
          <w:szCs w:val="22"/>
        </w:rPr>
      </w:pPr>
      <w:r w:rsidRPr="00A41930">
        <w:rPr>
          <w:b/>
          <w:i/>
          <w:szCs w:val="22"/>
        </w:rPr>
        <w:t>5</w:t>
      </w:r>
      <w:r w:rsidR="00F054D0" w:rsidRPr="00A41930">
        <w:rPr>
          <w:b/>
          <w:i/>
          <w:szCs w:val="22"/>
        </w:rPr>
        <w:t xml:space="preserve"> straipsnis</w:t>
      </w:r>
      <w:r w:rsidR="00F054D0" w:rsidRPr="00A41930">
        <w:rPr>
          <w:b/>
          <w:i/>
          <w:szCs w:val="22"/>
        </w:rPr>
        <w:br/>
        <w:t>Prekių atitiktis</w:t>
      </w:r>
    </w:p>
    <w:p w14:paraId="575F0222" w14:textId="36DD1446" w:rsidR="00F054D0" w:rsidRPr="00A41930" w:rsidRDefault="00F054D0" w:rsidP="00A54CC6">
      <w:pPr>
        <w:widowControl w:val="0"/>
        <w:tabs>
          <w:tab w:val="left" w:pos="851"/>
          <w:tab w:val="left" w:pos="1418"/>
          <w:tab w:val="left" w:pos="1985"/>
          <w:tab w:val="left" w:pos="2552"/>
        </w:tabs>
        <w:spacing w:before="120" w:after="120" w:line="360" w:lineRule="auto"/>
        <w:jc w:val="left"/>
        <w:rPr>
          <w:b/>
          <w:i/>
        </w:rPr>
      </w:pPr>
      <w:r w:rsidRPr="00A41930">
        <w:rPr>
          <w:b/>
          <w:i/>
        </w:rPr>
        <w:t>Pardavėja</w:t>
      </w:r>
      <w:r w:rsidR="00A54CC6" w:rsidRPr="00A41930">
        <w:rPr>
          <w:b/>
          <w:i/>
        </w:rPr>
        <w:t>s</w:t>
      </w:r>
      <w:r w:rsidRPr="00A41930">
        <w:rPr>
          <w:b/>
          <w:i/>
        </w:rPr>
        <w:t xml:space="preserve"> pristato </w:t>
      </w:r>
      <w:r w:rsidR="00436F8D" w:rsidRPr="00A41930">
        <w:rPr>
          <w:b/>
          <w:i/>
        </w:rPr>
        <w:t xml:space="preserve">vartotojui </w:t>
      </w:r>
      <w:r w:rsidRPr="00A41930">
        <w:rPr>
          <w:b/>
          <w:i/>
        </w:rPr>
        <w:t>prekes, kurios atiti</w:t>
      </w:r>
      <w:r w:rsidR="00C54D06" w:rsidRPr="00A41930">
        <w:rPr>
          <w:b/>
          <w:i/>
        </w:rPr>
        <w:t>n</w:t>
      </w:r>
      <w:r w:rsidRPr="00A41930">
        <w:rPr>
          <w:b/>
          <w:i/>
        </w:rPr>
        <w:t>k</w:t>
      </w:r>
      <w:r w:rsidR="00C54D06" w:rsidRPr="00A41930">
        <w:rPr>
          <w:b/>
          <w:i/>
        </w:rPr>
        <w:t>a</w:t>
      </w:r>
      <w:r w:rsidRPr="00A41930">
        <w:rPr>
          <w:b/>
          <w:i/>
        </w:rPr>
        <w:t xml:space="preserve"> </w:t>
      </w:r>
      <w:r w:rsidR="00134E68" w:rsidRPr="00A41930">
        <w:rPr>
          <w:b/>
          <w:i/>
        </w:rPr>
        <w:t>6</w:t>
      </w:r>
      <w:r w:rsidRPr="00A41930">
        <w:rPr>
          <w:b/>
          <w:i/>
        </w:rPr>
        <w:t xml:space="preserve">, </w:t>
      </w:r>
      <w:r w:rsidR="00134E68" w:rsidRPr="00A41930">
        <w:rPr>
          <w:b/>
          <w:i/>
        </w:rPr>
        <w:t>7</w:t>
      </w:r>
      <w:r w:rsidRPr="00A41930">
        <w:rPr>
          <w:b/>
          <w:i/>
        </w:rPr>
        <w:t xml:space="preserve"> ir </w:t>
      </w:r>
      <w:r w:rsidR="00134E68" w:rsidRPr="00A41930">
        <w:rPr>
          <w:b/>
          <w:i/>
        </w:rPr>
        <w:t>8</w:t>
      </w:r>
      <w:r w:rsidRPr="00A41930">
        <w:rPr>
          <w:b/>
          <w:i/>
        </w:rPr>
        <w:t xml:space="preserve"> straipsniuose nustatytus reikalavimus, </w:t>
      </w:r>
      <w:r w:rsidR="005A21EE" w:rsidRPr="00A41930">
        <w:rPr>
          <w:b/>
          <w:i/>
        </w:rPr>
        <w:t xml:space="preserve">kai taikytina, </w:t>
      </w:r>
      <w:r w:rsidRPr="00A41930">
        <w:rPr>
          <w:b/>
          <w:i/>
        </w:rPr>
        <w:t xml:space="preserve">nedarant poveikio </w:t>
      </w:r>
      <w:r w:rsidR="00134E68" w:rsidRPr="00A41930">
        <w:rPr>
          <w:b/>
          <w:i/>
        </w:rPr>
        <w:t>9</w:t>
      </w:r>
      <w:r w:rsidRPr="00A41930">
        <w:rPr>
          <w:b/>
          <w:i/>
        </w:rPr>
        <w:t xml:space="preserve"> straipsni</w:t>
      </w:r>
      <w:r w:rsidR="005A21EE" w:rsidRPr="00A41930">
        <w:rPr>
          <w:b/>
          <w:i/>
        </w:rPr>
        <w:t>ui</w:t>
      </w:r>
      <w:r w:rsidRPr="00A41930">
        <w:rPr>
          <w:b/>
          <w:i/>
        </w:rPr>
        <w:t>.</w:t>
      </w:r>
    </w:p>
    <w:p w14:paraId="72E1C763" w14:textId="77777777" w:rsidR="00F054D0" w:rsidRPr="00A41930" w:rsidRDefault="00F054D0" w:rsidP="00F054D0">
      <w:pPr>
        <w:jc w:val="left"/>
        <w:rPr>
          <w:rFonts w:eastAsia="Calibri"/>
          <w:szCs w:val="22"/>
        </w:rPr>
      </w:pPr>
      <w:r w:rsidRPr="00A41930">
        <w:br w:type="page"/>
      </w:r>
    </w:p>
    <w:p w14:paraId="5AAB1687" w14:textId="7E9634ED" w:rsidR="00F054D0" w:rsidRPr="00A41930" w:rsidRDefault="00D63AC7" w:rsidP="00C54D06">
      <w:pPr>
        <w:widowControl w:val="0"/>
        <w:tabs>
          <w:tab w:val="left" w:pos="851"/>
          <w:tab w:val="left" w:pos="1418"/>
          <w:tab w:val="left" w:pos="1985"/>
          <w:tab w:val="left" w:pos="2552"/>
        </w:tabs>
        <w:spacing w:before="120" w:after="120" w:line="360" w:lineRule="auto"/>
        <w:jc w:val="center"/>
        <w:rPr>
          <w:rFonts w:eastAsia="Calibri"/>
          <w:szCs w:val="22"/>
        </w:rPr>
      </w:pPr>
      <w:r w:rsidRPr="00A41930">
        <w:t>6</w:t>
      </w:r>
      <w:r w:rsidR="00F054D0" w:rsidRPr="00A41930">
        <w:t xml:space="preserve"> straipsnis</w:t>
      </w:r>
      <w:r w:rsidR="00F054D0" w:rsidRPr="00A41930">
        <w:br/>
      </w:r>
      <w:r w:rsidR="00F054D0" w:rsidRPr="00A41930">
        <w:rPr>
          <w:b/>
          <w:i/>
        </w:rPr>
        <w:t>Subjektyv</w:t>
      </w:r>
      <w:r w:rsidR="00AF5C9D" w:rsidRPr="00A41930">
        <w:rPr>
          <w:b/>
          <w:i/>
        </w:rPr>
        <w:t>ieji</w:t>
      </w:r>
      <w:r w:rsidR="00F054D0" w:rsidRPr="00A41930">
        <w:t xml:space="preserve"> atitikties </w:t>
      </w:r>
      <w:r w:rsidR="00F054D0" w:rsidRPr="00A41930">
        <w:rPr>
          <w:b/>
          <w:i/>
        </w:rPr>
        <w:t>reikalavimai</w:t>
      </w:r>
    </w:p>
    <w:p w14:paraId="708C12BB" w14:textId="41C03972" w:rsidR="00F054D0" w:rsidRPr="00A41930" w:rsidRDefault="00F054D0" w:rsidP="004957D9">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 xml:space="preserve">▌Kad atitiktų </w:t>
      </w:r>
      <w:r w:rsidR="00A54CC6" w:rsidRPr="00A41930">
        <w:t>pirkimo–pardavimo</w:t>
      </w:r>
      <w:r w:rsidR="00D63AC7" w:rsidRPr="00A41930">
        <w:rPr>
          <w:b/>
          <w:i/>
        </w:rPr>
        <w:t xml:space="preserve"> </w:t>
      </w:r>
      <w:r w:rsidRPr="00A41930">
        <w:t>sutartį, prekės</w:t>
      </w:r>
      <w:r w:rsidRPr="00A41930">
        <w:rPr>
          <w:b/>
          <w:i/>
        </w:rPr>
        <w:t>, visų pirma</w:t>
      </w:r>
      <w:r w:rsidR="005A21EE" w:rsidRPr="00A41930">
        <w:rPr>
          <w:b/>
          <w:i/>
        </w:rPr>
        <w:t>, kai taikytina, turi</w:t>
      </w:r>
      <w:r w:rsidRPr="00A41930">
        <w:t>:</w:t>
      </w:r>
    </w:p>
    <w:p w14:paraId="48B77A08" w14:textId="1635F0BA" w:rsidR="00F054D0" w:rsidRPr="00A41930" w:rsidRDefault="00F054D0" w:rsidP="004957D9">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a)</w:t>
      </w:r>
      <w:r w:rsidRPr="00A41930">
        <w:tab/>
        <w:t xml:space="preserve">atitikti aprašymą, rūšį, kiekį </w:t>
      </w:r>
      <w:r w:rsidRPr="00A41930">
        <w:rPr>
          <w:b/>
          <w:i/>
        </w:rPr>
        <w:t>ir</w:t>
      </w:r>
      <w:r w:rsidRPr="00A41930">
        <w:t xml:space="preserve"> kokybę </w:t>
      </w:r>
      <w:r w:rsidR="00C54D06" w:rsidRPr="00A41930">
        <w:rPr>
          <w:b/>
          <w:bCs/>
          <w:i/>
          <w:iCs/>
        </w:rPr>
        <w:t>be</w:t>
      </w:r>
      <w:r w:rsidRPr="00A41930">
        <w:rPr>
          <w:b/>
          <w:bCs/>
          <w:i/>
          <w:iCs/>
        </w:rPr>
        <w:t>i</w:t>
      </w:r>
      <w:r w:rsidRPr="00A41930">
        <w:rPr>
          <w:b/>
          <w:i/>
        </w:rPr>
        <w:t xml:space="preserve"> turėti funkcijas, suderinamumą, sąveikumą ir kitas savybes, kaip</w:t>
      </w:r>
      <w:r w:rsidRPr="00A41930">
        <w:t xml:space="preserve"> reikalaujama pagal </w:t>
      </w:r>
      <w:r w:rsidR="00A54CC6" w:rsidRPr="00A41930">
        <w:t>pirkimo–pardavimo</w:t>
      </w:r>
      <w:r w:rsidR="00D63AC7" w:rsidRPr="00A41930">
        <w:rPr>
          <w:b/>
          <w:i/>
        </w:rPr>
        <w:t xml:space="preserve"> </w:t>
      </w:r>
      <w:r w:rsidRPr="00A41930">
        <w:t>sutartį ▌;</w:t>
      </w:r>
    </w:p>
    <w:p w14:paraId="41D1668A" w14:textId="4081B034" w:rsidR="00F054D0" w:rsidRPr="00A41930" w:rsidRDefault="00F054D0" w:rsidP="004957D9">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b)</w:t>
      </w:r>
      <w:r w:rsidRPr="00A41930">
        <w:tab/>
        <w:t xml:space="preserve">atitikti </w:t>
      </w:r>
      <w:r w:rsidR="005A21EE" w:rsidRPr="00A41930">
        <w:t xml:space="preserve">bet kokią konkrečią paskirtį, dėl kurios vartotojui reikia šių prekių </w:t>
      </w:r>
      <w:r w:rsidRPr="00A41930">
        <w:t>ir apie kuri</w:t>
      </w:r>
      <w:r w:rsidR="005A21EE" w:rsidRPr="00A41930">
        <w:t>ą</w:t>
      </w:r>
      <w:r w:rsidRPr="00A41930">
        <w:t xml:space="preserve"> </w:t>
      </w:r>
      <w:r w:rsidR="005A21EE" w:rsidRPr="00A41930">
        <w:t>vartotojas pranešė pardavėjui</w:t>
      </w:r>
      <w:r w:rsidR="005A21EE" w:rsidRPr="00A41930">
        <w:rPr>
          <w:b/>
          <w:i/>
          <w:szCs w:val="22"/>
        </w:rPr>
        <w:t xml:space="preserve"> </w:t>
      </w:r>
      <w:r w:rsidRPr="00A41930">
        <w:rPr>
          <w:b/>
          <w:i/>
          <w:szCs w:val="22"/>
        </w:rPr>
        <w:t>vėliausiai</w:t>
      </w:r>
      <w:r w:rsidRPr="00A41930">
        <w:t xml:space="preserve"> </w:t>
      </w:r>
      <w:r w:rsidR="00A54CC6" w:rsidRPr="00A41930">
        <w:t>pirkimo–pardavimo</w:t>
      </w:r>
      <w:r w:rsidR="00D63AC7" w:rsidRPr="00A41930">
        <w:rPr>
          <w:b/>
          <w:i/>
        </w:rPr>
        <w:t xml:space="preserve"> </w:t>
      </w:r>
      <w:r w:rsidRPr="00A41930">
        <w:t>sutarties sudarymo metu</w:t>
      </w:r>
      <w:r w:rsidR="005A21EE" w:rsidRPr="00A41930">
        <w:t xml:space="preserve"> ir dėl kurios</w:t>
      </w:r>
      <w:r w:rsidRPr="00A41930">
        <w:t xml:space="preserve"> pardavėjas </w:t>
      </w:r>
      <w:r w:rsidR="005A21EE" w:rsidRPr="00A41930">
        <w:t>davė sutikimą</w:t>
      </w:r>
      <w:r w:rsidRPr="00A41930">
        <w:t>; ▌</w:t>
      </w:r>
    </w:p>
    <w:p w14:paraId="1957899D"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t>▌</w:t>
      </w:r>
    </w:p>
    <w:p w14:paraId="4E46F878" w14:textId="744488F2" w:rsidR="00F054D0" w:rsidRPr="00A41930" w:rsidRDefault="00D63AC7" w:rsidP="004957D9">
      <w:pPr>
        <w:widowControl w:val="0"/>
        <w:tabs>
          <w:tab w:val="left" w:pos="851"/>
          <w:tab w:val="left" w:pos="1418"/>
          <w:tab w:val="left" w:pos="1985"/>
          <w:tab w:val="left" w:pos="2552"/>
        </w:tabs>
        <w:spacing w:before="120" w:after="120" w:line="360" w:lineRule="auto"/>
        <w:ind w:left="851" w:hanging="851"/>
        <w:jc w:val="left"/>
        <w:rPr>
          <w:rFonts w:eastAsia="Calibri"/>
          <w:b/>
          <w:i/>
          <w:szCs w:val="22"/>
        </w:rPr>
      </w:pPr>
      <w:r w:rsidRPr="00A41930">
        <w:rPr>
          <w:b/>
          <w:i/>
          <w:szCs w:val="22"/>
        </w:rPr>
        <w:t>c</w:t>
      </w:r>
      <w:r w:rsidR="00F054D0" w:rsidRPr="00A41930">
        <w:rPr>
          <w:b/>
          <w:i/>
          <w:szCs w:val="22"/>
        </w:rPr>
        <w:t>)</w:t>
      </w:r>
      <w:r w:rsidR="00F054D0" w:rsidRPr="00A41930">
        <w:rPr>
          <w:b/>
          <w:i/>
          <w:szCs w:val="22"/>
        </w:rPr>
        <w:tab/>
        <w:t>būti pristatytos su visais priedais</w:t>
      </w:r>
      <w:r w:rsidR="00C54D06" w:rsidRPr="00A41930">
        <w:rPr>
          <w:b/>
          <w:i/>
          <w:szCs w:val="22"/>
        </w:rPr>
        <w:t>,</w:t>
      </w:r>
      <w:r w:rsidR="00F054D0" w:rsidRPr="00A41930">
        <w:rPr>
          <w:b/>
          <w:i/>
          <w:szCs w:val="22"/>
        </w:rPr>
        <w:t xml:space="preserve"> instrukcijomis, įskaitant </w:t>
      </w:r>
      <w:r w:rsidR="00C54D06" w:rsidRPr="00A41930">
        <w:rPr>
          <w:b/>
          <w:i/>
          <w:szCs w:val="22"/>
        </w:rPr>
        <w:t>įdiegimo</w:t>
      </w:r>
      <w:r w:rsidR="00F054D0" w:rsidRPr="00A41930">
        <w:rPr>
          <w:b/>
          <w:i/>
          <w:szCs w:val="22"/>
        </w:rPr>
        <w:t xml:space="preserve"> instrukcijas, kaip nu</w:t>
      </w:r>
      <w:r w:rsidR="00C54D06" w:rsidRPr="00A41930">
        <w:rPr>
          <w:b/>
          <w:i/>
          <w:szCs w:val="22"/>
        </w:rPr>
        <w:t>m</w:t>
      </w:r>
      <w:r w:rsidR="00F054D0" w:rsidRPr="00A41930">
        <w:rPr>
          <w:b/>
          <w:i/>
          <w:szCs w:val="22"/>
        </w:rPr>
        <w:t xml:space="preserve">atyta </w:t>
      </w:r>
      <w:r w:rsidR="00A54CC6" w:rsidRPr="00A41930">
        <w:rPr>
          <w:b/>
          <w:i/>
          <w:szCs w:val="22"/>
        </w:rPr>
        <w:t>pirkimo–pardavimo</w:t>
      </w:r>
      <w:r w:rsidR="005A21EE" w:rsidRPr="00A41930">
        <w:rPr>
          <w:b/>
          <w:i/>
          <w:szCs w:val="22"/>
        </w:rPr>
        <w:t xml:space="preserve"> </w:t>
      </w:r>
      <w:r w:rsidR="00F054D0" w:rsidRPr="00A41930">
        <w:rPr>
          <w:b/>
          <w:i/>
          <w:szCs w:val="22"/>
        </w:rPr>
        <w:t>sutartyje</w:t>
      </w:r>
      <w:r w:rsidR="005A21EE" w:rsidRPr="00A41930">
        <w:rPr>
          <w:b/>
          <w:i/>
          <w:szCs w:val="22"/>
        </w:rPr>
        <w:t>,</w:t>
      </w:r>
      <w:r w:rsidR="00F054D0" w:rsidRPr="00A41930">
        <w:rPr>
          <w:b/>
          <w:i/>
          <w:szCs w:val="22"/>
        </w:rPr>
        <w:t xml:space="preserve"> ir</w:t>
      </w:r>
    </w:p>
    <w:p w14:paraId="13B6E26C" w14:textId="5CBFD542" w:rsidR="00F054D0" w:rsidRPr="00A41930" w:rsidRDefault="00F054D0" w:rsidP="004957D9">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d)</w:t>
      </w:r>
      <w:r w:rsidRPr="00A41930">
        <w:rPr>
          <w:b/>
          <w:i/>
        </w:rPr>
        <w:tab/>
        <w:t>būti t</w:t>
      </w:r>
      <w:r w:rsidR="00C54D06" w:rsidRPr="00A41930">
        <w:rPr>
          <w:b/>
          <w:i/>
        </w:rPr>
        <w:t>i</w:t>
      </w:r>
      <w:r w:rsidRPr="00A41930">
        <w:rPr>
          <w:b/>
          <w:i/>
        </w:rPr>
        <w:t xml:space="preserve">ekiamos su naujiniais, kaip numatyta pagal </w:t>
      </w:r>
      <w:r w:rsidR="00A54CC6" w:rsidRPr="00A41930">
        <w:rPr>
          <w:b/>
          <w:i/>
          <w:szCs w:val="22"/>
        </w:rPr>
        <w:t>pirkimo–pardavimo</w:t>
      </w:r>
      <w:r w:rsidR="005A21EE" w:rsidRPr="00A41930">
        <w:rPr>
          <w:b/>
          <w:i/>
          <w:szCs w:val="22"/>
        </w:rPr>
        <w:t xml:space="preserve"> </w:t>
      </w:r>
      <w:r w:rsidRPr="00A41930">
        <w:rPr>
          <w:b/>
          <w:i/>
        </w:rPr>
        <w:t>sutartį.</w:t>
      </w:r>
    </w:p>
    <w:p w14:paraId="6A190001"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w:t>
      </w:r>
    </w:p>
    <w:p w14:paraId="5C221E19" w14:textId="77777777" w:rsidR="00F054D0" w:rsidRPr="00A41930" w:rsidRDefault="00F054D0" w:rsidP="00F054D0">
      <w:pPr>
        <w:jc w:val="left"/>
        <w:rPr>
          <w:rFonts w:eastAsia="Calibri"/>
          <w:szCs w:val="22"/>
        </w:rPr>
      </w:pPr>
      <w:r w:rsidRPr="00A41930">
        <w:br w:type="page"/>
      </w:r>
    </w:p>
    <w:p w14:paraId="23E988F7" w14:textId="46651E11" w:rsidR="00F054D0" w:rsidRPr="00A41930" w:rsidRDefault="001B098D" w:rsidP="00C54D06">
      <w:pPr>
        <w:widowControl w:val="0"/>
        <w:tabs>
          <w:tab w:val="left" w:pos="851"/>
          <w:tab w:val="left" w:pos="1418"/>
          <w:tab w:val="left" w:pos="1985"/>
          <w:tab w:val="left" w:pos="2552"/>
        </w:tabs>
        <w:spacing w:before="120" w:after="120" w:line="360" w:lineRule="auto"/>
        <w:jc w:val="center"/>
        <w:rPr>
          <w:rFonts w:eastAsia="Calibri"/>
          <w:szCs w:val="22"/>
        </w:rPr>
      </w:pPr>
      <w:r w:rsidRPr="00A41930">
        <w:t>7</w:t>
      </w:r>
      <w:r w:rsidR="00F054D0" w:rsidRPr="00A41930">
        <w:t xml:space="preserve"> straipsnis</w:t>
      </w:r>
      <w:r w:rsidR="00F054D0" w:rsidRPr="00A41930">
        <w:br/>
      </w:r>
      <w:r w:rsidR="00F054D0" w:rsidRPr="00A41930">
        <w:rPr>
          <w:b/>
          <w:i/>
        </w:rPr>
        <w:t>Objektyv</w:t>
      </w:r>
      <w:r w:rsidR="00FA516F" w:rsidRPr="00A41930">
        <w:rPr>
          <w:b/>
          <w:i/>
        </w:rPr>
        <w:t>ieji</w:t>
      </w:r>
      <w:r w:rsidR="005A21EE" w:rsidRPr="00A41930">
        <w:rPr>
          <w:b/>
          <w:i/>
        </w:rPr>
        <w:t xml:space="preserve"> </w:t>
      </w:r>
      <w:r w:rsidR="00F054D0" w:rsidRPr="00A41930">
        <w:t>atitikties reikalavimai</w:t>
      </w:r>
    </w:p>
    <w:p w14:paraId="51382413" w14:textId="47A17265" w:rsidR="00F054D0" w:rsidRPr="00A41930" w:rsidRDefault="00F054D0" w:rsidP="00C54D06">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1.</w:t>
      </w:r>
      <w:r w:rsidRPr="00A41930">
        <w:rPr>
          <w:b/>
          <w:i/>
        </w:rPr>
        <w:tab/>
      </w:r>
      <w:r w:rsidR="00C54D06" w:rsidRPr="00A41930">
        <w:rPr>
          <w:b/>
          <w:i/>
        </w:rPr>
        <w:t>Be</w:t>
      </w:r>
      <w:r w:rsidR="00C54D06" w:rsidRPr="00A41930">
        <w:t xml:space="preserve"> </w:t>
      </w:r>
      <w:r w:rsidR="00C54D06" w:rsidRPr="00A41930">
        <w:rPr>
          <w:b/>
          <w:i/>
        </w:rPr>
        <w:t>subjektyviųjų atitikties reikalavimų</w:t>
      </w:r>
      <w:r w:rsidR="00C54D06" w:rsidRPr="00A41930">
        <w:t xml:space="preserve"> p</w:t>
      </w:r>
      <w:r w:rsidRPr="00A41930">
        <w:t>rekės</w:t>
      </w:r>
      <w:r w:rsidR="007D08D7" w:rsidRPr="00A41930">
        <w:rPr>
          <w:b/>
          <w:i/>
        </w:rPr>
        <w:t xml:space="preserve"> </w:t>
      </w:r>
      <w:r w:rsidRPr="00A41930">
        <w:t>turi</w:t>
      </w:r>
      <w:r w:rsidR="00C54D06" w:rsidRPr="00A41930">
        <w:t xml:space="preserve"> </w:t>
      </w:r>
      <w:r w:rsidRPr="00A41930">
        <w:t>▌:</w:t>
      </w:r>
    </w:p>
    <w:p w14:paraId="71CCDD84" w14:textId="04E965D7" w:rsidR="00F054D0" w:rsidRPr="00A41930" w:rsidRDefault="00F054D0" w:rsidP="00E76AF2">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a)</w:t>
      </w:r>
      <w:r w:rsidRPr="00A41930">
        <w:tab/>
        <w:t>▌atitikti paskirt</w:t>
      </w:r>
      <w:r w:rsidR="007D08D7" w:rsidRPr="00A41930">
        <w:t>į</w:t>
      </w:r>
      <w:r w:rsidRPr="00A41930">
        <w:t>, kuri</w:t>
      </w:r>
      <w:r w:rsidR="007D08D7" w:rsidRPr="00A41930">
        <w:t>ai</w:t>
      </w:r>
      <w:r w:rsidRPr="00A41930">
        <w:t xml:space="preserve"> tos rūšies prekės</w:t>
      </w:r>
      <w:r w:rsidR="007D08D7" w:rsidRPr="00A41930">
        <w:t xml:space="preserve"> </w:t>
      </w:r>
      <w:r w:rsidR="00E76AF2" w:rsidRPr="00A41930">
        <w:t xml:space="preserve">būtų </w:t>
      </w:r>
      <w:r w:rsidR="007D08D7" w:rsidRPr="00A41930">
        <w:t>paprastai naudojamos</w:t>
      </w:r>
      <w:r w:rsidRPr="00A41930">
        <w:rPr>
          <w:b/>
          <w:i/>
        </w:rPr>
        <w:t>, atsižvelgiant, kai taikytina, į vis</w:t>
      </w:r>
      <w:r w:rsidR="00E76AF2" w:rsidRPr="00A41930">
        <w:rPr>
          <w:b/>
          <w:i/>
        </w:rPr>
        <w:t>ą</w:t>
      </w:r>
      <w:r w:rsidRPr="00A41930">
        <w:rPr>
          <w:b/>
          <w:i/>
        </w:rPr>
        <w:t xml:space="preserve"> esam</w:t>
      </w:r>
      <w:r w:rsidR="00E76AF2" w:rsidRPr="00A41930">
        <w:rPr>
          <w:b/>
          <w:i/>
        </w:rPr>
        <w:t>ą</w:t>
      </w:r>
      <w:r w:rsidRPr="00A41930">
        <w:rPr>
          <w:b/>
          <w:i/>
        </w:rPr>
        <w:t xml:space="preserve"> Sąjungos </w:t>
      </w:r>
      <w:r w:rsidR="00A007AE" w:rsidRPr="00A41930">
        <w:rPr>
          <w:b/>
          <w:i/>
        </w:rPr>
        <w:t>ir nacionalin</w:t>
      </w:r>
      <w:r w:rsidR="00E76AF2" w:rsidRPr="00A41930">
        <w:rPr>
          <w:b/>
          <w:i/>
        </w:rPr>
        <w:t>ę</w:t>
      </w:r>
      <w:r w:rsidR="00A007AE" w:rsidRPr="00A41930">
        <w:rPr>
          <w:b/>
          <w:i/>
        </w:rPr>
        <w:t xml:space="preserve"> </w:t>
      </w:r>
      <w:r w:rsidRPr="00A41930">
        <w:rPr>
          <w:b/>
          <w:i/>
        </w:rPr>
        <w:t>teis</w:t>
      </w:r>
      <w:r w:rsidR="00E76AF2" w:rsidRPr="00A41930">
        <w:rPr>
          <w:b/>
          <w:i/>
        </w:rPr>
        <w:t>ę</w:t>
      </w:r>
      <w:r w:rsidRPr="00A41930">
        <w:rPr>
          <w:b/>
          <w:i/>
        </w:rPr>
        <w:t xml:space="preserve">, techninius standartus arba, jei tokių techninių standartų nėra, taikytinus </w:t>
      </w:r>
      <w:r w:rsidR="00E76AF2" w:rsidRPr="00A41930">
        <w:rPr>
          <w:b/>
          <w:i/>
        </w:rPr>
        <w:t xml:space="preserve">elgesio kodeksus, skirtus </w:t>
      </w:r>
      <w:r w:rsidRPr="00A41930">
        <w:rPr>
          <w:b/>
          <w:i/>
        </w:rPr>
        <w:t xml:space="preserve">konkrečiam </w:t>
      </w:r>
      <w:r w:rsidR="007D08D7" w:rsidRPr="00A41930">
        <w:rPr>
          <w:b/>
          <w:i/>
        </w:rPr>
        <w:t xml:space="preserve">pramonės </w:t>
      </w:r>
      <w:r w:rsidRPr="00A41930">
        <w:rPr>
          <w:b/>
          <w:i/>
        </w:rPr>
        <w:t>sektoriui</w:t>
      </w:r>
      <w:r w:rsidRPr="00A41930">
        <w:t>;</w:t>
      </w:r>
    </w:p>
    <w:p w14:paraId="5B5B1161" w14:textId="5CB73B56" w:rsidR="00F054D0" w:rsidRPr="00A41930" w:rsidRDefault="00F054D0" w:rsidP="00E76AF2">
      <w:pPr>
        <w:widowControl w:val="0"/>
        <w:tabs>
          <w:tab w:val="left" w:pos="851"/>
          <w:tab w:val="left" w:pos="1418"/>
          <w:tab w:val="left" w:pos="1985"/>
          <w:tab w:val="left" w:pos="2552"/>
        </w:tabs>
        <w:spacing w:before="120" w:after="120" w:line="360" w:lineRule="auto"/>
        <w:ind w:left="1418" w:hanging="567"/>
        <w:jc w:val="left"/>
        <w:rPr>
          <w:b/>
          <w:bCs/>
          <w:i/>
        </w:rPr>
      </w:pPr>
      <w:r w:rsidRPr="00A41930">
        <w:rPr>
          <w:b/>
          <w:bCs/>
          <w:i/>
        </w:rPr>
        <w:t>b)</w:t>
      </w:r>
      <w:r w:rsidRPr="00A41930">
        <w:rPr>
          <w:b/>
          <w:bCs/>
          <w:i/>
        </w:rPr>
        <w:tab/>
        <w:t xml:space="preserve">kai taikytina, būti tokios kokybės, kaip pavyzdys ar modelis, kurį pardavėjas </w:t>
      </w:r>
      <w:r w:rsidR="00E76AF2" w:rsidRPr="00A41930">
        <w:rPr>
          <w:b/>
          <w:bCs/>
          <w:i/>
        </w:rPr>
        <w:t xml:space="preserve">vartotojui pateikė </w:t>
      </w:r>
      <w:r w:rsidRPr="00A41930">
        <w:rPr>
          <w:b/>
          <w:bCs/>
          <w:i/>
        </w:rPr>
        <w:t>prieš sudarant sutartį, ir atitikti tokio pavyzdžio ar modelio aprašymą;</w:t>
      </w:r>
    </w:p>
    <w:p w14:paraId="4FB69CF7" w14:textId="57F2A2CE" w:rsidR="00F054D0" w:rsidRPr="00A41930" w:rsidRDefault="00D63AC7" w:rsidP="00E76AF2">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c</w:t>
      </w:r>
      <w:r w:rsidR="00F054D0" w:rsidRPr="00A41930">
        <w:t>)</w:t>
      </w:r>
      <w:r w:rsidR="00F054D0" w:rsidRPr="00A41930">
        <w:tab/>
      </w:r>
      <w:r w:rsidR="00F054D0" w:rsidRPr="00A41930">
        <w:rPr>
          <w:b/>
          <w:i/>
        </w:rPr>
        <w:t>kai taikytina,</w:t>
      </w:r>
      <w:r w:rsidR="00F054D0" w:rsidRPr="00A41930">
        <w:t xml:space="preserve"> būti pristatomos </w:t>
      </w:r>
      <w:r w:rsidR="00E76AF2" w:rsidRPr="00A41930">
        <w:t xml:space="preserve">kartu </w:t>
      </w:r>
      <w:r w:rsidR="00F054D0" w:rsidRPr="00A41930">
        <w:t xml:space="preserve">su tokiais priedais, įskaitant pakavimo, </w:t>
      </w:r>
      <w:r w:rsidR="00E76AF2" w:rsidRPr="00A41930">
        <w:t>įdiegimo</w:t>
      </w:r>
      <w:r w:rsidR="00F054D0" w:rsidRPr="00A41930">
        <w:t xml:space="preserve"> ar kitas instrukcijas, </w:t>
      </w:r>
      <w:r w:rsidR="00F054D0" w:rsidRPr="00A41930">
        <w:rPr>
          <w:b/>
          <w:i/>
        </w:rPr>
        <w:t>kokius</w:t>
      </w:r>
      <w:r w:rsidR="00F054D0" w:rsidRPr="00A41930">
        <w:t xml:space="preserve"> pirkėjas</w:t>
      </w:r>
      <w:r w:rsidR="00E76AF2" w:rsidRPr="00A41930">
        <w:t xml:space="preserve"> </w:t>
      </w:r>
      <w:r w:rsidR="00F054D0" w:rsidRPr="00A41930">
        <w:t>gal</w:t>
      </w:r>
      <w:r w:rsidR="00E76AF2" w:rsidRPr="00A41930">
        <w:t>ėtų</w:t>
      </w:r>
      <w:r w:rsidR="00F054D0" w:rsidRPr="00A41930">
        <w:t xml:space="preserve"> </w:t>
      </w:r>
      <w:r w:rsidR="00436F8D" w:rsidRPr="00A41930">
        <w:rPr>
          <w:b/>
          <w:i/>
        </w:rPr>
        <w:t>pagrįstai</w:t>
      </w:r>
      <w:r w:rsidR="00436F8D" w:rsidRPr="00A41930">
        <w:t xml:space="preserve"> </w:t>
      </w:r>
      <w:r w:rsidR="00F054D0" w:rsidRPr="00A41930">
        <w:t>tikėtis gauti</w:t>
      </w:r>
      <w:r w:rsidR="00E76AF2" w:rsidRPr="00A41930">
        <w:t>,</w:t>
      </w:r>
      <w:r w:rsidR="00F054D0" w:rsidRPr="00A41930">
        <w:t xml:space="preserve"> ir</w:t>
      </w:r>
    </w:p>
    <w:p w14:paraId="2BB08AB2" w14:textId="1C597D6A" w:rsidR="00F054D0" w:rsidRPr="00A41930" w:rsidRDefault="00D63AC7" w:rsidP="0080764C">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d</w:t>
      </w:r>
      <w:r w:rsidR="00F054D0" w:rsidRPr="00A41930">
        <w:t>)</w:t>
      </w:r>
      <w:r w:rsidR="00F054D0" w:rsidRPr="00A41930">
        <w:tab/>
      </w:r>
      <w:r w:rsidR="007D08D7" w:rsidRPr="00A41930">
        <w:t>būti tokio</w:t>
      </w:r>
      <w:r w:rsidR="00F054D0" w:rsidRPr="00A41930">
        <w:rPr>
          <w:b/>
          <w:i/>
        </w:rPr>
        <w:t xml:space="preserve"> kiek</w:t>
      </w:r>
      <w:r w:rsidR="007D08D7" w:rsidRPr="00A41930">
        <w:rPr>
          <w:b/>
          <w:i/>
        </w:rPr>
        <w:t>io</w:t>
      </w:r>
      <w:r w:rsidR="00F054D0" w:rsidRPr="00A41930">
        <w:rPr>
          <w:b/>
          <w:i/>
        </w:rPr>
        <w:t xml:space="preserve"> </w:t>
      </w:r>
      <w:r w:rsidR="0080764C" w:rsidRPr="00A41930">
        <w:rPr>
          <w:b/>
          <w:i/>
        </w:rPr>
        <w:t>be</w:t>
      </w:r>
      <w:r w:rsidR="00F054D0" w:rsidRPr="00A41930">
        <w:rPr>
          <w:b/>
          <w:i/>
        </w:rPr>
        <w:t>i</w:t>
      </w:r>
      <w:r w:rsidR="00F054D0" w:rsidRPr="00A41930">
        <w:t xml:space="preserve"> </w:t>
      </w:r>
      <w:r w:rsidR="007D08D7" w:rsidRPr="00A41930">
        <w:rPr>
          <w:b/>
          <w:i/>
        </w:rPr>
        <w:t xml:space="preserve">pasižymėti </w:t>
      </w:r>
      <w:r w:rsidR="00E76AF2" w:rsidRPr="00A41930">
        <w:rPr>
          <w:b/>
          <w:i/>
        </w:rPr>
        <w:t xml:space="preserve">tokiomis </w:t>
      </w:r>
      <w:r w:rsidR="00823D2B" w:rsidRPr="00A41930">
        <w:rPr>
          <w:b/>
          <w:i/>
        </w:rPr>
        <w:t xml:space="preserve">ypatybėmis ir kitomis </w:t>
      </w:r>
      <w:r w:rsidR="00F054D0" w:rsidRPr="00A41930">
        <w:rPr>
          <w:b/>
          <w:i/>
        </w:rPr>
        <w:t>savyb</w:t>
      </w:r>
      <w:r w:rsidR="007D08D7" w:rsidRPr="00A41930">
        <w:rPr>
          <w:b/>
          <w:i/>
        </w:rPr>
        <w:t>ėmi</w:t>
      </w:r>
      <w:r w:rsidR="00F054D0" w:rsidRPr="00A41930">
        <w:rPr>
          <w:b/>
          <w:i/>
        </w:rPr>
        <w:t xml:space="preserve">s, </w:t>
      </w:r>
      <w:r w:rsidR="007D08D7" w:rsidRPr="00A41930">
        <w:rPr>
          <w:b/>
          <w:i/>
        </w:rPr>
        <w:t xml:space="preserve">įskaitant su </w:t>
      </w:r>
      <w:r w:rsidR="00823D2B" w:rsidRPr="00A41930">
        <w:rPr>
          <w:b/>
          <w:i/>
        </w:rPr>
        <w:t xml:space="preserve">patvarumu, </w:t>
      </w:r>
      <w:r w:rsidR="007D08D7" w:rsidRPr="00A41930">
        <w:rPr>
          <w:b/>
          <w:i/>
        </w:rPr>
        <w:t>funkcionalumu, suderinamumu ir saugumu susijusias savybes</w:t>
      </w:r>
      <w:r w:rsidR="00F054D0" w:rsidRPr="00A41930">
        <w:rPr>
          <w:b/>
          <w:i/>
        </w:rPr>
        <w:t>,</w:t>
      </w:r>
      <w:r w:rsidR="00F054D0" w:rsidRPr="00A41930">
        <w:t xml:space="preserve"> kurio</w:t>
      </w:r>
      <w:r w:rsidR="007D08D7" w:rsidRPr="00A41930">
        <w:t>mi</w:t>
      </w:r>
      <w:r w:rsidR="00F054D0" w:rsidRPr="00A41930">
        <w:t xml:space="preserve">s paprastai </w:t>
      </w:r>
      <w:r w:rsidR="007D08D7" w:rsidRPr="00A41930">
        <w:t>pasižymi</w:t>
      </w:r>
      <w:r w:rsidR="00F054D0" w:rsidRPr="00A41930">
        <w:t xml:space="preserve"> tokios pat rūšies prekės ir kurių vartotojas </w:t>
      </w:r>
      <w:r w:rsidR="00E76AF2" w:rsidRPr="00A41930">
        <w:rPr>
          <w:b/>
          <w:i/>
        </w:rPr>
        <w:t>pagrįstai</w:t>
      </w:r>
      <w:r w:rsidR="00E76AF2" w:rsidRPr="00A41930">
        <w:t xml:space="preserve"> </w:t>
      </w:r>
      <w:r w:rsidR="00F054D0" w:rsidRPr="00A41930">
        <w:t xml:space="preserve">gali tikėtis, atsižvelgdamas į prekių pobūdį ir į bet kokius pardavėjo arba kitų asmenų, dalyvavusių ankstesnėse sandorių grandinės </w:t>
      </w:r>
      <w:r w:rsidR="00E27156" w:rsidRPr="00A41930">
        <w:t>grandyse</w:t>
      </w:r>
      <w:r w:rsidR="00F054D0" w:rsidRPr="00A41930">
        <w:t>, įskaitant gamintoją, arba jų vardu pateiktus viešus pareiškimus</w:t>
      </w:r>
      <w:r w:rsidR="00F054D0" w:rsidRPr="00A41930">
        <w:rPr>
          <w:b/>
          <w:i/>
        </w:rPr>
        <w:t xml:space="preserve">, </w:t>
      </w:r>
      <w:r w:rsidR="007D08D7" w:rsidRPr="00A41930">
        <w:rPr>
          <w:b/>
          <w:i/>
        </w:rPr>
        <w:t xml:space="preserve">visų pirma </w:t>
      </w:r>
      <w:r w:rsidR="00F054D0" w:rsidRPr="00A41930">
        <w:rPr>
          <w:b/>
          <w:i/>
        </w:rPr>
        <w:t>rekla</w:t>
      </w:r>
      <w:r w:rsidR="007D08D7" w:rsidRPr="00A41930">
        <w:rPr>
          <w:b/>
          <w:i/>
        </w:rPr>
        <w:t xml:space="preserve">muojant prekes </w:t>
      </w:r>
      <w:r w:rsidR="00F054D0" w:rsidRPr="00A41930">
        <w:rPr>
          <w:b/>
          <w:i/>
        </w:rPr>
        <w:t xml:space="preserve">arba </w:t>
      </w:r>
      <w:r w:rsidR="007D08D7" w:rsidRPr="00A41930">
        <w:rPr>
          <w:b/>
          <w:i/>
        </w:rPr>
        <w:t>jas ženklinant</w:t>
      </w:r>
      <w:r w:rsidR="00F054D0" w:rsidRPr="00A41930">
        <w:rPr>
          <w:b/>
          <w:i/>
        </w:rPr>
        <w:t>.</w:t>
      </w:r>
    </w:p>
    <w:p w14:paraId="2EC595C6" w14:textId="77777777" w:rsidR="00F054D0" w:rsidRPr="00A41930" w:rsidRDefault="00F054D0" w:rsidP="00F054D0">
      <w:pPr>
        <w:jc w:val="left"/>
        <w:rPr>
          <w:b/>
          <w:i/>
        </w:rPr>
      </w:pPr>
      <w:r w:rsidRPr="00A41930">
        <w:br w:type="page"/>
      </w:r>
    </w:p>
    <w:p w14:paraId="6D0F8EDD" w14:textId="550BB797" w:rsidR="00F054D0" w:rsidRPr="00A41930" w:rsidRDefault="00F054D0" w:rsidP="00E76AF2">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2.</w:t>
      </w:r>
      <w:r w:rsidRPr="00A41930">
        <w:rPr>
          <w:b/>
          <w:i/>
        </w:rPr>
        <w:tab/>
      </w:r>
      <w:r w:rsidR="00E76AF2" w:rsidRPr="00A41930">
        <w:rPr>
          <w:b/>
          <w:i/>
        </w:rPr>
        <w:t>Vieši pareiškimai, kaip nurodyta 1 dalies d punkte, p</w:t>
      </w:r>
      <w:r w:rsidRPr="00A41930">
        <w:rPr>
          <w:b/>
          <w:i/>
        </w:rPr>
        <w:t xml:space="preserve">ardavėjo neįpareigoja, jeigu </w:t>
      </w:r>
      <w:r w:rsidR="001B098D" w:rsidRPr="00A41930">
        <w:rPr>
          <w:b/>
          <w:i/>
        </w:rPr>
        <w:t xml:space="preserve">pardavėjas </w:t>
      </w:r>
      <w:r w:rsidRPr="00A41930">
        <w:rPr>
          <w:b/>
          <w:i/>
        </w:rPr>
        <w:t>įrodo, kad:</w:t>
      </w:r>
    </w:p>
    <w:p w14:paraId="08E8AE7F" w14:textId="4F9591E4"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a)</w:t>
      </w:r>
      <w:r w:rsidRPr="00A41930">
        <w:tab/>
      </w:r>
      <w:r w:rsidR="00E76AF2" w:rsidRPr="00A41930">
        <w:t xml:space="preserve">pardavėjas </w:t>
      </w:r>
      <w:r w:rsidRPr="00A41930">
        <w:t xml:space="preserve">nežinojo ir pagrįstai negalėjo žinoti apie </w:t>
      </w:r>
      <w:r w:rsidR="007D08D7" w:rsidRPr="00A41930">
        <w:rPr>
          <w:b/>
          <w:i/>
        </w:rPr>
        <w:t xml:space="preserve">aptariamą viešą </w:t>
      </w:r>
      <w:r w:rsidRPr="00A41930">
        <w:t xml:space="preserve">pareiškimą; </w:t>
      </w:r>
    </w:p>
    <w:p w14:paraId="617AFB80" w14:textId="29BD6933"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b)</w:t>
      </w:r>
      <w:r w:rsidRPr="00A41930">
        <w:tab/>
        <w:t xml:space="preserve">iki sutarties sudarymo momento </w:t>
      </w:r>
      <w:r w:rsidR="007D08D7" w:rsidRPr="00A41930">
        <w:t xml:space="preserve">viešas </w:t>
      </w:r>
      <w:r w:rsidRPr="00A41930">
        <w:t xml:space="preserve">pareiškimas buvo ištaisytas </w:t>
      </w:r>
      <w:r w:rsidRPr="00A41930">
        <w:rPr>
          <w:b/>
          <w:i/>
        </w:rPr>
        <w:t>tokiu pat ar panašiu būdu, kaip buvo pateiktas,</w:t>
      </w:r>
      <w:r w:rsidRPr="00A41930">
        <w:t xml:space="preserve"> arba</w:t>
      </w:r>
    </w:p>
    <w:p w14:paraId="460F54A3" w14:textId="3D8F050E" w:rsidR="00F054D0" w:rsidRPr="00A41930" w:rsidRDefault="00F054D0" w:rsidP="00E76AF2">
      <w:pPr>
        <w:widowControl w:val="0"/>
        <w:tabs>
          <w:tab w:val="left" w:pos="851"/>
          <w:tab w:val="left" w:pos="1418"/>
          <w:tab w:val="left" w:pos="1985"/>
          <w:tab w:val="left" w:pos="2552"/>
        </w:tabs>
        <w:spacing w:before="120" w:after="120" w:line="360" w:lineRule="auto"/>
        <w:ind w:left="1417" w:hanging="567"/>
        <w:jc w:val="left"/>
        <w:rPr>
          <w:rFonts w:eastAsia="Calibri"/>
          <w:szCs w:val="22"/>
        </w:rPr>
      </w:pPr>
      <w:r w:rsidRPr="00A41930">
        <w:t>c)</w:t>
      </w:r>
      <w:r w:rsidRPr="00A41930">
        <w:tab/>
      </w:r>
      <w:r w:rsidR="007D08D7" w:rsidRPr="00A41930">
        <w:t>viešas</w:t>
      </w:r>
      <w:r w:rsidR="007D08D7" w:rsidRPr="00A41930">
        <w:rPr>
          <w:b/>
          <w:i/>
        </w:rPr>
        <w:t xml:space="preserve"> </w:t>
      </w:r>
      <w:r w:rsidRPr="00A41930">
        <w:t xml:space="preserve">pareiškimas negalėjo daryti įtakos sprendimui </w:t>
      </w:r>
      <w:r w:rsidR="00E76AF2" w:rsidRPr="00A41930">
        <w:t>įsigyti</w:t>
      </w:r>
      <w:r w:rsidRPr="00A41930">
        <w:t xml:space="preserve"> prekes.</w:t>
      </w:r>
    </w:p>
    <w:p w14:paraId="552EC3B6" w14:textId="0203B69E" w:rsidR="00F054D0" w:rsidRPr="00A41930" w:rsidRDefault="00E34057" w:rsidP="00AE32DF">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w:t>
      </w:r>
      <w:r w:rsidR="00F054D0" w:rsidRPr="00A41930">
        <w:rPr>
          <w:b/>
          <w:i/>
        </w:rPr>
        <w:t>.</w:t>
      </w:r>
      <w:r w:rsidR="00F054D0" w:rsidRPr="00A41930">
        <w:rPr>
          <w:b/>
          <w:i/>
        </w:rPr>
        <w:tab/>
        <w:t xml:space="preserve">Skaitmeninių elementų turinčių prekių atveju pardavėjas užtikrina, kad vartotojas būtų informuotas apie naujinius, įskaitant saugumo naujinius, kurie yra būtini siekiant užtikrinti </w:t>
      </w:r>
      <w:r w:rsidR="00AE32DF" w:rsidRPr="00A41930">
        <w:rPr>
          <w:b/>
          <w:i/>
        </w:rPr>
        <w:t>tų prekių</w:t>
      </w:r>
      <w:r w:rsidR="00F054D0" w:rsidRPr="00A41930">
        <w:rPr>
          <w:b/>
          <w:i/>
        </w:rPr>
        <w:t xml:space="preserve"> atitiktį, ir kad j</w:t>
      </w:r>
      <w:r w:rsidR="00AE32DF" w:rsidRPr="00A41930">
        <w:rPr>
          <w:b/>
          <w:i/>
        </w:rPr>
        <w:t>os</w:t>
      </w:r>
      <w:r w:rsidR="00F054D0" w:rsidRPr="00A41930">
        <w:rPr>
          <w:b/>
          <w:i/>
        </w:rPr>
        <w:t xml:space="preserve"> būtų teikiam</w:t>
      </w:r>
      <w:r w:rsidR="00AE32DF" w:rsidRPr="00A41930">
        <w:rPr>
          <w:b/>
          <w:i/>
        </w:rPr>
        <w:t>os</w:t>
      </w:r>
      <w:r w:rsidR="007D08D7" w:rsidRPr="00A41930">
        <w:rPr>
          <w:b/>
          <w:i/>
        </w:rPr>
        <w:t xml:space="preserve"> laikotarpiu</w:t>
      </w:r>
      <w:r w:rsidR="00F054D0" w:rsidRPr="00A41930">
        <w:rPr>
          <w:b/>
          <w:i/>
        </w:rPr>
        <w:t>:</w:t>
      </w:r>
    </w:p>
    <w:p w14:paraId="7E16F66E" w14:textId="52B5828C" w:rsidR="00F054D0" w:rsidRPr="00A41930" w:rsidRDefault="00F054D0" w:rsidP="00AE40F7">
      <w:pPr>
        <w:widowControl w:val="0"/>
        <w:tabs>
          <w:tab w:val="left" w:pos="851"/>
          <w:tab w:val="left" w:pos="1418"/>
          <w:tab w:val="left" w:pos="1985"/>
          <w:tab w:val="left" w:pos="2552"/>
        </w:tabs>
        <w:spacing w:before="120" w:after="120" w:line="360" w:lineRule="auto"/>
        <w:ind w:left="1418" w:hanging="567"/>
        <w:jc w:val="left"/>
        <w:rPr>
          <w:b/>
          <w:bCs/>
          <w:i/>
        </w:rPr>
      </w:pPr>
      <w:r w:rsidRPr="00A41930">
        <w:rPr>
          <w:b/>
          <w:i/>
        </w:rPr>
        <w:t>a)</w:t>
      </w:r>
      <w:r w:rsidRPr="00A41930">
        <w:rPr>
          <w:b/>
          <w:i/>
        </w:rPr>
        <w:tab/>
      </w:r>
      <w:r w:rsidR="007D08D7" w:rsidRPr="00A41930">
        <w:rPr>
          <w:b/>
          <w:i/>
        </w:rPr>
        <w:t xml:space="preserve">per kurį </w:t>
      </w:r>
      <w:r w:rsidRPr="00A41930">
        <w:rPr>
          <w:b/>
          <w:i/>
        </w:rPr>
        <w:t xml:space="preserve">vartotojas </w:t>
      </w:r>
      <w:r w:rsidR="00AE40F7" w:rsidRPr="00A41930">
        <w:rPr>
          <w:b/>
          <w:i/>
        </w:rPr>
        <w:t xml:space="preserve">pagrįstai </w:t>
      </w:r>
      <w:r w:rsidRPr="00A41930">
        <w:rPr>
          <w:b/>
          <w:i/>
        </w:rPr>
        <w:t xml:space="preserve">gali tikėtis, atsižvelgiant į prekės ar skaitmeninių elementų rūšį ir paskirtį </w:t>
      </w:r>
      <w:r w:rsidR="007D08D7" w:rsidRPr="00A41930">
        <w:rPr>
          <w:b/>
          <w:i/>
        </w:rPr>
        <w:t xml:space="preserve">bei </w:t>
      </w:r>
      <w:r w:rsidRPr="00A41930">
        <w:rPr>
          <w:b/>
          <w:i/>
        </w:rPr>
        <w:t xml:space="preserve">atsižvelgiant į sutarties aplinkybes ir pobūdį, kai </w:t>
      </w:r>
      <w:r w:rsidR="00A54CC6" w:rsidRPr="00A41930">
        <w:rPr>
          <w:b/>
          <w:i/>
        </w:rPr>
        <w:t>pirkimo–pardavimo</w:t>
      </w:r>
      <w:r w:rsidRPr="00A41930">
        <w:rPr>
          <w:b/>
          <w:i/>
        </w:rPr>
        <w:t xml:space="preserve"> sutartyje nustatytas vienkartinis skaitmeninio turinio ar skaitmeninės paslaugos teikimo veiksmas</w:t>
      </w:r>
      <w:r w:rsidR="00AE40F7" w:rsidRPr="00A41930">
        <w:rPr>
          <w:b/>
          <w:i/>
        </w:rPr>
        <w:t>,</w:t>
      </w:r>
      <w:r w:rsidRPr="00A41930">
        <w:rPr>
          <w:b/>
          <w:i/>
        </w:rPr>
        <w:t xml:space="preserve"> arba</w:t>
      </w:r>
    </w:p>
    <w:p w14:paraId="51F8C795" w14:textId="185E20E9" w:rsidR="00F054D0" w:rsidRPr="00A41930" w:rsidRDefault="00F054D0" w:rsidP="00AE40F7">
      <w:pPr>
        <w:widowControl w:val="0"/>
        <w:tabs>
          <w:tab w:val="left" w:pos="851"/>
          <w:tab w:val="left" w:pos="1418"/>
          <w:tab w:val="left" w:pos="1985"/>
          <w:tab w:val="left" w:pos="2552"/>
        </w:tabs>
        <w:spacing w:before="120" w:after="120" w:line="360" w:lineRule="auto"/>
        <w:ind w:left="1418" w:hanging="567"/>
        <w:jc w:val="left"/>
        <w:rPr>
          <w:b/>
          <w:i/>
        </w:rPr>
      </w:pPr>
      <w:r w:rsidRPr="00A41930">
        <w:rPr>
          <w:b/>
          <w:bCs/>
          <w:i/>
        </w:rPr>
        <w:t>b)</w:t>
      </w:r>
      <w:r w:rsidRPr="00A41930">
        <w:rPr>
          <w:b/>
          <w:bCs/>
          <w:i/>
        </w:rPr>
        <w:tab/>
      </w:r>
      <w:r w:rsidR="001B098D" w:rsidRPr="00A41930">
        <w:rPr>
          <w:b/>
          <w:i/>
        </w:rPr>
        <w:t>10</w:t>
      </w:r>
      <w:r w:rsidRPr="00A41930">
        <w:rPr>
          <w:b/>
          <w:i/>
        </w:rPr>
        <w:t xml:space="preserve"> straipsnio 2 dalyje arba 5 dalyje, </w:t>
      </w:r>
      <w:r w:rsidR="00AE40F7" w:rsidRPr="00A41930">
        <w:rPr>
          <w:b/>
          <w:i/>
        </w:rPr>
        <w:t xml:space="preserve">priklausomai nuo to, </w:t>
      </w:r>
      <w:r w:rsidRPr="00A41930">
        <w:rPr>
          <w:b/>
          <w:i/>
        </w:rPr>
        <w:t>ka</w:t>
      </w:r>
      <w:r w:rsidR="00AE40F7" w:rsidRPr="00A41930">
        <w:rPr>
          <w:b/>
          <w:i/>
        </w:rPr>
        <w:t>s</w:t>
      </w:r>
      <w:r w:rsidRPr="00A41930">
        <w:rPr>
          <w:b/>
          <w:i/>
        </w:rPr>
        <w:t xml:space="preserve"> taikytina, nurodytu laikotarpiu, kai pirkimo–pardavimo sutartyje numatytas nuolatinis skaitmeninio turinio ar skaitmeninės paslaugos teikimas per tam tikrą laikotarpį.</w:t>
      </w:r>
    </w:p>
    <w:p w14:paraId="500D6F14" w14:textId="77777777" w:rsidR="00F054D0" w:rsidRPr="00A41930" w:rsidRDefault="00F054D0" w:rsidP="00F054D0">
      <w:pPr>
        <w:jc w:val="left"/>
        <w:rPr>
          <w:b/>
          <w:i/>
        </w:rPr>
      </w:pPr>
      <w:r w:rsidRPr="00A41930">
        <w:br w:type="page"/>
      </w:r>
    </w:p>
    <w:p w14:paraId="2E6B24D7" w14:textId="6E213B45" w:rsidR="00F054D0" w:rsidRPr="00A41930" w:rsidRDefault="00902E97" w:rsidP="00AE40F7">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4</w:t>
      </w:r>
      <w:r w:rsidR="00F054D0" w:rsidRPr="00A41930">
        <w:rPr>
          <w:b/>
          <w:i/>
        </w:rPr>
        <w:t>.</w:t>
      </w:r>
      <w:r w:rsidR="00F054D0" w:rsidRPr="00A41930">
        <w:rPr>
          <w:b/>
          <w:i/>
        </w:rPr>
        <w:tab/>
        <w:t xml:space="preserve">Tais atvejais, kai vartotojas per pagrįstą laikotarpį neįdiegia pagal </w:t>
      </w:r>
      <w:r w:rsidR="0098715B" w:rsidRPr="00A41930">
        <w:rPr>
          <w:b/>
          <w:i/>
        </w:rPr>
        <w:t>3</w:t>
      </w:r>
      <w:r w:rsidR="00F054D0" w:rsidRPr="00A41930">
        <w:rPr>
          <w:b/>
          <w:i/>
        </w:rPr>
        <w:t xml:space="preserve"> dalį pateiktų naujinių, pardavėjas nėra atsakingas už bet kokią neatitiktį, kurią lemia vien tik </w:t>
      </w:r>
      <w:r w:rsidR="00AE40F7" w:rsidRPr="00A41930">
        <w:rPr>
          <w:b/>
          <w:i/>
        </w:rPr>
        <w:t>susijusio</w:t>
      </w:r>
      <w:r w:rsidR="00F054D0" w:rsidRPr="00A41930">
        <w:rPr>
          <w:b/>
          <w:i/>
        </w:rPr>
        <w:t xml:space="preserve"> naujinio trūkumas, jei</w:t>
      </w:r>
      <w:r w:rsidR="005A21EE" w:rsidRPr="00A41930">
        <w:rPr>
          <w:b/>
          <w:i/>
        </w:rPr>
        <w:t>:</w:t>
      </w:r>
    </w:p>
    <w:p w14:paraId="5F710606" w14:textId="3C62D747" w:rsidR="00F054D0" w:rsidRPr="00A41930" w:rsidRDefault="00F054D0" w:rsidP="00AE40F7">
      <w:pPr>
        <w:widowControl w:val="0"/>
        <w:tabs>
          <w:tab w:val="left" w:pos="851"/>
          <w:tab w:val="left" w:pos="1418"/>
          <w:tab w:val="left" w:pos="1985"/>
          <w:tab w:val="left" w:pos="2552"/>
        </w:tabs>
        <w:spacing w:before="120" w:after="120" w:line="360" w:lineRule="auto"/>
        <w:ind w:left="1418" w:hanging="567"/>
        <w:jc w:val="left"/>
        <w:rPr>
          <w:b/>
          <w:bCs/>
          <w:i/>
        </w:rPr>
      </w:pPr>
      <w:r w:rsidRPr="00A41930">
        <w:rPr>
          <w:b/>
          <w:i/>
        </w:rPr>
        <w:t>a)</w:t>
      </w:r>
      <w:r w:rsidRPr="00A41930">
        <w:rPr>
          <w:b/>
          <w:i/>
        </w:rPr>
        <w:tab/>
        <w:t>pardavėjas</w:t>
      </w:r>
      <w:r w:rsidR="00AE40F7" w:rsidRPr="00A41930">
        <w:rPr>
          <w:b/>
          <w:i/>
        </w:rPr>
        <w:t xml:space="preserve"> </w:t>
      </w:r>
      <w:r w:rsidRPr="00A41930">
        <w:rPr>
          <w:b/>
          <w:i/>
        </w:rPr>
        <w:t xml:space="preserve">informavo </w:t>
      </w:r>
      <w:r w:rsidR="00436F8D" w:rsidRPr="00A41930">
        <w:rPr>
          <w:b/>
          <w:i/>
        </w:rPr>
        <w:t xml:space="preserve">vartotoją </w:t>
      </w:r>
      <w:r w:rsidRPr="00A41930">
        <w:rPr>
          <w:b/>
          <w:i/>
        </w:rPr>
        <w:t xml:space="preserve">apie </w:t>
      </w:r>
      <w:r w:rsidR="00AE40F7" w:rsidRPr="00A41930">
        <w:rPr>
          <w:b/>
          <w:i/>
        </w:rPr>
        <w:t xml:space="preserve">naujinio </w:t>
      </w:r>
      <w:r w:rsidRPr="00A41930">
        <w:rPr>
          <w:b/>
          <w:i/>
        </w:rPr>
        <w:t>prieinam</w:t>
      </w:r>
      <w:r w:rsidR="00AE40F7" w:rsidRPr="00A41930">
        <w:rPr>
          <w:b/>
          <w:i/>
        </w:rPr>
        <w:t>um</w:t>
      </w:r>
      <w:r w:rsidRPr="00A41930">
        <w:rPr>
          <w:b/>
          <w:i/>
        </w:rPr>
        <w:t>ą ir pasekmes vartotojui neįdiegus</w:t>
      </w:r>
      <w:r w:rsidR="00AE40F7" w:rsidRPr="00A41930">
        <w:rPr>
          <w:b/>
          <w:i/>
        </w:rPr>
        <w:t xml:space="preserve"> naujinio</w:t>
      </w:r>
      <w:r w:rsidRPr="00A41930">
        <w:rPr>
          <w:b/>
          <w:i/>
        </w:rPr>
        <w:t xml:space="preserve"> ir</w:t>
      </w:r>
    </w:p>
    <w:p w14:paraId="0E00FDAF" w14:textId="14AB0D01" w:rsidR="00F054D0" w:rsidRPr="00A41930" w:rsidRDefault="00F054D0" w:rsidP="00AE40F7">
      <w:pPr>
        <w:widowControl w:val="0"/>
        <w:tabs>
          <w:tab w:val="left" w:pos="851"/>
          <w:tab w:val="left" w:pos="1418"/>
          <w:tab w:val="left" w:pos="1985"/>
          <w:tab w:val="left" w:pos="2552"/>
        </w:tabs>
        <w:spacing w:before="120" w:after="120" w:line="360" w:lineRule="auto"/>
        <w:ind w:left="1418" w:hanging="567"/>
        <w:jc w:val="left"/>
        <w:rPr>
          <w:b/>
          <w:i/>
        </w:rPr>
      </w:pPr>
      <w:r w:rsidRPr="00A41930">
        <w:rPr>
          <w:b/>
          <w:bCs/>
          <w:i/>
        </w:rPr>
        <w:t>b)</w:t>
      </w:r>
      <w:r w:rsidRPr="00A41930">
        <w:rPr>
          <w:b/>
          <w:bCs/>
          <w:i/>
        </w:rPr>
        <w:tab/>
      </w:r>
      <w:r w:rsidRPr="00A41930">
        <w:rPr>
          <w:b/>
          <w:i/>
        </w:rPr>
        <w:t>vartotojas neįdiegia naujinio arba neteisingai jį įdiegia ne dėl vartotojui pateiktų įdiegimo instrukcijų trūkumų.</w:t>
      </w:r>
    </w:p>
    <w:p w14:paraId="5710CC75" w14:textId="586F8863" w:rsidR="00F054D0" w:rsidRPr="00A41930" w:rsidRDefault="00902E97" w:rsidP="00823D2B">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5</w:t>
      </w:r>
      <w:r w:rsidR="00F054D0" w:rsidRPr="00A41930">
        <w:rPr>
          <w:b/>
          <w:i/>
        </w:rPr>
        <w:t>.</w:t>
      </w:r>
      <w:r w:rsidR="00F054D0" w:rsidRPr="00A41930">
        <w:rPr>
          <w:b/>
          <w:i/>
        </w:rPr>
        <w:tab/>
        <w:t>Laikoma, kad atitiktis</w:t>
      </w:r>
      <w:r w:rsidR="005A21EE" w:rsidRPr="00A41930">
        <w:rPr>
          <w:b/>
          <w:i/>
        </w:rPr>
        <w:t xml:space="preserve"> </w:t>
      </w:r>
      <w:r w:rsidR="00F054D0" w:rsidRPr="00A41930">
        <w:rPr>
          <w:b/>
          <w:i/>
        </w:rPr>
        <w:t>1 </w:t>
      </w:r>
      <w:r w:rsidR="00AE40F7" w:rsidRPr="00A41930">
        <w:rPr>
          <w:b/>
          <w:i/>
        </w:rPr>
        <w:t>a</w:t>
      </w:r>
      <w:r w:rsidR="00F054D0" w:rsidRPr="00A41930">
        <w:rPr>
          <w:b/>
          <w:i/>
        </w:rPr>
        <w:t xml:space="preserve">r </w:t>
      </w:r>
      <w:r w:rsidR="0098715B" w:rsidRPr="00A41930">
        <w:rPr>
          <w:b/>
          <w:i/>
        </w:rPr>
        <w:t>3</w:t>
      </w:r>
      <w:r w:rsidR="00F054D0" w:rsidRPr="00A41930">
        <w:rPr>
          <w:b/>
          <w:i/>
        </w:rPr>
        <w:t xml:space="preserve"> </w:t>
      </w:r>
      <w:r w:rsidR="005A21EE" w:rsidRPr="00A41930">
        <w:rPr>
          <w:b/>
          <w:i/>
        </w:rPr>
        <w:t>dalies prasme</w:t>
      </w:r>
      <w:r w:rsidR="00F054D0" w:rsidRPr="00A41930">
        <w:rPr>
          <w:b/>
          <w:i/>
        </w:rPr>
        <w:t xml:space="preserve"> užtikrinta, jei </w:t>
      </w:r>
      <w:r w:rsidR="0098715B" w:rsidRPr="00A41930">
        <w:rPr>
          <w:b/>
          <w:i/>
        </w:rPr>
        <w:t xml:space="preserve">pirkimo–pardavimo </w:t>
      </w:r>
      <w:r w:rsidR="00F054D0" w:rsidRPr="00A41930">
        <w:rPr>
          <w:b/>
          <w:i/>
        </w:rPr>
        <w:t>sutarties sudarymo metu vartotojas buvo konkrečiai informuotas</w:t>
      </w:r>
      <w:r w:rsidR="005A21EE" w:rsidRPr="00A41930">
        <w:rPr>
          <w:b/>
          <w:i/>
        </w:rPr>
        <w:t xml:space="preserve"> apie tai</w:t>
      </w:r>
      <w:r w:rsidR="00F054D0" w:rsidRPr="00A41930">
        <w:rPr>
          <w:b/>
          <w:i/>
        </w:rPr>
        <w:t>, kad konkreti prekių charakteristika nukrypsta nuo 1 </w:t>
      </w:r>
      <w:r w:rsidR="00AE40F7" w:rsidRPr="00A41930">
        <w:rPr>
          <w:b/>
          <w:i/>
        </w:rPr>
        <w:t>a</w:t>
      </w:r>
      <w:r w:rsidR="00F054D0" w:rsidRPr="00A41930">
        <w:rPr>
          <w:b/>
          <w:i/>
        </w:rPr>
        <w:t xml:space="preserve">r </w:t>
      </w:r>
      <w:r w:rsidR="0098715B" w:rsidRPr="00A41930">
        <w:rPr>
          <w:b/>
          <w:i/>
        </w:rPr>
        <w:t>3</w:t>
      </w:r>
      <w:r w:rsidR="00F054D0" w:rsidRPr="00A41930">
        <w:rPr>
          <w:b/>
          <w:i/>
        </w:rPr>
        <w:t xml:space="preserve"> daly</w:t>
      </w:r>
      <w:r w:rsidR="00AE40F7" w:rsidRPr="00A41930">
        <w:rPr>
          <w:b/>
          <w:i/>
        </w:rPr>
        <w:t>j</w:t>
      </w:r>
      <w:r w:rsidR="00F054D0" w:rsidRPr="00A41930">
        <w:rPr>
          <w:b/>
          <w:i/>
        </w:rPr>
        <w:t xml:space="preserve">e </w:t>
      </w:r>
      <w:r w:rsidR="005A21EE" w:rsidRPr="00A41930">
        <w:rPr>
          <w:b/>
          <w:i/>
        </w:rPr>
        <w:t>nustatytų objektyvių</w:t>
      </w:r>
      <w:r w:rsidR="004B7AC1" w:rsidRPr="00A41930">
        <w:rPr>
          <w:b/>
          <w:i/>
        </w:rPr>
        <w:t>jų</w:t>
      </w:r>
      <w:r w:rsidR="005A21EE" w:rsidRPr="00A41930">
        <w:rPr>
          <w:b/>
          <w:i/>
        </w:rPr>
        <w:t xml:space="preserve"> </w:t>
      </w:r>
      <w:r w:rsidR="00F054D0" w:rsidRPr="00A41930">
        <w:rPr>
          <w:b/>
          <w:i/>
        </w:rPr>
        <w:t xml:space="preserve">atitikties reikalavimų, </w:t>
      </w:r>
      <w:r w:rsidR="005A21EE" w:rsidRPr="00A41930">
        <w:rPr>
          <w:b/>
          <w:i/>
        </w:rPr>
        <w:t>o</w:t>
      </w:r>
      <w:r w:rsidR="00F054D0" w:rsidRPr="00A41930">
        <w:rPr>
          <w:b/>
          <w:i/>
        </w:rPr>
        <w:t xml:space="preserve"> vartotojas, sudarydamas </w:t>
      </w:r>
      <w:r w:rsidR="0098715B" w:rsidRPr="00A41930">
        <w:rPr>
          <w:b/>
          <w:i/>
        </w:rPr>
        <w:t xml:space="preserve">pirkimo–pardavimo </w:t>
      </w:r>
      <w:r w:rsidR="00F054D0" w:rsidRPr="00A41930">
        <w:rPr>
          <w:b/>
          <w:i/>
        </w:rPr>
        <w:t>sutartį, aiškiai ir atskira</w:t>
      </w:r>
      <w:r w:rsidR="00AE40F7" w:rsidRPr="00A41930">
        <w:rPr>
          <w:b/>
          <w:i/>
        </w:rPr>
        <w:t>i</w:t>
      </w:r>
      <w:r w:rsidR="00F054D0" w:rsidRPr="00A41930">
        <w:rPr>
          <w:b/>
          <w:i/>
        </w:rPr>
        <w:t xml:space="preserve"> sutiko su </w:t>
      </w:r>
      <w:r w:rsidR="005A21EE" w:rsidRPr="00A41930">
        <w:rPr>
          <w:b/>
          <w:i/>
        </w:rPr>
        <w:t>t</w:t>
      </w:r>
      <w:r w:rsidR="00F054D0" w:rsidRPr="00A41930">
        <w:rPr>
          <w:b/>
          <w:i/>
        </w:rPr>
        <w:t>uo nukrypi</w:t>
      </w:r>
      <w:r w:rsidR="00AE40F7" w:rsidRPr="00A41930">
        <w:rPr>
          <w:b/>
          <w:i/>
        </w:rPr>
        <w:t>m</w:t>
      </w:r>
      <w:r w:rsidR="00F054D0" w:rsidRPr="00A41930">
        <w:rPr>
          <w:b/>
          <w:i/>
        </w:rPr>
        <w:t>u.</w:t>
      </w:r>
    </w:p>
    <w:p w14:paraId="3A8092F3" w14:textId="77777777" w:rsidR="00F054D0" w:rsidRPr="00A41930" w:rsidRDefault="00F054D0" w:rsidP="00F054D0">
      <w:pPr>
        <w:jc w:val="left"/>
        <w:rPr>
          <w:rFonts w:eastAsia="Calibri"/>
          <w:szCs w:val="22"/>
        </w:rPr>
      </w:pPr>
      <w:r w:rsidRPr="00A41930">
        <w:br w:type="page"/>
      </w:r>
    </w:p>
    <w:p w14:paraId="71924413" w14:textId="207569F6" w:rsidR="00F054D0" w:rsidRPr="00A41930" w:rsidRDefault="00902E97" w:rsidP="00AE32DF">
      <w:pPr>
        <w:widowControl w:val="0"/>
        <w:tabs>
          <w:tab w:val="left" w:pos="851"/>
          <w:tab w:val="left" w:pos="1418"/>
          <w:tab w:val="left" w:pos="1985"/>
          <w:tab w:val="left" w:pos="2552"/>
        </w:tabs>
        <w:spacing w:before="120" w:after="120" w:line="360" w:lineRule="auto"/>
        <w:jc w:val="center"/>
        <w:rPr>
          <w:rFonts w:eastAsia="Calibri"/>
          <w:szCs w:val="22"/>
        </w:rPr>
      </w:pPr>
      <w:r w:rsidRPr="00A41930">
        <w:t>8</w:t>
      </w:r>
      <w:r w:rsidR="00F054D0" w:rsidRPr="00A41930">
        <w:t xml:space="preserve"> straipsnis</w:t>
      </w:r>
      <w:r w:rsidR="00F054D0" w:rsidRPr="00A41930">
        <w:br/>
      </w:r>
      <w:r w:rsidR="00AE32DF" w:rsidRPr="00A41930">
        <w:t>Prekių n</w:t>
      </w:r>
      <w:r w:rsidR="00F054D0" w:rsidRPr="00A41930">
        <w:t>et</w:t>
      </w:r>
      <w:r w:rsidR="00AE32DF" w:rsidRPr="00A41930">
        <w:t>eisingas</w:t>
      </w:r>
      <w:r w:rsidR="00F054D0" w:rsidRPr="00A41930">
        <w:t xml:space="preserve"> </w:t>
      </w:r>
      <w:r w:rsidR="00145260" w:rsidRPr="00A41930">
        <w:t>įdiegimas</w:t>
      </w:r>
      <w:r w:rsidR="00F054D0" w:rsidRPr="00A41930">
        <w:t xml:space="preserve"> </w:t>
      </w:r>
    </w:p>
    <w:p w14:paraId="134A77E7" w14:textId="5DFFFA90" w:rsidR="00F054D0" w:rsidRPr="00A41930" w:rsidRDefault="00F054D0" w:rsidP="00AE32DF">
      <w:pPr>
        <w:widowControl w:val="0"/>
        <w:spacing w:before="120" w:after="120" w:line="360" w:lineRule="auto"/>
        <w:jc w:val="left"/>
        <w:rPr>
          <w:rFonts w:eastAsia="Calibri"/>
          <w:szCs w:val="22"/>
        </w:rPr>
      </w:pPr>
      <w:r w:rsidRPr="00A41930">
        <w:t>▌Bet kokia neatitiktis, atsirandanti dėl net</w:t>
      </w:r>
      <w:r w:rsidR="00AE32DF" w:rsidRPr="00A41930">
        <w:t>eisingo</w:t>
      </w:r>
      <w:r w:rsidRPr="00A41930">
        <w:t xml:space="preserve"> </w:t>
      </w:r>
      <w:r w:rsidRPr="00A41930">
        <w:rPr>
          <w:b/>
          <w:i/>
        </w:rPr>
        <w:t xml:space="preserve">prekių </w:t>
      </w:r>
      <w:r w:rsidR="00145260" w:rsidRPr="00A41930">
        <w:t>įdieg</w:t>
      </w:r>
      <w:r w:rsidRPr="00A41930">
        <w:t>imo</w:t>
      </w:r>
      <w:r w:rsidRPr="00A41930">
        <w:rPr>
          <w:b/>
          <w:i/>
        </w:rPr>
        <w:t>,</w:t>
      </w:r>
      <w:r w:rsidRPr="00A41930">
        <w:t xml:space="preserve"> laikoma prekių neatitiktimi ▌, jeigu:</w:t>
      </w:r>
    </w:p>
    <w:p w14:paraId="2AE69B15" w14:textId="31C7387E" w:rsidR="00F054D0" w:rsidRPr="00A41930" w:rsidRDefault="00F054D0" w:rsidP="0014526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a)</w:t>
      </w:r>
      <w:r w:rsidRPr="00A41930">
        <w:tab/>
      </w:r>
      <w:r w:rsidR="00145260" w:rsidRPr="00A41930">
        <w:rPr>
          <w:b/>
          <w:bCs/>
          <w:i/>
          <w:iCs/>
        </w:rPr>
        <w:t>įdiegimas</w:t>
      </w:r>
      <w:r w:rsidRPr="00A41930">
        <w:rPr>
          <w:b/>
          <w:i/>
        </w:rPr>
        <w:t xml:space="preserve"> yra sudedamoji pirkimo–pardavimo sutarties dalis ir jį atliko</w:t>
      </w:r>
      <w:r w:rsidRPr="00A41930">
        <w:t xml:space="preserve"> pardavėjas arba jis buvo atliktas pardavėjo atsakomybe arba</w:t>
      </w:r>
    </w:p>
    <w:p w14:paraId="6BD83703" w14:textId="700A2F74" w:rsidR="00F054D0" w:rsidRPr="00A41930" w:rsidRDefault="00F054D0" w:rsidP="007D6F5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b)</w:t>
      </w:r>
      <w:r w:rsidRPr="00A41930">
        <w:tab/>
      </w:r>
      <w:r w:rsidR="00145260" w:rsidRPr="00A41930">
        <w:rPr>
          <w:b/>
          <w:i/>
        </w:rPr>
        <w:t>įdieg</w:t>
      </w:r>
      <w:r w:rsidRPr="00A41930">
        <w:rPr>
          <w:b/>
          <w:i/>
        </w:rPr>
        <w:t>imas,</w:t>
      </w:r>
      <w:r w:rsidRPr="00A41930">
        <w:t xml:space="preserve"> kurį, kaip numatyta, turi </w:t>
      </w:r>
      <w:r w:rsidRPr="00A41930">
        <w:rPr>
          <w:b/>
          <w:i/>
        </w:rPr>
        <w:t>atlikti</w:t>
      </w:r>
      <w:r w:rsidRPr="00A41930">
        <w:t xml:space="preserve"> vartotojas, </w:t>
      </w:r>
      <w:r w:rsidRPr="00A41930">
        <w:rPr>
          <w:b/>
          <w:i/>
        </w:rPr>
        <w:t>buvo atliktas</w:t>
      </w:r>
      <w:r w:rsidR="00145260" w:rsidRPr="00A41930">
        <w:rPr>
          <w:b/>
          <w:i/>
        </w:rPr>
        <w:t xml:space="preserve"> vartotojo</w:t>
      </w:r>
      <w:r w:rsidRPr="00A41930">
        <w:rPr>
          <w:b/>
          <w:i/>
        </w:rPr>
        <w:t>,</w:t>
      </w:r>
      <w:r w:rsidRPr="00A41930">
        <w:t xml:space="preserve"> tačiau dėl </w:t>
      </w:r>
      <w:r w:rsidRPr="00A41930">
        <w:rPr>
          <w:b/>
          <w:i/>
        </w:rPr>
        <w:t>neteisingų</w:t>
      </w:r>
      <w:r w:rsidRPr="00A41930">
        <w:t xml:space="preserve"> </w:t>
      </w:r>
      <w:r w:rsidR="00145260" w:rsidRPr="00A41930">
        <w:t>įdiegimo</w:t>
      </w:r>
      <w:r w:rsidRPr="00A41930">
        <w:t xml:space="preserve"> instrukcijų</w:t>
      </w:r>
      <w:r w:rsidRPr="00A41930">
        <w:rPr>
          <w:b/>
          <w:i/>
        </w:rPr>
        <w:t>, kurias pateikė pardavėjas arba skaitmeninių elementų turinčių prekių atveju – skaitmeninio turinio ar skaitmeninės paslaugos pardavėjas ar teikėjas,</w:t>
      </w:r>
      <w:r w:rsidRPr="00A41930">
        <w:t xml:space="preserve"> </w:t>
      </w:r>
      <w:r w:rsidR="00145260" w:rsidRPr="00A41930">
        <w:t>įdiegta</w:t>
      </w:r>
      <w:r w:rsidRPr="00A41930">
        <w:t xml:space="preserve"> net</w:t>
      </w:r>
      <w:r w:rsidR="007D6F50" w:rsidRPr="00A41930">
        <w:t>eisingai</w:t>
      </w:r>
      <w:r w:rsidRPr="00A41930">
        <w:t>.</w:t>
      </w:r>
    </w:p>
    <w:p w14:paraId="60C36BBE" w14:textId="3348D977" w:rsidR="00F054D0" w:rsidRPr="00A41930" w:rsidRDefault="00902E97"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9</w:t>
      </w:r>
      <w:r w:rsidR="00F054D0" w:rsidRPr="00A41930">
        <w:t xml:space="preserve"> straipsnis</w:t>
      </w:r>
      <w:r w:rsidR="00F054D0" w:rsidRPr="00A41930">
        <w:br/>
        <w:t>Trečiosios šalies teisės</w:t>
      </w:r>
    </w:p>
    <w:p w14:paraId="44094964" w14:textId="302D0414" w:rsidR="00F054D0" w:rsidRPr="00A41930" w:rsidRDefault="00F054D0" w:rsidP="0080764C">
      <w:pPr>
        <w:widowControl w:val="0"/>
        <w:spacing w:before="120" w:after="120" w:line="360" w:lineRule="auto"/>
        <w:jc w:val="left"/>
        <w:rPr>
          <w:rFonts w:eastAsia="Calibri"/>
          <w:szCs w:val="22"/>
        </w:rPr>
      </w:pPr>
      <w:r w:rsidRPr="00A41930">
        <w:rPr>
          <w:b/>
          <w:i/>
        </w:rPr>
        <w:t xml:space="preserve">Jeigu apribojimas dėl </w:t>
      </w:r>
      <w:r w:rsidRPr="00A41930">
        <w:t xml:space="preserve">trečiosios šalies teisių, visų pirma intelektinės nuosavybės teisių, </w:t>
      </w:r>
      <w:r w:rsidRPr="00A41930">
        <w:rPr>
          <w:b/>
          <w:i/>
        </w:rPr>
        <w:t>pažeidimo</w:t>
      </w:r>
      <w:r w:rsidRPr="00A41930">
        <w:t xml:space="preserve"> </w:t>
      </w:r>
      <w:r w:rsidRPr="00A41930">
        <w:rPr>
          <w:b/>
          <w:i/>
        </w:rPr>
        <w:t>užkerta kelią naudotis</w:t>
      </w:r>
      <w:r w:rsidRPr="00A41930">
        <w:t xml:space="preserve"> prekėmis </w:t>
      </w:r>
      <w:r w:rsidRPr="00A41930">
        <w:rPr>
          <w:b/>
          <w:i/>
        </w:rPr>
        <w:t xml:space="preserve">arba apriboja </w:t>
      </w:r>
      <w:r w:rsidR="00610599" w:rsidRPr="00A41930">
        <w:rPr>
          <w:b/>
          <w:i/>
        </w:rPr>
        <w:t xml:space="preserve">jų </w:t>
      </w:r>
      <w:r w:rsidRPr="00A41930">
        <w:rPr>
          <w:b/>
          <w:i/>
        </w:rPr>
        <w:t>naudojimą</w:t>
      </w:r>
      <w:r w:rsidR="00610599" w:rsidRPr="00A41930">
        <w:rPr>
          <w:b/>
          <w:i/>
        </w:rPr>
        <w:t xml:space="preserve">, kaip nustatyta </w:t>
      </w:r>
      <w:r w:rsidR="00636FB0" w:rsidRPr="00A41930">
        <w:rPr>
          <w:b/>
          <w:i/>
        </w:rPr>
        <w:t>6</w:t>
      </w:r>
      <w:r w:rsidRPr="00A41930">
        <w:rPr>
          <w:b/>
          <w:i/>
        </w:rPr>
        <w:t xml:space="preserve"> ir </w:t>
      </w:r>
      <w:r w:rsidR="00636FB0" w:rsidRPr="00A41930">
        <w:rPr>
          <w:b/>
          <w:i/>
        </w:rPr>
        <w:t>7</w:t>
      </w:r>
      <w:r w:rsidRPr="00A41930">
        <w:rPr>
          <w:b/>
          <w:i/>
        </w:rPr>
        <w:t> straipsni</w:t>
      </w:r>
      <w:r w:rsidR="00610599" w:rsidRPr="00A41930">
        <w:rPr>
          <w:b/>
          <w:i/>
        </w:rPr>
        <w:t>uose</w:t>
      </w:r>
      <w:r w:rsidRPr="00A41930">
        <w:rPr>
          <w:b/>
          <w:i/>
        </w:rPr>
        <w:t xml:space="preserve">, valstybės narės užtikrina, kad vartotojas turėtų teisę </w:t>
      </w:r>
      <w:r w:rsidR="00610599" w:rsidRPr="00A41930">
        <w:rPr>
          <w:b/>
          <w:i/>
        </w:rPr>
        <w:t>pasi</w:t>
      </w:r>
      <w:r w:rsidRPr="00A41930">
        <w:rPr>
          <w:b/>
          <w:i/>
        </w:rPr>
        <w:t xml:space="preserve">naudoti teisių gynimo priemonėmis dėl neatitikties, kaip numatyta </w:t>
      </w:r>
      <w:r w:rsidR="00636FB0" w:rsidRPr="00A41930">
        <w:rPr>
          <w:b/>
          <w:i/>
        </w:rPr>
        <w:t>13</w:t>
      </w:r>
      <w:r w:rsidRPr="00A41930">
        <w:rPr>
          <w:b/>
          <w:i/>
        </w:rPr>
        <w:t xml:space="preserve"> straipsnyje, nebent nacionalinėje teisėje </w:t>
      </w:r>
      <w:r w:rsidR="00610599" w:rsidRPr="00A41930">
        <w:rPr>
          <w:b/>
          <w:i/>
        </w:rPr>
        <w:t xml:space="preserve">būtų </w:t>
      </w:r>
      <w:r w:rsidRPr="00A41930">
        <w:rPr>
          <w:b/>
          <w:i/>
        </w:rPr>
        <w:t xml:space="preserve">numatyta, kad tokiais atvejais pirkimo–pardavimo sutartis </w:t>
      </w:r>
      <w:r w:rsidR="00145260" w:rsidRPr="00A41930">
        <w:rPr>
          <w:b/>
          <w:i/>
        </w:rPr>
        <w:t xml:space="preserve">yra </w:t>
      </w:r>
      <w:r w:rsidR="0080764C" w:rsidRPr="00A41930">
        <w:rPr>
          <w:b/>
          <w:i/>
        </w:rPr>
        <w:t>niekinė</w:t>
      </w:r>
      <w:r w:rsidR="00534373" w:rsidRPr="00A41930">
        <w:rPr>
          <w:b/>
          <w:i/>
        </w:rPr>
        <w:t xml:space="preserve"> </w:t>
      </w:r>
      <w:r w:rsidR="00145260" w:rsidRPr="00A41930">
        <w:rPr>
          <w:b/>
          <w:i/>
        </w:rPr>
        <w:t>arba nuginčijama</w:t>
      </w:r>
      <w:r w:rsidRPr="00A41930">
        <w:t>.</w:t>
      </w:r>
    </w:p>
    <w:p w14:paraId="3351545A" w14:textId="77777777" w:rsidR="00F054D0" w:rsidRPr="00A41930" w:rsidRDefault="00F054D0" w:rsidP="00F054D0">
      <w:pPr>
        <w:jc w:val="left"/>
        <w:rPr>
          <w:rFonts w:eastAsia="Calibri"/>
          <w:szCs w:val="22"/>
        </w:rPr>
      </w:pPr>
      <w:r w:rsidRPr="00A41930">
        <w:br w:type="page"/>
      </w:r>
    </w:p>
    <w:p w14:paraId="521DBE10" w14:textId="496253F7" w:rsidR="00F054D0" w:rsidRPr="00A41930" w:rsidRDefault="00902E97"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10</w:t>
      </w:r>
      <w:r w:rsidR="00F054D0" w:rsidRPr="00A41930">
        <w:t xml:space="preserve"> straipsnis </w:t>
      </w:r>
      <w:r w:rsidR="00F054D0" w:rsidRPr="00A41930">
        <w:br/>
        <w:t>Pardavėjo atsakomybė</w:t>
      </w:r>
    </w:p>
    <w:p w14:paraId="5A113C95" w14:textId="1EF50926" w:rsidR="00F054D0" w:rsidRPr="00A41930" w:rsidRDefault="00F054D0" w:rsidP="007D6F5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Pr="00A41930">
        <w:tab/>
        <w:t xml:space="preserve">Pardavėjas yra atsakingas </w:t>
      </w:r>
      <w:r w:rsidRPr="00A41930">
        <w:rPr>
          <w:b/>
          <w:i/>
        </w:rPr>
        <w:t>vartotojui</w:t>
      </w:r>
      <w:r w:rsidRPr="00A41930">
        <w:t xml:space="preserve"> už bet kokią neatitiktį ▌, esančią </w:t>
      </w:r>
      <w:r w:rsidRPr="00A41930">
        <w:rPr>
          <w:b/>
          <w:i/>
        </w:rPr>
        <w:t>prekių pristatymo metu ir paaiškėj</w:t>
      </w:r>
      <w:r w:rsidR="00064CCD" w:rsidRPr="00A41930">
        <w:rPr>
          <w:b/>
          <w:i/>
        </w:rPr>
        <w:t>usią</w:t>
      </w:r>
      <w:r w:rsidRPr="00A41930">
        <w:rPr>
          <w:b/>
          <w:i/>
        </w:rPr>
        <w:t xml:space="preserve"> per dvejus metus nuo pristatymo</w:t>
      </w:r>
      <w:r w:rsidRPr="00A41930">
        <w:t>.</w:t>
      </w:r>
      <w:r w:rsidRPr="00A41930">
        <w:rPr>
          <w:b/>
          <w:i/>
        </w:rPr>
        <w:t xml:space="preserve"> Nedarant poveikio </w:t>
      </w:r>
      <w:r w:rsidR="007D6F50" w:rsidRPr="00A41930">
        <w:rPr>
          <w:b/>
          <w:i/>
        </w:rPr>
        <w:t>7</w:t>
      </w:r>
      <w:r w:rsidRPr="00A41930">
        <w:rPr>
          <w:b/>
          <w:i/>
        </w:rPr>
        <w:t xml:space="preserve"> straipsnio </w:t>
      </w:r>
      <w:r w:rsidR="007D6F50" w:rsidRPr="00A41930">
        <w:rPr>
          <w:b/>
          <w:i/>
        </w:rPr>
        <w:t>3</w:t>
      </w:r>
      <w:r w:rsidRPr="00A41930">
        <w:rPr>
          <w:b/>
          <w:i/>
        </w:rPr>
        <w:t xml:space="preserve"> dalies taikymui, ši dalis taip pat taikoma</w:t>
      </w:r>
      <w:r w:rsidR="000C7B7B" w:rsidRPr="00A41930">
        <w:rPr>
          <w:b/>
          <w:i/>
        </w:rPr>
        <w:t xml:space="preserve"> skaitmeninių elementų</w:t>
      </w:r>
      <w:r w:rsidRPr="00A41930">
        <w:rPr>
          <w:b/>
          <w:i/>
        </w:rPr>
        <w:t xml:space="preserve"> </w:t>
      </w:r>
      <w:r w:rsidR="000C7B7B" w:rsidRPr="00A41930">
        <w:rPr>
          <w:b/>
          <w:i/>
        </w:rPr>
        <w:t xml:space="preserve">turinčioms </w:t>
      </w:r>
      <w:r w:rsidRPr="00A41930">
        <w:rPr>
          <w:b/>
          <w:i/>
        </w:rPr>
        <w:t>prekėms.</w:t>
      </w:r>
    </w:p>
    <w:p w14:paraId="624E18FD" w14:textId="396CB9A4" w:rsidR="00F054D0" w:rsidRPr="00A41930" w:rsidRDefault="00F054D0" w:rsidP="00823D2B">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2.</w:t>
      </w:r>
      <w:r w:rsidRPr="00A41930">
        <w:tab/>
      </w:r>
      <w:r w:rsidRPr="00A41930">
        <w:rPr>
          <w:b/>
          <w:i/>
        </w:rPr>
        <w:t>Skaitmeninių elementų turinčių prekių</w:t>
      </w:r>
      <w:r w:rsidRPr="00A41930">
        <w:t xml:space="preserve"> </w:t>
      </w:r>
      <w:r w:rsidRPr="00A41930">
        <w:rPr>
          <w:b/>
          <w:i/>
        </w:rPr>
        <w:t>atveju, kai pirkimo–pardavimo sutartyje numatytas nuolatinis skaitmeninio turinio ar skaitmeninės paslaugos teikimas per tam tikrą laikotarpį, pardavėjas taip pat atsako už bet kokią skaitmeninio turinio ar skaitmeninės paslaugos neatitiktį, kuri atsiranda ar paaiškėja per dvejus metus nuo skaitmeninių elementų turinčių prekių pristatymo.</w:t>
      </w:r>
      <w:r w:rsidRPr="00A41930">
        <w:rPr>
          <w:b/>
          <w:i/>
          <w:szCs w:val="22"/>
        </w:rPr>
        <w:t xml:space="preserve"> </w:t>
      </w:r>
      <w:r w:rsidRPr="00A41930">
        <w:rPr>
          <w:b/>
          <w:i/>
        </w:rPr>
        <w:t xml:space="preserve">Jeigu sutartyje numatytas ilgiau nei dvejus metus trunkantis nuolatinis teikimas, pardavėjas atsako už bet kokią skaitmeninio turinio ar skaitmeninės paslaugos neatitiktį, kuri atsiranda ar paaiškėja per laikotarpį, kurį pagal </w:t>
      </w:r>
      <w:r w:rsidR="00636FB0" w:rsidRPr="00A41930">
        <w:rPr>
          <w:b/>
          <w:i/>
        </w:rPr>
        <w:t xml:space="preserve">pirkimo–pardavimo </w:t>
      </w:r>
      <w:r w:rsidRPr="00A41930">
        <w:rPr>
          <w:b/>
          <w:i/>
        </w:rPr>
        <w:t>sutartį turi būti teikiamas skaitmeninis turinys ar skaitmeninė paslauga.</w:t>
      </w:r>
    </w:p>
    <w:p w14:paraId="69217B39" w14:textId="1B1AA352" w:rsidR="00F054D0" w:rsidRPr="00A41930" w:rsidRDefault="00F054D0" w:rsidP="000C7B7B">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3.</w:t>
      </w:r>
      <w:r w:rsidRPr="00A41930">
        <w:tab/>
      </w:r>
      <w:r w:rsidRPr="00A41930">
        <w:rPr>
          <w:b/>
          <w:i/>
        </w:rPr>
        <w:t>Valstybės narės gali palikti galioti tuos pačius arba nustatyti ilgesnius terminus, nei nurodyti</w:t>
      </w:r>
      <w:r w:rsidRPr="00A41930">
        <w:t xml:space="preserve"> 1 ir 2 dalyse ▌. </w:t>
      </w:r>
    </w:p>
    <w:p w14:paraId="44812754" w14:textId="77777777" w:rsidR="00F054D0" w:rsidRPr="00A41930" w:rsidRDefault="00F054D0" w:rsidP="00F054D0">
      <w:pPr>
        <w:jc w:val="left"/>
        <w:rPr>
          <w:b/>
          <w:i/>
        </w:rPr>
      </w:pPr>
      <w:r w:rsidRPr="00A41930">
        <w:br w:type="page"/>
      </w:r>
    </w:p>
    <w:p w14:paraId="29CE9164" w14:textId="3B20C90D"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b/>
          <w:i/>
        </w:rPr>
      </w:pPr>
      <w:r w:rsidRPr="00A41930">
        <w:rPr>
          <w:b/>
          <w:i/>
        </w:rPr>
        <w:t>4.</w:t>
      </w:r>
      <w:r w:rsidRPr="00A41930">
        <w:rPr>
          <w:b/>
          <w:i/>
        </w:rPr>
        <w:tab/>
        <w:t xml:space="preserve">Jei pagal </w:t>
      </w:r>
      <w:r w:rsidR="00EB57A4" w:rsidRPr="00A41930">
        <w:rPr>
          <w:b/>
          <w:i/>
        </w:rPr>
        <w:t xml:space="preserve">nacionalinę teisę </w:t>
      </w:r>
      <w:r w:rsidR="003D7B4D" w:rsidRPr="00A41930">
        <w:rPr>
          <w:b/>
          <w:i/>
        </w:rPr>
        <w:t>13</w:t>
      </w:r>
      <w:r w:rsidRPr="00A41930">
        <w:rPr>
          <w:b/>
          <w:i/>
        </w:rPr>
        <w:t xml:space="preserve"> straipsnyje nustatytoms teisių gynimo priemonėms taip pat taikomas senaties terminas, valstybės narės užtikrina, kad toks senaties terminas suteiktų vartotojams galimybę naudotis </w:t>
      </w:r>
      <w:r w:rsidR="003D7B4D" w:rsidRPr="00A41930">
        <w:rPr>
          <w:b/>
          <w:i/>
        </w:rPr>
        <w:t>13</w:t>
      </w:r>
      <w:r w:rsidRPr="00A41930">
        <w:rPr>
          <w:b/>
          <w:i/>
        </w:rPr>
        <w:t xml:space="preserve"> straipsnyje numatytomis teisių gynimo priemonėmis neatitikties, už kurią pagal </w:t>
      </w:r>
      <w:r w:rsidR="003D7B4D" w:rsidRPr="00A41930">
        <w:rPr>
          <w:b/>
          <w:i/>
        </w:rPr>
        <w:t xml:space="preserve">šio straipsnio </w:t>
      </w:r>
      <w:r w:rsidRPr="00A41930">
        <w:rPr>
          <w:b/>
          <w:i/>
        </w:rPr>
        <w:t xml:space="preserve">1 ir 2 dalis yra atsakingas pardavėjas, ir kuri paaiškėja </w:t>
      </w:r>
      <w:r w:rsidR="003D7B4D" w:rsidRPr="00A41930">
        <w:rPr>
          <w:b/>
          <w:i/>
        </w:rPr>
        <w:t>tose</w:t>
      </w:r>
      <w:r w:rsidRPr="00A41930">
        <w:rPr>
          <w:b/>
          <w:i/>
        </w:rPr>
        <w:t xml:space="preserve"> dalyse nurodytu laikotarpiu, atvejais.</w:t>
      </w:r>
    </w:p>
    <w:p w14:paraId="74AC74EE" w14:textId="67F832FD" w:rsidR="00F054D0" w:rsidRPr="00A41930" w:rsidRDefault="00F054D0" w:rsidP="00B20FA3">
      <w:pPr>
        <w:widowControl w:val="0"/>
        <w:tabs>
          <w:tab w:val="left" w:pos="851"/>
          <w:tab w:val="left" w:pos="1418"/>
          <w:tab w:val="left" w:pos="1985"/>
          <w:tab w:val="left" w:pos="2552"/>
        </w:tabs>
        <w:spacing w:before="120" w:after="120" w:line="360" w:lineRule="auto"/>
        <w:ind w:left="850" w:hanging="850"/>
        <w:jc w:val="left"/>
        <w:rPr>
          <w:rFonts w:eastAsia="Calibri"/>
          <w:b/>
          <w:i/>
        </w:rPr>
      </w:pPr>
      <w:r w:rsidRPr="00A41930">
        <w:rPr>
          <w:b/>
          <w:i/>
          <w:szCs w:val="22"/>
        </w:rPr>
        <w:t>5.</w:t>
      </w:r>
      <w:r w:rsidRPr="00A41930">
        <w:rPr>
          <w:b/>
          <w:i/>
          <w:szCs w:val="22"/>
        </w:rPr>
        <w:tab/>
        <w:t xml:space="preserve">Nedarant poveikio </w:t>
      </w:r>
      <w:r w:rsidR="003D7B4D" w:rsidRPr="00A41930">
        <w:rPr>
          <w:b/>
          <w:i/>
          <w:szCs w:val="22"/>
        </w:rPr>
        <w:t xml:space="preserve">šio straipsnio </w:t>
      </w:r>
      <w:r w:rsidRPr="00A41930">
        <w:rPr>
          <w:b/>
          <w:i/>
          <w:szCs w:val="22"/>
        </w:rPr>
        <w:t>1 ir 2 dali</w:t>
      </w:r>
      <w:r w:rsidR="00B20FA3" w:rsidRPr="00A41930">
        <w:rPr>
          <w:b/>
          <w:i/>
          <w:szCs w:val="22"/>
        </w:rPr>
        <w:t>ms</w:t>
      </w:r>
      <w:r w:rsidRPr="00A41930">
        <w:rPr>
          <w:b/>
          <w:i/>
          <w:szCs w:val="22"/>
        </w:rPr>
        <w:t xml:space="preserve">, valstybės narės gali palikti galioti arba nustatyti tik senaties terminą </w:t>
      </w:r>
      <w:r w:rsidR="003D7B4D" w:rsidRPr="00A41930">
        <w:rPr>
          <w:b/>
          <w:i/>
          <w:szCs w:val="22"/>
        </w:rPr>
        <w:t>13</w:t>
      </w:r>
      <w:r w:rsidRPr="00A41930">
        <w:rPr>
          <w:b/>
          <w:i/>
          <w:szCs w:val="22"/>
        </w:rPr>
        <w:t xml:space="preserve"> straipsnyje numatytoms teisių gynimo priemonėms. Valstybės narės užtikrina, kad toks senaties terminas suteiktų vartotojams galimybę naudotis </w:t>
      </w:r>
      <w:r w:rsidR="003D7B4D" w:rsidRPr="00A41930">
        <w:rPr>
          <w:b/>
          <w:i/>
          <w:szCs w:val="22"/>
        </w:rPr>
        <w:t>13</w:t>
      </w:r>
      <w:r w:rsidRPr="00A41930">
        <w:rPr>
          <w:b/>
          <w:i/>
          <w:szCs w:val="22"/>
        </w:rPr>
        <w:t xml:space="preserve"> straipsnyje numatytomis teisių gynimo priemonėmis neatitikties, už kurią pagal </w:t>
      </w:r>
      <w:r w:rsidR="003D7B4D" w:rsidRPr="00A41930">
        <w:rPr>
          <w:b/>
          <w:i/>
          <w:szCs w:val="22"/>
        </w:rPr>
        <w:t xml:space="preserve">šio straipsnio </w:t>
      </w:r>
      <w:r w:rsidRPr="00A41930">
        <w:rPr>
          <w:b/>
          <w:i/>
          <w:szCs w:val="22"/>
        </w:rPr>
        <w:t xml:space="preserve">1 ir 2 dalis atsakingas pardavėjas, ir kuri paaiškėja </w:t>
      </w:r>
      <w:r w:rsidR="003D7B4D" w:rsidRPr="00A41930">
        <w:rPr>
          <w:b/>
          <w:i/>
          <w:szCs w:val="22"/>
        </w:rPr>
        <w:t>tose</w:t>
      </w:r>
      <w:r w:rsidRPr="00A41930">
        <w:rPr>
          <w:b/>
          <w:i/>
          <w:szCs w:val="22"/>
        </w:rPr>
        <w:t xml:space="preserve"> dalyse nurodytu laikotarpiu, atvejais.</w:t>
      </w:r>
    </w:p>
    <w:p w14:paraId="170EB2DE" w14:textId="365AC220" w:rsidR="00F054D0" w:rsidRPr="00A41930" w:rsidRDefault="00F054D0" w:rsidP="00B20FA3">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rPr>
          <w:b/>
          <w:i/>
          <w:szCs w:val="22"/>
        </w:rPr>
        <w:t>6.</w:t>
      </w:r>
      <w:r w:rsidRPr="00A41930">
        <w:rPr>
          <w:b/>
          <w:i/>
          <w:szCs w:val="22"/>
        </w:rPr>
        <w:tab/>
      </w:r>
      <w:r w:rsidRPr="00A41930">
        <w:rPr>
          <w:b/>
          <w:i/>
        </w:rPr>
        <w:t>Valstybės narės gali nu</w:t>
      </w:r>
      <w:r w:rsidR="00B20FA3" w:rsidRPr="00A41930">
        <w:rPr>
          <w:b/>
          <w:i/>
        </w:rPr>
        <w:t>matyti</w:t>
      </w:r>
      <w:r w:rsidRPr="00A41930">
        <w:rPr>
          <w:b/>
          <w:i/>
        </w:rPr>
        <w:t>, kad naudotų prekių atveju pardavėjas ir vartotojas gali susitarti dėl sutarties sąlygų ar sutartimi įforminto susitarimo, pagal kurį atsakomybės laikotarpis ar senaties terminas yra trumpesnis, nei nurodyti 1, 2 ir 5 dalyse, tačiau jis negali būti trumpesnis nei vieni metai.</w:t>
      </w:r>
    </w:p>
    <w:p w14:paraId="29F0B169" w14:textId="77777777" w:rsidR="00F054D0" w:rsidRPr="00A41930" w:rsidRDefault="00F054D0" w:rsidP="00F054D0">
      <w:pPr>
        <w:jc w:val="left"/>
        <w:rPr>
          <w:b/>
          <w:i/>
          <w:iCs/>
          <w:szCs w:val="22"/>
        </w:rPr>
      </w:pPr>
      <w:r w:rsidRPr="00A41930">
        <w:br w:type="page"/>
      </w:r>
    </w:p>
    <w:p w14:paraId="11D2DCEB" w14:textId="7C7E7689" w:rsidR="00F054D0" w:rsidRPr="00A41930" w:rsidRDefault="00902E97" w:rsidP="00F054D0">
      <w:pPr>
        <w:pStyle w:val="NormalCentered"/>
        <w:rPr>
          <w:b/>
          <w:bCs/>
          <w:i/>
        </w:rPr>
      </w:pPr>
      <w:r w:rsidRPr="00A41930">
        <w:rPr>
          <w:b/>
          <w:i/>
        </w:rPr>
        <w:t>11</w:t>
      </w:r>
      <w:r w:rsidR="00F054D0" w:rsidRPr="00A41930">
        <w:rPr>
          <w:b/>
          <w:i/>
        </w:rPr>
        <w:t xml:space="preserve"> </w:t>
      </w:r>
      <w:r w:rsidR="00F054D0" w:rsidRPr="00A41930">
        <w:rPr>
          <w:b/>
          <w:i/>
          <w:iCs/>
        </w:rPr>
        <w:t>straipsnis</w:t>
      </w:r>
      <w:r w:rsidR="00F054D0" w:rsidRPr="00A41930">
        <w:rPr>
          <w:b/>
          <w:i/>
        </w:rPr>
        <w:br/>
      </w:r>
      <w:r w:rsidR="00D736A8" w:rsidRPr="00A41930">
        <w:rPr>
          <w:b/>
          <w:i/>
          <w:szCs w:val="24"/>
        </w:rPr>
        <w:t>P</w:t>
      </w:r>
      <w:r w:rsidR="00EB57A4" w:rsidRPr="00A41930">
        <w:rPr>
          <w:b/>
          <w:i/>
          <w:szCs w:val="24"/>
        </w:rPr>
        <w:t>areiga</w:t>
      </w:r>
      <w:r w:rsidR="00D736A8" w:rsidRPr="00A41930">
        <w:rPr>
          <w:b/>
          <w:i/>
          <w:szCs w:val="24"/>
        </w:rPr>
        <w:t xml:space="preserve"> </w:t>
      </w:r>
      <w:r w:rsidR="00F054D0" w:rsidRPr="00A41930">
        <w:rPr>
          <w:b/>
          <w:i/>
        </w:rPr>
        <w:t>įrodyti</w:t>
      </w:r>
    </w:p>
    <w:p w14:paraId="6171D9B1" w14:textId="57C6796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b/>
          <w:i/>
          <w:szCs w:val="22"/>
        </w:rPr>
      </w:pPr>
      <w:r w:rsidRPr="00A41930">
        <w:rPr>
          <w:b/>
          <w:i/>
          <w:szCs w:val="22"/>
        </w:rPr>
        <w:t>1.</w:t>
      </w:r>
      <w:r w:rsidRPr="00A41930">
        <w:rPr>
          <w:b/>
          <w:i/>
          <w:szCs w:val="22"/>
        </w:rPr>
        <w:tab/>
        <w:t xml:space="preserve">Bet kokia neatitiktis, kuri paaiškėja per vienus metus nuo prekių pristatymo, laikoma buvusia prekių pristatymo metu, nebent </w:t>
      </w:r>
      <w:r w:rsidR="00AA06F2" w:rsidRPr="00A41930">
        <w:rPr>
          <w:b/>
          <w:i/>
          <w:szCs w:val="22"/>
        </w:rPr>
        <w:t xml:space="preserve">būtų </w:t>
      </w:r>
      <w:r w:rsidRPr="00A41930">
        <w:rPr>
          <w:b/>
          <w:i/>
          <w:szCs w:val="22"/>
        </w:rPr>
        <w:t>įrod</w:t>
      </w:r>
      <w:r w:rsidR="00AA06F2" w:rsidRPr="00A41930">
        <w:rPr>
          <w:b/>
          <w:i/>
          <w:szCs w:val="22"/>
        </w:rPr>
        <w:t xml:space="preserve">yta </w:t>
      </w:r>
      <w:r w:rsidRPr="00A41930">
        <w:rPr>
          <w:b/>
          <w:i/>
          <w:szCs w:val="22"/>
        </w:rPr>
        <w:t xml:space="preserve">kitaip arba </w:t>
      </w:r>
      <w:r w:rsidR="00AA06F2" w:rsidRPr="00A41930">
        <w:rPr>
          <w:b/>
          <w:i/>
          <w:szCs w:val="22"/>
        </w:rPr>
        <w:t>jei</w:t>
      </w:r>
      <w:r w:rsidRPr="00A41930">
        <w:rPr>
          <w:b/>
          <w:i/>
          <w:szCs w:val="22"/>
        </w:rPr>
        <w:t xml:space="preserve"> </w:t>
      </w:r>
      <w:r w:rsidR="00AA06F2" w:rsidRPr="00A41930">
        <w:rPr>
          <w:b/>
          <w:i/>
          <w:szCs w:val="22"/>
        </w:rPr>
        <w:t>ši</w:t>
      </w:r>
      <w:r w:rsidRPr="00A41930">
        <w:rPr>
          <w:b/>
          <w:i/>
          <w:szCs w:val="22"/>
        </w:rPr>
        <w:t xml:space="preserve"> prielaida </w:t>
      </w:r>
      <w:r w:rsidR="00AA06F2" w:rsidRPr="00A41930">
        <w:rPr>
          <w:b/>
          <w:i/>
          <w:szCs w:val="22"/>
        </w:rPr>
        <w:t>būtų</w:t>
      </w:r>
      <w:r w:rsidRPr="00A41930">
        <w:rPr>
          <w:b/>
          <w:i/>
          <w:szCs w:val="22"/>
        </w:rPr>
        <w:t xml:space="preserve"> nesuderinama su prekių</w:t>
      </w:r>
      <w:r w:rsidR="00AA06F2" w:rsidRPr="00A41930">
        <w:rPr>
          <w:b/>
          <w:i/>
          <w:szCs w:val="22"/>
        </w:rPr>
        <w:t xml:space="preserve"> pobūdžiu</w:t>
      </w:r>
      <w:r w:rsidRPr="00A41930">
        <w:rPr>
          <w:b/>
          <w:i/>
          <w:szCs w:val="22"/>
        </w:rPr>
        <w:t xml:space="preserve"> arba neatitikties pobūdžiu. Ši dalis taip pat taikoma </w:t>
      </w:r>
      <w:r w:rsidR="00D736A8" w:rsidRPr="00A41930">
        <w:rPr>
          <w:b/>
          <w:i/>
          <w:szCs w:val="22"/>
        </w:rPr>
        <w:t xml:space="preserve">skaitmeninių elementų turinčioms </w:t>
      </w:r>
      <w:r w:rsidRPr="00A41930">
        <w:rPr>
          <w:b/>
          <w:i/>
          <w:szCs w:val="22"/>
        </w:rPr>
        <w:t>prekėms.</w:t>
      </w:r>
    </w:p>
    <w:p w14:paraId="67B94F96" w14:textId="62EC9E29" w:rsidR="00F054D0" w:rsidRPr="00A41930" w:rsidRDefault="00902E97" w:rsidP="00F054D0">
      <w:pPr>
        <w:widowControl w:val="0"/>
        <w:tabs>
          <w:tab w:val="left" w:pos="851"/>
          <w:tab w:val="left" w:pos="1418"/>
          <w:tab w:val="left" w:pos="1985"/>
          <w:tab w:val="left" w:pos="2552"/>
        </w:tabs>
        <w:spacing w:before="120" w:after="120" w:line="360" w:lineRule="auto"/>
        <w:ind w:left="850" w:hanging="850"/>
        <w:jc w:val="left"/>
        <w:rPr>
          <w:rFonts w:eastAsia="Calibri"/>
          <w:b/>
          <w:i/>
        </w:rPr>
      </w:pPr>
      <w:r w:rsidRPr="00A41930">
        <w:rPr>
          <w:b/>
          <w:i/>
          <w:szCs w:val="22"/>
        </w:rPr>
        <w:t>2</w:t>
      </w:r>
      <w:r w:rsidR="00F054D0" w:rsidRPr="00A41930">
        <w:rPr>
          <w:b/>
          <w:i/>
          <w:szCs w:val="22"/>
        </w:rPr>
        <w:t>.</w:t>
      </w:r>
      <w:r w:rsidR="00F054D0" w:rsidRPr="00A41930">
        <w:rPr>
          <w:b/>
          <w:i/>
          <w:szCs w:val="22"/>
        </w:rPr>
        <w:tab/>
        <w:t>Vietoj 1 dalyje nustatyto vienų metų laikotarpio, valstybės narės gali palikti galioti arba nu</w:t>
      </w:r>
      <w:r w:rsidR="00AA06F2" w:rsidRPr="00A41930">
        <w:rPr>
          <w:b/>
          <w:i/>
          <w:szCs w:val="22"/>
        </w:rPr>
        <w:t>m</w:t>
      </w:r>
      <w:r w:rsidR="00F054D0" w:rsidRPr="00A41930">
        <w:rPr>
          <w:b/>
          <w:i/>
          <w:szCs w:val="22"/>
        </w:rPr>
        <w:t>atyti dvejų metų laikotarpį nuo prekių pristatymo datos.</w:t>
      </w:r>
    </w:p>
    <w:p w14:paraId="4B2F2A19" w14:textId="5FF3D68C" w:rsidR="00F054D0" w:rsidRPr="00A41930" w:rsidRDefault="00902E97" w:rsidP="007D6F50">
      <w:pPr>
        <w:widowControl w:val="0"/>
        <w:tabs>
          <w:tab w:val="left" w:pos="851"/>
          <w:tab w:val="left" w:pos="1418"/>
          <w:tab w:val="left" w:pos="1985"/>
          <w:tab w:val="left" w:pos="2552"/>
        </w:tabs>
        <w:spacing w:before="120" w:after="120" w:line="360" w:lineRule="auto"/>
        <w:ind w:left="850" w:hanging="850"/>
        <w:jc w:val="left"/>
        <w:rPr>
          <w:rFonts w:eastAsia="Calibri"/>
          <w:b/>
          <w:i/>
          <w:szCs w:val="22"/>
        </w:rPr>
      </w:pPr>
      <w:r w:rsidRPr="00A41930">
        <w:rPr>
          <w:b/>
          <w:i/>
          <w:szCs w:val="22"/>
        </w:rPr>
        <w:t>3</w:t>
      </w:r>
      <w:r w:rsidR="00F054D0" w:rsidRPr="00A41930">
        <w:rPr>
          <w:b/>
          <w:i/>
          <w:szCs w:val="22"/>
        </w:rPr>
        <w:t>.</w:t>
      </w:r>
      <w:r w:rsidR="00F054D0" w:rsidRPr="00A41930">
        <w:rPr>
          <w:b/>
          <w:i/>
          <w:szCs w:val="22"/>
        </w:rPr>
        <w:tab/>
        <w:t xml:space="preserve">Skaitmeninių elementų turinčių prekių atveju, kai pirkimo–pardavimo sutartyje numatytas nuolatinis skaitmeninio turinio ar skaitmeninės paslaugos teikimas per tam tikrą laikotarpį, </w:t>
      </w:r>
      <w:r w:rsidR="00D736A8" w:rsidRPr="00A41930">
        <w:rPr>
          <w:b/>
          <w:i/>
        </w:rPr>
        <w:t xml:space="preserve">pareiga </w:t>
      </w:r>
      <w:r w:rsidR="00F054D0" w:rsidRPr="00A41930">
        <w:rPr>
          <w:b/>
          <w:i/>
          <w:szCs w:val="22"/>
        </w:rPr>
        <w:t xml:space="preserve">įrodyti, ar skaitmeninis turinys arba skaitmeninė paslauga </w:t>
      </w:r>
      <w:r w:rsidR="00D736A8" w:rsidRPr="00A41930">
        <w:rPr>
          <w:b/>
          <w:i/>
          <w:szCs w:val="22"/>
        </w:rPr>
        <w:t>atitiko sutartį</w:t>
      </w:r>
      <w:r w:rsidR="00F054D0" w:rsidRPr="00A41930">
        <w:rPr>
          <w:b/>
          <w:i/>
          <w:szCs w:val="22"/>
        </w:rPr>
        <w:t xml:space="preserve"> </w:t>
      </w:r>
      <w:r w:rsidR="00D07A80" w:rsidRPr="00A41930">
        <w:rPr>
          <w:b/>
          <w:i/>
          <w:szCs w:val="22"/>
        </w:rPr>
        <w:t>10</w:t>
      </w:r>
      <w:r w:rsidR="00F054D0" w:rsidRPr="00A41930">
        <w:rPr>
          <w:b/>
          <w:i/>
          <w:szCs w:val="22"/>
        </w:rPr>
        <w:t xml:space="preserve"> straipsnio 2 dalyje nurodytu laikotarpiu, tenka pardavėjui neatitikties, kuri paaiškėja </w:t>
      </w:r>
      <w:r w:rsidR="00200804" w:rsidRPr="00A41930">
        <w:rPr>
          <w:b/>
          <w:i/>
          <w:szCs w:val="22"/>
        </w:rPr>
        <w:t xml:space="preserve">tame </w:t>
      </w:r>
      <w:r w:rsidR="00F054D0" w:rsidRPr="00A41930">
        <w:rPr>
          <w:b/>
          <w:i/>
          <w:szCs w:val="22"/>
        </w:rPr>
        <w:t>straipsnyje nurodyt</w:t>
      </w:r>
      <w:r w:rsidR="007D6F50" w:rsidRPr="00A41930">
        <w:rPr>
          <w:b/>
          <w:i/>
          <w:szCs w:val="22"/>
        </w:rPr>
        <w:t>u</w:t>
      </w:r>
      <w:r w:rsidR="00F054D0" w:rsidRPr="00A41930">
        <w:rPr>
          <w:b/>
          <w:i/>
          <w:szCs w:val="22"/>
        </w:rPr>
        <w:t xml:space="preserve"> laikotarp</w:t>
      </w:r>
      <w:r w:rsidR="007D6F50" w:rsidRPr="00A41930">
        <w:rPr>
          <w:b/>
          <w:i/>
          <w:szCs w:val="22"/>
        </w:rPr>
        <w:t>iu</w:t>
      </w:r>
      <w:r w:rsidR="00F054D0" w:rsidRPr="00A41930">
        <w:rPr>
          <w:b/>
          <w:i/>
          <w:szCs w:val="22"/>
        </w:rPr>
        <w:t>, atveju.</w:t>
      </w:r>
    </w:p>
    <w:p w14:paraId="6B6EDD8B" w14:textId="77777777" w:rsidR="00F054D0" w:rsidRPr="00A41930" w:rsidRDefault="00F054D0" w:rsidP="00F054D0">
      <w:pPr>
        <w:jc w:val="left"/>
        <w:rPr>
          <w:b/>
          <w:i/>
          <w:iCs/>
          <w:szCs w:val="22"/>
        </w:rPr>
      </w:pPr>
      <w:r w:rsidRPr="00A41930">
        <w:br w:type="page"/>
      </w:r>
    </w:p>
    <w:p w14:paraId="1735FCE2" w14:textId="54C54D54" w:rsidR="00F054D0" w:rsidRPr="00A41930" w:rsidRDefault="00D07A80" w:rsidP="00F054D0">
      <w:pPr>
        <w:pStyle w:val="NormalCentered"/>
        <w:rPr>
          <w:rFonts w:eastAsia="Calibri"/>
          <w:b/>
          <w:i/>
        </w:rPr>
      </w:pPr>
      <w:r w:rsidRPr="00A41930">
        <w:rPr>
          <w:b/>
          <w:i/>
        </w:rPr>
        <w:t>12</w:t>
      </w:r>
      <w:r w:rsidR="00F054D0" w:rsidRPr="00A41930">
        <w:rPr>
          <w:b/>
          <w:i/>
        </w:rPr>
        <w:t xml:space="preserve"> </w:t>
      </w:r>
      <w:r w:rsidR="00F054D0" w:rsidRPr="00A41930">
        <w:rPr>
          <w:b/>
          <w:i/>
          <w:iCs/>
        </w:rPr>
        <w:t>straipsnis</w:t>
      </w:r>
      <w:r w:rsidR="00F054D0" w:rsidRPr="00A41930">
        <w:rPr>
          <w:b/>
          <w:i/>
        </w:rPr>
        <w:br/>
      </w:r>
      <w:r w:rsidR="00D736A8" w:rsidRPr="00A41930">
        <w:rPr>
          <w:b/>
          <w:i/>
        </w:rPr>
        <w:t>P</w:t>
      </w:r>
      <w:r w:rsidR="008853A7" w:rsidRPr="00A41930">
        <w:rPr>
          <w:b/>
          <w:i/>
        </w:rPr>
        <w:t>areiga</w:t>
      </w:r>
      <w:r w:rsidR="00D736A8" w:rsidRPr="00A41930">
        <w:rPr>
          <w:b/>
          <w:i/>
        </w:rPr>
        <w:t xml:space="preserve"> pranešti</w:t>
      </w:r>
    </w:p>
    <w:p w14:paraId="0D33266C" w14:textId="74FC2A84" w:rsidR="00F054D0" w:rsidRPr="00A41930" w:rsidRDefault="00F054D0" w:rsidP="007D6F50">
      <w:pPr>
        <w:widowControl w:val="0"/>
        <w:tabs>
          <w:tab w:val="left" w:pos="851"/>
          <w:tab w:val="left" w:pos="1418"/>
          <w:tab w:val="left" w:pos="1985"/>
          <w:tab w:val="left" w:pos="2552"/>
        </w:tabs>
        <w:spacing w:before="120" w:after="120" w:line="360" w:lineRule="auto"/>
        <w:jc w:val="left"/>
        <w:rPr>
          <w:rFonts w:eastAsia="Calibri"/>
          <w:b/>
          <w:i/>
          <w:szCs w:val="22"/>
        </w:rPr>
      </w:pPr>
      <w:r w:rsidRPr="00A41930">
        <w:rPr>
          <w:b/>
          <w:i/>
          <w:szCs w:val="22"/>
        </w:rPr>
        <w:t xml:space="preserve">Valstybės narės gali </w:t>
      </w:r>
      <w:r w:rsidR="00D736A8" w:rsidRPr="00A41930">
        <w:rPr>
          <w:b/>
          <w:i/>
          <w:szCs w:val="22"/>
        </w:rPr>
        <w:t xml:space="preserve">palikti galioti </w:t>
      </w:r>
      <w:r w:rsidRPr="00A41930">
        <w:rPr>
          <w:b/>
          <w:i/>
          <w:szCs w:val="22"/>
        </w:rPr>
        <w:t>arba nustatyti nuostatas, kurio</w:t>
      </w:r>
      <w:r w:rsidR="00CA71E8" w:rsidRPr="00A41930">
        <w:rPr>
          <w:b/>
          <w:i/>
          <w:szCs w:val="22"/>
        </w:rPr>
        <w:t>mi</w:t>
      </w:r>
      <w:r w:rsidRPr="00A41930">
        <w:rPr>
          <w:b/>
          <w:i/>
          <w:szCs w:val="22"/>
        </w:rPr>
        <w:t>s numat</w:t>
      </w:r>
      <w:r w:rsidR="00D736A8" w:rsidRPr="00A41930">
        <w:rPr>
          <w:b/>
          <w:i/>
          <w:szCs w:val="22"/>
        </w:rPr>
        <w:t>yta</w:t>
      </w:r>
      <w:r w:rsidRPr="00A41930">
        <w:rPr>
          <w:b/>
          <w:i/>
          <w:szCs w:val="22"/>
        </w:rPr>
        <w:t xml:space="preserve">, kad vartotojas, norėdamas pasinaudoti </w:t>
      </w:r>
      <w:r w:rsidR="007D6F50" w:rsidRPr="00A41930">
        <w:rPr>
          <w:b/>
          <w:i/>
          <w:szCs w:val="22"/>
        </w:rPr>
        <w:t>vartotojo</w:t>
      </w:r>
      <w:r w:rsidRPr="00A41930">
        <w:rPr>
          <w:b/>
          <w:i/>
          <w:szCs w:val="22"/>
        </w:rPr>
        <w:t xml:space="preserve"> teisėmis, privalo informuoti pardavėją apie neatitiktį per bent </w:t>
      </w:r>
      <w:r w:rsidR="00200804" w:rsidRPr="00A41930">
        <w:rPr>
          <w:b/>
          <w:i/>
          <w:szCs w:val="22"/>
        </w:rPr>
        <w:t xml:space="preserve">2 </w:t>
      </w:r>
      <w:r w:rsidRPr="00A41930">
        <w:rPr>
          <w:b/>
          <w:i/>
          <w:szCs w:val="22"/>
        </w:rPr>
        <w:t xml:space="preserve">mėnesių laikotarpį nuo tos dienos, kai </w:t>
      </w:r>
      <w:r w:rsidR="007D6F50" w:rsidRPr="00A41930">
        <w:rPr>
          <w:b/>
          <w:i/>
          <w:szCs w:val="22"/>
        </w:rPr>
        <w:t>vartotojas</w:t>
      </w:r>
      <w:r w:rsidRPr="00A41930">
        <w:rPr>
          <w:b/>
          <w:i/>
          <w:szCs w:val="22"/>
        </w:rPr>
        <w:t xml:space="preserve"> aptiko tokią neatitiktį.</w:t>
      </w:r>
    </w:p>
    <w:p w14:paraId="7E55B92C" w14:textId="6BEC335B" w:rsidR="00F054D0" w:rsidRPr="00A41930" w:rsidRDefault="00D07A80"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13</w:t>
      </w:r>
      <w:r w:rsidR="00F054D0" w:rsidRPr="00A41930">
        <w:t xml:space="preserve"> straipsnis </w:t>
      </w:r>
      <w:r w:rsidR="00F054D0" w:rsidRPr="00A41930">
        <w:br/>
      </w:r>
      <w:r w:rsidR="00DA4050" w:rsidRPr="00A41930">
        <w:t>T</w:t>
      </w:r>
      <w:r w:rsidR="00F054D0" w:rsidRPr="00A41930">
        <w:t>eisių gynimo priemonės neatitikties ▌atveju</w:t>
      </w:r>
    </w:p>
    <w:p w14:paraId="39ADD92D" w14:textId="08F7F601" w:rsidR="00F054D0" w:rsidRPr="00A41930" w:rsidRDefault="00F054D0" w:rsidP="00E813D2">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Pr="00A41930">
        <w:tab/>
        <w:t xml:space="preserve">Neatitikties ▌atveju vartotojas turi teisę reikalauti, kad būtų užtikrinta prekių atitiktis </w:t>
      </w:r>
      <w:r w:rsidRPr="00A41930">
        <w:rPr>
          <w:b/>
          <w:i/>
        </w:rPr>
        <w:t>arba kad</w:t>
      </w:r>
      <w:r w:rsidRPr="00A41930">
        <w:t xml:space="preserve"> </w:t>
      </w:r>
      <w:r w:rsidR="00E813D2" w:rsidRPr="00A41930">
        <w:t xml:space="preserve">būtų </w:t>
      </w:r>
      <w:r w:rsidRPr="00A41930">
        <w:t>proporcingai sumažinta kaina, arba nutraukti sutartį</w:t>
      </w:r>
      <w:r w:rsidRPr="00A41930">
        <w:rPr>
          <w:b/>
          <w:i/>
        </w:rPr>
        <w:t xml:space="preserve"> šiame</w:t>
      </w:r>
      <w:r w:rsidRPr="00A41930">
        <w:t xml:space="preserve"> straipsnyje </w:t>
      </w:r>
      <w:r w:rsidRPr="00A41930">
        <w:rPr>
          <w:b/>
          <w:i/>
        </w:rPr>
        <w:t>išdėstytomis sąlygomis</w:t>
      </w:r>
      <w:r w:rsidRPr="00A41930">
        <w:t xml:space="preserve">. </w:t>
      </w:r>
    </w:p>
    <w:p w14:paraId="5D71677E"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7" w:hanging="567"/>
        <w:jc w:val="left"/>
        <w:rPr>
          <w:rFonts w:eastAsia="Calibri"/>
          <w:szCs w:val="22"/>
        </w:rPr>
      </w:pPr>
      <w:r w:rsidRPr="00A41930">
        <w:t>▌</w:t>
      </w:r>
    </w:p>
    <w:p w14:paraId="629C25F0" w14:textId="103FAA04" w:rsidR="00F054D0" w:rsidRPr="00A41930" w:rsidRDefault="00D07A8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2</w:t>
      </w:r>
      <w:r w:rsidR="00F054D0" w:rsidRPr="00A41930">
        <w:rPr>
          <w:b/>
          <w:i/>
        </w:rPr>
        <w:t>.</w:t>
      </w:r>
      <w:r w:rsidR="00F054D0" w:rsidRPr="00A41930">
        <w:rPr>
          <w:b/>
          <w:i/>
        </w:rPr>
        <w:tab/>
        <w:t>Kad būtų užtikrinta prekių atitiktis,</w:t>
      </w:r>
      <w:r w:rsidR="00F054D0" w:rsidRPr="00A41930">
        <w:t xml:space="preserve"> vartotojas gali nuspręsti, ar prekes taisyti ar pakeisti, išskyrus atvejus, kai jo pasirinktos </w:t>
      </w:r>
      <w:r w:rsidR="00F054D0" w:rsidRPr="00A41930">
        <w:rPr>
          <w:b/>
          <w:i/>
        </w:rPr>
        <w:t>teisių gynimo priemonės</w:t>
      </w:r>
      <w:r w:rsidR="00F054D0" w:rsidRPr="00A41930">
        <w:t xml:space="preserve"> nebūtų įmanoma įvykdyti ▌, arba, palyginti su kita </w:t>
      </w:r>
      <w:r w:rsidR="00F054D0" w:rsidRPr="00A41930">
        <w:rPr>
          <w:b/>
          <w:i/>
        </w:rPr>
        <w:t>teisių gynimo priemone</w:t>
      </w:r>
      <w:r w:rsidR="00F054D0" w:rsidRPr="00A41930">
        <w:t>, pardavėjas patirtų neproporcingų išlaidų, atsižvelgiant į visas aplinkybes, įskaitant:</w:t>
      </w:r>
    </w:p>
    <w:p w14:paraId="1B6847E0" w14:textId="2BA53525" w:rsidR="00F054D0" w:rsidRPr="00A41930" w:rsidRDefault="00F054D0" w:rsidP="004957D9">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a)</w:t>
      </w:r>
      <w:r w:rsidRPr="00A41930">
        <w:tab/>
        <w:t xml:space="preserve">vertę, kurią prekės turėtų, jeigu </w:t>
      </w:r>
      <w:r w:rsidR="004957D9" w:rsidRPr="00A41930">
        <w:t xml:space="preserve">nebūtų </w:t>
      </w:r>
      <w:r w:rsidRPr="00A41930">
        <w:t>neatitikties ▌;</w:t>
      </w:r>
    </w:p>
    <w:p w14:paraId="0A9A0E22" w14:textId="7BF4896E" w:rsidR="00F054D0" w:rsidRPr="00A41930" w:rsidRDefault="00F054D0" w:rsidP="004957D9">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b)</w:t>
      </w:r>
      <w:r w:rsidRPr="00A41930">
        <w:tab/>
        <w:t>neatitikties ▌</w:t>
      </w:r>
      <w:r w:rsidR="00DA4050" w:rsidRPr="00A41930">
        <w:t xml:space="preserve"> reikšmingumą</w:t>
      </w:r>
      <w:r w:rsidR="004957D9" w:rsidRPr="00A41930">
        <w:t xml:space="preserve"> ir</w:t>
      </w:r>
    </w:p>
    <w:p w14:paraId="531CD2D7" w14:textId="67810393" w:rsidR="00F054D0" w:rsidRPr="00A41930" w:rsidRDefault="00F054D0" w:rsidP="004957D9">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t>c)</w:t>
      </w:r>
      <w:r w:rsidRPr="00A41930">
        <w:tab/>
        <w:t xml:space="preserve">tai, ar </w:t>
      </w:r>
      <w:r w:rsidR="004957D9" w:rsidRPr="00A41930">
        <w:t xml:space="preserve">nesukeliant nepatogumų vartotojui </w:t>
      </w:r>
      <w:r w:rsidRPr="00A41930">
        <w:t>būtų įmanoma pasinaudoti alternatyvia teisių gynimo priemone.</w:t>
      </w:r>
    </w:p>
    <w:p w14:paraId="13D16D8E" w14:textId="77777777" w:rsidR="00F054D0" w:rsidRPr="00A41930" w:rsidRDefault="00F054D0" w:rsidP="00F054D0">
      <w:pPr>
        <w:jc w:val="left"/>
        <w:rPr>
          <w:b/>
          <w:i/>
        </w:rPr>
      </w:pPr>
      <w:r w:rsidRPr="00A41930">
        <w:br w:type="page"/>
      </w:r>
    </w:p>
    <w:p w14:paraId="6464A631" w14:textId="33D6B824" w:rsidR="00F054D0" w:rsidRPr="00A41930" w:rsidRDefault="00D07A80" w:rsidP="004957D9">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w:t>
      </w:r>
      <w:r w:rsidR="00F054D0" w:rsidRPr="00A41930">
        <w:rPr>
          <w:b/>
          <w:i/>
        </w:rPr>
        <w:t>.</w:t>
      </w:r>
      <w:r w:rsidR="00F054D0" w:rsidRPr="00A41930">
        <w:rPr>
          <w:b/>
          <w:i/>
        </w:rPr>
        <w:tab/>
        <w:t xml:space="preserve">Pardavėjas gali atsisakyti užtikrinti prekių atitiktį, jeigu prekių neįmanoma </w:t>
      </w:r>
      <w:r w:rsidR="004957D9" w:rsidRPr="00A41930">
        <w:rPr>
          <w:b/>
          <w:i/>
        </w:rPr>
        <w:t>pa</w:t>
      </w:r>
      <w:r w:rsidR="00F054D0" w:rsidRPr="00A41930">
        <w:rPr>
          <w:b/>
          <w:i/>
        </w:rPr>
        <w:t xml:space="preserve">taisyti ar pakeisti arba dėl to jis patirtų neproporcingų išlaidų, atsižvelgiant į visas aplinkybes, įskaitant paminėtąsias </w:t>
      </w:r>
      <w:r w:rsidRPr="00A41930">
        <w:rPr>
          <w:b/>
          <w:i/>
        </w:rPr>
        <w:t>2</w:t>
      </w:r>
      <w:r w:rsidR="00F054D0" w:rsidRPr="00A41930">
        <w:rPr>
          <w:b/>
          <w:i/>
        </w:rPr>
        <w:t> dalies a ir b punktuose.</w:t>
      </w:r>
    </w:p>
    <w:p w14:paraId="04489C31" w14:textId="5B72FCE3" w:rsidR="00F054D0" w:rsidRPr="00A41930" w:rsidRDefault="00D07A80" w:rsidP="00823D2B">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4</w:t>
      </w:r>
      <w:r w:rsidR="00F054D0" w:rsidRPr="00A41930">
        <w:rPr>
          <w:b/>
          <w:i/>
        </w:rPr>
        <w:t>.</w:t>
      </w:r>
      <w:r w:rsidR="00F054D0" w:rsidRPr="00A41930">
        <w:rPr>
          <w:b/>
          <w:i/>
        </w:rPr>
        <w:tab/>
        <w:t xml:space="preserve">Vartotojas turi teisę </w:t>
      </w:r>
      <w:r w:rsidR="009301CA" w:rsidRPr="00A41930">
        <w:rPr>
          <w:b/>
          <w:i/>
        </w:rPr>
        <w:t xml:space="preserve">į proporcingą kainos </w:t>
      </w:r>
      <w:r w:rsidR="00F054D0" w:rsidRPr="00A41930">
        <w:rPr>
          <w:b/>
          <w:i/>
        </w:rPr>
        <w:t>sumažin</w:t>
      </w:r>
      <w:r w:rsidR="009301CA" w:rsidRPr="00A41930">
        <w:rPr>
          <w:b/>
          <w:i/>
        </w:rPr>
        <w:t>imą</w:t>
      </w:r>
      <w:r w:rsidR="00F054D0" w:rsidRPr="00A41930">
        <w:rPr>
          <w:b/>
          <w:i/>
        </w:rPr>
        <w:t xml:space="preserve"> pagal 1</w:t>
      </w:r>
      <w:r w:rsidRPr="00A41930">
        <w:rPr>
          <w:b/>
          <w:i/>
        </w:rPr>
        <w:t>5</w:t>
      </w:r>
      <w:r w:rsidR="00F054D0" w:rsidRPr="00A41930">
        <w:rPr>
          <w:b/>
          <w:i/>
        </w:rPr>
        <w:t xml:space="preserve"> straipsnį, arba </w:t>
      </w:r>
      <w:r w:rsidR="009301CA" w:rsidRPr="00A41930">
        <w:rPr>
          <w:b/>
          <w:i/>
        </w:rPr>
        <w:t xml:space="preserve">turi teisę </w:t>
      </w:r>
      <w:r w:rsidR="00F054D0" w:rsidRPr="00A41930">
        <w:rPr>
          <w:b/>
          <w:i/>
        </w:rPr>
        <w:t xml:space="preserve">nutraukti </w:t>
      </w:r>
      <w:r w:rsidR="003D7B4D" w:rsidRPr="00A41930">
        <w:rPr>
          <w:b/>
          <w:i/>
        </w:rPr>
        <w:t xml:space="preserve">pirkimo–pardavimo </w:t>
      </w:r>
      <w:r w:rsidR="00F054D0" w:rsidRPr="00A41930">
        <w:rPr>
          <w:b/>
          <w:i/>
        </w:rPr>
        <w:t>sutartį pagal 1</w:t>
      </w:r>
      <w:r w:rsidRPr="00A41930">
        <w:rPr>
          <w:b/>
          <w:i/>
        </w:rPr>
        <w:t>6</w:t>
      </w:r>
      <w:r w:rsidR="00F054D0" w:rsidRPr="00A41930">
        <w:rPr>
          <w:b/>
          <w:i/>
        </w:rPr>
        <w:t> straipsnį bet kuriuo iš šių atvejų:</w:t>
      </w:r>
    </w:p>
    <w:p w14:paraId="709CB6F9" w14:textId="1CC61432" w:rsidR="00F054D0" w:rsidRPr="00A41930" w:rsidRDefault="00F054D0" w:rsidP="007D6F50">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a)</w:t>
      </w:r>
      <w:r w:rsidRPr="00A41930">
        <w:rPr>
          <w:b/>
          <w:i/>
        </w:rPr>
        <w:tab/>
        <w:t>pardavėjas neatliko pataisymo ar keitimo arba, kai taikytina, neatliko pataisymo ar keitimo pagal 1</w:t>
      </w:r>
      <w:r w:rsidR="00D07A80" w:rsidRPr="00A41930">
        <w:rPr>
          <w:b/>
          <w:i/>
        </w:rPr>
        <w:t>4</w:t>
      </w:r>
      <w:r w:rsidRPr="00A41930">
        <w:rPr>
          <w:b/>
          <w:i/>
        </w:rPr>
        <w:t xml:space="preserve"> straipsnio </w:t>
      </w:r>
      <w:r w:rsidR="007D6F50" w:rsidRPr="00A41930">
        <w:rPr>
          <w:b/>
          <w:i/>
        </w:rPr>
        <w:t>2</w:t>
      </w:r>
      <w:r w:rsidRPr="00A41930">
        <w:rPr>
          <w:b/>
          <w:i/>
        </w:rPr>
        <w:t xml:space="preserve"> ir </w:t>
      </w:r>
      <w:r w:rsidR="00D07A80" w:rsidRPr="00A41930">
        <w:rPr>
          <w:b/>
          <w:i/>
        </w:rPr>
        <w:t>3</w:t>
      </w:r>
      <w:r w:rsidRPr="00A41930">
        <w:rPr>
          <w:b/>
          <w:i/>
        </w:rPr>
        <w:t> </w:t>
      </w:r>
      <w:r w:rsidR="001F7193" w:rsidRPr="00A41930">
        <w:rPr>
          <w:b/>
          <w:i/>
        </w:rPr>
        <w:t>dal</w:t>
      </w:r>
      <w:r w:rsidR="007D6F50" w:rsidRPr="00A41930">
        <w:rPr>
          <w:b/>
          <w:i/>
        </w:rPr>
        <w:t>is</w:t>
      </w:r>
      <w:r w:rsidRPr="00A41930">
        <w:rPr>
          <w:b/>
          <w:i/>
        </w:rPr>
        <w:t xml:space="preserve">, arba pardavėjas atsisakė užtikrinti prekių atitiktį pagal </w:t>
      </w:r>
      <w:r w:rsidR="009301CA" w:rsidRPr="00A41930">
        <w:rPr>
          <w:b/>
          <w:i/>
        </w:rPr>
        <w:t xml:space="preserve">šio straipsnio </w:t>
      </w:r>
      <w:r w:rsidR="007D6F50" w:rsidRPr="00A41930">
        <w:rPr>
          <w:b/>
          <w:i/>
        </w:rPr>
        <w:t>3</w:t>
      </w:r>
      <w:r w:rsidRPr="00A41930">
        <w:rPr>
          <w:b/>
          <w:i/>
        </w:rPr>
        <w:t> dalį;</w:t>
      </w:r>
    </w:p>
    <w:p w14:paraId="472470FB" w14:textId="556C0919"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b)</w:t>
      </w:r>
      <w:r w:rsidRPr="00A41930">
        <w:rPr>
          <w:b/>
          <w:i/>
        </w:rPr>
        <w:tab/>
        <w:t xml:space="preserve">neatitiktis </w:t>
      </w:r>
      <w:r w:rsidR="009301CA" w:rsidRPr="00A41930">
        <w:rPr>
          <w:b/>
          <w:i/>
        </w:rPr>
        <w:t xml:space="preserve">atsirado </w:t>
      </w:r>
      <w:r w:rsidRPr="00A41930">
        <w:rPr>
          <w:b/>
          <w:i/>
        </w:rPr>
        <w:t>nepaisant pardavėjo pastangų užtikrinti prekių atitiktį;</w:t>
      </w:r>
    </w:p>
    <w:p w14:paraId="5C0F3735" w14:textId="76018299" w:rsidR="00F054D0" w:rsidRPr="00A41930" w:rsidRDefault="00F054D0" w:rsidP="0093364B">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c)</w:t>
      </w:r>
      <w:r w:rsidRPr="00A41930">
        <w:rPr>
          <w:b/>
          <w:i/>
        </w:rPr>
        <w:tab/>
        <w:t xml:space="preserve">neatitiktis yra tokia didelė, kad yra pagrįsta nedelsiant sumažinti kainą arba nutraukti </w:t>
      </w:r>
      <w:r w:rsidR="003D7B4D" w:rsidRPr="00A41930">
        <w:rPr>
          <w:b/>
          <w:i/>
        </w:rPr>
        <w:t xml:space="preserve">pirkimo–pardavimo </w:t>
      </w:r>
      <w:r w:rsidRPr="00A41930">
        <w:rPr>
          <w:b/>
          <w:i/>
        </w:rPr>
        <w:t>sutartį, arba</w:t>
      </w:r>
    </w:p>
    <w:p w14:paraId="4EC5C6EB" w14:textId="744D80BD"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d)</w:t>
      </w:r>
      <w:r w:rsidRPr="00A41930">
        <w:rPr>
          <w:b/>
          <w:i/>
        </w:rPr>
        <w:tab/>
        <w:t xml:space="preserve">pardavėjas pareiškė arba iš aplinkybių </w:t>
      </w:r>
      <w:r w:rsidR="009301CA" w:rsidRPr="00A41930">
        <w:rPr>
          <w:b/>
          <w:i/>
        </w:rPr>
        <w:t xml:space="preserve">yra </w:t>
      </w:r>
      <w:r w:rsidRPr="00A41930">
        <w:rPr>
          <w:b/>
          <w:i/>
        </w:rPr>
        <w:t>aišk</w:t>
      </w:r>
      <w:r w:rsidR="009301CA" w:rsidRPr="00A41930">
        <w:rPr>
          <w:b/>
          <w:i/>
        </w:rPr>
        <w:t>u</w:t>
      </w:r>
      <w:r w:rsidRPr="00A41930">
        <w:rPr>
          <w:b/>
          <w:i/>
        </w:rPr>
        <w:t>, kad pardavėjas neužtikrins prekių atitikties per pagrįstą laikotarpį arba tai sukels didelių nepatogumų vartotojui.</w:t>
      </w:r>
    </w:p>
    <w:p w14:paraId="146CF6F9" w14:textId="77777777" w:rsidR="00F054D0" w:rsidRPr="00A41930" w:rsidRDefault="00F054D0" w:rsidP="00F054D0">
      <w:pPr>
        <w:jc w:val="left"/>
        <w:rPr>
          <w:b/>
          <w:i/>
        </w:rPr>
      </w:pPr>
      <w:r w:rsidRPr="00A41930">
        <w:br w:type="page"/>
      </w:r>
    </w:p>
    <w:p w14:paraId="334B5A84" w14:textId="1349197C" w:rsidR="00F054D0" w:rsidRPr="00A41930" w:rsidRDefault="001F7193"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5</w:t>
      </w:r>
      <w:r w:rsidR="00F054D0" w:rsidRPr="00A41930">
        <w:rPr>
          <w:b/>
          <w:i/>
        </w:rPr>
        <w:t>.</w:t>
      </w:r>
      <w:r w:rsidR="00F054D0" w:rsidRPr="00A41930">
        <w:rPr>
          <w:b/>
          <w:i/>
        </w:rPr>
        <w:tab/>
        <w:t xml:space="preserve">Vartotojas neturi teisės nutraukti sutartį, jeigu neatitiktis yra </w:t>
      </w:r>
      <w:r w:rsidR="00BA29B5" w:rsidRPr="00A41930">
        <w:rPr>
          <w:b/>
          <w:i/>
        </w:rPr>
        <w:t xml:space="preserve">tik </w:t>
      </w:r>
      <w:r w:rsidR="00F054D0" w:rsidRPr="00A41930">
        <w:rPr>
          <w:b/>
          <w:i/>
        </w:rPr>
        <w:t xml:space="preserve">nedidelė. </w:t>
      </w:r>
      <w:r w:rsidR="00BA29B5" w:rsidRPr="00A41930">
        <w:rPr>
          <w:b/>
          <w:i/>
        </w:rPr>
        <w:t xml:space="preserve">Pareiga </w:t>
      </w:r>
      <w:r w:rsidR="00F054D0" w:rsidRPr="00A41930">
        <w:rPr>
          <w:b/>
          <w:i/>
        </w:rPr>
        <w:t>įrodyti, kad neatitiktis yra nedidelė, tenka pardavėjui.</w:t>
      </w:r>
    </w:p>
    <w:p w14:paraId="6CDC4C4C" w14:textId="28DDBAC1" w:rsidR="00F054D0" w:rsidRPr="00A41930" w:rsidRDefault="001F7193" w:rsidP="007D6F5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6</w:t>
      </w:r>
      <w:r w:rsidR="00F054D0" w:rsidRPr="00A41930">
        <w:rPr>
          <w:b/>
          <w:i/>
        </w:rPr>
        <w:t>.</w:t>
      </w:r>
      <w:r w:rsidR="00F054D0" w:rsidRPr="00A41930">
        <w:rPr>
          <w:b/>
          <w:i/>
        </w:rPr>
        <w:tab/>
        <w:t xml:space="preserve">Vartotojas turi turėti teisę </w:t>
      </w:r>
      <w:r w:rsidR="00E6798F" w:rsidRPr="00A41930">
        <w:rPr>
          <w:b/>
          <w:i/>
        </w:rPr>
        <w:t xml:space="preserve">sustabdyti </w:t>
      </w:r>
      <w:r w:rsidR="0093364B" w:rsidRPr="00A41930">
        <w:rPr>
          <w:b/>
          <w:i/>
        </w:rPr>
        <w:t xml:space="preserve">likusios </w:t>
      </w:r>
      <w:r w:rsidR="00F054D0" w:rsidRPr="00A41930">
        <w:rPr>
          <w:b/>
          <w:i/>
        </w:rPr>
        <w:t>kain</w:t>
      </w:r>
      <w:r w:rsidR="00E6798F" w:rsidRPr="00A41930">
        <w:rPr>
          <w:b/>
          <w:i/>
        </w:rPr>
        <w:t>os</w:t>
      </w:r>
      <w:r w:rsidR="00F054D0" w:rsidRPr="00A41930">
        <w:rPr>
          <w:b/>
          <w:i/>
        </w:rPr>
        <w:t xml:space="preserve"> ar jos dal</w:t>
      </w:r>
      <w:r w:rsidR="00E6798F" w:rsidRPr="00A41930">
        <w:rPr>
          <w:b/>
          <w:i/>
        </w:rPr>
        <w:t>ies mokėjimą</w:t>
      </w:r>
      <w:r w:rsidR="00F054D0" w:rsidRPr="00A41930">
        <w:rPr>
          <w:b/>
          <w:i/>
        </w:rPr>
        <w:t xml:space="preserve"> tol, kol pardavėjas neįvykdys </w:t>
      </w:r>
      <w:r w:rsidR="007D6F50" w:rsidRPr="00A41930">
        <w:rPr>
          <w:b/>
          <w:i/>
        </w:rPr>
        <w:t>pardavėjo</w:t>
      </w:r>
      <w:r w:rsidR="00F054D0" w:rsidRPr="00A41930">
        <w:rPr>
          <w:b/>
          <w:i/>
        </w:rPr>
        <w:t xml:space="preserve"> pareigų pagal šią direktyvą. Valstybės narės gali nustatyti sąlygas ir </w:t>
      </w:r>
      <w:r w:rsidR="00802049" w:rsidRPr="00A41930">
        <w:rPr>
          <w:b/>
          <w:i/>
        </w:rPr>
        <w:t>būdus</w:t>
      </w:r>
      <w:r w:rsidR="00F054D0" w:rsidRPr="00A41930">
        <w:rPr>
          <w:b/>
          <w:i/>
        </w:rPr>
        <w:t>, pagal kuri</w:t>
      </w:r>
      <w:r w:rsidR="00802049" w:rsidRPr="00A41930">
        <w:rPr>
          <w:b/>
          <w:i/>
        </w:rPr>
        <w:t>uo</w:t>
      </w:r>
      <w:r w:rsidR="00F054D0" w:rsidRPr="00A41930">
        <w:rPr>
          <w:b/>
          <w:i/>
        </w:rPr>
        <w:t xml:space="preserve">s vartotojas gali pasinaudoti teise </w:t>
      </w:r>
      <w:r w:rsidR="00E6798F" w:rsidRPr="00A41930">
        <w:rPr>
          <w:b/>
          <w:i/>
        </w:rPr>
        <w:t xml:space="preserve">sustabdyti </w:t>
      </w:r>
      <w:r w:rsidR="00F054D0" w:rsidRPr="00A41930">
        <w:rPr>
          <w:b/>
          <w:i/>
        </w:rPr>
        <w:t>mokėjim</w:t>
      </w:r>
      <w:r w:rsidR="00E6798F" w:rsidRPr="00A41930">
        <w:rPr>
          <w:b/>
          <w:i/>
        </w:rPr>
        <w:t>ą</w:t>
      </w:r>
      <w:r w:rsidR="00F054D0" w:rsidRPr="00A41930">
        <w:rPr>
          <w:b/>
          <w:i/>
        </w:rPr>
        <w:t>.</w:t>
      </w:r>
    </w:p>
    <w:p w14:paraId="5A67F159" w14:textId="748D42BA" w:rsidR="00F054D0" w:rsidRPr="00A41930" w:rsidRDefault="001F7193"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7</w:t>
      </w:r>
      <w:r w:rsidR="00F054D0" w:rsidRPr="00A41930">
        <w:rPr>
          <w:b/>
          <w:i/>
        </w:rPr>
        <w:t>.</w:t>
      </w:r>
      <w:r w:rsidR="00F054D0" w:rsidRPr="00A41930">
        <w:rPr>
          <w:b/>
          <w:i/>
        </w:rPr>
        <w:tab/>
        <w:t xml:space="preserve">Valstybės narės gali reglamentuoti, ar ir kokiu mastu vartotojo prisidėjimas prie neatitikties daro poveikį </w:t>
      </w:r>
      <w:r w:rsidR="007D6F50" w:rsidRPr="00A41930">
        <w:rPr>
          <w:b/>
          <w:i/>
        </w:rPr>
        <w:t>vartoto</w:t>
      </w:r>
      <w:r w:rsidR="00F054D0" w:rsidRPr="00A41930">
        <w:rPr>
          <w:b/>
          <w:i/>
        </w:rPr>
        <w:t xml:space="preserve">jo teisei pasinaudoti teisių gynimo priemonėmis. </w:t>
      </w:r>
    </w:p>
    <w:p w14:paraId="60A2D958" w14:textId="77777777" w:rsidR="00F054D0" w:rsidRPr="00A41930" w:rsidRDefault="00F054D0" w:rsidP="00F054D0">
      <w:pPr>
        <w:jc w:val="left"/>
        <w:rPr>
          <w:b/>
          <w:i/>
          <w:iCs/>
          <w:szCs w:val="22"/>
        </w:rPr>
      </w:pPr>
      <w:r w:rsidRPr="00A41930">
        <w:br w:type="page"/>
      </w:r>
    </w:p>
    <w:p w14:paraId="6278E207" w14:textId="77F50F2B" w:rsidR="00F054D0" w:rsidRPr="00A41930" w:rsidRDefault="00F054D0" w:rsidP="00F054D0">
      <w:pPr>
        <w:pStyle w:val="NormalCentered"/>
        <w:rPr>
          <w:b/>
          <w:i/>
        </w:rPr>
      </w:pPr>
      <w:r w:rsidRPr="00A41930">
        <w:rPr>
          <w:b/>
          <w:i/>
        </w:rPr>
        <w:t>1</w:t>
      </w:r>
      <w:r w:rsidR="00B1224F" w:rsidRPr="00A41930">
        <w:rPr>
          <w:b/>
          <w:i/>
        </w:rPr>
        <w:t>4</w:t>
      </w:r>
      <w:r w:rsidRPr="00A41930">
        <w:rPr>
          <w:b/>
          <w:i/>
        </w:rPr>
        <w:t xml:space="preserve"> </w:t>
      </w:r>
      <w:r w:rsidRPr="00A41930">
        <w:rPr>
          <w:b/>
          <w:i/>
          <w:iCs/>
        </w:rPr>
        <w:t>straipsnis</w:t>
      </w:r>
      <w:r w:rsidRPr="00A41930">
        <w:rPr>
          <w:b/>
          <w:i/>
        </w:rPr>
        <w:br/>
        <w:t>Prekių pataisymas ar pakeitimas</w:t>
      </w:r>
    </w:p>
    <w:p w14:paraId="5284174F" w14:textId="5D524A50" w:rsidR="00F054D0" w:rsidRPr="00A41930" w:rsidRDefault="00F054D0" w:rsidP="00BF1DC4">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1.</w:t>
      </w:r>
      <w:r w:rsidRPr="00A41930">
        <w:rPr>
          <w:b/>
          <w:i/>
        </w:rPr>
        <w:tab/>
        <w:t xml:space="preserve">Prekių pataisymas ar pakeitimas </w:t>
      </w:r>
      <w:r w:rsidR="00BF1DC4" w:rsidRPr="00A41930">
        <w:rPr>
          <w:b/>
          <w:i/>
        </w:rPr>
        <w:t>vykdomas</w:t>
      </w:r>
      <w:r w:rsidRPr="00A41930">
        <w:rPr>
          <w:b/>
          <w:i/>
        </w:rPr>
        <w:t>:</w:t>
      </w:r>
    </w:p>
    <w:p w14:paraId="307F19B3"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a)</w:t>
      </w:r>
      <w:r w:rsidRPr="00A41930">
        <w:rPr>
          <w:b/>
          <w:i/>
        </w:rPr>
        <w:tab/>
        <w:t>nemokamai;</w:t>
      </w:r>
    </w:p>
    <w:p w14:paraId="1709C65D" w14:textId="38F9D4DA" w:rsidR="00F054D0" w:rsidRPr="00A41930" w:rsidRDefault="00F054D0" w:rsidP="0093364B">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b)</w:t>
      </w:r>
      <w:r w:rsidRPr="00A41930">
        <w:rPr>
          <w:b/>
          <w:i/>
        </w:rPr>
        <w:tab/>
        <w:t>per pagrįstą laikotarpį nuo momento, kai vartotojas informavo pardavėją apie neatitiktį, ir</w:t>
      </w:r>
    </w:p>
    <w:p w14:paraId="6D0BAB8F" w14:textId="0F53D1A5"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b/>
          <w:i/>
        </w:rPr>
      </w:pPr>
      <w:r w:rsidRPr="00A41930">
        <w:rPr>
          <w:b/>
          <w:i/>
        </w:rPr>
        <w:t>c)</w:t>
      </w:r>
      <w:r w:rsidRPr="00A41930">
        <w:rPr>
          <w:b/>
          <w:i/>
        </w:rPr>
        <w:tab/>
        <w:t xml:space="preserve">nesukeliant </w:t>
      </w:r>
      <w:r w:rsidR="00E6798F" w:rsidRPr="00A41930">
        <w:rPr>
          <w:b/>
          <w:i/>
        </w:rPr>
        <w:t xml:space="preserve">vartotojui </w:t>
      </w:r>
      <w:r w:rsidRPr="00A41930">
        <w:rPr>
          <w:b/>
          <w:i/>
        </w:rPr>
        <w:t>didelių nepatogumų, atsižvelgiant į prekių pobūdį ir paskirtį, dėl kurios prekės reikalingos vartotojui.</w:t>
      </w:r>
    </w:p>
    <w:p w14:paraId="73C17B9E" w14:textId="3F9BAEED" w:rsidR="00F054D0" w:rsidRPr="00A41930" w:rsidRDefault="00B1224F" w:rsidP="00F054D0">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2</w:t>
      </w:r>
      <w:r w:rsidR="00F054D0" w:rsidRPr="00A41930">
        <w:rPr>
          <w:b/>
          <w:i/>
        </w:rPr>
        <w:t>.</w:t>
      </w:r>
      <w:r w:rsidR="00F054D0" w:rsidRPr="00A41930">
        <w:rPr>
          <w:b/>
          <w:i/>
        </w:rPr>
        <w:tab/>
        <w:t xml:space="preserve">Kai neatitiktis </w:t>
      </w:r>
      <w:r w:rsidR="00BF1DC4" w:rsidRPr="00A41930">
        <w:rPr>
          <w:b/>
          <w:i/>
        </w:rPr>
        <w:t xml:space="preserve">turi būti </w:t>
      </w:r>
      <w:r w:rsidR="00F054D0" w:rsidRPr="00A41930">
        <w:rPr>
          <w:b/>
          <w:i/>
        </w:rPr>
        <w:t xml:space="preserve">atitaisoma atlikus prekių pataisymą ar pakeitimą, vartotojas perduoda prekes pardavėjui. Pardavėjas atsiima pakeistas prekes </w:t>
      </w:r>
      <w:r w:rsidR="00200804" w:rsidRPr="00A41930">
        <w:rPr>
          <w:b/>
          <w:i/>
        </w:rPr>
        <w:t xml:space="preserve">pardavėjo </w:t>
      </w:r>
      <w:r w:rsidR="00F054D0" w:rsidRPr="00A41930">
        <w:rPr>
          <w:b/>
          <w:i/>
        </w:rPr>
        <w:t>sąskaita.</w:t>
      </w:r>
    </w:p>
    <w:p w14:paraId="60B0412D" w14:textId="1BB0C07E" w:rsidR="00F054D0" w:rsidRPr="00A41930" w:rsidRDefault="00B1224F" w:rsidP="007D02DA">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3</w:t>
      </w:r>
      <w:r w:rsidR="00F054D0" w:rsidRPr="00A41930">
        <w:rPr>
          <w:b/>
          <w:i/>
        </w:rPr>
        <w:t>.</w:t>
      </w:r>
      <w:r w:rsidR="00F054D0" w:rsidRPr="00A41930">
        <w:rPr>
          <w:b/>
          <w:i/>
        </w:rPr>
        <w:tab/>
        <w:t>Tais atvejais, kai norint pataisyti reikia pa</w:t>
      </w:r>
      <w:r w:rsidR="0093364B" w:rsidRPr="00A41930">
        <w:rPr>
          <w:b/>
          <w:i/>
        </w:rPr>
        <w:t>šalinti</w:t>
      </w:r>
      <w:r w:rsidR="00F054D0" w:rsidRPr="00A41930">
        <w:rPr>
          <w:b/>
          <w:i/>
        </w:rPr>
        <w:t xml:space="preserve"> prekes, kurios, prieš paaiškėjant neatitikčiai, buvo </w:t>
      </w:r>
      <w:r w:rsidR="0093364B" w:rsidRPr="00A41930">
        <w:rPr>
          <w:b/>
          <w:i/>
        </w:rPr>
        <w:t>įdiegtos</w:t>
      </w:r>
      <w:r w:rsidR="00F054D0" w:rsidRPr="00A41930">
        <w:rPr>
          <w:b/>
          <w:i/>
        </w:rPr>
        <w:t xml:space="preserve"> su jų pobūdžiu ir paskirtimi suderinamu būdu, arba jeigu tokios prekės turi būti pakeistos, pareiga pataisyti ar pakeisti prekes apima </w:t>
      </w:r>
      <w:r w:rsidR="007D02DA" w:rsidRPr="00A41930">
        <w:rPr>
          <w:b/>
          <w:i/>
        </w:rPr>
        <w:t>atitiktimi nepasižyminčių</w:t>
      </w:r>
      <w:r w:rsidR="00F054D0" w:rsidRPr="00A41930">
        <w:rPr>
          <w:b/>
          <w:i/>
        </w:rPr>
        <w:t xml:space="preserve"> prekių pa</w:t>
      </w:r>
      <w:r w:rsidR="0093364B" w:rsidRPr="00A41930">
        <w:rPr>
          <w:b/>
          <w:i/>
        </w:rPr>
        <w:t>šalinimą</w:t>
      </w:r>
      <w:r w:rsidR="00F054D0" w:rsidRPr="00A41930">
        <w:rPr>
          <w:b/>
          <w:i/>
        </w:rPr>
        <w:t xml:space="preserve"> ir pakeistų ar pataisytų prekių </w:t>
      </w:r>
      <w:r w:rsidR="0093364B" w:rsidRPr="00A41930">
        <w:rPr>
          <w:b/>
          <w:i/>
        </w:rPr>
        <w:t>įdiegimą</w:t>
      </w:r>
      <w:r w:rsidR="00F054D0" w:rsidRPr="00A41930">
        <w:rPr>
          <w:b/>
          <w:i/>
        </w:rPr>
        <w:t xml:space="preserve"> arba </w:t>
      </w:r>
      <w:r w:rsidR="0093364B" w:rsidRPr="00A41930">
        <w:rPr>
          <w:b/>
          <w:i/>
        </w:rPr>
        <w:t>įdiegimo</w:t>
      </w:r>
      <w:r w:rsidR="00F054D0" w:rsidRPr="00A41930">
        <w:rPr>
          <w:b/>
          <w:i/>
        </w:rPr>
        <w:t xml:space="preserve"> išlaidų atlyginimą.</w:t>
      </w:r>
    </w:p>
    <w:p w14:paraId="64C14106" w14:textId="1337F5B4" w:rsidR="00F054D0" w:rsidRPr="00A41930" w:rsidRDefault="00B1224F"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4</w:t>
      </w:r>
      <w:r w:rsidR="00F054D0" w:rsidRPr="00A41930">
        <w:rPr>
          <w:b/>
          <w:i/>
        </w:rPr>
        <w:t>.</w:t>
      </w:r>
      <w:r w:rsidR="00F054D0" w:rsidRPr="00A41930">
        <w:rPr>
          <w:b/>
          <w:i/>
        </w:rPr>
        <w:tab/>
        <w:t>Vartotojas neprivalo mokėti už įprastinį pakeistų prekių naudojimą laikotarpiu iki jų pakeitimo.</w:t>
      </w:r>
    </w:p>
    <w:p w14:paraId="64E86FAD" w14:textId="77777777" w:rsidR="00F054D0" w:rsidRPr="00A41930" w:rsidRDefault="00F054D0" w:rsidP="00F054D0">
      <w:pPr>
        <w:jc w:val="left"/>
        <w:rPr>
          <w:rFonts w:eastAsia="Calibri"/>
          <w:szCs w:val="22"/>
        </w:rPr>
      </w:pPr>
      <w:r w:rsidRPr="00A41930">
        <w:br w:type="page"/>
      </w:r>
    </w:p>
    <w:p w14:paraId="44111A49" w14:textId="260B322F" w:rsidR="00F054D0" w:rsidRPr="00A41930" w:rsidRDefault="00F054D0" w:rsidP="0093364B">
      <w:pPr>
        <w:widowControl w:val="0"/>
        <w:tabs>
          <w:tab w:val="left" w:pos="851"/>
          <w:tab w:val="left" w:pos="1418"/>
          <w:tab w:val="left" w:pos="1985"/>
          <w:tab w:val="left" w:pos="2552"/>
        </w:tabs>
        <w:spacing w:before="120" w:after="120" w:line="360" w:lineRule="auto"/>
        <w:jc w:val="center"/>
        <w:rPr>
          <w:rFonts w:eastAsia="Calibri"/>
          <w:szCs w:val="22"/>
        </w:rPr>
      </w:pPr>
      <w:r w:rsidRPr="00A41930">
        <w:t>1</w:t>
      </w:r>
      <w:r w:rsidR="00B1224F" w:rsidRPr="00A41930">
        <w:t>5</w:t>
      </w:r>
      <w:r w:rsidRPr="00A41930">
        <w:t xml:space="preserve"> straipsnis </w:t>
      </w:r>
      <w:r w:rsidRPr="00A41930">
        <w:br/>
      </w:r>
      <w:r w:rsidR="0093364B" w:rsidRPr="00A41930">
        <w:t>Kainos s</w:t>
      </w:r>
      <w:r w:rsidRPr="00A41930">
        <w:t>umažin</w:t>
      </w:r>
      <w:r w:rsidR="0093364B" w:rsidRPr="00A41930">
        <w:t>imas</w:t>
      </w:r>
      <w:r w:rsidRPr="00A41930">
        <w:t xml:space="preserve"> </w:t>
      </w:r>
    </w:p>
    <w:p w14:paraId="5F2A4593" w14:textId="542CED3E" w:rsidR="00F054D0" w:rsidRPr="00A41930" w:rsidRDefault="0093364B" w:rsidP="0093364B">
      <w:pPr>
        <w:widowControl w:val="0"/>
        <w:tabs>
          <w:tab w:val="left" w:pos="851"/>
          <w:tab w:val="left" w:pos="1418"/>
          <w:tab w:val="left" w:pos="1985"/>
          <w:tab w:val="left" w:pos="2552"/>
        </w:tabs>
        <w:spacing w:before="120" w:after="120" w:line="360" w:lineRule="auto"/>
        <w:jc w:val="left"/>
        <w:rPr>
          <w:rFonts w:eastAsia="Calibri"/>
          <w:szCs w:val="22"/>
        </w:rPr>
      </w:pPr>
      <w:r w:rsidRPr="00A41930">
        <w:t>Kainos s</w:t>
      </w:r>
      <w:r w:rsidR="00F054D0" w:rsidRPr="00A41930">
        <w:t>umažin</w:t>
      </w:r>
      <w:r w:rsidRPr="00A41930">
        <w:t>imas</w:t>
      </w:r>
      <w:r w:rsidR="00F054D0" w:rsidRPr="00A41930">
        <w:t xml:space="preserve"> turi būti proporcinga</w:t>
      </w:r>
      <w:r w:rsidRPr="00A41930">
        <w:t>s</w:t>
      </w:r>
      <w:r w:rsidR="00F054D0" w:rsidRPr="00A41930">
        <w:t xml:space="preserve"> vartotojo gautų prekių vertės sumažėjimui atsižvelgiant į prekių vertę, kurią jos turėtų, </w:t>
      </w:r>
      <w:r w:rsidR="00F054D0" w:rsidRPr="00A41930">
        <w:rPr>
          <w:b/>
          <w:i/>
        </w:rPr>
        <w:t xml:space="preserve">jei būtų </w:t>
      </w:r>
      <w:r w:rsidRPr="00A41930">
        <w:rPr>
          <w:b/>
          <w:i/>
        </w:rPr>
        <w:t xml:space="preserve">buvusi </w:t>
      </w:r>
      <w:r w:rsidR="00F054D0" w:rsidRPr="00A41930">
        <w:rPr>
          <w:b/>
          <w:i/>
        </w:rPr>
        <w:t>užtikrinta</w:t>
      </w:r>
      <w:r w:rsidR="00F054D0" w:rsidRPr="00A41930">
        <w:t xml:space="preserve"> atitiktis.</w:t>
      </w:r>
    </w:p>
    <w:p w14:paraId="370E5C83" w14:textId="33016733" w:rsidR="00BA29B5" w:rsidRPr="00A41930" w:rsidRDefault="00F054D0" w:rsidP="00F054D0">
      <w:pPr>
        <w:widowControl w:val="0"/>
        <w:tabs>
          <w:tab w:val="left" w:pos="851"/>
          <w:tab w:val="left" w:pos="1418"/>
          <w:tab w:val="left" w:pos="1985"/>
          <w:tab w:val="left" w:pos="2552"/>
        </w:tabs>
        <w:spacing w:before="120" w:after="120" w:line="360" w:lineRule="auto"/>
        <w:jc w:val="center"/>
      </w:pPr>
      <w:r w:rsidRPr="00A41930">
        <w:t>1</w:t>
      </w:r>
      <w:r w:rsidR="00B1224F" w:rsidRPr="00A41930">
        <w:t>6</w:t>
      </w:r>
      <w:r w:rsidRPr="00A41930">
        <w:t xml:space="preserve"> straipsnis </w:t>
      </w:r>
    </w:p>
    <w:p w14:paraId="73BBF72F" w14:textId="5A963FFC" w:rsidR="00F054D0" w:rsidRPr="00A41930" w:rsidRDefault="00A54CC6"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Pirkimo–pardavimo</w:t>
      </w:r>
      <w:r w:rsidR="00BA29B5" w:rsidRPr="00A41930">
        <w:t xml:space="preserve"> s</w:t>
      </w:r>
      <w:r w:rsidR="00F054D0" w:rsidRPr="00A41930">
        <w:t xml:space="preserve">utarties </w:t>
      </w:r>
      <w:r w:rsidR="00F054D0" w:rsidRPr="00A41930">
        <w:rPr>
          <w:b/>
          <w:i/>
        </w:rPr>
        <w:t>nutraukimas</w:t>
      </w:r>
      <w:r w:rsidR="00F054D0" w:rsidRPr="00A41930">
        <w:t xml:space="preserve"> </w:t>
      </w:r>
    </w:p>
    <w:p w14:paraId="0D06BDAA" w14:textId="0E1BDE12" w:rsidR="00F054D0" w:rsidRPr="00A41930" w:rsidRDefault="00F054D0" w:rsidP="00BF1DC4">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Pr="00A41930">
        <w:tab/>
        <w:t xml:space="preserve">Vartotojas naudojasi teise nutraukti </w:t>
      </w:r>
      <w:r w:rsidR="00BF1DC4" w:rsidRPr="00A41930">
        <w:t xml:space="preserve">pirkimo–pardavimo </w:t>
      </w:r>
      <w:r w:rsidRPr="00A41930">
        <w:t xml:space="preserve">sutartį </w:t>
      </w:r>
      <w:r w:rsidRPr="00A41930">
        <w:rPr>
          <w:b/>
          <w:i/>
        </w:rPr>
        <w:t>pateikdamas</w:t>
      </w:r>
      <w:r w:rsidRPr="00A41930">
        <w:t xml:space="preserve"> pardavėjui </w:t>
      </w:r>
      <w:r w:rsidRPr="00A41930">
        <w:rPr>
          <w:b/>
          <w:i/>
        </w:rPr>
        <w:t>pareiškimą, kuriame išreiškiamas sprendimas nutraukti</w:t>
      </w:r>
      <w:r w:rsidR="00E6798F" w:rsidRPr="00A41930">
        <w:t xml:space="preserve"> pirkimo–pardavimo </w:t>
      </w:r>
      <w:r w:rsidRPr="00A41930">
        <w:rPr>
          <w:b/>
          <w:i/>
        </w:rPr>
        <w:t>sutartį</w:t>
      </w:r>
      <w:r w:rsidRPr="00A41930">
        <w:t>.</w:t>
      </w:r>
    </w:p>
    <w:p w14:paraId="56A6D256" w14:textId="47B435D4" w:rsidR="00F054D0" w:rsidRPr="00A41930" w:rsidRDefault="00F054D0" w:rsidP="007D02DA">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2.</w:t>
      </w:r>
      <w:r w:rsidRPr="00A41930">
        <w:tab/>
        <w:t xml:space="preserve">Kai neatitiktis ▌yra susijusi tik su tam tikromis pagal </w:t>
      </w:r>
      <w:r w:rsidR="00416ED1" w:rsidRPr="00A41930">
        <w:t xml:space="preserve">pirkimo–pardavimo </w:t>
      </w:r>
      <w:r w:rsidRPr="00A41930">
        <w:t xml:space="preserve">sutartį pristatytomis prekėmis ir </w:t>
      </w:r>
      <w:r w:rsidR="00416ED1" w:rsidRPr="00A41930">
        <w:t xml:space="preserve">pirkimo–pardavimo </w:t>
      </w:r>
      <w:r w:rsidRPr="00A41930">
        <w:t xml:space="preserve">sutartį galima nutraukti remiantis vienu iš </w:t>
      </w:r>
      <w:r w:rsidR="00E6798F" w:rsidRPr="00A41930">
        <w:t>13</w:t>
      </w:r>
      <w:r w:rsidRPr="00A41930">
        <w:t xml:space="preserve"> straipsnyje nurodytų pagrindų, vartotojas gali nutraukti </w:t>
      </w:r>
      <w:r w:rsidR="00416ED1" w:rsidRPr="00A41930">
        <w:t xml:space="preserve">pirkimo–pardavimo </w:t>
      </w:r>
      <w:r w:rsidRPr="00A41930">
        <w:t xml:space="preserve">sutartį tik dėl tų prekių ir </w:t>
      </w:r>
      <w:r w:rsidR="00BF1DC4" w:rsidRPr="00A41930">
        <w:t xml:space="preserve">dėl </w:t>
      </w:r>
      <w:r w:rsidRPr="00A41930">
        <w:t xml:space="preserve">bet kurių kitų prekių, kurias vartotojas įgijo </w:t>
      </w:r>
      <w:r w:rsidRPr="00A41930">
        <w:rPr>
          <w:b/>
          <w:i/>
        </w:rPr>
        <w:t>kartu su</w:t>
      </w:r>
      <w:r w:rsidRPr="00A41930">
        <w:t xml:space="preserve"> </w:t>
      </w:r>
      <w:r w:rsidR="007D02DA" w:rsidRPr="00A41930">
        <w:t>atitiktimi nepasižyminčiomis</w:t>
      </w:r>
      <w:r w:rsidRPr="00A41930">
        <w:t xml:space="preserve"> prekėmis</w:t>
      </w:r>
      <w:r w:rsidRPr="00A41930">
        <w:rPr>
          <w:b/>
          <w:i/>
        </w:rPr>
        <w:t>, jeigu negalima pagrįstai tikėtis, kad vartotojas pasilik</w:t>
      </w:r>
      <w:r w:rsidR="00823D2B" w:rsidRPr="00A41930">
        <w:rPr>
          <w:b/>
          <w:i/>
        </w:rPr>
        <w:t>s</w:t>
      </w:r>
      <w:r w:rsidRPr="00A41930">
        <w:rPr>
          <w:b/>
          <w:i/>
        </w:rPr>
        <w:t xml:space="preserve"> tik sutartį atitinkančias prekes</w:t>
      </w:r>
      <w:r w:rsidRPr="00A41930">
        <w:t xml:space="preserve">. </w:t>
      </w:r>
    </w:p>
    <w:p w14:paraId="58E01431" w14:textId="72D7B72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3.</w:t>
      </w:r>
      <w:r w:rsidRPr="00A41930">
        <w:tab/>
        <w:t xml:space="preserve">Vartotojui visiškai nutraukus </w:t>
      </w:r>
      <w:r w:rsidR="00E6798F" w:rsidRPr="00A41930">
        <w:t xml:space="preserve">pirkimo–pardavimo </w:t>
      </w:r>
      <w:r w:rsidRPr="00A41930">
        <w:t xml:space="preserve">sutartį arba pagal 2 dalį ją nutraukus dėl tam tikrų pristatytų prekių: </w:t>
      </w:r>
    </w:p>
    <w:p w14:paraId="27738BAC" w14:textId="6781DBBC" w:rsidR="00F054D0" w:rsidRPr="00A41930" w:rsidRDefault="00F054D0" w:rsidP="00823D2B">
      <w:pPr>
        <w:widowControl w:val="0"/>
        <w:tabs>
          <w:tab w:val="left" w:pos="851"/>
          <w:tab w:val="left" w:pos="1418"/>
          <w:tab w:val="left" w:pos="1985"/>
          <w:tab w:val="left" w:pos="2552"/>
        </w:tabs>
        <w:spacing w:before="120" w:after="120" w:line="360" w:lineRule="auto"/>
        <w:ind w:left="1417" w:hanging="567"/>
        <w:jc w:val="left"/>
        <w:rPr>
          <w:rFonts w:eastAsia="Calibri"/>
          <w:szCs w:val="22"/>
        </w:rPr>
      </w:pPr>
      <w:r w:rsidRPr="00A41930">
        <w:t>a)</w:t>
      </w:r>
      <w:r w:rsidRPr="00A41930">
        <w:tab/>
        <w:t>▌vartotojas pardavėjo sąskaita grąžina pardavėjui prekes</w:t>
      </w:r>
      <w:r w:rsidRPr="00A41930">
        <w:rPr>
          <w:b/>
          <w:i/>
        </w:rPr>
        <w:t xml:space="preserve"> ir</w:t>
      </w:r>
    </w:p>
    <w:p w14:paraId="16C2003B" w14:textId="4A02526D" w:rsidR="00F054D0" w:rsidRPr="00A41930" w:rsidRDefault="00F054D0" w:rsidP="0080764C">
      <w:pPr>
        <w:widowControl w:val="0"/>
        <w:tabs>
          <w:tab w:val="left" w:pos="851"/>
          <w:tab w:val="left" w:pos="1418"/>
          <w:tab w:val="left" w:pos="1985"/>
          <w:tab w:val="left" w:pos="2552"/>
        </w:tabs>
        <w:spacing w:before="120" w:after="120" w:line="360" w:lineRule="auto"/>
        <w:ind w:left="1417" w:hanging="567"/>
        <w:jc w:val="left"/>
        <w:rPr>
          <w:b/>
          <w:i/>
          <w:iCs/>
        </w:rPr>
      </w:pPr>
      <w:r w:rsidRPr="00A41930">
        <w:rPr>
          <w:b/>
          <w:i/>
        </w:rPr>
        <w:t>b)</w:t>
      </w:r>
      <w:r w:rsidRPr="00A41930">
        <w:rPr>
          <w:b/>
          <w:i/>
        </w:rPr>
        <w:tab/>
        <w:t xml:space="preserve">pardavėjas </w:t>
      </w:r>
      <w:r w:rsidR="00823D2B" w:rsidRPr="00A41930">
        <w:rPr>
          <w:b/>
          <w:i/>
        </w:rPr>
        <w:t xml:space="preserve">vartotojui </w:t>
      </w:r>
      <w:r w:rsidR="0080764C" w:rsidRPr="00A41930">
        <w:rPr>
          <w:b/>
          <w:i/>
        </w:rPr>
        <w:t>kompensuoja</w:t>
      </w:r>
      <w:r w:rsidRPr="00A41930">
        <w:rPr>
          <w:b/>
          <w:i/>
        </w:rPr>
        <w:t xml:space="preserve"> už prekes sumokėtą kainą, kai gauna prekes arba kai vartotojas pateikia įrodymus, kad prekės buvo išsiųstos.</w:t>
      </w:r>
    </w:p>
    <w:p w14:paraId="2B8F9A7F" w14:textId="1AC8B723" w:rsidR="00F054D0" w:rsidRPr="00A41930" w:rsidRDefault="00E6798F" w:rsidP="00802049">
      <w:pPr>
        <w:widowControl w:val="0"/>
        <w:tabs>
          <w:tab w:val="left" w:pos="851"/>
          <w:tab w:val="left" w:pos="1418"/>
          <w:tab w:val="left" w:pos="1985"/>
          <w:tab w:val="left" w:pos="2552"/>
        </w:tabs>
        <w:spacing w:before="120" w:after="120" w:line="360" w:lineRule="auto"/>
        <w:ind w:left="851" w:hanging="1"/>
        <w:jc w:val="left"/>
        <w:rPr>
          <w:rFonts w:eastAsia="Calibri"/>
          <w:b/>
          <w:i/>
          <w:szCs w:val="22"/>
        </w:rPr>
      </w:pPr>
      <w:r w:rsidRPr="00A41930">
        <w:rPr>
          <w:b/>
          <w:i/>
        </w:rPr>
        <w:t xml:space="preserve">Šios dalies tikslais </w:t>
      </w:r>
      <w:r w:rsidR="00F054D0" w:rsidRPr="00A41930">
        <w:rPr>
          <w:b/>
          <w:i/>
        </w:rPr>
        <w:t>valstybės narės gali nustatyti grąžinimo ir kompensavimo</w:t>
      </w:r>
      <w:r w:rsidRPr="00A41930">
        <w:rPr>
          <w:b/>
          <w:i/>
        </w:rPr>
        <w:t xml:space="preserve"> </w:t>
      </w:r>
      <w:r w:rsidR="00802049" w:rsidRPr="00A41930">
        <w:rPr>
          <w:b/>
          <w:i/>
        </w:rPr>
        <w:t>būdus</w:t>
      </w:r>
      <w:r w:rsidR="00F054D0" w:rsidRPr="00A41930">
        <w:rPr>
          <w:b/>
          <w:i/>
        </w:rPr>
        <w:t>.</w:t>
      </w:r>
    </w:p>
    <w:p w14:paraId="3F26C36B" w14:textId="77777777" w:rsidR="00F054D0" w:rsidRPr="00A41930" w:rsidRDefault="00F054D0" w:rsidP="00F054D0">
      <w:pPr>
        <w:jc w:val="left"/>
        <w:rPr>
          <w:rFonts w:eastAsia="Calibri"/>
          <w:szCs w:val="22"/>
        </w:rPr>
      </w:pPr>
      <w:r w:rsidRPr="00A41930">
        <w:br w:type="page"/>
      </w:r>
    </w:p>
    <w:p w14:paraId="4D23AC13"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 xml:space="preserve">▌ </w:t>
      </w:r>
    </w:p>
    <w:p w14:paraId="6C8D2453" w14:textId="104F2C47" w:rsidR="00F054D0" w:rsidRPr="00A41930" w:rsidRDefault="00F054D0"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1</w:t>
      </w:r>
      <w:r w:rsidR="00B1224F" w:rsidRPr="00A41930">
        <w:t>7</w:t>
      </w:r>
      <w:r w:rsidRPr="00A41930">
        <w:t xml:space="preserve"> straipsnis </w:t>
      </w:r>
      <w:r w:rsidRPr="00A41930">
        <w:br/>
        <w:t xml:space="preserve">Komercinės garantijos </w:t>
      </w:r>
    </w:p>
    <w:p w14:paraId="7DB772AB" w14:textId="03F99894" w:rsidR="00F054D0" w:rsidRPr="00A41930" w:rsidRDefault="00F054D0" w:rsidP="00BF1DC4">
      <w:pPr>
        <w:widowControl w:val="0"/>
        <w:tabs>
          <w:tab w:val="left" w:pos="851"/>
          <w:tab w:val="left" w:pos="1418"/>
          <w:tab w:val="left" w:pos="1985"/>
          <w:tab w:val="left" w:pos="2552"/>
        </w:tabs>
        <w:spacing w:before="120" w:after="120" w:line="360" w:lineRule="auto"/>
        <w:ind w:left="851" w:hanging="851"/>
        <w:jc w:val="left"/>
        <w:rPr>
          <w:rFonts w:asciiTheme="majorBidi" w:hAnsiTheme="majorBidi" w:cstheme="majorBidi"/>
          <w:b/>
          <w:i/>
          <w:color w:val="000000"/>
        </w:rPr>
      </w:pPr>
      <w:r w:rsidRPr="00A41930">
        <w:t>1.</w:t>
      </w:r>
      <w:r w:rsidRPr="00A41930">
        <w:tab/>
        <w:t xml:space="preserve">Visos komercinės garantijos yra privalomos garantui, laikantis sąlygų, kurios nustatytos </w:t>
      </w:r>
      <w:r w:rsidRPr="00A41930">
        <w:rPr>
          <w:b/>
          <w:i/>
        </w:rPr>
        <w:t>komercinės garantijos</w:t>
      </w:r>
      <w:r w:rsidRPr="00A41930">
        <w:t xml:space="preserve"> pareiškime </w:t>
      </w:r>
      <w:r w:rsidRPr="00A41930">
        <w:rPr>
          <w:b/>
          <w:i/>
        </w:rPr>
        <w:t>ir susijusioje</w:t>
      </w:r>
      <w:r w:rsidRPr="00A41930">
        <w:t xml:space="preserve"> reklamoje, skelbtoje sudarant</w:t>
      </w:r>
      <w:r w:rsidR="00416ED1" w:rsidRPr="00A41930">
        <w:t xml:space="preserve"> </w:t>
      </w:r>
      <w:r w:rsidRPr="00A41930">
        <w:t>sutartį arba iki jos sudarymo</w:t>
      </w:r>
      <w:r w:rsidRPr="00A41930">
        <w:rPr>
          <w:b/>
          <w:i/>
        </w:rPr>
        <w:t>.</w:t>
      </w:r>
      <w:r w:rsidRPr="00A41930">
        <w:rPr>
          <w:b/>
          <w:i/>
          <w:szCs w:val="22"/>
        </w:rPr>
        <w:t xml:space="preserve"> </w:t>
      </w:r>
      <w:r w:rsidRPr="00A41930">
        <w:rPr>
          <w:b/>
          <w:i/>
        </w:rPr>
        <w:t>Pagal šiame straipsnyje</w:t>
      </w:r>
      <w:r w:rsidRPr="00A41930">
        <w:t xml:space="preserve"> nustatytas sąlygas </w:t>
      </w:r>
      <w:r w:rsidRPr="00A41930">
        <w:rPr>
          <w:b/>
          <w:i/>
        </w:rPr>
        <w:t xml:space="preserve">ir </w:t>
      </w:r>
      <w:r w:rsidR="00E6798F" w:rsidRPr="00A41930">
        <w:rPr>
          <w:b/>
          <w:i/>
        </w:rPr>
        <w:t xml:space="preserve">nedarant poveikio </w:t>
      </w:r>
      <w:r w:rsidRPr="00A41930">
        <w:rPr>
          <w:b/>
          <w:i/>
        </w:rPr>
        <w:t>joki</w:t>
      </w:r>
      <w:r w:rsidR="00E6798F" w:rsidRPr="00A41930">
        <w:rPr>
          <w:b/>
          <w:i/>
        </w:rPr>
        <w:t>oms</w:t>
      </w:r>
      <w:r w:rsidRPr="00A41930">
        <w:rPr>
          <w:b/>
          <w:i/>
        </w:rPr>
        <w:t xml:space="preserve"> kit</w:t>
      </w:r>
      <w:r w:rsidR="00E6798F" w:rsidRPr="00A41930">
        <w:rPr>
          <w:b/>
          <w:i/>
        </w:rPr>
        <w:t>oms</w:t>
      </w:r>
      <w:r w:rsidRPr="00A41930">
        <w:rPr>
          <w:b/>
          <w:i/>
        </w:rPr>
        <w:t xml:space="preserve"> taikytin</w:t>
      </w:r>
      <w:r w:rsidR="00E6798F" w:rsidRPr="00A41930">
        <w:rPr>
          <w:b/>
          <w:i/>
        </w:rPr>
        <w:t>oms</w:t>
      </w:r>
      <w:r w:rsidRPr="00A41930">
        <w:rPr>
          <w:b/>
          <w:i/>
        </w:rPr>
        <w:t xml:space="preserve"> Sąjungos ar nacionalinės teisės nuostat</w:t>
      </w:r>
      <w:r w:rsidR="00E6798F" w:rsidRPr="00A41930">
        <w:rPr>
          <w:b/>
          <w:i/>
        </w:rPr>
        <w:t>oms</w:t>
      </w:r>
      <w:r w:rsidRPr="00A41930">
        <w:rPr>
          <w:b/>
          <w:i/>
        </w:rPr>
        <w:t xml:space="preserve">, jei gamintojas tam tikrų prekių atžvilgiu suteikia vartotojui komercinę </w:t>
      </w:r>
      <w:r w:rsidR="00823D2B" w:rsidRPr="00A41930">
        <w:rPr>
          <w:b/>
          <w:i/>
        </w:rPr>
        <w:t>patvarumo</w:t>
      </w:r>
      <w:r w:rsidRPr="00A41930">
        <w:rPr>
          <w:b/>
          <w:i/>
        </w:rPr>
        <w:t xml:space="preserve"> garantiją tam tikram laikotarpiui, gamintojas yra tiesiogiai atsakingas vartotojui per visą komercinės </w:t>
      </w:r>
      <w:r w:rsidR="00823D2B" w:rsidRPr="00A41930">
        <w:rPr>
          <w:b/>
          <w:i/>
        </w:rPr>
        <w:t>patvarumo</w:t>
      </w:r>
      <w:r w:rsidRPr="00A41930">
        <w:rPr>
          <w:b/>
          <w:i/>
        </w:rPr>
        <w:t xml:space="preserve"> garantijos galiojimo laikotarpį už tai, kad būtų atliktas </w:t>
      </w:r>
      <w:r w:rsidR="00823D2B" w:rsidRPr="00A41930">
        <w:rPr>
          <w:b/>
          <w:i/>
        </w:rPr>
        <w:t>pa</w:t>
      </w:r>
      <w:r w:rsidRPr="00A41930">
        <w:rPr>
          <w:b/>
          <w:i/>
        </w:rPr>
        <w:t>taisymas arba pakeitimas pagal 1</w:t>
      </w:r>
      <w:r w:rsidR="00B1224F" w:rsidRPr="00A41930">
        <w:rPr>
          <w:b/>
          <w:i/>
        </w:rPr>
        <w:t>4</w:t>
      </w:r>
      <w:r w:rsidRPr="00A41930">
        <w:rPr>
          <w:b/>
          <w:i/>
        </w:rPr>
        <w:t xml:space="preserve"> straipsnį.</w:t>
      </w:r>
      <w:r w:rsidRPr="00A41930">
        <w:rPr>
          <w:rFonts w:asciiTheme="majorBidi" w:hAnsiTheme="majorBidi"/>
          <w:b/>
          <w:i/>
          <w:color w:val="000000"/>
        </w:rPr>
        <w:t xml:space="preserve"> Gamintojas gali pasiūlyti vartotojui palankesnes nei </w:t>
      </w:r>
      <w:r w:rsidR="001644CE" w:rsidRPr="00A41930">
        <w:rPr>
          <w:b/>
          <w:i/>
        </w:rPr>
        <w:t xml:space="preserve">komercinės </w:t>
      </w:r>
      <w:r w:rsidR="00E27156" w:rsidRPr="00A41930">
        <w:rPr>
          <w:b/>
          <w:i/>
        </w:rPr>
        <w:t>patvarumo</w:t>
      </w:r>
      <w:r w:rsidR="001644CE" w:rsidRPr="00A41930">
        <w:rPr>
          <w:b/>
          <w:i/>
        </w:rPr>
        <w:t xml:space="preserve"> </w:t>
      </w:r>
      <w:r w:rsidRPr="00A41930">
        <w:rPr>
          <w:rFonts w:asciiTheme="majorBidi" w:hAnsiTheme="majorBidi"/>
          <w:b/>
          <w:i/>
          <w:color w:val="000000"/>
        </w:rPr>
        <w:t>garantijos pareiškime nustatytos sąlygos.</w:t>
      </w:r>
    </w:p>
    <w:p w14:paraId="01B70755" w14:textId="37338F90" w:rsidR="00F054D0" w:rsidRPr="00A41930" w:rsidRDefault="00F054D0">
      <w:pPr>
        <w:widowControl w:val="0"/>
        <w:tabs>
          <w:tab w:val="left" w:pos="851"/>
          <w:tab w:val="left" w:pos="1418"/>
          <w:tab w:val="left" w:pos="1985"/>
          <w:tab w:val="left" w:pos="2552"/>
        </w:tabs>
        <w:spacing w:before="120" w:after="120" w:line="360" w:lineRule="auto"/>
        <w:ind w:left="851" w:hanging="1"/>
        <w:jc w:val="left"/>
        <w:rPr>
          <w:rFonts w:eastAsia="Calibri"/>
          <w:szCs w:val="22"/>
        </w:rPr>
      </w:pPr>
      <w:r w:rsidRPr="00A41930">
        <w:rPr>
          <w:b/>
          <w:i/>
        </w:rPr>
        <w:t xml:space="preserve">Jeigu komercinės garantijos pareiškime nustatytos sąlygos yra ne tokios palankios vartotojui, nei susijusioje </w:t>
      </w:r>
      <w:r w:rsidRPr="00A41930">
        <w:t>reklamoje</w:t>
      </w:r>
      <w:r w:rsidRPr="00A41930">
        <w:rPr>
          <w:b/>
          <w:i/>
        </w:rPr>
        <w:t xml:space="preserve"> nurodytos sąlygos,</w:t>
      </w:r>
      <w:r w:rsidRPr="00A41930">
        <w:t xml:space="preserve"> komercinė garantija galioja ▌su komercine garantija susijusioje reklamoje nurodytomis sąlygomis</w:t>
      </w:r>
      <w:r w:rsidRPr="00A41930">
        <w:rPr>
          <w:b/>
          <w:i/>
        </w:rPr>
        <w:t>, išskyrus atvejus, kai prieš sudarant</w:t>
      </w:r>
      <w:r w:rsidR="00200804" w:rsidRPr="00A41930">
        <w:rPr>
          <w:b/>
          <w:i/>
        </w:rPr>
        <w:t xml:space="preserve"> </w:t>
      </w:r>
      <w:r w:rsidRPr="00A41930">
        <w:rPr>
          <w:b/>
          <w:i/>
        </w:rPr>
        <w:t>sutartį susijusi reklama buvo ištaisyta tokiu pat ar panašiu būdu, k</w:t>
      </w:r>
      <w:r w:rsidR="00E6798F" w:rsidRPr="00A41930">
        <w:rPr>
          <w:b/>
          <w:i/>
        </w:rPr>
        <w:t>okiu ji</w:t>
      </w:r>
      <w:r w:rsidRPr="00A41930">
        <w:rPr>
          <w:b/>
          <w:i/>
        </w:rPr>
        <w:t xml:space="preserve"> buvo </w:t>
      </w:r>
      <w:r w:rsidR="00E6798F" w:rsidRPr="00A41930">
        <w:rPr>
          <w:b/>
          <w:i/>
        </w:rPr>
        <w:t>pa</w:t>
      </w:r>
      <w:r w:rsidRPr="00A41930">
        <w:rPr>
          <w:b/>
          <w:i/>
        </w:rPr>
        <w:t>skelbta</w:t>
      </w:r>
      <w:r w:rsidRPr="00A41930">
        <w:t>.</w:t>
      </w:r>
    </w:p>
    <w:p w14:paraId="65A0E912" w14:textId="77777777" w:rsidR="00F054D0" w:rsidRPr="00A41930" w:rsidRDefault="00F054D0" w:rsidP="00F054D0">
      <w:pPr>
        <w:jc w:val="left"/>
        <w:rPr>
          <w:rFonts w:eastAsia="Calibri"/>
          <w:szCs w:val="22"/>
        </w:rPr>
      </w:pPr>
      <w:r w:rsidRPr="00A41930">
        <w:br w:type="page"/>
      </w:r>
    </w:p>
    <w:p w14:paraId="691A4349"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2.</w:t>
      </w:r>
      <w:r w:rsidRPr="00A41930">
        <w:tab/>
      </w:r>
      <w:r w:rsidRPr="00A41930">
        <w:rPr>
          <w:b/>
          <w:i/>
        </w:rPr>
        <w:t>Komercinės</w:t>
      </w:r>
      <w:r w:rsidRPr="00A41930">
        <w:t xml:space="preserve"> garantijos pareiškimas </w:t>
      </w:r>
      <w:r w:rsidRPr="00A41930">
        <w:rPr>
          <w:b/>
          <w:i/>
        </w:rPr>
        <w:t>pateikiamas vartotojui</w:t>
      </w:r>
      <w:r w:rsidRPr="00A41930">
        <w:t xml:space="preserve"> patvariojoje laikmenoje </w:t>
      </w:r>
      <w:r w:rsidRPr="00A41930">
        <w:rPr>
          <w:b/>
          <w:i/>
        </w:rPr>
        <w:t>ne vėliau kaip prekių pristatymo metu. Komercinės garantijos pareiškimas pateikiamas</w:t>
      </w:r>
      <w:r w:rsidRPr="00A41930">
        <w:t xml:space="preserve"> aiškia, suprantama kalba. Jame, be kita ko, nurodoma:</w:t>
      </w:r>
    </w:p>
    <w:p w14:paraId="2F944001" w14:textId="3F0AB55E" w:rsidR="00F054D0" w:rsidRPr="00A41930" w:rsidRDefault="00F054D0" w:rsidP="00E173D8">
      <w:pPr>
        <w:widowControl w:val="0"/>
        <w:tabs>
          <w:tab w:val="left" w:pos="851"/>
          <w:tab w:val="left" w:pos="1418"/>
          <w:tab w:val="left" w:pos="1985"/>
          <w:tab w:val="left" w:pos="2552"/>
        </w:tabs>
        <w:spacing w:before="120" w:after="120" w:line="360" w:lineRule="auto"/>
        <w:ind w:left="1417" w:hanging="567"/>
        <w:jc w:val="left"/>
        <w:rPr>
          <w:rFonts w:eastAsia="Calibri"/>
          <w:szCs w:val="22"/>
        </w:rPr>
      </w:pPr>
      <w:r w:rsidRPr="00A41930">
        <w:t>a)</w:t>
      </w:r>
      <w:r w:rsidRPr="00A41930">
        <w:tab/>
        <w:t>aiškus pareiškimas</w:t>
      </w:r>
      <w:r w:rsidRPr="00A41930">
        <w:rPr>
          <w:b/>
          <w:i/>
        </w:rPr>
        <w:t>, kad</w:t>
      </w:r>
      <w:r w:rsidRPr="00A41930">
        <w:t xml:space="preserve"> vartotojas </w:t>
      </w:r>
      <w:r w:rsidR="00E173D8" w:rsidRPr="00A41930">
        <w:rPr>
          <w:b/>
          <w:i/>
        </w:rPr>
        <w:t xml:space="preserve">prekių neatitikties atveju </w:t>
      </w:r>
      <w:r w:rsidRPr="00A41930">
        <w:rPr>
          <w:b/>
          <w:i/>
        </w:rPr>
        <w:t xml:space="preserve">pagal įstatymą turi teisę </w:t>
      </w:r>
      <w:r w:rsidR="00B614B2" w:rsidRPr="00A41930">
        <w:rPr>
          <w:b/>
          <w:i/>
        </w:rPr>
        <w:t xml:space="preserve">reikalauti </w:t>
      </w:r>
      <w:r w:rsidRPr="00A41930">
        <w:rPr>
          <w:b/>
          <w:i/>
        </w:rPr>
        <w:t>teisių gynimo priemon</w:t>
      </w:r>
      <w:r w:rsidR="00B614B2" w:rsidRPr="00A41930">
        <w:rPr>
          <w:b/>
          <w:i/>
        </w:rPr>
        <w:t>ių</w:t>
      </w:r>
      <w:r w:rsidR="00E173D8" w:rsidRPr="00A41930">
        <w:rPr>
          <w:b/>
          <w:i/>
        </w:rPr>
        <w:t xml:space="preserve"> iš pardavėjo</w:t>
      </w:r>
      <w:r w:rsidRPr="00A41930">
        <w:rPr>
          <w:b/>
          <w:i/>
        </w:rPr>
        <w:t xml:space="preserve"> nemokamai ir kad </w:t>
      </w:r>
      <w:r w:rsidR="00B614B2" w:rsidRPr="00A41930">
        <w:t>komercinė garantija nedaro</w:t>
      </w:r>
      <w:r w:rsidR="00B614B2" w:rsidRPr="00A41930">
        <w:rPr>
          <w:b/>
          <w:i/>
        </w:rPr>
        <w:t xml:space="preserve"> </w:t>
      </w:r>
      <w:r w:rsidR="00B614B2" w:rsidRPr="00A41930">
        <w:t>poveikio</w:t>
      </w:r>
      <w:r w:rsidR="00B614B2" w:rsidRPr="00A41930">
        <w:rPr>
          <w:b/>
          <w:i/>
        </w:rPr>
        <w:t xml:space="preserve"> </w:t>
      </w:r>
      <w:r w:rsidRPr="00A41930">
        <w:rPr>
          <w:b/>
          <w:i/>
        </w:rPr>
        <w:t>toms teisių gynimo priemonėms</w:t>
      </w:r>
      <w:r w:rsidRPr="00A41930">
        <w:t>; ▌</w:t>
      </w:r>
    </w:p>
    <w:p w14:paraId="65684333" w14:textId="12DD2030" w:rsidR="00F054D0" w:rsidRPr="00A41930" w:rsidRDefault="00F054D0" w:rsidP="00F054D0">
      <w:pPr>
        <w:widowControl w:val="0"/>
        <w:tabs>
          <w:tab w:val="left" w:pos="851"/>
          <w:tab w:val="left" w:pos="1418"/>
          <w:tab w:val="left" w:pos="1985"/>
          <w:tab w:val="left" w:pos="2552"/>
        </w:tabs>
        <w:spacing w:before="120" w:after="120" w:line="360" w:lineRule="auto"/>
        <w:ind w:left="1417" w:hanging="567"/>
        <w:jc w:val="left"/>
        <w:rPr>
          <w:rFonts w:eastAsia="Calibri"/>
          <w:szCs w:val="22"/>
        </w:rPr>
      </w:pPr>
      <w:r w:rsidRPr="00A41930">
        <w:t>b)</w:t>
      </w:r>
      <w:r w:rsidRPr="00A41930">
        <w:tab/>
      </w:r>
      <w:r w:rsidRPr="00A41930">
        <w:rPr>
          <w:b/>
          <w:i/>
        </w:rPr>
        <w:t xml:space="preserve">garanto </w:t>
      </w:r>
      <w:r w:rsidR="00E27156" w:rsidRPr="00A41930">
        <w:rPr>
          <w:b/>
          <w:i/>
        </w:rPr>
        <w:t>vardas, pavardė (</w:t>
      </w:r>
      <w:r w:rsidRPr="00A41930">
        <w:rPr>
          <w:b/>
          <w:i/>
        </w:rPr>
        <w:t>pavadinimas</w:t>
      </w:r>
      <w:r w:rsidR="00E27156" w:rsidRPr="00A41930">
        <w:rPr>
          <w:b/>
          <w:i/>
        </w:rPr>
        <w:t>)</w:t>
      </w:r>
      <w:r w:rsidRPr="00A41930">
        <w:rPr>
          <w:b/>
          <w:i/>
        </w:rPr>
        <w:t xml:space="preserve"> ir adresas</w:t>
      </w:r>
      <w:r w:rsidRPr="00A41930">
        <w:t>;</w:t>
      </w:r>
    </w:p>
    <w:p w14:paraId="6BE6D763"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7" w:hanging="567"/>
        <w:jc w:val="left"/>
        <w:rPr>
          <w:b/>
          <w:i/>
        </w:rPr>
      </w:pPr>
      <w:r w:rsidRPr="00A41930">
        <w:rPr>
          <w:b/>
          <w:i/>
        </w:rPr>
        <w:t>c)</w:t>
      </w:r>
      <w:r w:rsidRPr="00A41930">
        <w:rPr>
          <w:b/>
          <w:i/>
        </w:rPr>
        <w:tab/>
        <w:t>procedūra, kurios turi laikytis vartotojas, kad būtų užtikrintas komercinės garantijos įvykdymas;</w:t>
      </w:r>
    </w:p>
    <w:p w14:paraId="11E1E555" w14:textId="3AA29362" w:rsidR="00F054D0" w:rsidRPr="00A41930" w:rsidRDefault="00F054D0" w:rsidP="00E27156">
      <w:pPr>
        <w:widowControl w:val="0"/>
        <w:tabs>
          <w:tab w:val="left" w:pos="851"/>
          <w:tab w:val="left" w:pos="1418"/>
          <w:tab w:val="left" w:pos="1985"/>
          <w:tab w:val="left" w:pos="2552"/>
        </w:tabs>
        <w:spacing w:before="120" w:after="120" w:line="360" w:lineRule="auto"/>
        <w:ind w:left="1417" w:hanging="567"/>
        <w:jc w:val="left"/>
        <w:rPr>
          <w:b/>
          <w:i/>
        </w:rPr>
      </w:pPr>
      <w:r w:rsidRPr="00A41930">
        <w:rPr>
          <w:b/>
          <w:i/>
        </w:rPr>
        <w:t>d)</w:t>
      </w:r>
      <w:r w:rsidRPr="00A41930">
        <w:rPr>
          <w:b/>
          <w:i/>
        </w:rPr>
        <w:tab/>
        <w:t>prekių, kurioms taikoma komercinė garantija, nurodymas ir</w:t>
      </w:r>
    </w:p>
    <w:p w14:paraId="2227A4CE"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7" w:hanging="567"/>
        <w:jc w:val="left"/>
        <w:rPr>
          <w:b/>
          <w:i/>
        </w:rPr>
      </w:pPr>
      <w:r w:rsidRPr="00A41930">
        <w:rPr>
          <w:b/>
          <w:i/>
        </w:rPr>
        <w:t>e)</w:t>
      </w:r>
      <w:r w:rsidRPr="00A41930">
        <w:rPr>
          <w:b/>
          <w:i/>
        </w:rPr>
        <w:tab/>
        <w:t>komercinės garantijos sąlygos.</w:t>
      </w:r>
    </w:p>
    <w:p w14:paraId="65EA2BC8" w14:textId="77777777"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3.</w:t>
      </w:r>
      <w:r w:rsidRPr="00A41930">
        <w:tab/>
        <w:t>2 dalies nesilaikymas nedaro poveikio garanto suteiktos komercinės garantijos privalomam pobūdžiui.</w:t>
      </w:r>
    </w:p>
    <w:p w14:paraId="639E734B" w14:textId="4B9D1468"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4.</w:t>
      </w:r>
      <w:r w:rsidRPr="00A41930">
        <w:tab/>
        <w:t xml:space="preserve">Valstybės narės gali nustatyti </w:t>
      </w:r>
      <w:r w:rsidRPr="00A41930">
        <w:rPr>
          <w:b/>
          <w:i/>
        </w:rPr>
        <w:t>su kitais</w:t>
      </w:r>
      <w:r w:rsidRPr="00A41930">
        <w:t xml:space="preserve"> komercinių garantijų</w:t>
      </w:r>
      <w:r w:rsidRPr="00A41930">
        <w:rPr>
          <w:b/>
          <w:i/>
        </w:rPr>
        <w:t xml:space="preserve"> aspektais susijusias</w:t>
      </w:r>
      <w:r w:rsidRPr="00A41930">
        <w:t xml:space="preserve"> taisykles, </w:t>
      </w:r>
      <w:r w:rsidRPr="00A41930">
        <w:rPr>
          <w:b/>
          <w:i/>
        </w:rPr>
        <w:t>kurios nereglamentuojamos</w:t>
      </w:r>
      <w:r w:rsidRPr="00A41930">
        <w:t xml:space="preserve"> pagal šį straipsnį</w:t>
      </w:r>
      <w:r w:rsidRPr="00A41930">
        <w:rPr>
          <w:b/>
          <w:i/>
        </w:rPr>
        <w:t xml:space="preserve">, įskaitant taisykles dėl kalbos </w:t>
      </w:r>
      <w:r w:rsidR="001644CE" w:rsidRPr="00A41930">
        <w:rPr>
          <w:b/>
          <w:i/>
        </w:rPr>
        <w:t>ar kalbų</w:t>
      </w:r>
      <w:r w:rsidRPr="00A41930">
        <w:rPr>
          <w:b/>
          <w:i/>
        </w:rPr>
        <w:t xml:space="preserve">, kuria (-iomis) vartotojui </w:t>
      </w:r>
      <w:r w:rsidR="001644CE" w:rsidRPr="00A41930">
        <w:rPr>
          <w:b/>
          <w:i/>
        </w:rPr>
        <w:t xml:space="preserve">turi būti </w:t>
      </w:r>
      <w:r w:rsidRPr="00A41930">
        <w:rPr>
          <w:b/>
          <w:i/>
        </w:rPr>
        <w:t>pateikiamas komercinės garantijos pareiškimas</w:t>
      </w:r>
      <w:r w:rsidRPr="00A41930">
        <w:t>.</w:t>
      </w:r>
    </w:p>
    <w:p w14:paraId="50B9E3B4" w14:textId="77777777" w:rsidR="00F054D0" w:rsidRPr="00A41930" w:rsidRDefault="00F054D0" w:rsidP="00F054D0">
      <w:pPr>
        <w:jc w:val="left"/>
        <w:rPr>
          <w:rFonts w:eastAsia="Calibri"/>
          <w:szCs w:val="22"/>
        </w:rPr>
      </w:pPr>
      <w:r w:rsidRPr="00A41930">
        <w:br w:type="page"/>
      </w:r>
    </w:p>
    <w:p w14:paraId="066159F8" w14:textId="11586CFB" w:rsidR="00F054D0" w:rsidRPr="00A41930" w:rsidRDefault="00F054D0"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1</w:t>
      </w:r>
      <w:r w:rsidR="00B1224F" w:rsidRPr="00A41930">
        <w:t>8</w:t>
      </w:r>
      <w:r w:rsidRPr="00A41930">
        <w:t xml:space="preserve"> straipsnis </w:t>
      </w:r>
      <w:r w:rsidRPr="00A41930">
        <w:br/>
        <w:t>Teisė į teisinę gynybą</w:t>
      </w:r>
    </w:p>
    <w:p w14:paraId="5FC52FF2" w14:textId="1F4EAEEA" w:rsidR="00F054D0" w:rsidRPr="00A41930" w:rsidRDefault="00F054D0" w:rsidP="00066D0C">
      <w:pPr>
        <w:widowControl w:val="0"/>
        <w:tabs>
          <w:tab w:val="left" w:pos="851"/>
          <w:tab w:val="left" w:pos="1418"/>
          <w:tab w:val="left" w:pos="1985"/>
          <w:tab w:val="left" w:pos="2552"/>
        </w:tabs>
        <w:spacing w:before="120" w:after="120" w:line="360" w:lineRule="auto"/>
        <w:jc w:val="left"/>
        <w:rPr>
          <w:rFonts w:eastAsia="Calibri"/>
          <w:bCs/>
          <w:iCs/>
          <w:szCs w:val="22"/>
        </w:rPr>
      </w:pPr>
      <w:r w:rsidRPr="00A41930">
        <w:t>Jeigu pardavėjas yra atsakingas vartotojui už neatitiktį, atsiradusią dėl asmens veiksm</w:t>
      </w:r>
      <w:r w:rsidR="00B42CC2" w:rsidRPr="00A41930">
        <w:t>ų</w:t>
      </w:r>
      <w:r w:rsidRPr="00A41930">
        <w:t xml:space="preserve"> ar neveikimo, </w:t>
      </w:r>
      <w:r w:rsidRPr="00A41930">
        <w:rPr>
          <w:b/>
          <w:i/>
        </w:rPr>
        <w:t xml:space="preserve">įskaitant atvejus, kai pardavėjas nepateikė naujinių skaitmeninių elementų turinčioms prekėms pagal </w:t>
      </w:r>
      <w:r w:rsidR="00B1224F" w:rsidRPr="00A41930">
        <w:rPr>
          <w:b/>
          <w:i/>
        </w:rPr>
        <w:t>7</w:t>
      </w:r>
      <w:r w:rsidRPr="00A41930">
        <w:rPr>
          <w:b/>
          <w:i/>
        </w:rPr>
        <w:t xml:space="preserve"> straipsnio </w:t>
      </w:r>
      <w:r w:rsidR="00B1224F" w:rsidRPr="00A41930">
        <w:rPr>
          <w:b/>
          <w:i/>
        </w:rPr>
        <w:t>3</w:t>
      </w:r>
      <w:r w:rsidRPr="00A41930">
        <w:rPr>
          <w:b/>
          <w:i/>
        </w:rPr>
        <w:t xml:space="preserve"> dalį,</w:t>
      </w:r>
      <w:r w:rsidRPr="00A41930">
        <w:t xml:space="preserve"> </w:t>
      </w:r>
      <w:r w:rsidRPr="00A41930">
        <w:rPr>
          <w:b/>
          <w:i/>
        </w:rPr>
        <w:t>ankstesnėse</w:t>
      </w:r>
      <w:r w:rsidRPr="00A41930">
        <w:t xml:space="preserve"> sandorių grandinės </w:t>
      </w:r>
      <w:r w:rsidR="00E27156" w:rsidRPr="00A41930">
        <w:t>grandyse</w:t>
      </w:r>
      <w:r w:rsidRPr="00A41930">
        <w:t xml:space="preserve">, pardavėjas turi teisę </w:t>
      </w:r>
      <w:r w:rsidR="00436F8D" w:rsidRPr="00A41930">
        <w:t xml:space="preserve">imtis </w:t>
      </w:r>
      <w:r w:rsidRPr="00A41930">
        <w:t xml:space="preserve">teisių gynimo priemones prieš asmenį ar asmenis, kuriems šioje sandorių grandinėje tenka atsakomybė. </w:t>
      </w:r>
      <w:r w:rsidR="00B42CC2" w:rsidRPr="00A41930">
        <w:t>A</w:t>
      </w:r>
      <w:r w:rsidRPr="00A41930">
        <w:t xml:space="preserve">smuo, prieš kurį pardavėjas gali </w:t>
      </w:r>
      <w:r w:rsidR="00436F8D" w:rsidRPr="00A41930">
        <w:t xml:space="preserve">imtis </w:t>
      </w:r>
      <w:r w:rsidRPr="00A41930">
        <w:t>teisių gynimo priemon</w:t>
      </w:r>
      <w:r w:rsidR="00436F8D" w:rsidRPr="00A41930">
        <w:t>ių</w:t>
      </w:r>
      <w:r w:rsidRPr="00A41930">
        <w:t>, taip pat atitinkami veiksmai ir įgyvendinimo sąlygos nustatomi nacionaline teise.</w:t>
      </w:r>
    </w:p>
    <w:p w14:paraId="2ACD413D" w14:textId="27A9054F" w:rsidR="00F054D0" w:rsidRPr="00A41930" w:rsidRDefault="00F054D0" w:rsidP="00F054D0">
      <w:pPr>
        <w:widowControl w:val="0"/>
        <w:tabs>
          <w:tab w:val="left" w:pos="851"/>
          <w:tab w:val="left" w:pos="1418"/>
          <w:tab w:val="left" w:pos="1985"/>
          <w:tab w:val="left" w:pos="2552"/>
        </w:tabs>
        <w:autoSpaceDE w:val="0"/>
        <w:autoSpaceDN w:val="0"/>
        <w:adjustRightInd w:val="0"/>
        <w:spacing w:before="120" w:after="120" w:line="360" w:lineRule="auto"/>
        <w:jc w:val="center"/>
        <w:rPr>
          <w:rFonts w:eastAsia="Calibri"/>
          <w:color w:val="000000"/>
        </w:rPr>
      </w:pPr>
      <w:r w:rsidRPr="00A41930">
        <w:rPr>
          <w:bCs/>
          <w:color w:val="000000"/>
        </w:rPr>
        <w:t>1</w:t>
      </w:r>
      <w:r w:rsidR="00B1224F" w:rsidRPr="00A41930">
        <w:rPr>
          <w:bCs/>
          <w:color w:val="000000"/>
        </w:rPr>
        <w:t>9</w:t>
      </w:r>
      <w:r w:rsidRPr="00A41930">
        <w:rPr>
          <w:bCs/>
          <w:color w:val="000000"/>
        </w:rPr>
        <w:t xml:space="preserve"> straipsnis</w:t>
      </w:r>
      <w:r w:rsidRPr="00A41930">
        <w:rPr>
          <w:bCs/>
          <w:color w:val="000000"/>
        </w:rPr>
        <w:br/>
        <w:t>Vykdymo užtikrinimas</w:t>
      </w:r>
    </w:p>
    <w:p w14:paraId="1F4C9156" w14:textId="4271B5E5" w:rsidR="00F054D0" w:rsidRPr="00A41930" w:rsidRDefault="00F054D0" w:rsidP="00F054D0">
      <w:pPr>
        <w:widowControl w:val="0"/>
        <w:tabs>
          <w:tab w:val="left" w:pos="851"/>
          <w:tab w:val="left" w:pos="1418"/>
          <w:tab w:val="left" w:pos="1985"/>
          <w:tab w:val="left" w:pos="2552"/>
        </w:tabs>
        <w:autoSpaceDE w:val="0"/>
        <w:autoSpaceDN w:val="0"/>
        <w:adjustRightInd w:val="0"/>
        <w:spacing w:before="120" w:after="120" w:line="360" w:lineRule="auto"/>
        <w:ind w:left="851" w:hanging="851"/>
        <w:jc w:val="left"/>
        <w:rPr>
          <w:rFonts w:eastAsia="Calibri"/>
          <w:color w:val="000000"/>
        </w:rPr>
      </w:pPr>
      <w:r w:rsidRPr="00A41930">
        <w:rPr>
          <w:color w:val="000000"/>
        </w:rPr>
        <w:t>1.</w:t>
      </w:r>
      <w:r w:rsidRPr="00A41930">
        <w:rPr>
          <w:color w:val="000000"/>
        </w:rPr>
        <w:tab/>
      </w:r>
      <w:r w:rsidR="00B42CC2" w:rsidRPr="00A41930">
        <w:t>Valstybės narės užtikrina tinkamas ir veiksmingas priemones užtikrinti</w:t>
      </w:r>
      <w:r w:rsidR="00B42CC2" w:rsidRPr="00A41930">
        <w:rPr>
          <w:rFonts w:ascii="Roboto" w:hAnsi="Roboto"/>
          <w:color w:val="444444"/>
          <w:sz w:val="21"/>
          <w:szCs w:val="21"/>
        </w:rPr>
        <w:t xml:space="preserve"> </w:t>
      </w:r>
      <w:r w:rsidR="00B42CC2" w:rsidRPr="00A41930">
        <w:t>šios direktyvos laikymąsi</w:t>
      </w:r>
      <w:r w:rsidRPr="00A41930">
        <w:rPr>
          <w:color w:val="000000"/>
        </w:rPr>
        <w:t xml:space="preserve">. </w:t>
      </w:r>
    </w:p>
    <w:p w14:paraId="5770515B" w14:textId="5620ED4C" w:rsidR="00F054D0" w:rsidRPr="00A41930" w:rsidRDefault="00F054D0" w:rsidP="0080764C">
      <w:pPr>
        <w:widowControl w:val="0"/>
        <w:tabs>
          <w:tab w:val="left" w:pos="851"/>
          <w:tab w:val="left" w:pos="1418"/>
          <w:tab w:val="left" w:pos="1985"/>
          <w:tab w:val="left" w:pos="2552"/>
        </w:tabs>
        <w:autoSpaceDE w:val="0"/>
        <w:autoSpaceDN w:val="0"/>
        <w:adjustRightInd w:val="0"/>
        <w:spacing w:before="120" w:after="120" w:line="360" w:lineRule="auto"/>
        <w:ind w:left="851" w:hanging="851"/>
        <w:jc w:val="left"/>
        <w:rPr>
          <w:rFonts w:eastAsia="Calibri"/>
          <w:color w:val="000000"/>
        </w:rPr>
      </w:pPr>
      <w:r w:rsidRPr="00A41930">
        <w:rPr>
          <w:color w:val="000000"/>
        </w:rPr>
        <w:t>2.</w:t>
      </w:r>
      <w:r w:rsidRPr="00A41930">
        <w:rPr>
          <w:color w:val="000000"/>
        </w:rPr>
        <w:tab/>
        <w:t>1 dalyje nurodytos priemonės apim</w:t>
      </w:r>
      <w:r w:rsidR="00066D0C" w:rsidRPr="00A41930">
        <w:rPr>
          <w:color w:val="000000"/>
        </w:rPr>
        <w:t>a</w:t>
      </w:r>
      <w:r w:rsidRPr="00A41930">
        <w:rPr>
          <w:color w:val="000000"/>
        </w:rPr>
        <w:t xml:space="preserve"> nuostatas, pagal kurias viena </w:t>
      </w:r>
      <w:r w:rsidR="00066D0C" w:rsidRPr="00A41930">
        <w:rPr>
          <w:color w:val="000000"/>
        </w:rPr>
        <w:t xml:space="preserve">ar </w:t>
      </w:r>
      <w:r w:rsidR="00B42CC2" w:rsidRPr="00A41930">
        <w:t>daugiau toliau nurodytų įstaigų</w:t>
      </w:r>
      <w:r w:rsidRPr="00A41930">
        <w:rPr>
          <w:color w:val="000000"/>
        </w:rPr>
        <w:t xml:space="preserve">, </w:t>
      </w:r>
      <w:r w:rsidR="00B42CC2" w:rsidRPr="00A41930">
        <w:t xml:space="preserve">kaip nustatyta </w:t>
      </w:r>
      <w:r w:rsidR="00436F8D" w:rsidRPr="00A41930">
        <w:t>pagal nacionalinę teisę</w:t>
      </w:r>
      <w:r w:rsidR="00B42CC2" w:rsidRPr="00A41930">
        <w:t>, remdamosi nacionaline teise gali imtis veiksmų teismuose ar kompetentingose administracinėse institucijose, siekdamos užtikrinti, kad būtų taikomos nacionalinės nuostatos, kuriomis ši direktyva perkeliama į nacionalinę teisę</w:t>
      </w:r>
      <w:r w:rsidRPr="00A41930">
        <w:rPr>
          <w:color w:val="000000"/>
        </w:rPr>
        <w:t xml:space="preserve">: </w:t>
      </w:r>
    </w:p>
    <w:p w14:paraId="0AEDE3FB" w14:textId="5CDCD71E" w:rsidR="00F054D0" w:rsidRPr="00A41930" w:rsidRDefault="00F054D0" w:rsidP="00F054D0">
      <w:pPr>
        <w:widowControl w:val="0"/>
        <w:tabs>
          <w:tab w:val="left" w:pos="851"/>
          <w:tab w:val="left" w:pos="1418"/>
          <w:tab w:val="left" w:pos="1985"/>
          <w:tab w:val="left" w:pos="2552"/>
        </w:tabs>
        <w:autoSpaceDE w:val="0"/>
        <w:autoSpaceDN w:val="0"/>
        <w:adjustRightInd w:val="0"/>
        <w:spacing w:before="120" w:after="120" w:line="360" w:lineRule="auto"/>
        <w:ind w:left="1418" w:hanging="567"/>
        <w:jc w:val="left"/>
        <w:rPr>
          <w:rFonts w:eastAsia="Calibri"/>
          <w:color w:val="000000"/>
        </w:rPr>
      </w:pPr>
      <w:r w:rsidRPr="00A41930">
        <w:rPr>
          <w:color w:val="000000"/>
        </w:rPr>
        <w:t>a)</w:t>
      </w:r>
      <w:r w:rsidRPr="00A41930">
        <w:rPr>
          <w:color w:val="000000"/>
        </w:rPr>
        <w:tab/>
        <w:t xml:space="preserve">viešosios </w:t>
      </w:r>
      <w:r w:rsidR="00B42CC2" w:rsidRPr="00A41930">
        <w:rPr>
          <w:color w:val="000000"/>
        </w:rPr>
        <w:t xml:space="preserve">įstaigos </w:t>
      </w:r>
      <w:r w:rsidRPr="00A41930">
        <w:rPr>
          <w:color w:val="000000"/>
        </w:rPr>
        <w:t xml:space="preserve">arba jų atstovai; </w:t>
      </w:r>
    </w:p>
    <w:p w14:paraId="634FD871" w14:textId="1F3574A4" w:rsidR="00F054D0" w:rsidRPr="00A41930" w:rsidRDefault="00F054D0" w:rsidP="00F054D0">
      <w:pPr>
        <w:widowControl w:val="0"/>
        <w:tabs>
          <w:tab w:val="left" w:pos="851"/>
          <w:tab w:val="left" w:pos="1418"/>
          <w:tab w:val="left" w:pos="1985"/>
          <w:tab w:val="left" w:pos="2552"/>
        </w:tabs>
        <w:autoSpaceDE w:val="0"/>
        <w:autoSpaceDN w:val="0"/>
        <w:adjustRightInd w:val="0"/>
        <w:spacing w:before="120" w:after="120" w:line="360" w:lineRule="auto"/>
        <w:ind w:left="1418" w:hanging="567"/>
        <w:jc w:val="left"/>
        <w:rPr>
          <w:rFonts w:eastAsia="Calibri"/>
          <w:color w:val="000000"/>
        </w:rPr>
      </w:pPr>
      <w:r w:rsidRPr="00A41930">
        <w:rPr>
          <w:color w:val="000000"/>
        </w:rPr>
        <w:t>b)</w:t>
      </w:r>
      <w:r w:rsidRPr="00A41930">
        <w:rPr>
          <w:color w:val="000000"/>
        </w:rPr>
        <w:tab/>
        <w:t xml:space="preserve">vartotojų organizacijos, turinčios teisėtą interesą ginti vartotojus; </w:t>
      </w:r>
    </w:p>
    <w:p w14:paraId="092F531A" w14:textId="60C869C7" w:rsidR="00F054D0" w:rsidRPr="00A41930" w:rsidRDefault="00F054D0" w:rsidP="00F054D0">
      <w:pPr>
        <w:widowControl w:val="0"/>
        <w:tabs>
          <w:tab w:val="left" w:pos="851"/>
          <w:tab w:val="left" w:pos="1418"/>
          <w:tab w:val="left" w:pos="1985"/>
          <w:tab w:val="left" w:pos="2552"/>
        </w:tabs>
        <w:spacing w:before="120" w:after="120" w:line="360" w:lineRule="auto"/>
        <w:ind w:left="1418" w:hanging="567"/>
        <w:jc w:val="left"/>
        <w:rPr>
          <w:rFonts w:eastAsia="Calibri"/>
          <w:szCs w:val="22"/>
        </w:rPr>
      </w:pPr>
      <w:r w:rsidRPr="00A41930">
        <w:rPr>
          <w:color w:val="000000"/>
        </w:rPr>
        <w:t>c)</w:t>
      </w:r>
      <w:r w:rsidRPr="00A41930">
        <w:rPr>
          <w:color w:val="000000"/>
        </w:rPr>
        <w:tab/>
        <w:t xml:space="preserve">profesinės organizacijos, turinčios teisėtą interesą imtis veiksmų. </w:t>
      </w:r>
    </w:p>
    <w:p w14:paraId="7793BD12" w14:textId="77777777" w:rsidR="00F054D0" w:rsidRPr="00A41930" w:rsidRDefault="00F054D0" w:rsidP="00F054D0">
      <w:pPr>
        <w:jc w:val="left"/>
        <w:rPr>
          <w:b/>
          <w:i/>
          <w:iCs/>
          <w:szCs w:val="22"/>
        </w:rPr>
      </w:pPr>
      <w:r w:rsidRPr="00A41930">
        <w:br w:type="page"/>
      </w:r>
    </w:p>
    <w:p w14:paraId="79C95751" w14:textId="27EFF524" w:rsidR="00F054D0" w:rsidRPr="00A41930" w:rsidRDefault="00171194" w:rsidP="00F054D0">
      <w:pPr>
        <w:pStyle w:val="NormalCentered"/>
        <w:rPr>
          <w:rFonts w:cstheme="minorBidi"/>
          <w:b/>
          <w:i/>
          <w:iCs/>
        </w:rPr>
      </w:pPr>
      <w:r w:rsidRPr="00A41930">
        <w:rPr>
          <w:b/>
          <w:bCs/>
          <w:i/>
        </w:rPr>
        <w:t>20</w:t>
      </w:r>
      <w:r w:rsidR="00F054D0" w:rsidRPr="00A41930">
        <w:rPr>
          <w:b/>
          <w:i/>
        </w:rPr>
        <w:t xml:space="preserve"> </w:t>
      </w:r>
      <w:r w:rsidR="00F054D0" w:rsidRPr="00A41930">
        <w:rPr>
          <w:b/>
          <w:i/>
          <w:iCs/>
        </w:rPr>
        <w:t>straipsnis</w:t>
      </w:r>
      <w:r w:rsidR="00F054D0" w:rsidRPr="00A41930">
        <w:rPr>
          <w:b/>
          <w:i/>
        </w:rPr>
        <w:br/>
        <w:t>Vartotojams skirta informacija</w:t>
      </w:r>
    </w:p>
    <w:p w14:paraId="3C27C153" w14:textId="3B9C1B81" w:rsidR="00F054D0" w:rsidRPr="00A41930" w:rsidRDefault="00F054D0" w:rsidP="00F054D0">
      <w:pPr>
        <w:widowControl w:val="0"/>
        <w:tabs>
          <w:tab w:val="left" w:pos="851"/>
          <w:tab w:val="left" w:pos="1418"/>
          <w:tab w:val="left" w:pos="1985"/>
          <w:tab w:val="left" w:pos="2552"/>
        </w:tabs>
        <w:spacing w:before="120" w:after="120" w:line="360" w:lineRule="auto"/>
        <w:jc w:val="left"/>
        <w:rPr>
          <w:b/>
          <w:i/>
        </w:rPr>
      </w:pPr>
      <w:r w:rsidRPr="00A41930">
        <w:rPr>
          <w:b/>
          <w:i/>
        </w:rPr>
        <w:t xml:space="preserve">Valstybės narės imasi tinkamų priemonių siekdamos užtikrinti, kad vartotojai galėtų susipažinti su informacija apie vartotojų teises pagal šią direktyvą ir informacija apie </w:t>
      </w:r>
      <w:r w:rsidR="001644CE" w:rsidRPr="00A41930">
        <w:rPr>
          <w:b/>
          <w:i/>
        </w:rPr>
        <w:t>t</w:t>
      </w:r>
      <w:r w:rsidRPr="00A41930">
        <w:rPr>
          <w:b/>
          <w:i/>
        </w:rPr>
        <w:t>ų teisių užtikrinimo būdus.</w:t>
      </w:r>
    </w:p>
    <w:p w14:paraId="5C307394" w14:textId="52D9DF58" w:rsidR="00F054D0" w:rsidRPr="00A41930" w:rsidRDefault="00171194"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21</w:t>
      </w:r>
      <w:r w:rsidR="00F054D0" w:rsidRPr="00A41930">
        <w:t xml:space="preserve"> straipsnis </w:t>
      </w:r>
      <w:r w:rsidR="00F054D0" w:rsidRPr="00A41930">
        <w:br/>
        <w:t xml:space="preserve">Privalomasis pobūdis </w:t>
      </w:r>
    </w:p>
    <w:p w14:paraId="49CEDA38" w14:textId="63249A0B" w:rsidR="00F054D0" w:rsidRPr="00A41930" w:rsidRDefault="00F054D0" w:rsidP="00F054D0">
      <w:pPr>
        <w:widowControl w:val="0"/>
        <w:tabs>
          <w:tab w:val="left" w:pos="851"/>
          <w:tab w:val="left" w:pos="1418"/>
          <w:tab w:val="left" w:pos="1985"/>
          <w:tab w:val="left" w:pos="2552"/>
        </w:tabs>
        <w:spacing w:before="120" w:after="120" w:line="360" w:lineRule="auto"/>
        <w:ind w:left="851" w:hanging="851"/>
        <w:jc w:val="left"/>
        <w:rPr>
          <w:rFonts w:eastAsia="Calibri"/>
          <w:szCs w:val="22"/>
        </w:rPr>
      </w:pPr>
      <w:r w:rsidRPr="00A41930">
        <w:rPr>
          <w:b/>
          <w:i/>
        </w:rPr>
        <w:t>1.</w:t>
      </w:r>
      <w:r w:rsidRPr="00A41930">
        <w:rPr>
          <w:b/>
          <w:i/>
        </w:rPr>
        <w:tab/>
      </w:r>
      <w:r w:rsidR="00993211" w:rsidRPr="00A41930">
        <w:rPr>
          <w:b/>
          <w:i/>
        </w:rPr>
        <w:t xml:space="preserve">Jeigu šioje direktyvoje nenumatyta kitaip, </w:t>
      </w:r>
      <w:r w:rsidRPr="00A41930">
        <w:t xml:space="preserve">bet koks sutartimi įformintas susitarimas, </w:t>
      </w:r>
      <w:r w:rsidR="00993211" w:rsidRPr="00A41930">
        <w:t xml:space="preserve">pagal kurį </w:t>
      </w:r>
      <w:r w:rsidRPr="00A41930">
        <w:t xml:space="preserve">vartotojo </w:t>
      </w:r>
      <w:r w:rsidR="00993211" w:rsidRPr="00A41930">
        <w:t xml:space="preserve">nenaudai </w:t>
      </w:r>
      <w:r w:rsidRPr="00A41930">
        <w:t xml:space="preserve">ir prieš vartotojui pranešant pardavėjui apie prekių neatitiktį ▌, draudžiama taikyti nacionalines </w:t>
      </w:r>
      <w:r w:rsidR="00993211" w:rsidRPr="00A41930">
        <w:t xml:space="preserve">šios </w:t>
      </w:r>
      <w:r w:rsidRPr="00A41930">
        <w:t xml:space="preserve">direktyvos perkėlimo į nacionalinę teisę priemones, nukrypstama nuo šių priemonių arba pakeičiamas jų poveikis, </w:t>
      </w:r>
      <w:r w:rsidR="00B978DF" w:rsidRPr="00A41930">
        <w:t xml:space="preserve">vartotojui </w:t>
      </w:r>
      <w:r w:rsidRPr="00A41930">
        <w:t xml:space="preserve">nėra privalomas ▌. </w:t>
      </w:r>
    </w:p>
    <w:p w14:paraId="1F966DF0" w14:textId="166394F7" w:rsidR="00F054D0" w:rsidRPr="00A41930" w:rsidRDefault="00F054D0" w:rsidP="00E173D8">
      <w:pPr>
        <w:widowControl w:val="0"/>
        <w:tabs>
          <w:tab w:val="left" w:pos="851"/>
          <w:tab w:val="left" w:pos="1418"/>
          <w:tab w:val="left" w:pos="1985"/>
          <w:tab w:val="left" w:pos="2552"/>
        </w:tabs>
        <w:spacing w:before="120" w:after="120" w:line="360" w:lineRule="auto"/>
        <w:ind w:left="851" w:hanging="851"/>
        <w:jc w:val="left"/>
        <w:rPr>
          <w:b/>
          <w:i/>
        </w:rPr>
      </w:pPr>
      <w:r w:rsidRPr="00A41930">
        <w:rPr>
          <w:b/>
          <w:i/>
        </w:rPr>
        <w:t>2.</w:t>
      </w:r>
      <w:r w:rsidRPr="00A41930">
        <w:rPr>
          <w:b/>
          <w:i/>
        </w:rPr>
        <w:tab/>
        <w:t>Šia direktyva pardavėjui nedraudžiama siūlyti vartotoj</w:t>
      </w:r>
      <w:r w:rsidR="00E173D8" w:rsidRPr="00A41930">
        <w:rPr>
          <w:b/>
          <w:i/>
        </w:rPr>
        <w:t>ui</w:t>
      </w:r>
      <w:r w:rsidRPr="00A41930">
        <w:rPr>
          <w:b/>
          <w:i/>
        </w:rPr>
        <w:t xml:space="preserve"> didesnę j</w:t>
      </w:r>
      <w:r w:rsidR="00E173D8" w:rsidRPr="00A41930">
        <w:rPr>
          <w:b/>
          <w:i/>
        </w:rPr>
        <w:t>o</w:t>
      </w:r>
      <w:r w:rsidRPr="00A41930">
        <w:rPr>
          <w:b/>
          <w:i/>
        </w:rPr>
        <w:t xml:space="preserve"> apsaugą užtikrinančių sutar</w:t>
      </w:r>
      <w:r w:rsidR="00E173D8" w:rsidRPr="00A41930">
        <w:rPr>
          <w:b/>
          <w:i/>
        </w:rPr>
        <w:t>čių</w:t>
      </w:r>
      <w:r w:rsidRPr="00A41930">
        <w:rPr>
          <w:b/>
          <w:i/>
        </w:rPr>
        <w:t xml:space="preserve"> sąlygų, nei numatytosios šioje direktyvoje.</w:t>
      </w:r>
    </w:p>
    <w:p w14:paraId="690450A0" w14:textId="77777777" w:rsidR="00F054D0" w:rsidRPr="00A41930" w:rsidRDefault="00F054D0" w:rsidP="00F054D0">
      <w:pPr>
        <w:jc w:val="left"/>
        <w:rPr>
          <w:rFonts w:eastAsia="Calibri"/>
          <w:szCs w:val="22"/>
        </w:rPr>
      </w:pPr>
      <w:r w:rsidRPr="00A41930">
        <w:br w:type="page"/>
      </w:r>
    </w:p>
    <w:p w14:paraId="6595EC0E" w14:textId="71B993CD" w:rsidR="00F054D0" w:rsidRPr="00A41930" w:rsidRDefault="00171194" w:rsidP="00F054D0">
      <w:pPr>
        <w:widowControl w:val="0"/>
        <w:tabs>
          <w:tab w:val="left" w:pos="851"/>
          <w:tab w:val="left" w:pos="1418"/>
          <w:tab w:val="left" w:pos="1985"/>
          <w:tab w:val="left" w:pos="2552"/>
        </w:tabs>
        <w:spacing w:before="120" w:after="120" w:line="360" w:lineRule="auto"/>
        <w:jc w:val="center"/>
        <w:rPr>
          <w:rFonts w:eastAsia="Calibri"/>
          <w:szCs w:val="22"/>
        </w:rPr>
      </w:pPr>
      <w:r w:rsidRPr="00A41930">
        <w:t>22</w:t>
      </w:r>
      <w:r w:rsidR="00F054D0" w:rsidRPr="00A41930">
        <w:t xml:space="preserve"> straipsnis</w:t>
      </w:r>
      <w:r w:rsidR="00F054D0" w:rsidRPr="00A41930">
        <w:br/>
        <w:t xml:space="preserve">▌Reglamento </w:t>
      </w:r>
      <w:r w:rsidR="00F054D0" w:rsidRPr="00A41930">
        <w:rPr>
          <w:b/>
          <w:i/>
        </w:rPr>
        <w:t>(ES) Nr. 2017/2394</w:t>
      </w:r>
      <w:r w:rsidR="00F054D0" w:rsidRPr="00A41930">
        <w:t xml:space="preserve"> ir Direktyvos 2009/22/EB </w:t>
      </w:r>
      <w:r w:rsidR="00745502" w:rsidRPr="00A41930">
        <w:t xml:space="preserve">daliniai </w:t>
      </w:r>
      <w:r w:rsidR="00F054D0" w:rsidRPr="00A41930">
        <w:t xml:space="preserve">pakeitimai </w:t>
      </w:r>
    </w:p>
    <w:p w14:paraId="438DBE6F" w14:textId="05567298" w:rsidR="00F054D0" w:rsidRPr="00A41930" w:rsidRDefault="00F054D0" w:rsidP="00745502">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00745502" w:rsidRPr="00A41930">
        <w:t>)</w:t>
      </w:r>
      <w:r w:rsidRPr="00A41930">
        <w:tab/>
      </w:r>
      <w:r w:rsidRPr="00A41930">
        <w:rPr>
          <w:b/>
          <w:i/>
        </w:rPr>
        <w:t>Reglamento (ES) Nr. 2017/2394 priede 3 punktas</w:t>
      </w:r>
      <w:r w:rsidRPr="00A41930">
        <w:t xml:space="preserve"> pakeičiamas taip:</w:t>
      </w:r>
    </w:p>
    <w:p w14:paraId="2FCF9100" w14:textId="77777777" w:rsidR="00F054D0" w:rsidRPr="00A41930" w:rsidRDefault="00F054D0" w:rsidP="00F054D0">
      <w:pPr>
        <w:widowControl w:val="0"/>
        <w:tabs>
          <w:tab w:val="left" w:pos="851"/>
          <w:tab w:val="left" w:pos="1418"/>
          <w:tab w:val="left" w:pos="1985"/>
          <w:tab w:val="left" w:pos="2552"/>
        </w:tabs>
        <w:spacing w:before="120" w:after="120" w:line="360" w:lineRule="auto"/>
        <w:ind w:left="1418" w:hanging="568"/>
        <w:jc w:val="left"/>
        <w:rPr>
          <w:rFonts w:eastAsia="Calibri"/>
          <w:szCs w:val="22"/>
        </w:rPr>
      </w:pPr>
      <w:r w:rsidRPr="00A41930">
        <w:t>▌</w:t>
      </w:r>
    </w:p>
    <w:p w14:paraId="48FA7D53" w14:textId="6076E0CC" w:rsidR="00F054D0" w:rsidRPr="00A41930" w:rsidRDefault="00F054D0" w:rsidP="00745502">
      <w:pPr>
        <w:widowControl w:val="0"/>
        <w:tabs>
          <w:tab w:val="left" w:pos="851"/>
          <w:tab w:val="left" w:pos="1418"/>
          <w:tab w:val="left" w:pos="1985"/>
          <w:tab w:val="left" w:pos="2552"/>
        </w:tabs>
        <w:spacing w:before="120" w:after="120" w:line="360" w:lineRule="auto"/>
        <w:ind w:left="1418" w:hanging="568"/>
        <w:jc w:val="left"/>
        <w:rPr>
          <w:rFonts w:eastAsia="Calibri"/>
          <w:szCs w:val="22"/>
        </w:rPr>
      </w:pPr>
      <w:r w:rsidRPr="00A41930">
        <w:t>„</w:t>
      </w:r>
      <w:r w:rsidRPr="00A41930">
        <w:rPr>
          <w:b/>
          <w:i/>
          <w:szCs w:val="22"/>
        </w:rPr>
        <w:t>3.</w:t>
      </w:r>
      <w:r w:rsidRPr="00A41930">
        <w:tab/>
      </w:r>
      <w:r w:rsidR="001472B5" w:rsidRPr="00A41930">
        <w:t xml:space="preserve">... m. ... ... d. </w:t>
      </w:r>
      <w:r w:rsidRPr="00A41930">
        <w:t xml:space="preserve">Europos Parlamento ir Tarybos direktyva (ES) </w:t>
      </w:r>
      <w:r w:rsidR="001472B5" w:rsidRPr="00A41930">
        <w:rPr>
          <w:b/>
          <w:i/>
        </w:rPr>
        <w:t>2019</w:t>
      </w:r>
      <w:r w:rsidRPr="00A41930">
        <w:rPr>
          <w:b/>
          <w:i/>
        </w:rPr>
        <w:t>/</w:t>
      </w:r>
      <w:r w:rsidR="001472B5" w:rsidRPr="00A41930">
        <w:rPr>
          <w:rFonts w:eastAsia="Calibri"/>
          <w:b/>
          <w:i/>
          <w:szCs w:val="22"/>
        </w:rPr>
        <w:t>...</w:t>
      </w:r>
      <w:r w:rsidR="008F3FCB" w:rsidRPr="00A41930">
        <w:rPr>
          <w:rFonts w:eastAsia="Calibri"/>
          <w:b/>
          <w:i/>
          <w:szCs w:val="22"/>
          <w:vertAlign w:val="superscript"/>
        </w:rPr>
        <w:footnoteReference w:customMarkFollows="1" w:id="16"/>
        <w:t>+</w:t>
      </w:r>
      <w:r w:rsidRPr="00A41930">
        <w:t xml:space="preserve"> dėl tam tikrų ▌prekių pirkimo–pardavimo sutarčių aspektų</w:t>
      </w:r>
      <w:r w:rsidRPr="00A41930">
        <w:rPr>
          <w:b/>
          <w:i/>
        </w:rPr>
        <w:t>, kuria iš dalies keičiam</w:t>
      </w:r>
      <w:r w:rsidR="00972D2A" w:rsidRPr="00A41930">
        <w:rPr>
          <w:b/>
          <w:i/>
        </w:rPr>
        <w:t>i</w:t>
      </w:r>
      <w:r w:rsidRPr="00A41930">
        <w:rPr>
          <w:b/>
          <w:i/>
        </w:rPr>
        <w:t xml:space="preserve"> Reglamentas (ES) Nr. 2017/2394 ir Direktyva 2009/22/EB </w:t>
      </w:r>
      <w:r w:rsidR="00B978DF" w:rsidRPr="00A41930">
        <w:rPr>
          <w:b/>
          <w:i/>
        </w:rPr>
        <w:t>bei</w:t>
      </w:r>
      <w:r w:rsidRPr="00A41930">
        <w:rPr>
          <w:b/>
          <w:i/>
        </w:rPr>
        <w:t xml:space="preserve"> panaikinama Direktyva 1999/44/EB</w:t>
      </w:r>
      <w:r w:rsidRPr="00A41930">
        <w:t xml:space="preserve"> (OL</w:t>
      </w:r>
      <w:r w:rsidR="00745502" w:rsidRPr="00A41930">
        <w:t> </w:t>
      </w:r>
      <w:r w:rsidRPr="00A41930">
        <w:t>...)</w:t>
      </w:r>
      <w:r w:rsidR="007D1C05" w:rsidRPr="00A41930">
        <w:t>.</w:t>
      </w:r>
      <w:r w:rsidRPr="00A41930">
        <w:t>“</w:t>
      </w:r>
      <w:r w:rsidRPr="00A41930">
        <w:rPr>
          <w:b/>
          <w:i/>
        </w:rPr>
        <w:t>;</w:t>
      </w:r>
    </w:p>
    <w:p w14:paraId="4CA6A834" w14:textId="4B9AD90F" w:rsidR="00F054D0" w:rsidRPr="00A41930" w:rsidRDefault="00F054D0" w:rsidP="00745502">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2</w:t>
      </w:r>
      <w:r w:rsidR="00745502" w:rsidRPr="00A41930">
        <w:t>)</w:t>
      </w:r>
      <w:r w:rsidRPr="00A41930">
        <w:tab/>
        <w:t>Direktyvos 2009/22/EB I priede</w:t>
      </w:r>
      <w:r w:rsidR="00B978DF" w:rsidRPr="00A41930">
        <w:t xml:space="preserve"> </w:t>
      </w:r>
      <w:r w:rsidRPr="00A41930">
        <w:rPr>
          <w:b/>
          <w:i/>
        </w:rPr>
        <w:t xml:space="preserve">7 </w:t>
      </w:r>
      <w:r w:rsidRPr="00A41930">
        <w:t>punktas</w:t>
      </w:r>
      <w:r w:rsidRPr="00A41930">
        <w:rPr>
          <w:b/>
          <w:i/>
        </w:rPr>
        <w:t xml:space="preserve"> pakeičiamas</w:t>
      </w:r>
      <w:r w:rsidRPr="00A41930">
        <w:t xml:space="preserve"> taip:</w:t>
      </w:r>
    </w:p>
    <w:p w14:paraId="308F9E92" w14:textId="46607888" w:rsidR="00F054D0" w:rsidRPr="00A41930" w:rsidRDefault="00F054D0" w:rsidP="00745502">
      <w:pPr>
        <w:widowControl w:val="0"/>
        <w:tabs>
          <w:tab w:val="left" w:pos="851"/>
          <w:tab w:val="left" w:pos="1418"/>
          <w:tab w:val="left" w:pos="1985"/>
          <w:tab w:val="left" w:pos="2552"/>
        </w:tabs>
        <w:spacing w:before="120" w:after="120" w:line="360" w:lineRule="auto"/>
        <w:ind w:left="1418" w:hanging="568"/>
        <w:jc w:val="left"/>
        <w:rPr>
          <w:rFonts w:eastAsia="Calibri"/>
          <w:szCs w:val="22"/>
        </w:rPr>
      </w:pPr>
      <w:r w:rsidRPr="00A41930">
        <w:t>„</w:t>
      </w:r>
      <w:r w:rsidRPr="00A41930">
        <w:rPr>
          <w:b/>
          <w:i/>
          <w:szCs w:val="22"/>
        </w:rPr>
        <w:t>7.</w:t>
      </w:r>
      <w:r w:rsidRPr="00A41930">
        <w:tab/>
      </w:r>
      <w:r w:rsidR="00416ED1" w:rsidRPr="00A41930">
        <w:t xml:space="preserve">... m. ... ... d. </w:t>
      </w:r>
      <w:r w:rsidRPr="00A41930">
        <w:t xml:space="preserve">Europos Parlamento ir Tarybos direktyva (ES) </w:t>
      </w:r>
      <w:r w:rsidR="00416ED1" w:rsidRPr="00A41930">
        <w:rPr>
          <w:b/>
          <w:i/>
        </w:rPr>
        <w:t>2019/...</w:t>
      </w:r>
      <w:r w:rsidR="00416ED1" w:rsidRPr="00A41930">
        <w:t xml:space="preserve"> </w:t>
      </w:r>
      <w:r w:rsidRPr="00A41930">
        <w:t>dėl tam tikrų ▌prekių pirkimo–pardavimo sutarčių aspektų</w:t>
      </w:r>
      <w:r w:rsidRPr="00A41930">
        <w:rPr>
          <w:b/>
          <w:i/>
        </w:rPr>
        <w:t>, kuria iš dalies keičiam</w:t>
      </w:r>
      <w:r w:rsidR="00972D2A" w:rsidRPr="00A41930">
        <w:rPr>
          <w:b/>
          <w:i/>
        </w:rPr>
        <w:t>i</w:t>
      </w:r>
      <w:r w:rsidRPr="00A41930">
        <w:rPr>
          <w:b/>
          <w:i/>
        </w:rPr>
        <w:t xml:space="preserve"> Reglamentas (E</w:t>
      </w:r>
      <w:r w:rsidR="00745502" w:rsidRPr="00A41930">
        <w:rPr>
          <w:b/>
          <w:i/>
        </w:rPr>
        <w:t>S</w:t>
      </w:r>
      <w:r w:rsidRPr="00A41930">
        <w:rPr>
          <w:b/>
          <w:i/>
        </w:rPr>
        <w:t xml:space="preserve">) Nr. 2017/2394 ir Direktyva 2009/22/EB </w:t>
      </w:r>
      <w:r w:rsidR="00B978DF" w:rsidRPr="00A41930">
        <w:rPr>
          <w:b/>
          <w:i/>
        </w:rPr>
        <w:t xml:space="preserve">bei </w:t>
      </w:r>
      <w:r w:rsidRPr="00A41930">
        <w:rPr>
          <w:b/>
          <w:i/>
        </w:rPr>
        <w:t>panaikinama Direktyva 1999/44/EB</w:t>
      </w:r>
      <w:r w:rsidRPr="00A41930">
        <w:t xml:space="preserve"> (OL</w:t>
      </w:r>
      <w:r w:rsidR="00745502" w:rsidRPr="00A41930">
        <w:t> </w:t>
      </w:r>
      <w:r w:rsidRPr="00A41930">
        <w:t>...)</w:t>
      </w:r>
      <w:r w:rsidR="00745502" w:rsidRPr="00A41930">
        <w:t>.</w:t>
      </w:r>
      <w:r w:rsidRPr="00A41930">
        <w:t>“.</w:t>
      </w:r>
    </w:p>
    <w:p w14:paraId="10C30C0D" w14:textId="77777777" w:rsidR="00F054D0" w:rsidRPr="00A41930" w:rsidRDefault="00F054D0" w:rsidP="00F054D0">
      <w:pPr>
        <w:jc w:val="left"/>
        <w:rPr>
          <w:rFonts w:eastAsia="Calibri"/>
          <w:szCs w:val="22"/>
        </w:rPr>
      </w:pPr>
      <w:r w:rsidRPr="00A41930">
        <w:br w:type="page"/>
      </w:r>
    </w:p>
    <w:p w14:paraId="2C408FA1" w14:textId="7997D58C" w:rsidR="00F054D0" w:rsidRPr="00A41930" w:rsidRDefault="00B81E57" w:rsidP="00E173D8">
      <w:pPr>
        <w:pStyle w:val="NormalCentered"/>
        <w:rPr>
          <w:b/>
          <w:i/>
        </w:rPr>
      </w:pPr>
      <w:r w:rsidRPr="00A41930">
        <w:rPr>
          <w:b/>
          <w:i/>
        </w:rPr>
        <w:t>2</w:t>
      </w:r>
      <w:r w:rsidR="00E173D8" w:rsidRPr="00A41930">
        <w:rPr>
          <w:b/>
          <w:i/>
        </w:rPr>
        <w:t>3</w:t>
      </w:r>
      <w:r w:rsidR="00F054D0" w:rsidRPr="00A41930">
        <w:rPr>
          <w:b/>
          <w:i/>
        </w:rPr>
        <w:t xml:space="preserve"> </w:t>
      </w:r>
      <w:r w:rsidR="00F054D0" w:rsidRPr="00A41930">
        <w:rPr>
          <w:b/>
          <w:i/>
          <w:iCs/>
        </w:rPr>
        <w:t>straipsnis</w:t>
      </w:r>
      <w:r w:rsidR="00F054D0" w:rsidRPr="00A41930">
        <w:rPr>
          <w:b/>
          <w:i/>
        </w:rPr>
        <w:br/>
      </w:r>
      <w:r w:rsidR="00B978DF" w:rsidRPr="00A41930">
        <w:rPr>
          <w:b/>
          <w:i/>
        </w:rPr>
        <w:t>D</w:t>
      </w:r>
      <w:r w:rsidR="00F054D0" w:rsidRPr="00A41930">
        <w:rPr>
          <w:b/>
          <w:i/>
        </w:rPr>
        <w:t>irektyvos 1999/44/EB panaikinimas</w:t>
      </w:r>
    </w:p>
    <w:p w14:paraId="43A7958D" w14:textId="30C1CD9E" w:rsidR="00B978DF" w:rsidRPr="00A41930" w:rsidRDefault="00B978DF" w:rsidP="00E173D8">
      <w:pPr>
        <w:widowControl w:val="0"/>
        <w:tabs>
          <w:tab w:val="left" w:pos="851"/>
          <w:tab w:val="left" w:pos="1418"/>
          <w:tab w:val="left" w:pos="1985"/>
          <w:tab w:val="left" w:pos="2552"/>
        </w:tabs>
        <w:spacing w:before="120" w:after="120" w:line="360" w:lineRule="auto"/>
        <w:jc w:val="left"/>
        <w:rPr>
          <w:b/>
          <w:i/>
        </w:rPr>
      </w:pPr>
      <w:r w:rsidRPr="00A41930">
        <w:rPr>
          <w:b/>
          <w:i/>
        </w:rPr>
        <w:t>D</w:t>
      </w:r>
      <w:r w:rsidR="00F054D0" w:rsidRPr="00A41930">
        <w:rPr>
          <w:b/>
          <w:i/>
        </w:rPr>
        <w:t xml:space="preserve">irektyva 1999/44/EB panaikinama </w:t>
      </w:r>
      <w:r w:rsidR="007F12B9" w:rsidRPr="00A41930">
        <w:rPr>
          <w:b/>
          <w:i/>
        </w:rPr>
        <w:t>nuo</w:t>
      </w:r>
      <w:r w:rsidR="001644CE" w:rsidRPr="00A41930">
        <w:rPr>
          <w:b/>
          <w:i/>
        </w:rPr>
        <w:t xml:space="preserve"> </w:t>
      </w:r>
      <w:r w:rsidR="00F054D0" w:rsidRPr="00A41930">
        <w:rPr>
          <w:b/>
          <w:i/>
        </w:rPr>
        <w:t>... [</w:t>
      </w:r>
      <w:r w:rsidR="00483956" w:rsidRPr="00A41930">
        <w:rPr>
          <w:b/>
          <w:i/>
        </w:rPr>
        <w:t xml:space="preserve">pirma mėnesio diena praėjus dvejiems metams </w:t>
      </w:r>
      <w:r w:rsidR="00E173D8" w:rsidRPr="00A41930">
        <w:rPr>
          <w:b/>
          <w:i/>
        </w:rPr>
        <w:t xml:space="preserve">ir šešiems mėnesiams </w:t>
      </w:r>
      <w:r w:rsidR="00483956" w:rsidRPr="00A41930">
        <w:rPr>
          <w:b/>
          <w:i/>
        </w:rPr>
        <w:t xml:space="preserve">po </w:t>
      </w:r>
      <w:r w:rsidR="00483956" w:rsidRPr="00A41930">
        <w:rPr>
          <w:b/>
          <w:bCs/>
          <w:i/>
        </w:rPr>
        <w:t xml:space="preserve">šios direktyvos </w:t>
      </w:r>
      <w:r w:rsidR="00483956" w:rsidRPr="00A41930">
        <w:rPr>
          <w:b/>
          <w:i/>
        </w:rPr>
        <w:t>įsigaliojimo dienos</w:t>
      </w:r>
      <w:r w:rsidR="00F054D0" w:rsidRPr="00A41930">
        <w:rPr>
          <w:b/>
          <w:i/>
        </w:rPr>
        <w:t xml:space="preserve">]. </w:t>
      </w:r>
    </w:p>
    <w:p w14:paraId="43D2CCCF" w14:textId="144958AE" w:rsidR="00F054D0" w:rsidRPr="00A41930" w:rsidRDefault="00F054D0" w:rsidP="00F054D0">
      <w:pPr>
        <w:widowControl w:val="0"/>
        <w:tabs>
          <w:tab w:val="left" w:pos="851"/>
          <w:tab w:val="left" w:pos="1418"/>
          <w:tab w:val="left" w:pos="1985"/>
          <w:tab w:val="left" w:pos="2552"/>
        </w:tabs>
        <w:spacing w:before="120" w:after="120" w:line="360" w:lineRule="auto"/>
        <w:jc w:val="left"/>
        <w:rPr>
          <w:rFonts w:cstheme="minorBidi"/>
          <w:b/>
          <w:i/>
        </w:rPr>
      </w:pPr>
      <w:r w:rsidRPr="00A41930">
        <w:rPr>
          <w:b/>
          <w:i/>
        </w:rPr>
        <w:t>Nuorodos į panaikintą direktyvą laikomos nuorodomis į šią direktyvą ir skaitomos pagal priede pateiktą atitikties lentelę.</w:t>
      </w:r>
    </w:p>
    <w:p w14:paraId="0907F952" w14:textId="77777777" w:rsidR="00F054D0" w:rsidRPr="00A41930" w:rsidRDefault="00F054D0" w:rsidP="00F054D0">
      <w:pPr>
        <w:jc w:val="left"/>
        <w:rPr>
          <w:b/>
          <w:i/>
          <w:iCs/>
        </w:rPr>
      </w:pPr>
      <w:r w:rsidRPr="00A41930">
        <w:br w:type="page"/>
      </w:r>
    </w:p>
    <w:p w14:paraId="11F46348" w14:textId="50E865A7" w:rsidR="00F054D0" w:rsidRPr="00A41930" w:rsidRDefault="00F054D0" w:rsidP="00E173D8">
      <w:pPr>
        <w:widowControl w:val="0"/>
        <w:tabs>
          <w:tab w:val="left" w:pos="851"/>
          <w:tab w:val="left" w:pos="1418"/>
          <w:tab w:val="left" w:pos="1985"/>
          <w:tab w:val="left" w:pos="2552"/>
        </w:tabs>
        <w:spacing w:before="120" w:after="120" w:line="360" w:lineRule="auto"/>
        <w:jc w:val="center"/>
        <w:rPr>
          <w:rFonts w:eastAsia="Calibri"/>
          <w:szCs w:val="22"/>
        </w:rPr>
      </w:pPr>
      <w:r w:rsidRPr="00A41930">
        <w:rPr>
          <w:b/>
          <w:i/>
        </w:rPr>
        <w:t>2</w:t>
      </w:r>
      <w:r w:rsidR="00E173D8" w:rsidRPr="00A41930">
        <w:rPr>
          <w:b/>
          <w:i/>
        </w:rPr>
        <w:t>4</w:t>
      </w:r>
      <w:r w:rsidRPr="00A41930">
        <w:rPr>
          <w:b/>
          <w:i/>
        </w:rPr>
        <w:t xml:space="preserve"> </w:t>
      </w:r>
      <w:r w:rsidRPr="00A41930">
        <w:rPr>
          <w:b/>
          <w:i/>
          <w:iCs/>
        </w:rPr>
        <w:t>straipsnis</w:t>
      </w:r>
      <w:r w:rsidRPr="00A41930">
        <w:br/>
        <w:t>Perkėlimas į nacionalinę teisę</w:t>
      </w:r>
    </w:p>
    <w:p w14:paraId="6791863D" w14:textId="522359C1" w:rsidR="00F054D0" w:rsidRPr="00A41930" w:rsidRDefault="00F054D0" w:rsidP="00F054D0">
      <w:pPr>
        <w:widowControl w:val="0"/>
        <w:tabs>
          <w:tab w:val="left" w:pos="851"/>
          <w:tab w:val="left" w:pos="1418"/>
          <w:tab w:val="left" w:pos="1985"/>
          <w:tab w:val="left" w:pos="2552"/>
        </w:tabs>
        <w:spacing w:before="120" w:after="120" w:line="360" w:lineRule="auto"/>
        <w:ind w:left="850" w:hanging="850"/>
        <w:jc w:val="left"/>
        <w:rPr>
          <w:rFonts w:eastAsia="Calibri"/>
          <w:szCs w:val="22"/>
        </w:rPr>
      </w:pPr>
      <w:r w:rsidRPr="00A41930">
        <w:t>1.</w:t>
      </w:r>
      <w:r w:rsidRPr="00A41930">
        <w:tab/>
        <w:t xml:space="preserve">Valstybės narės </w:t>
      </w:r>
      <w:r w:rsidR="00907E1D" w:rsidRPr="00A41930">
        <w:t>ne vėliau kaip ... [</w:t>
      </w:r>
      <w:r w:rsidR="00FA560A" w:rsidRPr="00A41930">
        <w:t xml:space="preserve">pirma mėnesio diena </w:t>
      </w:r>
      <w:r w:rsidR="004E0E23" w:rsidRPr="00A41930">
        <w:t>praėjus dvejiems metams po</w:t>
      </w:r>
      <w:r w:rsidR="004E0E23" w:rsidRPr="00A41930">
        <w:rPr>
          <w:b/>
          <w:i/>
        </w:rPr>
        <w:t xml:space="preserve"> </w:t>
      </w:r>
      <w:r w:rsidR="00907E1D" w:rsidRPr="00A41930">
        <w:rPr>
          <w:bCs/>
        </w:rPr>
        <w:t xml:space="preserve">šios direktyvos </w:t>
      </w:r>
      <w:r w:rsidR="00907E1D" w:rsidRPr="00A41930">
        <w:t>įsigaliojimo dienos</w:t>
      </w:r>
      <w:r w:rsidR="004E0E23" w:rsidRPr="00A41930">
        <w:rPr>
          <w:b/>
          <w:i/>
        </w:rPr>
        <w:t>]</w:t>
      </w:r>
      <w:r w:rsidR="00907E1D" w:rsidRPr="00A41930">
        <w:t xml:space="preserve"> </w:t>
      </w:r>
      <w:r w:rsidRPr="00A41930">
        <w:rPr>
          <w:b/>
          <w:i/>
        </w:rPr>
        <w:t>priima ir paskelbia</w:t>
      </w:r>
      <w:r w:rsidRPr="00A41930">
        <w:t xml:space="preserve"> </w:t>
      </w:r>
      <w:r w:rsidR="00907E1D" w:rsidRPr="00A41930">
        <w:t>nuostatas, būtinas, kad būtų laikomasi šios direktyvos</w:t>
      </w:r>
      <w:r w:rsidRPr="00A41930">
        <w:t>.</w:t>
      </w:r>
      <w:r w:rsidR="00907E1D" w:rsidRPr="00A41930">
        <w:t xml:space="preserve"> Apie tai jos nedelsdamos praneša Komisijai.</w:t>
      </w:r>
    </w:p>
    <w:p w14:paraId="54D7BE22" w14:textId="7D55EA90" w:rsidR="00F054D0" w:rsidRPr="00A41930" w:rsidRDefault="00F054D0" w:rsidP="00483956">
      <w:pPr>
        <w:widowControl w:val="0"/>
        <w:spacing w:before="120" w:after="120" w:line="360" w:lineRule="auto"/>
        <w:ind w:left="850" w:firstLine="1"/>
        <w:jc w:val="left"/>
        <w:rPr>
          <w:b/>
          <w:i/>
        </w:rPr>
      </w:pPr>
      <w:r w:rsidRPr="00A41930">
        <w:rPr>
          <w:b/>
          <w:i/>
        </w:rPr>
        <w:t>Valstybės narės taiko šias priemones nuo ... [</w:t>
      </w:r>
      <w:r w:rsidR="004E0E23" w:rsidRPr="00A41930">
        <w:rPr>
          <w:b/>
          <w:i/>
        </w:rPr>
        <w:t>pirma mėnesio</w:t>
      </w:r>
      <w:r w:rsidR="004E0E23" w:rsidRPr="00A41930">
        <w:t xml:space="preserve"> </w:t>
      </w:r>
      <w:r w:rsidR="004E0E23" w:rsidRPr="00A41930">
        <w:rPr>
          <w:b/>
          <w:i/>
        </w:rPr>
        <w:t xml:space="preserve">diena </w:t>
      </w:r>
      <w:r w:rsidRPr="00A41930">
        <w:rPr>
          <w:b/>
          <w:i/>
        </w:rPr>
        <w:t xml:space="preserve">praėjus dvejiems metams ir šešiems mėnesiams </w:t>
      </w:r>
      <w:r w:rsidR="004E0E23" w:rsidRPr="00A41930">
        <w:rPr>
          <w:b/>
          <w:i/>
        </w:rPr>
        <w:t>p</w:t>
      </w:r>
      <w:r w:rsidRPr="00A41930">
        <w:rPr>
          <w:b/>
          <w:i/>
        </w:rPr>
        <w:t>o šios direktyvos įsigaliojimo</w:t>
      </w:r>
      <w:r w:rsidR="004E0E23" w:rsidRPr="00A41930">
        <w:rPr>
          <w:b/>
          <w:i/>
        </w:rPr>
        <w:t xml:space="preserve"> dienos</w:t>
      </w:r>
      <w:r w:rsidRPr="00A41930">
        <w:rPr>
          <w:b/>
          <w:i/>
        </w:rPr>
        <w:t>] visoms nuo šios datos sudarytoms sutartims.</w:t>
      </w:r>
    </w:p>
    <w:p w14:paraId="73A5EE5F" w14:textId="64149B29" w:rsidR="00F054D0" w:rsidRPr="00A41930" w:rsidRDefault="00F054D0" w:rsidP="00483956">
      <w:pPr>
        <w:widowControl w:val="0"/>
        <w:spacing w:before="120" w:after="120" w:line="360" w:lineRule="auto"/>
        <w:ind w:left="850" w:firstLine="1"/>
        <w:jc w:val="left"/>
        <w:rPr>
          <w:rFonts w:eastAsia="Calibri"/>
          <w:szCs w:val="22"/>
        </w:rPr>
      </w:pPr>
      <w:r w:rsidRPr="00A41930">
        <w:t>Valstybės narės, priimdamos tas nuostatas, daro jose nuorodą į šią direktyvą arba tokia nuoroda daroma jas oficialiai skelbiant. Nuorodos darymo tvarką nustato valstybės narės.</w:t>
      </w:r>
    </w:p>
    <w:p w14:paraId="3FB6B26A" w14:textId="05914FB0" w:rsidR="00F054D0" w:rsidRPr="00A41930" w:rsidRDefault="00F054D0" w:rsidP="00483956">
      <w:pPr>
        <w:widowControl w:val="0"/>
        <w:spacing w:before="120" w:after="120" w:line="360" w:lineRule="auto"/>
        <w:ind w:left="850" w:firstLine="1"/>
        <w:jc w:val="left"/>
      </w:pPr>
      <w:r w:rsidRPr="00A41930">
        <w:t xml:space="preserve">Valstybės narės pateikia Komisijai šios direktyvos taikymo srityje priimtų nacionalinės teisės aktų </w:t>
      </w:r>
      <w:r w:rsidR="00907E1D" w:rsidRPr="00A41930">
        <w:t xml:space="preserve">pagrindinių </w:t>
      </w:r>
      <w:r w:rsidRPr="00A41930">
        <w:t>nuostatų tekstus.</w:t>
      </w:r>
    </w:p>
    <w:p w14:paraId="6545D93D" w14:textId="132ED0CF" w:rsidR="00907E1D" w:rsidRPr="00A41930" w:rsidRDefault="00F6750F" w:rsidP="00A2645B">
      <w:pPr>
        <w:widowControl w:val="0"/>
        <w:tabs>
          <w:tab w:val="left" w:pos="851"/>
          <w:tab w:val="left" w:pos="1418"/>
          <w:tab w:val="left" w:pos="1985"/>
          <w:tab w:val="left" w:pos="2552"/>
        </w:tabs>
        <w:spacing w:before="120" w:after="120" w:line="360" w:lineRule="auto"/>
        <w:ind w:left="850" w:hanging="850"/>
        <w:jc w:val="left"/>
        <w:rPr>
          <w:rFonts w:eastAsia="Calibri"/>
          <w:b/>
          <w:i/>
          <w:szCs w:val="22"/>
        </w:rPr>
      </w:pPr>
      <w:r w:rsidRPr="00A41930">
        <w:rPr>
          <w:rFonts w:eastAsia="Calibri"/>
          <w:b/>
          <w:i/>
          <w:szCs w:val="22"/>
        </w:rPr>
        <w:t>2.</w:t>
      </w:r>
      <w:r w:rsidRPr="00A41930">
        <w:rPr>
          <w:rFonts w:eastAsia="Calibri"/>
          <w:b/>
          <w:i/>
          <w:szCs w:val="22"/>
        </w:rPr>
        <w:tab/>
      </w:r>
      <w:r w:rsidR="003E0149" w:rsidRPr="00A41930">
        <w:rPr>
          <w:rFonts w:eastAsia="Calibri"/>
          <w:b/>
          <w:i/>
          <w:szCs w:val="22"/>
        </w:rPr>
        <w:t xml:space="preserve">Šios direktyvos nuostatos </w:t>
      </w:r>
      <w:r w:rsidR="00A2645B" w:rsidRPr="00A41930">
        <w:rPr>
          <w:rFonts w:eastAsia="Calibri"/>
          <w:b/>
          <w:i/>
          <w:szCs w:val="22"/>
        </w:rPr>
        <w:t>ne</w:t>
      </w:r>
      <w:r w:rsidR="003E0149" w:rsidRPr="00A41930">
        <w:rPr>
          <w:rFonts w:eastAsia="Calibri"/>
          <w:b/>
          <w:i/>
          <w:szCs w:val="22"/>
        </w:rPr>
        <w:t>taikomos sutartims, sudarytoms</w:t>
      </w:r>
      <w:r w:rsidR="00277978" w:rsidRPr="00A41930">
        <w:rPr>
          <w:rFonts w:eastAsia="Calibri"/>
          <w:b/>
          <w:i/>
          <w:szCs w:val="22"/>
        </w:rPr>
        <w:t xml:space="preserve"> anksčiau nei </w:t>
      </w:r>
      <w:r w:rsidR="00D666E9" w:rsidRPr="00A41930">
        <w:rPr>
          <w:rFonts w:eastAsia="Calibri"/>
          <w:b/>
          <w:i/>
          <w:szCs w:val="22"/>
        </w:rPr>
        <w:t>... [pirma mėnesio diena praėjus dvejiems metams ir šešiems mėnesiams po šios direktyvos įsigaliojimo dienos].</w:t>
      </w:r>
    </w:p>
    <w:p w14:paraId="5EE768BE" w14:textId="77777777" w:rsidR="00F054D0" w:rsidRPr="00A41930" w:rsidRDefault="00F054D0" w:rsidP="00F054D0">
      <w:pPr>
        <w:jc w:val="left"/>
        <w:rPr>
          <w:b/>
          <w:i/>
          <w:iCs/>
        </w:rPr>
      </w:pPr>
      <w:r w:rsidRPr="00A41930">
        <w:br w:type="page"/>
      </w:r>
    </w:p>
    <w:p w14:paraId="6EAA31DD" w14:textId="0B647751" w:rsidR="00F054D0" w:rsidRPr="00A41930" w:rsidRDefault="00483956" w:rsidP="00A2645B">
      <w:pPr>
        <w:widowControl w:val="0"/>
        <w:tabs>
          <w:tab w:val="left" w:pos="851"/>
          <w:tab w:val="left" w:pos="1418"/>
          <w:tab w:val="left" w:pos="1985"/>
          <w:tab w:val="left" w:pos="2552"/>
        </w:tabs>
        <w:spacing w:before="120" w:after="120" w:line="360" w:lineRule="auto"/>
        <w:jc w:val="center"/>
        <w:rPr>
          <w:b/>
          <w:i/>
          <w:iCs/>
        </w:rPr>
      </w:pPr>
      <w:r w:rsidRPr="00A41930">
        <w:rPr>
          <w:b/>
          <w:i/>
          <w:iCs/>
        </w:rPr>
        <w:t>2</w:t>
      </w:r>
      <w:r w:rsidR="00A2645B" w:rsidRPr="00A41930">
        <w:rPr>
          <w:b/>
          <w:i/>
          <w:iCs/>
        </w:rPr>
        <w:t>5</w:t>
      </w:r>
      <w:r w:rsidR="00F054D0" w:rsidRPr="00A41930">
        <w:rPr>
          <w:b/>
          <w:i/>
          <w:iCs/>
        </w:rPr>
        <w:t xml:space="preserve"> straipsnis</w:t>
      </w:r>
      <w:r w:rsidR="00F054D0" w:rsidRPr="00A41930">
        <w:rPr>
          <w:b/>
          <w:i/>
          <w:iCs/>
        </w:rPr>
        <w:br/>
        <w:t>Peržiūra</w:t>
      </w:r>
    </w:p>
    <w:p w14:paraId="1247DA42" w14:textId="4AFFFCE4" w:rsidR="00F054D0" w:rsidRPr="00A41930" w:rsidRDefault="00F054D0" w:rsidP="00515731">
      <w:pPr>
        <w:widowControl w:val="0"/>
        <w:tabs>
          <w:tab w:val="left" w:pos="851"/>
          <w:tab w:val="left" w:pos="1418"/>
          <w:tab w:val="left" w:pos="1985"/>
          <w:tab w:val="left" w:pos="2552"/>
        </w:tabs>
        <w:spacing w:before="120" w:after="120" w:line="360" w:lineRule="auto"/>
        <w:jc w:val="left"/>
        <w:rPr>
          <w:b/>
          <w:i/>
        </w:rPr>
      </w:pPr>
      <w:r w:rsidRPr="00A41930">
        <w:rPr>
          <w:b/>
          <w:i/>
        </w:rPr>
        <w:t>Komisija ne vėliau kaip ... [penkeri met</w:t>
      </w:r>
      <w:r w:rsidR="001644CE" w:rsidRPr="00A41930">
        <w:rPr>
          <w:b/>
          <w:i/>
        </w:rPr>
        <w:t>ai</w:t>
      </w:r>
      <w:r w:rsidRPr="00A41930">
        <w:rPr>
          <w:b/>
          <w:i/>
        </w:rPr>
        <w:t xml:space="preserve"> </w:t>
      </w:r>
      <w:r w:rsidR="001644CE" w:rsidRPr="00A41930">
        <w:rPr>
          <w:b/>
          <w:i/>
        </w:rPr>
        <w:t>po</w:t>
      </w:r>
      <w:r w:rsidRPr="00A41930">
        <w:rPr>
          <w:b/>
          <w:i/>
        </w:rPr>
        <w:t xml:space="preserve"> šios direktyvos įsigaliojimo</w:t>
      </w:r>
      <w:r w:rsidR="001644CE" w:rsidRPr="00A41930">
        <w:rPr>
          <w:b/>
          <w:i/>
        </w:rPr>
        <w:t xml:space="preserve"> dienos</w:t>
      </w:r>
      <w:r w:rsidRPr="00A41930">
        <w:rPr>
          <w:b/>
          <w:i/>
        </w:rPr>
        <w:t xml:space="preserve">] peržiūri šios direktyvos, įskaitant </w:t>
      </w:r>
      <w:r w:rsidR="001644CE" w:rsidRPr="00A41930">
        <w:rPr>
          <w:b/>
          <w:i/>
        </w:rPr>
        <w:t xml:space="preserve">jos </w:t>
      </w:r>
      <w:r w:rsidRPr="00A41930">
        <w:rPr>
          <w:b/>
          <w:i/>
        </w:rPr>
        <w:t xml:space="preserve">nuostatas dėl teisių gynimo priemonių ir </w:t>
      </w:r>
      <w:r w:rsidR="001644CE" w:rsidRPr="00A41930">
        <w:rPr>
          <w:b/>
          <w:i/>
        </w:rPr>
        <w:t>pareigos</w:t>
      </w:r>
      <w:r w:rsidRPr="00A41930">
        <w:rPr>
          <w:b/>
          <w:i/>
        </w:rPr>
        <w:t xml:space="preserve"> įrodyti, taip pat kalbant apie naudotas prekes ir prekes, parduodamas viešuosiuose aukcionuose, </w:t>
      </w:r>
      <w:r w:rsidR="00515731" w:rsidRPr="00A41930">
        <w:rPr>
          <w:b/>
          <w:i/>
        </w:rPr>
        <w:t>be</w:t>
      </w:r>
      <w:r w:rsidRPr="00A41930">
        <w:rPr>
          <w:b/>
          <w:i/>
        </w:rPr>
        <w:t xml:space="preserve">i dėl gamintojo komercinės </w:t>
      </w:r>
      <w:r w:rsidR="00515731" w:rsidRPr="00A41930">
        <w:rPr>
          <w:b/>
          <w:i/>
        </w:rPr>
        <w:t>patvarumo</w:t>
      </w:r>
      <w:r w:rsidRPr="00A41930">
        <w:rPr>
          <w:b/>
          <w:i/>
        </w:rPr>
        <w:t xml:space="preserve"> garantijos, taikymą ir </w:t>
      </w:r>
      <w:r w:rsidR="001644CE" w:rsidRPr="00A41930">
        <w:rPr>
          <w:b/>
          <w:i/>
        </w:rPr>
        <w:t xml:space="preserve">pateikia </w:t>
      </w:r>
      <w:r w:rsidRPr="00A41930">
        <w:rPr>
          <w:b/>
          <w:i/>
        </w:rPr>
        <w:t xml:space="preserve">Europos Parlamentui, Tarybai ir Europos ekonomikos ir socialinių reikalų komitetui ataskaitą. Ataskaitoje visų pirma įvertinama, ar taikant šią direktyvą ir Direktyvą </w:t>
      </w:r>
      <w:r w:rsidR="00657015" w:rsidRPr="00A41930">
        <w:rPr>
          <w:b/>
          <w:i/>
        </w:rPr>
        <w:t>(ES) 2019/</w:t>
      </w:r>
      <w:r w:rsidR="008C46B4" w:rsidRPr="00A41930">
        <w:rPr>
          <w:b/>
          <w:i/>
        </w:rPr>
        <w:t>...</w:t>
      </w:r>
      <w:r w:rsidR="008C46B4" w:rsidRPr="00A41930">
        <w:rPr>
          <w:b/>
          <w:i/>
          <w:vertAlign w:val="superscript"/>
        </w:rPr>
        <w:footnoteReference w:customMarkFollows="1" w:id="17"/>
        <w:sym w:font="Symbol" w:char="F02B"/>
      </w:r>
      <w:r w:rsidRPr="00A41930">
        <w:rPr>
          <w:b/>
          <w:i/>
        </w:rPr>
        <w:t xml:space="preserve"> užtikrinama nuosekli ir darni sistema siekiant tinkamo vidaus rinkos veikimo, kiek tai susiję su skaitmeninio turinio ir skaitmeninių paslaugų teikimu ir skaitmeninių elementų turinčių prekių tiekimu, laikantis principų, kuriais vadovaujamasi Sąjungos politikos srityse.</w:t>
      </w:r>
      <w:r w:rsidR="00416ED1" w:rsidRPr="00A41930">
        <w:rPr>
          <w:b/>
          <w:i/>
        </w:rPr>
        <w:t xml:space="preserve"> </w:t>
      </w:r>
      <w:r w:rsidR="00515731" w:rsidRPr="00A41930">
        <w:rPr>
          <w:b/>
          <w:i/>
        </w:rPr>
        <w:t>Kai tikslinga</w:t>
      </w:r>
      <w:r w:rsidR="001644CE" w:rsidRPr="00A41930">
        <w:rPr>
          <w:b/>
          <w:i/>
        </w:rPr>
        <w:t xml:space="preserve">, prie </w:t>
      </w:r>
      <w:r w:rsidRPr="00A41930">
        <w:rPr>
          <w:b/>
          <w:i/>
        </w:rPr>
        <w:t>ataskait</w:t>
      </w:r>
      <w:r w:rsidR="001644CE" w:rsidRPr="00A41930">
        <w:rPr>
          <w:b/>
          <w:i/>
        </w:rPr>
        <w:t>os</w:t>
      </w:r>
      <w:r w:rsidRPr="00A41930">
        <w:rPr>
          <w:b/>
          <w:i/>
        </w:rPr>
        <w:t xml:space="preserve"> </w:t>
      </w:r>
      <w:r w:rsidR="001644CE" w:rsidRPr="00A41930">
        <w:rPr>
          <w:b/>
          <w:i/>
        </w:rPr>
        <w:t xml:space="preserve">pridedami </w:t>
      </w:r>
      <w:r w:rsidRPr="00A41930">
        <w:rPr>
          <w:b/>
          <w:i/>
        </w:rPr>
        <w:t>pasiūlymai dėl teisėkūros procedūra priimamų aktų.</w:t>
      </w:r>
    </w:p>
    <w:p w14:paraId="698CC9E6" w14:textId="77777777" w:rsidR="00F054D0" w:rsidRPr="00A41930" w:rsidRDefault="00F054D0" w:rsidP="00F054D0">
      <w:pPr>
        <w:jc w:val="left"/>
        <w:rPr>
          <w:rFonts w:eastAsia="Calibri"/>
          <w:szCs w:val="22"/>
        </w:rPr>
      </w:pPr>
      <w:r w:rsidRPr="00A41930">
        <w:br w:type="page"/>
      </w:r>
    </w:p>
    <w:p w14:paraId="592A7809" w14:textId="59958FC4" w:rsidR="00F054D0" w:rsidRPr="00A41930" w:rsidRDefault="00F054D0" w:rsidP="00A2645B">
      <w:pPr>
        <w:widowControl w:val="0"/>
        <w:tabs>
          <w:tab w:val="left" w:pos="851"/>
          <w:tab w:val="left" w:pos="1418"/>
          <w:tab w:val="left" w:pos="1985"/>
          <w:tab w:val="left" w:pos="2552"/>
        </w:tabs>
        <w:spacing w:before="120" w:after="120" w:line="360" w:lineRule="auto"/>
        <w:jc w:val="center"/>
        <w:rPr>
          <w:rFonts w:eastAsia="Calibri"/>
          <w:szCs w:val="22"/>
        </w:rPr>
      </w:pPr>
      <w:r w:rsidRPr="00A41930">
        <w:rPr>
          <w:b/>
          <w:i/>
          <w:szCs w:val="22"/>
        </w:rPr>
        <w:t>2</w:t>
      </w:r>
      <w:r w:rsidR="00A2645B" w:rsidRPr="00A41930">
        <w:rPr>
          <w:b/>
          <w:i/>
          <w:szCs w:val="22"/>
        </w:rPr>
        <w:t>6</w:t>
      </w:r>
      <w:r w:rsidRPr="00A41930">
        <w:t xml:space="preserve"> straipsnis </w:t>
      </w:r>
      <w:r w:rsidRPr="00A41930">
        <w:br/>
        <w:t>Įsigaliojimas</w:t>
      </w:r>
    </w:p>
    <w:p w14:paraId="020F6D27" w14:textId="77777777" w:rsidR="00515731" w:rsidRPr="00A41930" w:rsidRDefault="00F054D0" w:rsidP="00F054D0">
      <w:pPr>
        <w:widowControl w:val="0"/>
        <w:tabs>
          <w:tab w:val="left" w:pos="851"/>
          <w:tab w:val="left" w:pos="1418"/>
          <w:tab w:val="left" w:pos="1985"/>
          <w:tab w:val="left" w:pos="2552"/>
        </w:tabs>
        <w:spacing w:before="120" w:after="120" w:line="360" w:lineRule="auto"/>
        <w:jc w:val="left"/>
      </w:pPr>
      <w:r w:rsidRPr="00A41930">
        <w:t xml:space="preserve">Ši direktyva įsigalioja dvidešimtą dieną po jos paskelbimo </w:t>
      </w:r>
      <w:r w:rsidRPr="00A41930">
        <w:rPr>
          <w:i/>
        </w:rPr>
        <w:t>Europos Sąjungos oficialiajame leidinyje</w:t>
      </w:r>
      <w:r w:rsidRPr="00A41930">
        <w:t xml:space="preserve">. </w:t>
      </w:r>
    </w:p>
    <w:p w14:paraId="4D4BD84C" w14:textId="49F6980B"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rPr>
          <w:b/>
          <w:i/>
        </w:rPr>
        <w:t xml:space="preserve">Tačiau </w:t>
      </w:r>
      <w:r w:rsidR="004D1706" w:rsidRPr="00A41930">
        <w:rPr>
          <w:b/>
          <w:i/>
        </w:rPr>
        <w:t>22</w:t>
      </w:r>
      <w:r w:rsidRPr="00A41930">
        <w:rPr>
          <w:b/>
          <w:i/>
        </w:rPr>
        <w:t> straipsnis taikomas nuo ... [</w:t>
      </w:r>
      <w:r w:rsidR="004D1706" w:rsidRPr="00A41930">
        <w:rPr>
          <w:b/>
          <w:i/>
        </w:rPr>
        <w:t>pirma mėnesio diena</w:t>
      </w:r>
      <w:r w:rsidRPr="00A41930">
        <w:rPr>
          <w:b/>
          <w:i/>
        </w:rPr>
        <w:t xml:space="preserve"> praėjus dvejiems metams </w:t>
      </w:r>
      <w:r w:rsidR="00A2645B" w:rsidRPr="00A41930">
        <w:rPr>
          <w:rFonts w:eastAsia="Calibri"/>
          <w:b/>
          <w:i/>
          <w:szCs w:val="22"/>
        </w:rPr>
        <w:t xml:space="preserve">ir šešiems mėnesiams </w:t>
      </w:r>
      <w:r w:rsidRPr="00A41930">
        <w:rPr>
          <w:b/>
          <w:i/>
        </w:rPr>
        <w:t xml:space="preserve">po šios direktyvos įsigaliojimo </w:t>
      </w:r>
      <w:r w:rsidR="004D1706" w:rsidRPr="00A41930">
        <w:rPr>
          <w:b/>
          <w:i/>
        </w:rPr>
        <w:t>dienos</w:t>
      </w:r>
      <w:r w:rsidRPr="00A41930">
        <w:rPr>
          <w:b/>
          <w:i/>
        </w:rPr>
        <w:t>].</w:t>
      </w:r>
    </w:p>
    <w:p w14:paraId="71B5AC14" w14:textId="59B94358" w:rsidR="00F054D0" w:rsidRPr="00A41930" w:rsidRDefault="00F054D0" w:rsidP="00A2645B">
      <w:pPr>
        <w:widowControl w:val="0"/>
        <w:tabs>
          <w:tab w:val="left" w:pos="851"/>
          <w:tab w:val="left" w:pos="1418"/>
          <w:tab w:val="left" w:pos="1985"/>
          <w:tab w:val="left" w:pos="2552"/>
        </w:tabs>
        <w:spacing w:before="120" w:after="120" w:line="360" w:lineRule="auto"/>
        <w:jc w:val="center"/>
        <w:rPr>
          <w:rFonts w:eastAsia="Calibri"/>
          <w:szCs w:val="22"/>
        </w:rPr>
      </w:pPr>
      <w:r w:rsidRPr="00A41930">
        <w:rPr>
          <w:b/>
          <w:i/>
          <w:szCs w:val="22"/>
        </w:rPr>
        <w:t>2</w:t>
      </w:r>
      <w:r w:rsidR="00A2645B" w:rsidRPr="00A41930">
        <w:rPr>
          <w:b/>
          <w:i/>
          <w:szCs w:val="22"/>
        </w:rPr>
        <w:t>7</w:t>
      </w:r>
      <w:r w:rsidRPr="00A41930">
        <w:t xml:space="preserve"> straipsnis</w:t>
      </w:r>
      <w:r w:rsidRPr="00A41930">
        <w:br/>
        <w:t>Adresatai</w:t>
      </w:r>
    </w:p>
    <w:p w14:paraId="61977E9D" w14:textId="77777777" w:rsidR="00F054D0" w:rsidRPr="00A41930" w:rsidRDefault="00F054D0" w:rsidP="00F054D0">
      <w:pPr>
        <w:widowControl w:val="0"/>
        <w:tabs>
          <w:tab w:val="left" w:pos="851"/>
          <w:tab w:val="left" w:pos="1418"/>
          <w:tab w:val="left" w:pos="1985"/>
          <w:tab w:val="left" w:pos="2552"/>
        </w:tabs>
        <w:spacing w:before="120" w:after="120" w:line="360" w:lineRule="auto"/>
        <w:jc w:val="left"/>
        <w:rPr>
          <w:rFonts w:eastAsia="Calibri"/>
          <w:szCs w:val="22"/>
        </w:rPr>
      </w:pPr>
      <w:r w:rsidRPr="00A41930">
        <w:t>Ši direktyva skirta valstybėms narėms.</w:t>
      </w:r>
    </w:p>
    <w:p w14:paraId="0BE136EA" w14:textId="77777777" w:rsidR="00F054D0" w:rsidRPr="00A41930" w:rsidRDefault="00F054D0" w:rsidP="00F054D0">
      <w:pPr>
        <w:keepNext/>
        <w:spacing w:before="120" w:line="360" w:lineRule="auto"/>
        <w:jc w:val="left"/>
        <w:rPr>
          <w:rFonts w:eastAsia="Calibri"/>
          <w:szCs w:val="22"/>
        </w:rPr>
      </w:pPr>
      <w:r w:rsidRPr="00A41930">
        <w:t xml:space="preserve">Priimta ... </w:t>
      </w:r>
    </w:p>
    <w:p w14:paraId="5A04555F" w14:textId="77777777" w:rsidR="00F054D0" w:rsidRPr="00A41930" w:rsidRDefault="00F054D0" w:rsidP="00F054D0">
      <w:pPr>
        <w:keepNext/>
        <w:tabs>
          <w:tab w:val="left" w:pos="4252"/>
        </w:tabs>
        <w:spacing w:before="720" w:line="360" w:lineRule="auto"/>
        <w:jc w:val="left"/>
        <w:rPr>
          <w:rFonts w:eastAsia="Calibri"/>
          <w:i/>
          <w:szCs w:val="22"/>
        </w:rPr>
      </w:pPr>
      <w:r w:rsidRPr="00A41930">
        <w:rPr>
          <w:i/>
          <w:szCs w:val="22"/>
        </w:rPr>
        <w:t>Europos Parlamento vardu</w:t>
      </w:r>
      <w:r w:rsidRPr="00A41930">
        <w:rPr>
          <w:i/>
          <w:szCs w:val="22"/>
        </w:rPr>
        <w:tab/>
        <w:t>Tarybos vardu</w:t>
      </w:r>
    </w:p>
    <w:p w14:paraId="734BF759" w14:textId="77777777" w:rsidR="00F054D0" w:rsidRPr="00A41930" w:rsidRDefault="00F054D0" w:rsidP="00F054D0">
      <w:pPr>
        <w:tabs>
          <w:tab w:val="left" w:pos="4252"/>
        </w:tabs>
        <w:spacing w:line="360" w:lineRule="auto"/>
        <w:jc w:val="left"/>
        <w:rPr>
          <w:rFonts w:eastAsia="Calibri"/>
          <w:i/>
          <w:szCs w:val="22"/>
        </w:rPr>
      </w:pPr>
      <w:r w:rsidRPr="00A41930">
        <w:rPr>
          <w:i/>
          <w:szCs w:val="22"/>
        </w:rPr>
        <w:t>Pirmininkas</w:t>
      </w:r>
      <w:r w:rsidRPr="00A41930">
        <w:rPr>
          <w:i/>
          <w:szCs w:val="22"/>
        </w:rPr>
        <w:tab/>
        <w:t>Pirmininkas</w:t>
      </w:r>
    </w:p>
    <w:p w14:paraId="445D095E" w14:textId="77777777" w:rsidR="00F054D0" w:rsidRPr="00A41930" w:rsidRDefault="00F054D0" w:rsidP="00F054D0">
      <w:pPr>
        <w:spacing w:line="360" w:lineRule="auto"/>
        <w:jc w:val="left"/>
      </w:pPr>
    </w:p>
    <w:p w14:paraId="0EAA7754" w14:textId="77777777" w:rsidR="00173FAD" w:rsidRPr="00A41930" w:rsidRDefault="00173FAD" w:rsidP="00173FAD">
      <w:pPr>
        <w:widowControl w:val="0"/>
        <w:spacing w:before="240" w:after="240"/>
        <w:jc w:val="right"/>
        <w:rPr>
          <w:rFonts w:eastAsia="Times New Roman"/>
          <w:szCs w:val="20"/>
          <w:lang w:eastAsia="en-GB"/>
        </w:rPr>
      </w:pPr>
      <w:r w:rsidRPr="00A41930">
        <w:rPr>
          <w:rFonts w:eastAsia="Times New Roman"/>
          <w:szCs w:val="20"/>
          <w:lang w:eastAsia="en-GB"/>
        </w:rPr>
        <w:t xml:space="preserve">Or. </w:t>
      </w:r>
      <w:r w:rsidRPr="005A3329">
        <w:rPr>
          <w:rStyle w:val="HideTWBExt"/>
        </w:rPr>
        <w:t>&lt;Original&gt;</w:t>
      </w:r>
      <w:r w:rsidRPr="005A3329">
        <w:rPr>
          <w:rStyle w:val="HideTWBInt"/>
        </w:rPr>
        <w:t>{EN}</w:t>
      </w:r>
      <w:r w:rsidRPr="00A41930">
        <w:rPr>
          <w:rFonts w:eastAsia="Times New Roman"/>
          <w:szCs w:val="20"/>
          <w:lang w:eastAsia="en-GB"/>
        </w:rPr>
        <w:t>en</w:t>
      </w:r>
      <w:r w:rsidRPr="005A3329">
        <w:rPr>
          <w:rStyle w:val="HideTWBExt"/>
        </w:rPr>
        <w:t>&lt;/Original&gt;</w:t>
      </w:r>
    </w:p>
    <w:p w14:paraId="3CB07BDA" w14:textId="77777777" w:rsidR="00173FAD" w:rsidRPr="00A41930" w:rsidRDefault="00173FAD" w:rsidP="00173FAD">
      <w:pPr>
        <w:widowControl w:val="0"/>
        <w:jc w:val="left"/>
        <w:rPr>
          <w:rFonts w:eastAsia="Times New Roman"/>
          <w:szCs w:val="20"/>
          <w:lang w:eastAsia="en-GB"/>
        </w:rPr>
      </w:pPr>
      <w:r w:rsidRPr="005A3329">
        <w:rPr>
          <w:rStyle w:val="HideTWBExt"/>
        </w:rPr>
        <w:t>&lt;/Amend&gt;</w:t>
      </w:r>
    </w:p>
    <w:p w14:paraId="36294C82" w14:textId="77777777" w:rsidR="008765BE" w:rsidRPr="00A41930" w:rsidRDefault="008765BE" w:rsidP="00F054D0">
      <w:pPr>
        <w:widowControl w:val="0"/>
        <w:tabs>
          <w:tab w:val="left" w:pos="851"/>
          <w:tab w:val="left" w:pos="1418"/>
          <w:tab w:val="left" w:pos="1985"/>
          <w:tab w:val="left" w:pos="2552"/>
        </w:tabs>
        <w:spacing w:before="120" w:after="120" w:line="360" w:lineRule="auto"/>
        <w:ind w:left="851" w:hanging="851"/>
        <w:jc w:val="left"/>
      </w:pPr>
    </w:p>
    <w:sectPr w:rsidR="008765BE" w:rsidRPr="00A41930" w:rsidSect="00173FA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3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80124" w14:textId="77777777" w:rsidR="00C26DF6" w:rsidRPr="00A41930" w:rsidRDefault="00C26DF6" w:rsidP="00792DF8">
      <w:r w:rsidRPr="00A41930">
        <w:separator/>
      </w:r>
    </w:p>
  </w:endnote>
  <w:endnote w:type="continuationSeparator" w:id="0">
    <w:p w14:paraId="039B0616" w14:textId="77777777" w:rsidR="00C26DF6" w:rsidRPr="00A41930" w:rsidRDefault="00C26DF6" w:rsidP="00792DF8">
      <w:r w:rsidRPr="00A419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77DB" w14:textId="6D951A9A" w:rsidR="00173FAD" w:rsidRPr="00A41930" w:rsidRDefault="00173FAD" w:rsidP="00173FAD">
    <w:pPr>
      <w:pStyle w:val="Footer"/>
    </w:pPr>
    <w:r w:rsidRPr="00A41930">
      <w:t>PE</w:t>
    </w:r>
    <w:r w:rsidRPr="005A3329">
      <w:rPr>
        <w:rStyle w:val="HideTWBExt"/>
        <w:rFonts w:eastAsiaTheme="minorHAnsi"/>
      </w:rPr>
      <w:t>&lt;NoPE&gt;</w:t>
    </w:r>
    <w:r w:rsidRPr="00A41930">
      <w:t>635.481</w:t>
    </w:r>
    <w:r w:rsidRPr="005A3329">
      <w:rPr>
        <w:rStyle w:val="HideTWBExt"/>
        <w:rFonts w:eastAsiaTheme="minorHAnsi"/>
      </w:rPr>
      <w:t>&lt;/NoPE&gt;&lt;Version&gt;</w:t>
    </w:r>
    <w:r w:rsidRPr="00A41930">
      <w:t>v01-00</w:t>
    </w:r>
    <w:r w:rsidRPr="005A3329">
      <w:rPr>
        <w:rStyle w:val="HideTWBExt"/>
        <w:rFonts w:eastAsiaTheme="minorHAnsi"/>
      </w:rPr>
      <w:t>&lt;/Version&gt;</w:t>
    </w:r>
    <w:r w:rsidRPr="00A41930">
      <w:tab/>
    </w:r>
    <w:r w:rsidRPr="00A41930">
      <w:fldChar w:fldCharType="begin"/>
    </w:r>
    <w:r w:rsidRPr="00A41930">
      <w:instrText xml:space="preserve"> PAGE  \* MERGEFORMAT </w:instrText>
    </w:r>
    <w:r w:rsidRPr="00A41930">
      <w:fldChar w:fldCharType="separate"/>
    </w:r>
    <w:r w:rsidR="00F628BD">
      <w:rPr>
        <w:noProof/>
      </w:rPr>
      <w:t>2</w:t>
    </w:r>
    <w:r w:rsidRPr="00A41930">
      <w:fldChar w:fldCharType="end"/>
    </w:r>
    <w:r w:rsidRPr="00A41930">
      <w:t>/</w:t>
    </w:r>
    <w:r w:rsidR="00F628BD" w:rsidRPr="00A41930">
      <w:fldChar w:fldCharType="begin"/>
    </w:r>
    <w:r w:rsidR="00F628BD" w:rsidRPr="00A41930">
      <w:instrText xml:space="preserve"> NUMPAGES  \* MERGEFORMAT </w:instrText>
    </w:r>
    <w:r w:rsidR="00F628BD" w:rsidRPr="00A41930">
      <w:fldChar w:fldCharType="separate"/>
    </w:r>
    <w:r w:rsidR="00F628BD">
      <w:rPr>
        <w:noProof/>
      </w:rPr>
      <w:t>73</w:t>
    </w:r>
    <w:r w:rsidR="00F628BD" w:rsidRPr="00A41930">
      <w:fldChar w:fldCharType="end"/>
    </w:r>
    <w:r w:rsidRPr="00A41930">
      <w:tab/>
    </w:r>
    <w:r w:rsidRPr="005A3329">
      <w:rPr>
        <w:rStyle w:val="HideTWBExt"/>
        <w:rFonts w:eastAsiaTheme="minorHAnsi"/>
      </w:rPr>
      <w:t>&lt;PathFdR&gt;</w:t>
    </w:r>
    <w:r w:rsidRPr="00A41930">
      <w:t>AM\1180866LT.docx</w:t>
    </w:r>
    <w:r w:rsidRPr="005A3329">
      <w:rPr>
        <w:rStyle w:val="HideTWBExt"/>
        <w:rFonts w:eastAsiaTheme="minorHAnsi"/>
      </w:rPr>
      <w:t>&lt;/PathFdR&gt;</w:t>
    </w:r>
  </w:p>
  <w:p w14:paraId="39BDA623" w14:textId="39F93F9F" w:rsidR="00173FAD" w:rsidRPr="00A41930" w:rsidRDefault="00173FAD" w:rsidP="00173FAD">
    <w:pPr>
      <w:pStyle w:val="Footer2"/>
    </w:pPr>
    <w:r w:rsidRPr="00A41930">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B36C" w14:textId="0D6747F0" w:rsidR="00173FAD" w:rsidRPr="00A41930" w:rsidRDefault="00173FAD" w:rsidP="00173FAD">
    <w:pPr>
      <w:pStyle w:val="Footer"/>
    </w:pPr>
    <w:r w:rsidRPr="005A3329">
      <w:rPr>
        <w:rStyle w:val="HideTWBExt"/>
        <w:rFonts w:eastAsiaTheme="minorHAnsi"/>
      </w:rPr>
      <w:t>&lt;PathFdR&gt;</w:t>
    </w:r>
    <w:r w:rsidRPr="00A41930">
      <w:t>AM\1180866LT.docx</w:t>
    </w:r>
    <w:r w:rsidRPr="005A3329">
      <w:rPr>
        <w:rStyle w:val="HideTWBExt"/>
        <w:rFonts w:eastAsiaTheme="minorHAnsi"/>
      </w:rPr>
      <w:t>&lt;/PathFdR&gt;</w:t>
    </w:r>
    <w:r w:rsidRPr="00A41930">
      <w:tab/>
    </w:r>
    <w:r w:rsidRPr="00A41930">
      <w:fldChar w:fldCharType="begin"/>
    </w:r>
    <w:r w:rsidRPr="00A41930">
      <w:instrText xml:space="preserve"> PAGE  \* MERGEFORMAT </w:instrText>
    </w:r>
    <w:r w:rsidRPr="00A41930">
      <w:fldChar w:fldCharType="separate"/>
    </w:r>
    <w:r w:rsidR="00F628BD">
      <w:rPr>
        <w:noProof/>
      </w:rPr>
      <w:t>73</w:t>
    </w:r>
    <w:r w:rsidRPr="00A41930">
      <w:fldChar w:fldCharType="end"/>
    </w:r>
    <w:r w:rsidRPr="00A41930">
      <w:t>/</w:t>
    </w:r>
    <w:r w:rsidR="00F628BD" w:rsidRPr="00A41930">
      <w:fldChar w:fldCharType="begin"/>
    </w:r>
    <w:r w:rsidR="00F628BD" w:rsidRPr="00A41930">
      <w:instrText xml:space="preserve"> NUMPAGES  \* MERGEFORMAT </w:instrText>
    </w:r>
    <w:r w:rsidR="00F628BD" w:rsidRPr="00A41930">
      <w:fldChar w:fldCharType="separate"/>
    </w:r>
    <w:r w:rsidR="00F628BD">
      <w:rPr>
        <w:noProof/>
      </w:rPr>
      <w:t>73</w:t>
    </w:r>
    <w:r w:rsidR="00F628BD" w:rsidRPr="00A41930">
      <w:fldChar w:fldCharType="end"/>
    </w:r>
    <w:r w:rsidRPr="00A41930">
      <w:tab/>
      <w:t>PE</w:t>
    </w:r>
    <w:r w:rsidRPr="005A3329">
      <w:rPr>
        <w:rStyle w:val="HideTWBExt"/>
        <w:rFonts w:eastAsiaTheme="minorHAnsi"/>
      </w:rPr>
      <w:t>&lt;NoPE&gt;</w:t>
    </w:r>
    <w:r w:rsidRPr="00A41930">
      <w:t>635.481</w:t>
    </w:r>
    <w:r w:rsidRPr="005A3329">
      <w:rPr>
        <w:rStyle w:val="HideTWBExt"/>
        <w:rFonts w:eastAsiaTheme="minorHAnsi"/>
      </w:rPr>
      <w:t>&lt;/NoPE&gt;&lt;Version&gt;</w:t>
    </w:r>
    <w:r w:rsidRPr="00A41930">
      <w:t>v01-00</w:t>
    </w:r>
    <w:r w:rsidRPr="005A3329">
      <w:rPr>
        <w:rStyle w:val="HideTWBExt"/>
        <w:rFonts w:eastAsiaTheme="minorHAnsi"/>
      </w:rPr>
      <w:t>&lt;/Version&gt;</w:t>
    </w:r>
  </w:p>
  <w:p w14:paraId="551BB75A" w14:textId="631A5E19" w:rsidR="00173FAD" w:rsidRPr="00A41930" w:rsidRDefault="00173FAD" w:rsidP="00173FAD">
    <w:pPr>
      <w:pStyle w:val="Footer2"/>
    </w:pPr>
    <w:r w:rsidRPr="00A41930">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21E5" w14:textId="77777777" w:rsidR="00173FAD" w:rsidRPr="00A41930" w:rsidRDefault="00173FAD" w:rsidP="00173FAD">
    <w:pPr>
      <w:pStyle w:val="Footer"/>
    </w:pPr>
    <w:r w:rsidRPr="005A3329">
      <w:rPr>
        <w:rStyle w:val="HideTWBExt"/>
        <w:rFonts w:eastAsiaTheme="minorHAnsi"/>
      </w:rPr>
      <w:t>&lt;PathFdR&gt;</w:t>
    </w:r>
    <w:r w:rsidRPr="00A41930">
      <w:t>AM\1180866LT.docx</w:t>
    </w:r>
    <w:r w:rsidRPr="005A3329">
      <w:rPr>
        <w:rStyle w:val="HideTWBExt"/>
        <w:rFonts w:eastAsiaTheme="minorHAnsi"/>
      </w:rPr>
      <w:t>&lt;/PathFdR&gt;</w:t>
    </w:r>
    <w:r w:rsidRPr="00A41930">
      <w:tab/>
    </w:r>
    <w:r w:rsidRPr="00A41930">
      <w:tab/>
      <w:t>PE</w:t>
    </w:r>
    <w:r w:rsidRPr="005A3329">
      <w:rPr>
        <w:rStyle w:val="HideTWBExt"/>
        <w:rFonts w:eastAsiaTheme="minorHAnsi"/>
      </w:rPr>
      <w:t>&lt;NoPE&gt;</w:t>
    </w:r>
    <w:r w:rsidRPr="00A41930">
      <w:t>635.481</w:t>
    </w:r>
    <w:r w:rsidRPr="005A3329">
      <w:rPr>
        <w:rStyle w:val="HideTWBExt"/>
        <w:rFonts w:eastAsiaTheme="minorHAnsi"/>
      </w:rPr>
      <w:t>&lt;/NoPE&gt;&lt;Version&gt;</w:t>
    </w:r>
    <w:r w:rsidRPr="00A41930">
      <w:t>v01-00</w:t>
    </w:r>
    <w:r w:rsidRPr="005A3329">
      <w:rPr>
        <w:rStyle w:val="HideTWBExt"/>
        <w:rFonts w:eastAsiaTheme="minorHAnsi"/>
      </w:rPr>
      <w:t>&lt;/Version&gt;</w:t>
    </w:r>
  </w:p>
  <w:p w14:paraId="373053F5" w14:textId="0D9E7567" w:rsidR="00173FAD" w:rsidRPr="00A41930" w:rsidRDefault="00173FAD" w:rsidP="00173FAD">
    <w:pPr>
      <w:pStyle w:val="Footer2"/>
    </w:pPr>
    <w:r w:rsidRPr="00A41930">
      <w:t>LT</w:t>
    </w:r>
    <w:r w:rsidRPr="00A41930">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4D03" w14:textId="77777777" w:rsidR="00C26DF6" w:rsidRPr="00A41930" w:rsidRDefault="00C26DF6" w:rsidP="00792DF8">
      <w:r w:rsidRPr="00A41930">
        <w:separator/>
      </w:r>
    </w:p>
  </w:footnote>
  <w:footnote w:type="continuationSeparator" w:id="0">
    <w:p w14:paraId="54CE924E" w14:textId="77777777" w:rsidR="00C26DF6" w:rsidRPr="00A41930" w:rsidRDefault="00C26DF6" w:rsidP="00792DF8">
      <w:r w:rsidRPr="00A41930">
        <w:continuationSeparator/>
      </w:r>
    </w:p>
  </w:footnote>
  <w:footnote w:id="1">
    <w:p w14:paraId="3BDF09BC" w14:textId="77777777" w:rsidR="00173FAD" w:rsidRPr="00A41930" w:rsidRDefault="00173FAD" w:rsidP="00173FAD">
      <w:pPr>
        <w:pStyle w:val="FootnoteText"/>
      </w:pPr>
      <w:r w:rsidRPr="00A41930">
        <w:rPr>
          <w:rStyle w:val="FootnoteReference"/>
        </w:rPr>
        <w:t>*</w:t>
      </w:r>
      <w:r w:rsidRPr="00A41930">
        <w:t xml:space="preserve"> </w:t>
      </w:r>
      <w:r w:rsidRPr="00A41930">
        <w:rPr>
          <w:szCs w:val="22"/>
        </w:rPr>
        <w:t>Pakeitimai: naujas ar pakeistas tekstas žymimas pusjuodžiu kursyvu, o išbrauktas tekstas nurodomas simboliu ▌.</w:t>
      </w:r>
    </w:p>
  </w:footnote>
  <w:footnote w:id="2">
    <w:p w14:paraId="39E9C37F" w14:textId="2C39083E" w:rsidR="00AE32DF" w:rsidRPr="00A41930" w:rsidRDefault="00AE32DF" w:rsidP="007112E5">
      <w:pPr>
        <w:pStyle w:val="FootnoteText"/>
        <w:widowControl w:val="0"/>
        <w:tabs>
          <w:tab w:val="left" w:pos="709"/>
        </w:tabs>
        <w:ind w:left="709" w:hanging="709"/>
        <w:jc w:val="left"/>
        <w:rPr>
          <w:rStyle w:val="FootnoteReference"/>
          <w:sz w:val="24"/>
          <w:vertAlign w:val="baseline"/>
        </w:rPr>
      </w:pPr>
      <w:r w:rsidRPr="00A41930">
        <w:rPr>
          <w:rStyle w:val="FootnoteReference"/>
          <w:sz w:val="24"/>
        </w:rPr>
        <w:footnoteRef/>
      </w:r>
      <w:r w:rsidRPr="00A41930">
        <w:rPr>
          <w:rStyle w:val="FootnoteReference"/>
          <w:sz w:val="24"/>
          <w:vertAlign w:val="baseline"/>
        </w:rPr>
        <w:tab/>
        <w:t>OL C </w:t>
      </w:r>
      <w:r w:rsidRPr="00A41930">
        <w:rPr>
          <w:sz w:val="24"/>
        </w:rPr>
        <w:t>264</w:t>
      </w:r>
      <w:r w:rsidRPr="00A41930">
        <w:rPr>
          <w:rStyle w:val="FootnoteReference"/>
          <w:sz w:val="24"/>
          <w:vertAlign w:val="baseline"/>
        </w:rPr>
        <w:t xml:space="preserve">, </w:t>
      </w:r>
      <w:r w:rsidRPr="00A41930">
        <w:rPr>
          <w:sz w:val="24"/>
        </w:rPr>
        <w:t>2016 7 20</w:t>
      </w:r>
      <w:r w:rsidRPr="00A41930">
        <w:rPr>
          <w:rStyle w:val="FootnoteReference"/>
          <w:sz w:val="24"/>
          <w:vertAlign w:val="baseline"/>
        </w:rPr>
        <w:t>, p. 57.</w:t>
      </w:r>
    </w:p>
  </w:footnote>
  <w:footnote w:id="3">
    <w:p w14:paraId="57FDA186" w14:textId="7D7F546F" w:rsidR="00AE32DF" w:rsidRPr="00A41930" w:rsidRDefault="00AE32DF" w:rsidP="0084485A">
      <w:pPr>
        <w:pStyle w:val="FootnoteText"/>
        <w:tabs>
          <w:tab w:val="left" w:pos="709"/>
        </w:tabs>
        <w:ind w:left="709" w:hanging="709"/>
        <w:jc w:val="left"/>
        <w:rPr>
          <w:sz w:val="24"/>
          <w:szCs w:val="24"/>
        </w:rPr>
      </w:pPr>
      <w:r w:rsidRPr="00A41930">
        <w:rPr>
          <w:rStyle w:val="FootnoteReference"/>
        </w:rPr>
        <w:footnoteRef/>
      </w:r>
      <w:r w:rsidRPr="00A41930">
        <w:tab/>
      </w:r>
      <w:r w:rsidRPr="00A41930">
        <w:rPr>
          <w:sz w:val="24"/>
          <w:szCs w:val="24"/>
        </w:rPr>
        <w:t xml:space="preserve">... m. ... ... d. Europos Parlamento pozicija (dar nepaskelbta Oficialiajame leidinyje) ir … m. … … d. Tarybos sprendimas. </w:t>
      </w:r>
    </w:p>
  </w:footnote>
  <w:footnote w:id="4">
    <w:p w14:paraId="4E09E363" w14:textId="77777777" w:rsidR="00AE32DF" w:rsidRPr="00A41930" w:rsidRDefault="00AE32DF" w:rsidP="007112E5">
      <w:pPr>
        <w:pStyle w:val="FootnoteText"/>
        <w:tabs>
          <w:tab w:val="left" w:pos="709"/>
        </w:tabs>
        <w:ind w:left="709" w:hanging="709"/>
        <w:jc w:val="left"/>
        <w:rPr>
          <w:b/>
          <w:i/>
          <w:sz w:val="22"/>
        </w:rPr>
      </w:pPr>
      <w:r w:rsidRPr="00A41930">
        <w:rPr>
          <w:rStyle w:val="FootnoteReference"/>
          <w:rFonts w:asciiTheme="minorHAnsi" w:hAnsiTheme="minorHAnsi"/>
          <w:sz w:val="24"/>
          <w:szCs w:val="24"/>
        </w:rPr>
        <w:footnoteRef/>
      </w:r>
      <w:r w:rsidRPr="00A41930">
        <w:rPr>
          <w:sz w:val="24"/>
          <w:szCs w:val="24"/>
        </w:rPr>
        <w:tab/>
      </w:r>
      <w:r w:rsidRPr="00A41930">
        <w:rPr>
          <w:rFonts w:asciiTheme="majorBidi" w:hAnsiTheme="majorBidi"/>
          <w:b/>
          <w:i/>
          <w:sz w:val="24"/>
          <w:szCs w:val="22"/>
        </w:rPr>
        <w:t>2011 m. spalio 25 d. Europos Parlamento ir Tarybos direktyva 2011/83/ES dėl vartotojų teisių, kuria iš dalies keičiamos Tarybos direktyva 93/13/EEB ir Europos Parlamento ir Tarybos direktyva 1999/44/EB bei panaikinamos Tarybos direktyva 85/577/EEB ir Europos Parlamento ir Tarybos direktyva 97/7/EB (OL L 304, 2011 11 22, p. 64).</w:t>
      </w:r>
    </w:p>
  </w:footnote>
  <w:footnote w:id="5">
    <w:p w14:paraId="6C651904" w14:textId="77777777" w:rsidR="00AE32DF" w:rsidRPr="00A41930" w:rsidRDefault="00AE32DF" w:rsidP="007112E5">
      <w:pPr>
        <w:pStyle w:val="FootnoteText"/>
        <w:widowControl w:val="0"/>
        <w:tabs>
          <w:tab w:val="left" w:pos="709"/>
        </w:tabs>
        <w:ind w:left="709" w:hanging="709"/>
        <w:jc w:val="left"/>
        <w:rPr>
          <w:rStyle w:val="FootnoteReference"/>
          <w:sz w:val="24"/>
          <w:vertAlign w:val="baseline"/>
        </w:rPr>
      </w:pPr>
      <w:r w:rsidRPr="00A41930">
        <w:rPr>
          <w:rStyle w:val="FootnoteReference"/>
          <w:sz w:val="24"/>
        </w:rPr>
        <w:footnoteRef/>
      </w:r>
      <w:r w:rsidRPr="00A41930">
        <w:rPr>
          <w:sz w:val="24"/>
        </w:rPr>
        <w:tab/>
      </w:r>
      <w:r w:rsidRPr="00A41930">
        <w:rPr>
          <w:rStyle w:val="FootnoteReference"/>
          <w:sz w:val="24"/>
          <w:vertAlign w:val="baseline"/>
        </w:rPr>
        <w:t>1999 m. gegužės 25 d. Europos Parlamento ir Tarybos direktyva 1999/44/EB dėl vartojimo prekių pardavimo ir susijusių garantijų tam tikrų aspektų (OL L 171, 1999 7 7, p. 12).</w:t>
      </w:r>
    </w:p>
  </w:footnote>
  <w:footnote w:id="6">
    <w:p w14:paraId="7D7D964D" w14:textId="77777777" w:rsidR="00AE32DF" w:rsidRPr="00A41930" w:rsidRDefault="00AE32DF" w:rsidP="007112E5">
      <w:pPr>
        <w:pStyle w:val="FootnoteText"/>
        <w:widowControl w:val="0"/>
        <w:tabs>
          <w:tab w:val="left" w:pos="709"/>
        </w:tabs>
        <w:ind w:left="709" w:hanging="709"/>
        <w:jc w:val="left"/>
        <w:rPr>
          <w:sz w:val="24"/>
        </w:rPr>
      </w:pPr>
      <w:r w:rsidRPr="00A41930">
        <w:rPr>
          <w:rStyle w:val="FootnoteReference"/>
          <w:sz w:val="24"/>
        </w:rPr>
        <w:footnoteRef/>
      </w:r>
      <w:r w:rsidRPr="00A41930">
        <w:rPr>
          <w:sz w:val="24"/>
        </w:rPr>
        <w:tab/>
      </w:r>
      <w:r w:rsidRPr="00A41930">
        <w:rPr>
          <w:rStyle w:val="FootnoteReference"/>
          <w:sz w:val="24"/>
          <w:vertAlign w:val="baseline"/>
        </w:rPr>
        <w:t>2008 m. birželio 17 d. Europos Parlamento ir Tarybos reglamentas (EB) Nr. 593/2008 dėl sutartinėms prievolėms taikytinos teisės (Roma I) (OL L 177, 2008 7 4, p. 6).</w:t>
      </w:r>
    </w:p>
  </w:footnote>
  <w:footnote w:id="7">
    <w:p w14:paraId="680AFFA0" w14:textId="53462243" w:rsidR="00AE32DF" w:rsidRPr="00A41930" w:rsidRDefault="00AE32DF" w:rsidP="00F92D77">
      <w:pPr>
        <w:pStyle w:val="FootnoteText"/>
        <w:tabs>
          <w:tab w:val="left" w:pos="709"/>
        </w:tabs>
        <w:ind w:left="709" w:hanging="709"/>
        <w:jc w:val="left"/>
        <w:rPr>
          <w:sz w:val="24"/>
          <w:szCs w:val="24"/>
        </w:rPr>
      </w:pPr>
      <w:r w:rsidRPr="00A41930">
        <w:rPr>
          <w:rStyle w:val="FootnoteReference"/>
          <w:sz w:val="24"/>
          <w:szCs w:val="24"/>
        </w:rPr>
        <w:footnoteRef/>
      </w:r>
      <w:r w:rsidRPr="00A41930">
        <w:rPr>
          <w:sz w:val="24"/>
          <w:szCs w:val="24"/>
        </w:rPr>
        <w:tab/>
        <w:t>... ... ... d. Europos Parlamento ir Tarybos direktyva (ES) 2019/... (OL ...).</w:t>
      </w:r>
    </w:p>
  </w:footnote>
  <w:footnote w:id="8">
    <w:p w14:paraId="08FD99F6" w14:textId="449D545C" w:rsidR="00AE32DF" w:rsidRPr="00A41930" w:rsidRDefault="00AE32DF" w:rsidP="007112E5">
      <w:pPr>
        <w:pStyle w:val="FootnoteText"/>
        <w:tabs>
          <w:tab w:val="left" w:pos="709"/>
        </w:tabs>
        <w:ind w:left="709" w:hanging="709"/>
        <w:jc w:val="left"/>
        <w:rPr>
          <w:rFonts w:eastAsia="Times New Roman"/>
          <w:sz w:val="24"/>
          <w:szCs w:val="24"/>
          <w:lang w:eastAsia="fr-BE"/>
        </w:rPr>
      </w:pPr>
      <w:r w:rsidRPr="00A41930">
        <w:rPr>
          <w:rStyle w:val="FootnoteReference"/>
        </w:rPr>
        <w:sym w:font="Symbol" w:char="F02B"/>
      </w:r>
      <w:r w:rsidRPr="00A41930">
        <w:t xml:space="preserve"> </w:t>
      </w:r>
      <w:r w:rsidRPr="00A41930">
        <w:tab/>
      </w:r>
      <w:r w:rsidRPr="00A41930">
        <w:rPr>
          <w:rFonts w:eastAsia="Times New Roman"/>
          <w:sz w:val="24"/>
          <w:szCs w:val="24"/>
          <w:lang w:eastAsia="fr-BE"/>
        </w:rPr>
        <w:t>OL: prašom tekste įrašyti dokumente PE-CONS 26/19 (2015/0287(COD)) esančios direktyvos numerį ir nuorodoje įrašyti tos direktyvos numerį, datą ir OL nuorodą.</w:t>
      </w:r>
    </w:p>
  </w:footnote>
  <w:footnote w:id="9">
    <w:p w14:paraId="6334D1E3" w14:textId="639408AF" w:rsidR="00AE32DF" w:rsidRPr="00A41930" w:rsidRDefault="00AE32DF" w:rsidP="00F92D77">
      <w:pPr>
        <w:pStyle w:val="FootnoteText"/>
        <w:tabs>
          <w:tab w:val="left" w:pos="709"/>
        </w:tabs>
        <w:ind w:left="567" w:hanging="567"/>
        <w:jc w:val="left"/>
      </w:pPr>
      <w:r w:rsidRPr="00A41930">
        <w:rPr>
          <w:rStyle w:val="FootnoteReference"/>
        </w:rPr>
        <w:sym w:font="Symbol" w:char="F02B"/>
      </w:r>
      <w:r w:rsidRPr="00A41930">
        <w:rPr>
          <w:rStyle w:val="FootnoteReference"/>
        </w:rPr>
        <w:sym w:font="Symbol" w:char="F02B"/>
      </w:r>
      <w:r w:rsidRPr="00A41930">
        <w:t xml:space="preserve"> </w:t>
      </w:r>
      <w:r w:rsidRPr="00A41930">
        <w:tab/>
      </w:r>
      <w:r w:rsidRPr="00A41930">
        <w:rPr>
          <w:sz w:val="24"/>
          <w:szCs w:val="24"/>
          <w:lang w:eastAsia="fr-BE"/>
        </w:rPr>
        <w:t xml:space="preserve">OL: </w:t>
      </w:r>
      <w:r w:rsidRPr="00A41930">
        <w:rPr>
          <w:rFonts w:eastAsia="Times New Roman"/>
          <w:sz w:val="24"/>
          <w:szCs w:val="24"/>
          <w:lang w:eastAsia="fr-BE"/>
        </w:rPr>
        <w:t>prašom tekste įrašyti direktyvos, pateikiamos dokumente PE</w:t>
      </w:r>
      <w:r w:rsidRPr="00A41930">
        <w:rPr>
          <w:rFonts w:eastAsia="Times New Roman"/>
          <w:sz w:val="24"/>
          <w:szCs w:val="24"/>
          <w:lang w:eastAsia="fr-BE"/>
        </w:rPr>
        <w:noBreakHyphen/>
        <w:t>CONS 26/19 (2015/0287(COD)), numerį.</w:t>
      </w:r>
    </w:p>
  </w:footnote>
  <w:footnote w:id="10">
    <w:p w14:paraId="05DA25FA" w14:textId="17EEC4A1" w:rsidR="00AE32DF" w:rsidRPr="00A41930" w:rsidRDefault="00AE32DF" w:rsidP="007112E5">
      <w:pPr>
        <w:pStyle w:val="FootnoteText"/>
        <w:tabs>
          <w:tab w:val="left" w:pos="709"/>
        </w:tabs>
        <w:ind w:left="709" w:hanging="709"/>
        <w:jc w:val="left"/>
      </w:pPr>
      <w:r w:rsidRPr="00A41930">
        <w:rPr>
          <w:rStyle w:val="FootnoteReference"/>
        </w:rPr>
        <w:sym w:font="Symbol" w:char="F02B"/>
      </w:r>
      <w:r w:rsidRPr="00A41930">
        <w:t xml:space="preserve"> </w:t>
      </w:r>
      <w:r w:rsidRPr="00A41930">
        <w:tab/>
      </w:r>
      <w:r w:rsidRPr="00A41930">
        <w:rPr>
          <w:rFonts w:eastAsia="Times New Roman"/>
          <w:sz w:val="24"/>
          <w:szCs w:val="24"/>
          <w:lang w:eastAsia="fr-BE"/>
        </w:rPr>
        <w:t>OL: prašom tekste įrašyti direktyvos, pateikiamos dokumente PE</w:t>
      </w:r>
      <w:r w:rsidRPr="00A41930">
        <w:rPr>
          <w:rFonts w:eastAsia="Times New Roman"/>
          <w:sz w:val="24"/>
          <w:szCs w:val="24"/>
          <w:lang w:eastAsia="fr-BE"/>
        </w:rPr>
        <w:noBreakHyphen/>
        <w:t>CONS 26/19 (2015/0287(COD)), numerį.</w:t>
      </w:r>
    </w:p>
  </w:footnote>
  <w:footnote w:id="11">
    <w:p w14:paraId="403D34B0" w14:textId="0419A9E7" w:rsidR="00AE32DF" w:rsidRPr="00A41930" w:rsidRDefault="00AE32DF" w:rsidP="007112E5">
      <w:pPr>
        <w:pStyle w:val="FootnoteText"/>
        <w:widowControl w:val="0"/>
        <w:tabs>
          <w:tab w:val="left" w:pos="709"/>
        </w:tabs>
        <w:ind w:left="709" w:hanging="709"/>
        <w:jc w:val="left"/>
        <w:rPr>
          <w:rStyle w:val="FootnoteReference"/>
          <w:sz w:val="24"/>
          <w:vertAlign w:val="baseline"/>
        </w:rPr>
      </w:pPr>
      <w:r w:rsidRPr="00A41930">
        <w:rPr>
          <w:rStyle w:val="FootnoteReference"/>
          <w:sz w:val="24"/>
        </w:rPr>
        <w:footnoteRef/>
      </w:r>
      <w:r w:rsidRPr="00A41930">
        <w:rPr>
          <w:sz w:val="24"/>
        </w:rPr>
        <w:tab/>
        <w:t xml:space="preserve">2012 m. gruodžio 12 d. </w:t>
      </w:r>
      <w:r w:rsidRPr="00A41930">
        <w:rPr>
          <w:rStyle w:val="FootnoteReference"/>
          <w:sz w:val="24"/>
          <w:vertAlign w:val="baseline"/>
        </w:rPr>
        <w:t>Europos Parlamento ir Tarybos reglamentas (E</w:t>
      </w:r>
      <w:r w:rsidRPr="00A41930">
        <w:rPr>
          <w:sz w:val="24"/>
        </w:rPr>
        <w:t>S</w:t>
      </w:r>
      <w:r w:rsidRPr="00A41930">
        <w:rPr>
          <w:rStyle w:val="FootnoteReference"/>
          <w:sz w:val="24"/>
          <w:vertAlign w:val="baseline"/>
        </w:rPr>
        <w:t>) Nr. 1215/2012 dėl jurisdikcijos ir teismo sprendimų civilinėse ir komercinėse bylose pripažinimo ir vykdymo (OL L 351, 2012 12 20, p. 1).</w:t>
      </w:r>
    </w:p>
  </w:footnote>
  <w:footnote w:id="12">
    <w:p w14:paraId="071B201A" w14:textId="77777777" w:rsidR="00AE32DF" w:rsidRPr="00A41930" w:rsidRDefault="00AE32DF" w:rsidP="007112E5">
      <w:pPr>
        <w:pStyle w:val="FootnoteText"/>
        <w:widowControl w:val="0"/>
        <w:tabs>
          <w:tab w:val="left" w:pos="709"/>
        </w:tabs>
        <w:ind w:left="709" w:hanging="709"/>
        <w:jc w:val="left"/>
        <w:rPr>
          <w:rStyle w:val="FootnoteReference"/>
          <w:sz w:val="24"/>
          <w:vertAlign w:val="baseline"/>
        </w:rPr>
      </w:pPr>
      <w:r w:rsidRPr="00A41930">
        <w:rPr>
          <w:rStyle w:val="FootnoteReference"/>
          <w:sz w:val="24"/>
        </w:rPr>
        <w:footnoteRef/>
      </w:r>
      <w:r w:rsidRPr="00A41930">
        <w:rPr>
          <w:rStyle w:val="FootnoteReference"/>
          <w:sz w:val="24"/>
          <w:vertAlign w:val="baseline"/>
        </w:rPr>
        <w:tab/>
        <w:t>2017 m. gruodžio 12 d. Europos Parlamento ir Tarybos reglamentas (ES) 2017/2394 dėl nacionalinių institucijų, atsakingų už vartotojų apsaugos teisės aktų vykdymo užtikrinimą, bendradarbiavimo, kuriuo panaikinamas Reglamentas (EB) Nr. 2006/2004</w:t>
      </w:r>
      <w:r w:rsidRPr="00A41930">
        <w:rPr>
          <w:sz w:val="24"/>
        </w:rPr>
        <w:t xml:space="preserve"> </w:t>
      </w:r>
      <w:r w:rsidRPr="00A41930">
        <w:rPr>
          <w:rStyle w:val="FootnoteReference"/>
          <w:sz w:val="24"/>
          <w:vertAlign w:val="baseline"/>
        </w:rPr>
        <w:t>(OL L 345, 2017 12 27, p. 1).</w:t>
      </w:r>
    </w:p>
  </w:footnote>
  <w:footnote w:id="13">
    <w:p w14:paraId="36AB48F5" w14:textId="77777777" w:rsidR="00AE32DF" w:rsidRPr="00A41930" w:rsidRDefault="00AE32DF" w:rsidP="007112E5">
      <w:pPr>
        <w:pStyle w:val="FootnoteText"/>
        <w:widowControl w:val="0"/>
        <w:tabs>
          <w:tab w:val="left" w:pos="709"/>
        </w:tabs>
        <w:ind w:left="709" w:hanging="709"/>
        <w:jc w:val="left"/>
        <w:rPr>
          <w:sz w:val="24"/>
        </w:rPr>
      </w:pPr>
      <w:r w:rsidRPr="00A41930">
        <w:rPr>
          <w:rStyle w:val="FootnoteReference"/>
          <w:sz w:val="24"/>
        </w:rPr>
        <w:footnoteRef/>
      </w:r>
      <w:r w:rsidRPr="00A41930">
        <w:rPr>
          <w:rStyle w:val="FootnoteReference"/>
          <w:sz w:val="24"/>
          <w:vertAlign w:val="baseline"/>
        </w:rPr>
        <w:tab/>
        <w:t>2009 m. balandžio 23 d. Europos Parlamento ir Tarybos direktyva 2009/22/EB dėl ieškinių dėl uždraudimo ginant vartotojų interesus</w:t>
      </w:r>
      <w:r w:rsidRPr="00A41930">
        <w:rPr>
          <w:sz w:val="24"/>
        </w:rPr>
        <w:t xml:space="preserve"> (</w:t>
      </w:r>
      <w:r w:rsidRPr="00A41930">
        <w:rPr>
          <w:rStyle w:val="FootnoteReference"/>
          <w:sz w:val="24"/>
          <w:vertAlign w:val="baseline"/>
        </w:rPr>
        <w:t>OL L 110, 2009 5 1, p. 30).</w:t>
      </w:r>
    </w:p>
  </w:footnote>
  <w:footnote w:id="14">
    <w:p w14:paraId="641AABBB" w14:textId="77777777" w:rsidR="00AE32DF" w:rsidRPr="00A41930" w:rsidRDefault="00AE32DF" w:rsidP="007112E5">
      <w:pPr>
        <w:pStyle w:val="FootnoteText"/>
        <w:widowControl w:val="0"/>
        <w:tabs>
          <w:tab w:val="left" w:pos="709"/>
        </w:tabs>
        <w:ind w:left="709" w:hanging="709"/>
        <w:jc w:val="left"/>
        <w:rPr>
          <w:sz w:val="24"/>
        </w:rPr>
      </w:pPr>
      <w:r w:rsidRPr="00A41930">
        <w:rPr>
          <w:rStyle w:val="FootnoteReference"/>
          <w:sz w:val="24"/>
        </w:rPr>
        <w:footnoteRef/>
      </w:r>
      <w:r w:rsidRPr="00A41930">
        <w:rPr>
          <w:sz w:val="24"/>
        </w:rPr>
        <w:tab/>
      </w:r>
      <w:r w:rsidRPr="00A41930">
        <w:rPr>
          <w:rStyle w:val="FootnoteReference"/>
          <w:sz w:val="24"/>
          <w:vertAlign w:val="baseline"/>
        </w:rPr>
        <w:t>OL C 369, 2011 12 17, p. 14.</w:t>
      </w:r>
    </w:p>
  </w:footnote>
  <w:footnote w:id="15">
    <w:p w14:paraId="090F07F4" w14:textId="6797A874" w:rsidR="00AE32DF" w:rsidRPr="00A41930" w:rsidRDefault="00AE32DF" w:rsidP="007112E5">
      <w:pPr>
        <w:pStyle w:val="FootnoteText"/>
        <w:tabs>
          <w:tab w:val="left" w:pos="709"/>
        </w:tabs>
        <w:ind w:left="709" w:hanging="709"/>
        <w:jc w:val="left"/>
      </w:pPr>
      <w:r w:rsidRPr="00A41930">
        <w:rPr>
          <w:rStyle w:val="FootnoteReference"/>
        </w:rPr>
        <w:sym w:font="Symbol" w:char="F02B"/>
      </w:r>
      <w:r w:rsidRPr="00A41930">
        <w:t xml:space="preserve"> </w:t>
      </w:r>
      <w:r w:rsidRPr="00A41930">
        <w:tab/>
      </w:r>
      <w:r w:rsidRPr="00A41930">
        <w:rPr>
          <w:rFonts w:eastAsia="Times New Roman"/>
          <w:sz w:val="24"/>
          <w:szCs w:val="24"/>
          <w:lang w:eastAsia="fr-BE"/>
        </w:rPr>
        <w:t>OL: prašom tekste įrašyti direktyvos, pateikiamos dokumente PE</w:t>
      </w:r>
      <w:r w:rsidRPr="00A41930">
        <w:rPr>
          <w:rFonts w:eastAsia="Times New Roman"/>
          <w:sz w:val="24"/>
          <w:szCs w:val="24"/>
          <w:lang w:eastAsia="fr-BE"/>
        </w:rPr>
        <w:noBreakHyphen/>
        <w:t>CONS 26/19 (2015/0287(COD)), numerį.</w:t>
      </w:r>
    </w:p>
  </w:footnote>
  <w:footnote w:id="16">
    <w:p w14:paraId="395AEAB1" w14:textId="6356E842" w:rsidR="00AE32DF" w:rsidRPr="00A41930" w:rsidRDefault="00AE32DF" w:rsidP="0080764C">
      <w:pPr>
        <w:pStyle w:val="FootnoteText"/>
        <w:tabs>
          <w:tab w:val="left" w:pos="709"/>
        </w:tabs>
        <w:ind w:left="709" w:hanging="709"/>
        <w:jc w:val="left"/>
        <w:rPr>
          <w:sz w:val="24"/>
          <w:szCs w:val="24"/>
        </w:rPr>
      </w:pPr>
      <w:r w:rsidRPr="00A41930">
        <w:rPr>
          <w:rStyle w:val="FootnoteReference"/>
        </w:rPr>
        <w:t>+</w:t>
      </w:r>
      <w:r w:rsidRPr="00A41930">
        <w:t xml:space="preserve"> </w:t>
      </w:r>
      <w:r w:rsidRPr="00A41930">
        <w:tab/>
      </w:r>
      <w:r w:rsidRPr="00A41930">
        <w:rPr>
          <w:sz w:val="24"/>
          <w:szCs w:val="24"/>
        </w:rPr>
        <w:t>OL: prašom tekste įrašyti šios direktyvos numerį, datą ir OL nuorodą.</w:t>
      </w:r>
    </w:p>
  </w:footnote>
  <w:footnote w:id="17">
    <w:p w14:paraId="2DE7F933" w14:textId="40266A6B" w:rsidR="00AE32DF" w:rsidRPr="00A41930" w:rsidRDefault="00AE32DF" w:rsidP="007112E5">
      <w:pPr>
        <w:pStyle w:val="FootnoteText"/>
        <w:tabs>
          <w:tab w:val="left" w:pos="709"/>
        </w:tabs>
        <w:ind w:left="709" w:hanging="709"/>
        <w:jc w:val="left"/>
      </w:pPr>
      <w:r w:rsidRPr="00A41930">
        <w:rPr>
          <w:rStyle w:val="FootnoteReference"/>
        </w:rPr>
        <w:sym w:font="Symbol" w:char="F02B"/>
      </w:r>
      <w:r w:rsidRPr="00A41930">
        <w:t xml:space="preserve"> </w:t>
      </w:r>
      <w:r w:rsidRPr="00A41930">
        <w:tab/>
      </w:r>
      <w:r w:rsidRPr="00A41930">
        <w:rPr>
          <w:rFonts w:eastAsia="Times New Roman"/>
          <w:sz w:val="24"/>
          <w:szCs w:val="24"/>
          <w:lang w:eastAsia="fr-BE"/>
        </w:rPr>
        <w:t>OL: prašom tekste įrašyti direktyvos, pateikiamos dokumente PE</w:t>
      </w:r>
      <w:r w:rsidRPr="00A41930">
        <w:rPr>
          <w:rFonts w:eastAsia="Times New Roman"/>
          <w:sz w:val="24"/>
          <w:szCs w:val="24"/>
          <w:lang w:eastAsia="fr-BE"/>
        </w:rPr>
        <w:noBreakHyphen/>
        <w:t>CONS 26/19 (2015/0287(COD)), numerį.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B2BB" w14:textId="77777777" w:rsidR="00F628BD" w:rsidRDefault="00F6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1A41" w14:textId="77777777" w:rsidR="00F628BD" w:rsidRDefault="00F62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5BBB" w14:textId="77777777" w:rsidR="00F628BD" w:rsidRDefault="00F62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396"/>
  <w:evenAndOddHeaders/>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 w:name="LastEditedSection" w:val=" 1"/>
    <w:docVar w:name="strDocTypeID" w:val="AM_Ple_LegConsolidated"/>
    <w:docVar w:name="strSubDir" w:val="1180"/>
    <w:docVar w:name="TXTLANGUE" w:val="LT"/>
    <w:docVar w:name="TXTLANGUEMIN" w:val="lt"/>
    <w:docVar w:name="TXTNRPE" w:val="635.481"/>
    <w:docVar w:name="TXTPEorAP" w:val="PE"/>
    <w:docVar w:name="TXTROUTE" w:val="AM\1180866LT.docx"/>
    <w:docVar w:name="TXTVERSION" w:val="01-00"/>
  </w:docVars>
  <w:rsids>
    <w:rsidRoot w:val="00792DF8"/>
    <w:rsid w:val="0003436D"/>
    <w:rsid w:val="00037477"/>
    <w:rsid w:val="00052C49"/>
    <w:rsid w:val="00052EF1"/>
    <w:rsid w:val="00055D31"/>
    <w:rsid w:val="000601A2"/>
    <w:rsid w:val="00064CCD"/>
    <w:rsid w:val="00066D0C"/>
    <w:rsid w:val="00082091"/>
    <w:rsid w:val="000A75FA"/>
    <w:rsid w:val="000C5455"/>
    <w:rsid w:val="000C5B35"/>
    <w:rsid w:val="000C7B7B"/>
    <w:rsid w:val="000D2648"/>
    <w:rsid w:val="000E0C4D"/>
    <w:rsid w:val="000E285E"/>
    <w:rsid w:val="00120725"/>
    <w:rsid w:val="00134E68"/>
    <w:rsid w:val="00143DD5"/>
    <w:rsid w:val="00145260"/>
    <w:rsid w:val="001472B5"/>
    <w:rsid w:val="001644CE"/>
    <w:rsid w:val="00171194"/>
    <w:rsid w:val="00173FAD"/>
    <w:rsid w:val="00186039"/>
    <w:rsid w:val="001B098D"/>
    <w:rsid w:val="001D5AA0"/>
    <w:rsid w:val="001D7A96"/>
    <w:rsid w:val="001F7193"/>
    <w:rsid w:val="00200804"/>
    <w:rsid w:val="002138E0"/>
    <w:rsid w:val="002325E7"/>
    <w:rsid w:val="002427D5"/>
    <w:rsid w:val="00244CDA"/>
    <w:rsid w:val="002458C7"/>
    <w:rsid w:val="002517E6"/>
    <w:rsid w:val="00252441"/>
    <w:rsid w:val="002542C5"/>
    <w:rsid w:val="00255BFA"/>
    <w:rsid w:val="00264AA8"/>
    <w:rsid w:val="00267CFB"/>
    <w:rsid w:val="002733B0"/>
    <w:rsid w:val="00277978"/>
    <w:rsid w:val="00290B20"/>
    <w:rsid w:val="002B349B"/>
    <w:rsid w:val="002D0667"/>
    <w:rsid w:val="002D4864"/>
    <w:rsid w:val="002F3B25"/>
    <w:rsid w:val="00305325"/>
    <w:rsid w:val="00310A2E"/>
    <w:rsid w:val="00325543"/>
    <w:rsid w:val="0032677D"/>
    <w:rsid w:val="0034500F"/>
    <w:rsid w:val="003541AD"/>
    <w:rsid w:val="00364BAF"/>
    <w:rsid w:val="003734BB"/>
    <w:rsid w:val="00375CA8"/>
    <w:rsid w:val="00392CAA"/>
    <w:rsid w:val="003A1898"/>
    <w:rsid w:val="003C5C55"/>
    <w:rsid w:val="003D7812"/>
    <w:rsid w:val="003D7B4D"/>
    <w:rsid w:val="003E0149"/>
    <w:rsid w:val="003E4108"/>
    <w:rsid w:val="003F3D9F"/>
    <w:rsid w:val="00403605"/>
    <w:rsid w:val="00416ED1"/>
    <w:rsid w:val="00435C24"/>
    <w:rsid w:val="00436F8D"/>
    <w:rsid w:val="00442277"/>
    <w:rsid w:val="00447851"/>
    <w:rsid w:val="00452303"/>
    <w:rsid w:val="00453FCE"/>
    <w:rsid w:val="00454284"/>
    <w:rsid w:val="004617E5"/>
    <w:rsid w:val="0046588B"/>
    <w:rsid w:val="00477782"/>
    <w:rsid w:val="00482064"/>
    <w:rsid w:val="00483956"/>
    <w:rsid w:val="0048579C"/>
    <w:rsid w:val="00491184"/>
    <w:rsid w:val="004957D9"/>
    <w:rsid w:val="004A5212"/>
    <w:rsid w:val="004B7AC1"/>
    <w:rsid w:val="004D1706"/>
    <w:rsid w:val="004E0E23"/>
    <w:rsid w:val="004E7469"/>
    <w:rsid w:val="00514DDF"/>
    <w:rsid w:val="00515731"/>
    <w:rsid w:val="00534373"/>
    <w:rsid w:val="005762E3"/>
    <w:rsid w:val="00577C82"/>
    <w:rsid w:val="0059614F"/>
    <w:rsid w:val="005A21EE"/>
    <w:rsid w:val="005A3329"/>
    <w:rsid w:val="005B5B97"/>
    <w:rsid w:val="005C6FCA"/>
    <w:rsid w:val="005C7C95"/>
    <w:rsid w:val="005E7F71"/>
    <w:rsid w:val="005F01FF"/>
    <w:rsid w:val="005F089D"/>
    <w:rsid w:val="005F6D7F"/>
    <w:rsid w:val="00602444"/>
    <w:rsid w:val="00603282"/>
    <w:rsid w:val="00610599"/>
    <w:rsid w:val="0062393E"/>
    <w:rsid w:val="0063250C"/>
    <w:rsid w:val="00634266"/>
    <w:rsid w:val="00636FB0"/>
    <w:rsid w:val="00657015"/>
    <w:rsid w:val="00663EF2"/>
    <w:rsid w:val="00672F47"/>
    <w:rsid w:val="006754F3"/>
    <w:rsid w:val="006856BA"/>
    <w:rsid w:val="00686D03"/>
    <w:rsid w:val="006873BF"/>
    <w:rsid w:val="00693672"/>
    <w:rsid w:val="006B2DEF"/>
    <w:rsid w:val="006D00EC"/>
    <w:rsid w:val="006D2BE0"/>
    <w:rsid w:val="006E6E2F"/>
    <w:rsid w:val="00702E00"/>
    <w:rsid w:val="0070547F"/>
    <w:rsid w:val="00710CE5"/>
    <w:rsid w:val="007112E5"/>
    <w:rsid w:val="00720EB0"/>
    <w:rsid w:val="00745502"/>
    <w:rsid w:val="00757095"/>
    <w:rsid w:val="00771086"/>
    <w:rsid w:val="007731AD"/>
    <w:rsid w:val="007853BE"/>
    <w:rsid w:val="00792DF8"/>
    <w:rsid w:val="00794036"/>
    <w:rsid w:val="007B3EBF"/>
    <w:rsid w:val="007D02DA"/>
    <w:rsid w:val="007D08D7"/>
    <w:rsid w:val="007D1C05"/>
    <w:rsid w:val="007D2207"/>
    <w:rsid w:val="007D6F50"/>
    <w:rsid w:val="007F12B9"/>
    <w:rsid w:val="007F4B53"/>
    <w:rsid w:val="00802049"/>
    <w:rsid w:val="00803CA0"/>
    <w:rsid w:val="00804B7F"/>
    <w:rsid w:val="0080764C"/>
    <w:rsid w:val="00810CED"/>
    <w:rsid w:val="00823D2B"/>
    <w:rsid w:val="00837BCF"/>
    <w:rsid w:val="0084485A"/>
    <w:rsid w:val="008765BE"/>
    <w:rsid w:val="008853A7"/>
    <w:rsid w:val="00893BF8"/>
    <w:rsid w:val="008945B0"/>
    <w:rsid w:val="008B28B7"/>
    <w:rsid w:val="008C127E"/>
    <w:rsid w:val="008C46B4"/>
    <w:rsid w:val="008C5112"/>
    <w:rsid w:val="008D4A5F"/>
    <w:rsid w:val="008E08C9"/>
    <w:rsid w:val="008E4ECC"/>
    <w:rsid w:val="008F3FCB"/>
    <w:rsid w:val="008F5D14"/>
    <w:rsid w:val="00902E97"/>
    <w:rsid w:val="00907E1D"/>
    <w:rsid w:val="009301CA"/>
    <w:rsid w:val="0093364B"/>
    <w:rsid w:val="009416B9"/>
    <w:rsid w:val="00955B58"/>
    <w:rsid w:val="00960735"/>
    <w:rsid w:val="009616E4"/>
    <w:rsid w:val="00972D2A"/>
    <w:rsid w:val="009756F6"/>
    <w:rsid w:val="0098715B"/>
    <w:rsid w:val="00993211"/>
    <w:rsid w:val="009B134E"/>
    <w:rsid w:val="009C252B"/>
    <w:rsid w:val="009F08AB"/>
    <w:rsid w:val="00A007AE"/>
    <w:rsid w:val="00A15FD1"/>
    <w:rsid w:val="00A16126"/>
    <w:rsid w:val="00A2645B"/>
    <w:rsid w:val="00A41930"/>
    <w:rsid w:val="00A54CC6"/>
    <w:rsid w:val="00A56E80"/>
    <w:rsid w:val="00A63A5E"/>
    <w:rsid w:val="00A77528"/>
    <w:rsid w:val="00A85765"/>
    <w:rsid w:val="00A96AC7"/>
    <w:rsid w:val="00AA06F2"/>
    <w:rsid w:val="00AA41FC"/>
    <w:rsid w:val="00AA45E3"/>
    <w:rsid w:val="00AB0740"/>
    <w:rsid w:val="00AB370C"/>
    <w:rsid w:val="00AC12F2"/>
    <w:rsid w:val="00AD3C75"/>
    <w:rsid w:val="00AE2073"/>
    <w:rsid w:val="00AE32DF"/>
    <w:rsid w:val="00AE40F7"/>
    <w:rsid w:val="00AE58E5"/>
    <w:rsid w:val="00AF2B97"/>
    <w:rsid w:val="00AF5C9D"/>
    <w:rsid w:val="00AF6482"/>
    <w:rsid w:val="00B11305"/>
    <w:rsid w:val="00B1224F"/>
    <w:rsid w:val="00B14994"/>
    <w:rsid w:val="00B20FA3"/>
    <w:rsid w:val="00B42CC2"/>
    <w:rsid w:val="00B459E4"/>
    <w:rsid w:val="00B54F56"/>
    <w:rsid w:val="00B614B2"/>
    <w:rsid w:val="00B728F9"/>
    <w:rsid w:val="00B81E57"/>
    <w:rsid w:val="00B978DF"/>
    <w:rsid w:val="00BA29B5"/>
    <w:rsid w:val="00BC0365"/>
    <w:rsid w:val="00BC5669"/>
    <w:rsid w:val="00BD2EEC"/>
    <w:rsid w:val="00BE77DF"/>
    <w:rsid w:val="00BE791E"/>
    <w:rsid w:val="00BE7956"/>
    <w:rsid w:val="00BF1DC4"/>
    <w:rsid w:val="00BF7B92"/>
    <w:rsid w:val="00C1112F"/>
    <w:rsid w:val="00C12B62"/>
    <w:rsid w:val="00C26DF6"/>
    <w:rsid w:val="00C341BA"/>
    <w:rsid w:val="00C42BE0"/>
    <w:rsid w:val="00C54D06"/>
    <w:rsid w:val="00C74189"/>
    <w:rsid w:val="00C74558"/>
    <w:rsid w:val="00C75692"/>
    <w:rsid w:val="00CA71E8"/>
    <w:rsid w:val="00CC7C4F"/>
    <w:rsid w:val="00CD4541"/>
    <w:rsid w:val="00CF7182"/>
    <w:rsid w:val="00D00482"/>
    <w:rsid w:val="00D0324B"/>
    <w:rsid w:val="00D07A80"/>
    <w:rsid w:val="00D24178"/>
    <w:rsid w:val="00D32FE3"/>
    <w:rsid w:val="00D42F2F"/>
    <w:rsid w:val="00D430CF"/>
    <w:rsid w:val="00D600FC"/>
    <w:rsid w:val="00D63AC7"/>
    <w:rsid w:val="00D666E9"/>
    <w:rsid w:val="00D736A8"/>
    <w:rsid w:val="00D85A8A"/>
    <w:rsid w:val="00D8674A"/>
    <w:rsid w:val="00D92EFE"/>
    <w:rsid w:val="00DA4050"/>
    <w:rsid w:val="00DB19D0"/>
    <w:rsid w:val="00DC113C"/>
    <w:rsid w:val="00DD6910"/>
    <w:rsid w:val="00DD7BDD"/>
    <w:rsid w:val="00E03D56"/>
    <w:rsid w:val="00E07BB9"/>
    <w:rsid w:val="00E173D8"/>
    <w:rsid w:val="00E2389C"/>
    <w:rsid w:val="00E27156"/>
    <w:rsid w:val="00E34057"/>
    <w:rsid w:val="00E465E2"/>
    <w:rsid w:val="00E52741"/>
    <w:rsid w:val="00E670E0"/>
    <w:rsid w:val="00E6798F"/>
    <w:rsid w:val="00E76AF2"/>
    <w:rsid w:val="00E813D2"/>
    <w:rsid w:val="00E87ACC"/>
    <w:rsid w:val="00E947E0"/>
    <w:rsid w:val="00EA36CD"/>
    <w:rsid w:val="00EB3A56"/>
    <w:rsid w:val="00EB57A4"/>
    <w:rsid w:val="00EF2D1C"/>
    <w:rsid w:val="00F054D0"/>
    <w:rsid w:val="00F23327"/>
    <w:rsid w:val="00F43819"/>
    <w:rsid w:val="00F51CFF"/>
    <w:rsid w:val="00F628BD"/>
    <w:rsid w:val="00F64AE5"/>
    <w:rsid w:val="00F6750F"/>
    <w:rsid w:val="00F84A34"/>
    <w:rsid w:val="00F92D77"/>
    <w:rsid w:val="00F97521"/>
    <w:rsid w:val="00FA2C86"/>
    <w:rsid w:val="00FA516F"/>
    <w:rsid w:val="00FA560A"/>
    <w:rsid w:val="00FA560C"/>
    <w:rsid w:val="00FB334B"/>
    <w:rsid w:val="00FB5AA0"/>
    <w:rsid w:val="00FC6A24"/>
    <w:rsid w:val="00FC7AE2"/>
    <w:rsid w:val="00FD65F3"/>
    <w:rsid w:val="00FF65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D75FB5"/>
  <w15:chartTrackingRefBased/>
  <w15:docId w15:val="{1C5ADC03-459A-4BD9-B111-B37EF008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lang w:val="lt-LT"/>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er">
    <w:name w:val="footer"/>
    <w:basedOn w:val="Normal"/>
    <w:link w:val="FooterChar"/>
    <w:unhideWhenUsed/>
    <w:rsid w:val="00792DF8"/>
    <w:pPr>
      <w:tabs>
        <w:tab w:val="center" w:pos="4535"/>
        <w:tab w:val="right" w:pos="9071"/>
      </w:tabs>
      <w:spacing w:before="240" w:after="240"/>
      <w:jc w:val="left"/>
    </w:pPr>
    <w:rPr>
      <w:sz w:val="22"/>
    </w:rPr>
  </w:style>
  <w:style w:type="character" w:customStyle="1" w:styleId="FooterChar">
    <w:name w:val="Footer Char"/>
    <w:basedOn w:val="DefaultParagraphFont"/>
    <w:link w:val="Footer"/>
    <w:rsid w:val="00792DF8"/>
    <w:rPr>
      <w:rFonts w:ascii="Times New Roman" w:hAnsi="Times New Roman"/>
      <w:szCs w:val="24"/>
      <w:lang w:val="lt-LT"/>
    </w:rPr>
  </w:style>
  <w:style w:type="paragraph" w:styleId="FootnoteText">
    <w:name w:val="footnote text"/>
    <w:basedOn w:val="Normal"/>
    <w:link w:val="FootnoteTextChar"/>
    <w:uiPriority w:val="99"/>
    <w:unhideWhenUsed/>
    <w:rsid w:val="00792DF8"/>
    <w:rPr>
      <w:sz w:val="20"/>
      <w:szCs w:val="20"/>
    </w:rPr>
  </w:style>
  <w:style w:type="character" w:customStyle="1" w:styleId="FootnoteTextChar">
    <w:name w:val="Footnote Text Char"/>
    <w:basedOn w:val="DefaultParagraphFont"/>
    <w:link w:val="FootnoteText"/>
    <w:uiPriority w:val="99"/>
    <w:rsid w:val="00792DF8"/>
    <w:rPr>
      <w:rFonts w:ascii="Times New Roman" w:hAnsi="Times New Roman"/>
      <w:sz w:val="20"/>
      <w:szCs w:val="20"/>
    </w:rPr>
  </w:style>
  <w:style w:type="character" w:styleId="FootnoteReference">
    <w:name w:val="footnote reference"/>
    <w:aliases w:val="Footnote Reference Superscript,Footnote Reference text,Footnote symbol,Voetnootverwijzing,footnote ref,FR,Fußnotenzeichen diss neu,Times 10 Point,Exposant 3 Point,Odwołanie przypisu,Footnote Refernece,BVI fnr,callout,Ref,16 Point"/>
    <w:basedOn w:val="DefaultParagraphFont"/>
    <w:uiPriority w:val="99"/>
    <w:unhideWhenUsed/>
    <w:rsid w:val="00792DF8"/>
    <w:rPr>
      <w:shd w:val="clear" w:color="auto" w:fill="auto"/>
      <w:vertAlign w:val="superscript"/>
    </w:rPr>
  </w:style>
  <w:style w:type="paragraph" w:styleId="Header">
    <w:name w:val="header"/>
    <w:basedOn w:val="Normal"/>
    <w:link w:val="HeaderChar"/>
    <w:uiPriority w:val="99"/>
    <w:unhideWhenUsed/>
    <w:rsid w:val="00792DF8"/>
    <w:pPr>
      <w:tabs>
        <w:tab w:val="center" w:pos="4513"/>
        <w:tab w:val="right" w:pos="9026"/>
      </w:tabs>
    </w:pPr>
  </w:style>
  <w:style w:type="character" w:customStyle="1" w:styleId="HeaderChar">
    <w:name w:val="Header Char"/>
    <w:basedOn w:val="DefaultParagraphFont"/>
    <w:link w:val="Header"/>
    <w:uiPriority w:val="99"/>
    <w:rsid w:val="00792DF8"/>
    <w:rPr>
      <w:rFonts w:ascii="Times New Roman" w:hAnsi="Times New Roman"/>
      <w:sz w:val="24"/>
      <w:szCs w:val="24"/>
    </w:rPr>
  </w:style>
  <w:style w:type="paragraph" w:styleId="BalloonText">
    <w:name w:val="Balloon Text"/>
    <w:basedOn w:val="Normal"/>
    <w:link w:val="BalloonTextChar"/>
    <w:uiPriority w:val="99"/>
    <w:semiHidden/>
    <w:unhideWhenUsed/>
    <w:rsid w:val="000E2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5E"/>
    <w:rPr>
      <w:rFonts w:ascii="Segoe UI" w:hAnsi="Segoe UI" w:cs="Segoe UI"/>
      <w:sz w:val="18"/>
      <w:szCs w:val="18"/>
    </w:rPr>
  </w:style>
  <w:style w:type="paragraph" w:customStyle="1" w:styleId="PointManual">
    <w:name w:val="Point Manual"/>
    <w:basedOn w:val="Normal"/>
    <w:rsid w:val="001D7A96"/>
    <w:pPr>
      <w:spacing w:before="120" w:after="120" w:line="360" w:lineRule="auto"/>
      <w:ind w:left="567" w:hanging="567"/>
      <w:jc w:val="left"/>
    </w:pPr>
    <w:rPr>
      <w:szCs w:val="22"/>
    </w:rPr>
  </w:style>
  <w:style w:type="paragraph" w:customStyle="1" w:styleId="PointManual1">
    <w:name w:val="Point Manual (1)"/>
    <w:basedOn w:val="Normal"/>
    <w:rsid w:val="00810CED"/>
    <w:pPr>
      <w:spacing w:before="120" w:after="120" w:line="360" w:lineRule="auto"/>
      <w:ind w:left="1134" w:hanging="567"/>
      <w:jc w:val="left"/>
    </w:pPr>
    <w:rPr>
      <w:szCs w:val="22"/>
    </w:rPr>
  </w:style>
  <w:style w:type="paragraph" w:customStyle="1" w:styleId="NormalCentered">
    <w:name w:val="Normal Centered"/>
    <w:basedOn w:val="Normal"/>
    <w:rsid w:val="00C341BA"/>
    <w:pPr>
      <w:spacing w:before="200" w:after="120" w:line="360" w:lineRule="auto"/>
      <w:jc w:val="center"/>
    </w:pPr>
    <w:rPr>
      <w:szCs w:val="22"/>
    </w:rPr>
  </w:style>
  <w:style w:type="character" w:styleId="CommentReference">
    <w:name w:val="annotation reference"/>
    <w:basedOn w:val="DefaultParagraphFont"/>
    <w:uiPriority w:val="99"/>
    <w:semiHidden/>
    <w:unhideWhenUsed/>
    <w:rsid w:val="00960735"/>
    <w:rPr>
      <w:sz w:val="16"/>
      <w:szCs w:val="16"/>
    </w:rPr>
  </w:style>
  <w:style w:type="paragraph" w:styleId="CommentText">
    <w:name w:val="annotation text"/>
    <w:basedOn w:val="Normal"/>
    <w:link w:val="CommentTextChar"/>
    <w:uiPriority w:val="99"/>
    <w:semiHidden/>
    <w:unhideWhenUsed/>
    <w:rsid w:val="00960735"/>
    <w:rPr>
      <w:sz w:val="20"/>
      <w:szCs w:val="20"/>
    </w:rPr>
  </w:style>
  <w:style w:type="character" w:customStyle="1" w:styleId="CommentTextChar">
    <w:name w:val="Comment Text Char"/>
    <w:basedOn w:val="DefaultParagraphFont"/>
    <w:link w:val="CommentText"/>
    <w:uiPriority w:val="99"/>
    <w:semiHidden/>
    <w:rsid w:val="009607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60735"/>
    <w:rPr>
      <w:b/>
      <w:bCs/>
    </w:rPr>
  </w:style>
  <w:style w:type="character" w:customStyle="1" w:styleId="CommentSubjectChar">
    <w:name w:val="Comment Subject Char"/>
    <w:basedOn w:val="CommentTextChar"/>
    <w:link w:val="CommentSubject"/>
    <w:uiPriority w:val="99"/>
    <w:semiHidden/>
    <w:rsid w:val="00960735"/>
    <w:rPr>
      <w:rFonts w:ascii="Times New Roman" w:hAnsi="Times New Roman"/>
      <w:b/>
      <w:bCs/>
      <w:sz w:val="20"/>
      <w:szCs w:val="20"/>
    </w:rPr>
  </w:style>
  <w:style w:type="paragraph" w:styleId="Revision">
    <w:name w:val="Revision"/>
    <w:hidden/>
    <w:uiPriority w:val="99"/>
    <w:semiHidden/>
    <w:rsid w:val="00960735"/>
    <w:rPr>
      <w:rFonts w:ascii="Times New Roman" w:hAnsi="Times New Roman"/>
      <w:sz w:val="24"/>
      <w:szCs w:val="24"/>
    </w:rPr>
  </w:style>
  <w:style w:type="character" w:styleId="Hyperlink">
    <w:name w:val="Hyperlink"/>
    <w:basedOn w:val="DefaultParagraphFont"/>
    <w:uiPriority w:val="99"/>
    <w:unhideWhenUsed/>
    <w:rsid w:val="009616E4"/>
    <w:rPr>
      <w:color w:val="0563C1" w:themeColor="hyperlink"/>
      <w:u w:val="single"/>
    </w:rPr>
  </w:style>
  <w:style w:type="paragraph" w:customStyle="1" w:styleId="Default">
    <w:name w:val="Default"/>
    <w:rsid w:val="000D2648"/>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0D2648"/>
    <w:rPr>
      <w:color w:val="954F72" w:themeColor="followedHyperlink"/>
      <w:u w:val="single"/>
    </w:rPr>
  </w:style>
  <w:style w:type="paragraph" w:customStyle="1" w:styleId="Footer2">
    <w:name w:val="Footer2"/>
    <w:basedOn w:val="Normal"/>
    <w:link w:val="Footer2Char"/>
    <w:rsid w:val="00173FAD"/>
    <w:pPr>
      <w:tabs>
        <w:tab w:val="right" w:pos="9921"/>
      </w:tabs>
      <w:spacing w:after="240"/>
      <w:ind w:left="-850" w:right="-850"/>
      <w:jc w:val="left"/>
    </w:pPr>
    <w:rPr>
      <w:rFonts w:ascii="Arial" w:hAnsi="Arial" w:cs="Arial"/>
      <w:b/>
      <w:sz w:val="48"/>
    </w:rPr>
  </w:style>
  <w:style w:type="character" w:customStyle="1" w:styleId="Footer2Char">
    <w:name w:val="Footer2 Char"/>
    <w:basedOn w:val="DefaultParagraphFont"/>
    <w:link w:val="Footer2"/>
    <w:rsid w:val="00173FAD"/>
    <w:rPr>
      <w:rFonts w:ascii="Arial" w:hAnsi="Arial" w:cs="Arial"/>
      <w:b/>
      <w:sz w:val="48"/>
      <w:szCs w:val="24"/>
      <w:lang w:val="lt-LT"/>
    </w:rPr>
  </w:style>
  <w:style w:type="character" w:customStyle="1" w:styleId="HideTWBExt">
    <w:name w:val="HideTWBExt"/>
    <w:basedOn w:val="DefaultParagraphFont"/>
    <w:rsid w:val="00173FAD"/>
    <w:rPr>
      <w:rFonts w:ascii="Arial" w:eastAsia="Times New Roman" w:hAnsi="Arial" w:cs="Arial"/>
      <w:b w:val="0"/>
      <w:i w:val="0"/>
      <w:strike w:val="0"/>
      <w:noProof/>
      <w:vanish/>
      <w:color w:val="000080"/>
      <w:sz w:val="20"/>
      <w:szCs w:val="20"/>
      <w:lang w:eastAsia="en-GB"/>
    </w:rPr>
  </w:style>
  <w:style w:type="character" w:customStyle="1" w:styleId="HideTWBInt">
    <w:name w:val="HideTWBInt"/>
    <w:basedOn w:val="DefaultParagraphFont"/>
    <w:rsid w:val="005A3329"/>
    <w:rPr>
      <w:rFonts w:ascii="Arial" w:eastAsia="Times New Roman" w:hAnsi="Arial"/>
      <w:vanish/>
      <w:color w:val="80808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DB78-135E-41F0-BA60-DB10B07B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10847</Words>
  <Characters>74631</Characters>
  <Application>Microsoft Office Word</Application>
  <DocSecurity>0</DocSecurity>
  <Lines>1223</Lines>
  <Paragraphs>316</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European Parliament</Company>
  <LinksUpToDate>false</LinksUpToDate>
  <CharactersWithSpaces>85162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KOLOKYTHIA Amalia</dc:creator>
  <cp:keywords/>
  <dc:description/>
  <cp:lastModifiedBy>MANCIUNSKAS Dalius</cp:lastModifiedBy>
  <cp:revision>2</cp:revision>
  <cp:lastPrinted>2019-02-21T13:57:00Z</cp:lastPrinted>
  <dcterms:created xsi:type="dcterms:W3CDTF">2019-03-25T17:14:00Z</dcterms:created>
  <dcterms:modified xsi:type="dcterms:W3CDTF">2019-03-25T17:14:00Z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AM_Ple_LegConsolidated</vt:lpwstr>
  </property>
  <property fmtid="{D5CDD505-2E9C-101B-9397-08002B2CF9AE}" pid="3" name="&lt;Type&gt;">
    <vt:lpwstr>AM</vt:lpwstr>
  </property>
  <property fmtid="{D5CDD505-2E9C-101B-9397-08002B2CF9AE}" pid="4" name="&lt;Extension&gt;">
    <vt:lpwstr>LT</vt:lpwstr>
  </property>
  <property fmtid="{D5CDD505-2E9C-101B-9397-08002B2CF9AE}" pid="5" name="LastEdited with">
    <vt:lpwstr>9.5.1 Build [20181101]</vt:lpwstr>
  </property>
  <property fmtid="{D5CDD505-2E9C-101B-9397-08002B2CF9AE}" pid="6" name="&lt;FdR&gt;">
    <vt:lpwstr>1180866</vt:lpwstr>
  </property>
  <property fmtid="{D5CDD505-2E9C-101B-9397-08002B2CF9AE}" pid="7" name="FooterPath">
    <vt:lpwstr>AM\1180866LT.docx</vt:lpwstr>
  </property>
  <property fmtid="{D5CDD505-2E9C-101B-9397-08002B2CF9AE}" pid="8" name="SubscribeElise">
    <vt:lpwstr/>
  </property>
  <property fmtid="{D5CDD505-2E9C-101B-9397-08002B2CF9AE}" pid="9" name="Bookout">
    <vt:lpwstr>OK - 2019/03/25 18:14</vt:lpwstr>
  </property>
  <property fmtid="{D5CDD505-2E9C-101B-9397-08002B2CF9AE}" pid="10" name="PE number">
    <vt:lpwstr>635.481</vt:lpwstr>
  </property>
</Properties>
</file>