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9949CB" w:rsidRPr="00B77D02" w:rsidTr="009E2EDA">
        <w:trPr>
          <w:trHeight w:hRule="exact" w:val="1418"/>
        </w:trPr>
        <w:tc>
          <w:tcPr>
            <w:tcW w:w="6804" w:type="dxa"/>
            <w:shd w:val="clear" w:color="auto" w:fill="auto"/>
            <w:vAlign w:val="center"/>
          </w:tcPr>
          <w:p w:rsidR="009949CB" w:rsidRPr="00B77D02" w:rsidRDefault="00B77D02" w:rsidP="009E2EDA">
            <w:pPr>
              <w:pStyle w:val="EPName"/>
              <w:rPr>
                <w:lang w:val="pl-PL"/>
              </w:rPr>
            </w:pPr>
            <w:bookmarkStart w:id="0" w:name="_GoBack"/>
            <w:bookmarkEnd w:id="0"/>
            <w:r w:rsidRPr="00B77D02">
              <w:rPr>
                <w:lang w:val="pl-PL"/>
              </w:rPr>
              <w:t>Parlament Europejski</w:t>
            </w:r>
          </w:p>
          <w:p w:rsidR="009949CB" w:rsidRPr="002E4413" w:rsidRDefault="002E4413" w:rsidP="002E4413">
            <w:pPr>
              <w:pStyle w:val="EPTerm"/>
              <w:rPr>
                <w:rStyle w:val="HideTWBExt"/>
                <w:noProof w:val="0"/>
                <w:vanish w:val="0"/>
                <w:color w:val="auto"/>
                <w:lang w:val="pl-PL"/>
              </w:rPr>
            </w:pPr>
            <w:r>
              <w:t>2014-2019</w:t>
            </w:r>
          </w:p>
        </w:tc>
        <w:tc>
          <w:tcPr>
            <w:tcW w:w="2268" w:type="dxa"/>
            <w:shd w:val="clear" w:color="auto" w:fill="auto"/>
          </w:tcPr>
          <w:p w:rsidR="009949CB" w:rsidRPr="00B77D02" w:rsidRDefault="009949CB" w:rsidP="009E2EDA">
            <w:pPr>
              <w:pStyle w:val="EPLogo"/>
            </w:pPr>
            <w:r w:rsidRPr="00B77D0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65833" w:rsidRPr="00B77D02" w:rsidRDefault="00D65833" w:rsidP="00D65833">
      <w:pPr>
        <w:pStyle w:val="LineTop"/>
        <w:rPr>
          <w:lang w:val="pl-PL"/>
        </w:rPr>
      </w:pPr>
    </w:p>
    <w:p w:rsidR="00D65833" w:rsidRPr="00B77D02" w:rsidRDefault="00D65833" w:rsidP="00D65833">
      <w:pPr>
        <w:pStyle w:val="ZCommittee"/>
        <w:rPr>
          <w:lang w:val="pl-PL"/>
        </w:rPr>
      </w:pPr>
      <w:r w:rsidRPr="00B77D02">
        <w:rPr>
          <w:rStyle w:val="HideTWBExt"/>
          <w:noProof w:val="0"/>
          <w:lang w:val="pl-PL"/>
        </w:rPr>
        <w:t>&lt;</w:t>
      </w:r>
      <w:r w:rsidRPr="00B77D02">
        <w:rPr>
          <w:rStyle w:val="HideTWBExt"/>
          <w:i w:val="0"/>
          <w:noProof w:val="0"/>
          <w:lang w:val="pl-PL"/>
        </w:rPr>
        <w:t>Commission&gt;</w:t>
      </w:r>
      <w:r w:rsidR="00B77D02" w:rsidRPr="00B77D02">
        <w:rPr>
          <w:lang w:val="pl-PL"/>
        </w:rPr>
        <w:t>Dokument z posiedzenia</w:t>
      </w:r>
      <w:r w:rsidRPr="00B77D02">
        <w:rPr>
          <w:rStyle w:val="HideTWBExt"/>
          <w:noProof w:val="0"/>
          <w:lang w:val="pl-PL"/>
        </w:rPr>
        <w:t>&lt;/</w:t>
      </w:r>
      <w:r w:rsidRPr="00B77D02">
        <w:rPr>
          <w:rStyle w:val="HideTWBExt"/>
          <w:i w:val="0"/>
          <w:noProof w:val="0"/>
          <w:lang w:val="pl-PL"/>
        </w:rPr>
        <w:t>Commission</w:t>
      </w:r>
      <w:r w:rsidRPr="00B77D02">
        <w:rPr>
          <w:rStyle w:val="HideTWBExt"/>
          <w:noProof w:val="0"/>
          <w:lang w:val="pl-PL"/>
        </w:rPr>
        <w:t>&gt;</w:t>
      </w:r>
    </w:p>
    <w:p w:rsidR="00D65833" w:rsidRPr="00B77D02" w:rsidRDefault="00D65833" w:rsidP="00D65833">
      <w:pPr>
        <w:pStyle w:val="LineBottom"/>
      </w:pPr>
    </w:p>
    <w:p w:rsidR="008B31F4" w:rsidRPr="00B77D02" w:rsidRDefault="008B31F4" w:rsidP="008B31F4">
      <w:pPr>
        <w:pStyle w:val="ZDateAdd"/>
      </w:pPr>
      <w:r w:rsidRPr="00B77D02">
        <w:rPr>
          <w:rStyle w:val="HideTWBExt"/>
          <w:noProof w:val="0"/>
        </w:rPr>
        <w:t>&lt;Date&gt;</w:t>
      </w:r>
      <w:r w:rsidR="002E4413" w:rsidRPr="002E4413">
        <w:rPr>
          <w:rStyle w:val="HideTWBInt"/>
        </w:rPr>
        <w:t>{28/05/2018}</w:t>
      </w:r>
      <w:r w:rsidR="002E4413">
        <w:t>28.5.2018</w:t>
      </w:r>
      <w:r w:rsidRPr="00B77D02">
        <w:rPr>
          <w:rStyle w:val="HideTWBExt"/>
          <w:noProof w:val="0"/>
        </w:rPr>
        <w:t>&lt;/Date&gt;</w:t>
      </w:r>
      <w:r w:rsidRPr="00B77D02">
        <w:tab/>
      </w:r>
      <w:r w:rsidRPr="00B77D02">
        <w:rPr>
          <w:rStyle w:val="HideTWBExt"/>
          <w:noProof w:val="0"/>
        </w:rPr>
        <w:t>&lt;NoDocSe&gt;</w:t>
      </w:r>
      <w:r w:rsidR="002E4413">
        <w:rPr>
          <w:rFonts w:ascii="Arial" w:hAnsi="Arial"/>
          <w:b/>
          <w:bCs/>
        </w:rPr>
        <w:t>A8</w:t>
      </w:r>
      <w:r w:rsidR="002E4413">
        <w:rPr>
          <w:rFonts w:ascii="Arial" w:hAnsi="Arial"/>
          <w:b/>
          <w:bCs/>
        </w:rPr>
        <w:noBreakHyphen/>
      </w:r>
      <w:r w:rsidR="002E4413" w:rsidRPr="002E4413">
        <w:rPr>
          <w:rFonts w:ascii="Arial" w:hAnsi="Arial"/>
          <w:b/>
          <w:bCs/>
        </w:rPr>
        <w:t>0154/2018</w:t>
      </w:r>
      <w:r w:rsidRPr="00B77D02">
        <w:rPr>
          <w:rStyle w:val="HideTWBExt"/>
          <w:noProof w:val="0"/>
        </w:rPr>
        <w:t>&lt;/NoDocSe&gt;</w:t>
      </w:r>
      <w:r w:rsidRPr="00B77D02">
        <w:rPr>
          <w:rFonts w:ascii="Arial" w:hAnsi="Arial"/>
          <w:b/>
          <w:bCs/>
        </w:rPr>
        <w:t>/</w:t>
      </w:r>
      <w:r w:rsidR="00C04425" w:rsidRPr="00B77D02">
        <w:rPr>
          <w:rFonts w:ascii="Arial" w:hAnsi="Arial"/>
          <w:b/>
          <w:bCs/>
        </w:rPr>
        <w:t>err</w:t>
      </w:r>
      <w:r w:rsidR="003A1478" w:rsidRPr="00B77D02">
        <w:rPr>
          <w:rStyle w:val="HideTWBExt"/>
          <w:noProof w:val="0"/>
        </w:rPr>
        <w:t>&lt;NoER&gt;</w:t>
      </w:r>
      <w:r w:rsidR="002E4413" w:rsidRPr="002E4413">
        <w:rPr>
          <w:rFonts w:ascii="Arial" w:hAnsi="Arial"/>
          <w:b/>
          <w:bCs/>
        </w:rPr>
        <w:t>01</w:t>
      </w:r>
      <w:r w:rsidR="003A1478" w:rsidRPr="00B77D02">
        <w:rPr>
          <w:rStyle w:val="HideTWBExt"/>
          <w:noProof w:val="0"/>
        </w:rPr>
        <w:t>&lt;/NoER&gt;</w:t>
      </w:r>
    </w:p>
    <w:p w:rsidR="008B31F4" w:rsidRPr="00B77D02" w:rsidRDefault="00FC7D10" w:rsidP="008B31F4">
      <w:pPr>
        <w:pStyle w:val="DocType"/>
      </w:pPr>
      <w:r w:rsidRPr="00B77D02">
        <w:rPr>
          <w:rStyle w:val="HideTWBExt"/>
          <w:noProof w:val="0"/>
        </w:rPr>
        <w:t>&lt;</w:t>
      </w:r>
      <w:r w:rsidRPr="00B77D02">
        <w:rPr>
          <w:rStyle w:val="HideTWBExt"/>
          <w:b w:val="0"/>
          <w:noProof w:val="0"/>
        </w:rPr>
        <w:t>TitreType</w:t>
      </w:r>
      <w:r w:rsidRPr="00B77D02">
        <w:rPr>
          <w:rStyle w:val="HideTWBExt"/>
          <w:noProof w:val="0"/>
        </w:rPr>
        <w:t>&gt;</w:t>
      </w:r>
      <w:r w:rsidR="002E4413">
        <w:t>ADDENDUM</w:t>
      </w:r>
      <w:r w:rsidRPr="00B77D02">
        <w:rPr>
          <w:rStyle w:val="HideTWBExt"/>
          <w:noProof w:val="0"/>
        </w:rPr>
        <w:t>&lt;/</w:t>
      </w:r>
      <w:r w:rsidRPr="00B77D02">
        <w:rPr>
          <w:rStyle w:val="HideTWBExt"/>
          <w:b w:val="0"/>
          <w:noProof w:val="0"/>
        </w:rPr>
        <w:t>TitreType</w:t>
      </w:r>
      <w:r w:rsidRPr="00B77D02">
        <w:rPr>
          <w:rStyle w:val="HideTWBExt"/>
          <w:noProof w:val="0"/>
        </w:rPr>
        <w:t>&gt;</w:t>
      </w:r>
    </w:p>
    <w:p w:rsidR="008B31F4" w:rsidRPr="00B77D02" w:rsidRDefault="0087709A" w:rsidP="00F36373">
      <w:pPr>
        <w:pStyle w:val="Normal12Centre"/>
      </w:pPr>
      <w:r w:rsidRPr="00B77D02">
        <w:rPr>
          <w:rStyle w:val="HideTWBExt"/>
          <w:noProof w:val="0"/>
        </w:rPr>
        <w:t>&lt;DocER&gt;</w:t>
      </w:r>
      <w:r w:rsidR="002E4413">
        <w:t>do sprawozdania</w:t>
      </w:r>
      <w:r w:rsidRPr="00B77D02">
        <w:rPr>
          <w:rStyle w:val="HideTWBExt"/>
          <w:noProof w:val="0"/>
        </w:rPr>
        <w:t>&lt;/DocER&gt;</w:t>
      </w:r>
    </w:p>
    <w:p w:rsidR="00051161" w:rsidRPr="00B77D02" w:rsidRDefault="00FC7D10" w:rsidP="00051161">
      <w:pPr>
        <w:pStyle w:val="NormalCentre"/>
      </w:pPr>
      <w:r w:rsidRPr="00B77D02">
        <w:rPr>
          <w:rStyle w:val="HideTWBExt"/>
          <w:noProof w:val="0"/>
        </w:rPr>
        <w:t>&lt;Titre&gt;</w:t>
      </w:r>
      <w:r w:rsidR="002E4413" w:rsidRPr="002E4413">
        <w:t>w sprawie wniosku dotyczącego rozporządzenia Parlamentu Europejskiego i Rady w sprawie statystyk dotyczących transportu towarów wodami śródlądowymi (tekst jednolity)</w:t>
      </w:r>
      <w:r w:rsidRPr="00B77D02">
        <w:rPr>
          <w:rStyle w:val="HideTWBExt"/>
          <w:noProof w:val="0"/>
        </w:rPr>
        <w:t>&lt;/Titre&gt;</w:t>
      </w:r>
    </w:p>
    <w:p w:rsidR="00051161" w:rsidRPr="00B77D02" w:rsidRDefault="00FC7D10" w:rsidP="00D02C73">
      <w:pPr>
        <w:pStyle w:val="NormalCentre"/>
      </w:pPr>
      <w:r w:rsidRPr="00B77D02">
        <w:rPr>
          <w:rStyle w:val="HideTWBExt"/>
          <w:noProof w:val="0"/>
        </w:rPr>
        <w:t>&lt;DocRef&gt;</w:t>
      </w:r>
      <w:r w:rsidR="002E4413" w:rsidRPr="002E4413">
        <w:t>(COM(2017)0545 – C8-0337/2017 – 2017/0256(COD))</w:t>
      </w:r>
      <w:r w:rsidRPr="00B77D02">
        <w:rPr>
          <w:rStyle w:val="HideTWBExt"/>
          <w:noProof w:val="0"/>
        </w:rPr>
        <w:t>&lt;/DocRef&gt;</w:t>
      </w:r>
    </w:p>
    <w:p w:rsidR="00051161" w:rsidRPr="00B77D02" w:rsidRDefault="00051161" w:rsidP="00D02C73">
      <w:pPr>
        <w:pStyle w:val="Normal12a12bCentre"/>
      </w:pPr>
      <w:r w:rsidRPr="00B77D02">
        <w:rPr>
          <w:rStyle w:val="HideTWBExt"/>
          <w:noProof w:val="0"/>
        </w:rPr>
        <w:t>&lt;Commission&gt;</w:t>
      </w:r>
      <w:r w:rsidR="002E4413" w:rsidRPr="002E4413">
        <w:rPr>
          <w:rStyle w:val="HideTWBInt"/>
        </w:rPr>
        <w:t>{JURI}</w:t>
      </w:r>
      <w:r w:rsidR="002E4413">
        <w:t>Komisja Prawna</w:t>
      </w:r>
      <w:r w:rsidRPr="00B77D02">
        <w:rPr>
          <w:rStyle w:val="HideTWBExt"/>
          <w:noProof w:val="0"/>
        </w:rPr>
        <w:t>&lt;/Commission&gt;</w:t>
      </w:r>
    </w:p>
    <w:p w:rsidR="00051161" w:rsidRPr="00B77D02" w:rsidRDefault="002E4413" w:rsidP="00051161">
      <w:pPr>
        <w:pStyle w:val="NormalCentre"/>
      </w:pPr>
      <w:r>
        <w:t>Sprawozdawczyni</w:t>
      </w:r>
      <w:r w:rsidR="00B77D02" w:rsidRPr="00B77D02">
        <w:t>:</w:t>
      </w:r>
      <w:r w:rsidR="00051161" w:rsidRPr="00B77D02">
        <w:t xml:space="preserve"> </w:t>
      </w:r>
      <w:r w:rsidR="00055703" w:rsidRPr="00B77D02">
        <w:rPr>
          <w:rStyle w:val="HideTWBExt"/>
          <w:noProof w:val="0"/>
        </w:rPr>
        <w:t>&lt;Depute&gt;</w:t>
      </w:r>
      <w:r w:rsidRPr="002E4413">
        <w:t>Lidia Joanna Geringer de Oedenberg</w:t>
      </w:r>
      <w:r w:rsidR="00055703" w:rsidRPr="00B77D02">
        <w:rPr>
          <w:rStyle w:val="HideTWBExt"/>
          <w:noProof w:val="0"/>
        </w:rPr>
        <w:t>&lt;/Depute&gt;</w:t>
      </w:r>
    </w:p>
    <w:p w:rsidR="00051161" w:rsidRPr="00B77D02" w:rsidRDefault="002E4413" w:rsidP="009E4A8C">
      <w:pPr>
        <w:pStyle w:val="NormalCentre"/>
      </w:pPr>
      <w:r>
        <w:t>A8</w:t>
      </w:r>
      <w:r>
        <w:noBreakHyphen/>
      </w:r>
      <w:r w:rsidRPr="002E4413">
        <w:t>0154/2018</w:t>
      </w:r>
    </w:p>
    <w:p w:rsidR="009E4A8C" w:rsidRPr="00B77D02" w:rsidRDefault="009E4A8C" w:rsidP="009E4A8C">
      <w:pPr>
        <w:pBdr>
          <w:bottom w:val="single" w:sz="4" w:space="1" w:color="auto"/>
        </w:pBdr>
      </w:pPr>
    </w:p>
    <w:p w:rsidR="009E4A8C" w:rsidRPr="00B77D02" w:rsidRDefault="002E4413" w:rsidP="00EC5E57">
      <w:bookmarkStart w:id="1" w:name="DocEPTmp"/>
      <w:bookmarkEnd w:id="1"/>
      <w:r>
        <w:t>Projekt rezolucji ustawodawczej</w:t>
      </w:r>
    </w:p>
    <w:p w:rsidR="009E4A8C" w:rsidRPr="00B77D02" w:rsidRDefault="002E4413" w:rsidP="00EC5E57">
      <w:pPr>
        <w:pStyle w:val="Normal12a12bBold"/>
      </w:pPr>
      <w:r>
        <w:t>Projekt stanowiska Parlamentu Europejskiego po finalizacji prawno-językowej przez służby Parlamentu i Rady brzmi następująco:</w:t>
      </w:r>
    </w:p>
    <w:p w:rsidR="002E4413" w:rsidRPr="002E4413" w:rsidRDefault="002E4413" w:rsidP="002E4413">
      <w:pPr>
        <w:widowControl/>
        <w:spacing w:before="360"/>
        <w:jc w:val="center"/>
        <w:rPr>
          <w:b/>
          <w:szCs w:val="24"/>
          <w:lang w:eastAsia="en-US"/>
        </w:rPr>
      </w:pPr>
      <w:r w:rsidRPr="002E4413">
        <w:rPr>
          <w:b/>
          <w:szCs w:val="24"/>
          <w:lang w:eastAsia="en-US"/>
        </w:rPr>
        <w:t>ROZPORZĄDZENIE PARLAMENTU EUROPEJSKIEGO I RADY (UE) 2018/ …</w:t>
      </w:r>
    </w:p>
    <w:p w:rsidR="002E4413" w:rsidRPr="002E4413" w:rsidRDefault="002E4413" w:rsidP="002E4413">
      <w:pPr>
        <w:widowControl/>
        <w:spacing w:before="360" w:after="360"/>
        <w:jc w:val="center"/>
        <w:rPr>
          <w:b/>
          <w:szCs w:val="24"/>
          <w:lang w:eastAsia="en-US"/>
        </w:rPr>
      </w:pPr>
      <w:r w:rsidRPr="002E4413">
        <w:rPr>
          <w:b/>
          <w:szCs w:val="24"/>
          <w:lang w:eastAsia="en-US"/>
        </w:rPr>
        <w:t>z dnia …</w:t>
      </w:r>
    </w:p>
    <w:p w:rsidR="002E4413" w:rsidRPr="002E4413" w:rsidRDefault="002E4413" w:rsidP="002E4413">
      <w:pPr>
        <w:widowControl/>
        <w:spacing w:before="360" w:after="360"/>
        <w:jc w:val="center"/>
        <w:rPr>
          <w:b/>
          <w:noProof/>
          <w:szCs w:val="24"/>
          <w:lang w:eastAsia="en-US"/>
        </w:rPr>
      </w:pPr>
      <w:r w:rsidRPr="002E4413">
        <w:rPr>
          <w:b/>
          <w:szCs w:val="24"/>
          <w:lang w:eastAsia="en-US"/>
        </w:rPr>
        <w:t>w sprawie statystyk dotyczących transportu towarów wodami śródlądowymi (tekst jednolity)</w:t>
      </w:r>
    </w:p>
    <w:p w:rsidR="002E4413" w:rsidRPr="002E4413" w:rsidRDefault="002E4413" w:rsidP="002E4413">
      <w:pPr>
        <w:keepNext/>
        <w:widowControl/>
        <w:spacing w:before="600" w:after="120"/>
        <w:jc w:val="both"/>
        <w:rPr>
          <w:noProof/>
          <w:szCs w:val="22"/>
          <w:lang w:eastAsia="en-US"/>
        </w:rPr>
      </w:pPr>
      <w:r w:rsidRPr="002E4413">
        <w:rPr>
          <w:noProof/>
          <w:szCs w:val="22"/>
          <w:lang w:eastAsia="en-US"/>
        </w:rPr>
        <w:t>PARLAMENT EUROPEJSKI I RADA UNII EUROPEJSKIEJ,</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uwzględniając Traktat o funkcjonowaniu Unii Europejskiej, w szczególności jego art. 338 ust. 1 ,</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lastRenderedPageBreak/>
        <w:t>uwzględniając wniosek Komisji Europejskiej,</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po przekazaniu projektu aktu ustawodawczego parlamentom narodowym,</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stanowiąc zgodnie ze zwykłą procedurą ustawodawczą</w:t>
      </w:r>
      <w:r w:rsidRPr="002E4413">
        <w:rPr>
          <w:rFonts w:eastAsia="Calibri"/>
          <w:b/>
          <w:noProof/>
          <w:szCs w:val="22"/>
          <w:vertAlign w:val="superscript"/>
          <w:lang w:eastAsia="en-US"/>
        </w:rPr>
        <w:footnoteReference w:id="1"/>
      </w:r>
      <w:r w:rsidRPr="002E4413">
        <w:rPr>
          <w:rFonts w:eastAsia="Calibri"/>
          <w:noProof/>
          <w:szCs w:val="22"/>
          <w:lang w:eastAsia="en-US"/>
        </w:rPr>
        <w:t>,</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a także mając na uwadze, co następuje:</w:t>
      </w:r>
    </w:p>
    <w:p w:rsidR="002E4413" w:rsidRPr="002E4413" w:rsidRDefault="002E4413" w:rsidP="002E4413">
      <w:pPr>
        <w:widowControl/>
        <w:spacing w:before="120" w:after="120"/>
        <w:ind w:left="709" w:hanging="709"/>
        <w:jc w:val="both"/>
        <w:rPr>
          <w:noProof/>
          <w:szCs w:val="22"/>
          <w:lang w:eastAsia="en-US"/>
        </w:rPr>
      </w:pPr>
      <w:bookmarkStart w:id="2" w:name="DQPStarAt1DQPStarAtDE46D8E179A342AD9BC3B"/>
      <w:bookmarkEnd w:id="2"/>
      <w:r w:rsidRPr="002E4413">
        <w:rPr>
          <w:noProof/>
          <w:szCs w:val="22"/>
          <w:lang w:eastAsia="en-US"/>
        </w:rPr>
        <w:t>(1)</w:t>
      </w:r>
      <w:r w:rsidRPr="002E4413">
        <w:rPr>
          <w:noProof/>
          <w:szCs w:val="22"/>
          <w:lang w:eastAsia="en-US"/>
        </w:rPr>
        <w:tab/>
        <w:t>Rozporządzenie Parlamentu Europejskiego i Rady (WE) nr 1365/2006</w:t>
      </w:r>
      <w:r w:rsidRPr="002E4413">
        <w:rPr>
          <w:rFonts w:eastAsia="Calibri"/>
          <w:b/>
          <w:noProof/>
          <w:szCs w:val="22"/>
          <w:vertAlign w:val="superscript"/>
          <w:lang w:eastAsia="en-US"/>
        </w:rPr>
        <w:footnoteReference w:id="2"/>
      </w:r>
      <w:r w:rsidRPr="002E4413">
        <w:rPr>
          <w:noProof/>
          <w:szCs w:val="22"/>
          <w:lang w:eastAsia="en-US"/>
        </w:rPr>
        <w:t xml:space="preserve"> zostało kilkakrotnie znacząco zmienione</w:t>
      </w:r>
      <w:r w:rsidRPr="002E4413">
        <w:rPr>
          <w:rFonts w:eastAsia="Calibri"/>
          <w:b/>
          <w:noProof/>
          <w:szCs w:val="22"/>
          <w:vertAlign w:val="superscript"/>
          <w:lang w:eastAsia="en-US"/>
        </w:rPr>
        <w:footnoteReference w:id="3"/>
      </w:r>
      <w:r w:rsidRPr="002E4413">
        <w:rPr>
          <w:noProof/>
          <w:szCs w:val="22"/>
          <w:lang w:eastAsia="en-US"/>
        </w:rPr>
        <w:t>. Dla zachowania przejrzystości i zrozumiałości rozporządzenie to należy ujednolicić.</w:t>
      </w:r>
    </w:p>
    <w:p w:rsidR="002E4413" w:rsidRPr="002E4413" w:rsidRDefault="002E4413" w:rsidP="002E4413">
      <w:pPr>
        <w:widowControl/>
        <w:spacing w:before="120" w:after="120"/>
        <w:ind w:left="709" w:hanging="709"/>
        <w:jc w:val="both"/>
        <w:rPr>
          <w:rFonts w:eastAsia="Calibri"/>
          <w:noProof/>
          <w:szCs w:val="22"/>
          <w:lang w:eastAsia="en-US"/>
        </w:rPr>
      </w:pPr>
      <w:r w:rsidRPr="002E4413">
        <w:rPr>
          <w:noProof/>
          <w:szCs w:val="22"/>
          <w:lang w:eastAsia="en-US"/>
        </w:rPr>
        <w:t>(2)</w:t>
      </w:r>
      <w:r w:rsidRPr="002E4413">
        <w:rPr>
          <w:noProof/>
          <w:szCs w:val="22"/>
          <w:lang w:eastAsia="en-US"/>
        </w:rPr>
        <w:tab/>
        <w:t>Wody śródlądowe są ważną częścią sieci transportowej Unii, a promowanie transportu wodami śródlądowymi jest jednym z celów wspólnej polityki transportowej, zarówno z powodów opłacalności, jak i w celu ograniczenia zużycia energii oraz wpływu transportu na środowisko.</w:t>
      </w:r>
    </w:p>
    <w:p w:rsidR="002E4413" w:rsidRPr="002E4413" w:rsidRDefault="002E4413" w:rsidP="002E4413">
      <w:pPr>
        <w:widowControl/>
        <w:spacing w:before="120" w:after="120"/>
        <w:ind w:left="709" w:hanging="709"/>
        <w:jc w:val="both"/>
        <w:rPr>
          <w:rFonts w:eastAsia="Calibri"/>
          <w:noProof/>
          <w:szCs w:val="22"/>
          <w:lang w:eastAsia="en-US"/>
        </w:rPr>
      </w:pPr>
      <w:r w:rsidRPr="002E4413">
        <w:rPr>
          <w:noProof/>
          <w:szCs w:val="22"/>
          <w:lang w:eastAsia="en-US"/>
        </w:rPr>
        <w:t>(3)</w:t>
      </w:r>
      <w:r w:rsidRPr="002E4413">
        <w:rPr>
          <w:noProof/>
          <w:szCs w:val="22"/>
          <w:lang w:eastAsia="en-US"/>
        </w:rPr>
        <w:tab/>
        <w:t>Komisja potrzebuje statystyk dotyczących transportu towarów wodami śródlądowymi celem monitorowania i rozwijania wspólnej polityki transportowej, jak również elementów związanych z transportem w politykach regionalnych oraz w politykach dotyczących sieci transeuropejskich.</w:t>
      </w:r>
    </w:p>
    <w:p w:rsidR="002E4413" w:rsidRPr="002E4413" w:rsidRDefault="002E4413" w:rsidP="002E4413">
      <w:pPr>
        <w:widowControl/>
        <w:spacing w:before="120" w:after="120"/>
        <w:ind w:left="709" w:hanging="709"/>
        <w:jc w:val="both"/>
        <w:rPr>
          <w:rFonts w:eastAsia="Calibri"/>
          <w:noProof/>
          <w:szCs w:val="22"/>
          <w:lang w:eastAsia="en-US"/>
        </w:rPr>
      </w:pPr>
      <w:r w:rsidRPr="002E4413">
        <w:rPr>
          <w:noProof/>
          <w:szCs w:val="22"/>
          <w:lang w:eastAsia="en-US"/>
        </w:rPr>
        <w:t>(4)</w:t>
      </w:r>
      <w:r w:rsidRPr="002E4413">
        <w:rPr>
          <w:noProof/>
          <w:szCs w:val="22"/>
          <w:lang w:eastAsia="en-US"/>
        </w:rPr>
        <w:tab/>
        <w:t>Statystyki europejskie dotyczące wszelkich środków transportu należy gromadzić zgodnie ze wspólnymi koncepcjami i standardami w celu osiągnięcia możliwie najpełniejszej porównywalności różnych rodzajów transportu.</w:t>
      </w:r>
    </w:p>
    <w:p w:rsidR="002E4413" w:rsidRPr="002E4413" w:rsidRDefault="002E4413" w:rsidP="002E4413">
      <w:pPr>
        <w:widowControl/>
        <w:spacing w:before="120" w:after="120"/>
        <w:ind w:left="709" w:hanging="709"/>
        <w:jc w:val="both"/>
        <w:rPr>
          <w:noProof/>
          <w:szCs w:val="22"/>
          <w:lang w:eastAsia="en-US"/>
        </w:rPr>
      </w:pPr>
      <w:r w:rsidRPr="002E4413">
        <w:rPr>
          <w:noProof/>
          <w:szCs w:val="22"/>
          <w:lang w:eastAsia="en-US"/>
        </w:rPr>
        <w:t>(5)</w:t>
      </w:r>
      <w:r w:rsidRPr="002E4413">
        <w:rPr>
          <w:noProof/>
          <w:szCs w:val="22"/>
          <w:lang w:eastAsia="en-US"/>
        </w:rPr>
        <w:tab/>
        <w:t>Nie we wszystkich państwach członkowskich dokonuje się transportu wodami śródlądowymi i z tego też względu zakres obowiązywania niniejszego rozporządzenia ogranicza się do tych państw członkowskich, w których stosuje się tę formę transportu.</w:t>
      </w:r>
    </w:p>
    <w:p w:rsidR="002E4413" w:rsidRPr="002E4413" w:rsidRDefault="002E4413" w:rsidP="002E4413">
      <w:pPr>
        <w:widowControl/>
        <w:spacing w:before="120" w:after="120"/>
        <w:ind w:left="709" w:hanging="709"/>
        <w:jc w:val="both"/>
        <w:rPr>
          <w:rFonts w:eastAsia="Calibri"/>
          <w:noProof/>
          <w:szCs w:val="22"/>
          <w:lang w:eastAsia="en-US"/>
        </w:rPr>
      </w:pPr>
      <w:r w:rsidRPr="002E4413">
        <w:rPr>
          <w:noProof/>
          <w:szCs w:val="22"/>
          <w:lang w:eastAsia="en-US"/>
        </w:rPr>
        <w:t>(6)</w:t>
      </w:r>
      <w:r w:rsidRPr="002E4413">
        <w:rPr>
          <w:noProof/>
          <w:szCs w:val="22"/>
          <w:lang w:eastAsia="en-US"/>
        </w:rPr>
        <w:tab/>
        <w:t>Rozporządzenie Parlamentu Europejskiego i Rady (WE) nr 223/2009</w:t>
      </w:r>
      <w:r w:rsidRPr="002E4413">
        <w:rPr>
          <w:b/>
          <w:noProof/>
          <w:color w:val="000000"/>
          <w:szCs w:val="22"/>
          <w:vertAlign w:val="superscript"/>
          <w:lang w:eastAsia="en-US"/>
        </w:rPr>
        <w:footnoteReference w:id="4"/>
      </w:r>
      <w:r w:rsidRPr="002E4413">
        <w:rPr>
          <w:noProof/>
          <w:szCs w:val="22"/>
          <w:lang w:eastAsia="en-US"/>
        </w:rPr>
        <w:t xml:space="preserve"> określa ramy referencyjne dla przepisów zawartych w niniejszym rozporządzeniu.</w:t>
      </w:r>
    </w:p>
    <w:p w:rsidR="002E4413" w:rsidRPr="002E4413" w:rsidRDefault="002E4413" w:rsidP="002E4413">
      <w:pPr>
        <w:widowControl/>
        <w:spacing w:before="120" w:after="120"/>
        <w:ind w:left="709" w:hanging="709"/>
        <w:jc w:val="both"/>
        <w:rPr>
          <w:noProof/>
          <w:szCs w:val="22"/>
          <w:lang w:eastAsia="en-US"/>
        </w:rPr>
      </w:pPr>
      <w:r w:rsidRPr="002E4413">
        <w:rPr>
          <w:noProof/>
          <w:szCs w:val="22"/>
          <w:lang w:eastAsia="en-US"/>
        </w:rPr>
        <w:t>(7)</w:t>
      </w:r>
      <w:r w:rsidRPr="002E4413">
        <w:rPr>
          <w:noProof/>
          <w:szCs w:val="22"/>
          <w:lang w:eastAsia="en-US"/>
        </w:rPr>
        <w:tab/>
        <w:t xml:space="preserve">W celu uwzględnienia zmian gospodarczych i postępu technicznego oraz zmian w definicjach przyjętych na szczeblu międzynarodowym należy przekazać Komisji uprawnienia do przyjmowania aktów zgodnie z art. 290 Traktatu o funkcjonowaniu </w:t>
      </w:r>
      <w:r w:rsidRPr="002E4413">
        <w:rPr>
          <w:noProof/>
          <w:szCs w:val="22"/>
          <w:lang w:eastAsia="en-US"/>
        </w:rPr>
        <w:lastRenderedPageBreak/>
        <w:t>Unii Europejskiej w odniesieniu do zmiany niniejszego rozporządzenia celem podwyższenia progu powyżej 1 000 000 ton dla objęcia statystykami transportu wodami śródlądowymi, dostosowania definicji lub ustanowienia nowych definicji, a także dostosowania załączników do niniejszego rozporządzenia, tak aby uwzględnić zmiany kodowania i nomenklatury na szczeblu międzynarodowym lub w odnośnych aktach ustawodawczych Unii. Szczególnie ważne jest, aby w czasie prac przygotowawczych Komisja prowadziła stosowne konsultacje, w tym na poziomie ekspertów, oraz aby konsultacje te prowadzone były zgodnie z zasadami określonymi w Porozumieniu międzyinstytucjonalnym z dnia 13 kwietnia 2016 r. w sprawie lepszego stanowienia prawa</w:t>
      </w:r>
      <w:r w:rsidRPr="002E4413">
        <w:rPr>
          <w:b/>
          <w:noProof/>
          <w:szCs w:val="22"/>
          <w:vertAlign w:val="superscript"/>
          <w:lang w:eastAsia="en-US"/>
        </w:rPr>
        <w:footnoteReference w:id="5"/>
      </w:r>
      <w:r w:rsidRPr="002E4413">
        <w:rPr>
          <w:noProof/>
          <w:szCs w:val="22"/>
          <w:lang w:eastAsia="en-US"/>
        </w:rPr>
        <w:t xml:space="preserve"> </w:t>
      </w:r>
      <w:r w:rsidRPr="002E4413">
        <w:rPr>
          <w:rFonts w:eastAsia="Calibri"/>
          <w:noProof/>
          <w:szCs w:val="22"/>
          <w:lang w:eastAsia="en-US"/>
        </w:rPr>
        <w:t>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rsidR="002E4413" w:rsidRPr="002E4413" w:rsidRDefault="002E4413" w:rsidP="002E4413">
      <w:pPr>
        <w:widowControl/>
        <w:spacing w:before="120" w:after="120"/>
        <w:ind w:left="709" w:hanging="709"/>
        <w:jc w:val="both"/>
        <w:rPr>
          <w:noProof/>
          <w:szCs w:val="22"/>
          <w:lang w:eastAsia="en-US"/>
        </w:rPr>
      </w:pPr>
      <w:r w:rsidRPr="002E4413">
        <w:rPr>
          <w:noProof/>
          <w:szCs w:val="22"/>
          <w:lang w:eastAsia="en-US"/>
        </w:rPr>
        <w:t>(8)</w:t>
      </w:r>
      <w:r w:rsidRPr="002E4413">
        <w:rPr>
          <w:noProof/>
          <w:szCs w:val="22"/>
          <w:lang w:eastAsia="en-US"/>
        </w:rPr>
        <w:tab/>
        <w:t>Komisja powinna zapewnić, aby te akty delegowane nie nakładały znaczącego dodatkowego obciążenia na państwa członkowskie ani na respondentów.</w:t>
      </w:r>
    </w:p>
    <w:p w:rsidR="002E4413" w:rsidRPr="002E4413" w:rsidRDefault="002E4413" w:rsidP="002E4413">
      <w:pPr>
        <w:widowControl/>
        <w:spacing w:before="120" w:after="120"/>
        <w:ind w:left="709" w:hanging="709"/>
        <w:jc w:val="both"/>
        <w:rPr>
          <w:noProof/>
          <w:szCs w:val="22"/>
          <w:lang w:eastAsia="en-US"/>
        </w:rPr>
      </w:pPr>
      <w:r w:rsidRPr="002E4413">
        <w:rPr>
          <w:noProof/>
          <w:szCs w:val="22"/>
          <w:lang w:eastAsia="en-US"/>
        </w:rPr>
        <w:t>(9)</w:t>
      </w:r>
      <w:r w:rsidRPr="002E4413">
        <w:rPr>
          <w:noProof/>
          <w:szCs w:val="22"/>
          <w:lang w:eastAsia="en-US"/>
        </w:rPr>
        <w:tab/>
        <w:t>W celu zapewnienia jednolitych warunków wykonania niniejszego rozporządzenia, należy powierzyć Komisji uprawnienia wykonawcze umożliwiające jej przyjmowanie uzgodnień w sprawie przekazywania danych obejmujących standardy dotyczące wymiany danych, uzgodnień dotyczących rozpowszechniania wyników przez Komisję (Eurostat), a także umożliwiające jej opracowywanie i publikowanie wymogów i kryteriów metodologicznych ustanowionych w celu zapewnienia jakości wytwarzanych danych. Uprawnienia te powinny być wykonywane zgodnie z rozporządzeniem Parlamentu Europejskiego i Rady (UE) nr 182/2011</w:t>
      </w:r>
      <w:r w:rsidRPr="002E4413">
        <w:rPr>
          <w:b/>
          <w:noProof/>
          <w:szCs w:val="22"/>
          <w:vertAlign w:val="superscript"/>
          <w:lang w:eastAsia="en-US"/>
        </w:rPr>
        <w:footnoteReference w:id="6"/>
      </w:r>
      <w:r w:rsidRPr="002E4413">
        <w:rPr>
          <w:noProof/>
          <w:szCs w:val="22"/>
          <w:lang w:eastAsia="en-US"/>
        </w:rPr>
        <w:t>.</w:t>
      </w:r>
    </w:p>
    <w:p w:rsidR="002E4413" w:rsidRPr="002E4413" w:rsidRDefault="002E4413" w:rsidP="002E4413">
      <w:pPr>
        <w:widowControl/>
        <w:spacing w:before="120" w:after="120"/>
        <w:ind w:left="709" w:hanging="709"/>
        <w:jc w:val="both"/>
        <w:rPr>
          <w:noProof/>
          <w:szCs w:val="22"/>
          <w:lang w:eastAsia="en-US"/>
        </w:rPr>
      </w:pPr>
      <w:r w:rsidRPr="002E4413">
        <w:rPr>
          <w:noProof/>
          <w:szCs w:val="22"/>
          <w:lang w:eastAsia="en-US"/>
        </w:rPr>
        <w:t>(10)</w:t>
      </w:r>
      <w:r w:rsidRPr="002E4413">
        <w:rPr>
          <w:noProof/>
          <w:szCs w:val="22"/>
          <w:lang w:eastAsia="en-US"/>
        </w:rPr>
        <w:tab/>
        <w:t>Konieczne jest, aby Komisja zorganizowała badania pilotażowe, które zostaną przeprowadzone w odniesieniu do dostępności danych statystycznych dotyczących przewozu osób śródlądowymi drogami wodnymi, w tym w ramach usług przewozu transgranicznego. Unia powinna wnieść wkład w koszty przeprowadzania tych badań pilotażowych. Taki wkład powinien przybrać formę dotacji udzielanych krajowym urzędom statystycznym i innym organom krajowym, o których mowa w art. 5 rozporządzenia (WE) nr 223/2009, zgodnie z rozporządzeniem Parlamentu Europejskiego i Rady (UE, Euratom) nr 966/2012</w:t>
      </w:r>
      <w:r w:rsidRPr="002E4413">
        <w:rPr>
          <w:b/>
          <w:noProof/>
          <w:szCs w:val="22"/>
          <w:vertAlign w:val="superscript"/>
          <w:lang w:eastAsia="en-US"/>
        </w:rPr>
        <w:footnoteReference w:id="7"/>
      </w:r>
      <w:r w:rsidRPr="002E4413">
        <w:rPr>
          <w:noProof/>
          <w:szCs w:val="22"/>
          <w:lang w:eastAsia="en-US"/>
        </w:rPr>
        <w:t>,</w:t>
      </w:r>
    </w:p>
    <w:p w:rsidR="002E4413" w:rsidRPr="002E4413" w:rsidRDefault="002E4413" w:rsidP="002E4413">
      <w:pPr>
        <w:widowControl/>
        <w:spacing w:before="120" w:after="120"/>
        <w:ind w:left="709" w:hanging="709"/>
        <w:jc w:val="both"/>
        <w:rPr>
          <w:rFonts w:eastAsia="Calibri"/>
          <w:noProof/>
          <w:szCs w:val="22"/>
          <w:lang w:eastAsia="en-US"/>
        </w:rPr>
      </w:pPr>
      <w:r w:rsidRPr="002E4413">
        <w:rPr>
          <w:noProof/>
          <w:szCs w:val="22"/>
          <w:lang w:eastAsia="en-US"/>
        </w:rPr>
        <w:t>(11)</w:t>
      </w:r>
      <w:r w:rsidRPr="002E4413">
        <w:rPr>
          <w:noProof/>
          <w:szCs w:val="22"/>
          <w:lang w:eastAsia="en-US"/>
        </w:rPr>
        <w:tab/>
        <w:t xml:space="preserve">Ponieważ cel niniejszego rozporządzenia, a mianowicie stworzenie wspólnych standardów statystycznych umożliwiających tworzenie zharmonizowanych danych, nie może zostać osiągnięty w sposób wystarczający przez państwa członkowskie,natomiast ze względu na jego rozmiary możliwe jestlepsze jego osiągnięcie na poziomie Unii , może ona podjąć działania zgodnie z zasadą </w:t>
      </w:r>
      <w:r w:rsidRPr="002E4413">
        <w:rPr>
          <w:noProof/>
          <w:szCs w:val="22"/>
          <w:lang w:eastAsia="en-US"/>
        </w:rPr>
        <w:lastRenderedPageBreak/>
        <w:t>pomocniczości określoną w art. 5 Traktatu o Unii Europejskiej . Zgodnie z zasadą proporcjonalności określoną w tym artykule niniejsze rozporządzenie nie wykracza poza to, co jest niezbędne do osiągnięcia tego celu.</w:t>
      </w:r>
    </w:p>
    <w:p w:rsidR="002E4413" w:rsidRPr="002E4413" w:rsidRDefault="002E4413" w:rsidP="002E4413">
      <w:pPr>
        <w:keepNext/>
        <w:widowControl/>
        <w:spacing w:before="120" w:after="120"/>
        <w:jc w:val="both"/>
        <w:rPr>
          <w:noProof/>
          <w:szCs w:val="22"/>
          <w:lang w:eastAsia="en-US"/>
        </w:rPr>
      </w:pPr>
      <w:r w:rsidRPr="002E4413">
        <w:rPr>
          <w:noProof/>
          <w:szCs w:val="22"/>
          <w:lang w:eastAsia="en-US"/>
        </w:rPr>
        <w:t>PRZYJMUJĄ NINIEJSZE ROZPORZĄDZENIE:</w:t>
      </w:r>
    </w:p>
    <w:p w:rsidR="002E4413" w:rsidRPr="002E4413" w:rsidRDefault="002E4413" w:rsidP="002E4413">
      <w:pPr>
        <w:keepNext/>
        <w:widowControl/>
        <w:spacing w:before="360" w:after="120"/>
        <w:jc w:val="center"/>
        <w:rPr>
          <w:i/>
          <w:noProof/>
          <w:szCs w:val="24"/>
          <w:lang w:eastAsia="en-US"/>
        </w:rPr>
      </w:pPr>
      <w:r w:rsidRPr="002E4413">
        <w:rPr>
          <w:i/>
          <w:noProof/>
          <w:szCs w:val="24"/>
          <w:lang w:eastAsia="en-US"/>
        </w:rPr>
        <w:t>Artykuł 1</w:t>
      </w:r>
    </w:p>
    <w:p w:rsidR="002E4413" w:rsidRPr="002E4413" w:rsidRDefault="002E4413" w:rsidP="002E4413">
      <w:pPr>
        <w:widowControl/>
        <w:spacing w:before="200" w:after="120" w:line="360" w:lineRule="auto"/>
        <w:jc w:val="center"/>
        <w:rPr>
          <w:rFonts w:eastAsia="Calibri"/>
          <w:b/>
          <w:bCs/>
          <w:noProof/>
          <w:szCs w:val="22"/>
          <w:lang w:eastAsia="en-US"/>
        </w:rPr>
      </w:pPr>
      <w:r w:rsidRPr="002E4413">
        <w:rPr>
          <w:rFonts w:eastAsia="Calibri"/>
          <w:b/>
          <w:bCs/>
          <w:noProof/>
          <w:szCs w:val="22"/>
          <w:lang w:eastAsia="en-US"/>
        </w:rPr>
        <w:t>Przedmiot</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Niniejsze rozporządzenie określa wspólne zasady tworzenia europejskich statystyk dotyczących transportu wodami śródlądowymi.</w:t>
      </w:r>
    </w:p>
    <w:p w:rsidR="002E4413" w:rsidRPr="002E4413" w:rsidRDefault="002E4413" w:rsidP="002E4413">
      <w:pPr>
        <w:keepNext/>
        <w:widowControl/>
        <w:spacing w:before="360" w:after="120"/>
        <w:jc w:val="center"/>
        <w:rPr>
          <w:i/>
          <w:noProof/>
          <w:szCs w:val="24"/>
          <w:lang w:eastAsia="en-US"/>
        </w:rPr>
      </w:pPr>
      <w:r w:rsidRPr="002E4413">
        <w:rPr>
          <w:i/>
          <w:noProof/>
          <w:szCs w:val="24"/>
          <w:lang w:eastAsia="en-US"/>
        </w:rPr>
        <w:t>Artykuł 2</w:t>
      </w:r>
    </w:p>
    <w:p w:rsidR="002E4413" w:rsidRPr="002E4413" w:rsidRDefault="002E4413" w:rsidP="002E4413">
      <w:pPr>
        <w:widowControl/>
        <w:spacing w:before="200" w:after="120" w:line="360" w:lineRule="auto"/>
        <w:jc w:val="center"/>
        <w:rPr>
          <w:rFonts w:eastAsia="Calibri"/>
          <w:b/>
          <w:bCs/>
          <w:noProof/>
          <w:szCs w:val="22"/>
          <w:lang w:eastAsia="en-US"/>
        </w:rPr>
      </w:pPr>
      <w:r w:rsidRPr="002E4413">
        <w:rPr>
          <w:rFonts w:eastAsia="Calibri"/>
          <w:b/>
          <w:bCs/>
          <w:noProof/>
          <w:szCs w:val="22"/>
          <w:lang w:eastAsia="en-US"/>
        </w:rPr>
        <w:t>Zakres stosowania</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1. Państwa członkowskie przekazują Komisji (Eurostatowi) statystyki dotyczące transportu wodami śródlądowymi na ich terytorium.</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2. Państwa członkowskie, w których całkowity wolumen towarów transportowanych rocznie wodami śródlądowymi w ramach transportu krajowego, międzynarodowego lub tranzytu przekracza 1 000 000 ton, przekazują statystyki, o których mowa w art. 4 ust. 1.</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3. W drodze odstępstwa od ust. 2 państwa członkowskie, w których nie występuje międzynarodowy lub tranzytowy transport wodami śródlądowymi, ale w których całkowity wolumen towarów transportowanych rocznie wodami śródlądowymi w ramach transportu krajowego przekracza 1 000 000 ton, przekazują statystyki wymagane na mocy art. 4 ust. 2.</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4. Niniejsze rozporządzenie nie ma zastosowania do:</w:t>
      </w:r>
    </w:p>
    <w:p w:rsidR="002E4413" w:rsidRPr="002E4413" w:rsidRDefault="002E4413" w:rsidP="002E4413">
      <w:pPr>
        <w:widowControl/>
        <w:spacing w:before="120" w:after="120" w:line="360" w:lineRule="auto"/>
        <w:ind w:left="850" w:hanging="850"/>
        <w:rPr>
          <w:noProof/>
          <w:szCs w:val="24"/>
          <w:lang w:eastAsia="en-US"/>
        </w:rPr>
      </w:pPr>
      <w:r w:rsidRPr="002E4413">
        <w:rPr>
          <w:noProof/>
          <w:szCs w:val="24"/>
          <w:lang w:eastAsia="en-US"/>
        </w:rPr>
        <w:t>a)</w:t>
      </w:r>
      <w:r w:rsidRPr="002E4413">
        <w:rPr>
          <w:noProof/>
          <w:szCs w:val="24"/>
          <w:lang w:eastAsia="en-US"/>
        </w:rPr>
        <w:tab/>
        <w:t>przewozu towarów statkami o nośności poniżej 50 ton;</w:t>
      </w:r>
    </w:p>
    <w:p w:rsidR="002E4413" w:rsidRPr="002E4413" w:rsidRDefault="002E4413" w:rsidP="002E4413">
      <w:pPr>
        <w:widowControl/>
        <w:spacing w:before="120" w:after="120" w:line="360" w:lineRule="auto"/>
        <w:ind w:left="850" w:hanging="850"/>
        <w:rPr>
          <w:noProof/>
          <w:szCs w:val="24"/>
          <w:lang w:eastAsia="en-US"/>
        </w:rPr>
      </w:pPr>
      <w:r w:rsidRPr="002E4413">
        <w:rPr>
          <w:noProof/>
          <w:szCs w:val="24"/>
          <w:lang w:eastAsia="en-US"/>
        </w:rPr>
        <w:t>b)</w:t>
      </w:r>
      <w:r w:rsidRPr="002E4413">
        <w:rPr>
          <w:noProof/>
          <w:szCs w:val="24"/>
          <w:lang w:eastAsia="en-US"/>
        </w:rPr>
        <w:tab/>
        <w:t>statków wykorzystywanych głównie do przewozu pasażerów;</w:t>
      </w:r>
    </w:p>
    <w:p w:rsidR="002E4413" w:rsidRPr="002E4413" w:rsidRDefault="002E4413" w:rsidP="002E4413">
      <w:pPr>
        <w:widowControl/>
        <w:spacing w:before="120" w:after="120" w:line="360" w:lineRule="auto"/>
        <w:ind w:left="850" w:hanging="850"/>
        <w:rPr>
          <w:noProof/>
          <w:szCs w:val="24"/>
          <w:lang w:eastAsia="en-US"/>
        </w:rPr>
      </w:pPr>
      <w:r w:rsidRPr="002E4413">
        <w:rPr>
          <w:noProof/>
          <w:szCs w:val="24"/>
          <w:lang w:eastAsia="en-US"/>
        </w:rPr>
        <w:t>c)</w:t>
      </w:r>
      <w:r w:rsidRPr="002E4413">
        <w:rPr>
          <w:noProof/>
          <w:szCs w:val="24"/>
          <w:lang w:eastAsia="en-US"/>
        </w:rPr>
        <w:tab/>
        <w:t>statków wykorzystywanych do przepraw promowych;</w:t>
      </w:r>
    </w:p>
    <w:p w:rsidR="002E4413" w:rsidRPr="002E4413" w:rsidRDefault="002E4413" w:rsidP="002E4413">
      <w:pPr>
        <w:widowControl/>
        <w:spacing w:before="120" w:after="120" w:line="360" w:lineRule="auto"/>
        <w:ind w:left="850" w:hanging="850"/>
        <w:rPr>
          <w:noProof/>
          <w:szCs w:val="24"/>
          <w:lang w:eastAsia="en-US"/>
        </w:rPr>
      </w:pPr>
      <w:r w:rsidRPr="002E4413">
        <w:rPr>
          <w:noProof/>
          <w:szCs w:val="24"/>
          <w:lang w:eastAsia="en-US"/>
        </w:rPr>
        <w:t>d)</w:t>
      </w:r>
      <w:r w:rsidRPr="002E4413">
        <w:rPr>
          <w:noProof/>
          <w:szCs w:val="24"/>
          <w:lang w:eastAsia="en-US"/>
        </w:rPr>
        <w:tab/>
        <w:t>statków wykorzystywanych wyłącznie w celach niekomercyjnych przez administracje portowe oraz organy publiczne;</w:t>
      </w:r>
    </w:p>
    <w:p w:rsidR="002E4413" w:rsidRPr="002E4413" w:rsidRDefault="002E4413" w:rsidP="002E4413">
      <w:pPr>
        <w:widowControl/>
        <w:spacing w:before="120" w:after="120" w:line="360" w:lineRule="auto"/>
        <w:ind w:left="850" w:hanging="850"/>
        <w:rPr>
          <w:noProof/>
          <w:szCs w:val="24"/>
          <w:lang w:eastAsia="en-US"/>
        </w:rPr>
      </w:pPr>
      <w:r w:rsidRPr="002E4413">
        <w:rPr>
          <w:noProof/>
          <w:szCs w:val="24"/>
          <w:lang w:eastAsia="en-US"/>
        </w:rPr>
        <w:lastRenderedPageBreak/>
        <w:t>e)</w:t>
      </w:r>
      <w:r w:rsidRPr="002E4413">
        <w:rPr>
          <w:noProof/>
          <w:szCs w:val="24"/>
          <w:lang w:eastAsia="en-US"/>
        </w:rPr>
        <w:tab/>
        <w:t>statków wykorzystywanych wyłącznie do bunkrowania lub magazynowania;</w:t>
      </w:r>
    </w:p>
    <w:p w:rsidR="002E4413" w:rsidRPr="002E4413" w:rsidRDefault="002E4413" w:rsidP="002E4413">
      <w:pPr>
        <w:widowControl/>
        <w:spacing w:before="120" w:after="120" w:line="360" w:lineRule="auto"/>
        <w:ind w:left="850" w:hanging="850"/>
        <w:rPr>
          <w:noProof/>
          <w:szCs w:val="24"/>
          <w:lang w:eastAsia="en-US"/>
        </w:rPr>
      </w:pPr>
      <w:r w:rsidRPr="002E4413">
        <w:rPr>
          <w:noProof/>
          <w:szCs w:val="24"/>
          <w:lang w:eastAsia="en-US"/>
        </w:rPr>
        <w:t>f)</w:t>
      </w:r>
      <w:r w:rsidRPr="002E4413">
        <w:rPr>
          <w:noProof/>
          <w:szCs w:val="24"/>
          <w:lang w:eastAsia="en-US"/>
        </w:rPr>
        <w:tab/>
        <w:t>statków niewykorzystywanych do przewozu towarów, takich jak statki rybackie, pogłębiarki, okręty szkoleniowe, łodzie mieszkalne i jednostki rekreacyjne.</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5. Komisja jest uprawniona do przyjęcia aktów delegowanych zgodnie z art. 10, dotyczących zmiany ust. 2 niniejszego artykułu, celem podwyższenia progu dla objęcia statystykami transportu wodami śródlądowymi, o którym to progu mowa w tym ustępie, w celu uwzględnienia zmian gospodarczych i postępu technicznego.</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Wykonując to uprawnienie, Komisja zapewnia, aby akty delegowane nie nakładały znaczącego dodatkowego obciążenia na państwa członkowskie ani na respondentów. Ponadto Komisja należycie uzasadnia działania statystyczne przewidziane w tych aktach delegowanych, wykorzystując, w stosownych przypadkach, analizę opłacalności, w tym ocenę obciążenia respondentów i kosztów związanych z tworzeniem statystyk, o której mowa w art. 14 ust. 3 lit. c) rozporządzenia (WE) nr 223/2009.</w:t>
      </w:r>
    </w:p>
    <w:p w:rsidR="002E4413" w:rsidRPr="002E4413" w:rsidRDefault="002E4413" w:rsidP="002E4413">
      <w:pPr>
        <w:keepNext/>
        <w:widowControl/>
        <w:spacing w:before="360" w:after="120"/>
        <w:jc w:val="center"/>
        <w:rPr>
          <w:i/>
          <w:noProof/>
          <w:szCs w:val="24"/>
          <w:lang w:eastAsia="en-US"/>
        </w:rPr>
      </w:pPr>
      <w:r w:rsidRPr="002E4413">
        <w:rPr>
          <w:i/>
          <w:noProof/>
          <w:szCs w:val="24"/>
          <w:lang w:eastAsia="en-US"/>
        </w:rPr>
        <w:t>Artykuł 3</w:t>
      </w:r>
    </w:p>
    <w:p w:rsidR="002E4413" w:rsidRPr="002E4413" w:rsidRDefault="002E4413" w:rsidP="002E4413">
      <w:pPr>
        <w:widowControl/>
        <w:spacing w:before="200" w:after="120" w:line="360" w:lineRule="auto"/>
        <w:jc w:val="center"/>
        <w:rPr>
          <w:rFonts w:eastAsia="Calibri"/>
          <w:b/>
          <w:bCs/>
          <w:noProof/>
          <w:szCs w:val="22"/>
          <w:lang w:eastAsia="en-US"/>
        </w:rPr>
      </w:pPr>
      <w:r w:rsidRPr="002E4413">
        <w:rPr>
          <w:rFonts w:eastAsia="Calibri"/>
          <w:b/>
          <w:bCs/>
          <w:noProof/>
          <w:szCs w:val="22"/>
          <w:lang w:eastAsia="en-US"/>
        </w:rPr>
        <w:t>Definicje</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Dla celów niniejszego rozporządzenia stosuje się następujące definicje:</w:t>
      </w:r>
    </w:p>
    <w:p w:rsidR="002E4413" w:rsidRPr="002E4413" w:rsidRDefault="002E4413" w:rsidP="002E4413">
      <w:pPr>
        <w:widowControl/>
        <w:spacing w:before="120" w:after="120" w:line="360" w:lineRule="auto"/>
        <w:ind w:left="850" w:hanging="850"/>
        <w:rPr>
          <w:noProof/>
          <w:szCs w:val="24"/>
          <w:lang w:eastAsia="en-US"/>
        </w:rPr>
      </w:pPr>
      <w:r w:rsidRPr="002E4413">
        <w:rPr>
          <w:noProof/>
          <w:szCs w:val="24"/>
          <w:lang w:eastAsia="en-US"/>
        </w:rPr>
        <w:t>a)</w:t>
      </w:r>
      <w:r w:rsidRPr="002E4413">
        <w:rPr>
          <w:noProof/>
          <w:szCs w:val="24"/>
          <w:lang w:eastAsia="en-US"/>
        </w:rPr>
        <w:tab/>
        <w:t>„śródlądowe żeglowne drogi wodne” oznaczają szlaki wodne niebędące częścią wód morskich, które w wyniku swoich cech naturalnych lub przetworzenia przez człowieka nadają się do żeglugi, głównie prowadzonej przez statki żeglugi śródlądowej;</w:t>
      </w:r>
    </w:p>
    <w:p w:rsidR="002E4413" w:rsidRPr="002E4413" w:rsidRDefault="002E4413" w:rsidP="002E4413">
      <w:pPr>
        <w:widowControl/>
        <w:spacing w:before="120" w:after="120" w:line="360" w:lineRule="auto"/>
        <w:ind w:left="850" w:hanging="850"/>
        <w:rPr>
          <w:noProof/>
          <w:szCs w:val="24"/>
          <w:lang w:eastAsia="en-US"/>
        </w:rPr>
      </w:pPr>
      <w:r w:rsidRPr="002E4413">
        <w:rPr>
          <w:noProof/>
          <w:szCs w:val="24"/>
          <w:lang w:eastAsia="en-US"/>
        </w:rPr>
        <w:t>b)</w:t>
      </w:r>
      <w:r w:rsidRPr="002E4413">
        <w:rPr>
          <w:noProof/>
          <w:szCs w:val="24"/>
          <w:lang w:eastAsia="en-US"/>
        </w:rPr>
        <w:tab/>
        <w:t>„statek żeglugi śródlądowej” oznacza jednostkę pływającą zaprojektowaną w celu przewożenia towarów lub transportu publicznego pasażerów, poruszającą się głównie po śródlądowych żeglownych drogach wodnych bądź w obrębie lub bezpośrednim sąsiedztwie wód chronionych lub obszarów, gdzie stosuje się przepisy portowe;</w:t>
      </w:r>
    </w:p>
    <w:p w:rsidR="002E4413" w:rsidRPr="002E4413" w:rsidRDefault="002E4413" w:rsidP="002E4413">
      <w:pPr>
        <w:widowControl/>
        <w:spacing w:before="120" w:after="120" w:line="360" w:lineRule="auto"/>
        <w:ind w:left="850" w:hanging="850"/>
        <w:rPr>
          <w:noProof/>
          <w:szCs w:val="24"/>
          <w:lang w:eastAsia="en-US"/>
        </w:rPr>
      </w:pPr>
      <w:r w:rsidRPr="002E4413">
        <w:rPr>
          <w:noProof/>
          <w:szCs w:val="24"/>
          <w:lang w:eastAsia="en-US"/>
        </w:rPr>
        <w:t>c)</w:t>
      </w:r>
      <w:r w:rsidRPr="002E4413">
        <w:rPr>
          <w:noProof/>
          <w:szCs w:val="24"/>
          <w:lang w:eastAsia="en-US"/>
        </w:rPr>
        <w:tab/>
        <w:t>„przynależność państwowa statku” odnosi się do kraju, w którym statek jest zarejestrowany;</w:t>
      </w:r>
    </w:p>
    <w:p w:rsidR="002E4413" w:rsidRPr="002E4413" w:rsidRDefault="002E4413" w:rsidP="002E4413">
      <w:pPr>
        <w:widowControl/>
        <w:spacing w:before="120" w:after="120" w:line="360" w:lineRule="auto"/>
        <w:ind w:left="850" w:hanging="850"/>
        <w:rPr>
          <w:noProof/>
          <w:szCs w:val="24"/>
          <w:lang w:eastAsia="en-US"/>
        </w:rPr>
      </w:pPr>
      <w:r w:rsidRPr="002E4413">
        <w:rPr>
          <w:noProof/>
          <w:szCs w:val="24"/>
          <w:lang w:eastAsia="en-US"/>
        </w:rPr>
        <w:lastRenderedPageBreak/>
        <w:t>d)</w:t>
      </w:r>
      <w:r w:rsidRPr="002E4413">
        <w:rPr>
          <w:noProof/>
          <w:szCs w:val="24"/>
          <w:lang w:eastAsia="en-US"/>
        </w:rPr>
        <w:tab/>
        <w:t>„śródlądowy transport wodny” oznacza wszelki przewóz towarów i/lub pasażerów statkami żeglugi śródlądowej, odbywający się w całości lub częściowo po śródlądowych żeglownych drogach wodnych;</w:t>
      </w:r>
    </w:p>
    <w:p w:rsidR="002E4413" w:rsidRPr="002E4413" w:rsidRDefault="002E4413" w:rsidP="002E4413">
      <w:pPr>
        <w:widowControl/>
        <w:spacing w:before="120" w:after="120" w:line="360" w:lineRule="auto"/>
        <w:ind w:left="850" w:hanging="850"/>
        <w:rPr>
          <w:noProof/>
          <w:szCs w:val="24"/>
          <w:lang w:eastAsia="en-US"/>
        </w:rPr>
      </w:pPr>
      <w:r w:rsidRPr="002E4413">
        <w:rPr>
          <w:noProof/>
          <w:szCs w:val="24"/>
          <w:lang w:eastAsia="en-US"/>
        </w:rPr>
        <w:t>e)</w:t>
      </w:r>
      <w:r w:rsidRPr="002E4413">
        <w:rPr>
          <w:noProof/>
          <w:szCs w:val="24"/>
          <w:lang w:eastAsia="en-US"/>
        </w:rPr>
        <w:tab/>
        <w:t>„krajowy śródlądowy transport wodny” oznacza transport śródlądowymi drogami wodnymi pomiędzy dwoma portami znajdującymi się na terytorium jednego kraju, niezależnie od przynależności państwowej statku;</w:t>
      </w:r>
    </w:p>
    <w:p w:rsidR="002E4413" w:rsidRPr="002E4413" w:rsidRDefault="002E4413" w:rsidP="002E4413">
      <w:pPr>
        <w:widowControl/>
        <w:spacing w:before="120" w:after="120" w:line="360" w:lineRule="auto"/>
        <w:ind w:left="850" w:hanging="850"/>
        <w:rPr>
          <w:noProof/>
          <w:szCs w:val="24"/>
          <w:lang w:eastAsia="en-US"/>
        </w:rPr>
      </w:pPr>
      <w:r w:rsidRPr="002E4413">
        <w:rPr>
          <w:noProof/>
          <w:szCs w:val="24"/>
          <w:lang w:eastAsia="en-US"/>
        </w:rPr>
        <w:t>f)</w:t>
      </w:r>
      <w:r w:rsidRPr="002E4413">
        <w:rPr>
          <w:noProof/>
          <w:szCs w:val="24"/>
          <w:lang w:eastAsia="en-US"/>
        </w:rPr>
        <w:tab/>
        <w:t>„międzynarodowy śródlądowy transport wodny” oznacza transport śródlądowymi drogami wodnymi pomiędzy dwoma portami znajdującymi się na terytoriach różnych krajów;</w:t>
      </w:r>
    </w:p>
    <w:p w:rsidR="002E4413" w:rsidRPr="002E4413" w:rsidRDefault="002E4413" w:rsidP="002E4413">
      <w:pPr>
        <w:widowControl/>
        <w:spacing w:before="120" w:after="120" w:line="360" w:lineRule="auto"/>
        <w:ind w:left="850" w:hanging="850"/>
        <w:rPr>
          <w:noProof/>
          <w:szCs w:val="24"/>
          <w:lang w:eastAsia="en-US"/>
        </w:rPr>
      </w:pPr>
      <w:r w:rsidRPr="002E4413">
        <w:rPr>
          <w:noProof/>
          <w:szCs w:val="24"/>
          <w:lang w:eastAsia="en-US"/>
        </w:rPr>
        <w:t>g)</w:t>
      </w:r>
      <w:r w:rsidRPr="002E4413">
        <w:rPr>
          <w:noProof/>
          <w:szCs w:val="24"/>
          <w:lang w:eastAsia="en-US"/>
        </w:rPr>
        <w:tab/>
        <w:t>„tranzytowy śródlądowy transport wodny” oznacza transport śródlądowymi drogami wodnymi poprzez terytorium danego kraju pomiędzy dwoma portami, z których oba znajdują się na terytorium innego kraju lub innych krajów, o ile na całej trasie wewnątrz terytorium danego kraju nie następuje przeładunek;</w:t>
      </w:r>
    </w:p>
    <w:p w:rsidR="002E4413" w:rsidRPr="002E4413" w:rsidRDefault="002E4413" w:rsidP="002E4413">
      <w:pPr>
        <w:widowControl/>
        <w:spacing w:before="120" w:after="120" w:line="360" w:lineRule="auto"/>
        <w:ind w:left="850" w:hanging="850"/>
        <w:rPr>
          <w:noProof/>
          <w:szCs w:val="24"/>
          <w:lang w:eastAsia="en-US"/>
        </w:rPr>
      </w:pPr>
      <w:r w:rsidRPr="002E4413">
        <w:rPr>
          <w:noProof/>
          <w:szCs w:val="24"/>
          <w:lang w:eastAsia="en-US"/>
        </w:rPr>
        <w:t>h)</w:t>
      </w:r>
      <w:r w:rsidRPr="002E4413">
        <w:rPr>
          <w:noProof/>
          <w:szCs w:val="24"/>
          <w:lang w:eastAsia="en-US"/>
        </w:rPr>
        <w:tab/>
        <w:t>„żegluga śródlądowa” oznacza wszelkie przemieszczanie się statku po danej śródlądowej żeglownej drodze wodnej.</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Komisja jest uprawniona do przyjęcia aktów delegowanych zgodnie z art. 10, dotyczących zmiany akapitu pierwszego niniejszego artykułu celem dostosowania definicji w nim zawartych lub ustanowienia nowych definicji w celu uwzględnienia odpowiednich definicji zmienionych lub przyjętych na szczeblu międzynarodowym.</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Wykonując to uprawnienie, Komisja zapewnia, aby akty delegowane nie nakładały znaczącego dodatkowego obciążenia na państwa członkowskie ani na respondentów. Ponadto Komisja należycie uzasadnia działania statystyczne przewidziane w tych aktach delegowanych, wykorzystując, w stosownych przypadkach, analizę opłacalności, w tym ocenę obciążenia respondentów i kosztów związanych z tworzeniem statystyk, o której mowa w art. 14 ust. 3 lit. c) rozporządzenia (WE) nr 223/2009.</w:t>
      </w:r>
    </w:p>
    <w:p w:rsidR="002E4413" w:rsidRPr="002E4413" w:rsidRDefault="002E4413" w:rsidP="002E4413">
      <w:pPr>
        <w:keepNext/>
        <w:widowControl/>
        <w:spacing w:before="360" w:after="120"/>
        <w:jc w:val="center"/>
        <w:rPr>
          <w:i/>
          <w:noProof/>
          <w:szCs w:val="24"/>
          <w:lang w:eastAsia="en-US"/>
        </w:rPr>
      </w:pPr>
      <w:r w:rsidRPr="002E4413">
        <w:rPr>
          <w:i/>
          <w:noProof/>
          <w:szCs w:val="24"/>
          <w:lang w:eastAsia="en-US"/>
        </w:rPr>
        <w:t>Artykuł 4</w:t>
      </w:r>
    </w:p>
    <w:p w:rsidR="002E4413" w:rsidRPr="002E4413" w:rsidRDefault="002E4413" w:rsidP="002E4413">
      <w:pPr>
        <w:widowControl/>
        <w:spacing w:before="200" w:after="120" w:line="360" w:lineRule="auto"/>
        <w:jc w:val="center"/>
        <w:rPr>
          <w:rFonts w:eastAsia="Calibri"/>
          <w:b/>
          <w:bCs/>
          <w:noProof/>
          <w:szCs w:val="22"/>
          <w:lang w:eastAsia="en-US"/>
        </w:rPr>
      </w:pPr>
      <w:r w:rsidRPr="002E4413">
        <w:rPr>
          <w:rFonts w:eastAsia="Calibri"/>
          <w:b/>
          <w:bCs/>
          <w:noProof/>
          <w:szCs w:val="22"/>
          <w:lang w:eastAsia="en-US"/>
        </w:rPr>
        <w:t>Gromadzenie danych</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lastRenderedPageBreak/>
        <w:t>1. Dane są gromadzone zgodnie z tabelami zamieszczonymi w załącznikach I–IV.</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2. W przypadku, o którym mowa w art. 2 ust. 3, dane są gromadzone zgodnie z tabelą zamieszczoną w załączniku V.</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3. Dla celów niniejszego rozporządzenia towary klasyfikuje się zgodnie z załącznikiem VI.</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4. Komisja jest uprawniona do przyjęcia aktów delegowanych zgodnie z art. 10, dotyczących zmian załączników w celu uwzględnienia zmian kodowania i nomenklatury na szczeblu międzynarodowym lub w odnośnych aktach ustawodawczych Unii.</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Wykonując to uprawnienie, Komisja zapewnia, aby akty delegowane nie nakładały znaczącego dodatkowego obciążenia na państwa członkowskie ani na respondentów. Ponadto Komisja należycie uzasadnia działania statystyczne przewidziane w tych aktach delegowanych, wykorzystując, w stosownych przypadkach, analizę opłacalności, w tym ocenę obciążenia respondentów i kosztów związanych z tworzeniem statystyk, o której mowa w art. 14 ust. 3 lit. c) rozporządzenia (WE) nr 223/2009.</w:t>
      </w:r>
    </w:p>
    <w:p w:rsidR="002E4413" w:rsidRPr="002E4413" w:rsidRDefault="002E4413" w:rsidP="002E4413">
      <w:pPr>
        <w:keepNext/>
        <w:widowControl/>
        <w:spacing w:before="360" w:after="120"/>
        <w:jc w:val="center"/>
        <w:rPr>
          <w:i/>
          <w:noProof/>
          <w:szCs w:val="24"/>
          <w:lang w:eastAsia="en-US"/>
        </w:rPr>
      </w:pPr>
      <w:r w:rsidRPr="002E4413">
        <w:rPr>
          <w:i/>
          <w:noProof/>
          <w:szCs w:val="24"/>
          <w:lang w:eastAsia="en-US"/>
        </w:rPr>
        <w:t>Artykuł 5</w:t>
      </w:r>
    </w:p>
    <w:p w:rsidR="002E4413" w:rsidRPr="002E4413" w:rsidRDefault="002E4413" w:rsidP="002E4413">
      <w:pPr>
        <w:widowControl/>
        <w:spacing w:before="200" w:after="120" w:line="360" w:lineRule="auto"/>
        <w:jc w:val="center"/>
        <w:rPr>
          <w:rFonts w:eastAsia="Calibri"/>
          <w:b/>
          <w:bCs/>
          <w:noProof/>
          <w:szCs w:val="22"/>
          <w:lang w:eastAsia="en-US"/>
        </w:rPr>
      </w:pPr>
      <w:r w:rsidRPr="002E4413">
        <w:rPr>
          <w:rFonts w:eastAsia="Calibri"/>
          <w:b/>
          <w:bCs/>
          <w:noProof/>
          <w:szCs w:val="22"/>
          <w:lang w:eastAsia="en-US"/>
        </w:rPr>
        <w:t>Badania pilotażowe</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1. W terminie do dnia 8 grudnia 2018 r. Komisja, we współpracy z państwami członkowskimi, opracowuje odpowiednią metodykę sporządzania statystyk dotyczących przewozu osób śródlądowymi drogami wodnymi, w tym w ramach usług przewozu transgranicznego.</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2. W terminie do dnia 8 grudnia 2019 r. Komisja inicjuje dobrowolne badania pilotażowe, które zostaną przeprowadzone przez państwa członkowskie, które dostarczą dane objęte zakresem niniejszego rozporządzenia odnośnie do dostępności danych statystycznych dotyczących przewozu osób śródlądowymi drogami wodnymi, w tym w ramach usług przewozu transgranicznego. Te badania pilotażowe mają na celu ocenę wykonalności tego nowego gromadzenia danych, kosztów odnośnego gromadzenia danych i zakładanej jakości statystycznej.</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lastRenderedPageBreak/>
        <w:t>3. W terminie do dnia 8 grudnia 2020 r. Komisja przedstawi Parlamentowi Europejskiemu i Radzie sprawozdanie na temat wyników takich badań pilotażowych. W zależności od wyników tego sprawozdania Komisja przedstawi, w stosownych przypadkach oraz w rozsądnym terminie, wniosek ustawodawczy Parlamentowi Europejskiemu i Radzie w sprawie zmiany niniejszego rozporządzenia w odniesieniu do statystyk dotyczących przewozu osób śródlądowymi drogami wodnymi, w tym w ramach usług przewozu transgranicznego.</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4. Budżet ogólny Unii, w stosownych przypadkach i z uwzględnieniem unijnej wartości dodanej, zapewnia wkład w finansowanie tych badań pilotażowych.</w:t>
      </w:r>
    </w:p>
    <w:p w:rsidR="002E4413" w:rsidRPr="002E4413" w:rsidRDefault="002E4413" w:rsidP="002E4413">
      <w:pPr>
        <w:keepNext/>
        <w:widowControl/>
        <w:spacing w:before="360" w:after="120"/>
        <w:jc w:val="center"/>
        <w:rPr>
          <w:i/>
          <w:noProof/>
          <w:szCs w:val="24"/>
          <w:lang w:eastAsia="en-US"/>
        </w:rPr>
      </w:pPr>
      <w:r w:rsidRPr="002E4413">
        <w:rPr>
          <w:i/>
          <w:noProof/>
          <w:szCs w:val="24"/>
          <w:lang w:eastAsia="en-US"/>
        </w:rPr>
        <w:t>Artykuł 6</w:t>
      </w:r>
    </w:p>
    <w:p w:rsidR="002E4413" w:rsidRPr="002E4413" w:rsidRDefault="002E4413" w:rsidP="002E4413">
      <w:pPr>
        <w:widowControl/>
        <w:spacing w:before="200" w:after="120" w:line="360" w:lineRule="auto"/>
        <w:jc w:val="center"/>
        <w:rPr>
          <w:rFonts w:eastAsia="Calibri"/>
          <w:b/>
          <w:bCs/>
          <w:noProof/>
          <w:szCs w:val="22"/>
          <w:lang w:eastAsia="en-US"/>
        </w:rPr>
      </w:pPr>
      <w:r w:rsidRPr="002E4413">
        <w:rPr>
          <w:rFonts w:eastAsia="Calibri"/>
          <w:b/>
          <w:bCs/>
          <w:noProof/>
          <w:szCs w:val="22"/>
          <w:lang w:eastAsia="en-US"/>
        </w:rPr>
        <w:t>Przekazywanie danych</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1. Przekazywanie danych odbywa się niezwłocznie i nie później niż pięć miesięcy po zakończeniu stosownego okresu obserwacji.</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2. Komisja przyjmuje akty wykonawcze ustanawiające uzgodnienia w sprawie przekazywania danych Komisji (Eurostatowi), obejmujące standardy dotyczące wymiany danych. Te akty wykonawcze przyjmuje się zgodnie z procedurą sprawdzającą, o której mowa w art. 11 ust. 2.</w:t>
      </w:r>
    </w:p>
    <w:p w:rsidR="002E4413" w:rsidRPr="002E4413" w:rsidRDefault="002E4413" w:rsidP="002E4413">
      <w:pPr>
        <w:keepNext/>
        <w:widowControl/>
        <w:spacing w:before="360" w:after="120"/>
        <w:jc w:val="center"/>
        <w:rPr>
          <w:i/>
          <w:noProof/>
          <w:szCs w:val="24"/>
          <w:lang w:eastAsia="en-US"/>
        </w:rPr>
      </w:pPr>
      <w:r w:rsidRPr="002E4413">
        <w:rPr>
          <w:i/>
          <w:noProof/>
          <w:szCs w:val="24"/>
          <w:lang w:eastAsia="en-US"/>
        </w:rPr>
        <w:t>Artykuł 7</w:t>
      </w:r>
    </w:p>
    <w:p w:rsidR="002E4413" w:rsidRPr="002E4413" w:rsidRDefault="002E4413" w:rsidP="002E4413">
      <w:pPr>
        <w:widowControl/>
        <w:spacing w:before="200" w:after="120" w:line="360" w:lineRule="auto"/>
        <w:jc w:val="center"/>
        <w:rPr>
          <w:rFonts w:eastAsia="Calibri"/>
          <w:b/>
          <w:bCs/>
          <w:noProof/>
          <w:szCs w:val="22"/>
          <w:lang w:eastAsia="en-US"/>
        </w:rPr>
      </w:pPr>
      <w:r w:rsidRPr="002E4413">
        <w:rPr>
          <w:rFonts w:eastAsia="Calibri"/>
          <w:b/>
          <w:bCs/>
          <w:noProof/>
          <w:szCs w:val="22"/>
          <w:lang w:eastAsia="en-US"/>
        </w:rPr>
        <w:t>Rozpowszechnianie danych</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Statystyki europejskie oparte na danych, o których mowa w art. 4, są rozpowszechniane z częstotliwością podobną do wyznaczonej na przekazywanie danych przez państwa członkowskie.</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Komisja przyjmuje akty wykonawcze ustanawiające uzgodnienia dotyczące rozpowszechniania wyników. Te akty wykonawcze przyjmuje się zgodnie z procedurą sprawdzającą, o której mowa w art. 11 ust. 2.</w:t>
      </w:r>
    </w:p>
    <w:p w:rsidR="002E4413" w:rsidRPr="002E4413" w:rsidRDefault="002E4413" w:rsidP="002E4413">
      <w:pPr>
        <w:keepNext/>
        <w:widowControl/>
        <w:spacing w:before="360" w:after="120"/>
        <w:jc w:val="center"/>
        <w:rPr>
          <w:i/>
          <w:noProof/>
          <w:szCs w:val="24"/>
          <w:lang w:eastAsia="en-US"/>
        </w:rPr>
      </w:pPr>
      <w:r w:rsidRPr="002E4413">
        <w:rPr>
          <w:i/>
          <w:noProof/>
          <w:szCs w:val="24"/>
          <w:lang w:eastAsia="en-US"/>
        </w:rPr>
        <w:t>Artykuł 8</w:t>
      </w:r>
    </w:p>
    <w:p w:rsidR="002E4413" w:rsidRPr="002E4413" w:rsidRDefault="002E4413" w:rsidP="002E4413">
      <w:pPr>
        <w:widowControl/>
        <w:spacing w:before="200" w:after="120" w:line="360" w:lineRule="auto"/>
        <w:jc w:val="center"/>
        <w:rPr>
          <w:rFonts w:eastAsia="Calibri"/>
          <w:b/>
          <w:bCs/>
          <w:noProof/>
          <w:szCs w:val="22"/>
          <w:lang w:eastAsia="en-US"/>
        </w:rPr>
      </w:pPr>
      <w:r w:rsidRPr="002E4413">
        <w:rPr>
          <w:rFonts w:eastAsia="Calibri"/>
          <w:b/>
          <w:bCs/>
          <w:noProof/>
          <w:szCs w:val="22"/>
          <w:lang w:eastAsia="en-US"/>
        </w:rPr>
        <w:t>Jakość danych</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lastRenderedPageBreak/>
        <w:t>1. Komisja przyjmuje akty wykonawcze określające wymogi oraz kryteria metodologiczne ustanowione w celu zapewnienia należytej jakości wytwarzanych danych. Te akty wykonawcze przyjmuje się zgodnie z procedurą sprawdzającą, o której mowa w art. 11 ust. 2.</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2. Państwa członkowskie podejmują wszelkie konieczne środki w celu zapewnienia należytej jakości przekazywanych danych.</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3. Komisja (Eurostat) dokonuje oceny jakości przekazywanych danych. Państwa członkowskie przekazują Komisji (Eurostatowi) sprawozdanie zawierające informacje i dane, których Komisja może wymagać w celu zweryfikowania jakości przekazywanych danych.</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4. Do celów niniejszego rozporządzenia kryteriami jakości stosowanymi w odniesieniu do przekazywanych danych są kryteria, o których mowa w art. 12 ust. 1 rozporządzenia (WE) nr 223/2009.</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5. Komisja przyjmuje akty wykonawcze ustanawiające szczegółowe rozwiązania, strukturę, okresowość i elementy zapewniające porównywalność sprawozdań na temat jakości. Te akty wykonawcze przyjmuje się zgodnie z procedurą sprawdzającą, o której mowa w art. 11 ust. 2.</w:t>
      </w:r>
    </w:p>
    <w:p w:rsidR="002E4413" w:rsidRPr="002E4413" w:rsidRDefault="002E4413" w:rsidP="002E4413">
      <w:pPr>
        <w:keepNext/>
        <w:widowControl/>
        <w:spacing w:before="360" w:after="120"/>
        <w:jc w:val="center"/>
        <w:rPr>
          <w:i/>
          <w:noProof/>
          <w:szCs w:val="24"/>
          <w:lang w:eastAsia="en-US"/>
        </w:rPr>
      </w:pPr>
      <w:r w:rsidRPr="002E4413">
        <w:rPr>
          <w:i/>
          <w:noProof/>
          <w:szCs w:val="24"/>
          <w:lang w:eastAsia="en-US"/>
        </w:rPr>
        <w:t>Artykuł 9</w:t>
      </w:r>
    </w:p>
    <w:p w:rsidR="002E4413" w:rsidRPr="002E4413" w:rsidRDefault="002E4413" w:rsidP="002E4413">
      <w:pPr>
        <w:widowControl/>
        <w:spacing w:before="200" w:after="120" w:line="360" w:lineRule="auto"/>
        <w:jc w:val="center"/>
        <w:rPr>
          <w:rFonts w:eastAsia="Calibri"/>
          <w:b/>
          <w:bCs/>
          <w:noProof/>
          <w:szCs w:val="22"/>
          <w:lang w:eastAsia="en-US"/>
        </w:rPr>
      </w:pPr>
      <w:r w:rsidRPr="002E4413">
        <w:rPr>
          <w:rFonts w:eastAsia="Calibri"/>
          <w:b/>
          <w:bCs/>
          <w:noProof/>
          <w:szCs w:val="22"/>
          <w:lang w:eastAsia="en-US"/>
        </w:rPr>
        <w:t>Sprawozdania dotyczące wdrożenia</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Do dnia 31 grudnia 2020 r., a następnie co pięć lat, Komisja, po konsultacji z Komitetem ds. Europejskiego Systemu Statystycznego, przedstawia Parlamentowi Europejskiemu i Radzie sprawozdanie z wykonania niniejszego rozporządzenia oraz z rozwoju sytuacji.</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W sprawozdaniu tym Komisja uwzględnia stosowne informacje przekazane przez państwa członkowskie na temat możliwych ulepszeń oraz potrzeb użytkowników. Sprawozdanie to zawiera w szczególności ocenę:</w:t>
      </w:r>
    </w:p>
    <w:p w:rsidR="002E4413" w:rsidRPr="002E4413" w:rsidRDefault="002E4413" w:rsidP="002E4413">
      <w:pPr>
        <w:widowControl/>
        <w:spacing w:before="120" w:after="120" w:line="360" w:lineRule="auto"/>
        <w:ind w:left="850" w:hanging="850"/>
        <w:rPr>
          <w:noProof/>
          <w:szCs w:val="24"/>
          <w:lang w:eastAsia="en-US"/>
        </w:rPr>
      </w:pPr>
      <w:r w:rsidRPr="002E4413">
        <w:rPr>
          <w:noProof/>
          <w:szCs w:val="24"/>
          <w:lang w:eastAsia="en-US"/>
        </w:rPr>
        <w:t>a)</w:t>
      </w:r>
      <w:r w:rsidRPr="002E4413">
        <w:rPr>
          <w:noProof/>
          <w:szCs w:val="24"/>
          <w:lang w:eastAsia="en-US"/>
        </w:rPr>
        <w:tab/>
        <w:t>korzyści odniesionych dzięki tworzonym statystykom przez Unię, państwa członkowskie oraz dostawców i użytkowników informacji statystycznych w porównaniu z ich kosztami;</w:t>
      </w:r>
    </w:p>
    <w:p w:rsidR="002E4413" w:rsidRPr="002E4413" w:rsidRDefault="002E4413" w:rsidP="002E4413">
      <w:pPr>
        <w:widowControl/>
        <w:spacing w:before="120" w:after="120" w:line="360" w:lineRule="auto"/>
        <w:ind w:left="850" w:hanging="850"/>
        <w:rPr>
          <w:noProof/>
          <w:szCs w:val="24"/>
          <w:lang w:eastAsia="en-US"/>
        </w:rPr>
      </w:pPr>
      <w:r w:rsidRPr="002E4413">
        <w:rPr>
          <w:noProof/>
          <w:szCs w:val="24"/>
          <w:lang w:eastAsia="en-US"/>
        </w:rPr>
        <w:lastRenderedPageBreak/>
        <w:t>b)</w:t>
      </w:r>
      <w:r w:rsidRPr="002E4413">
        <w:rPr>
          <w:noProof/>
          <w:szCs w:val="24"/>
          <w:lang w:eastAsia="en-US"/>
        </w:rPr>
        <w:tab/>
        <w:t>jakości przekazywanych danych oraz wykorzystywanych metod gromadzenia danych.</w:t>
      </w:r>
    </w:p>
    <w:p w:rsidR="002E4413" w:rsidRPr="002E4413" w:rsidRDefault="002E4413" w:rsidP="002E4413">
      <w:pPr>
        <w:keepNext/>
        <w:widowControl/>
        <w:spacing w:before="360" w:after="120"/>
        <w:jc w:val="center"/>
        <w:rPr>
          <w:i/>
          <w:noProof/>
          <w:szCs w:val="24"/>
          <w:lang w:eastAsia="en-US"/>
        </w:rPr>
      </w:pPr>
      <w:r w:rsidRPr="002E4413">
        <w:rPr>
          <w:i/>
          <w:noProof/>
          <w:szCs w:val="24"/>
          <w:lang w:eastAsia="en-US"/>
        </w:rPr>
        <w:t>Artykuł 10</w:t>
      </w:r>
    </w:p>
    <w:p w:rsidR="002E4413" w:rsidRPr="002E4413" w:rsidRDefault="002E4413" w:rsidP="002E4413">
      <w:pPr>
        <w:widowControl/>
        <w:spacing w:before="200" w:after="120" w:line="360" w:lineRule="auto"/>
        <w:jc w:val="center"/>
        <w:rPr>
          <w:rFonts w:eastAsia="Calibri"/>
          <w:b/>
          <w:bCs/>
          <w:noProof/>
          <w:szCs w:val="22"/>
          <w:lang w:eastAsia="en-US"/>
        </w:rPr>
      </w:pPr>
      <w:r w:rsidRPr="002E4413">
        <w:rPr>
          <w:rFonts w:eastAsia="Calibri"/>
          <w:b/>
          <w:bCs/>
          <w:noProof/>
          <w:szCs w:val="22"/>
          <w:lang w:eastAsia="en-US"/>
        </w:rPr>
        <w:t>Wykonywanie przekazanych uprawnień</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1. Powierzenie Komisji uprawnień do przyjęcia aktów delegowanych podlega warunkom określonym w niniejszym artykule.</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2. Uprawnienia do przyjmowania aktów delegowanych, o których mowa w art. 2 ust. 5, art. 3 i art. 4 ust. 4, powierza się Komisji na okres pięciu lat od dnia 7 grudnia 2016 r. Komisja sporządza sprawozdanie dotyczące przekazania uprawnień nie później niż dziewięć miesięcy przed końcem okresu pięciu lat. Przekazanie uprawnień zostaje automatycznie przedłużone na takie same okresy, chyba że Parlament Europejski lub Rada sprzeciwią się takiemu przedłużeniu nie później niż trzy miesiące przed końcem każdego okresu.</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 xml:space="preserve">3. Przekazanie uprawnień, o którym mowa w art. 2 ust. 5, art. 3 i art. 4 ust. 4, może zostać w dowolnym momencie odwołane przez Parlament Europejski lub przez Radę. Decyzja o odwołaniu kończy przekazanie określonych w niej uprawnień. Decyzja o odwołaniu staje się skuteczna od następnego dnia po jej opublikowaniu w </w:t>
      </w:r>
      <w:r w:rsidRPr="002E4413">
        <w:rPr>
          <w:rFonts w:eastAsia="Calibri"/>
          <w:i/>
          <w:iCs/>
          <w:noProof/>
          <w:szCs w:val="22"/>
          <w:lang w:eastAsia="en-US"/>
        </w:rPr>
        <w:t>Dzienniku Urzędowym Unii Europejskiej</w:t>
      </w:r>
      <w:r w:rsidRPr="002E4413">
        <w:rPr>
          <w:rFonts w:eastAsia="Calibri"/>
          <w:noProof/>
          <w:szCs w:val="22"/>
          <w:lang w:eastAsia="en-US"/>
        </w:rPr>
        <w:t xml:space="preserve"> lub w określonym w tej decyzji późniejszym terminie. Nie wpływa ona na ważność już obowiązujących aktów delegowanych.</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4. Przed przyjęciem aktu delegowanego Komisja konsultuje się z ekspertami wyznaczonymi przez każde państwo członkowskie zgodnie z zasadami określonymi w Porozumieniu międzyinstytucjonalnym z dnia 13 kwietnia 2016 r. w sprawie lepszego stanowienia prawa.</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5. Niezwłocznie po przyjęciu aktu delegowanego Komisja przekazuje go równocześnie Parlamentowi Europejskiemu i Radzie.</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 xml:space="preserve">6. Akt delegowany przyjęty na podstawie art. 2 ust. 5, art. 3 lub art. 4 ust. 4 wchodzi w życie tylko wówczas, gdy ani Parlament Europejski, ani Rada nie wyraziły sprzeciwu w terminie dwóch miesięcy od przekazania tego aktu Parlamentowi Europejskiemu i Radzie, lub gdy, przed upływem tego terminu, zarówno Parlament Europejski, jak i Rada poinformowały </w:t>
      </w:r>
      <w:r w:rsidRPr="002E4413">
        <w:rPr>
          <w:rFonts w:eastAsia="Calibri"/>
          <w:noProof/>
          <w:szCs w:val="22"/>
          <w:lang w:eastAsia="en-US"/>
        </w:rPr>
        <w:lastRenderedPageBreak/>
        <w:t>Komisję, że nie wniosą sprzeciwu. Termin ten przedłuża się o dwa miesiące z inicjatywy Parlamentu Europejskiego lub Rady.</w:t>
      </w:r>
    </w:p>
    <w:p w:rsidR="002E4413" w:rsidRPr="002E4413" w:rsidRDefault="002E4413" w:rsidP="002E4413">
      <w:pPr>
        <w:keepNext/>
        <w:keepLines/>
        <w:widowControl/>
        <w:spacing w:before="360" w:after="120"/>
        <w:jc w:val="center"/>
        <w:rPr>
          <w:i/>
          <w:noProof/>
          <w:szCs w:val="24"/>
          <w:lang w:eastAsia="en-US"/>
        </w:rPr>
      </w:pPr>
      <w:r w:rsidRPr="002E4413">
        <w:rPr>
          <w:i/>
          <w:noProof/>
          <w:szCs w:val="24"/>
          <w:lang w:eastAsia="en-US"/>
        </w:rPr>
        <w:t>Artykuł 11</w:t>
      </w:r>
    </w:p>
    <w:p w:rsidR="002E4413" w:rsidRPr="002E4413" w:rsidRDefault="002E4413" w:rsidP="002E4413">
      <w:pPr>
        <w:keepNext/>
        <w:keepLines/>
        <w:widowControl/>
        <w:spacing w:before="200" w:after="120" w:line="360" w:lineRule="auto"/>
        <w:jc w:val="center"/>
        <w:rPr>
          <w:rFonts w:eastAsia="Calibri"/>
          <w:b/>
          <w:bCs/>
          <w:noProof/>
          <w:szCs w:val="22"/>
          <w:lang w:eastAsia="en-US"/>
        </w:rPr>
      </w:pPr>
      <w:r w:rsidRPr="002E4413">
        <w:rPr>
          <w:rFonts w:eastAsia="Calibri"/>
          <w:b/>
          <w:bCs/>
          <w:noProof/>
          <w:szCs w:val="22"/>
          <w:lang w:eastAsia="en-US"/>
        </w:rPr>
        <w:t>Procedura komitetowa</w:t>
      </w:r>
    </w:p>
    <w:p w:rsidR="002E4413" w:rsidRPr="002E4413" w:rsidRDefault="002E4413" w:rsidP="002E4413">
      <w:pPr>
        <w:keepNext/>
        <w:keepLines/>
        <w:widowControl/>
        <w:spacing w:before="120" w:after="120" w:line="360" w:lineRule="auto"/>
        <w:rPr>
          <w:rFonts w:eastAsia="Calibri"/>
          <w:noProof/>
          <w:szCs w:val="22"/>
          <w:lang w:eastAsia="en-US"/>
        </w:rPr>
      </w:pPr>
      <w:r w:rsidRPr="002E4413">
        <w:rPr>
          <w:rFonts w:eastAsia="Calibri"/>
          <w:noProof/>
          <w:szCs w:val="22"/>
          <w:lang w:eastAsia="en-US"/>
        </w:rPr>
        <w:t>1. Komisję wspomaga Komitet ds. Europejskiego Systemu Statystycznego, ustanowiony na mocy rozporządzenia (WE) nr 223/2009. Komitet ten jest komitetem w rozumieniu rozporządzenia (UE) nr 182/2011.</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2. W przypadku odesłania do niniejszego ustępu stosuje się art. 5 rozporządzenia (UE) nr 182/2011.</w:t>
      </w:r>
    </w:p>
    <w:p w:rsidR="002E4413" w:rsidRPr="002E4413" w:rsidRDefault="002E4413" w:rsidP="002E4413">
      <w:pPr>
        <w:keepNext/>
        <w:widowControl/>
        <w:spacing w:before="360" w:after="120" w:line="360" w:lineRule="auto"/>
        <w:jc w:val="center"/>
        <w:rPr>
          <w:rFonts w:eastAsia="Calibri"/>
          <w:i/>
          <w:noProof/>
          <w:szCs w:val="22"/>
          <w:lang w:eastAsia="en-US"/>
        </w:rPr>
      </w:pPr>
      <w:r w:rsidRPr="002E4413">
        <w:rPr>
          <w:rFonts w:eastAsia="Calibri"/>
          <w:i/>
          <w:noProof/>
          <w:szCs w:val="22"/>
          <w:lang w:eastAsia="en-US"/>
        </w:rPr>
        <w:t>Artykuł 12</w:t>
      </w:r>
    </w:p>
    <w:p w:rsidR="002E4413" w:rsidRPr="002E4413" w:rsidRDefault="002E4413" w:rsidP="002E4413">
      <w:pPr>
        <w:widowControl/>
        <w:spacing w:before="200" w:after="120" w:line="360" w:lineRule="auto"/>
        <w:jc w:val="center"/>
        <w:rPr>
          <w:rFonts w:eastAsia="Calibri"/>
          <w:b/>
          <w:bCs/>
          <w:noProof/>
          <w:szCs w:val="22"/>
          <w:lang w:eastAsia="en-US"/>
        </w:rPr>
      </w:pPr>
      <w:r w:rsidRPr="002E4413">
        <w:rPr>
          <w:rFonts w:eastAsia="Calibri"/>
          <w:b/>
          <w:bCs/>
          <w:noProof/>
          <w:szCs w:val="22"/>
          <w:lang w:eastAsia="en-US"/>
        </w:rPr>
        <w:t>Uchylenie</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 xml:space="preserve">Rozporządzenie (WE) nr </w:t>
      </w:r>
      <w:r w:rsidRPr="002E4413">
        <w:rPr>
          <w:noProof/>
          <w:szCs w:val="22"/>
          <w:lang w:eastAsia="en-US"/>
        </w:rPr>
        <w:t>1365/2006</w:t>
      </w:r>
      <w:r w:rsidRPr="002E4413">
        <w:rPr>
          <w:rFonts w:eastAsia="Calibri"/>
          <w:noProof/>
          <w:szCs w:val="22"/>
          <w:lang w:eastAsia="en-US"/>
        </w:rPr>
        <w:t xml:space="preserve"> zostaje niniejszym uchylone.</w:t>
      </w:r>
    </w:p>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Odesłania do uchylonego rozporządzenia traktuje się jako odesłania do niniejszego rozporządzenia zgodnie z tabelą korelacji w załączniku VIII.</w:t>
      </w:r>
    </w:p>
    <w:p w:rsidR="002E4413" w:rsidRPr="002E4413" w:rsidRDefault="002E4413" w:rsidP="002E4413">
      <w:pPr>
        <w:keepNext/>
        <w:keepLines/>
        <w:widowControl/>
        <w:spacing w:before="360" w:after="120"/>
        <w:jc w:val="center"/>
        <w:rPr>
          <w:i/>
          <w:noProof/>
          <w:szCs w:val="24"/>
          <w:lang w:eastAsia="en-US"/>
        </w:rPr>
      </w:pPr>
      <w:r w:rsidRPr="002E4413">
        <w:rPr>
          <w:i/>
          <w:noProof/>
          <w:szCs w:val="24"/>
          <w:lang w:eastAsia="en-US"/>
        </w:rPr>
        <w:t>Artykuł 13</w:t>
      </w:r>
    </w:p>
    <w:p w:rsidR="002E4413" w:rsidRPr="002E4413" w:rsidRDefault="002E4413" w:rsidP="002E4413">
      <w:pPr>
        <w:keepNext/>
        <w:keepLines/>
        <w:widowControl/>
        <w:spacing w:before="200" w:after="120" w:line="360" w:lineRule="auto"/>
        <w:jc w:val="center"/>
        <w:rPr>
          <w:rFonts w:eastAsia="Calibri"/>
          <w:b/>
          <w:bCs/>
          <w:noProof/>
          <w:szCs w:val="22"/>
          <w:lang w:eastAsia="en-US"/>
        </w:rPr>
      </w:pPr>
      <w:r w:rsidRPr="002E4413">
        <w:rPr>
          <w:rFonts w:eastAsia="Calibri"/>
          <w:b/>
          <w:bCs/>
          <w:noProof/>
          <w:szCs w:val="22"/>
          <w:lang w:eastAsia="en-US"/>
        </w:rPr>
        <w:t>Wejście w życie</w:t>
      </w:r>
    </w:p>
    <w:p w:rsidR="002E4413" w:rsidRPr="002E4413" w:rsidRDefault="002E4413" w:rsidP="002E4413">
      <w:pPr>
        <w:keepNext/>
        <w:keepLines/>
        <w:widowControl/>
        <w:spacing w:before="120" w:after="120" w:line="360" w:lineRule="auto"/>
        <w:rPr>
          <w:rFonts w:eastAsia="Calibri"/>
          <w:noProof/>
          <w:szCs w:val="22"/>
          <w:lang w:eastAsia="en-US"/>
        </w:rPr>
      </w:pPr>
      <w:r w:rsidRPr="002E4413">
        <w:rPr>
          <w:rFonts w:eastAsia="Calibri"/>
          <w:noProof/>
          <w:szCs w:val="22"/>
          <w:lang w:eastAsia="en-US"/>
        </w:rPr>
        <w:t>Niniejsze rozporządzenie wchodzi w życie dwudziestego dnia po jego opublikowaniu w </w:t>
      </w:r>
      <w:r w:rsidRPr="002E4413">
        <w:rPr>
          <w:rFonts w:eastAsia="Calibri"/>
          <w:i/>
          <w:iCs/>
          <w:noProof/>
          <w:szCs w:val="22"/>
          <w:lang w:eastAsia="en-US"/>
        </w:rPr>
        <w:t>Dzienniku Urzędowym Unii Europejskiej</w:t>
      </w:r>
      <w:r w:rsidRPr="002E4413">
        <w:rPr>
          <w:rFonts w:eastAsia="Calibri"/>
          <w:noProof/>
          <w:szCs w:val="22"/>
          <w:lang w:eastAsia="en-US"/>
        </w:rPr>
        <w:t>.</w:t>
      </w:r>
    </w:p>
    <w:p w:rsidR="002E4413" w:rsidRPr="002E4413" w:rsidRDefault="002E4413" w:rsidP="002E4413">
      <w:pPr>
        <w:keepNext/>
        <w:widowControl/>
        <w:spacing w:before="120"/>
        <w:jc w:val="both"/>
        <w:rPr>
          <w:noProof/>
          <w:szCs w:val="22"/>
          <w:lang w:eastAsia="en-US"/>
        </w:rPr>
      </w:pPr>
      <w:r w:rsidRPr="002E4413">
        <w:rPr>
          <w:szCs w:val="22"/>
          <w:lang w:eastAsia="en-US"/>
        </w:rPr>
        <w:t>Sporządzono w ...,</w:t>
      </w:r>
    </w:p>
    <w:p w:rsidR="002E4413" w:rsidRPr="002E4413" w:rsidRDefault="002E4413" w:rsidP="002E4413">
      <w:pPr>
        <w:keepNext/>
        <w:keepLines/>
        <w:widowControl/>
        <w:tabs>
          <w:tab w:val="left" w:pos="4252"/>
        </w:tabs>
        <w:spacing w:before="720"/>
        <w:jc w:val="both"/>
        <w:rPr>
          <w:i/>
          <w:noProof/>
          <w:szCs w:val="22"/>
          <w:lang w:eastAsia="en-US"/>
        </w:rPr>
      </w:pPr>
      <w:r w:rsidRPr="002E4413">
        <w:rPr>
          <w:i/>
          <w:noProof/>
          <w:szCs w:val="22"/>
          <w:lang w:eastAsia="en-US"/>
        </w:rPr>
        <w:t>W imieniu Parlamentu Europejskiego</w:t>
      </w:r>
      <w:r w:rsidRPr="002E4413">
        <w:rPr>
          <w:i/>
          <w:noProof/>
          <w:szCs w:val="22"/>
          <w:lang w:eastAsia="en-US"/>
        </w:rPr>
        <w:tab/>
        <w:t>W imieniu Rady</w:t>
      </w:r>
    </w:p>
    <w:p w:rsidR="002E4413" w:rsidRPr="002E4413" w:rsidRDefault="002E4413" w:rsidP="002E4413">
      <w:pPr>
        <w:keepNext/>
        <w:keepLines/>
        <w:widowControl/>
        <w:tabs>
          <w:tab w:val="left" w:pos="4252"/>
        </w:tabs>
        <w:rPr>
          <w:i/>
          <w:noProof/>
          <w:szCs w:val="22"/>
          <w:lang w:eastAsia="en-US"/>
        </w:rPr>
      </w:pPr>
      <w:r w:rsidRPr="002E4413">
        <w:rPr>
          <w:i/>
          <w:noProof/>
          <w:szCs w:val="22"/>
          <w:lang w:eastAsia="en-US"/>
        </w:rPr>
        <w:t>Przewodniczący</w:t>
      </w:r>
      <w:r w:rsidRPr="002E4413">
        <w:rPr>
          <w:i/>
          <w:noProof/>
          <w:szCs w:val="22"/>
          <w:lang w:eastAsia="en-US"/>
        </w:rPr>
        <w:tab/>
        <w:t>Przewodniczący</w:t>
      </w:r>
    </w:p>
    <w:p w:rsidR="002E4413" w:rsidRPr="002E4413" w:rsidRDefault="002E4413" w:rsidP="002E4413">
      <w:pPr>
        <w:widowControl/>
        <w:spacing w:before="120" w:after="120" w:line="360" w:lineRule="auto"/>
        <w:jc w:val="center"/>
        <w:rPr>
          <w:rFonts w:eastAsia="Calibri"/>
          <w:b/>
          <w:bCs/>
          <w:noProof/>
          <w:szCs w:val="22"/>
          <w:u w:val="single"/>
          <w:lang w:val="fr-FR"/>
        </w:rPr>
      </w:pPr>
      <w:r w:rsidRPr="002E4413">
        <w:rPr>
          <w:rFonts w:eastAsia="Calibri"/>
          <w:noProof/>
          <w:szCs w:val="22"/>
          <w:lang w:eastAsia="en-US"/>
        </w:rPr>
        <w:br w:type="page"/>
      </w:r>
      <w:r w:rsidRPr="002E4413">
        <w:rPr>
          <w:rFonts w:eastAsia="Calibri"/>
          <w:b/>
          <w:bCs/>
          <w:noProof/>
          <w:szCs w:val="22"/>
          <w:u w:val="single"/>
        </w:rPr>
        <w:lastRenderedPageBreak/>
        <w:t xml:space="preserve">ZAŁĄCZNIK </w:t>
      </w:r>
      <w:r w:rsidRPr="002E4413">
        <w:rPr>
          <w:rFonts w:eastAsia="Calibri"/>
          <w:b/>
          <w:bCs/>
          <w:noProof/>
          <w:szCs w:val="22"/>
          <w:u w:val="single"/>
          <w:lang w:val="fr-FR" w:eastAsia="en-US"/>
        </w:rPr>
        <w:t>I</w:t>
      </w:r>
    </w:p>
    <w:tbl>
      <w:tblPr>
        <w:tblW w:w="0" w:type="auto"/>
        <w:tblLayout w:type="fixed"/>
        <w:tblLook w:val="0000" w:firstRow="0" w:lastRow="0" w:firstColumn="0" w:lastColumn="0" w:noHBand="0" w:noVBand="0"/>
      </w:tblPr>
      <w:tblGrid>
        <w:gridCol w:w="2229"/>
        <w:gridCol w:w="2135"/>
        <w:gridCol w:w="3529"/>
        <w:gridCol w:w="1393"/>
      </w:tblGrid>
      <w:tr w:rsidR="002E4413" w:rsidRPr="002E4413" w:rsidTr="00A23E5E">
        <w:tc>
          <w:tcPr>
            <w:tcW w:w="9286" w:type="dxa"/>
            <w:gridSpan w:val="4"/>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jc w:val="center"/>
              <w:rPr>
                <w:noProof/>
                <w:szCs w:val="24"/>
              </w:rPr>
            </w:pPr>
            <w:r w:rsidRPr="002E4413">
              <w:rPr>
                <w:noProof/>
                <w:szCs w:val="24"/>
              </w:rPr>
              <w:t>Tabela I1.</w:t>
            </w:r>
            <w:r w:rsidRPr="002E4413">
              <w:rPr>
                <w:noProof/>
                <w:szCs w:val="24"/>
              </w:rPr>
              <w:tab/>
              <w:t>Transport towarów ze względu na rodzaj towarów (dane roczne)</w:t>
            </w:r>
          </w:p>
        </w:tc>
      </w:tr>
      <w:tr w:rsidR="002E4413" w:rsidRPr="002E4413" w:rsidTr="00A23E5E">
        <w:tc>
          <w:tcPr>
            <w:tcW w:w="22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jc w:val="center"/>
              <w:rPr>
                <w:noProof/>
                <w:szCs w:val="24"/>
                <w:lang w:val="fr-FR"/>
              </w:rPr>
            </w:pPr>
            <w:r w:rsidRPr="002E4413">
              <w:rPr>
                <w:noProof/>
                <w:szCs w:val="24"/>
                <w:lang w:val="fr-FR"/>
              </w:rPr>
              <w:t>Elementy</w:t>
            </w:r>
          </w:p>
        </w:tc>
        <w:tc>
          <w:tcPr>
            <w:tcW w:w="213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jc w:val="center"/>
              <w:rPr>
                <w:noProof/>
                <w:szCs w:val="24"/>
                <w:lang w:val="fr-FR"/>
              </w:rPr>
            </w:pPr>
            <w:r w:rsidRPr="002E4413">
              <w:rPr>
                <w:noProof/>
                <w:szCs w:val="24"/>
                <w:lang w:val="fr-FR"/>
              </w:rPr>
              <w:t>Kodowanie</w:t>
            </w:r>
          </w:p>
        </w:tc>
        <w:tc>
          <w:tcPr>
            <w:tcW w:w="35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jc w:val="center"/>
              <w:rPr>
                <w:noProof/>
                <w:szCs w:val="24"/>
                <w:lang w:val="fr-FR"/>
              </w:rPr>
            </w:pPr>
            <w:r w:rsidRPr="002E4413">
              <w:rPr>
                <w:noProof/>
                <w:szCs w:val="24"/>
                <w:lang w:val="fr-FR"/>
              </w:rPr>
              <w:t>Nomenklatura</w:t>
            </w: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jc w:val="center"/>
              <w:rPr>
                <w:noProof/>
                <w:szCs w:val="24"/>
                <w:lang w:val="fr-FR"/>
              </w:rPr>
            </w:pPr>
            <w:r w:rsidRPr="002E4413">
              <w:rPr>
                <w:noProof/>
                <w:szCs w:val="24"/>
                <w:lang w:val="fr-FR"/>
              </w:rPr>
              <w:t>Jednostka</w:t>
            </w:r>
          </w:p>
        </w:tc>
      </w:tr>
      <w:tr w:rsidR="002E4413" w:rsidRPr="002E4413" w:rsidTr="00A23E5E">
        <w:tc>
          <w:tcPr>
            <w:tcW w:w="22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Table</w:t>
            </w:r>
          </w:p>
        </w:tc>
        <w:tc>
          <w:tcPr>
            <w:tcW w:w="213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2-alfanumeryczne</w:t>
            </w:r>
          </w:p>
        </w:tc>
        <w:tc>
          <w:tcPr>
            <w:tcW w:w="35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„I1”</w:t>
            </w: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r>
      <w:tr w:rsidR="002E4413" w:rsidRPr="002E4413" w:rsidTr="00A23E5E">
        <w:tc>
          <w:tcPr>
            <w:tcW w:w="22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Kraj zgłaszający</w:t>
            </w:r>
          </w:p>
        </w:tc>
        <w:tc>
          <w:tcPr>
            <w:tcW w:w="213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2-literowe</w:t>
            </w:r>
          </w:p>
        </w:tc>
        <w:tc>
          <w:tcPr>
            <w:tcW w:w="35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NUTS0 (kod krajowy)</w:t>
            </w: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r>
      <w:tr w:rsidR="002E4413" w:rsidRPr="002E4413" w:rsidTr="00A23E5E">
        <w:tc>
          <w:tcPr>
            <w:tcW w:w="22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Rok</w:t>
            </w:r>
          </w:p>
        </w:tc>
        <w:tc>
          <w:tcPr>
            <w:tcW w:w="213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4-cyfrowe</w:t>
            </w:r>
          </w:p>
        </w:tc>
        <w:tc>
          <w:tcPr>
            <w:tcW w:w="35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„rrrr”</w:t>
            </w: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r>
      <w:tr w:rsidR="002E4413" w:rsidRPr="002E4413" w:rsidTr="00A23E5E">
        <w:tc>
          <w:tcPr>
            <w:tcW w:w="22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Kraj/region załadunku</w:t>
            </w:r>
          </w:p>
        </w:tc>
        <w:tc>
          <w:tcPr>
            <w:tcW w:w="213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4-alfanumeryczne</w:t>
            </w:r>
          </w:p>
        </w:tc>
        <w:tc>
          <w:tcPr>
            <w:tcW w:w="35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NUTS2</w:t>
            </w:r>
            <w:r w:rsidRPr="002E4413">
              <w:rPr>
                <w:b/>
                <w:noProof/>
                <w:szCs w:val="24"/>
                <w:vertAlign w:val="superscript"/>
                <w:lang w:val="fr-FR"/>
              </w:rPr>
              <w:footnoteReference w:id="8"/>
            </w: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r>
      <w:tr w:rsidR="002E4413" w:rsidRPr="002E4413" w:rsidTr="00A23E5E">
        <w:tc>
          <w:tcPr>
            <w:tcW w:w="22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Kraj/region rozładunku</w:t>
            </w:r>
          </w:p>
        </w:tc>
        <w:tc>
          <w:tcPr>
            <w:tcW w:w="213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4-alfanumeryczne</w:t>
            </w:r>
          </w:p>
        </w:tc>
        <w:tc>
          <w:tcPr>
            <w:tcW w:w="35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NUTS2</w:t>
            </w:r>
            <w:r w:rsidRPr="002E4413">
              <w:rPr>
                <w:noProof/>
                <w:szCs w:val="24"/>
                <w:vertAlign w:val="superscript"/>
                <w:lang w:val="fr-FR"/>
              </w:rPr>
              <w:t>1</w:t>
            </w: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r>
      <w:tr w:rsidR="002E4413" w:rsidRPr="002E4413" w:rsidTr="00A23E5E">
        <w:tc>
          <w:tcPr>
            <w:tcW w:w="22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Rodzaj transportu</w:t>
            </w:r>
          </w:p>
        </w:tc>
        <w:tc>
          <w:tcPr>
            <w:tcW w:w="213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1-cyfrowe</w:t>
            </w:r>
          </w:p>
        </w:tc>
        <w:tc>
          <w:tcPr>
            <w:tcW w:w="35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tabs>
                <w:tab w:val="left" w:pos="859"/>
              </w:tabs>
              <w:spacing w:before="120" w:after="120" w:line="360" w:lineRule="auto"/>
              <w:ind w:left="1451" w:hanging="1418"/>
              <w:rPr>
                <w:noProof/>
                <w:szCs w:val="24"/>
              </w:rPr>
            </w:pPr>
            <w:r w:rsidRPr="002E4413">
              <w:rPr>
                <w:noProof/>
                <w:szCs w:val="24"/>
              </w:rPr>
              <w:t>1.</w:t>
            </w:r>
            <w:r w:rsidRPr="002E4413">
              <w:rPr>
                <w:noProof/>
                <w:szCs w:val="24"/>
              </w:rPr>
              <w:tab/>
              <w:t>=</w:t>
            </w:r>
            <w:r w:rsidRPr="002E4413">
              <w:rPr>
                <w:noProof/>
                <w:szCs w:val="24"/>
              </w:rPr>
              <w:tab/>
            </w:r>
            <w:r w:rsidRPr="002E4413">
              <w:rPr>
                <w:noProof/>
                <w:szCs w:val="24"/>
                <w:lang w:eastAsia="en-US"/>
              </w:rPr>
              <w:t>Krajowy</w:t>
            </w:r>
          </w:p>
          <w:p w:rsidR="002E4413" w:rsidRPr="002E4413" w:rsidRDefault="002E4413" w:rsidP="002E4413">
            <w:pPr>
              <w:widowControl/>
              <w:tabs>
                <w:tab w:val="left" w:pos="859"/>
              </w:tabs>
              <w:spacing w:before="120" w:after="120" w:line="360" w:lineRule="auto"/>
              <w:ind w:left="1451" w:hanging="1418"/>
              <w:rPr>
                <w:noProof/>
                <w:szCs w:val="24"/>
              </w:rPr>
            </w:pPr>
            <w:r w:rsidRPr="002E4413">
              <w:rPr>
                <w:noProof/>
                <w:szCs w:val="24"/>
              </w:rPr>
              <w:t>2.</w:t>
            </w:r>
            <w:r w:rsidRPr="002E4413">
              <w:rPr>
                <w:noProof/>
                <w:szCs w:val="24"/>
              </w:rPr>
              <w:tab/>
              <w:t>=</w:t>
            </w:r>
            <w:r w:rsidRPr="002E4413">
              <w:rPr>
                <w:noProof/>
                <w:szCs w:val="24"/>
              </w:rPr>
              <w:tab/>
            </w:r>
            <w:r w:rsidRPr="002E4413">
              <w:rPr>
                <w:noProof/>
                <w:szCs w:val="24"/>
                <w:lang w:eastAsia="en-US"/>
              </w:rPr>
              <w:t>Międzynarodowy</w:t>
            </w:r>
            <w:r w:rsidRPr="002E4413">
              <w:rPr>
                <w:noProof/>
                <w:szCs w:val="24"/>
              </w:rPr>
              <w:t xml:space="preserve"> (oprócz tranzytu)</w:t>
            </w:r>
          </w:p>
          <w:p w:rsidR="002E4413" w:rsidRPr="002E4413" w:rsidRDefault="002E4413" w:rsidP="002E4413">
            <w:pPr>
              <w:widowControl/>
              <w:tabs>
                <w:tab w:val="left" w:pos="859"/>
              </w:tabs>
              <w:spacing w:before="120" w:after="120" w:line="360" w:lineRule="auto"/>
              <w:ind w:left="1451" w:hanging="1418"/>
              <w:rPr>
                <w:noProof/>
                <w:szCs w:val="24"/>
              </w:rPr>
            </w:pPr>
            <w:r w:rsidRPr="002E4413">
              <w:rPr>
                <w:noProof/>
                <w:szCs w:val="24"/>
              </w:rPr>
              <w:t>3.</w:t>
            </w:r>
            <w:r w:rsidRPr="002E4413">
              <w:rPr>
                <w:noProof/>
                <w:szCs w:val="24"/>
              </w:rPr>
              <w:tab/>
              <w:t>=</w:t>
            </w:r>
            <w:r w:rsidRPr="002E4413">
              <w:rPr>
                <w:noProof/>
                <w:szCs w:val="24"/>
              </w:rPr>
              <w:tab/>
            </w:r>
            <w:r w:rsidRPr="002E4413">
              <w:rPr>
                <w:noProof/>
                <w:szCs w:val="24"/>
                <w:lang w:eastAsia="en-US"/>
              </w:rPr>
              <w:t>Tranzyt</w:t>
            </w: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rPr>
            </w:pPr>
          </w:p>
        </w:tc>
      </w:tr>
      <w:tr w:rsidR="002E4413" w:rsidRPr="002E4413" w:rsidTr="00A23E5E">
        <w:tc>
          <w:tcPr>
            <w:tcW w:w="22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rPr>
            </w:pPr>
            <w:r w:rsidRPr="002E4413">
              <w:rPr>
                <w:noProof/>
                <w:szCs w:val="24"/>
              </w:rPr>
              <w:t>Rodzaj towaru</w:t>
            </w:r>
          </w:p>
        </w:tc>
        <w:tc>
          <w:tcPr>
            <w:tcW w:w="213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rPr>
            </w:pPr>
            <w:r w:rsidRPr="002E4413">
              <w:rPr>
                <w:noProof/>
                <w:szCs w:val="24"/>
              </w:rPr>
              <w:t>2-cyfrowe</w:t>
            </w:r>
          </w:p>
        </w:tc>
        <w:tc>
          <w:tcPr>
            <w:tcW w:w="35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rPr>
            </w:pPr>
            <w:r w:rsidRPr="002E4413">
              <w:rPr>
                <w:noProof/>
                <w:szCs w:val="24"/>
              </w:rPr>
              <w:t>NST 2007</w:t>
            </w: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rPr>
            </w:pPr>
          </w:p>
        </w:tc>
      </w:tr>
      <w:tr w:rsidR="002E4413" w:rsidRPr="002E4413" w:rsidTr="00A23E5E">
        <w:tc>
          <w:tcPr>
            <w:tcW w:w="22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rPr>
            </w:pPr>
            <w:r w:rsidRPr="002E4413">
              <w:rPr>
                <w:noProof/>
                <w:szCs w:val="24"/>
              </w:rPr>
              <w:t>Rodzaj opakowania</w:t>
            </w:r>
          </w:p>
        </w:tc>
        <w:tc>
          <w:tcPr>
            <w:tcW w:w="213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rPr>
            </w:pPr>
            <w:r w:rsidRPr="002E4413">
              <w:rPr>
                <w:noProof/>
                <w:szCs w:val="24"/>
              </w:rPr>
              <w:t>1-cyfrowe</w:t>
            </w:r>
          </w:p>
        </w:tc>
        <w:tc>
          <w:tcPr>
            <w:tcW w:w="35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tabs>
                <w:tab w:val="left" w:pos="859"/>
              </w:tabs>
              <w:spacing w:before="120" w:after="120" w:line="360" w:lineRule="auto"/>
              <w:ind w:left="1451" w:hanging="1418"/>
              <w:rPr>
                <w:noProof/>
                <w:szCs w:val="24"/>
                <w:lang w:eastAsia="en-US"/>
              </w:rPr>
            </w:pPr>
            <w:r w:rsidRPr="002E4413">
              <w:rPr>
                <w:noProof/>
                <w:szCs w:val="24"/>
                <w:lang w:eastAsia="en-US"/>
              </w:rPr>
              <w:t>1.</w:t>
            </w:r>
            <w:r w:rsidRPr="002E4413">
              <w:rPr>
                <w:noProof/>
                <w:szCs w:val="24"/>
                <w:lang w:eastAsia="en-US"/>
              </w:rPr>
              <w:tab/>
              <w:t>=</w:t>
            </w:r>
            <w:r w:rsidRPr="002E4413">
              <w:rPr>
                <w:noProof/>
                <w:szCs w:val="24"/>
                <w:lang w:eastAsia="en-US"/>
              </w:rPr>
              <w:tab/>
            </w:r>
            <w:r w:rsidRPr="002E4413">
              <w:rPr>
                <w:noProof/>
                <w:szCs w:val="24"/>
              </w:rPr>
              <w:t>Towary w kontenerach</w:t>
            </w:r>
          </w:p>
          <w:p w:rsidR="002E4413" w:rsidRPr="002E4413" w:rsidRDefault="002E4413" w:rsidP="002E4413">
            <w:pPr>
              <w:widowControl/>
              <w:tabs>
                <w:tab w:val="left" w:pos="859"/>
              </w:tabs>
              <w:spacing w:before="120" w:after="120" w:line="360" w:lineRule="auto"/>
              <w:ind w:left="1451" w:hanging="1418"/>
              <w:rPr>
                <w:noProof/>
                <w:szCs w:val="24"/>
              </w:rPr>
            </w:pPr>
            <w:r w:rsidRPr="002E4413">
              <w:rPr>
                <w:noProof/>
                <w:szCs w:val="24"/>
                <w:lang w:eastAsia="en-US"/>
              </w:rPr>
              <w:t>2.</w:t>
            </w:r>
            <w:r w:rsidRPr="002E4413">
              <w:rPr>
                <w:noProof/>
                <w:szCs w:val="24"/>
                <w:lang w:eastAsia="en-US"/>
              </w:rPr>
              <w:tab/>
              <w:t>=</w:t>
            </w:r>
            <w:r w:rsidRPr="002E4413">
              <w:rPr>
                <w:noProof/>
                <w:szCs w:val="24"/>
                <w:lang w:eastAsia="en-US"/>
              </w:rPr>
              <w:tab/>
              <w:t>Towary</w:t>
            </w:r>
            <w:r w:rsidRPr="002E4413">
              <w:rPr>
                <w:noProof/>
                <w:szCs w:val="24"/>
              </w:rPr>
              <w:t xml:space="preserve"> nie w kontenerach i puste kontenery</w:t>
            </w: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rPr>
            </w:pPr>
          </w:p>
        </w:tc>
      </w:tr>
      <w:tr w:rsidR="002E4413" w:rsidRPr="002E4413" w:rsidTr="00A23E5E">
        <w:tc>
          <w:tcPr>
            <w:tcW w:w="22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lastRenderedPageBreak/>
              <w:t>Przetransportowane tony</w:t>
            </w:r>
          </w:p>
        </w:tc>
        <w:tc>
          <w:tcPr>
            <w:tcW w:w="213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c>
          <w:tcPr>
            <w:tcW w:w="35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Tony</w:t>
            </w:r>
          </w:p>
        </w:tc>
      </w:tr>
      <w:tr w:rsidR="002E4413" w:rsidRPr="002E4413" w:rsidTr="00A23E5E">
        <w:tc>
          <w:tcPr>
            <w:tcW w:w="22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Tony-km</w:t>
            </w:r>
          </w:p>
        </w:tc>
        <w:tc>
          <w:tcPr>
            <w:tcW w:w="213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c>
          <w:tcPr>
            <w:tcW w:w="35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Tony-km</w:t>
            </w:r>
          </w:p>
        </w:tc>
      </w:tr>
    </w:tbl>
    <w:p w:rsidR="002E4413" w:rsidRPr="002E4413" w:rsidRDefault="002E4413" w:rsidP="002E4413">
      <w:pPr>
        <w:widowControl/>
        <w:spacing w:before="120" w:after="120" w:line="360" w:lineRule="auto"/>
        <w:jc w:val="center"/>
        <w:rPr>
          <w:noProof/>
          <w:szCs w:val="24"/>
          <w:lang w:val="fr-FR"/>
        </w:rPr>
      </w:pPr>
      <w:r w:rsidRPr="002E4413">
        <w:rPr>
          <w:noProof/>
          <w:lang w:eastAsia="en-US"/>
        </w:rPr>
        <w:t>_____________</w:t>
      </w:r>
    </w:p>
    <w:p w:rsidR="002E4413" w:rsidRPr="002E4413" w:rsidRDefault="002E4413" w:rsidP="002E4413">
      <w:pPr>
        <w:widowControl/>
        <w:autoSpaceDE w:val="0"/>
        <w:autoSpaceDN w:val="0"/>
        <w:adjustRightInd w:val="0"/>
        <w:spacing w:line="360" w:lineRule="auto"/>
        <w:rPr>
          <w:noProof/>
          <w:szCs w:val="24"/>
          <w:lang w:val="en-US"/>
        </w:rPr>
        <w:sectPr w:rsidR="002E4413" w:rsidRPr="002E4413" w:rsidSect="00806210">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134" w:right="1418" w:bottom="1134" w:left="1418" w:header="709" w:footer="709" w:gutter="0"/>
          <w:cols w:space="709"/>
          <w:titlePg/>
          <w:docGrid w:linePitch="326"/>
        </w:sectPr>
      </w:pPr>
    </w:p>
    <w:p w:rsidR="002E4413" w:rsidRPr="002E4413" w:rsidRDefault="002E4413" w:rsidP="002E4413">
      <w:pPr>
        <w:widowControl/>
        <w:spacing w:before="120" w:after="120"/>
        <w:jc w:val="center"/>
        <w:rPr>
          <w:b/>
          <w:bCs/>
          <w:noProof/>
          <w:szCs w:val="24"/>
          <w:u w:val="single"/>
        </w:rPr>
      </w:pPr>
      <w:r w:rsidRPr="002E4413">
        <w:rPr>
          <w:b/>
          <w:noProof/>
          <w:szCs w:val="22"/>
          <w:u w:val="single"/>
        </w:rPr>
        <w:lastRenderedPageBreak/>
        <w:t xml:space="preserve">ZAŁĄCZNIK </w:t>
      </w:r>
      <w:r w:rsidRPr="002E4413">
        <w:rPr>
          <w:b/>
          <w:noProof/>
          <w:szCs w:val="22"/>
          <w:u w:val="single"/>
          <w:lang w:eastAsia="en-US"/>
        </w:rPr>
        <w:t>II</w:t>
      </w:r>
    </w:p>
    <w:tbl>
      <w:tblPr>
        <w:tblW w:w="0" w:type="auto"/>
        <w:tblLayout w:type="fixed"/>
        <w:tblLook w:val="0000" w:firstRow="0" w:lastRow="0" w:firstColumn="0" w:lastColumn="0" w:noHBand="0" w:noVBand="0"/>
      </w:tblPr>
      <w:tblGrid>
        <w:gridCol w:w="2093"/>
        <w:gridCol w:w="1984"/>
        <w:gridCol w:w="3969"/>
        <w:gridCol w:w="1240"/>
      </w:tblGrid>
      <w:tr w:rsidR="002E4413" w:rsidRPr="002E4413" w:rsidTr="00A23E5E">
        <w:tc>
          <w:tcPr>
            <w:tcW w:w="9286" w:type="dxa"/>
            <w:gridSpan w:val="4"/>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jc w:val="center"/>
              <w:rPr>
                <w:noProof/>
                <w:spacing w:val="-4"/>
                <w:szCs w:val="24"/>
              </w:rPr>
            </w:pPr>
            <w:r w:rsidRPr="002E4413">
              <w:rPr>
                <w:noProof/>
                <w:spacing w:val="-4"/>
                <w:szCs w:val="24"/>
              </w:rPr>
              <w:t>Tabela II1.</w:t>
            </w:r>
            <w:r w:rsidRPr="002E4413">
              <w:rPr>
                <w:noProof/>
                <w:spacing w:val="-4"/>
                <w:szCs w:val="24"/>
              </w:rPr>
              <w:tab/>
              <w:t>Transport ze względu na przynależność państwową i rodzaj statku (dane roczne)</w:t>
            </w:r>
          </w:p>
        </w:tc>
      </w:tr>
      <w:tr w:rsidR="002E4413" w:rsidRPr="002E4413" w:rsidTr="00A23E5E">
        <w:tc>
          <w:tcPr>
            <w:tcW w:w="20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jc w:val="center"/>
              <w:rPr>
                <w:noProof/>
                <w:szCs w:val="24"/>
              </w:rPr>
            </w:pPr>
            <w:r w:rsidRPr="002E4413">
              <w:rPr>
                <w:noProof/>
                <w:szCs w:val="24"/>
              </w:rPr>
              <w:t>Elementy</w:t>
            </w:r>
          </w:p>
        </w:tc>
        <w:tc>
          <w:tcPr>
            <w:tcW w:w="1984"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jc w:val="center"/>
              <w:rPr>
                <w:noProof/>
                <w:szCs w:val="24"/>
              </w:rPr>
            </w:pPr>
            <w:r w:rsidRPr="002E4413">
              <w:rPr>
                <w:noProof/>
                <w:szCs w:val="24"/>
              </w:rPr>
              <w:t>Kodowanie</w:t>
            </w:r>
          </w:p>
        </w:tc>
        <w:tc>
          <w:tcPr>
            <w:tcW w:w="396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jc w:val="center"/>
              <w:rPr>
                <w:noProof/>
                <w:szCs w:val="24"/>
              </w:rPr>
            </w:pPr>
            <w:r w:rsidRPr="002E4413">
              <w:rPr>
                <w:noProof/>
                <w:szCs w:val="24"/>
              </w:rPr>
              <w:t>Nomenklatura</w:t>
            </w:r>
          </w:p>
        </w:tc>
        <w:tc>
          <w:tcPr>
            <w:tcW w:w="1240"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jc w:val="center"/>
              <w:rPr>
                <w:noProof/>
                <w:szCs w:val="24"/>
                <w:lang w:val="fr-FR"/>
              </w:rPr>
            </w:pPr>
            <w:r w:rsidRPr="002E4413">
              <w:rPr>
                <w:noProof/>
                <w:szCs w:val="24"/>
              </w:rPr>
              <w:t>Jed</w:t>
            </w:r>
            <w:r w:rsidRPr="002E4413">
              <w:rPr>
                <w:noProof/>
                <w:szCs w:val="24"/>
                <w:lang w:val="fr-FR"/>
              </w:rPr>
              <w:t>nostka</w:t>
            </w:r>
          </w:p>
        </w:tc>
      </w:tr>
      <w:tr w:rsidR="002E4413" w:rsidRPr="002E4413" w:rsidTr="00A23E5E">
        <w:tc>
          <w:tcPr>
            <w:tcW w:w="20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Tabela</w:t>
            </w:r>
          </w:p>
        </w:tc>
        <w:tc>
          <w:tcPr>
            <w:tcW w:w="1984"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3-alfanumeryczne</w:t>
            </w:r>
          </w:p>
        </w:tc>
        <w:tc>
          <w:tcPr>
            <w:tcW w:w="396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w:t>
            </w:r>
            <w:r w:rsidRPr="002E4413">
              <w:rPr>
                <w:rFonts w:eastAsia="Calibri"/>
                <w:noProof/>
                <w:szCs w:val="22"/>
                <w:lang w:val="fr-FR" w:eastAsia="en-US"/>
              </w:rPr>
              <w:t>II</w:t>
            </w:r>
            <w:r w:rsidRPr="002E4413">
              <w:rPr>
                <w:noProof/>
                <w:szCs w:val="24"/>
                <w:lang w:val="fr-FR"/>
              </w:rPr>
              <w:t>1”</w:t>
            </w:r>
          </w:p>
        </w:tc>
        <w:tc>
          <w:tcPr>
            <w:tcW w:w="1240"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r>
      <w:tr w:rsidR="002E4413" w:rsidRPr="002E4413" w:rsidTr="00A23E5E">
        <w:tc>
          <w:tcPr>
            <w:tcW w:w="20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Kraj zgłaszający</w:t>
            </w:r>
          </w:p>
        </w:tc>
        <w:tc>
          <w:tcPr>
            <w:tcW w:w="1984"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2-literowe</w:t>
            </w:r>
          </w:p>
        </w:tc>
        <w:tc>
          <w:tcPr>
            <w:tcW w:w="396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NUTS0 (kod krajowy)</w:t>
            </w:r>
          </w:p>
        </w:tc>
        <w:tc>
          <w:tcPr>
            <w:tcW w:w="1240"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r>
      <w:tr w:rsidR="002E4413" w:rsidRPr="002E4413" w:rsidTr="00A23E5E">
        <w:tc>
          <w:tcPr>
            <w:tcW w:w="20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Rok</w:t>
            </w:r>
          </w:p>
        </w:tc>
        <w:tc>
          <w:tcPr>
            <w:tcW w:w="1984"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4-cyfrowe</w:t>
            </w:r>
          </w:p>
        </w:tc>
        <w:tc>
          <w:tcPr>
            <w:tcW w:w="396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„rrrr”</w:t>
            </w:r>
          </w:p>
        </w:tc>
        <w:tc>
          <w:tcPr>
            <w:tcW w:w="1240"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r>
      <w:tr w:rsidR="002E4413" w:rsidRPr="002E4413" w:rsidTr="00A23E5E">
        <w:tc>
          <w:tcPr>
            <w:tcW w:w="20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Kraj/region załadunku</w:t>
            </w:r>
          </w:p>
        </w:tc>
        <w:tc>
          <w:tcPr>
            <w:tcW w:w="1984"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4-alfanumeryczne</w:t>
            </w:r>
          </w:p>
        </w:tc>
        <w:tc>
          <w:tcPr>
            <w:tcW w:w="396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NUTS2</w:t>
            </w:r>
            <w:r w:rsidRPr="002E4413">
              <w:rPr>
                <w:b/>
                <w:noProof/>
                <w:szCs w:val="24"/>
                <w:vertAlign w:val="superscript"/>
                <w:lang w:val="fr-FR"/>
              </w:rPr>
              <w:footnoteReference w:id="9"/>
            </w:r>
          </w:p>
        </w:tc>
        <w:tc>
          <w:tcPr>
            <w:tcW w:w="1240"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r>
      <w:tr w:rsidR="002E4413" w:rsidRPr="002E4413" w:rsidTr="00A23E5E">
        <w:tc>
          <w:tcPr>
            <w:tcW w:w="20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Kraj/region rozładunku</w:t>
            </w:r>
          </w:p>
        </w:tc>
        <w:tc>
          <w:tcPr>
            <w:tcW w:w="1984"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4-alfanumeryczne</w:t>
            </w:r>
          </w:p>
        </w:tc>
        <w:tc>
          <w:tcPr>
            <w:tcW w:w="396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NUTS2</w:t>
            </w:r>
            <w:r w:rsidRPr="002E4413">
              <w:rPr>
                <w:noProof/>
                <w:szCs w:val="24"/>
                <w:vertAlign w:val="superscript"/>
                <w:lang w:val="fr-FR"/>
              </w:rPr>
              <w:t>1</w:t>
            </w:r>
          </w:p>
        </w:tc>
        <w:tc>
          <w:tcPr>
            <w:tcW w:w="1240"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r>
      <w:tr w:rsidR="002E4413" w:rsidRPr="002E4413" w:rsidTr="00A23E5E">
        <w:tc>
          <w:tcPr>
            <w:tcW w:w="20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Rodzaj transportu</w:t>
            </w:r>
          </w:p>
        </w:tc>
        <w:tc>
          <w:tcPr>
            <w:tcW w:w="1984"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1-cyfrowe</w:t>
            </w:r>
          </w:p>
        </w:tc>
        <w:tc>
          <w:tcPr>
            <w:tcW w:w="396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tabs>
                <w:tab w:val="left" w:pos="859"/>
              </w:tabs>
              <w:spacing w:before="120" w:after="120" w:line="360" w:lineRule="auto"/>
              <w:ind w:left="1451" w:hanging="1418"/>
              <w:rPr>
                <w:noProof/>
                <w:szCs w:val="24"/>
                <w:lang w:eastAsia="en-US"/>
              </w:rPr>
            </w:pPr>
            <w:r w:rsidRPr="002E4413">
              <w:rPr>
                <w:noProof/>
                <w:szCs w:val="24"/>
                <w:lang w:eastAsia="en-US"/>
              </w:rPr>
              <w:t>1.</w:t>
            </w:r>
            <w:r w:rsidRPr="002E4413">
              <w:rPr>
                <w:noProof/>
                <w:szCs w:val="24"/>
                <w:lang w:eastAsia="en-US"/>
              </w:rPr>
              <w:tab/>
              <w:t>=</w:t>
            </w:r>
            <w:r w:rsidRPr="002E4413">
              <w:rPr>
                <w:noProof/>
                <w:szCs w:val="24"/>
                <w:lang w:eastAsia="en-US"/>
              </w:rPr>
              <w:tab/>
              <w:t>Krajowy</w:t>
            </w:r>
          </w:p>
          <w:p w:rsidR="002E4413" w:rsidRPr="002E4413" w:rsidRDefault="002E4413" w:rsidP="002E4413">
            <w:pPr>
              <w:widowControl/>
              <w:tabs>
                <w:tab w:val="left" w:pos="859"/>
              </w:tabs>
              <w:spacing w:before="120" w:after="120" w:line="360" w:lineRule="auto"/>
              <w:ind w:left="1451" w:hanging="1418"/>
              <w:rPr>
                <w:noProof/>
                <w:szCs w:val="24"/>
                <w:lang w:eastAsia="en-US"/>
              </w:rPr>
            </w:pPr>
            <w:r w:rsidRPr="002E4413">
              <w:rPr>
                <w:noProof/>
                <w:szCs w:val="24"/>
                <w:lang w:eastAsia="en-US"/>
              </w:rPr>
              <w:t>2.</w:t>
            </w:r>
            <w:r w:rsidRPr="002E4413">
              <w:rPr>
                <w:noProof/>
                <w:szCs w:val="24"/>
                <w:lang w:eastAsia="en-US"/>
              </w:rPr>
              <w:tab/>
              <w:t>=</w:t>
            </w:r>
            <w:r w:rsidRPr="002E4413">
              <w:rPr>
                <w:noProof/>
                <w:szCs w:val="24"/>
                <w:lang w:eastAsia="en-US"/>
              </w:rPr>
              <w:tab/>
            </w:r>
            <w:r w:rsidRPr="002E4413">
              <w:rPr>
                <w:noProof/>
                <w:szCs w:val="24"/>
              </w:rPr>
              <w:t xml:space="preserve">Międzynarodowy (oprócz </w:t>
            </w:r>
            <w:r w:rsidRPr="002E4413">
              <w:rPr>
                <w:noProof/>
                <w:szCs w:val="24"/>
                <w:lang w:eastAsia="en-US"/>
              </w:rPr>
              <w:t>tranzytu</w:t>
            </w:r>
            <w:r w:rsidRPr="002E4413">
              <w:rPr>
                <w:noProof/>
                <w:szCs w:val="24"/>
              </w:rPr>
              <w:t>)</w:t>
            </w:r>
          </w:p>
          <w:p w:rsidR="002E4413" w:rsidRPr="002E4413" w:rsidRDefault="002E4413" w:rsidP="002E4413">
            <w:pPr>
              <w:widowControl/>
              <w:tabs>
                <w:tab w:val="left" w:pos="859"/>
              </w:tabs>
              <w:spacing w:before="120" w:after="120" w:line="360" w:lineRule="auto"/>
              <w:ind w:left="1451" w:hanging="1418"/>
              <w:rPr>
                <w:noProof/>
                <w:szCs w:val="24"/>
              </w:rPr>
            </w:pPr>
            <w:r w:rsidRPr="002E4413">
              <w:rPr>
                <w:noProof/>
                <w:szCs w:val="24"/>
                <w:lang w:eastAsia="en-US"/>
              </w:rPr>
              <w:t>3.</w:t>
            </w:r>
            <w:r w:rsidRPr="002E4413">
              <w:rPr>
                <w:noProof/>
                <w:szCs w:val="24"/>
                <w:lang w:eastAsia="en-US"/>
              </w:rPr>
              <w:tab/>
              <w:t>=</w:t>
            </w:r>
            <w:r w:rsidRPr="002E4413">
              <w:rPr>
                <w:noProof/>
                <w:szCs w:val="24"/>
                <w:lang w:eastAsia="en-US"/>
              </w:rPr>
              <w:tab/>
              <w:t>Tranzyt</w:t>
            </w:r>
          </w:p>
        </w:tc>
        <w:tc>
          <w:tcPr>
            <w:tcW w:w="1240"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rPr>
            </w:pPr>
          </w:p>
        </w:tc>
      </w:tr>
      <w:tr w:rsidR="002E4413" w:rsidRPr="002E4413" w:rsidTr="00A23E5E">
        <w:tc>
          <w:tcPr>
            <w:tcW w:w="20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Rodzaj statku</w:t>
            </w:r>
          </w:p>
        </w:tc>
        <w:tc>
          <w:tcPr>
            <w:tcW w:w="1984"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1-cyfrowe</w:t>
            </w:r>
          </w:p>
        </w:tc>
        <w:tc>
          <w:tcPr>
            <w:tcW w:w="396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tabs>
                <w:tab w:val="left" w:pos="859"/>
              </w:tabs>
              <w:spacing w:before="120" w:after="120" w:line="360" w:lineRule="auto"/>
              <w:ind w:left="1451" w:hanging="1418"/>
              <w:rPr>
                <w:noProof/>
                <w:szCs w:val="24"/>
                <w:lang w:eastAsia="en-US"/>
              </w:rPr>
            </w:pPr>
            <w:r w:rsidRPr="002E4413">
              <w:rPr>
                <w:noProof/>
                <w:szCs w:val="24"/>
                <w:lang w:eastAsia="en-US"/>
              </w:rPr>
              <w:t>1.</w:t>
            </w:r>
            <w:r w:rsidRPr="002E4413">
              <w:rPr>
                <w:noProof/>
                <w:szCs w:val="24"/>
                <w:lang w:eastAsia="en-US"/>
              </w:rPr>
              <w:tab/>
              <w:t>=</w:t>
            </w:r>
            <w:r w:rsidRPr="002E4413">
              <w:rPr>
                <w:noProof/>
                <w:szCs w:val="24"/>
                <w:lang w:eastAsia="en-US"/>
              </w:rPr>
              <w:tab/>
              <w:t>Barka</w:t>
            </w:r>
            <w:r w:rsidRPr="002E4413">
              <w:rPr>
                <w:noProof/>
                <w:szCs w:val="24"/>
              </w:rPr>
              <w:t xml:space="preserve"> z własnym napędem</w:t>
            </w:r>
          </w:p>
          <w:p w:rsidR="002E4413" w:rsidRPr="002E4413" w:rsidRDefault="002E4413" w:rsidP="002E4413">
            <w:pPr>
              <w:widowControl/>
              <w:tabs>
                <w:tab w:val="left" w:pos="859"/>
              </w:tabs>
              <w:spacing w:before="120" w:after="120" w:line="360" w:lineRule="auto"/>
              <w:ind w:left="1451" w:hanging="1418"/>
              <w:rPr>
                <w:noProof/>
                <w:szCs w:val="24"/>
                <w:lang w:eastAsia="en-US"/>
              </w:rPr>
            </w:pPr>
            <w:r w:rsidRPr="002E4413">
              <w:rPr>
                <w:noProof/>
                <w:szCs w:val="24"/>
                <w:lang w:eastAsia="en-US"/>
              </w:rPr>
              <w:t>2.</w:t>
            </w:r>
            <w:r w:rsidRPr="002E4413">
              <w:rPr>
                <w:noProof/>
                <w:szCs w:val="24"/>
                <w:lang w:eastAsia="en-US"/>
              </w:rPr>
              <w:tab/>
              <w:t>=</w:t>
            </w:r>
            <w:r w:rsidRPr="002E4413">
              <w:rPr>
                <w:noProof/>
                <w:szCs w:val="24"/>
                <w:lang w:eastAsia="en-US"/>
              </w:rPr>
              <w:tab/>
            </w:r>
            <w:r w:rsidRPr="002E4413">
              <w:rPr>
                <w:noProof/>
                <w:spacing w:val="-4"/>
                <w:szCs w:val="24"/>
                <w:lang w:eastAsia="en-US"/>
              </w:rPr>
              <w:t>Barka</w:t>
            </w:r>
            <w:r w:rsidRPr="002E4413">
              <w:rPr>
                <w:noProof/>
                <w:spacing w:val="-4"/>
                <w:szCs w:val="24"/>
              </w:rPr>
              <w:t xml:space="preserve"> bez własnego </w:t>
            </w:r>
            <w:r w:rsidRPr="002E4413">
              <w:rPr>
                <w:noProof/>
                <w:szCs w:val="24"/>
              </w:rPr>
              <w:t>napędu</w:t>
            </w:r>
          </w:p>
          <w:p w:rsidR="002E4413" w:rsidRPr="002E4413" w:rsidRDefault="002E4413" w:rsidP="002E4413">
            <w:pPr>
              <w:widowControl/>
              <w:tabs>
                <w:tab w:val="left" w:pos="859"/>
              </w:tabs>
              <w:spacing w:before="120" w:after="120" w:line="360" w:lineRule="auto"/>
              <w:ind w:left="1451" w:hanging="1418"/>
              <w:rPr>
                <w:noProof/>
                <w:szCs w:val="24"/>
                <w:lang w:eastAsia="en-US"/>
              </w:rPr>
            </w:pPr>
            <w:r w:rsidRPr="002E4413">
              <w:rPr>
                <w:noProof/>
                <w:szCs w:val="24"/>
                <w:lang w:eastAsia="en-US"/>
              </w:rPr>
              <w:t>3.</w:t>
            </w:r>
            <w:r w:rsidRPr="002E4413">
              <w:rPr>
                <w:noProof/>
                <w:szCs w:val="24"/>
                <w:lang w:eastAsia="en-US"/>
              </w:rPr>
              <w:tab/>
              <w:t>=</w:t>
            </w:r>
            <w:r w:rsidRPr="002E4413">
              <w:rPr>
                <w:noProof/>
                <w:szCs w:val="24"/>
                <w:lang w:eastAsia="en-US"/>
              </w:rPr>
              <w:tab/>
              <w:t>Barka</w:t>
            </w:r>
            <w:r w:rsidRPr="002E4413">
              <w:rPr>
                <w:noProof/>
                <w:szCs w:val="24"/>
              </w:rPr>
              <w:t xml:space="preserve"> tankowiec z własnym napędem</w:t>
            </w:r>
          </w:p>
          <w:p w:rsidR="002E4413" w:rsidRPr="002E4413" w:rsidRDefault="002E4413" w:rsidP="002E4413">
            <w:pPr>
              <w:widowControl/>
              <w:tabs>
                <w:tab w:val="left" w:pos="859"/>
              </w:tabs>
              <w:spacing w:before="120" w:after="120" w:line="360" w:lineRule="auto"/>
              <w:ind w:left="1451" w:hanging="1418"/>
              <w:rPr>
                <w:noProof/>
                <w:szCs w:val="24"/>
                <w:lang w:eastAsia="en-US"/>
              </w:rPr>
            </w:pPr>
            <w:r w:rsidRPr="002E4413">
              <w:rPr>
                <w:noProof/>
                <w:szCs w:val="24"/>
                <w:lang w:eastAsia="en-US"/>
              </w:rPr>
              <w:t>4.</w:t>
            </w:r>
            <w:r w:rsidRPr="002E4413">
              <w:rPr>
                <w:noProof/>
                <w:szCs w:val="24"/>
                <w:lang w:eastAsia="en-US"/>
              </w:rPr>
              <w:tab/>
              <w:t>=</w:t>
            </w:r>
            <w:r w:rsidRPr="002E4413">
              <w:rPr>
                <w:noProof/>
                <w:szCs w:val="24"/>
                <w:lang w:eastAsia="en-US"/>
              </w:rPr>
              <w:tab/>
              <w:t>Barka</w:t>
            </w:r>
            <w:r w:rsidRPr="002E4413">
              <w:rPr>
                <w:noProof/>
                <w:szCs w:val="24"/>
              </w:rPr>
              <w:t xml:space="preserve"> tankowiec </w:t>
            </w:r>
            <w:r w:rsidRPr="002E4413">
              <w:rPr>
                <w:noProof/>
                <w:spacing w:val="-4"/>
                <w:szCs w:val="24"/>
              </w:rPr>
              <w:t xml:space="preserve">bez </w:t>
            </w:r>
            <w:r w:rsidRPr="002E4413">
              <w:rPr>
                <w:noProof/>
                <w:spacing w:val="-4"/>
                <w:szCs w:val="24"/>
              </w:rPr>
              <w:lastRenderedPageBreak/>
              <w:t>własnego napędu</w:t>
            </w:r>
          </w:p>
          <w:p w:rsidR="002E4413" w:rsidRPr="002E4413" w:rsidRDefault="002E4413" w:rsidP="002E4413">
            <w:pPr>
              <w:widowControl/>
              <w:tabs>
                <w:tab w:val="left" w:pos="859"/>
              </w:tabs>
              <w:spacing w:before="120" w:after="120" w:line="360" w:lineRule="auto"/>
              <w:ind w:left="1451" w:hanging="1418"/>
              <w:rPr>
                <w:noProof/>
                <w:szCs w:val="24"/>
                <w:lang w:eastAsia="en-US"/>
              </w:rPr>
            </w:pPr>
            <w:r w:rsidRPr="002E4413">
              <w:rPr>
                <w:noProof/>
                <w:szCs w:val="24"/>
                <w:lang w:eastAsia="en-US"/>
              </w:rPr>
              <w:t>5.</w:t>
            </w:r>
            <w:r w:rsidRPr="002E4413">
              <w:rPr>
                <w:noProof/>
                <w:szCs w:val="24"/>
                <w:lang w:eastAsia="en-US"/>
              </w:rPr>
              <w:tab/>
              <w:t>=</w:t>
            </w:r>
            <w:r w:rsidRPr="002E4413">
              <w:rPr>
                <w:noProof/>
                <w:szCs w:val="24"/>
                <w:lang w:eastAsia="en-US"/>
              </w:rPr>
              <w:tab/>
            </w:r>
            <w:r w:rsidRPr="002E4413">
              <w:rPr>
                <w:noProof/>
                <w:spacing w:val="-6"/>
                <w:szCs w:val="24"/>
              </w:rPr>
              <w:t xml:space="preserve">Inny statek </w:t>
            </w:r>
            <w:r w:rsidRPr="002E4413">
              <w:rPr>
                <w:noProof/>
                <w:spacing w:val="-6"/>
                <w:szCs w:val="24"/>
                <w:lang w:eastAsia="en-US"/>
              </w:rPr>
              <w:t>transportowy</w:t>
            </w:r>
          </w:p>
          <w:p w:rsidR="002E4413" w:rsidRPr="002E4413" w:rsidRDefault="002E4413" w:rsidP="002E4413">
            <w:pPr>
              <w:widowControl/>
              <w:tabs>
                <w:tab w:val="left" w:pos="859"/>
              </w:tabs>
              <w:spacing w:before="120" w:after="120" w:line="360" w:lineRule="auto"/>
              <w:ind w:left="1451" w:hanging="1418"/>
              <w:rPr>
                <w:noProof/>
                <w:szCs w:val="24"/>
              </w:rPr>
            </w:pPr>
            <w:r w:rsidRPr="002E4413">
              <w:rPr>
                <w:noProof/>
                <w:szCs w:val="24"/>
                <w:lang w:eastAsia="en-US"/>
              </w:rPr>
              <w:t>6.</w:t>
            </w:r>
            <w:r w:rsidRPr="002E4413">
              <w:rPr>
                <w:noProof/>
                <w:szCs w:val="24"/>
                <w:lang w:eastAsia="en-US"/>
              </w:rPr>
              <w:tab/>
              <w:t>=</w:t>
            </w:r>
            <w:r w:rsidRPr="002E4413">
              <w:rPr>
                <w:noProof/>
                <w:szCs w:val="24"/>
                <w:lang w:eastAsia="en-US"/>
              </w:rPr>
              <w:tab/>
              <w:t>Statek</w:t>
            </w:r>
            <w:r w:rsidRPr="002E4413">
              <w:rPr>
                <w:noProof/>
                <w:szCs w:val="24"/>
              </w:rPr>
              <w:t xml:space="preserve"> pełnomorski</w:t>
            </w:r>
          </w:p>
        </w:tc>
        <w:tc>
          <w:tcPr>
            <w:tcW w:w="1240"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rPr>
            </w:pPr>
          </w:p>
        </w:tc>
      </w:tr>
      <w:tr w:rsidR="002E4413" w:rsidRPr="002E4413" w:rsidTr="00A23E5E">
        <w:tc>
          <w:tcPr>
            <w:tcW w:w="20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Przynależność państwowa statku</w:t>
            </w:r>
          </w:p>
        </w:tc>
        <w:tc>
          <w:tcPr>
            <w:tcW w:w="1984"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2-literowe</w:t>
            </w:r>
          </w:p>
        </w:tc>
        <w:tc>
          <w:tcPr>
            <w:tcW w:w="396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NUTS0 (kod krajowy)</w:t>
            </w:r>
            <w:r w:rsidRPr="002E4413">
              <w:rPr>
                <w:rFonts w:eastAsia="Calibri"/>
                <w:b/>
                <w:noProof/>
                <w:szCs w:val="22"/>
                <w:vertAlign w:val="superscript"/>
                <w:lang w:eastAsia="en-US"/>
              </w:rPr>
              <w:footnoteReference w:id="10"/>
            </w:r>
          </w:p>
        </w:tc>
        <w:tc>
          <w:tcPr>
            <w:tcW w:w="1240"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r>
      <w:tr w:rsidR="002E4413" w:rsidRPr="002E4413" w:rsidTr="00A23E5E">
        <w:tc>
          <w:tcPr>
            <w:tcW w:w="20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keepNext/>
              <w:keepLines/>
              <w:widowControl/>
              <w:autoSpaceDE w:val="0"/>
              <w:autoSpaceDN w:val="0"/>
              <w:spacing w:before="120" w:after="120" w:line="360" w:lineRule="auto"/>
              <w:rPr>
                <w:noProof/>
                <w:szCs w:val="24"/>
                <w:lang w:val="fr-FR"/>
              </w:rPr>
            </w:pPr>
            <w:r w:rsidRPr="002E4413">
              <w:rPr>
                <w:noProof/>
                <w:spacing w:val="-2"/>
                <w:szCs w:val="24"/>
                <w:lang w:val="fr-FR"/>
              </w:rPr>
              <w:t>Przetransportowane</w:t>
            </w:r>
            <w:r w:rsidRPr="002E4413">
              <w:rPr>
                <w:noProof/>
                <w:szCs w:val="24"/>
                <w:lang w:val="fr-FR"/>
              </w:rPr>
              <w:t xml:space="preserve"> tony</w:t>
            </w:r>
          </w:p>
        </w:tc>
        <w:tc>
          <w:tcPr>
            <w:tcW w:w="1984"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keepNext/>
              <w:keepLines/>
              <w:widowControl/>
              <w:autoSpaceDE w:val="0"/>
              <w:autoSpaceDN w:val="0"/>
              <w:spacing w:before="120" w:after="120" w:line="360" w:lineRule="auto"/>
              <w:rPr>
                <w:noProof/>
                <w:szCs w:val="24"/>
                <w:lang w:val="fr-FR"/>
              </w:rPr>
            </w:pPr>
          </w:p>
        </w:tc>
        <w:tc>
          <w:tcPr>
            <w:tcW w:w="396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keepNext/>
              <w:keepLines/>
              <w:widowControl/>
              <w:autoSpaceDE w:val="0"/>
              <w:autoSpaceDN w:val="0"/>
              <w:spacing w:before="120" w:after="120" w:line="360" w:lineRule="auto"/>
              <w:rPr>
                <w:noProof/>
                <w:szCs w:val="24"/>
                <w:lang w:val="fr-FR"/>
              </w:rPr>
            </w:pPr>
          </w:p>
        </w:tc>
        <w:tc>
          <w:tcPr>
            <w:tcW w:w="1240"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keepNext/>
              <w:keepLines/>
              <w:widowControl/>
              <w:autoSpaceDE w:val="0"/>
              <w:autoSpaceDN w:val="0"/>
              <w:spacing w:before="120" w:after="120" w:line="360" w:lineRule="auto"/>
              <w:rPr>
                <w:noProof/>
                <w:szCs w:val="24"/>
                <w:lang w:val="fr-FR"/>
              </w:rPr>
            </w:pPr>
            <w:r w:rsidRPr="002E4413">
              <w:rPr>
                <w:noProof/>
                <w:szCs w:val="24"/>
                <w:lang w:val="fr-FR"/>
              </w:rPr>
              <w:t>Tony</w:t>
            </w:r>
          </w:p>
        </w:tc>
      </w:tr>
      <w:tr w:rsidR="002E4413" w:rsidRPr="002E4413" w:rsidTr="00A23E5E">
        <w:tc>
          <w:tcPr>
            <w:tcW w:w="20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Tony-km</w:t>
            </w:r>
          </w:p>
        </w:tc>
        <w:tc>
          <w:tcPr>
            <w:tcW w:w="1984"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c>
          <w:tcPr>
            <w:tcW w:w="396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c>
          <w:tcPr>
            <w:tcW w:w="1240"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Tony-km</w:t>
            </w:r>
          </w:p>
        </w:tc>
      </w:tr>
    </w:tbl>
    <w:p w:rsidR="002E4413" w:rsidRPr="002E4413" w:rsidRDefault="002E4413" w:rsidP="002E4413">
      <w:pPr>
        <w:widowControl/>
        <w:autoSpaceDE w:val="0"/>
        <w:autoSpaceDN w:val="0"/>
        <w:spacing w:before="120" w:after="120" w:line="360" w:lineRule="auto"/>
        <w:rPr>
          <w:noProof/>
          <w:szCs w:val="24"/>
          <w:lang w:val="fr-FR"/>
        </w:rPr>
      </w:pPr>
    </w:p>
    <w:tbl>
      <w:tblPr>
        <w:tblW w:w="0" w:type="auto"/>
        <w:tblLayout w:type="fixed"/>
        <w:tblLook w:val="0000" w:firstRow="0" w:lastRow="0" w:firstColumn="0" w:lastColumn="0" w:noHBand="0" w:noVBand="0"/>
      </w:tblPr>
      <w:tblGrid>
        <w:gridCol w:w="1668"/>
        <w:gridCol w:w="2139"/>
        <w:gridCol w:w="3529"/>
        <w:gridCol w:w="1950"/>
      </w:tblGrid>
      <w:tr w:rsidR="002E4413" w:rsidRPr="002E4413" w:rsidTr="00A23E5E">
        <w:tc>
          <w:tcPr>
            <w:tcW w:w="9286" w:type="dxa"/>
            <w:gridSpan w:val="4"/>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jc w:val="center"/>
              <w:rPr>
                <w:noProof/>
                <w:szCs w:val="24"/>
              </w:rPr>
            </w:pPr>
            <w:r w:rsidRPr="002E4413">
              <w:rPr>
                <w:noProof/>
                <w:szCs w:val="24"/>
              </w:rPr>
              <w:t xml:space="preserve">Tabela </w:t>
            </w:r>
            <w:r w:rsidRPr="002E4413">
              <w:rPr>
                <w:rFonts w:eastAsia="Calibri"/>
                <w:noProof/>
                <w:szCs w:val="22"/>
                <w:lang w:eastAsia="en-US"/>
              </w:rPr>
              <w:t>II</w:t>
            </w:r>
            <w:r w:rsidRPr="002E4413">
              <w:rPr>
                <w:noProof/>
                <w:szCs w:val="24"/>
              </w:rPr>
              <w:t>2.</w:t>
            </w:r>
            <w:r w:rsidRPr="002E4413">
              <w:rPr>
                <w:noProof/>
                <w:szCs w:val="24"/>
              </w:rPr>
              <w:tab/>
              <w:t>Ruch statków (dane roczne)</w:t>
            </w:r>
          </w:p>
        </w:tc>
      </w:tr>
      <w:tr w:rsidR="002E4413" w:rsidRPr="002E4413" w:rsidTr="00A23E5E">
        <w:tc>
          <w:tcPr>
            <w:tcW w:w="1668"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jc w:val="center"/>
              <w:rPr>
                <w:noProof/>
                <w:szCs w:val="24"/>
                <w:lang w:val="fr-FR"/>
              </w:rPr>
            </w:pPr>
            <w:r w:rsidRPr="002E4413">
              <w:rPr>
                <w:noProof/>
                <w:szCs w:val="24"/>
                <w:lang w:val="fr-FR"/>
              </w:rPr>
              <w:t>Elementy</w:t>
            </w:r>
          </w:p>
        </w:tc>
        <w:tc>
          <w:tcPr>
            <w:tcW w:w="213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jc w:val="center"/>
              <w:rPr>
                <w:noProof/>
                <w:szCs w:val="24"/>
                <w:lang w:val="fr-FR"/>
              </w:rPr>
            </w:pPr>
            <w:r w:rsidRPr="002E4413">
              <w:rPr>
                <w:noProof/>
                <w:szCs w:val="24"/>
                <w:lang w:val="fr-FR"/>
              </w:rPr>
              <w:t>Kodowanie</w:t>
            </w:r>
          </w:p>
        </w:tc>
        <w:tc>
          <w:tcPr>
            <w:tcW w:w="35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jc w:val="center"/>
              <w:rPr>
                <w:noProof/>
                <w:szCs w:val="24"/>
                <w:lang w:val="fr-FR"/>
              </w:rPr>
            </w:pPr>
            <w:r w:rsidRPr="002E4413">
              <w:rPr>
                <w:noProof/>
                <w:szCs w:val="24"/>
                <w:lang w:val="fr-FR"/>
              </w:rPr>
              <w:t>Nomenklatura</w:t>
            </w:r>
          </w:p>
        </w:tc>
        <w:tc>
          <w:tcPr>
            <w:tcW w:w="1950"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jc w:val="center"/>
              <w:rPr>
                <w:noProof/>
                <w:szCs w:val="24"/>
                <w:lang w:val="fr-FR"/>
              </w:rPr>
            </w:pPr>
            <w:r w:rsidRPr="002E4413">
              <w:rPr>
                <w:noProof/>
                <w:szCs w:val="24"/>
                <w:lang w:val="fr-FR"/>
              </w:rPr>
              <w:t>Jednostka</w:t>
            </w:r>
          </w:p>
        </w:tc>
      </w:tr>
      <w:tr w:rsidR="002E4413" w:rsidRPr="002E4413" w:rsidTr="00A23E5E">
        <w:tc>
          <w:tcPr>
            <w:tcW w:w="1668"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Tabela</w:t>
            </w:r>
          </w:p>
        </w:tc>
        <w:tc>
          <w:tcPr>
            <w:tcW w:w="213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3-alfanumeryczne</w:t>
            </w:r>
          </w:p>
        </w:tc>
        <w:tc>
          <w:tcPr>
            <w:tcW w:w="35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w:t>
            </w:r>
            <w:r w:rsidRPr="002E4413">
              <w:rPr>
                <w:rFonts w:eastAsia="Calibri"/>
                <w:noProof/>
                <w:szCs w:val="22"/>
                <w:lang w:eastAsia="en-US"/>
              </w:rPr>
              <w:t>II</w:t>
            </w:r>
            <w:r w:rsidRPr="002E4413">
              <w:rPr>
                <w:noProof/>
                <w:szCs w:val="24"/>
                <w:lang w:val="fr-FR"/>
              </w:rPr>
              <w:t>2”</w:t>
            </w:r>
          </w:p>
        </w:tc>
        <w:tc>
          <w:tcPr>
            <w:tcW w:w="1950"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r>
      <w:tr w:rsidR="002E4413" w:rsidRPr="002E4413" w:rsidTr="00A23E5E">
        <w:tc>
          <w:tcPr>
            <w:tcW w:w="1668"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Kraj zgłaszający</w:t>
            </w:r>
          </w:p>
        </w:tc>
        <w:tc>
          <w:tcPr>
            <w:tcW w:w="213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2-literowe</w:t>
            </w:r>
          </w:p>
        </w:tc>
        <w:tc>
          <w:tcPr>
            <w:tcW w:w="35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NUTS0 (kod krajowy)</w:t>
            </w:r>
          </w:p>
        </w:tc>
        <w:tc>
          <w:tcPr>
            <w:tcW w:w="1950"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r>
      <w:tr w:rsidR="002E4413" w:rsidRPr="002E4413" w:rsidTr="00A23E5E">
        <w:tc>
          <w:tcPr>
            <w:tcW w:w="1668"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Rok</w:t>
            </w:r>
          </w:p>
        </w:tc>
        <w:tc>
          <w:tcPr>
            <w:tcW w:w="213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4-cyfrowe</w:t>
            </w:r>
          </w:p>
        </w:tc>
        <w:tc>
          <w:tcPr>
            <w:tcW w:w="35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„rrrr”</w:t>
            </w:r>
          </w:p>
        </w:tc>
        <w:tc>
          <w:tcPr>
            <w:tcW w:w="1950"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r>
      <w:tr w:rsidR="002E4413" w:rsidRPr="002E4413" w:rsidTr="00A23E5E">
        <w:tc>
          <w:tcPr>
            <w:tcW w:w="1668"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Rodzaj transportu</w:t>
            </w:r>
          </w:p>
        </w:tc>
        <w:tc>
          <w:tcPr>
            <w:tcW w:w="213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1-cyfrowe</w:t>
            </w:r>
          </w:p>
        </w:tc>
        <w:tc>
          <w:tcPr>
            <w:tcW w:w="35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tabs>
                <w:tab w:val="left" w:pos="859"/>
              </w:tabs>
              <w:spacing w:before="120" w:after="120" w:line="360" w:lineRule="auto"/>
              <w:ind w:left="1451" w:hanging="1418"/>
              <w:rPr>
                <w:noProof/>
                <w:szCs w:val="24"/>
                <w:lang w:eastAsia="en-US"/>
              </w:rPr>
            </w:pPr>
            <w:r w:rsidRPr="002E4413">
              <w:rPr>
                <w:noProof/>
                <w:szCs w:val="24"/>
                <w:lang w:eastAsia="en-US"/>
              </w:rPr>
              <w:t>1.</w:t>
            </w:r>
            <w:r w:rsidRPr="002E4413">
              <w:rPr>
                <w:noProof/>
                <w:szCs w:val="24"/>
                <w:lang w:eastAsia="en-US"/>
              </w:rPr>
              <w:tab/>
              <w:t>=</w:t>
            </w:r>
            <w:r w:rsidRPr="002E4413">
              <w:rPr>
                <w:noProof/>
                <w:szCs w:val="24"/>
                <w:lang w:eastAsia="en-US"/>
              </w:rPr>
              <w:tab/>
            </w:r>
            <w:r w:rsidRPr="002E4413">
              <w:rPr>
                <w:noProof/>
                <w:szCs w:val="24"/>
              </w:rPr>
              <w:t>Krajowy</w:t>
            </w:r>
          </w:p>
          <w:p w:rsidR="002E4413" w:rsidRPr="002E4413" w:rsidRDefault="002E4413" w:rsidP="002E4413">
            <w:pPr>
              <w:widowControl/>
              <w:tabs>
                <w:tab w:val="left" w:pos="859"/>
              </w:tabs>
              <w:spacing w:before="120" w:after="120" w:line="360" w:lineRule="auto"/>
              <w:ind w:left="1451" w:hanging="1418"/>
              <w:rPr>
                <w:noProof/>
                <w:szCs w:val="24"/>
                <w:lang w:eastAsia="en-US"/>
              </w:rPr>
            </w:pPr>
            <w:r w:rsidRPr="002E4413">
              <w:rPr>
                <w:noProof/>
                <w:szCs w:val="24"/>
                <w:lang w:eastAsia="en-US"/>
              </w:rPr>
              <w:t>2.</w:t>
            </w:r>
            <w:r w:rsidRPr="002E4413">
              <w:rPr>
                <w:noProof/>
                <w:szCs w:val="24"/>
                <w:lang w:eastAsia="en-US"/>
              </w:rPr>
              <w:tab/>
              <w:t>=</w:t>
            </w:r>
            <w:r w:rsidRPr="002E4413">
              <w:rPr>
                <w:noProof/>
                <w:szCs w:val="24"/>
                <w:lang w:eastAsia="en-US"/>
              </w:rPr>
              <w:tab/>
            </w:r>
            <w:r w:rsidRPr="002E4413">
              <w:rPr>
                <w:noProof/>
                <w:szCs w:val="24"/>
              </w:rPr>
              <w:t>Międzynarodowy (oprócz tranzytu)</w:t>
            </w:r>
          </w:p>
          <w:p w:rsidR="002E4413" w:rsidRPr="002E4413" w:rsidRDefault="002E4413" w:rsidP="002E4413">
            <w:pPr>
              <w:widowControl/>
              <w:tabs>
                <w:tab w:val="left" w:pos="859"/>
              </w:tabs>
              <w:spacing w:before="120" w:after="120" w:line="360" w:lineRule="auto"/>
              <w:ind w:left="1451" w:hanging="1418"/>
              <w:rPr>
                <w:noProof/>
                <w:szCs w:val="24"/>
              </w:rPr>
            </w:pPr>
            <w:r w:rsidRPr="002E4413">
              <w:rPr>
                <w:noProof/>
                <w:szCs w:val="24"/>
                <w:lang w:eastAsia="en-US"/>
              </w:rPr>
              <w:t>3.</w:t>
            </w:r>
            <w:r w:rsidRPr="002E4413">
              <w:rPr>
                <w:noProof/>
                <w:szCs w:val="24"/>
                <w:lang w:eastAsia="en-US"/>
              </w:rPr>
              <w:tab/>
              <w:t>=</w:t>
            </w:r>
            <w:r w:rsidRPr="002E4413">
              <w:rPr>
                <w:noProof/>
                <w:szCs w:val="24"/>
                <w:lang w:eastAsia="en-US"/>
              </w:rPr>
              <w:tab/>
            </w:r>
            <w:r w:rsidRPr="002E4413">
              <w:rPr>
                <w:noProof/>
                <w:szCs w:val="24"/>
              </w:rPr>
              <w:t>Tranzyt</w:t>
            </w:r>
          </w:p>
        </w:tc>
        <w:tc>
          <w:tcPr>
            <w:tcW w:w="1950"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ind w:left="851"/>
              <w:rPr>
                <w:noProof/>
                <w:szCs w:val="24"/>
              </w:rPr>
            </w:pPr>
          </w:p>
        </w:tc>
      </w:tr>
      <w:tr w:rsidR="002E4413" w:rsidRPr="002E4413" w:rsidTr="00A23E5E">
        <w:tc>
          <w:tcPr>
            <w:tcW w:w="1668"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 xml:space="preserve">Liczba przemieszczeń </w:t>
            </w:r>
            <w:r w:rsidRPr="002E4413">
              <w:rPr>
                <w:noProof/>
                <w:szCs w:val="24"/>
                <w:lang w:val="fr-FR"/>
              </w:rPr>
              <w:lastRenderedPageBreak/>
              <w:t>załadowanych statków</w:t>
            </w:r>
          </w:p>
        </w:tc>
        <w:tc>
          <w:tcPr>
            <w:tcW w:w="213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c>
          <w:tcPr>
            <w:tcW w:w="35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c>
          <w:tcPr>
            <w:tcW w:w="1950"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Przemieszczenia statków</w:t>
            </w:r>
          </w:p>
        </w:tc>
      </w:tr>
      <w:tr w:rsidR="002E4413" w:rsidRPr="002E4413" w:rsidTr="00A23E5E">
        <w:tc>
          <w:tcPr>
            <w:tcW w:w="1668"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Liczba przemieszczeń pustych statków</w:t>
            </w:r>
          </w:p>
        </w:tc>
        <w:tc>
          <w:tcPr>
            <w:tcW w:w="213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c>
          <w:tcPr>
            <w:tcW w:w="35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c>
          <w:tcPr>
            <w:tcW w:w="1950"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Przemieszczenia statków</w:t>
            </w:r>
          </w:p>
        </w:tc>
      </w:tr>
      <w:tr w:rsidR="002E4413" w:rsidRPr="002E4413" w:rsidTr="00A23E5E">
        <w:tc>
          <w:tcPr>
            <w:tcW w:w="1668"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Statek-km (załadowane statki)</w:t>
            </w:r>
          </w:p>
        </w:tc>
        <w:tc>
          <w:tcPr>
            <w:tcW w:w="213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c>
          <w:tcPr>
            <w:tcW w:w="35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c>
          <w:tcPr>
            <w:tcW w:w="1950"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Statek-km</w:t>
            </w:r>
          </w:p>
        </w:tc>
      </w:tr>
      <w:tr w:rsidR="002E4413" w:rsidRPr="002E4413" w:rsidTr="00A23E5E">
        <w:tc>
          <w:tcPr>
            <w:tcW w:w="1668"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Statek-km (puste statki)</w:t>
            </w:r>
          </w:p>
        </w:tc>
        <w:tc>
          <w:tcPr>
            <w:tcW w:w="213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c>
          <w:tcPr>
            <w:tcW w:w="35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c>
          <w:tcPr>
            <w:tcW w:w="1950"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Statek-km</w:t>
            </w:r>
          </w:p>
        </w:tc>
      </w:tr>
    </w:tbl>
    <w:p w:rsidR="002E4413" w:rsidRPr="002E4413" w:rsidRDefault="002E4413" w:rsidP="002E4413">
      <w:pPr>
        <w:widowControl/>
        <w:autoSpaceDE w:val="0"/>
        <w:autoSpaceDN w:val="0"/>
        <w:spacing w:before="120" w:after="120" w:line="360" w:lineRule="auto"/>
        <w:rPr>
          <w:noProof/>
          <w:szCs w:val="24"/>
        </w:rPr>
      </w:pPr>
      <w:r w:rsidRPr="002E4413">
        <w:rPr>
          <w:i/>
          <w:iCs/>
          <w:noProof/>
          <w:szCs w:val="24"/>
        </w:rPr>
        <w:t>UWAGA:</w:t>
      </w:r>
      <w:r w:rsidRPr="002E4413">
        <w:rPr>
          <w:noProof/>
          <w:szCs w:val="24"/>
        </w:rPr>
        <w:tab/>
        <w:t xml:space="preserve">Przekazanie tabeli </w:t>
      </w:r>
      <w:r w:rsidRPr="002E4413">
        <w:rPr>
          <w:rFonts w:eastAsia="Calibri"/>
          <w:noProof/>
          <w:szCs w:val="22"/>
          <w:lang w:eastAsia="en-US"/>
        </w:rPr>
        <w:t>II</w:t>
      </w:r>
      <w:r w:rsidRPr="002E4413">
        <w:rPr>
          <w:noProof/>
          <w:szCs w:val="24"/>
        </w:rPr>
        <w:t>2 nie jest obowiązkowe.</w:t>
      </w:r>
    </w:p>
    <w:p w:rsidR="002E4413" w:rsidRPr="002E4413" w:rsidRDefault="002E4413" w:rsidP="002E4413">
      <w:pPr>
        <w:widowControl/>
        <w:spacing w:before="120" w:after="120" w:line="360" w:lineRule="auto"/>
        <w:jc w:val="center"/>
        <w:rPr>
          <w:rFonts w:eastAsia="Calibri"/>
          <w:noProof/>
          <w:szCs w:val="22"/>
        </w:rPr>
      </w:pPr>
      <w:r w:rsidRPr="002E4413">
        <w:rPr>
          <w:rFonts w:eastAsia="Calibri"/>
          <w:noProof/>
          <w:szCs w:val="22"/>
        </w:rPr>
        <w:t>_____________</w:t>
      </w:r>
    </w:p>
    <w:p w:rsidR="002E4413" w:rsidRPr="002E4413" w:rsidRDefault="002E4413" w:rsidP="002E4413">
      <w:pPr>
        <w:widowControl/>
        <w:spacing w:before="120" w:after="120" w:line="360" w:lineRule="auto"/>
        <w:rPr>
          <w:noProof/>
          <w:szCs w:val="24"/>
        </w:rPr>
        <w:sectPr w:rsidR="002E4413" w:rsidRPr="002E4413">
          <w:footnotePr>
            <w:numRestart w:val="eachPage"/>
          </w:footnotePr>
          <w:pgSz w:w="11906" w:h="16838"/>
          <w:pgMar w:top="1134" w:right="1418" w:bottom="1134" w:left="1418" w:header="709" w:footer="709" w:gutter="0"/>
          <w:cols w:space="709"/>
          <w:docGrid w:linePitch="326"/>
        </w:sectPr>
      </w:pPr>
    </w:p>
    <w:p w:rsidR="002E4413" w:rsidRPr="002E4413" w:rsidRDefault="002E4413" w:rsidP="002E4413">
      <w:pPr>
        <w:widowControl/>
        <w:spacing w:before="120" w:after="120" w:line="216" w:lineRule="auto"/>
        <w:jc w:val="center"/>
        <w:rPr>
          <w:b/>
          <w:bCs/>
          <w:noProof/>
          <w:szCs w:val="24"/>
          <w:u w:val="single"/>
        </w:rPr>
      </w:pPr>
      <w:r w:rsidRPr="002E4413">
        <w:rPr>
          <w:b/>
          <w:noProof/>
          <w:szCs w:val="22"/>
          <w:u w:val="single"/>
        </w:rPr>
        <w:lastRenderedPageBreak/>
        <w:tab/>
        <w:t>ZAŁĄCZNIK</w:t>
      </w:r>
      <w:r w:rsidRPr="002E4413">
        <w:rPr>
          <w:b/>
          <w:bCs/>
          <w:noProof/>
          <w:szCs w:val="24"/>
          <w:u w:val="single"/>
        </w:rPr>
        <w:t xml:space="preserve"> </w:t>
      </w:r>
      <w:r w:rsidRPr="002E4413">
        <w:rPr>
          <w:b/>
          <w:noProof/>
          <w:szCs w:val="22"/>
          <w:u w:val="single"/>
          <w:lang w:eastAsia="en-US"/>
        </w:rPr>
        <w:t>III</w:t>
      </w:r>
    </w:p>
    <w:tbl>
      <w:tblPr>
        <w:tblW w:w="0" w:type="auto"/>
        <w:tblLayout w:type="fixed"/>
        <w:tblLook w:val="0000" w:firstRow="0" w:lastRow="0" w:firstColumn="0" w:lastColumn="0" w:noHBand="0" w:noVBand="0"/>
      </w:tblPr>
      <w:tblGrid>
        <w:gridCol w:w="2229"/>
        <w:gridCol w:w="1990"/>
        <w:gridCol w:w="3674"/>
        <w:gridCol w:w="1393"/>
      </w:tblGrid>
      <w:tr w:rsidR="002E4413" w:rsidRPr="002E4413" w:rsidTr="00A23E5E">
        <w:tc>
          <w:tcPr>
            <w:tcW w:w="9286" w:type="dxa"/>
            <w:gridSpan w:val="4"/>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jc w:val="center"/>
              <w:rPr>
                <w:noProof/>
                <w:szCs w:val="24"/>
              </w:rPr>
            </w:pPr>
            <w:r w:rsidRPr="002E4413">
              <w:rPr>
                <w:noProof/>
                <w:szCs w:val="24"/>
              </w:rPr>
              <w:t xml:space="preserve">Tabela </w:t>
            </w:r>
            <w:r w:rsidRPr="002E4413">
              <w:rPr>
                <w:rFonts w:eastAsia="Calibri"/>
                <w:noProof/>
                <w:szCs w:val="22"/>
                <w:lang w:eastAsia="en-US"/>
              </w:rPr>
              <w:t>III</w:t>
            </w:r>
            <w:r w:rsidRPr="002E4413">
              <w:rPr>
                <w:noProof/>
                <w:szCs w:val="24"/>
              </w:rPr>
              <w:t>1</w:t>
            </w:r>
            <w:r w:rsidRPr="002E4413">
              <w:rPr>
                <w:noProof/>
                <w:szCs w:val="24"/>
              </w:rPr>
              <w:tab/>
              <w:t>Transport kontenerowy ze względu na rodzaj towarów (dane roczne)</w:t>
            </w:r>
          </w:p>
        </w:tc>
      </w:tr>
      <w:tr w:rsidR="002E4413" w:rsidRPr="002E4413" w:rsidTr="00A23E5E">
        <w:tc>
          <w:tcPr>
            <w:tcW w:w="22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jc w:val="center"/>
              <w:rPr>
                <w:noProof/>
                <w:szCs w:val="24"/>
              </w:rPr>
            </w:pPr>
            <w:r w:rsidRPr="002E4413">
              <w:rPr>
                <w:noProof/>
                <w:szCs w:val="24"/>
              </w:rPr>
              <w:t>Elementy</w:t>
            </w:r>
          </w:p>
        </w:tc>
        <w:tc>
          <w:tcPr>
            <w:tcW w:w="1990"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jc w:val="center"/>
              <w:rPr>
                <w:noProof/>
                <w:szCs w:val="24"/>
              </w:rPr>
            </w:pPr>
            <w:r w:rsidRPr="002E4413">
              <w:rPr>
                <w:noProof/>
                <w:szCs w:val="24"/>
              </w:rPr>
              <w:t>Kodowanie</w:t>
            </w:r>
          </w:p>
        </w:tc>
        <w:tc>
          <w:tcPr>
            <w:tcW w:w="3674"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jc w:val="center"/>
              <w:rPr>
                <w:noProof/>
                <w:szCs w:val="24"/>
              </w:rPr>
            </w:pPr>
            <w:r w:rsidRPr="002E4413">
              <w:rPr>
                <w:noProof/>
                <w:szCs w:val="24"/>
              </w:rPr>
              <w:t>Nomenklatura</w:t>
            </w: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jc w:val="center"/>
              <w:rPr>
                <w:noProof/>
                <w:szCs w:val="24"/>
              </w:rPr>
            </w:pPr>
            <w:r w:rsidRPr="002E4413">
              <w:rPr>
                <w:noProof/>
                <w:szCs w:val="24"/>
              </w:rPr>
              <w:t>Jednostka</w:t>
            </w:r>
          </w:p>
        </w:tc>
      </w:tr>
      <w:tr w:rsidR="002E4413" w:rsidRPr="002E4413" w:rsidTr="00A23E5E">
        <w:tc>
          <w:tcPr>
            <w:tcW w:w="22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r w:rsidRPr="002E4413">
              <w:rPr>
                <w:noProof/>
                <w:szCs w:val="24"/>
              </w:rPr>
              <w:t>Tab</w:t>
            </w:r>
            <w:r w:rsidRPr="002E4413">
              <w:rPr>
                <w:noProof/>
                <w:szCs w:val="24"/>
                <w:lang w:val="fr-FR"/>
              </w:rPr>
              <w:t>ela</w:t>
            </w:r>
          </w:p>
        </w:tc>
        <w:tc>
          <w:tcPr>
            <w:tcW w:w="1990"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r w:rsidRPr="002E4413">
              <w:rPr>
                <w:noProof/>
                <w:szCs w:val="24"/>
                <w:lang w:val="fr-FR"/>
              </w:rPr>
              <w:t>4-alfanumeryczne</w:t>
            </w:r>
          </w:p>
        </w:tc>
        <w:tc>
          <w:tcPr>
            <w:tcW w:w="3674"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r w:rsidRPr="002E4413">
              <w:rPr>
                <w:noProof/>
                <w:szCs w:val="24"/>
                <w:lang w:val="fr-FR"/>
              </w:rPr>
              <w:t>„</w:t>
            </w:r>
            <w:r w:rsidRPr="002E4413">
              <w:rPr>
                <w:rFonts w:eastAsia="Calibri"/>
                <w:noProof/>
                <w:szCs w:val="22"/>
                <w:lang w:eastAsia="en-US"/>
              </w:rPr>
              <w:t>III1</w:t>
            </w:r>
            <w:r w:rsidRPr="002E4413">
              <w:rPr>
                <w:noProof/>
                <w:szCs w:val="24"/>
                <w:lang w:val="fr-FR"/>
              </w:rPr>
              <w:t>”</w:t>
            </w: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p>
        </w:tc>
      </w:tr>
      <w:tr w:rsidR="002E4413" w:rsidRPr="002E4413" w:rsidTr="00A23E5E">
        <w:tc>
          <w:tcPr>
            <w:tcW w:w="22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r w:rsidRPr="002E4413">
              <w:rPr>
                <w:noProof/>
                <w:szCs w:val="24"/>
                <w:lang w:val="fr-FR"/>
              </w:rPr>
              <w:t>Kraj zgłaszający</w:t>
            </w:r>
          </w:p>
        </w:tc>
        <w:tc>
          <w:tcPr>
            <w:tcW w:w="1990"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r w:rsidRPr="002E4413">
              <w:rPr>
                <w:noProof/>
                <w:szCs w:val="24"/>
                <w:lang w:val="fr-FR"/>
              </w:rPr>
              <w:t>2-literowe</w:t>
            </w:r>
          </w:p>
        </w:tc>
        <w:tc>
          <w:tcPr>
            <w:tcW w:w="3674"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r w:rsidRPr="002E4413">
              <w:rPr>
                <w:noProof/>
                <w:szCs w:val="24"/>
                <w:lang w:val="fr-FR"/>
              </w:rPr>
              <w:t>NUTS0 (kod krajowy)</w:t>
            </w: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p>
        </w:tc>
      </w:tr>
      <w:tr w:rsidR="002E4413" w:rsidRPr="002E4413" w:rsidTr="00A23E5E">
        <w:tc>
          <w:tcPr>
            <w:tcW w:w="22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r w:rsidRPr="002E4413">
              <w:rPr>
                <w:noProof/>
                <w:szCs w:val="24"/>
                <w:lang w:val="fr-FR"/>
              </w:rPr>
              <w:t>Rok</w:t>
            </w:r>
          </w:p>
        </w:tc>
        <w:tc>
          <w:tcPr>
            <w:tcW w:w="1990"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r w:rsidRPr="002E4413">
              <w:rPr>
                <w:noProof/>
                <w:szCs w:val="24"/>
                <w:lang w:val="fr-FR"/>
              </w:rPr>
              <w:t>4-cyfrowe</w:t>
            </w:r>
          </w:p>
        </w:tc>
        <w:tc>
          <w:tcPr>
            <w:tcW w:w="3674"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r w:rsidRPr="002E4413">
              <w:rPr>
                <w:noProof/>
                <w:szCs w:val="24"/>
                <w:lang w:val="fr-FR"/>
              </w:rPr>
              <w:t>„rrrr”</w:t>
            </w: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p>
        </w:tc>
      </w:tr>
      <w:tr w:rsidR="002E4413" w:rsidRPr="002E4413" w:rsidTr="00A23E5E">
        <w:tc>
          <w:tcPr>
            <w:tcW w:w="22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r w:rsidRPr="002E4413">
              <w:rPr>
                <w:noProof/>
                <w:szCs w:val="24"/>
                <w:lang w:val="fr-FR"/>
              </w:rPr>
              <w:t>Kraj/region załadunku</w:t>
            </w:r>
          </w:p>
        </w:tc>
        <w:tc>
          <w:tcPr>
            <w:tcW w:w="1990"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r w:rsidRPr="002E4413">
              <w:rPr>
                <w:noProof/>
                <w:szCs w:val="24"/>
                <w:lang w:val="fr-FR"/>
              </w:rPr>
              <w:t>4-alfanumeryczne</w:t>
            </w:r>
          </w:p>
        </w:tc>
        <w:tc>
          <w:tcPr>
            <w:tcW w:w="3674"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r w:rsidRPr="002E4413">
              <w:rPr>
                <w:noProof/>
                <w:szCs w:val="24"/>
                <w:lang w:val="fr-FR"/>
              </w:rPr>
              <w:t>NUTS2</w:t>
            </w:r>
            <w:r w:rsidRPr="002E4413">
              <w:rPr>
                <w:b/>
                <w:noProof/>
                <w:szCs w:val="24"/>
                <w:vertAlign w:val="superscript"/>
                <w:lang w:val="fr-FR"/>
              </w:rPr>
              <w:footnoteReference w:id="11"/>
            </w: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p>
        </w:tc>
      </w:tr>
      <w:tr w:rsidR="002E4413" w:rsidRPr="002E4413" w:rsidTr="00A23E5E">
        <w:tc>
          <w:tcPr>
            <w:tcW w:w="22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r w:rsidRPr="002E4413">
              <w:rPr>
                <w:noProof/>
                <w:szCs w:val="24"/>
                <w:lang w:val="fr-FR"/>
              </w:rPr>
              <w:t>Kraj/region rozładunku</w:t>
            </w:r>
          </w:p>
        </w:tc>
        <w:tc>
          <w:tcPr>
            <w:tcW w:w="1990"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r w:rsidRPr="002E4413">
              <w:rPr>
                <w:noProof/>
                <w:szCs w:val="24"/>
                <w:lang w:val="fr-FR"/>
              </w:rPr>
              <w:t>4-alfanumeryczne</w:t>
            </w:r>
          </w:p>
        </w:tc>
        <w:tc>
          <w:tcPr>
            <w:tcW w:w="3674"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r w:rsidRPr="002E4413">
              <w:rPr>
                <w:noProof/>
                <w:szCs w:val="24"/>
                <w:lang w:val="fr-FR"/>
              </w:rPr>
              <w:t>NUTS2</w:t>
            </w:r>
            <w:r w:rsidRPr="002E4413">
              <w:rPr>
                <w:noProof/>
                <w:szCs w:val="24"/>
                <w:vertAlign w:val="superscript"/>
                <w:lang w:val="fr-FR"/>
              </w:rPr>
              <w:t>1</w:t>
            </w: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p>
        </w:tc>
      </w:tr>
      <w:tr w:rsidR="002E4413" w:rsidRPr="002E4413" w:rsidTr="00A23E5E">
        <w:tc>
          <w:tcPr>
            <w:tcW w:w="22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r w:rsidRPr="002E4413">
              <w:rPr>
                <w:noProof/>
                <w:szCs w:val="24"/>
                <w:lang w:val="fr-FR"/>
              </w:rPr>
              <w:t>Rodzaj transportu</w:t>
            </w:r>
          </w:p>
        </w:tc>
        <w:tc>
          <w:tcPr>
            <w:tcW w:w="1990"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r w:rsidRPr="002E4413">
              <w:rPr>
                <w:noProof/>
                <w:szCs w:val="24"/>
                <w:lang w:val="fr-FR"/>
              </w:rPr>
              <w:t>1-cyfrowe</w:t>
            </w:r>
          </w:p>
        </w:tc>
        <w:tc>
          <w:tcPr>
            <w:tcW w:w="3674"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tabs>
                <w:tab w:val="left" w:pos="859"/>
              </w:tabs>
              <w:spacing w:before="100" w:after="100" w:line="216" w:lineRule="auto"/>
              <w:ind w:left="1451" w:hanging="1418"/>
              <w:rPr>
                <w:noProof/>
                <w:szCs w:val="24"/>
                <w:lang w:eastAsia="en-US"/>
              </w:rPr>
            </w:pPr>
            <w:r w:rsidRPr="002E4413">
              <w:rPr>
                <w:noProof/>
                <w:szCs w:val="24"/>
                <w:lang w:eastAsia="en-US"/>
              </w:rPr>
              <w:t>1.</w:t>
            </w:r>
            <w:r w:rsidRPr="002E4413">
              <w:rPr>
                <w:noProof/>
                <w:szCs w:val="24"/>
                <w:lang w:eastAsia="en-US"/>
              </w:rPr>
              <w:tab/>
              <w:t>=</w:t>
            </w:r>
            <w:r w:rsidRPr="002E4413">
              <w:rPr>
                <w:noProof/>
                <w:szCs w:val="24"/>
                <w:lang w:eastAsia="en-US"/>
              </w:rPr>
              <w:tab/>
            </w:r>
            <w:r w:rsidRPr="002E4413">
              <w:rPr>
                <w:noProof/>
                <w:szCs w:val="24"/>
              </w:rPr>
              <w:t>Krajowy</w:t>
            </w:r>
          </w:p>
          <w:p w:rsidR="002E4413" w:rsidRPr="002E4413" w:rsidRDefault="002E4413" w:rsidP="002E4413">
            <w:pPr>
              <w:widowControl/>
              <w:tabs>
                <w:tab w:val="left" w:pos="859"/>
              </w:tabs>
              <w:spacing w:before="100" w:after="100" w:line="216" w:lineRule="auto"/>
              <w:ind w:left="1451" w:hanging="1418"/>
              <w:rPr>
                <w:noProof/>
                <w:szCs w:val="24"/>
                <w:lang w:eastAsia="en-US"/>
              </w:rPr>
            </w:pPr>
            <w:r w:rsidRPr="002E4413">
              <w:rPr>
                <w:noProof/>
                <w:szCs w:val="24"/>
                <w:lang w:eastAsia="en-US"/>
              </w:rPr>
              <w:t>2.</w:t>
            </w:r>
            <w:r w:rsidRPr="002E4413">
              <w:rPr>
                <w:noProof/>
                <w:szCs w:val="24"/>
                <w:lang w:eastAsia="en-US"/>
              </w:rPr>
              <w:tab/>
              <w:t>=</w:t>
            </w:r>
            <w:r w:rsidRPr="002E4413">
              <w:rPr>
                <w:noProof/>
                <w:szCs w:val="24"/>
                <w:lang w:eastAsia="en-US"/>
              </w:rPr>
              <w:tab/>
            </w:r>
            <w:r w:rsidRPr="002E4413">
              <w:rPr>
                <w:noProof/>
                <w:szCs w:val="24"/>
              </w:rPr>
              <w:t>Międzynarodowy (oprócz tranzytu)</w:t>
            </w:r>
          </w:p>
          <w:p w:rsidR="002E4413" w:rsidRPr="002E4413" w:rsidRDefault="002E4413" w:rsidP="002E4413">
            <w:pPr>
              <w:widowControl/>
              <w:tabs>
                <w:tab w:val="left" w:pos="859"/>
              </w:tabs>
              <w:spacing w:before="100" w:after="100" w:line="216" w:lineRule="auto"/>
              <w:ind w:left="1451" w:hanging="1418"/>
              <w:rPr>
                <w:noProof/>
                <w:szCs w:val="24"/>
              </w:rPr>
            </w:pPr>
            <w:r w:rsidRPr="002E4413">
              <w:rPr>
                <w:noProof/>
                <w:szCs w:val="24"/>
                <w:lang w:eastAsia="en-US"/>
              </w:rPr>
              <w:t>3.</w:t>
            </w:r>
            <w:r w:rsidRPr="002E4413">
              <w:rPr>
                <w:noProof/>
                <w:szCs w:val="24"/>
                <w:lang w:eastAsia="en-US"/>
              </w:rPr>
              <w:tab/>
              <w:t>=</w:t>
            </w:r>
            <w:r w:rsidRPr="002E4413">
              <w:rPr>
                <w:noProof/>
                <w:szCs w:val="24"/>
                <w:lang w:eastAsia="en-US"/>
              </w:rPr>
              <w:tab/>
            </w:r>
            <w:r w:rsidRPr="002E4413">
              <w:rPr>
                <w:noProof/>
                <w:szCs w:val="24"/>
              </w:rPr>
              <w:t>Tranzyt</w:t>
            </w: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rPr>
            </w:pPr>
          </w:p>
        </w:tc>
      </w:tr>
      <w:tr w:rsidR="002E4413" w:rsidRPr="002E4413" w:rsidTr="00A23E5E">
        <w:tc>
          <w:tcPr>
            <w:tcW w:w="22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r w:rsidRPr="002E4413">
              <w:rPr>
                <w:noProof/>
                <w:szCs w:val="24"/>
                <w:lang w:val="fr-FR"/>
              </w:rPr>
              <w:t>Rozmiar kontenerów</w:t>
            </w:r>
          </w:p>
        </w:tc>
        <w:tc>
          <w:tcPr>
            <w:tcW w:w="1990"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r w:rsidRPr="002E4413">
              <w:rPr>
                <w:noProof/>
                <w:szCs w:val="24"/>
                <w:lang w:val="fr-FR"/>
              </w:rPr>
              <w:t>1-cyfrowe</w:t>
            </w:r>
          </w:p>
        </w:tc>
        <w:tc>
          <w:tcPr>
            <w:tcW w:w="3674"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tabs>
                <w:tab w:val="left" w:pos="859"/>
              </w:tabs>
              <w:spacing w:before="100" w:after="100" w:line="216" w:lineRule="auto"/>
              <w:ind w:left="1451" w:hanging="1418"/>
              <w:rPr>
                <w:noProof/>
                <w:szCs w:val="24"/>
                <w:lang w:eastAsia="en-US"/>
              </w:rPr>
            </w:pPr>
            <w:r w:rsidRPr="002E4413">
              <w:rPr>
                <w:noProof/>
                <w:szCs w:val="24"/>
                <w:lang w:eastAsia="en-US"/>
              </w:rPr>
              <w:t>1.</w:t>
            </w:r>
            <w:r w:rsidRPr="002E4413">
              <w:rPr>
                <w:noProof/>
                <w:szCs w:val="24"/>
                <w:lang w:eastAsia="en-US"/>
              </w:rPr>
              <w:tab/>
              <w:t>=</w:t>
            </w:r>
            <w:r w:rsidRPr="002E4413">
              <w:rPr>
                <w:noProof/>
                <w:szCs w:val="24"/>
                <w:lang w:eastAsia="en-US"/>
              </w:rPr>
              <w:tab/>
            </w:r>
            <w:r w:rsidRPr="002E4413">
              <w:rPr>
                <w:noProof/>
                <w:szCs w:val="24"/>
              </w:rPr>
              <w:t>Kontenery 20 stóp</w:t>
            </w:r>
          </w:p>
          <w:p w:rsidR="002E4413" w:rsidRPr="002E4413" w:rsidRDefault="002E4413" w:rsidP="002E4413">
            <w:pPr>
              <w:widowControl/>
              <w:tabs>
                <w:tab w:val="left" w:pos="859"/>
              </w:tabs>
              <w:spacing w:before="100" w:after="100" w:line="216" w:lineRule="auto"/>
              <w:ind w:left="1451" w:hanging="1418"/>
              <w:rPr>
                <w:noProof/>
                <w:szCs w:val="24"/>
                <w:lang w:eastAsia="en-US"/>
              </w:rPr>
            </w:pPr>
            <w:r w:rsidRPr="002E4413">
              <w:rPr>
                <w:noProof/>
                <w:szCs w:val="24"/>
                <w:lang w:eastAsia="en-US"/>
              </w:rPr>
              <w:t>2.</w:t>
            </w:r>
            <w:r w:rsidRPr="002E4413">
              <w:rPr>
                <w:noProof/>
                <w:szCs w:val="24"/>
                <w:lang w:eastAsia="en-US"/>
              </w:rPr>
              <w:tab/>
              <w:t>=</w:t>
            </w:r>
            <w:r w:rsidRPr="002E4413">
              <w:rPr>
                <w:noProof/>
                <w:szCs w:val="24"/>
                <w:lang w:eastAsia="en-US"/>
              </w:rPr>
              <w:tab/>
            </w:r>
            <w:r w:rsidRPr="002E4413">
              <w:rPr>
                <w:noProof/>
                <w:szCs w:val="24"/>
              </w:rPr>
              <w:t>Kontenery 40 stóp</w:t>
            </w:r>
          </w:p>
          <w:p w:rsidR="002E4413" w:rsidRPr="002E4413" w:rsidRDefault="002E4413" w:rsidP="002E4413">
            <w:pPr>
              <w:widowControl/>
              <w:tabs>
                <w:tab w:val="left" w:pos="859"/>
              </w:tabs>
              <w:spacing w:before="100" w:after="100" w:line="216" w:lineRule="auto"/>
              <w:ind w:left="1451" w:hanging="1418"/>
              <w:rPr>
                <w:noProof/>
                <w:szCs w:val="24"/>
                <w:lang w:eastAsia="en-US"/>
              </w:rPr>
            </w:pPr>
            <w:r w:rsidRPr="002E4413">
              <w:rPr>
                <w:noProof/>
                <w:szCs w:val="24"/>
                <w:lang w:eastAsia="en-US"/>
              </w:rPr>
              <w:t>3.</w:t>
            </w:r>
            <w:r w:rsidRPr="002E4413">
              <w:rPr>
                <w:noProof/>
                <w:szCs w:val="24"/>
                <w:lang w:eastAsia="en-US"/>
              </w:rPr>
              <w:tab/>
              <w:t>=</w:t>
            </w:r>
            <w:r w:rsidRPr="002E4413">
              <w:rPr>
                <w:noProof/>
                <w:szCs w:val="24"/>
                <w:lang w:eastAsia="en-US"/>
              </w:rPr>
              <w:tab/>
            </w:r>
            <w:r w:rsidRPr="002E4413">
              <w:rPr>
                <w:noProof/>
                <w:szCs w:val="24"/>
              </w:rPr>
              <w:t>Kontenery &gt; 20 stóp i &lt; 40 stóp</w:t>
            </w:r>
          </w:p>
          <w:p w:rsidR="002E4413" w:rsidRPr="002E4413" w:rsidRDefault="002E4413" w:rsidP="002E4413">
            <w:pPr>
              <w:widowControl/>
              <w:tabs>
                <w:tab w:val="left" w:pos="859"/>
              </w:tabs>
              <w:spacing w:before="100" w:after="100" w:line="216" w:lineRule="auto"/>
              <w:ind w:left="1451" w:hanging="1418"/>
              <w:rPr>
                <w:noProof/>
                <w:szCs w:val="24"/>
                <w:lang w:val="fr-FR"/>
              </w:rPr>
            </w:pPr>
            <w:r w:rsidRPr="002E4413">
              <w:rPr>
                <w:noProof/>
                <w:szCs w:val="24"/>
                <w:lang w:val="fr-FR" w:eastAsia="en-US"/>
              </w:rPr>
              <w:t>4.</w:t>
            </w:r>
            <w:r w:rsidRPr="002E4413">
              <w:rPr>
                <w:noProof/>
                <w:szCs w:val="24"/>
                <w:lang w:val="fr-FR" w:eastAsia="en-US"/>
              </w:rPr>
              <w:tab/>
              <w:t>=</w:t>
            </w:r>
            <w:r w:rsidRPr="002E4413">
              <w:rPr>
                <w:noProof/>
                <w:szCs w:val="24"/>
                <w:lang w:val="fr-FR" w:eastAsia="en-US"/>
              </w:rPr>
              <w:tab/>
            </w:r>
            <w:r w:rsidRPr="002E4413">
              <w:rPr>
                <w:noProof/>
                <w:szCs w:val="24"/>
              </w:rPr>
              <w:t>Kontenery</w:t>
            </w:r>
            <w:r w:rsidRPr="002E4413">
              <w:rPr>
                <w:noProof/>
                <w:szCs w:val="24"/>
                <w:lang w:val="fr-FR"/>
              </w:rPr>
              <w:t xml:space="preserve"> &gt; 40 stóp</w:t>
            </w: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p>
        </w:tc>
      </w:tr>
      <w:tr w:rsidR="002E4413" w:rsidRPr="002E4413" w:rsidTr="00A23E5E">
        <w:tc>
          <w:tcPr>
            <w:tcW w:w="22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r w:rsidRPr="002E4413">
              <w:rPr>
                <w:noProof/>
                <w:szCs w:val="24"/>
                <w:lang w:val="fr-FR"/>
              </w:rPr>
              <w:t>Status załadowania</w:t>
            </w:r>
          </w:p>
        </w:tc>
        <w:tc>
          <w:tcPr>
            <w:tcW w:w="1990"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r w:rsidRPr="002E4413">
              <w:rPr>
                <w:noProof/>
                <w:szCs w:val="24"/>
                <w:lang w:val="fr-FR"/>
              </w:rPr>
              <w:t>1-cyfrowe</w:t>
            </w:r>
          </w:p>
        </w:tc>
        <w:tc>
          <w:tcPr>
            <w:tcW w:w="3674"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tabs>
                <w:tab w:val="left" w:pos="859"/>
              </w:tabs>
              <w:spacing w:before="100" w:after="100" w:line="216" w:lineRule="auto"/>
              <w:ind w:left="1451" w:hanging="1418"/>
              <w:rPr>
                <w:noProof/>
                <w:szCs w:val="24"/>
                <w:lang w:val="fr-FR"/>
              </w:rPr>
            </w:pPr>
            <w:r w:rsidRPr="002E4413">
              <w:rPr>
                <w:noProof/>
                <w:szCs w:val="24"/>
                <w:lang w:val="fr-FR"/>
              </w:rPr>
              <w:t>1.</w:t>
            </w:r>
            <w:r w:rsidRPr="002E4413">
              <w:rPr>
                <w:noProof/>
                <w:szCs w:val="24"/>
                <w:lang w:val="fr-FR"/>
              </w:rPr>
              <w:tab/>
              <w:t>=</w:t>
            </w:r>
            <w:r w:rsidRPr="002E4413">
              <w:rPr>
                <w:noProof/>
                <w:szCs w:val="24"/>
                <w:lang w:val="fr-FR"/>
              </w:rPr>
              <w:tab/>
            </w:r>
            <w:r w:rsidRPr="002E4413">
              <w:rPr>
                <w:noProof/>
                <w:spacing w:val="-10"/>
                <w:szCs w:val="24"/>
              </w:rPr>
              <w:t>Załadowane</w:t>
            </w:r>
            <w:r w:rsidRPr="002E4413">
              <w:rPr>
                <w:noProof/>
                <w:spacing w:val="-10"/>
                <w:szCs w:val="24"/>
                <w:lang w:val="fr-FR"/>
              </w:rPr>
              <w:t xml:space="preserve"> kontenery</w:t>
            </w:r>
          </w:p>
          <w:p w:rsidR="002E4413" w:rsidRPr="002E4413" w:rsidRDefault="002E4413" w:rsidP="002E4413">
            <w:pPr>
              <w:widowControl/>
              <w:tabs>
                <w:tab w:val="left" w:pos="859"/>
              </w:tabs>
              <w:spacing w:before="100" w:after="100" w:line="216" w:lineRule="auto"/>
              <w:ind w:left="1451" w:hanging="1418"/>
              <w:rPr>
                <w:noProof/>
                <w:szCs w:val="24"/>
                <w:lang w:val="fr-FR"/>
              </w:rPr>
            </w:pPr>
            <w:r w:rsidRPr="002E4413">
              <w:rPr>
                <w:noProof/>
                <w:szCs w:val="24"/>
                <w:lang w:val="fr-FR"/>
              </w:rPr>
              <w:t>2.</w:t>
            </w:r>
            <w:r w:rsidRPr="002E4413">
              <w:rPr>
                <w:noProof/>
                <w:szCs w:val="24"/>
                <w:lang w:val="fr-FR"/>
              </w:rPr>
              <w:tab/>
              <w:t>=</w:t>
            </w:r>
            <w:r w:rsidRPr="002E4413">
              <w:rPr>
                <w:noProof/>
                <w:szCs w:val="24"/>
                <w:lang w:val="fr-FR"/>
              </w:rPr>
              <w:tab/>
            </w:r>
            <w:r w:rsidRPr="002E4413">
              <w:rPr>
                <w:noProof/>
                <w:szCs w:val="24"/>
              </w:rPr>
              <w:t>Puste</w:t>
            </w:r>
            <w:r w:rsidRPr="002E4413">
              <w:rPr>
                <w:noProof/>
                <w:szCs w:val="24"/>
                <w:lang w:val="fr-FR"/>
              </w:rPr>
              <w:t xml:space="preserve"> kontenery</w:t>
            </w: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p>
        </w:tc>
      </w:tr>
      <w:tr w:rsidR="002E4413" w:rsidRPr="002E4413" w:rsidTr="00A23E5E">
        <w:tc>
          <w:tcPr>
            <w:tcW w:w="22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r w:rsidRPr="002E4413">
              <w:rPr>
                <w:noProof/>
                <w:szCs w:val="24"/>
                <w:lang w:val="fr-FR"/>
              </w:rPr>
              <w:t>Rodzaj towaru</w:t>
            </w:r>
          </w:p>
        </w:tc>
        <w:tc>
          <w:tcPr>
            <w:tcW w:w="1990"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r w:rsidRPr="002E4413">
              <w:rPr>
                <w:noProof/>
                <w:szCs w:val="24"/>
                <w:lang w:val="fr-FR"/>
              </w:rPr>
              <w:t>2-cyfrowe</w:t>
            </w:r>
          </w:p>
        </w:tc>
        <w:tc>
          <w:tcPr>
            <w:tcW w:w="3674"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r w:rsidRPr="002E4413">
              <w:rPr>
                <w:noProof/>
                <w:szCs w:val="24"/>
                <w:lang w:val="fr-FR"/>
              </w:rPr>
              <w:t>NST 2007</w:t>
            </w: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p>
        </w:tc>
      </w:tr>
      <w:tr w:rsidR="002E4413" w:rsidRPr="002E4413" w:rsidTr="00A23E5E">
        <w:tc>
          <w:tcPr>
            <w:tcW w:w="22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r w:rsidRPr="002E4413">
              <w:rPr>
                <w:noProof/>
                <w:szCs w:val="24"/>
                <w:lang w:val="fr-FR"/>
              </w:rPr>
              <w:t>Przetransportowane tony</w:t>
            </w:r>
          </w:p>
        </w:tc>
        <w:tc>
          <w:tcPr>
            <w:tcW w:w="1990"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p>
        </w:tc>
        <w:tc>
          <w:tcPr>
            <w:tcW w:w="3674"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r w:rsidRPr="002E4413">
              <w:rPr>
                <w:noProof/>
                <w:szCs w:val="24"/>
                <w:lang w:val="fr-FR"/>
              </w:rPr>
              <w:t>Tony</w:t>
            </w:r>
          </w:p>
        </w:tc>
      </w:tr>
      <w:tr w:rsidR="002E4413" w:rsidRPr="002E4413" w:rsidTr="00A23E5E">
        <w:tc>
          <w:tcPr>
            <w:tcW w:w="22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r w:rsidRPr="002E4413">
              <w:rPr>
                <w:noProof/>
                <w:szCs w:val="24"/>
                <w:lang w:val="fr-FR"/>
              </w:rPr>
              <w:t>Tony-km</w:t>
            </w:r>
          </w:p>
        </w:tc>
        <w:tc>
          <w:tcPr>
            <w:tcW w:w="1990"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p>
        </w:tc>
        <w:tc>
          <w:tcPr>
            <w:tcW w:w="3674"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r w:rsidRPr="002E4413">
              <w:rPr>
                <w:noProof/>
                <w:szCs w:val="24"/>
                <w:lang w:val="fr-FR"/>
              </w:rPr>
              <w:t>Tony-km</w:t>
            </w:r>
          </w:p>
        </w:tc>
      </w:tr>
      <w:tr w:rsidR="002E4413" w:rsidRPr="002E4413" w:rsidTr="00A23E5E">
        <w:tc>
          <w:tcPr>
            <w:tcW w:w="22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r w:rsidRPr="002E4413">
              <w:rPr>
                <w:noProof/>
                <w:szCs w:val="24"/>
                <w:lang w:val="fr-FR"/>
              </w:rPr>
              <w:t>TEU</w:t>
            </w:r>
          </w:p>
        </w:tc>
        <w:tc>
          <w:tcPr>
            <w:tcW w:w="1990"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p>
        </w:tc>
        <w:tc>
          <w:tcPr>
            <w:tcW w:w="3674"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r w:rsidRPr="002E4413">
              <w:rPr>
                <w:noProof/>
                <w:szCs w:val="24"/>
                <w:lang w:val="fr-FR"/>
              </w:rPr>
              <w:t>TEU</w:t>
            </w:r>
          </w:p>
        </w:tc>
      </w:tr>
      <w:tr w:rsidR="002E4413" w:rsidRPr="002E4413" w:rsidTr="00A23E5E">
        <w:tc>
          <w:tcPr>
            <w:tcW w:w="22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r w:rsidRPr="002E4413">
              <w:rPr>
                <w:noProof/>
                <w:szCs w:val="24"/>
                <w:lang w:val="fr-FR"/>
              </w:rPr>
              <w:t>TEU-km</w:t>
            </w:r>
          </w:p>
        </w:tc>
        <w:tc>
          <w:tcPr>
            <w:tcW w:w="1990"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p>
        </w:tc>
        <w:tc>
          <w:tcPr>
            <w:tcW w:w="3674"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00" w:after="100" w:line="216" w:lineRule="auto"/>
              <w:rPr>
                <w:noProof/>
                <w:szCs w:val="24"/>
                <w:lang w:val="fr-FR"/>
              </w:rPr>
            </w:pPr>
            <w:r w:rsidRPr="002E4413">
              <w:rPr>
                <w:noProof/>
                <w:szCs w:val="24"/>
                <w:lang w:val="fr-FR"/>
              </w:rPr>
              <w:t>TEU-km</w:t>
            </w:r>
          </w:p>
        </w:tc>
      </w:tr>
    </w:tbl>
    <w:p w:rsidR="002E4413" w:rsidRPr="002E4413" w:rsidRDefault="002E4413" w:rsidP="002E4413">
      <w:pPr>
        <w:widowControl/>
        <w:autoSpaceDE w:val="0"/>
        <w:autoSpaceDN w:val="0"/>
        <w:spacing w:before="120" w:after="120" w:line="360" w:lineRule="auto"/>
        <w:jc w:val="center"/>
        <w:rPr>
          <w:noProof/>
          <w:szCs w:val="24"/>
          <w:lang w:val="fr-FR"/>
        </w:rPr>
      </w:pPr>
      <w:r w:rsidRPr="002E4413">
        <w:rPr>
          <w:noProof/>
          <w:szCs w:val="24"/>
          <w:lang w:val="fr-FR"/>
        </w:rPr>
        <w:t>_____________</w:t>
      </w:r>
    </w:p>
    <w:p w:rsidR="002E4413" w:rsidRPr="002E4413" w:rsidRDefault="002E4413" w:rsidP="002E4413">
      <w:pPr>
        <w:widowControl/>
        <w:autoSpaceDE w:val="0"/>
        <w:autoSpaceDN w:val="0"/>
        <w:adjustRightInd w:val="0"/>
        <w:spacing w:line="360" w:lineRule="auto"/>
        <w:rPr>
          <w:noProof/>
          <w:szCs w:val="24"/>
          <w:lang w:val="en-US"/>
        </w:rPr>
        <w:sectPr w:rsidR="002E4413" w:rsidRPr="002E4413">
          <w:footnotePr>
            <w:numRestart w:val="eachPage"/>
          </w:footnotePr>
          <w:pgSz w:w="11906" w:h="16838"/>
          <w:pgMar w:top="1134" w:right="1418" w:bottom="1134" w:left="1418" w:header="709" w:footer="709" w:gutter="0"/>
          <w:cols w:space="709"/>
          <w:docGrid w:linePitch="326"/>
        </w:sectPr>
      </w:pPr>
    </w:p>
    <w:p w:rsidR="002E4413" w:rsidRPr="002E4413" w:rsidRDefault="002E4413" w:rsidP="002E4413">
      <w:pPr>
        <w:widowControl/>
        <w:spacing w:before="120" w:after="120"/>
        <w:jc w:val="center"/>
        <w:rPr>
          <w:b/>
          <w:bCs/>
          <w:noProof/>
          <w:szCs w:val="24"/>
          <w:u w:val="single"/>
          <w:lang w:val="fr-FR"/>
        </w:rPr>
      </w:pPr>
      <w:r w:rsidRPr="002E4413">
        <w:rPr>
          <w:b/>
          <w:noProof/>
          <w:szCs w:val="22"/>
          <w:u w:val="single"/>
          <w:lang w:val="fr-FR"/>
        </w:rPr>
        <w:lastRenderedPageBreak/>
        <w:tab/>
        <w:t xml:space="preserve">ZAŁĄCZNIK </w:t>
      </w:r>
      <w:r w:rsidRPr="002E4413">
        <w:rPr>
          <w:b/>
          <w:noProof/>
          <w:szCs w:val="22"/>
          <w:u w:val="single"/>
          <w:lang w:eastAsia="en-US"/>
        </w:rPr>
        <w:t>IV</w:t>
      </w:r>
    </w:p>
    <w:tbl>
      <w:tblPr>
        <w:tblW w:w="0" w:type="auto"/>
        <w:tblLayout w:type="fixed"/>
        <w:tblLook w:val="0000" w:firstRow="0" w:lastRow="0" w:firstColumn="0" w:lastColumn="0" w:noHBand="0" w:noVBand="0"/>
      </w:tblPr>
      <w:tblGrid>
        <w:gridCol w:w="2322"/>
        <w:gridCol w:w="2135"/>
        <w:gridCol w:w="3436"/>
        <w:gridCol w:w="1393"/>
      </w:tblGrid>
      <w:tr w:rsidR="002E4413" w:rsidRPr="002E4413" w:rsidTr="00A23E5E">
        <w:tc>
          <w:tcPr>
            <w:tcW w:w="9286" w:type="dxa"/>
            <w:gridSpan w:val="4"/>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jc w:val="center"/>
              <w:rPr>
                <w:noProof/>
                <w:szCs w:val="24"/>
              </w:rPr>
            </w:pPr>
            <w:r w:rsidRPr="002E4413">
              <w:rPr>
                <w:noProof/>
                <w:szCs w:val="24"/>
              </w:rPr>
              <w:t xml:space="preserve">Tabela </w:t>
            </w:r>
            <w:r w:rsidRPr="002E4413">
              <w:rPr>
                <w:rFonts w:eastAsia="Calibri"/>
                <w:noProof/>
                <w:szCs w:val="22"/>
                <w:lang w:eastAsia="en-US"/>
              </w:rPr>
              <w:t>IV</w:t>
            </w:r>
            <w:r w:rsidRPr="002E4413">
              <w:rPr>
                <w:noProof/>
                <w:szCs w:val="24"/>
              </w:rPr>
              <w:t>1.</w:t>
            </w:r>
            <w:r w:rsidRPr="002E4413">
              <w:rPr>
                <w:noProof/>
                <w:szCs w:val="24"/>
              </w:rPr>
              <w:tab/>
              <w:t>Transport ze względu na przynależność państwową statków (dane kwartalne)</w:t>
            </w:r>
          </w:p>
        </w:tc>
      </w:tr>
      <w:tr w:rsidR="002E4413" w:rsidRPr="002E4413" w:rsidTr="00A23E5E">
        <w:tc>
          <w:tcPr>
            <w:tcW w:w="2322"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jc w:val="center"/>
              <w:rPr>
                <w:noProof/>
                <w:szCs w:val="24"/>
                <w:lang w:val="fr-FR"/>
              </w:rPr>
            </w:pPr>
            <w:r w:rsidRPr="002E4413">
              <w:rPr>
                <w:noProof/>
                <w:szCs w:val="24"/>
                <w:lang w:val="fr-FR"/>
              </w:rPr>
              <w:t>Elementy</w:t>
            </w:r>
          </w:p>
        </w:tc>
        <w:tc>
          <w:tcPr>
            <w:tcW w:w="213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jc w:val="center"/>
              <w:rPr>
                <w:noProof/>
                <w:szCs w:val="24"/>
                <w:lang w:val="fr-FR"/>
              </w:rPr>
            </w:pPr>
            <w:r w:rsidRPr="002E4413">
              <w:rPr>
                <w:noProof/>
                <w:szCs w:val="24"/>
                <w:lang w:val="fr-FR"/>
              </w:rPr>
              <w:t>Kodowanie</w:t>
            </w:r>
          </w:p>
        </w:tc>
        <w:tc>
          <w:tcPr>
            <w:tcW w:w="3436"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jc w:val="center"/>
              <w:rPr>
                <w:noProof/>
                <w:szCs w:val="24"/>
                <w:lang w:val="fr-FR"/>
              </w:rPr>
            </w:pPr>
            <w:r w:rsidRPr="002E4413">
              <w:rPr>
                <w:noProof/>
                <w:szCs w:val="24"/>
                <w:lang w:val="fr-FR"/>
              </w:rPr>
              <w:t>Nomenklatura</w:t>
            </w: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jc w:val="center"/>
              <w:rPr>
                <w:noProof/>
                <w:szCs w:val="24"/>
                <w:lang w:val="fr-FR"/>
              </w:rPr>
            </w:pPr>
            <w:r w:rsidRPr="002E4413">
              <w:rPr>
                <w:noProof/>
                <w:szCs w:val="24"/>
                <w:lang w:val="fr-FR"/>
              </w:rPr>
              <w:t>Jednostka</w:t>
            </w:r>
          </w:p>
        </w:tc>
      </w:tr>
      <w:tr w:rsidR="002E4413" w:rsidRPr="002E4413" w:rsidTr="00A23E5E">
        <w:tc>
          <w:tcPr>
            <w:tcW w:w="2322"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Tabela</w:t>
            </w:r>
          </w:p>
        </w:tc>
        <w:tc>
          <w:tcPr>
            <w:tcW w:w="213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3-alfanumeryczne</w:t>
            </w:r>
          </w:p>
        </w:tc>
        <w:tc>
          <w:tcPr>
            <w:tcW w:w="3436"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w:t>
            </w:r>
            <w:r w:rsidRPr="002E4413">
              <w:rPr>
                <w:rFonts w:eastAsia="Calibri"/>
                <w:noProof/>
                <w:szCs w:val="22"/>
                <w:lang w:eastAsia="en-US"/>
              </w:rPr>
              <w:t>IV</w:t>
            </w:r>
            <w:r w:rsidRPr="002E4413">
              <w:rPr>
                <w:noProof/>
                <w:szCs w:val="24"/>
                <w:lang w:val="fr-FR"/>
              </w:rPr>
              <w:t>1”</w:t>
            </w: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r>
      <w:tr w:rsidR="002E4413" w:rsidRPr="002E4413" w:rsidTr="00A23E5E">
        <w:tc>
          <w:tcPr>
            <w:tcW w:w="2322"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Kraj zgłaszający</w:t>
            </w:r>
          </w:p>
        </w:tc>
        <w:tc>
          <w:tcPr>
            <w:tcW w:w="213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2-literowe</w:t>
            </w:r>
          </w:p>
        </w:tc>
        <w:tc>
          <w:tcPr>
            <w:tcW w:w="3436"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NUTS0 (kod krajowy)</w:t>
            </w: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r>
      <w:tr w:rsidR="002E4413" w:rsidRPr="002E4413" w:rsidTr="00A23E5E">
        <w:tc>
          <w:tcPr>
            <w:tcW w:w="2322"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Rok</w:t>
            </w:r>
          </w:p>
        </w:tc>
        <w:tc>
          <w:tcPr>
            <w:tcW w:w="213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4-cyfrowe</w:t>
            </w:r>
          </w:p>
        </w:tc>
        <w:tc>
          <w:tcPr>
            <w:tcW w:w="3436"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„rrrr”</w:t>
            </w: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r>
      <w:tr w:rsidR="002E4413" w:rsidRPr="002E4413" w:rsidTr="00A23E5E">
        <w:tc>
          <w:tcPr>
            <w:tcW w:w="2322"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Kwartał</w:t>
            </w:r>
          </w:p>
        </w:tc>
        <w:tc>
          <w:tcPr>
            <w:tcW w:w="213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2-cyfrowe</w:t>
            </w:r>
          </w:p>
        </w:tc>
        <w:tc>
          <w:tcPr>
            <w:tcW w:w="3436"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tabs>
                <w:tab w:val="left" w:pos="859"/>
              </w:tabs>
              <w:spacing w:before="100" w:after="100" w:line="360" w:lineRule="auto"/>
              <w:ind w:left="1451" w:hanging="1418"/>
              <w:rPr>
                <w:noProof/>
                <w:szCs w:val="24"/>
                <w:lang w:val="fr-FR"/>
              </w:rPr>
            </w:pPr>
            <w:r w:rsidRPr="002E4413">
              <w:rPr>
                <w:noProof/>
                <w:szCs w:val="24"/>
                <w:lang w:val="fr-FR"/>
              </w:rPr>
              <w:t>41</w:t>
            </w:r>
            <w:r w:rsidRPr="002E4413">
              <w:rPr>
                <w:noProof/>
                <w:szCs w:val="24"/>
                <w:lang w:val="fr-FR"/>
              </w:rPr>
              <w:tab/>
              <w:t>=</w:t>
            </w:r>
            <w:r w:rsidRPr="002E4413">
              <w:rPr>
                <w:noProof/>
                <w:szCs w:val="24"/>
                <w:lang w:val="fr-FR"/>
              </w:rPr>
              <w:tab/>
            </w:r>
            <w:r w:rsidRPr="002E4413">
              <w:rPr>
                <w:noProof/>
                <w:szCs w:val="24"/>
              </w:rPr>
              <w:t>Kwartał</w:t>
            </w:r>
            <w:r w:rsidRPr="002E4413">
              <w:rPr>
                <w:noProof/>
                <w:szCs w:val="24"/>
                <w:lang w:val="fr-FR"/>
              </w:rPr>
              <w:t xml:space="preserve"> 1</w:t>
            </w:r>
          </w:p>
          <w:p w:rsidR="002E4413" w:rsidRPr="002E4413" w:rsidRDefault="002E4413" w:rsidP="002E4413">
            <w:pPr>
              <w:widowControl/>
              <w:tabs>
                <w:tab w:val="left" w:pos="859"/>
              </w:tabs>
              <w:spacing w:before="100" w:after="100" w:line="360" w:lineRule="auto"/>
              <w:ind w:left="1451" w:hanging="1418"/>
              <w:rPr>
                <w:noProof/>
                <w:szCs w:val="24"/>
                <w:lang w:val="fr-FR"/>
              </w:rPr>
            </w:pPr>
            <w:r w:rsidRPr="002E4413">
              <w:rPr>
                <w:noProof/>
                <w:szCs w:val="24"/>
                <w:lang w:val="fr-FR"/>
              </w:rPr>
              <w:t>42</w:t>
            </w:r>
            <w:r w:rsidRPr="002E4413">
              <w:rPr>
                <w:noProof/>
                <w:szCs w:val="24"/>
                <w:lang w:val="fr-FR"/>
              </w:rPr>
              <w:tab/>
              <w:t>=</w:t>
            </w:r>
            <w:r w:rsidRPr="002E4413">
              <w:rPr>
                <w:noProof/>
                <w:szCs w:val="24"/>
                <w:lang w:val="fr-FR"/>
              </w:rPr>
              <w:tab/>
            </w:r>
            <w:r w:rsidRPr="002E4413">
              <w:rPr>
                <w:noProof/>
                <w:szCs w:val="24"/>
              </w:rPr>
              <w:t>Kwartał</w:t>
            </w:r>
            <w:r w:rsidRPr="002E4413">
              <w:rPr>
                <w:noProof/>
                <w:szCs w:val="24"/>
                <w:lang w:val="fr-FR"/>
              </w:rPr>
              <w:t xml:space="preserve"> 2</w:t>
            </w:r>
          </w:p>
          <w:p w:rsidR="002E4413" w:rsidRPr="002E4413" w:rsidRDefault="002E4413" w:rsidP="002E4413">
            <w:pPr>
              <w:widowControl/>
              <w:tabs>
                <w:tab w:val="left" w:pos="859"/>
              </w:tabs>
              <w:spacing w:before="100" w:after="100" w:line="360" w:lineRule="auto"/>
              <w:ind w:left="1451" w:hanging="1418"/>
              <w:rPr>
                <w:noProof/>
                <w:szCs w:val="24"/>
                <w:lang w:val="fr-FR"/>
              </w:rPr>
            </w:pPr>
            <w:r w:rsidRPr="002E4413">
              <w:rPr>
                <w:noProof/>
                <w:szCs w:val="24"/>
                <w:lang w:val="fr-FR"/>
              </w:rPr>
              <w:t>43</w:t>
            </w:r>
            <w:r w:rsidRPr="002E4413">
              <w:rPr>
                <w:noProof/>
                <w:szCs w:val="24"/>
                <w:lang w:val="fr-FR"/>
              </w:rPr>
              <w:tab/>
              <w:t>=</w:t>
            </w:r>
            <w:r w:rsidRPr="002E4413">
              <w:rPr>
                <w:noProof/>
                <w:szCs w:val="24"/>
                <w:lang w:val="fr-FR"/>
              </w:rPr>
              <w:tab/>
            </w:r>
            <w:r w:rsidRPr="002E4413">
              <w:rPr>
                <w:noProof/>
                <w:szCs w:val="24"/>
              </w:rPr>
              <w:t>Kwartał</w:t>
            </w:r>
            <w:r w:rsidRPr="002E4413">
              <w:rPr>
                <w:noProof/>
                <w:szCs w:val="24"/>
                <w:lang w:val="fr-FR"/>
              </w:rPr>
              <w:t xml:space="preserve"> 3</w:t>
            </w:r>
          </w:p>
          <w:p w:rsidR="002E4413" w:rsidRPr="002E4413" w:rsidRDefault="002E4413" w:rsidP="002E4413">
            <w:pPr>
              <w:widowControl/>
              <w:tabs>
                <w:tab w:val="left" w:pos="859"/>
              </w:tabs>
              <w:spacing w:before="100" w:after="100" w:line="360" w:lineRule="auto"/>
              <w:ind w:left="1451" w:hanging="1418"/>
              <w:rPr>
                <w:noProof/>
                <w:szCs w:val="24"/>
                <w:lang w:val="fr-FR"/>
              </w:rPr>
            </w:pPr>
            <w:r w:rsidRPr="002E4413">
              <w:rPr>
                <w:noProof/>
                <w:szCs w:val="24"/>
                <w:lang w:val="fr-FR"/>
              </w:rPr>
              <w:t>44</w:t>
            </w:r>
            <w:r w:rsidRPr="002E4413">
              <w:rPr>
                <w:noProof/>
                <w:szCs w:val="24"/>
                <w:lang w:val="fr-FR"/>
              </w:rPr>
              <w:tab/>
              <w:t>=</w:t>
            </w:r>
            <w:r w:rsidRPr="002E4413">
              <w:rPr>
                <w:noProof/>
                <w:szCs w:val="24"/>
                <w:lang w:val="fr-FR"/>
              </w:rPr>
              <w:tab/>
            </w:r>
            <w:r w:rsidRPr="002E4413">
              <w:rPr>
                <w:noProof/>
                <w:szCs w:val="24"/>
              </w:rPr>
              <w:t>Kwartał</w:t>
            </w:r>
            <w:r w:rsidRPr="002E4413">
              <w:rPr>
                <w:noProof/>
                <w:szCs w:val="24"/>
                <w:lang w:val="fr-FR"/>
              </w:rPr>
              <w:t xml:space="preserve"> 4</w:t>
            </w: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r>
      <w:tr w:rsidR="002E4413" w:rsidRPr="002E4413" w:rsidTr="00A23E5E">
        <w:tc>
          <w:tcPr>
            <w:tcW w:w="2322"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Rodzaj transportu</w:t>
            </w:r>
          </w:p>
        </w:tc>
        <w:tc>
          <w:tcPr>
            <w:tcW w:w="213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1-cyfrowe</w:t>
            </w:r>
          </w:p>
        </w:tc>
        <w:tc>
          <w:tcPr>
            <w:tcW w:w="3436"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tabs>
                <w:tab w:val="left" w:pos="859"/>
              </w:tabs>
              <w:spacing w:before="100" w:after="100" w:line="360" w:lineRule="auto"/>
              <w:ind w:left="1451" w:hanging="1418"/>
              <w:rPr>
                <w:noProof/>
                <w:szCs w:val="24"/>
                <w:lang w:eastAsia="en-US"/>
              </w:rPr>
            </w:pPr>
            <w:r w:rsidRPr="002E4413">
              <w:rPr>
                <w:noProof/>
                <w:szCs w:val="24"/>
                <w:lang w:eastAsia="en-US"/>
              </w:rPr>
              <w:t>1.</w:t>
            </w:r>
            <w:r w:rsidRPr="002E4413">
              <w:rPr>
                <w:noProof/>
                <w:szCs w:val="24"/>
                <w:lang w:eastAsia="en-US"/>
              </w:rPr>
              <w:tab/>
              <w:t>=</w:t>
            </w:r>
            <w:r w:rsidRPr="002E4413">
              <w:rPr>
                <w:noProof/>
                <w:szCs w:val="24"/>
                <w:lang w:eastAsia="en-US"/>
              </w:rPr>
              <w:tab/>
            </w:r>
            <w:r w:rsidRPr="002E4413">
              <w:rPr>
                <w:noProof/>
                <w:szCs w:val="24"/>
              </w:rPr>
              <w:t>Krajowy</w:t>
            </w:r>
          </w:p>
          <w:p w:rsidR="002E4413" w:rsidRPr="002E4413" w:rsidRDefault="002E4413" w:rsidP="002E4413">
            <w:pPr>
              <w:widowControl/>
              <w:tabs>
                <w:tab w:val="left" w:pos="859"/>
              </w:tabs>
              <w:spacing w:before="100" w:after="100" w:line="360" w:lineRule="auto"/>
              <w:ind w:left="1451" w:hanging="1418"/>
              <w:rPr>
                <w:noProof/>
                <w:szCs w:val="24"/>
                <w:lang w:eastAsia="en-US"/>
              </w:rPr>
            </w:pPr>
            <w:r w:rsidRPr="002E4413">
              <w:rPr>
                <w:noProof/>
                <w:szCs w:val="24"/>
                <w:lang w:eastAsia="en-US"/>
              </w:rPr>
              <w:t>2.</w:t>
            </w:r>
            <w:r w:rsidRPr="002E4413">
              <w:rPr>
                <w:noProof/>
                <w:szCs w:val="24"/>
                <w:lang w:eastAsia="en-US"/>
              </w:rPr>
              <w:tab/>
              <w:t>=</w:t>
            </w:r>
            <w:r w:rsidRPr="002E4413">
              <w:rPr>
                <w:noProof/>
                <w:szCs w:val="24"/>
                <w:lang w:eastAsia="en-US"/>
              </w:rPr>
              <w:tab/>
            </w:r>
            <w:r w:rsidRPr="002E4413">
              <w:rPr>
                <w:noProof/>
                <w:szCs w:val="24"/>
              </w:rPr>
              <w:t>Międzynarodowy (oprócz tranzytu)</w:t>
            </w:r>
          </w:p>
          <w:p w:rsidR="002E4413" w:rsidRPr="002E4413" w:rsidRDefault="002E4413" w:rsidP="002E4413">
            <w:pPr>
              <w:widowControl/>
              <w:tabs>
                <w:tab w:val="left" w:pos="859"/>
              </w:tabs>
              <w:spacing w:before="100" w:after="100" w:line="360" w:lineRule="auto"/>
              <w:ind w:left="1451" w:hanging="1418"/>
              <w:rPr>
                <w:noProof/>
                <w:szCs w:val="24"/>
              </w:rPr>
            </w:pPr>
            <w:r w:rsidRPr="002E4413">
              <w:rPr>
                <w:noProof/>
                <w:szCs w:val="24"/>
                <w:lang w:eastAsia="en-US"/>
              </w:rPr>
              <w:t>3.</w:t>
            </w:r>
            <w:r w:rsidRPr="002E4413">
              <w:rPr>
                <w:noProof/>
                <w:szCs w:val="24"/>
                <w:lang w:eastAsia="en-US"/>
              </w:rPr>
              <w:tab/>
              <w:t>=</w:t>
            </w:r>
            <w:r w:rsidRPr="002E4413">
              <w:rPr>
                <w:noProof/>
                <w:szCs w:val="24"/>
                <w:lang w:eastAsia="en-US"/>
              </w:rPr>
              <w:tab/>
            </w:r>
            <w:r w:rsidRPr="002E4413">
              <w:rPr>
                <w:noProof/>
                <w:szCs w:val="24"/>
              </w:rPr>
              <w:t>Tranzyt</w:t>
            </w: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rPr>
            </w:pPr>
          </w:p>
        </w:tc>
      </w:tr>
      <w:tr w:rsidR="002E4413" w:rsidRPr="002E4413" w:rsidTr="00A23E5E">
        <w:tc>
          <w:tcPr>
            <w:tcW w:w="2322"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Przynależność państwowa statku</w:t>
            </w:r>
          </w:p>
        </w:tc>
        <w:tc>
          <w:tcPr>
            <w:tcW w:w="213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2-literowe</w:t>
            </w:r>
          </w:p>
        </w:tc>
        <w:tc>
          <w:tcPr>
            <w:tcW w:w="3436"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NUTS0 (kod krajowy)</w:t>
            </w:r>
            <w:r w:rsidRPr="002E4413">
              <w:rPr>
                <w:rFonts w:eastAsia="Calibri"/>
                <w:b/>
                <w:noProof/>
                <w:szCs w:val="22"/>
                <w:vertAlign w:val="superscript"/>
                <w:lang w:eastAsia="en-US"/>
              </w:rPr>
              <w:footnoteReference w:id="12"/>
            </w: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r>
      <w:tr w:rsidR="002E4413" w:rsidRPr="002E4413" w:rsidTr="00A23E5E">
        <w:tc>
          <w:tcPr>
            <w:tcW w:w="2322"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Przetransportowane tony</w:t>
            </w:r>
          </w:p>
        </w:tc>
        <w:tc>
          <w:tcPr>
            <w:tcW w:w="213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c>
          <w:tcPr>
            <w:tcW w:w="3436"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Tony</w:t>
            </w:r>
          </w:p>
        </w:tc>
      </w:tr>
      <w:tr w:rsidR="002E4413" w:rsidRPr="002E4413" w:rsidTr="00A23E5E">
        <w:tc>
          <w:tcPr>
            <w:tcW w:w="2322"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Tony-km</w:t>
            </w:r>
          </w:p>
        </w:tc>
        <w:tc>
          <w:tcPr>
            <w:tcW w:w="213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c>
          <w:tcPr>
            <w:tcW w:w="3436"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Tony-km</w:t>
            </w:r>
          </w:p>
        </w:tc>
      </w:tr>
    </w:tbl>
    <w:p w:rsidR="002E4413" w:rsidRPr="002E4413" w:rsidRDefault="002E4413" w:rsidP="002E4413">
      <w:pPr>
        <w:widowControl/>
        <w:autoSpaceDE w:val="0"/>
        <w:autoSpaceDN w:val="0"/>
        <w:spacing w:before="120" w:after="120" w:line="360" w:lineRule="auto"/>
        <w:rPr>
          <w:noProof/>
          <w:szCs w:val="24"/>
          <w:lang w:val="fr-FR"/>
        </w:rPr>
      </w:pPr>
    </w:p>
    <w:tbl>
      <w:tblPr>
        <w:tblW w:w="0" w:type="auto"/>
        <w:tblLayout w:type="fixed"/>
        <w:tblLook w:val="0000" w:firstRow="0" w:lastRow="0" w:firstColumn="0" w:lastColumn="0" w:noHBand="0" w:noVBand="0"/>
      </w:tblPr>
      <w:tblGrid>
        <w:gridCol w:w="2322"/>
        <w:gridCol w:w="2135"/>
        <w:gridCol w:w="3436"/>
        <w:gridCol w:w="1393"/>
      </w:tblGrid>
      <w:tr w:rsidR="002E4413" w:rsidRPr="002E4413" w:rsidTr="00A23E5E">
        <w:tc>
          <w:tcPr>
            <w:tcW w:w="9286" w:type="dxa"/>
            <w:gridSpan w:val="4"/>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jc w:val="center"/>
              <w:rPr>
                <w:noProof/>
                <w:szCs w:val="24"/>
              </w:rPr>
            </w:pPr>
            <w:r w:rsidRPr="002E4413">
              <w:rPr>
                <w:noProof/>
                <w:szCs w:val="24"/>
              </w:rPr>
              <w:t xml:space="preserve">Tabela </w:t>
            </w:r>
            <w:r w:rsidRPr="002E4413">
              <w:rPr>
                <w:rFonts w:eastAsia="Calibri"/>
                <w:noProof/>
                <w:szCs w:val="22"/>
                <w:lang w:eastAsia="en-US"/>
              </w:rPr>
              <w:t>IV</w:t>
            </w:r>
            <w:r w:rsidRPr="002E4413">
              <w:rPr>
                <w:noProof/>
                <w:szCs w:val="24"/>
              </w:rPr>
              <w:t>2.</w:t>
            </w:r>
            <w:r w:rsidRPr="002E4413">
              <w:rPr>
                <w:noProof/>
                <w:szCs w:val="24"/>
              </w:rPr>
              <w:tab/>
              <w:t xml:space="preserve">Transport kontenerowy ze względu na przynależność państwową statków </w:t>
            </w:r>
            <w:r w:rsidRPr="002E4413">
              <w:rPr>
                <w:noProof/>
                <w:szCs w:val="24"/>
              </w:rPr>
              <w:lastRenderedPageBreak/>
              <w:t>(dane kwartalne)</w:t>
            </w:r>
          </w:p>
        </w:tc>
      </w:tr>
      <w:tr w:rsidR="002E4413" w:rsidRPr="002E4413" w:rsidTr="00A23E5E">
        <w:tc>
          <w:tcPr>
            <w:tcW w:w="2322"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jc w:val="center"/>
              <w:rPr>
                <w:noProof/>
                <w:szCs w:val="24"/>
                <w:lang w:val="fr-FR"/>
              </w:rPr>
            </w:pPr>
            <w:r w:rsidRPr="002E4413">
              <w:rPr>
                <w:noProof/>
                <w:szCs w:val="24"/>
                <w:lang w:val="fr-FR"/>
              </w:rPr>
              <w:lastRenderedPageBreak/>
              <w:t>Elementy</w:t>
            </w:r>
          </w:p>
        </w:tc>
        <w:tc>
          <w:tcPr>
            <w:tcW w:w="213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jc w:val="center"/>
              <w:rPr>
                <w:noProof/>
                <w:szCs w:val="24"/>
                <w:lang w:val="fr-FR"/>
              </w:rPr>
            </w:pPr>
            <w:r w:rsidRPr="002E4413">
              <w:rPr>
                <w:noProof/>
                <w:szCs w:val="24"/>
                <w:lang w:val="fr-FR"/>
              </w:rPr>
              <w:t>Kodowanie</w:t>
            </w:r>
          </w:p>
        </w:tc>
        <w:tc>
          <w:tcPr>
            <w:tcW w:w="3436"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jc w:val="center"/>
              <w:rPr>
                <w:noProof/>
                <w:szCs w:val="24"/>
                <w:lang w:val="fr-FR"/>
              </w:rPr>
            </w:pPr>
            <w:r w:rsidRPr="002E4413">
              <w:rPr>
                <w:noProof/>
                <w:szCs w:val="24"/>
                <w:lang w:val="fr-FR"/>
              </w:rPr>
              <w:t>Nomenklatura</w:t>
            </w: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jc w:val="center"/>
              <w:rPr>
                <w:noProof/>
                <w:szCs w:val="24"/>
                <w:lang w:val="fr-FR"/>
              </w:rPr>
            </w:pPr>
            <w:r w:rsidRPr="002E4413">
              <w:rPr>
                <w:noProof/>
                <w:szCs w:val="24"/>
                <w:lang w:val="fr-FR"/>
              </w:rPr>
              <w:t>Jednostka</w:t>
            </w:r>
          </w:p>
        </w:tc>
      </w:tr>
      <w:tr w:rsidR="002E4413" w:rsidRPr="002E4413" w:rsidTr="00A23E5E">
        <w:tc>
          <w:tcPr>
            <w:tcW w:w="2322"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Tabela</w:t>
            </w:r>
          </w:p>
        </w:tc>
        <w:tc>
          <w:tcPr>
            <w:tcW w:w="213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3-alfanumeryczne</w:t>
            </w:r>
          </w:p>
        </w:tc>
        <w:tc>
          <w:tcPr>
            <w:tcW w:w="3436"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w:t>
            </w:r>
            <w:r w:rsidRPr="002E4413">
              <w:rPr>
                <w:rFonts w:eastAsia="Calibri"/>
                <w:noProof/>
                <w:szCs w:val="22"/>
                <w:lang w:eastAsia="en-US"/>
              </w:rPr>
              <w:t>IV</w:t>
            </w:r>
            <w:r w:rsidRPr="002E4413">
              <w:rPr>
                <w:noProof/>
                <w:szCs w:val="24"/>
                <w:lang w:val="fr-FR"/>
              </w:rPr>
              <w:t>2”</w:t>
            </w: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r>
      <w:tr w:rsidR="002E4413" w:rsidRPr="002E4413" w:rsidTr="00A23E5E">
        <w:tc>
          <w:tcPr>
            <w:tcW w:w="2322"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Kraj zgłaszający</w:t>
            </w:r>
          </w:p>
        </w:tc>
        <w:tc>
          <w:tcPr>
            <w:tcW w:w="213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2-literowe</w:t>
            </w:r>
          </w:p>
        </w:tc>
        <w:tc>
          <w:tcPr>
            <w:tcW w:w="3436"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NUTS0 (kod krajowy)</w:t>
            </w: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r>
      <w:tr w:rsidR="002E4413" w:rsidRPr="002E4413" w:rsidTr="00A23E5E">
        <w:tc>
          <w:tcPr>
            <w:tcW w:w="2322"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Rok</w:t>
            </w:r>
          </w:p>
        </w:tc>
        <w:tc>
          <w:tcPr>
            <w:tcW w:w="213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4-cyfrowe</w:t>
            </w:r>
          </w:p>
        </w:tc>
        <w:tc>
          <w:tcPr>
            <w:tcW w:w="3436"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„rrrr”</w:t>
            </w: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r>
      <w:tr w:rsidR="002E4413" w:rsidRPr="002E4413" w:rsidTr="00A23E5E">
        <w:tc>
          <w:tcPr>
            <w:tcW w:w="2322"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keepNext/>
              <w:keepLines/>
              <w:widowControl/>
              <w:autoSpaceDE w:val="0"/>
              <w:autoSpaceDN w:val="0"/>
              <w:spacing w:before="120" w:after="120" w:line="360" w:lineRule="auto"/>
              <w:rPr>
                <w:noProof/>
                <w:szCs w:val="24"/>
                <w:lang w:val="fr-FR"/>
              </w:rPr>
            </w:pPr>
            <w:r w:rsidRPr="002E4413">
              <w:rPr>
                <w:noProof/>
                <w:szCs w:val="24"/>
                <w:lang w:val="fr-FR"/>
              </w:rPr>
              <w:t>Kwartał</w:t>
            </w:r>
          </w:p>
        </w:tc>
        <w:tc>
          <w:tcPr>
            <w:tcW w:w="213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keepNext/>
              <w:keepLines/>
              <w:widowControl/>
              <w:autoSpaceDE w:val="0"/>
              <w:autoSpaceDN w:val="0"/>
              <w:spacing w:before="120" w:after="120" w:line="360" w:lineRule="auto"/>
              <w:rPr>
                <w:noProof/>
                <w:szCs w:val="24"/>
                <w:lang w:val="fr-FR"/>
              </w:rPr>
            </w:pPr>
            <w:r w:rsidRPr="002E4413">
              <w:rPr>
                <w:noProof/>
                <w:szCs w:val="24"/>
                <w:lang w:val="fr-FR"/>
              </w:rPr>
              <w:t>2-cyfrowe</w:t>
            </w:r>
          </w:p>
        </w:tc>
        <w:tc>
          <w:tcPr>
            <w:tcW w:w="3436"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keepNext/>
              <w:keepLines/>
              <w:widowControl/>
              <w:tabs>
                <w:tab w:val="left" w:pos="859"/>
              </w:tabs>
              <w:spacing w:before="100" w:after="100" w:line="360" w:lineRule="auto"/>
              <w:ind w:left="1451" w:hanging="1418"/>
              <w:rPr>
                <w:noProof/>
                <w:szCs w:val="24"/>
                <w:lang w:val="fr-FR"/>
              </w:rPr>
            </w:pPr>
            <w:r w:rsidRPr="002E4413">
              <w:rPr>
                <w:noProof/>
                <w:szCs w:val="24"/>
                <w:lang w:val="fr-FR"/>
              </w:rPr>
              <w:t>41</w:t>
            </w:r>
            <w:r w:rsidRPr="002E4413">
              <w:rPr>
                <w:noProof/>
                <w:szCs w:val="24"/>
                <w:lang w:val="fr-FR"/>
              </w:rPr>
              <w:tab/>
              <w:t>=</w:t>
            </w:r>
            <w:r w:rsidRPr="002E4413">
              <w:rPr>
                <w:noProof/>
                <w:szCs w:val="24"/>
                <w:lang w:val="fr-FR"/>
              </w:rPr>
              <w:tab/>
            </w:r>
            <w:r w:rsidRPr="002E4413">
              <w:rPr>
                <w:noProof/>
                <w:szCs w:val="24"/>
              </w:rPr>
              <w:t>Kwartał</w:t>
            </w:r>
            <w:r w:rsidRPr="002E4413">
              <w:rPr>
                <w:noProof/>
                <w:szCs w:val="24"/>
                <w:lang w:val="fr-FR"/>
              </w:rPr>
              <w:t xml:space="preserve"> 1</w:t>
            </w:r>
          </w:p>
          <w:p w:rsidR="002E4413" w:rsidRPr="002E4413" w:rsidRDefault="002E4413" w:rsidP="002E4413">
            <w:pPr>
              <w:keepNext/>
              <w:keepLines/>
              <w:widowControl/>
              <w:tabs>
                <w:tab w:val="left" w:pos="859"/>
              </w:tabs>
              <w:spacing w:before="100" w:after="100" w:line="360" w:lineRule="auto"/>
              <w:ind w:left="1451" w:hanging="1418"/>
              <w:rPr>
                <w:noProof/>
                <w:szCs w:val="24"/>
                <w:lang w:val="fr-FR"/>
              </w:rPr>
            </w:pPr>
            <w:r w:rsidRPr="002E4413">
              <w:rPr>
                <w:noProof/>
                <w:szCs w:val="24"/>
                <w:lang w:val="fr-FR"/>
              </w:rPr>
              <w:t>42</w:t>
            </w:r>
            <w:r w:rsidRPr="002E4413">
              <w:rPr>
                <w:noProof/>
                <w:szCs w:val="24"/>
                <w:lang w:val="fr-FR"/>
              </w:rPr>
              <w:tab/>
              <w:t>=</w:t>
            </w:r>
            <w:r w:rsidRPr="002E4413">
              <w:rPr>
                <w:noProof/>
                <w:szCs w:val="24"/>
                <w:lang w:val="fr-FR"/>
              </w:rPr>
              <w:tab/>
            </w:r>
            <w:r w:rsidRPr="002E4413">
              <w:rPr>
                <w:noProof/>
                <w:szCs w:val="24"/>
              </w:rPr>
              <w:t>Kwartał</w:t>
            </w:r>
            <w:r w:rsidRPr="002E4413">
              <w:rPr>
                <w:noProof/>
                <w:szCs w:val="24"/>
                <w:lang w:val="fr-FR"/>
              </w:rPr>
              <w:t xml:space="preserve"> 2</w:t>
            </w:r>
          </w:p>
          <w:p w:rsidR="002E4413" w:rsidRPr="002E4413" w:rsidRDefault="002E4413" w:rsidP="002E4413">
            <w:pPr>
              <w:keepNext/>
              <w:keepLines/>
              <w:widowControl/>
              <w:tabs>
                <w:tab w:val="left" w:pos="859"/>
              </w:tabs>
              <w:spacing w:before="100" w:after="100" w:line="360" w:lineRule="auto"/>
              <w:ind w:left="1451" w:hanging="1418"/>
              <w:rPr>
                <w:noProof/>
                <w:szCs w:val="24"/>
                <w:lang w:val="fr-FR"/>
              </w:rPr>
            </w:pPr>
            <w:r w:rsidRPr="002E4413">
              <w:rPr>
                <w:noProof/>
                <w:szCs w:val="24"/>
                <w:lang w:val="fr-FR"/>
              </w:rPr>
              <w:t>43</w:t>
            </w:r>
            <w:r w:rsidRPr="002E4413">
              <w:rPr>
                <w:noProof/>
                <w:szCs w:val="24"/>
                <w:lang w:val="fr-FR"/>
              </w:rPr>
              <w:tab/>
              <w:t>=</w:t>
            </w:r>
            <w:r w:rsidRPr="002E4413">
              <w:rPr>
                <w:noProof/>
                <w:szCs w:val="24"/>
                <w:lang w:val="fr-FR"/>
              </w:rPr>
              <w:tab/>
            </w:r>
            <w:r w:rsidRPr="002E4413">
              <w:rPr>
                <w:noProof/>
                <w:szCs w:val="24"/>
              </w:rPr>
              <w:t>Kwartał</w:t>
            </w:r>
            <w:r w:rsidRPr="002E4413">
              <w:rPr>
                <w:noProof/>
                <w:szCs w:val="24"/>
                <w:lang w:val="fr-FR"/>
              </w:rPr>
              <w:t xml:space="preserve"> 3</w:t>
            </w:r>
          </w:p>
          <w:p w:rsidR="002E4413" w:rsidRPr="002E4413" w:rsidRDefault="002E4413" w:rsidP="002E4413">
            <w:pPr>
              <w:keepNext/>
              <w:keepLines/>
              <w:widowControl/>
              <w:tabs>
                <w:tab w:val="left" w:pos="859"/>
              </w:tabs>
              <w:spacing w:before="100" w:after="100" w:line="360" w:lineRule="auto"/>
              <w:ind w:left="1451" w:hanging="1418"/>
              <w:rPr>
                <w:noProof/>
                <w:szCs w:val="24"/>
                <w:lang w:val="fr-FR"/>
              </w:rPr>
            </w:pPr>
            <w:r w:rsidRPr="002E4413">
              <w:rPr>
                <w:noProof/>
                <w:szCs w:val="24"/>
                <w:lang w:val="fr-FR"/>
              </w:rPr>
              <w:t>44</w:t>
            </w:r>
            <w:r w:rsidRPr="002E4413">
              <w:rPr>
                <w:noProof/>
                <w:szCs w:val="24"/>
                <w:lang w:val="fr-FR"/>
              </w:rPr>
              <w:tab/>
              <w:t>=</w:t>
            </w:r>
            <w:r w:rsidRPr="002E4413">
              <w:rPr>
                <w:noProof/>
                <w:szCs w:val="24"/>
                <w:lang w:val="fr-FR"/>
              </w:rPr>
              <w:tab/>
            </w:r>
            <w:r w:rsidRPr="002E4413">
              <w:rPr>
                <w:noProof/>
                <w:szCs w:val="24"/>
              </w:rPr>
              <w:t>Kwartał</w:t>
            </w:r>
            <w:r w:rsidRPr="002E4413">
              <w:rPr>
                <w:noProof/>
                <w:szCs w:val="24"/>
                <w:lang w:val="fr-FR"/>
              </w:rPr>
              <w:t xml:space="preserve"> 4</w:t>
            </w: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keepNext/>
              <w:keepLines/>
              <w:widowControl/>
              <w:autoSpaceDE w:val="0"/>
              <w:autoSpaceDN w:val="0"/>
              <w:spacing w:before="120" w:after="120" w:line="360" w:lineRule="auto"/>
              <w:rPr>
                <w:noProof/>
                <w:szCs w:val="24"/>
                <w:lang w:val="fr-FR"/>
              </w:rPr>
            </w:pPr>
          </w:p>
        </w:tc>
      </w:tr>
      <w:tr w:rsidR="002E4413" w:rsidRPr="002E4413" w:rsidTr="00A23E5E">
        <w:tc>
          <w:tcPr>
            <w:tcW w:w="2322"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Rodzaj transportu</w:t>
            </w:r>
          </w:p>
        </w:tc>
        <w:tc>
          <w:tcPr>
            <w:tcW w:w="213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1-cyfrowe</w:t>
            </w:r>
          </w:p>
        </w:tc>
        <w:tc>
          <w:tcPr>
            <w:tcW w:w="3436"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tabs>
                <w:tab w:val="left" w:pos="859"/>
              </w:tabs>
              <w:spacing w:before="100" w:after="100" w:line="360" w:lineRule="auto"/>
              <w:ind w:left="1451" w:hanging="1418"/>
              <w:rPr>
                <w:noProof/>
                <w:szCs w:val="24"/>
              </w:rPr>
            </w:pPr>
            <w:r w:rsidRPr="002E4413">
              <w:rPr>
                <w:noProof/>
                <w:szCs w:val="24"/>
              </w:rPr>
              <w:t>1.</w:t>
            </w:r>
            <w:r w:rsidRPr="002E4413">
              <w:rPr>
                <w:noProof/>
                <w:szCs w:val="24"/>
              </w:rPr>
              <w:tab/>
              <w:t>=</w:t>
            </w:r>
            <w:r w:rsidRPr="002E4413">
              <w:rPr>
                <w:noProof/>
                <w:szCs w:val="24"/>
              </w:rPr>
              <w:tab/>
              <w:t>Krajowy</w:t>
            </w:r>
          </w:p>
          <w:p w:rsidR="002E4413" w:rsidRPr="002E4413" w:rsidRDefault="002E4413" w:rsidP="002E4413">
            <w:pPr>
              <w:widowControl/>
              <w:tabs>
                <w:tab w:val="left" w:pos="859"/>
              </w:tabs>
              <w:spacing w:before="100" w:after="100" w:line="360" w:lineRule="auto"/>
              <w:ind w:left="1451" w:hanging="1418"/>
              <w:rPr>
                <w:noProof/>
                <w:szCs w:val="24"/>
              </w:rPr>
            </w:pPr>
            <w:r w:rsidRPr="002E4413">
              <w:rPr>
                <w:noProof/>
                <w:szCs w:val="24"/>
              </w:rPr>
              <w:t>2.</w:t>
            </w:r>
            <w:r w:rsidRPr="002E4413">
              <w:rPr>
                <w:noProof/>
                <w:szCs w:val="24"/>
              </w:rPr>
              <w:tab/>
              <w:t>=</w:t>
            </w:r>
            <w:r w:rsidRPr="002E4413">
              <w:rPr>
                <w:noProof/>
                <w:szCs w:val="24"/>
              </w:rPr>
              <w:tab/>
              <w:t>Międzynarodowy (oprócz tranzytu)</w:t>
            </w:r>
          </w:p>
          <w:p w:rsidR="002E4413" w:rsidRPr="002E4413" w:rsidRDefault="002E4413" w:rsidP="002E4413">
            <w:pPr>
              <w:widowControl/>
              <w:tabs>
                <w:tab w:val="left" w:pos="859"/>
              </w:tabs>
              <w:spacing w:before="100" w:after="100" w:line="360" w:lineRule="auto"/>
              <w:ind w:left="1451" w:hanging="1418"/>
              <w:rPr>
                <w:noProof/>
                <w:szCs w:val="24"/>
              </w:rPr>
            </w:pPr>
            <w:r w:rsidRPr="002E4413">
              <w:rPr>
                <w:noProof/>
                <w:szCs w:val="24"/>
              </w:rPr>
              <w:t>3.</w:t>
            </w:r>
            <w:r w:rsidRPr="002E4413">
              <w:rPr>
                <w:noProof/>
                <w:szCs w:val="24"/>
              </w:rPr>
              <w:tab/>
              <w:t>=</w:t>
            </w:r>
            <w:r w:rsidRPr="002E4413">
              <w:rPr>
                <w:noProof/>
                <w:szCs w:val="24"/>
              </w:rPr>
              <w:tab/>
              <w:t>Tranzyt</w:t>
            </w: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rPr>
            </w:pPr>
          </w:p>
        </w:tc>
      </w:tr>
      <w:tr w:rsidR="002E4413" w:rsidRPr="002E4413" w:rsidTr="00A23E5E">
        <w:tc>
          <w:tcPr>
            <w:tcW w:w="2322"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Przynależność państwowa statku</w:t>
            </w:r>
          </w:p>
        </w:tc>
        <w:tc>
          <w:tcPr>
            <w:tcW w:w="213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2-literowe</w:t>
            </w:r>
          </w:p>
        </w:tc>
        <w:tc>
          <w:tcPr>
            <w:tcW w:w="3436"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NUTS0 (kod krajowy)</w:t>
            </w:r>
            <w:r w:rsidRPr="002E4413">
              <w:rPr>
                <w:rFonts w:eastAsia="Calibri"/>
                <w:b/>
                <w:noProof/>
                <w:szCs w:val="22"/>
                <w:vertAlign w:val="superscript"/>
                <w:lang w:eastAsia="en-US"/>
              </w:rPr>
              <w:footnoteReference w:id="13"/>
            </w: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r>
      <w:tr w:rsidR="002E4413" w:rsidRPr="002E4413" w:rsidTr="00A23E5E">
        <w:tc>
          <w:tcPr>
            <w:tcW w:w="2322"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Status załadowania</w:t>
            </w:r>
          </w:p>
        </w:tc>
        <w:tc>
          <w:tcPr>
            <w:tcW w:w="213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1-cyfrowe</w:t>
            </w:r>
          </w:p>
        </w:tc>
        <w:tc>
          <w:tcPr>
            <w:tcW w:w="3436"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tabs>
                <w:tab w:val="left" w:pos="859"/>
              </w:tabs>
              <w:spacing w:before="100" w:after="100" w:line="360" w:lineRule="auto"/>
              <w:ind w:left="1451" w:hanging="1418"/>
              <w:rPr>
                <w:noProof/>
                <w:szCs w:val="24"/>
                <w:lang w:val="fr-FR"/>
              </w:rPr>
            </w:pPr>
            <w:r w:rsidRPr="002E4413">
              <w:rPr>
                <w:noProof/>
                <w:szCs w:val="24"/>
                <w:lang w:val="fr-FR"/>
              </w:rPr>
              <w:t>1.</w:t>
            </w:r>
            <w:r w:rsidRPr="002E4413">
              <w:rPr>
                <w:noProof/>
                <w:szCs w:val="24"/>
                <w:lang w:val="fr-FR"/>
              </w:rPr>
              <w:tab/>
              <w:t>=</w:t>
            </w:r>
            <w:r w:rsidRPr="002E4413">
              <w:rPr>
                <w:noProof/>
                <w:szCs w:val="24"/>
                <w:lang w:val="fr-FR"/>
              </w:rPr>
              <w:tab/>
            </w:r>
            <w:r w:rsidRPr="002E4413">
              <w:rPr>
                <w:noProof/>
                <w:szCs w:val="24"/>
              </w:rPr>
              <w:t>Załadowane</w:t>
            </w:r>
            <w:r w:rsidRPr="002E4413">
              <w:rPr>
                <w:noProof/>
                <w:szCs w:val="24"/>
                <w:lang w:val="fr-FR"/>
              </w:rPr>
              <w:t xml:space="preserve"> kontenery</w:t>
            </w:r>
          </w:p>
          <w:p w:rsidR="002E4413" w:rsidRPr="002E4413" w:rsidRDefault="002E4413" w:rsidP="002E4413">
            <w:pPr>
              <w:widowControl/>
              <w:tabs>
                <w:tab w:val="left" w:pos="859"/>
              </w:tabs>
              <w:spacing w:before="100" w:after="100" w:line="360" w:lineRule="auto"/>
              <w:ind w:left="1451" w:hanging="1418"/>
              <w:rPr>
                <w:noProof/>
                <w:szCs w:val="24"/>
                <w:lang w:val="fr-FR"/>
              </w:rPr>
            </w:pPr>
            <w:r w:rsidRPr="002E4413">
              <w:rPr>
                <w:noProof/>
                <w:szCs w:val="24"/>
                <w:lang w:val="fr-FR"/>
              </w:rPr>
              <w:t>2.</w:t>
            </w:r>
            <w:r w:rsidRPr="002E4413">
              <w:rPr>
                <w:noProof/>
                <w:szCs w:val="24"/>
                <w:lang w:val="fr-FR"/>
              </w:rPr>
              <w:tab/>
              <w:t>=</w:t>
            </w:r>
            <w:r w:rsidRPr="002E4413">
              <w:rPr>
                <w:noProof/>
                <w:szCs w:val="24"/>
                <w:lang w:val="fr-FR"/>
              </w:rPr>
              <w:tab/>
            </w:r>
            <w:r w:rsidRPr="002E4413">
              <w:rPr>
                <w:noProof/>
                <w:szCs w:val="24"/>
              </w:rPr>
              <w:t>Puste</w:t>
            </w:r>
            <w:r w:rsidRPr="002E4413">
              <w:rPr>
                <w:noProof/>
                <w:szCs w:val="24"/>
                <w:lang w:val="fr-FR"/>
              </w:rPr>
              <w:t xml:space="preserve"> kontenery</w:t>
            </w: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ind w:left="851"/>
              <w:rPr>
                <w:noProof/>
                <w:szCs w:val="24"/>
                <w:lang w:val="fr-FR"/>
              </w:rPr>
            </w:pPr>
          </w:p>
        </w:tc>
      </w:tr>
      <w:tr w:rsidR="002E4413" w:rsidRPr="002E4413" w:rsidTr="00A23E5E">
        <w:tc>
          <w:tcPr>
            <w:tcW w:w="2322"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Przetransportowane tony</w:t>
            </w:r>
          </w:p>
        </w:tc>
        <w:tc>
          <w:tcPr>
            <w:tcW w:w="213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c>
          <w:tcPr>
            <w:tcW w:w="3436"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Tony</w:t>
            </w:r>
          </w:p>
        </w:tc>
      </w:tr>
      <w:tr w:rsidR="002E4413" w:rsidRPr="002E4413" w:rsidTr="00A23E5E">
        <w:tc>
          <w:tcPr>
            <w:tcW w:w="2322"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Tony-km</w:t>
            </w:r>
          </w:p>
        </w:tc>
        <w:tc>
          <w:tcPr>
            <w:tcW w:w="213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c>
          <w:tcPr>
            <w:tcW w:w="3436"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Tony-km</w:t>
            </w:r>
          </w:p>
        </w:tc>
      </w:tr>
      <w:tr w:rsidR="002E4413" w:rsidRPr="002E4413" w:rsidTr="00A23E5E">
        <w:tc>
          <w:tcPr>
            <w:tcW w:w="2322"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lastRenderedPageBreak/>
              <w:t>TEU</w:t>
            </w:r>
          </w:p>
        </w:tc>
        <w:tc>
          <w:tcPr>
            <w:tcW w:w="213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c>
          <w:tcPr>
            <w:tcW w:w="3436"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TEU</w:t>
            </w:r>
          </w:p>
        </w:tc>
      </w:tr>
      <w:tr w:rsidR="002E4413" w:rsidRPr="002E4413" w:rsidTr="00A23E5E">
        <w:tc>
          <w:tcPr>
            <w:tcW w:w="2322"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TEU-km</w:t>
            </w:r>
          </w:p>
        </w:tc>
        <w:tc>
          <w:tcPr>
            <w:tcW w:w="213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c>
          <w:tcPr>
            <w:tcW w:w="3436"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c>
          <w:tcPr>
            <w:tcW w:w="1393"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TEU-km</w:t>
            </w:r>
          </w:p>
        </w:tc>
      </w:tr>
    </w:tbl>
    <w:p w:rsidR="002E4413" w:rsidRPr="002E4413" w:rsidRDefault="002E4413" w:rsidP="002E4413">
      <w:pPr>
        <w:widowControl/>
        <w:autoSpaceDE w:val="0"/>
        <w:autoSpaceDN w:val="0"/>
        <w:spacing w:before="120" w:after="120" w:line="360" w:lineRule="auto"/>
        <w:jc w:val="center"/>
        <w:rPr>
          <w:noProof/>
          <w:szCs w:val="24"/>
          <w:lang w:val="fr-FR"/>
        </w:rPr>
      </w:pPr>
      <w:r w:rsidRPr="002E4413">
        <w:rPr>
          <w:noProof/>
          <w:szCs w:val="24"/>
          <w:lang w:val="fr-FR"/>
        </w:rPr>
        <w:t>_____________</w:t>
      </w:r>
    </w:p>
    <w:p w:rsidR="002E4413" w:rsidRPr="002E4413" w:rsidRDefault="002E4413" w:rsidP="002E4413">
      <w:pPr>
        <w:widowControl/>
        <w:autoSpaceDE w:val="0"/>
        <w:autoSpaceDN w:val="0"/>
        <w:adjustRightInd w:val="0"/>
        <w:spacing w:line="360" w:lineRule="auto"/>
        <w:rPr>
          <w:noProof/>
          <w:szCs w:val="24"/>
          <w:lang w:val="en-US"/>
        </w:rPr>
        <w:sectPr w:rsidR="002E4413" w:rsidRPr="002E4413">
          <w:footnotePr>
            <w:numRestart w:val="eachPage"/>
          </w:footnotePr>
          <w:pgSz w:w="11906" w:h="16838"/>
          <w:pgMar w:top="1134" w:right="1418" w:bottom="1134" w:left="1418" w:header="709" w:footer="709" w:gutter="0"/>
          <w:cols w:space="709"/>
          <w:docGrid w:linePitch="326"/>
        </w:sectPr>
      </w:pPr>
    </w:p>
    <w:p w:rsidR="002E4413" w:rsidRPr="002E4413" w:rsidRDefault="002E4413" w:rsidP="002E4413">
      <w:pPr>
        <w:widowControl/>
        <w:spacing w:before="120" w:after="120"/>
        <w:jc w:val="center"/>
        <w:rPr>
          <w:b/>
          <w:bCs/>
          <w:noProof/>
          <w:szCs w:val="24"/>
          <w:u w:val="single"/>
          <w:lang w:val="fr-FR"/>
        </w:rPr>
      </w:pPr>
      <w:r w:rsidRPr="002E4413">
        <w:rPr>
          <w:b/>
          <w:noProof/>
          <w:szCs w:val="22"/>
          <w:u w:val="single"/>
          <w:lang w:val="fr-FR"/>
        </w:rPr>
        <w:lastRenderedPageBreak/>
        <w:t xml:space="preserve">_ZAŁĄCZNIK </w:t>
      </w:r>
      <w:r w:rsidRPr="002E4413">
        <w:rPr>
          <w:b/>
          <w:noProof/>
          <w:szCs w:val="22"/>
          <w:u w:val="single"/>
          <w:lang w:val="fr-FR" w:eastAsia="en-US"/>
        </w:rPr>
        <w:t>V</w:t>
      </w:r>
    </w:p>
    <w:tbl>
      <w:tblPr>
        <w:tblW w:w="0" w:type="auto"/>
        <w:tblLayout w:type="fixed"/>
        <w:tblLook w:val="0000" w:firstRow="0" w:lastRow="0" w:firstColumn="0" w:lastColumn="0" w:noHBand="0" w:noVBand="0"/>
      </w:tblPr>
      <w:tblGrid>
        <w:gridCol w:w="2322"/>
        <w:gridCol w:w="2135"/>
        <w:gridCol w:w="3529"/>
        <w:gridCol w:w="1300"/>
      </w:tblGrid>
      <w:tr w:rsidR="002E4413" w:rsidRPr="002E4413" w:rsidTr="00A23E5E">
        <w:tc>
          <w:tcPr>
            <w:tcW w:w="9286" w:type="dxa"/>
            <w:gridSpan w:val="4"/>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jc w:val="center"/>
              <w:rPr>
                <w:noProof/>
                <w:szCs w:val="24"/>
              </w:rPr>
            </w:pPr>
            <w:r w:rsidRPr="002E4413">
              <w:rPr>
                <w:noProof/>
                <w:szCs w:val="24"/>
              </w:rPr>
              <w:t xml:space="preserve">Tabela </w:t>
            </w:r>
            <w:r w:rsidRPr="002E4413">
              <w:rPr>
                <w:rFonts w:eastAsia="Calibri"/>
                <w:noProof/>
                <w:szCs w:val="22"/>
                <w:lang w:eastAsia="en-US"/>
              </w:rPr>
              <w:t>V1</w:t>
            </w:r>
            <w:r w:rsidRPr="002E4413">
              <w:rPr>
                <w:noProof/>
                <w:szCs w:val="24"/>
              </w:rPr>
              <w:t>.</w:t>
            </w:r>
            <w:r w:rsidRPr="002E4413">
              <w:rPr>
                <w:noProof/>
                <w:szCs w:val="24"/>
              </w:rPr>
              <w:tab/>
              <w:t>Transport towarów (dane roczne)</w:t>
            </w:r>
          </w:p>
        </w:tc>
      </w:tr>
      <w:tr w:rsidR="002E4413" w:rsidRPr="002E4413" w:rsidTr="00A23E5E">
        <w:tc>
          <w:tcPr>
            <w:tcW w:w="2322"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jc w:val="center"/>
              <w:rPr>
                <w:noProof/>
                <w:szCs w:val="24"/>
                <w:lang w:val="fr-FR"/>
              </w:rPr>
            </w:pPr>
            <w:r w:rsidRPr="002E4413">
              <w:rPr>
                <w:noProof/>
                <w:szCs w:val="24"/>
                <w:lang w:val="fr-FR"/>
              </w:rPr>
              <w:t>Elementy</w:t>
            </w:r>
          </w:p>
        </w:tc>
        <w:tc>
          <w:tcPr>
            <w:tcW w:w="213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jc w:val="center"/>
              <w:rPr>
                <w:noProof/>
                <w:szCs w:val="24"/>
                <w:lang w:val="fr-FR"/>
              </w:rPr>
            </w:pPr>
            <w:r w:rsidRPr="002E4413">
              <w:rPr>
                <w:noProof/>
                <w:szCs w:val="24"/>
                <w:lang w:val="fr-FR"/>
              </w:rPr>
              <w:t>Kodowanie</w:t>
            </w:r>
          </w:p>
        </w:tc>
        <w:tc>
          <w:tcPr>
            <w:tcW w:w="35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jc w:val="center"/>
              <w:rPr>
                <w:noProof/>
                <w:szCs w:val="24"/>
                <w:lang w:val="fr-FR"/>
              </w:rPr>
            </w:pPr>
            <w:r w:rsidRPr="002E4413">
              <w:rPr>
                <w:noProof/>
                <w:szCs w:val="24"/>
                <w:lang w:val="fr-FR"/>
              </w:rPr>
              <w:t>Nomenklatura</w:t>
            </w:r>
          </w:p>
        </w:tc>
        <w:tc>
          <w:tcPr>
            <w:tcW w:w="1300"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jc w:val="center"/>
              <w:rPr>
                <w:noProof/>
                <w:szCs w:val="24"/>
                <w:lang w:val="fr-FR"/>
              </w:rPr>
            </w:pPr>
            <w:r w:rsidRPr="002E4413">
              <w:rPr>
                <w:noProof/>
                <w:szCs w:val="24"/>
                <w:lang w:val="fr-FR"/>
              </w:rPr>
              <w:t>Jednostka</w:t>
            </w:r>
          </w:p>
        </w:tc>
      </w:tr>
      <w:tr w:rsidR="002E4413" w:rsidRPr="002E4413" w:rsidTr="00A23E5E">
        <w:tc>
          <w:tcPr>
            <w:tcW w:w="2322"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Tabela</w:t>
            </w:r>
          </w:p>
        </w:tc>
        <w:tc>
          <w:tcPr>
            <w:tcW w:w="213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2-alfanumeryczne</w:t>
            </w:r>
          </w:p>
        </w:tc>
        <w:tc>
          <w:tcPr>
            <w:tcW w:w="35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w:t>
            </w:r>
            <w:r w:rsidRPr="002E4413">
              <w:rPr>
                <w:rFonts w:eastAsia="Calibri"/>
                <w:noProof/>
                <w:szCs w:val="22"/>
                <w:lang w:val="fr-FR" w:eastAsia="en-US"/>
              </w:rPr>
              <w:t>V1</w:t>
            </w:r>
            <w:r w:rsidRPr="002E4413">
              <w:rPr>
                <w:noProof/>
                <w:szCs w:val="24"/>
                <w:lang w:val="fr-FR"/>
              </w:rPr>
              <w:t>”</w:t>
            </w:r>
          </w:p>
        </w:tc>
        <w:tc>
          <w:tcPr>
            <w:tcW w:w="1300"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r>
      <w:tr w:rsidR="002E4413" w:rsidRPr="002E4413" w:rsidTr="00A23E5E">
        <w:tc>
          <w:tcPr>
            <w:tcW w:w="2322"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Kraj zgłaszający</w:t>
            </w:r>
          </w:p>
        </w:tc>
        <w:tc>
          <w:tcPr>
            <w:tcW w:w="213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2-literowe</w:t>
            </w:r>
          </w:p>
        </w:tc>
        <w:tc>
          <w:tcPr>
            <w:tcW w:w="35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NUTS0 (kod krajowy)</w:t>
            </w:r>
          </w:p>
        </w:tc>
        <w:tc>
          <w:tcPr>
            <w:tcW w:w="1300"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r>
      <w:tr w:rsidR="002E4413" w:rsidRPr="002E4413" w:rsidTr="00A23E5E">
        <w:tc>
          <w:tcPr>
            <w:tcW w:w="2322"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Rok</w:t>
            </w:r>
          </w:p>
        </w:tc>
        <w:tc>
          <w:tcPr>
            <w:tcW w:w="213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4-cyfrowe</w:t>
            </w:r>
          </w:p>
        </w:tc>
        <w:tc>
          <w:tcPr>
            <w:tcW w:w="35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„rrrr”</w:t>
            </w:r>
          </w:p>
        </w:tc>
        <w:tc>
          <w:tcPr>
            <w:tcW w:w="1300"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r>
      <w:tr w:rsidR="002E4413" w:rsidRPr="002E4413" w:rsidTr="00A23E5E">
        <w:tc>
          <w:tcPr>
            <w:tcW w:w="2322"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Rodzaj transportu</w:t>
            </w:r>
          </w:p>
        </w:tc>
        <w:tc>
          <w:tcPr>
            <w:tcW w:w="213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1-cyfrowe</w:t>
            </w:r>
          </w:p>
        </w:tc>
        <w:tc>
          <w:tcPr>
            <w:tcW w:w="35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tabs>
                <w:tab w:val="left" w:pos="859"/>
              </w:tabs>
              <w:spacing w:before="100" w:after="100" w:line="360" w:lineRule="auto"/>
              <w:ind w:left="1451" w:hanging="1418"/>
              <w:rPr>
                <w:noProof/>
                <w:szCs w:val="24"/>
              </w:rPr>
            </w:pPr>
            <w:r w:rsidRPr="002E4413">
              <w:rPr>
                <w:noProof/>
                <w:szCs w:val="24"/>
              </w:rPr>
              <w:t>1.</w:t>
            </w:r>
            <w:r w:rsidRPr="002E4413">
              <w:rPr>
                <w:noProof/>
                <w:szCs w:val="24"/>
              </w:rPr>
              <w:tab/>
              <w:t>=</w:t>
            </w:r>
            <w:r w:rsidRPr="002E4413">
              <w:rPr>
                <w:noProof/>
                <w:szCs w:val="24"/>
              </w:rPr>
              <w:tab/>
              <w:t>Krajowy</w:t>
            </w:r>
          </w:p>
          <w:p w:rsidR="002E4413" w:rsidRPr="002E4413" w:rsidRDefault="002E4413" w:rsidP="002E4413">
            <w:pPr>
              <w:widowControl/>
              <w:tabs>
                <w:tab w:val="left" w:pos="859"/>
              </w:tabs>
              <w:spacing w:before="100" w:after="100" w:line="360" w:lineRule="auto"/>
              <w:ind w:left="1451" w:hanging="1418"/>
              <w:rPr>
                <w:noProof/>
                <w:szCs w:val="24"/>
              </w:rPr>
            </w:pPr>
            <w:r w:rsidRPr="002E4413">
              <w:rPr>
                <w:noProof/>
                <w:szCs w:val="24"/>
              </w:rPr>
              <w:t>2.</w:t>
            </w:r>
            <w:r w:rsidRPr="002E4413">
              <w:rPr>
                <w:noProof/>
                <w:szCs w:val="24"/>
              </w:rPr>
              <w:tab/>
              <w:t>=</w:t>
            </w:r>
            <w:r w:rsidRPr="002E4413">
              <w:rPr>
                <w:noProof/>
                <w:szCs w:val="24"/>
              </w:rPr>
              <w:tab/>
              <w:t>Międzynarodowy (oprócz tranzytu)</w:t>
            </w:r>
          </w:p>
          <w:p w:rsidR="002E4413" w:rsidRPr="002E4413" w:rsidRDefault="002E4413" w:rsidP="002E4413">
            <w:pPr>
              <w:widowControl/>
              <w:tabs>
                <w:tab w:val="left" w:pos="859"/>
              </w:tabs>
              <w:spacing w:before="100" w:after="100" w:line="360" w:lineRule="auto"/>
              <w:ind w:left="1451" w:hanging="1418"/>
              <w:rPr>
                <w:noProof/>
                <w:szCs w:val="24"/>
              </w:rPr>
            </w:pPr>
            <w:r w:rsidRPr="002E4413">
              <w:rPr>
                <w:noProof/>
                <w:szCs w:val="24"/>
              </w:rPr>
              <w:t>3.</w:t>
            </w:r>
            <w:r w:rsidRPr="002E4413">
              <w:rPr>
                <w:noProof/>
                <w:szCs w:val="24"/>
              </w:rPr>
              <w:tab/>
              <w:t>=</w:t>
            </w:r>
            <w:r w:rsidRPr="002E4413">
              <w:rPr>
                <w:noProof/>
                <w:szCs w:val="24"/>
              </w:rPr>
              <w:tab/>
              <w:t>Tranzyt</w:t>
            </w:r>
          </w:p>
        </w:tc>
        <w:tc>
          <w:tcPr>
            <w:tcW w:w="1300"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ind w:left="851"/>
              <w:rPr>
                <w:noProof/>
                <w:szCs w:val="24"/>
              </w:rPr>
            </w:pPr>
          </w:p>
        </w:tc>
      </w:tr>
      <w:tr w:rsidR="002E4413" w:rsidRPr="002E4413" w:rsidTr="00A23E5E">
        <w:tc>
          <w:tcPr>
            <w:tcW w:w="2322"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Rodzaj towaru</w:t>
            </w:r>
          </w:p>
        </w:tc>
        <w:tc>
          <w:tcPr>
            <w:tcW w:w="213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2-cyfrowe</w:t>
            </w:r>
          </w:p>
        </w:tc>
        <w:tc>
          <w:tcPr>
            <w:tcW w:w="35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NST 2007</w:t>
            </w:r>
          </w:p>
        </w:tc>
        <w:tc>
          <w:tcPr>
            <w:tcW w:w="1300"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r>
      <w:tr w:rsidR="002E4413" w:rsidRPr="002E4413" w:rsidTr="00A23E5E">
        <w:tc>
          <w:tcPr>
            <w:tcW w:w="2322"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 xml:space="preserve">Przetransportowane tony </w:t>
            </w:r>
          </w:p>
        </w:tc>
        <w:tc>
          <w:tcPr>
            <w:tcW w:w="213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c>
          <w:tcPr>
            <w:tcW w:w="35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c>
          <w:tcPr>
            <w:tcW w:w="1300"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Tony</w:t>
            </w:r>
          </w:p>
        </w:tc>
      </w:tr>
      <w:tr w:rsidR="002E4413" w:rsidRPr="002E4413" w:rsidTr="00A23E5E">
        <w:tc>
          <w:tcPr>
            <w:tcW w:w="2322"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 xml:space="preserve">Tony-km </w:t>
            </w:r>
          </w:p>
        </w:tc>
        <w:tc>
          <w:tcPr>
            <w:tcW w:w="213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c>
          <w:tcPr>
            <w:tcW w:w="3529"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p>
        </w:tc>
        <w:tc>
          <w:tcPr>
            <w:tcW w:w="1300"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Tony-km</w:t>
            </w:r>
          </w:p>
        </w:tc>
      </w:tr>
    </w:tbl>
    <w:p w:rsidR="002E4413" w:rsidRPr="002E4413" w:rsidRDefault="002E4413" w:rsidP="002E4413">
      <w:pPr>
        <w:widowControl/>
        <w:autoSpaceDE w:val="0"/>
        <w:autoSpaceDN w:val="0"/>
        <w:spacing w:before="120" w:after="120" w:line="360" w:lineRule="auto"/>
        <w:jc w:val="center"/>
        <w:rPr>
          <w:noProof/>
          <w:szCs w:val="24"/>
          <w:lang w:val="fr-FR"/>
        </w:rPr>
      </w:pPr>
      <w:r w:rsidRPr="002E4413">
        <w:rPr>
          <w:noProof/>
          <w:szCs w:val="24"/>
          <w:lang w:val="fr-FR"/>
        </w:rPr>
        <w:t>_____________</w:t>
      </w:r>
    </w:p>
    <w:p w:rsidR="002E4413" w:rsidRPr="002E4413" w:rsidRDefault="002E4413" w:rsidP="002E4413">
      <w:pPr>
        <w:widowControl/>
        <w:autoSpaceDE w:val="0"/>
        <w:autoSpaceDN w:val="0"/>
        <w:adjustRightInd w:val="0"/>
        <w:spacing w:line="360" w:lineRule="auto"/>
        <w:rPr>
          <w:noProof/>
          <w:szCs w:val="24"/>
          <w:lang w:val="en-US"/>
        </w:rPr>
        <w:sectPr w:rsidR="002E4413" w:rsidRPr="002E4413">
          <w:footnotePr>
            <w:numRestart w:val="eachPage"/>
          </w:footnotePr>
          <w:pgSz w:w="11906" w:h="16838"/>
          <w:pgMar w:top="1134" w:right="1418" w:bottom="1134" w:left="1418" w:header="709" w:footer="709" w:gutter="0"/>
          <w:cols w:space="709"/>
          <w:docGrid w:linePitch="326"/>
        </w:sectPr>
      </w:pPr>
    </w:p>
    <w:p w:rsidR="002E4413" w:rsidRPr="002E4413" w:rsidRDefault="002E4413" w:rsidP="002E4413">
      <w:pPr>
        <w:widowControl/>
        <w:spacing w:before="120" w:after="120"/>
        <w:jc w:val="center"/>
        <w:rPr>
          <w:b/>
          <w:bCs/>
          <w:noProof/>
          <w:szCs w:val="24"/>
          <w:u w:val="single"/>
        </w:rPr>
      </w:pPr>
      <w:r w:rsidRPr="002E4413">
        <w:rPr>
          <w:b/>
          <w:noProof/>
          <w:szCs w:val="22"/>
          <w:u w:val="single"/>
        </w:rPr>
        <w:lastRenderedPageBreak/>
        <w:t xml:space="preserve">ZAŁĄCZNIK </w:t>
      </w:r>
      <w:r w:rsidRPr="002E4413">
        <w:rPr>
          <w:b/>
          <w:noProof/>
          <w:szCs w:val="22"/>
          <w:u w:val="single"/>
          <w:lang w:eastAsia="en-US"/>
        </w:rPr>
        <w:t>VI</w:t>
      </w:r>
    </w:p>
    <w:tbl>
      <w:tblPr>
        <w:tblW w:w="0" w:type="auto"/>
        <w:tblLayout w:type="fixed"/>
        <w:tblLook w:val="0000" w:firstRow="0" w:lastRow="0" w:firstColumn="0" w:lastColumn="0" w:noHBand="0" w:noVBand="0"/>
      </w:tblPr>
      <w:tblGrid>
        <w:gridCol w:w="1021"/>
        <w:gridCol w:w="8265"/>
      </w:tblGrid>
      <w:tr w:rsidR="002E4413" w:rsidRPr="002E4413" w:rsidTr="00A23E5E">
        <w:tc>
          <w:tcPr>
            <w:tcW w:w="9286" w:type="dxa"/>
            <w:gridSpan w:val="2"/>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jc w:val="center"/>
              <w:rPr>
                <w:noProof/>
                <w:szCs w:val="24"/>
              </w:rPr>
            </w:pPr>
            <w:r w:rsidRPr="002E4413">
              <w:rPr>
                <w:noProof/>
                <w:szCs w:val="24"/>
              </w:rPr>
              <w:t>NST 2007</w:t>
            </w:r>
          </w:p>
        </w:tc>
      </w:tr>
      <w:tr w:rsidR="002E4413" w:rsidRPr="002E4413" w:rsidTr="00A23E5E">
        <w:tc>
          <w:tcPr>
            <w:tcW w:w="1021"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jc w:val="center"/>
              <w:rPr>
                <w:noProof/>
                <w:szCs w:val="24"/>
              </w:rPr>
            </w:pPr>
            <w:r w:rsidRPr="002E4413">
              <w:rPr>
                <w:noProof/>
                <w:szCs w:val="24"/>
              </w:rPr>
              <w:t>Sekcja</w:t>
            </w:r>
          </w:p>
        </w:tc>
        <w:tc>
          <w:tcPr>
            <w:tcW w:w="826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jc w:val="center"/>
              <w:rPr>
                <w:noProof/>
                <w:szCs w:val="24"/>
              </w:rPr>
            </w:pPr>
            <w:r w:rsidRPr="002E4413">
              <w:rPr>
                <w:noProof/>
                <w:szCs w:val="24"/>
              </w:rPr>
              <w:t>Opis</w:t>
            </w:r>
          </w:p>
        </w:tc>
      </w:tr>
      <w:tr w:rsidR="002E4413" w:rsidRPr="002E4413" w:rsidTr="00A23E5E">
        <w:tc>
          <w:tcPr>
            <w:tcW w:w="1021"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rPr>
            </w:pPr>
            <w:r w:rsidRPr="002E4413">
              <w:rPr>
                <w:noProof/>
                <w:szCs w:val="24"/>
              </w:rPr>
              <w:t>01</w:t>
            </w:r>
          </w:p>
        </w:tc>
        <w:tc>
          <w:tcPr>
            <w:tcW w:w="826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rPr>
            </w:pPr>
            <w:r w:rsidRPr="002E4413">
              <w:rPr>
                <w:noProof/>
                <w:szCs w:val="24"/>
              </w:rPr>
              <w:t>Produkty rolnictwa, łowiectwa i leśnictwa; ryby i pozostałe produkty rybołówstwa i rybactwa</w:t>
            </w:r>
          </w:p>
        </w:tc>
      </w:tr>
      <w:tr w:rsidR="002E4413" w:rsidRPr="002E4413" w:rsidTr="00A23E5E">
        <w:tc>
          <w:tcPr>
            <w:tcW w:w="1021"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rPr>
            </w:pPr>
            <w:r w:rsidRPr="002E4413">
              <w:rPr>
                <w:noProof/>
                <w:szCs w:val="24"/>
              </w:rPr>
              <w:t>02</w:t>
            </w:r>
          </w:p>
        </w:tc>
        <w:tc>
          <w:tcPr>
            <w:tcW w:w="826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rPr>
            </w:pPr>
            <w:r w:rsidRPr="002E4413">
              <w:rPr>
                <w:noProof/>
                <w:szCs w:val="24"/>
              </w:rPr>
              <w:t>Węgiel kamienny i brunatny; ropa naftowa i gaz ziemny</w:t>
            </w:r>
          </w:p>
        </w:tc>
      </w:tr>
      <w:tr w:rsidR="002E4413" w:rsidRPr="002E4413" w:rsidTr="00A23E5E">
        <w:tc>
          <w:tcPr>
            <w:tcW w:w="1021"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03</w:t>
            </w:r>
          </w:p>
        </w:tc>
        <w:tc>
          <w:tcPr>
            <w:tcW w:w="826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rPr>
            </w:pPr>
            <w:r w:rsidRPr="002E4413">
              <w:rPr>
                <w:noProof/>
                <w:szCs w:val="24"/>
              </w:rPr>
              <w:t>Rudy metali i inne produkty górnictwa i kopalnictwa; torf; uran i tor</w:t>
            </w:r>
          </w:p>
        </w:tc>
      </w:tr>
      <w:tr w:rsidR="002E4413" w:rsidRPr="002E4413" w:rsidTr="00A23E5E">
        <w:tc>
          <w:tcPr>
            <w:tcW w:w="1021"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04</w:t>
            </w:r>
          </w:p>
        </w:tc>
        <w:tc>
          <w:tcPr>
            <w:tcW w:w="826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rPr>
            </w:pPr>
            <w:r w:rsidRPr="002E4413">
              <w:rPr>
                <w:noProof/>
                <w:szCs w:val="24"/>
              </w:rPr>
              <w:t>Produkty spożywcze, napoje i tytoń</w:t>
            </w:r>
          </w:p>
        </w:tc>
      </w:tr>
      <w:tr w:rsidR="002E4413" w:rsidRPr="002E4413" w:rsidTr="00A23E5E">
        <w:tc>
          <w:tcPr>
            <w:tcW w:w="1021"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05</w:t>
            </w:r>
          </w:p>
        </w:tc>
        <w:tc>
          <w:tcPr>
            <w:tcW w:w="826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rPr>
            </w:pPr>
            <w:r w:rsidRPr="002E4413">
              <w:rPr>
                <w:noProof/>
                <w:szCs w:val="24"/>
              </w:rPr>
              <w:t>Wyroby włókiennicze i odzieżowe; skóra i produkty skórzane</w:t>
            </w:r>
          </w:p>
        </w:tc>
      </w:tr>
      <w:tr w:rsidR="002E4413" w:rsidRPr="002E4413" w:rsidTr="00A23E5E">
        <w:tc>
          <w:tcPr>
            <w:tcW w:w="1021"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06</w:t>
            </w:r>
          </w:p>
        </w:tc>
        <w:tc>
          <w:tcPr>
            <w:tcW w:w="826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rPr>
            </w:pPr>
            <w:r w:rsidRPr="002E4413">
              <w:rPr>
                <w:noProof/>
                <w:szCs w:val="24"/>
              </w:rPr>
              <w:t>Drewno i wyroby z drewna oraz z korka (z wyłączeniem mebli); artykuły ze słomy i z materiałów do wyplatania; masa włóknista, papier i wyroby z papieru; druki i zapisane nośniki informacji</w:t>
            </w:r>
          </w:p>
        </w:tc>
      </w:tr>
      <w:tr w:rsidR="002E4413" w:rsidRPr="002E4413" w:rsidTr="00A23E5E">
        <w:tc>
          <w:tcPr>
            <w:tcW w:w="1021"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07</w:t>
            </w:r>
          </w:p>
        </w:tc>
        <w:tc>
          <w:tcPr>
            <w:tcW w:w="826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rPr>
            </w:pPr>
            <w:r w:rsidRPr="002E4413">
              <w:rPr>
                <w:noProof/>
                <w:szCs w:val="24"/>
              </w:rPr>
              <w:t>Koks i produkty rafinacji ropy naftowej</w:t>
            </w:r>
          </w:p>
        </w:tc>
      </w:tr>
      <w:tr w:rsidR="002E4413" w:rsidRPr="002E4413" w:rsidTr="00A23E5E">
        <w:tc>
          <w:tcPr>
            <w:tcW w:w="1021"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08</w:t>
            </w:r>
          </w:p>
        </w:tc>
        <w:tc>
          <w:tcPr>
            <w:tcW w:w="826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rPr>
            </w:pPr>
            <w:r w:rsidRPr="002E4413">
              <w:rPr>
                <w:noProof/>
                <w:szCs w:val="24"/>
              </w:rPr>
              <w:t>Chemikalia, produkty chemiczne, włókna sztuczne; produkty z gumy i tworzyw sztucznych; paliwo jądrowe</w:t>
            </w:r>
          </w:p>
        </w:tc>
      </w:tr>
      <w:tr w:rsidR="002E4413" w:rsidRPr="002E4413" w:rsidTr="00A23E5E">
        <w:tc>
          <w:tcPr>
            <w:tcW w:w="1021"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09</w:t>
            </w:r>
          </w:p>
        </w:tc>
        <w:tc>
          <w:tcPr>
            <w:tcW w:w="826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Inne niemetaliczne wyroby mineralne</w:t>
            </w:r>
          </w:p>
        </w:tc>
      </w:tr>
      <w:tr w:rsidR="002E4413" w:rsidRPr="002E4413" w:rsidTr="00A23E5E">
        <w:tc>
          <w:tcPr>
            <w:tcW w:w="1021"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10</w:t>
            </w:r>
          </w:p>
        </w:tc>
        <w:tc>
          <w:tcPr>
            <w:tcW w:w="826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rPr>
            </w:pPr>
            <w:r w:rsidRPr="002E4413">
              <w:rPr>
                <w:noProof/>
                <w:szCs w:val="24"/>
              </w:rPr>
              <w:t>Metale podstawowe; wyroby metalowe gotowe, z wyłączeniem maszyn i wyposażenia</w:t>
            </w:r>
          </w:p>
        </w:tc>
      </w:tr>
      <w:tr w:rsidR="002E4413" w:rsidRPr="002E4413" w:rsidTr="00A23E5E">
        <w:tc>
          <w:tcPr>
            <w:tcW w:w="1021"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11</w:t>
            </w:r>
          </w:p>
        </w:tc>
        <w:tc>
          <w:tcPr>
            <w:tcW w:w="826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rPr>
            </w:pPr>
            <w:r w:rsidRPr="002E4413">
              <w:rPr>
                <w:noProof/>
                <w:szCs w:val="24"/>
              </w:rPr>
              <w:t>Maszyny i sprzęt gdzie indziej niesklasyfikowane; urządzenia biurowe i komputery; maszyny i urządzenia gdzie indziej niesklasyfikowane; sprzęt i urządzenia radiowe, telewizyjne i komunikacyjne; narzędzia medyczne, precyzyjne i optyczne; zegarki i zegary</w:t>
            </w:r>
          </w:p>
        </w:tc>
      </w:tr>
      <w:tr w:rsidR="002E4413" w:rsidRPr="002E4413" w:rsidTr="00A23E5E">
        <w:tc>
          <w:tcPr>
            <w:tcW w:w="1021"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12</w:t>
            </w:r>
          </w:p>
        </w:tc>
        <w:tc>
          <w:tcPr>
            <w:tcW w:w="826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Sprzęt transportowy</w:t>
            </w:r>
          </w:p>
        </w:tc>
      </w:tr>
      <w:tr w:rsidR="002E4413" w:rsidRPr="002E4413" w:rsidTr="00A23E5E">
        <w:tc>
          <w:tcPr>
            <w:tcW w:w="1021"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lastRenderedPageBreak/>
              <w:t>13</w:t>
            </w:r>
          </w:p>
        </w:tc>
        <w:tc>
          <w:tcPr>
            <w:tcW w:w="826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rPr>
            </w:pPr>
            <w:r w:rsidRPr="002E4413">
              <w:rPr>
                <w:noProof/>
                <w:szCs w:val="24"/>
              </w:rPr>
              <w:t>Meble; inne wyroby, gdzie indziej niesklasyfikowane</w:t>
            </w:r>
          </w:p>
        </w:tc>
      </w:tr>
      <w:tr w:rsidR="002E4413" w:rsidRPr="002E4413" w:rsidTr="00A23E5E">
        <w:tc>
          <w:tcPr>
            <w:tcW w:w="1021"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14</w:t>
            </w:r>
          </w:p>
        </w:tc>
        <w:tc>
          <w:tcPr>
            <w:tcW w:w="826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rPr>
            </w:pPr>
            <w:r w:rsidRPr="002E4413">
              <w:rPr>
                <w:noProof/>
                <w:szCs w:val="24"/>
              </w:rPr>
              <w:t>Surowce wtórne; odpady miejskie i inne odpady</w:t>
            </w:r>
          </w:p>
        </w:tc>
      </w:tr>
      <w:tr w:rsidR="002E4413" w:rsidRPr="002E4413" w:rsidTr="00A23E5E">
        <w:tc>
          <w:tcPr>
            <w:tcW w:w="1021"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15</w:t>
            </w:r>
          </w:p>
        </w:tc>
        <w:tc>
          <w:tcPr>
            <w:tcW w:w="826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Listy, paczki</w:t>
            </w:r>
          </w:p>
        </w:tc>
      </w:tr>
      <w:tr w:rsidR="002E4413" w:rsidRPr="002E4413" w:rsidTr="00A23E5E">
        <w:tc>
          <w:tcPr>
            <w:tcW w:w="1021"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16</w:t>
            </w:r>
          </w:p>
        </w:tc>
        <w:tc>
          <w:tcPr>
            <w:tcW w:w="826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rPr>
            </w:pPr>
            <w:r w:rsidRPr="002E4413">
              <w:rPr>
                <w:noProof/>
                <w:szCs w:val="24"/>
              </w:rPr>
              <w:t>Wyposażenie i materiały wykorzystywane w transporcie towarów</w:t>
            </w:r>
          </w:p>
        </w:tc>
      </w:tr>
      <w:tr w:rsidR="002E4413" w:rsidRPr="002E4413" w:rsidTr="00A23E5E">
        <w:tc>
          <w:tcPr>
            <w:tcW w:w="1021"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17</w:t>
            </w:r>
          </w:p>
        </w:tc>
        <w:tc>
          <w:tcPr>
            <w:tcW w:w="826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rPr>
            </w:pPr>
            <w:r w:rsidRPr="002E4413">
              <w:rPr>
                <w:noProof/>
                <w:szCs w:val="24"/>
              </w:rPr>
              <w:t>Towary przewożone w ramach przeprowadzek mieszkaniowych i biurowych; bagaż transportowany oddzielenie od pasażera; pojazdy silnikowe przewożone do naprawy; inne towary nierynkowe gdzie indziej niesklasyfikowane</w:t>
            </w:r>
          </w:p>
        </w:tc>
      </w:tr>
      <w:tr w:rsidR="002E4413" w:rsidRPr="002E4413" w:rsidTr="00A23E5E">
        <w:tc>
          <w:tcPr>
            <w:tcW w:w="1021"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18</w:t>
            </w:r>
          </w:p>
        </w:tc>
        <w:tc>
          <w:tcPr>
            <w:tcW w:w="826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rPr>
            </w:pPr>
            <w:r w:rsidRPr="002E4413">
              <w:rPr>
                <w:noProof/>
                <w:szCs w:val="24"/>
              </w:rPr>
              <w:t>Towary pogrupowane: zbiór różnych rodzajów towarów transportowanych razem</w:t>
            </w:r>
          </w:p>
        </w:tc>
      </w:tr>
      <w:tr w:rsidR="002E4413" w:rsidRPr="002E4413" w:rsidTr="00A23E5E">
        <w:tc>
          <w:tcPr>
            <w:tcW w:w="1021"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19</w:t>
            </w:r>
          </w:p>
        </w:tc>
        <w:tc>
          <w:tcPr>
            <w:tcW w:w="826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rPr>
            </w:pPr>
            <w:r w:rsidRPr="002E4413">
              <w:rPr>
                <w:noProof/>
                <w:szCs w:val="24"/>
              </w:rPr>
              <w:t>Towary, których nie można zdefiniować: towary, których z jakichkolwiek powodów nie można zdefiniować, a przez to przypisać do grup 01–16</w:t>
            </w:r>
          </w:p>
        </w:tc>
      </w:tr>
      <w:tr w:rsidR="002E4413" w:rsidRPr="002E4413" w:rsidTr="00A23E5E">
        <w:tc>
          <w:tcPr>
            <w:tcW w:w="1021"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lang w:val="fr-FR"/>
              </w:rPr>
            </w:pPr>
            <w:r w:rsidRPr="002E4413">
              <w:rPr>
                <w:noProof/>
                <w:szCs w:val="24"/>
                <w:lang w:val="fr-FR"/>
              </w:rPr>
              <w:t>20</w:t>
            </w:r>
          </w:p>
        </w:tc>
        <w:tc>
          <w:tcPr>
            <w:tcW w:w="8265" w:type="dxa"/>
            <w:tcBorders>
              <w:top w:val="single" w:sz="2" w:space="0" w:color="auto"/>
              <w:left w:val="single" w:sz="2" w:space="0" w:color="auto"/>
              <w:bottom w:val="single" w:sz="2" w:space="0" w:color="auto"/>
              <w:right w:val="single" w:sz="2" w:space="0" w:color="auto"/>
            </w:tcBorders>
          </w:tcPr>
          <w:p w:rsidR="002E4413" w:rsidRPr="002E4413" w:rsidRDefault="002E4413" w:rsidP="002E4413">
            <w:pPr>
              <w:widowControl/>
              <w:autoSpaceDE w:val="0"/>
              <w:autoSpaceDN w:val="0"/>
              <w:spacing w:before="120" w:after="120" w:line="360" w:lineRule="auto"/>
              <w:rPr>
                <w:noProof/>
                <w:szCs w:val="24"/>
              </w:rPr>
            </w:pPr>
            <w:r w:rsidRPr="002E4413">
              <w:rPr>
                <w:noProof/>
                <w:szCs w:val="24"/>
              </w:rPr>
              <w:t>Inne towary gdzie indziej niesklasyfikowane</w:t>
            </w:r>
          </w:p>
        </w:tc>
      </w:tr>
    </w:tbl>
    <w:p w:rsidR="002E4413" w:rsidRPr="002E4413" w:rsidRDefault="002E4413" w:rsidP="002E4413">
      <w:pPr>
        <w:widowControl/>
        <w:spacing w:before="120" w:after="120" w:line="360" w:lineRule="auto"/>
        <w:jc w:val="center"/>
        <w:rPr>
          <w:rFonts w:eastAsia="Calibri"/>
          <w:noProof/>
          <w:szCs w:val="22"/>
          <w:lang w:eastAsia="en-US"/>
        </w:rPr>
      </w:pPr>
      <w:r w:rsidRPr="002E4413">
        <w:rPr>
          <w:rFonts w:eastAsia="Calibri"/>
          <w:noProof/>
          <w:szCs w:val="22"/>
          <w:lang w:eastAsia="en-US"/>
        </w:rPr>
        <w:t>_____________</w:t>
      </w:r>
    </w:p>
    <w:p w:rsidR="002E4413" w:rsidRPr="002E4413" w:rsidRDefault="002E4413" w:rsidP="002E4413">
      <w:pPr>
        <w:widowControl/>
        <w:adjustRightInd w:val="0"/>
        <w:spacing w:line="360" w:lineRule="auto"/>
        <w:rPr>
          <w:rFonts w:eastAsia="Calibri"/>
          <w:noProof/>
          <w:szCs w:val="22"/>
          <w:lang w:eastAsia="en-US"/>
        </w:rPr>
        <w:sectPr w:rsidR="002E4413" w:rsidRPr="002E4413">
          <w:footnotePr>
            <w:numRestart w:val="eachPage"/>
          </w:footnotePr>
          <w:pgSz w:w="11906" w:h="16838"/>
          <w:pgMar w:top="1134" w:right="1418" w:bottom="1134" w:left="1418" w:header="709" w:footer="709" w:gutter="0"/>
          <w:cols w:space="709"/>
          <w:docGrid w:linePitch="326"/>
        </w:sectPr>
      </w:pPr>
    </w:p>
    <w:p w:rsidR="002E4413" w:rsidRPr="002E4413" w:rsidRDefault="002E4413" w:rsidP="002E4413">
      <w:pPr>
        <w:widowControl/>
        <w:spacing w:before="120" w:after="120" w:line="360" w:lineRule="auto"/>
        <w:jc w:val="center"/>
        <w:rPr>
          <w:rFonts w:eastAsia="Calibri"/>
          <w:b/>
          <w:noProof/>
          <w:szCs w:val="22"/>
          <w:u w:val="single"/>
          <w:lang w:eastAsia="en-US"/>
        </w:rPr>
      </w:pPr>
      <w:r w:rsidRPr="002E4413">
        <w:rPr>
          <w:rFonts w:eastAsia="Calibri"/>
          <w:b/>
          <w:noProof/>
          <w:szCs w:val="22"/>
          <w:u w:val="single"/>
        </w:rPr>
        <w:lastRenderedPageBreak/>
        <w:t xml:space="preserve">ZAŁĄCZNIK </w:t>
      </w:r>
      <w:r w:rsidRPr="002E4413">
        <w:rPr>
          <w:rFonts w:eastAsia="Calibri"/>
          <w:b/>
          <w:noProof/>
          <w:szCs w:val="22"/>
          <w:u w:val="single"/>
          <w:lang w:eastAsia="en-US"/>
        </w:rPr>
        <w:t>VII</w:t>
      </w:r>
    </w:p>
    <w:p w:rsidR="002E4413" w:rsidRPr="002E4413" w:rsidRDefault="002E4413" w:rsidP="002E4413">
      <w:pPr>
        <w:widowControl/>
        <w:spacing w:before="120" w:after="120" w:line="360" w:lineRule="auto"/>
        <w:jc w:val="center"/>
        <w:rPr>
          <w:rFonts w:eastAsia="Calibri"/>
          <w:b/>
          <w:noProof/>
          <w:szCs w:val="22"/>
          <w:lang w:eastAsia="en-US"/>
        </w:rPr>
      </w:pPr>
      <w:r w:rsidRPr="002E4413">
        <w:rPr>
          <w:rFonts w:eastAsia="Calibri"/>
          <w:b/>
          <w:noProof/>
          <w:szCs w:val="22"/>
          <w:lang w:eastAsia="en-US"/>
        </w:rPr>
        <w:t>Uchylone rozporządzenie</w:t>
      </w:r>
      <w:r w:rsidRPr="002E4413">
        <w:rPr>
          <w:rFonts w:eastAsia="Calibri"/>
          <w:noProof/>
          <w:szCs w:val="22"/>
          <w:lang w:eastAsia="en-US"/>
        </w:rPr>
        <w:t xml:space="preserve"> </w:t>
      </w:r>
      <w:r w:rsidRPr="002E4413">
        <w:rPr>
          <w:rFonts w:eastAsia="Calibri"/>
          <w:b/>
          <w:noProof/>
          <w:szCs w:val="22"/>
          <w:lang w:eastAsia="en-US"/>
        </w:rPr>
        <w:t>i jego zmiana</w:t>
      </w:r>
    </w:p>
    <w:tbl>
      <w:tblPr>
        <w:tblW w:w="9360" w:type="dxa"/>
        <w:tblInd w:w="-12" w:type="dxa"/>
        <w:tblLayout w:type="fixed"/>
        <w:tblLook w:val="0000" w:firstRow="0" w:lastRow="0" w:firstColumn="0" w:lastColumn="0" w:noHBand="0" w:noVBand="0"/>
      </w:tblPr>
      <w:tblGrid>
        <w:gridCol w:w="360"/>
        <w:gridCol w:w="4440"/>
        <w:gridCol w:w="360"/>
        <w:gridCol w:w="3840"/>
        <w:gridCol w:w="360"/>
      </w:tblGrid>
      <w:tr w:rsidR="002E4413" w:rsidRPr="002E4413" w:rsidTr="00A23E5E">
        <w:trPr>
          <w:gridAfter w:val="1"/>
          <w:wAfter w:w="360" w:type="dxa"/>
        </w:trPr>
        <w:tc>
          <w:tcPr>
            <w:tcW w:w="4800" w:type="dxa"/>
            <w:gridSpan w:val="2"/>
          </w:tcPr>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Rozporządzenie Parlamentu Europejskiego i Rady (WE) nr 1365/2006</w:t>
            </w:r>
            <w:r w:rsidRPr="002E4413">
              <w:rPr>
                <w:rFonts w:eastAsia="Calibri"/>
                <w:noProof/>
                <w:szCs w:val="22"/>
                <w:lang w:eastAsia="en-US"/>
              </w:rPr>
              <w:br/>
              <w:t>(Dz.U. L 264, 25.9.2006, s. 1)</w:t>
            </w:r>
          </w:p>
        </w:tc>
        <w:tc>
          <w:tcPr>
            <w:tcW w:w="4200" w:type="dxa"/>
            <w:gridSpan w:val="2"/>
          </w:tcPr>
          <w:p w:rsidR="002E4413" w:rsidRPr="002E4413" w:rsidRDefault="002E4413" w:rsidP="002E4413">
            <w:pPr>
              <w:widowControl/>
              <w:spacing w:before="120" w:after="120" w:line="360" w:lineRule="auto"/>
              <w:rPr>
                <w:rFonts w:eastAsia="Calibri"/>
                <w:noProof/>
                <w:szCs w:val="22"/>
                <w:lang w:eastAsia="en-US"/>
              </w:rPr>
            </w:pPr>
          </w:p>
        </w:tc>
      </w:tr>
      <w:tr w:rsidR="002E4413" w:rsidRPr="002E4413" w:rsidTr="00A23E5E">
        <w:trPr>
          <w:gridBefore w:val="1"/>
          <w:wBefore w:w="360" w:type="dxa"/>
        </w:trPr>
        <w:tc>
          <w:tcPr>
            <w:tcW w:w="4800" w:type="dxa"/>
            <w:gridSpan w:val="2"/>
          </w:tcPr>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Rozporządzenie Komisji (WE) nr 425/2007</w:t>
            </w:r>
            <w:r w:rsidRPr="002E4413">
              <w:rPr>
                <w:rFonts w:eastAsia="Calibri"/>
                <w:noProof/>
                <w:szCs w:val="22"/>
                <w:lang w:eastAsia="en-US"/>
              </w:rPr>
              <w:br/>
              <w:t>(Dz.U. L 103, 20.4.2007, s. 26)</w:t>
            </w:r>
          </w:p>
        </w:tc>
        <w:tc>
          <w:tcPr>
            <w:tcW w:w="4200" w:type="dxa"/>
            <w:gridSpan w:val="2"/>
          </w:tcPr>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Tylko art. 1</w:t>
            </w:r>
          </w:p>
        </w:tc>
      </w:tr>
      <w:tr w:rsidR="002E4413" w:rsidRPr="002E4413" w:rsidTr="00A23E5E">
        <w:trPr>
          <w:gridBefore w:val="1"/>
          <w:wBefore w:w="360" w:type="dxa"/>
        </w:trPr>
        <w:tc>
          <w:tcPr>
            <w:tcW w:w="4800" w:type="dxa"/>
            <w:gridSpan w:val="2"/>
          </w:tcPr>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Rozporządzenie Komisji (WE) nr 1304/2007</w:t>
            </w:r>
            <w:r w:rsidRPr="002E4413">
              <w:rPr>
                <w:rFonts w:eastAsia="Calibri"/>
                <w:noProof/>
                <w:szCs w:val="22"/>
                <w:lang w:eastAsia="en-US"/>
              </w:rPr>
              <w:br/>
              <w:t>(Dz.U. L 290, 8.11.2007, s. 14)</w:t>
            </w:r>
          </w:p>
        </w:tc>
        <w:tc>
          <w:tcPr>
            <w:tcW w:w="4200" w:type="dxa"/>
            <w:gridSpan w:val="2"/>
          </w:tcPr>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Tylko art. 4</w:t>
            </w:r>
          </w:p>
        </w:tc>
      </w:tr>
      <w:tr w:rsidR="002E4413" w:rsidRPr="002E4413" w:rsidTr="00A23E5E">
        <w:trPr>
          <w:gridBefore w:val="1"/>
          <w:wBefore w:w="360" w:type="dxa"/>
        </w:trPr>
        <w:tc>
          <w:tcPr>
            <w:tcW w:w="4800" w:type="dxa"/>
            <w:gridSpan w:val="2"/>
          </w:tcPr>
          <w:p w:rsidR="002E4413" w:rsidRPr="002E4413" w:rsidRDefault="002E4413" w:rsidP="002E4413">
            <w:pPr>
              <w:widowControl/>
              <w:spacing w:before="120" w:after="120" w:line="360" w:lineRule="auto"/>
              <w:rPr>
                <w:rFonts w:eastAsia="Calibri"/>
                <w:noProof/>
                <w:szCs w:val="22"/>
                <w:lang w:eastAsia="en-US"/>
              </w:rPr>
            </w:pPr>
            <w:r w:rsidRPr="002E4413">
              <w:rPr>
                <w:rFonts w:eastAsia="Calibri"/>
                <w:noProof/>
                <w:szCs w:val="22"/>
                <w:lang w:eastAsia="en-US"/>
              </w:rPr>
              <w:t>Rozporządzenie Parlamentu Europejskiego i Rady (WE) 2016/1954</w:t>
            </w:r>
            <w:r w:rsidRPr="002E4413">
              <w:rPr>
                <w:rFonts w:eastAsia="Calibri"/>
                <w:noProof/>
                <w:szCs w:val="22"/>
                <w:lang w:eastAsia="en-US"/>
              </w:rPr>
              <w:br/>
              <w:t xml:space="preserve">(Dz.U. L </w:t>
            </w:r>
            <w:r w:rsidRPr="002E4413">
              <w:rPr>
                <w:noProof/>
                <w:szCs w:val="22"/>
                <w:lang w:eastAsia="en-US"/>
              </w:rPr>
              <w:t>311, 17.11.2016</w:t>
            </w:r>
            <w:r w:rsidRPr="002E4413">
              <w:rPr>
                <w:rFonts w:eastAsia="Calibri"/>
                <w:noProof/>
                <w:szCs w:val="22"/>
                <w:lang w:eastAsia="en-US"/>
              </w:rPr>
              <w:t>, s. 20)</w:t>
            </w:r>
          </w:p>
        </w:tc>
        <w:tc>
          <w:tcPr>
            <w:tcW w:w="4200" w:type="dxa"/>
            <w:gridSpan w:val="2"/>
          </w:tcPr>
          <w:p w:rsidR="002E4413" w:rsidRPr="002E4413" w:rsidRDefault="002E4413" w:rsidP="002E4413">
            <w:pPr>
              <w:widowControl/>
              <w:spacing w:before="120" w:after="120" w:line="360" w:lineRule="auto"/>
              <w:rPr>
                <w:rFonts w:eastAsia="Calibri"/>
                <w:noProof/>
                <w:szCs w:val="22"/>
                <w:lang w:eastAsia="en-US"/>
              </w:rPr>
            </w:pPr>
          </w:p>
        </w:tc>
      </w:tr>
    </w:tbl>
    <w:p w:rsidR="002E4413" w:rsidRPr="002E4413" w:rsidRDefault="002E4413" w:rsidP="002E4413">
      <w:pPr>
        <w:widowControl/>
        <w:spacing w:before="120" w:after="120" w:line="360" w:lineRule="auto"/>
        <w:jc w:val="center"/>
        <w:rPr>
          <w:rFonts w:eastAsia="Calibri"/>
          <w:noProof/>
          <w:szCs w:val="22"/>
          <w:lang w:eastAsia="en-US"/>
        </w:rPr>
      </w:pPr>
      <w:r w:rsidRPr="002E4413">
        <w:rPr>
          <w:rFonts w:eastAsia="Calibri"/>
          <w:noProof/>
          <w:szCs w:val="22"/>
          <w:lang w:eastAsia="en-US"/>
        </w:rPr>
        <w:t>_____________</w:t>
      </w:r>
    </w:p>
    <w:p w:rsidR="002E4413" w:rsidRPr="002E4413" w:rsidRDefault="002E4413" w:rsidP="002E4413">
      <w:pPr>
        <w:widowControl/>
        <w:spacing w:before="120" w:after="120" w:line="360" w:lineRule="auto"/>
        <w:rPr>
          <w:rFonts w:eastAsia="Calibri"/>
          <w:noProof/>
          <w:szCs w:val="22"/>
          <w:lang w:eastAsia="en-US"/>
        </w:rPr>
        <w:sectPr w:rsidR="002E4413" w:rsidRPr="002E4413">
          <w:footnotePr>
            <w:numRestart w:val="eachPage"/>
          </w:footnotePr>
          <w:pgSz w:w="11906" w:h="16838"/>
          <w:pgMar w:top="1134" w:right="1418" w:bottom="1134" w:left="1418" w:header="720" w:footer="720" w:gutter="0"/>
          <w:cols w:space="720"/>
          <w:docGrid w:linePitch="326"/>
        </w:sectPr>
      </w:pPr>
    </w:p>
    <w:p w:rsidR="002E4413" w:rsidRPr="002E4413" w:rsidRDefault="002E4413" w:rsidP="002E4413">
      <w:pPr>
        <w:widowControl/>
        <w:spacing w:before="120" w:after="120" w:line="360" w:lineRule="auto"/>
        <w:jc w:val="center"/>
        <w:rPr>
          <w:rFonts w:eastAsia="Calibri"/>
          <w:b/>
          <w:noProof/>
          <w:szCs w:val="22"/>
          <w:u w:val="single"/>
          <w:lang w:eastAsia="en-US"/>
        </w:rPr>
      </w:pPr>
      <w:r w:rsidRPr="002E4413">
        <w:rPr>
          <w:rFonts w:eastAsia="Calibri"/>
          <w:b/>
          <w:noProof/>
          <w:szCs w:val="22"/>
          <w:u w:val="single"/>
          <w:lang w:eastAsia="en-US"/>
        </w:rPr>
        <w:lastRenderedPageBreak/>
        <w:t>ZAŁĄCZNIK VIII</w:t>
      </w:r>
    </w:p>
    <w:p w:rsidR="002E4413" w:rsidRPr="002E4413" w:rsidRDefault="002E4413" w:rsidP="002E4413">
      <w:pPr>
        <w:keepNext/>
        <w:widowControl/>
        <w:spacing w:before="360" w:after="120" w:line="360" w:lineRule="auto"/>
        <w:jc w:val="center"/>
        <w:outlineLvl w:val="0"/>
        <w:rPr>
          <w:rFonts w:eastAsia="Calibri"/>
          <w:b/>
          <w:smallCaps/>
          <w:noProof/>
          <w:szCs w:val="22"/>
          <w:lang w:eastAsia="en-US"/>
        </w:rPr>
      </w:pPr>
      <w:r w:rsidRPr="002E4413">
        <w:rPr>
          <w:rFonts w:eastAsia="Calibri"/>
          <w:b/>
          <w:smallCaps/>
          <w:noProof/>
          <w:szCs w:val="22"/>
          <w:lang w:eastAsia="en-US"/>
        </w:rPr>
        <w:t>Tabela Korelacji</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4"/>
        <w:gridCol w:w="4674"/>
      </w:tblGrid>
      <w:tr w:rsidR="002E4413" w:rsidRPr="002E4413" w:rsidTr="00A23E5E">
        <w:tc>
          <w:tcPr>
            <w:tcW w:w="4674" w:type="dxa"/>
            <w:tcBorders>
              <w:left w:val="nil"/>
            </w:tcBorders>
          </w:tcPr>
          <w:p w:rsidR="002E4413" w:rsidRPr="002E4413" w:rsidRDefault="002E4413" w:rsidP="002E4413">
            <w:pPr>
              <w:widowControl/>
              <w:spacing w:before="120" w:after="120" w:line="360" w:lineRule="auto"/>
              <w:jc w:val="center"/>
              <w:rPr>
                <w:rFonts w:eastAsia="Calibri"/>
                <w:noProof/>
                <w:szCs w:val="22"/>
                <w:lang w:eastAsia="en-US"/>
              </w:rPr>
            </w:pPr>
            <w:r w:rsidRPr="002E4413">
              <w:rPr>
                <w:rFonts w:eastAsia="Calibri"/>
                <w:noProof/>
                <w:szCs w:val="22"/>
                <w:lang w:eastAsia="en-US"/>
              </w:rPr>
              <w:t>Rozporządzenie (EWG) nr </w:t>
            </w:r>
            <w:r w:rsidRPr="002E4413">
              <w:rPr>
                <w:noProof/>
                <w:lang w:eastAsia="en-US"/>
              </w:rPr>
              <w:t>1365/2006</w:t>
            </w:r>
          </w:p>
        </w:tc>
        <w:tc>
          <w:tcPr>
            <w:tcW w:w="4674" w:type="dxa"/>
            <w:tcBorders>
              <w:right w:val="nil"/>
            </w:tcBorders>
          </w:tcPr>
          <w:p w:rsidR="002E4413" w:rsidRPr="002E4413" w:rsidRDefault="002E4413" w:rsidP="002E4413">
            <w:pPr>
              <w:widowControl/>
              <w:spacing w:before="120" w:after="120" w:line="360" w:lineRule="auto"/>
              <w:jc w:val="center"/>
              <w:rPr>
                <w:rFonts w:eastAsia="Calibri"/>
                <w:noProof/>
                <w:szCs w:val="22"/>
                <w:lang w:eastAsia="en-US"/>
              </w:rPr>
            </w:pPr>
            <w:r w:rsidRPr="002E4413">
              <w:rPr>
                <w:rFonts w:eastAsia="Calibri"/>
                <w:noProof/>
                <w:szCs w:val="22"/>
                <w:lang w:eastAsia="en-US"/>
              </w:rPr>
              <w:t>Niniejsze rozporządzenie</w:t>
            </w:r>
          </w:p>
        </w:tc>
      </w:tr>
      <w:tr w:rsidR="002E4413" w:rsidRPr="002E4413" w:rsidTr="00A23E5E">
        <w:tc>
          <w:tcPr>
            <w:tcW w:w="4674" w:type="dxa"/>
            <w:tcBorders>
              <w:top w:val="nil"/>
              <w:left w:val="nil"/>
              <w:bottom w:val="nil"/>
            </w:tcBorders>
          </w:tcPr>
          <w:p w:rsidR="002E4413" w:rsidRPr="002E4413" w:rsidRDefault="002E4413" w:rsidP="002E4413">
            <w:pPr>
              <w:widowControl/>
              <w:spacing w:before="120" w:after="120" w:line="360" w:lineRule="auto"/>
              <w:rPr>
                <w:noProof/>
                <w:lang w:eastAsia="en-US"/>
              </w:rPr>
            </w:pPr>
            <w:r w:rsidRPr="002E4413">
              <w:rPr>
                <w:noProof/>
                <w:lang w:val="en-GB" w:eastAsia="en-US"/>
              </w:rPr>
              <w:t>art. 1-4</w:t>
            </w:r>
          </w:p>
        </w:tc>
        <w:tc>
          <w:tcPr>
            <w:tcW w:w="4674" w:type="dxa"/>
            <w:tcBorders>
              <w:top w:val="nil"/>
              <w:bottom w:val="nil"/>
              <w:right w:val="nil"/>
            </w:tcBorders>
          </w:tcPr>
          <w:p w:rsidR="002E4413" w:rsidRPr="002E4413" w:rsidRDefault="002E4413" w:rsidP="002E4413">
            <w:pPr>
              <w:widowControl/>
              <w:spacing w:before="120" w:after="120" w:line="360" w:lineRule="auto"/>
              <w:rPr>
                <w:noProof/>
                <w:lang w:eastAsia="en-US"/>
              </w:rPr>
            </w:pPr>
            <w:r w:rsidRPr="002E4413">
              <w:rPr>
                <w:noProof/>
                <w:lang w:val="en-GB" w:eastAsia="en-US"/>
              </w:rPr>
              <w:t>art. 1-4</w:t>
            </w:r>
          </w:p>
        </w:tc>
      </w:tr>
      <w:tr w:rsidR="002E4413" w:rsidRPr="002E4413" w:rsidTr="00A23E5E">
        <w:tc>
          <w:tcPr>
            <w:tcW w:w="4674" w:type="dxa"/>
            <w:tcBorders>
              <w:top w:val="nil"/>
              <w:left w:val="nil"/>
              <w:bottom w:val="nil"/>
            </w:tcBorders>
          </w:tcPr>
          <w:p w:rsidR="002E4413" w:rsidRPr="002E4413" w:rsidRDefault="002E4413" w:rsidP="002E4413">
            <w:pPr>
              <w:widowControl/>
              <w:spacing w:before="120" w:after="120" w:line="360" w:lineRule="auto"/>
              <w:rPr>
                <w:noProof/>
                <w:lang w:eastAsia="en-US"/>
              </w:rPr>
            </w:pPr>
            <w:r w:rsidRPr="002E4413">
              <w:rPr>
                <w:noProof/>
                <w:lang w:val="fr-BE" w:eastAsia="en-US"/>
              </w:rPr>
              <w:t>art. 4a</w:t>
            </w:r>
          </w:p>
        </w:tc>
        <w:tc>
          <w:tcPr>
            <w:tcW w:w="4674" w:type="dxa"/>
            <w:tcBorders>
              <w:top w:val="nil"/>
              <w:bottom w:val="nil"/>
              <w:right w:val="nil"/>
            </w:tcBorders>
          </w:tcPr>
          <w:p w:rsidR="002E4413" w:rsidRPr="002E4413" w:rsidRDefault="002E4413" w:rsidP="002E4413">
            <w:pPr>
              <w:widowControl/>
              <w:spacing w:before="120" w:after="120" w:line="360" w:lineRule="auto"/>
              <w:rPr>
                <w:noProof/>
                <w:lang w:eastAsia="en-US"/>
              </w:rPr>
            </w:pPr>
            <w:r w:rsidRPr="002E4413">
              <w:rPr>
                <w:noProof/>
                <w:lang w:val="fr-BE" w:eastAsia="en-US"/>
              </w:rPr>
              <w:t>art. 5</w:t>
            </w:r>
          </w:p>
        </w:tc>
      </w:tr>
      <w:tr w:rsidR="002E4413" w:rsidRPr="002E4413" w:rsidTr="00A23E5E">
        <w:tc>
          <w:tcPr>
            <w:tcW w:w="4674" w:type="dxa"/>
            <w:tcBorders>
              <w:top w:val="nil"/>
              <w:left w:val="nil"/>
              <w:bottom w:val="nil"/>
            </w:tcBorders>
          </w:tcPr>
          <w:p w:rsidR="002E4413" w:rsidRPr="002E4413" w:rsidRDefault="002E4413" w:rsidP="002E4413">
            <w:pPr>
              <w:widowControl/>
              <w:spacing w:before="120" w:after="120" w:line="360" w:lineRule="auto"/>
              <w:rPr>
                <w:noProof/>
                <w:lang w:eastAsia="en-US"/>
              </w:rPr>
            </w:pPr>
            <w:r w:rsidRPr="002E4413">
              <w:rPr>
                <w:noProof/>
                <w:lang w:val="en-GB" w:eastAsia="en-US"/>
              </w:rPr>
              <w:t>art. 5</w:t>
            </w:r>
          </w:p>
        </w:tc>
        <w:tc>
          <w:tcPr>
            <w:tcW w:w="4674" w:type="dxa"/>
            <w:tcBorders>
              <w:top w:val="nil"/>
              <w:bottom w:val="nil"/>
              <w:right w:val="nil"/>
            </w:tcBorders>
          </w:tcPr>
          <w:p w:rsidR="002E4413" w:rsidRPr="002E4413" w:rsidRDefault="002E4413" w:rsidP="002E4413">
            <w:pPr>
              <w:widowControl/>
              <w:spacing w:before="120" w:after="120" w:line="360" w:lineRule="auto"/>
              <w:rPr>
                <w:noProof/>
                <w:lang w:eastAsia="en-US"/>
              </w:rPr>
            </w:pPr>
            <w:r w:rsidRPr="002E4413">
              <w:rPr>
                <w:noProof/>
                <w:lang w:val="en-GB" w:eastAsia="en-US"/>
              </w:rPr>
              <w:t>art. 6</w:t>
            </w:r>
          </w:p>
        </w:tc>
      </w:tr>
      <w:tr w:rsidR="002E4413" w:rsidRPr="002E4413" w:rsidTr="00A23E5E">
        <w:tc>
          <w:tcPr>
            <w:tcW w:w="4674" w:type="dxa"/>
            <w:tcBorders>
              <w:top w:val="nil"/>
              <w:left w:val="nil"/>
              <w:bottom w:val="nil"/>
            </w:tcBorders>
          </w:tcPr>
          <w:p w:rsidR="002E4413" w:rsidRPr="002E4413" w:rsidRDefault="002E4413" w:rsidP="002E4413">
            <w:pPr>
              <w:widowControl/>
              <w:spacing w:before="120" w:after="120" w:line="360" w:lineRule="auto"/>
              <w:rPr>
                <w:noProof/>
                <w:lang w:eastAsia="en-US"/>
              </w:rPr>
            </w:pPr>
            <w:r w:rsidRPr="002E4413">
              <w:rPr>
                <w:noProof/>
                <w:lang w:val="fr-BE" w:eastAsia="en-US"/>
              </w:rPr>
              <w:t>art. 6</w:t>
            </w:r>
          </w:p>
        </w:tc>
        <w:tc>
          <w:tcPr>
            <w:tcW w:w="4674" w:type="dxa"/>
            <w:tcBorders>
              <w:top w:val="nil"/>
              <w:bottom w:val="nil"/>
              <w:right w:val="nil"/>
            </w:tcBorders>
          </w:tcPr>
          <w:p w:rsidR="002E4413" w:rsidRPr="002E4413" w:rsidRDefault="002E4413" w:rsidP="002E4413">
            <w:pPr>
              <w:widowControl/>
              <w:spacing w:before="120" w:after="120" w:line="360" w:lineRule="auto"/>
              <w:rPr>
                <w:noProof/>
                <w:lang w:eastAsia="en-US"/>
              </w:rPr>
            </w:pPr>
            <w:r w:rsidRPr="002E4413">
              <w:rPr>
                <w:noProof/>
                <w:lang w:val="fr-BE" w:eastAsia="en-US"/>
              </w:rPr>
              <w:t>art. 7</w:t>
            </w:r>
          </w:p>
        </w:tc>
      </w:tr>
      <w:tr w:rsidR="002E4413" w:rsidRPr="002E4413" w:rsidTr="00A23E5E">
        <w:tc>
          <w:tcPr>
            <w:tcW w:w="4674" w:type="dxa"/>
            <w:tcBorders>
              <w:top w:val="nil"/>
              <w:left w:val="nil"/>
              <w:bottom w:val="nil"/>
            </w:tcBorders>
          </w:tcPr>
          <w:p w:rsidR="002E4413" w:rsidRPr="002E4413" w:rsidRDefault="002E4413" w:rsidP="002E4413">
            <w:pPr>
              <w:widowControl/>
              <w:spacing w:before="120" w:after="120" w:line="360" w:lineRule="auto"/>
              <w:rPr>
                <w:noProof/>
                <w:lang w:eastAsia="en-US"/>
              </w:rPr>
            </w:pPr>
            <w:r w:rsidRPr="002E4413">
              <w:rPr>
                <w:noProof/>
                <w:lang w:val="fr-BE" w:eastAsia="en-US"/>
              </w:rPr>
              <w:t>art. 7</w:t>
            </w:r>
          </w:p>
        </w:tc>
        <w:tc>
          <w:tcPr>
            <w:tcW w:w="4674" w:type="dxa"/>
            <w:tcBorders>
              <w:top w:val="nil"/>
              <w:bottom w:val="nil"/>
              <w:right w:val="nil"/>
            </w:tcBorders>
          </w:tcPr>
          <w:p w:rsidR="002E4413" w:rsidRPr="002E4413" w:rsidRDefault="002E4413" w:rsidP="002E4413">
            <w:pPr>
              <w:widowControl/>
              <w:spacing w:before="120" w:after="120" w:line="360" w:lineRule="auto"/>
              <w:rPr>
                <w:noProof/>
                <w:lang w:eastAsia="en-US"/>
              </w:rPr>
            </w:pPr>
            <w:r w:rsidRPr="002E4413">
              <w:rPr>
                <w:noProof/>
                <w:lang w:val="fr-BE" w:eastAsia="en-US"/>
              </w:rPr>
              <w:t>art. 8</w:t>
            </w:r>
          </w:p>
        </w:tc>
      </w:tr>
      <w:tr w:rsidR="002E4413" w:rsidRPr="002E4413" w:rsidTr="00A23E5E">
        <w:tc>
          <w:tcPr>
            <w:tcW w:w="4674" w:type="dxa"/>
            <w:tcBorders>
              <w:top w:val="nil"/>
              <w:left w:val="nil"/>
              <w:bottom w:val="nil"/>
            </w:tcBorders>
          </w:tcPr>
          <w:p w:rsidR="002E4413" w:rsidRPr="002E4413" w:rsidRDefault="002E4413" w:rsidP="002E4413">
            <w:pPr>
              <w:widowControl/>
              <w:spacing w:before="120" w:after="120" w:line="360" w:lineRule="auto"/>
              <w:rPr>
                <w:noProof/>
                <w:lang w:eastAsia="en-US"/>
              </w:rPr>
            </w:pPr>
            <w:r w:rsidRPr="002E4413">
              <w:rPr>
                <w:noProof/>
                <w:lang w:val="fr-BE" w:eastAsia="en-US"/>
              </w:rPr>
              <w:t>art. 8</w:t>
            </w:r>
          </w:p>
        </w:tc>
        <w:tc>
          <w:tcPr>
            <w:tcW w:w="4674" w:type="dxa"/>
            <w:tcBorders>
              <w:top w:val="nil"/>
              <w:bottom w:val="nil"/>
              <w:right w:val="nil"/>
            </w:tcBorders>
          </w:tcPr>
          <w:p w:rsidR="002E4413" w:rsidRPr="002E4413" w:rsidRDefault="002E4413" w:rsidP="002E4413">
            <w:pPr>
              <w:widowControl/>
              <w:spacing w:before="120" w:after="120" w:line="360" w:lineRule="auto"/>
              <w:rPr>
                <w:noProof/>
                <w:lang w:eastAsia="en-US"/>
              </w:rPr>
            </w:pPr>
            <w:r w:rsidRPr="002E4413">
              <w:rPr>
                <w:noProof/>
                <w:lang w:val="fr-BE" w:eastAsia="en-US"/>
              </w:rPr>
              <w:t>art. 9</w:t>
            </w:r>
          </w:p>
        </w:tc>
      </w:tr>
      <w:tr w:rsidR="002E4413" w:rsidRPr="002E4413" w:rsidTr="00A23E5E">
        <w:tc>
          <w:tcPr>
            <w:tcW w:w="4674" w:type="dxa"/>
            <w:tcBorders>
              <w:top w:val="nil"/>
              <w:left w:val="nil"/>
              <w:bottom w:val="nil"/>
            </w:tcBorders>
          </w:tcPr>
          <w:p w:rsidR="002E4413" w:rsidRPr="002E4413" w:rsidRDefault="002E4413" w:rsidP="002E4413">
            <w:pPr>
              <w:widowControl/>
              <w:spacing w:before="120" w:after="120" w:line="360" w:lineRule="auto"/>
              <w:rPr>
                <w:noProof/>
                <w:lang w:eastAsia="en-US"/>
              </w:rPr>
            </w:pPr>
            <w:r w:rsidRPr="002E4413">
              <w:rPr>
                <w:noProof/>
                <w:lang w:val="en-GB" w:eastAsia="en-US"/>
              </w:rPr>
              <w:t>art. 10</w:t>
            </w:r>
          </w:p>
        </w:tc>
        <w:tc>
          <w:tcPr>
            <w:tcW w:w="4674" w:type="dxa"/>
            <w:tcBorders>
              <w:top w:val="nil"/>
              <w:bottom w:val="nil"/>
              <w:right w:val="nil"/>
            </w:tcBorders>
          </w:tcPr>
          <w:p w:rsidR="002E4413" w:rsidRPr="002E4413" w:rsidRDefault="002E4413" w:rsidP="002E4413">
            <w:pPr>
              <w:widowControl/>
              <w:spacing w:before="120" w:after="120" w:line="360" w:lineRule="auto"/>
              <w:rPr>
                <w:noProof/>
                <w:lang w:eastAsia="en-US"/>
              </w:rPr>
            </w:pPr>
            <w:r w:rsidRPr="002E4413">
              <w:rPr>
                <w:noProof/>
                <w:lang w:val="en-GB" w:eastAsia="en-US"/>
              </w:rPr>
              <w:t>art. 11</w:t>
            </w:r>
          </w:p>
        </w:tc>
      </w:tr>
      <w:tr w:rsidR="002E4413" w:rsidRPr="002E4413" w:rsidTr="00A23E5E">
        <w:tc>
          <w:tcPr>
            <w:tcW w:w="4674" w:type="dxa"/>
            <w:tcBorders>
              <w:top w:val="nil"/>
              <w:left w:val="nil"/>
              <w:bottom w:val="nil"/>
            </w:tcBorders>
          </w:tcPr>
          <w:p w:rsidR="002E4413" w:rsidRPr="002E4413" w:rsidRDefault="002E4413" w:rsidP="002E4413">
            <w:pPr>
              <w:widowControl/>
              <w:spacing w:before="120" w:after="120" w:line="360" w:lineRule="auto"/>
              <w:rPr>
                <w:noProof/>
                <w:lang w:eastAsia="en-US"/>
              </w:rPr>
            </w:pPr>
            <w:r w:rsidRPr="002E4413">
              <w:rPr>
                <w:noProof/>
                <w:lang w:val="en-GB" w:eastAsia="en-US"/>
              </w:rPr>
              <w:t>art. 11</w:t>
            </w:r>
          </w:p>
        </w:tc>
        <w:tc>
          <w:tcPr>
            <w:tcW w:w="4674" w:type="dxa"/>
            <w:tcBorders>
              <w:top w:val="nil"/>
              <w:bottom w:val="nil"/>
              <w:right w:val="nil"/>
            </w:tcBorders>
          </w:tcPr>
          <w:p w:rsidR="002E4413" w:rsidRPr="002E4413" w:rsidRDefault="002E4413" w:rsidP="002E4413">
            <w:pPr>
              <w:widowControl/>
              <w:spacing w:before="120" w:after="120" w:line="360" w:lineRule="auto"/>
              <w:rPr>
                <w:noProof/>
                <w:lang w:eastAsia="en-US"/>
              </w:rPr>
            </w:pPr>
            <w:r w:rsidRPr="002E4413">
              <w:rPr>
                <w:noProof/>
                <w:lang w:val="en-GB" w:eastAsia="en-US"/>
              </w:rPr>
              <w:t>–</w:t>
            </w:r>
          </w:p>
        </w:tc>
      </w:tr>
      <w:tr w:rsidR="002E4413" w:rsidRPr="002E4413" w:rsidTr="00A23E5E">
        <w:tc>
          <w:tcPr>
            <w:tcW w:w="4674" w:type="dxa"/>
            <w:tcBorders>
              <w:top w:val="nil"/>
              <w:left w:val="nil"/>
              <w:bottom w:val="nil"/>
            </w:tcBorders>
          </w:tcPr>
          <w:p w:rsidR="002E4413" w:rsidRPr="002E4413" w:rsidRDefault="002E4413" w:rsidP="002E4413">
            <w:pPr>
              <w:widowControl/>
              <w:spacing w:before="120" w:after="120" w:line="360" w:lineRule="auto"/>
              <w:rPr>
                <w:noProof/>
                <w:lang w:eastAsia="en-US"/>
              </w:rPr>
            </w:pPr>
            <w:r w:rsidRPr="002E4413">
              <w:rPr>
                <w:noProof/>
                <w:lang w:val="en-GB" w:eastAsia="en-US"/>
              </w:rPr>
              <w:t>–</w:t>
            </w:r>
          </w:p>
        </w:tc>
        <w:tc>
          <w:tcPr>
            <w:tcW w:w="4674" w:type="dxa"/>
            <w:tcBorders>
              <w:top w:val="nil"/>
              <w:bottom w:val="nil"/>
              <w:right w:val="nil"/>
            </w:tcBorders>
          </w:tcPr>
          <w:p w:rsidR="002E4413" w:rsidRPr="002E4413" w:rsidRDefault="002E4413" w:rsidP="002E4413">
            <w:pPr>
              <w:widowControl/>
              <w:spacing w:before="120" w:after="120" w:line="360" w:lineRule="auto"/>
              <w:rPr>
                <w:noProof/>
                <w:lang w:eastAsia="en-US"/>
              </w:rPr>
            </w:pPr>
            <w:r w:rsidRPr="002E4413">
              <w:rPr>
                <w:noProof/>
                <w:lang w:val="fr-BE" w:eastAsia="en-US"/>
              </w:rPr>
              <w:t>art. 12</w:t>
            </w:r>
          </w:p>
        </w:tc>
      </w:tr>
      <w:tr w:rsidR="002E4413" w:rsidRPr="002E4413" w:rsidTr="00A23E5E">
        <w:tc>
          <w:tcPr>
            <w:tcW w:w="4674" w:type="dxa"/>
            <w:tcBorders>
              <w:top w:val="nil"/>
              <w:left w:val="nil"/>
              <w:bottom w:val="nil"/>
            </w:tcBorders>
          </w:tcPr>
          <w:p w:rsidR="002E4413" w:rsidRPr="002E4413" w:rsidRDefault="002E4413" w:rsidP="002E4413">
            <w:pPr>
              <w:widowControl/>
              <w:spacing w:before="120" w:after="120" w:line="360" w:lineRule="auto"/>
              <w:rPr>
                <w:noProof/>
                <w:lang w:val="fr-BE" w:eastAsia="en-US"/>
              </w:rPr>
            </w:pPr>
            <w:r w:rsidRPr="002E4413">
              <w:rPr>
                <w:noProof/>
                <w:lang w:val="fr-BE" w:eastAsia="en-US"/>
              </w:rPr>
              <w:t>art. 12</w:t>
            </w:r>
          </w:p>
        </w:tc>
        <w:tc>
          <w:tcPr>
            <w:tcW w:w="4674" w:type="dxa"/>
            <w:tcBorders>
              <w:top w:val="nil"/>
              <w:bottom w:val="nil"/>
              <w:right w:val="nil"/>
            </w:tcBorders>
          </w:tcPr>
          <w:p w:rsidR="002E4413" w:rsidRPr="002E4413" w:rsidRDefault="002E4413" w:rsidP="002E4413">
            <w:pPr>
              <w:widowControl/>
              <w:spacing w:before="120" w:after="120" w:line="360" w:lineRule="auto"/>
              <w:rPr>
                <w:noProof/>
                <w:lang w:val="fr-BE" w:eastAsia="en-US"/>
              </w:rPr>
            </w:pPr>
            <w:r w:rsidRPr="002E4413">
              <w:rPr>
                <w:noProof/>
                <w:lang w:val="fr-BE" w:eastAsia="en-US"/>
              </w:rPr>
              <w:t>art. 13</w:t>
            </w:r>
          </w:p>
        </w:tc>
      </w:tr>
      <w:tr w:rsidR="002E4413" w:rsidRPr="002E4413" w:rsidTr="00A23E5E">
        <w:tc>
          <w:tcPr>
            <w:tcW w:w="4674" w:type="dxa"/>
            <w:tcBorders>
              <w:top w:val="nil"/>
              <w:left w:val="nil"/>
              <w:bottom w:val="nil"/>
            </w:tcBorders>
          </w:tcPr>
          <w:p w:rsidR="002E4413" w:rsidRPr="002E4413" w:rsidRDefault="002E4413" w:rsidP="002E4413">
            <w:pPr>
              <w:widowControl/>
              <w:spacing w:before="120" w:after="120" w:line="360" w:lineRule="auto"/>
              <w:rPr>
                <w:noProof/>
                <w:lang w:eastAsia="en-US"/>
              </w:rPr>
            </w:pPr>
            <w:r w:rsidRPr="002E4413">
              <w:rPr>
                <w:noProof/>
                <w:lang w:val="en-GB" w:eastAsia="en-US"/>
              </w:rPr>
              <w:t>załącznik A</w:t>
            </w:r>
          </w:p>
        </w:tc>
        <w:tc>
          <w:tcPr>
            <w:tcW w:w="4674" w:type="dxa"/>
            <w:tcBorders>
              <w:top w:val="nil"/>
              <w:bottom w:val="nil"/>
              <w:right w:val="nil"/>
            </w:tcBorders>
          </w:tcPr>
          <w:p w:rsidR="002E4413" w:rsidRPr="002E4413" w:rsidRDefault="002E4413" w:rsidP="002E4413">
            <w:pPr>
              <w:widowControl/>
              <w:spacing w:before="120" w:after="120" w:line="360" w:lineRule="auto"/>
              <w:rPr>
                <w:noProof/>
                <w:lang w:eastAsia="en-US"/>
              </w:rPr>
            </w:pPr>
            <w:r w:rsidRPr="002E4413">
              <w:rPr>
                <w:noProof/>
                <w:lang w:val="en-GB" w:eastAsia="en-US"/>
              </w:rPr>
              <w:t>załącznik I</w:t>
            </w:r>
          </w:p>
        </w:tc>
      </w:tr>
      <w:tr w:rsidR="002E4413" w:rsidRPr="002E4413" w:rsidTr="00A23E5E">
        <w:tc>
          <w:tcPr>
            <w:tcW w:w="4674" w:type="dxa"/>
            <w:tcBorders>
              <w:top w:val="nil"/>
              <w:left w:val="nil"/>
              <w:bottom w:val="nil"/>
            </w:tcBorders>
          </w:tcPr>
          <w:p w:rsidR="002E4413" w:rsidRPr="002E4413" w:rsidRDefault="002E4413" w:rsidP="002E4413">
            <w:pPr>
              <w:widowControl/>
              <w:spacing w:before="120" w:after="120" w:line="360" w:lineRule="auto"/>
              <w:rPr>
                <w:noProof/>
                <w:lang w:eastAsia="en-US"/>
              </w:rPr>
            </w:pPr>
            <w:r w:rsidRPr="002E4413">
              <w:rPr>
                <w:noProof/>
                <w:lang w:val="en-GB" w:eastAsia="en-US"/>
              </w:rPr>
              <w:t>załącznik B</w:t>
            </w:r>
          </w:p>
        </w:tc>
        <w:tc>
          <w:tcPr>
            <w:tcW w:w="4674" w:type="dxa"/>
            <w:tcBorders>
              <w:top w:val="nil"/>
              <w:bottom w:val="nil"/>
              <w:right w:val="nil"/>
            </w:tcBorders>
          </w:tcPr>
          <w:p w:rsidR="002E4413" w:rsidRPr="002E4413" w:rsidRDefault="002E4413" w:rsidP="002E4413">
            <w:pPr>
              <w:widowControl/>
              <w:spacing w:before="120" w:after="120" w:line="360" w:lineRule="auto"/>
              <w:rPr>
                <w:noProof/>
                <w:lang w:eastAsia="en-US"/>
              </w:rPr>
            </w:pPr>
            <w:r w:rsidRPr="002E4413">
              <w:rPr>
                <w:noProof/>
                <w:lang w:val="en-GB" w:eastAsia="en-US"/>
              </w:rPr>
              <w:t>załącznik II</w:t>
            </w:r>
          </w:p>
        </w:tc>
      </w:tr>
      <w:tr w:rsidR="002E4413" w:rsidRPr="002E4413" w:rsidTr="00A23E5E">
        <w:tc>
          <w:tcPr>
            <w:tcW w:w="4674" w:type="dxa"/>
            <w:tcBorders>
              <w:top w:val="nil"/>
              <w:left w:val="nil"/>
              <w:bottom w:val="nil"/>
            </w:tcBorders>
          </w:tcPr>
          <w:p w:rsidR="002E4413" w:rsidRPr="002E4413" w:rsidRDefault="002E4413" w:rsidP="002E4413">
            <w:pPr>
              <w:widowControl/>
              <w:spacing w:before="120" w:after="120" w:line="360" w:lineRule="auto"/>
              <w:rPr>
                <w:noProof/>
                <w:lang w:eastAsia="en-US"/>
              </w:rPr>
            </w:pPr>
            <w:r w:rsidRPr="002E4413">
              <w:rPr>
                <w:noProof/>
                <w:lang w:val="en-GB" w:eastAsia="en-US"/>
              </w:rPr>
              <w:t>załącznik C</w:t>
            </w:r>
          </w:p>
        </w:tc>
        <w:tc>
          <w:tcPr>
            <w:tcW w:w="4674" w:type="dxa"/>
            <w:tcBorders>
              <w:top w:val="nil"/>
              <w:bottom w:val="nil"/>
              <w:right w:val="nil"/>
            </w:tcBorders>
          </w:tcPr>
          <w:p w:rsidR="002E4413" w:rsidRPr="002E4413" w:rsidRDefault="002E4413" w:rsidP="002E4413">
            <w:pPr>
              <w:widowControl/>
              <w:spacing w:before="120" w:after="120" w:line="360" w:lineRule="auto"/>
              <w:rPr>
                <w:noProof/>
                <w:lang w:eastAsia="en-US"/>
              </w:rPr>
            </w:pPr>
            <w:r w:rsidRPr="002E4413">
              <w:rPr>
                <w:noProof/>
                <w:lang w:val="en-GB" w:eastAsia="en-US"/>
              </w:rPr>
              <w:t>załącznik III</w:t>
            </w:r>
          </w:p>
        </w:tc>
      </w:tr>
      <w:tr w:rsidR="002E4413" w:rsidRPr="002E4413" w:rsidTr="00A23E5E">
        <w:tc>
          <w:tcPr>
            <w:tcW w:w="4674" w:type="dxa"/>
            <w:tcBorders>
              <w:top w:val="nil"/>
              <w:left w:val="nil"/>
              <w:bottom w:val="nil"/>
            </w:tcBorders>
          </w:tcPr>
          <w:p w:rsidR="002E4413" w:rsidRPr="002E4413" w:rsidRDefault="002E4413" w:rsidP="002E4413">
            <w:pPr>
              <w:widowControl/>
              <w:spacing w:before="120" w:after="120" w:line="360" w:lineRule="auto"/>
              <w:rPr>
                <w:noProof/>
                <w:lang w:eastAsia="en-US"/>
              </w:rPr>
            </w:pPr>
            <w:r w:rsidRPr="002E4413">
              <w:rPr>
                <w:noProof/>
                <w:lang w:val="en-GB" w:eastAsia="en-US"/>
              </w:rPr>
              <w:t>załącznik D</w:t>
            </w:r>
          </w:p>
        </w:tc>
        <w:tc>
          <w:tcPr>
            <w:tcW w:w="4674" w:type="dxa"/>
            <w:tcBorders>
              <w:top w:val="nil"/>
              <w:bottom w:val="nil"/>
              <w:right w:val="nil"/>
            </w:tcBorders>
          </w:tcPr>
          <w:p w:rsidR="002E4413" w:rsidRPr="002E4413" w:rsidRDefault="002E4413" w:rsidP="002E4413">
            <w:pPr>
              <w:widowControl/>
              <w:spacing w:before="120" w:after="120" w:line="360" w:lineRule="auto"/>
              <w:rPr>
                <w:noProof/>
                <w:lang w:eastAsia="en-US"/>
              </w:rPr>
            </w:pPr>
            <w:r w:rsidRPr="002E4413">
              <w:rPr>
                <w:noProof/>
                <w:lang w:val="en-GB" w:eastAsia="en-US"/>
              </w:rPr>
              <w:t>załącznik IV</w:t>
            </w:r>
          </w:p>
        </w:tc>
      </w:tr>
      <w:tr w:rsidR="002E4413" w:rsidRPr="002E4413" w:rsidTr="00A23E5E">
        <w:tc>
          <w:tcPr>
            <w:tcW w:w="4674" w:type="dxa"/>
            <w:tcBorders>
              <w:top w:val="nil"/>
              <w:left w:val="nil"/>
              <w:bottom w:val="nil"/>
            </w:tcBorders>
          </w:tcPr>
          <w:p w:rsidR="002E4413" w:rsidRPr="002E4413" w:rsidRDefault="002E4413" w:rsidP="002E4413">
            <w:pPr>
              <w:widowControl/>
              <w:spacing w:before="120" w:after="120" w:line="360" w:lineRule="auto"/>
              <w:rPr>
                <w:noProof/>
                <w:lang w:eastAsia="en-US"/>
              </w:rPr>
            </w:pPr>
            <w:r w:rsidRPr="002E4413">
              <w:rPr>
                <w:noProof/>
                <w:lang w:val="en-GB" w:eastAsia="en-US"/>
              </w:rPr>
              <w:t>załącznik E</w:t>
            </w:r>
          </w:p>
        </w:tc>
        <w:tc>
          <w:tcPr>
            <w:tcW w:w="4674" w:type="dxa"/>
            <w:tcBorders>
              <w:top w:val="nil"/>
              <w:bottom w:val="nil"/>
              <w:right w:val="nil"/>
            </w:tcBorders>
          </w:tcPr>
          <w:p w:rsidR="002E4413" w:rsidRPr="002E4413" w:rsidRDefault="002E4413" w:rsidP="002E4413">
            <w:pPr>
              <w:widowControl/>
              <w:spacing w:before="120" w:after="120" w:line="360" w:lineRule="auto"/>
              <w:rPr>
                <w:noProof/>
                <w:lang w:eastAsia="en-US"/>
              </w:rPr>
            </w:pPr>
            <w:r w:rsidRPr="002E4413">
              <w:rPr>
                <w:noProof/>
                <w:lang w:val="en-GB" w:eastAsia="en-US"/>
              </w:rPr>
              <w:t>załącznik V</w:t>
            </w:r>
          </w:p>
        </w:tc>
      </w:tr>
      <w:tr w:rsidR="002E4413" w:rsidRPr="002E4413" w:rsidTr="00A23E5E">
        <w:tc>
          <w:tcPr>
            <w:tcW w:w="4674" w:type="dxa"/>
            <w:tcBorders>
              <w:top w:val="nil"/>
              <w:left w:val="nil"/>
              <w:bottom w:val="nil"/>
            </w:tcBorders>
          </w:tcPr>
          <w:p w:rsidR="002E4413" w:rsidRPr="002E4413" w:rsidRDefault="002E4413" w:rsidP="002E4413">
            <w:pPr>
              <w:widowControl/>
              <w:spacing w:before="120" w:after="120" w:line="360" w:lineRule="auto"/>
              <w:rPr>
                <w:noProof/>
                <w:lang w:eastAsia="en-US"/>
              </w:rPr>
            </w:pPr>
            <w:r w:rsidRPr="002E4413">
              <w:rPr>
                <w:noProof/>
                <w:lang w:val="en-GB" w:eastAsia="en-US"/>
              </w:rPr>
              <w:t>załącznik F</w:t>
            </w:r>
          </w:p>
        </w:tc>
        <w:tc>
          <w:tcPr>
            <w:tcW w:w="4674" w:type="dxa"/>
            <w:tcBorders>
              <w:top w:val="nil"/>
              <w:bottom w:val="nil"/>
              <w:right w:val="nil"/>
            </w:tcBorders>
          </w:tcPr>
          <w:p w:rsidR="002E4413" w:rsidRPr="002E4413" w:rsidRDefault="002E4413" w:rsidP="002E4413">
            <w:pPr>
              <w:widowControl/>
              <w:spacing w:before="120" w:after="120" w:line="360" w:lineRule="auto"/>
              <w:rPr>
                <w:noProof/>
                <w:lang w:eastAsia="en-US"/>
              </w:rPr>
            </w:pPr>
            <w:r w:rsidRPr="002E4413">
              <w:rPr>
                <w:noProof/>
                <w:lang w:val="en-GB" w:eastAsia="en-US"/>
              </w:rPr>
              <w:t>załącznik VI</w:t>
            </w:r>
          </w:p>
        </w:tc>
      </w:tr>
      <w:tr w:rsidR="002E4413" w:rsidRPr="002E4413" w:rsidTr="00A23E5E">
        <w:tc>
          <w:tcPr>
            <w:tcW w:w="4674" w:type="dxa"/>
            <w:tcBorders>
              <w:top w:val="nil"/>
              <w:left w:val="nil"/>
              <w:bottom w:val="nil"/>
            </w:tcBorders>
          </w:tcPr>
          <w:p w:rsidR="002E4413" w:rsidRPr="002E4413" w:rsidRDefault="002E4413" w:rsidP="002E4413">
            <w:pPr>
              <w:widowControl/>
              <w:spacing w:before="120" w:after="120" w:line="360" w:lineRule="auto"/>
              <w:rPr>
                <w:noProof/>
                <w:lang w:eastAsia="en-US"/>
              </w:rPr>
            </w:pPr>
            <w:r w:rsidRPr="002E4413">
              <w:rPr>
                <w:noProof/>
                <w:lang w:val="en-GB" w:eastAsia="en-US"/>
              </w:rPr>
              <w:t>–</w:t>
            </w:r>
          </w:p>
        </w:tc>
        <w:tc>
          <w:tcPr>
            <w:tcW w:w="4674" w:type="dxa"/>
            <w:tcBorders>
              <w:top w:val="nil"/>
              <w:bottom w:val="nil"/>
              <w:right w:val="nil"/>
            </w:tcBorders>
          </w:tcPr>
          <w:p w:rsidR="002E4413" w:rsidRPr="002E4413" w:rsidRDefault="002E4413" w:rsidP="002E4413">
            <w:pPr>
              <w:widowControl/>
              <w:spacing w:before="120" w:after="120" w:line="360" w:lineRule="auto"/>
              <w:rPr>
                <w:noProof/>
                <w:lang w:eastAsia="en-US"/>
              </w:rPr>
            </w:pPr>
            <w:r w:rsidRPr="002E4413">
              <w:rPr>
                <w:noProof/>
                <w:lang w:val="en-GB" w:eastAsia="en-US"/>
              </w:rPr>
              <w:t>załącznik VII</w:t>
            </w:r>
          </w:p>
        </w:tc>
      </w:tr>
      <w:tr w:rsidR="002E4413" w:rsidRPr="002E4413" w:rsidTr="00A23E5E">
        <w:tc>
          <w:tcPr>
            <w:tcW w:w="4674" w:type="dxa"/>
            <w:tcBorders>
              <w:top w:val="nil"/>
              <w:left w:val="nil"/>
              <w:bottom w:val="nil"/>
            </w:tcBorders>
          </w:tcPr>
          <w:p w:rsidR="002E4413" w:rsidRPr="002E4413" w:rsidRDefault="002E4413" w:rsidP="002E4413">
            <w:pPr>
              <w:widowControl/>
              <w:spacing w:before="120" w:after="120" w:line="360" w:lineRule="auto"/>
              <w:rPr>
                <w:noProof/>
                <w:lang w:eastAsia="en-US"/>
              </w:rPr>
            </w:pPr>
            <w:r w:rsidRPr="002E4413">
              <w:rPr>
                <w:noProof/>
                <w:lang w:val="en-GB" w:eastAsia="en-US"/>
              </w:rPr>
              <w:lastRenderedPageBreak/>
              <w:t>–</w:t>
            </w:r>
          </w:p>
        </w:tc>
        <w:tc>
          <w:tcPr>
            <w:tcW w:w="4674" w:type="dxa"/>
            <w:tcBorders>
              <w:top w:val="nil"/>
              <w:bottom w:val="nil"/>
              <w:right w:val="nil"/>
            </w:tcBorders>
          </w:tcPr>
          <w:p w:rsidR="002E4413" w:rsidRPr="002E4413" w:rsidRDefault="002E4413" w:rsidP="002E4413">
            <w:pPr>
              <w:widowControl/>
              <w:spacing w:before="120" w:after="120" w:line="360" w:lineRule="auto"/>
              <w:rPr>
                <w:noProof/>
                <w:lang w:eastAsia="en-US"/>
              </w:rPr>
            </w:pPr>
            <w:r w:rsidRPr="002E4413">
              <w:rPr>
                <w:noProof/>
                <w:lang w:val="en-GB" w:eastAsia="en-US"/>
              </w:rPr>
              <w:t>załącznik VIII</w:t>
            </w:r>
          </w:p>
        </w:tc>
      </w:tr>
    </w:tbl>
    <w:p w:rsidR="002E4413" w:rsidRPr="002E4413" w:rsidRDefault="002E4413" w:rsidP="002E4413">
      <w:pPr>
        <w:widowControl/>
        <w:spacing w:before="120" w:after="120" w:line="360" w:lineRule="auto"/>
        <w:jc w:val="center"/>
        <w:rPr>
          <w:rFonts w:eastAsia="Calibri"/>
          <w:noProof/>
          <w:szCs w:val="22"/>
          <w:lang w:eastAsia="en-US"/>
        </w:rPr>
      </w:pPr>
      <w:r w:rsidRPr="002E4413">
        <w:rPr>
          <w:noProof/>
          <w:lang w:val="en-GB" w:eastAsia="en-US"/>
        </w:rPr>
        <w:t>_____________</w:t>
      </w:r>
    </w:p>
    <w:p w:rsidR="009E4A8C" w:rsidRPr="00B77D02" w:rsidRDefault="009E4A8C" w:rsidP="009E4A8C">
      <w:pPr>
        <w:pStyle w:val="Normal12"/>
      </w:pPr>
    </w:p>
    <w:p w:rsidR="0026678F" w:rsidRPr="00B77D02" w:rsidRDefault="002E4413" w:rsidP="0026678F">
      <w:pPr>
        <w:pStyle w:val="Normal12Italic"/>
      </w:pPr>
      <w:r>
        <w:t>(Dotyczy wszystkich wersji językowych)</w:t>
      </w:r>
      <w:bookmarkStart w:id="3" w:name="DocEPTmp2"/>
      <w:bookmarkEnd w:id="3"/>
    </w:p>
    <w:sectPr w:rsidR="0026678F" w:rsidRPr="00B77D02" w:rsidSect="002E4413">
      <w:footerReference w:type="even" r:id="rId14"/>
      <w:footerReference w:type="first" r:id="rId15"/>
      <w:footnotePr>
        <w:numRestart w:val="eachPage"/>
      </w:footnotePr>
      <w:endnotePr>
        <w:numFmt w:val="decimal"/>
      </w:endnotePr>
      <w:pgSz w:w="11906" w:h="16838" w:code="9"/>
      <w:pgMar w:top="1134" w:right="1418" w:bottom="1418" w:left="1418"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E5A" w:rsidRPr="00B77D02" w:rsidRDefault="00A52E5A">
      <w:r w:rsidRPr="00B77D02">
        <w:separator/>
      </w:r>
    </w:p>
  </w:endnote>
  <w:endnote w:type="continuationSeparator" w:id="0">
    <w:p w:rsidR="00A52E5A" w:rsidRPr="00B77D02" w:rsidRDefault="00A52E5A">
      <w:r w:rsidRPr="00B77D0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210" w:rsidRDefault="00806210" w:rsidP="00806210">
    <w:pPr>
      <w:pStyle w:val="Footer"/>
    </w:pPr>
    <w:r>
      <w:t>PE</w:t>
    </w:r>
    <w:r w:rsidRPr="00806210">
      <w:rPr>
        <w:rStyle w:val="HideTWBExt"/>
      </w:rPr>
      <w:t>&lt;NoPE&gt;</w:t>
    </w:r>
    <w:r>
      <w:t>618.089</w:t>
    </w:r>
    <w:r w:rsidRPr="00806210">
      <w:rPr>
        <w:rStyle w:val="HideTWBExt"/>
      </w:rPr>
      <w:t>&lt;/NoPE&gt;&lt;Version&gt;</w:t>
    </w:r>
    <w:r>
      <w:t>v02-00</w:t>
    </w:r>
    <w:r w:rsidRPr="00806210">
      <w:rPr>
        <w:rStyle w:val="HideTWBExt"/>
      </w:rPr>
      <w:t>&lt;/Version&gt;</w:t>
    </w:r>
    <w:r>
      <w:tab/>
    </w:r>
    <w:r>
      <w:fldChar w:fldCharType="begin"/>
    </w:r>
    <w:r>
      <w:instrText xml:space="preserve"> PAGE  \* MERGEFORMAT </w:instrText>
    </w:r>
    <w:r>
      <w:fldChar w:fldCharType="separate"/>
    </w:r>
    <w:r>
      <w:rPr>
        <w:noProof/>
      </w:rPr>
      <w:t>2</w:t>
    </w:r>
    <w:r>
      <w:fldChar w:fldCharType="end"/>
    </w:r>
    <w:r>
      <w:t>/</w:t>
    </w:r>
    <w:fldSimple w:instr=" NUMPAGES  \* MERGEFORMAT ">
      <w:r>
        <w:rPr>
          <w:noProof/>
        </w:rPr>
        <w:t>26</w:t>
      </w:r>
    </w:fldSimple>
    <w:r>
      <w:tab/>
    </w:r>
    <w:r w:rsidRPr="00806210">
      <w:rPr>
        <w:rStyle w:val="HideTWBExt"/>
      </w:rPr>
      <w:t>&lt;PathFdR&gt;</w:t>
    </w:r>
    <w:r>
      <w:t>RR\1152300PL.docx</w:t>
    </w:r>
    <w:r w:rsidRPr="00806210">
      <w:rPr>
        <w:rStyle w:val="HideTWBExt"/>
      </w:rPr>
      <w:t>&lt;/PathFdR&gt;</w:t>
    </w:r>
  </w:p>
  <w:p w:rsidR="002E4413" w:rsidRPr="00FA314F" w:rsidRDefault="00806210" w:rsidP="00806210">
    <w:pPr>
      <w:pStyle w:val="Footer2"/>
    </w:pPr>
    <w: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210" w:rsidRDefault="00806210" w:rsidP="00806210">
    <w:pPr>
      <w:pStyle w:val="Footer"/>
    </w:pPr>
    <w:r w:rsidRPr="00806210">
      <w:rPr>
        <w:rStyle w:val="HideTWBExt"/>
      </w:rPr>
      <w:t>&lt;PathFdR&gt;</w:t>
    </w:r>
    <w:r>
      <w:t>RR\1152300PL.docx</w:t>
    </w:r>
    <w:r w:rsidRPr="00806210">
      <w:rPr>
        <w:rStyle w:val="HideTWBExt"/>
      </w:rPr>
      <w:t>&lt;/PathFdR&gt;</w:t>
    </w:r>
    <w:r>
      <w:tab/>
    </w:r>
    <w:r>
      <w:fldChar w:fldCharType="begin"/>
    </w:r>
    <w:r>
      <w:instrText xml:space="preserve"> PAGE  \* MERGEFORMAT </w:instrText>
    </w:r>
    <w:r>
      <w:fldChar w:fldCharType="separate"/>
    </w:r>
    <w:r>
      <w:rPr>
        <w:noProof/>
      </w:rPr>
      <w:t>3</w:t>
    </w:r>
    <w:r>
      <w:fldChar w:fldCharType="end"/>
    </w:r>
    <w:r>
      <w:t>/</w:t>
    </w:r>
    <w:fldSimple w:instr=" NUMPAGES  \* MERGEFORMAT ">
      <w:r>
        <w:rPr>
          <w:noProof/>
        </w:rPr>
        <w:t>26</w:t>
      </w:r>
    </w:fldSimple>
    <w:r>
      <w:tab/>
      <w:t>PE</w:t>
    </w:r>
    <w:r w:rsidRPr="00806210">
      <w:rPr>
        <w:rStyle w:val="HideTWBExt"/>
      </w:rPr>
      <w:t>&lt;NoPE&gt;</w:t>
    </w:r>
    <w:r>
      <w:t>618.089</w:t>
    </w:r>
    <w:r w:rsidRPr="00806210">
      <w:rPr>
        <w:rStyle w:val="HideTWBExt"/>
      </w:rPr>
      <w:t>&lt;/NoPE&gt;&lt;Version&gt;</w:t>
    </w:r>
    <w:r>
      <w:t>v02-00</w:t>
    </w:r>
    <w:r w:rsidRPr="00806210">
      <w:rPr>
        <w:rStyle w:val="HideTWBExt"/>
      </w:rPr>
      <w:t>&lt;/Version&gt;</w:t>
    </w:r>
  </w:p>
  <w:p w:rsidR="002E4413" w:rsidRPr="00FA314F" w:rsidRDefault="00806210" w:rsidP="00806210">
    <w:pPr>
      <w:pStyle w:val="Footer2"/>
    </w:pPr>
    <w:r>
      <w:tab/>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210" w:rsidRDefault="00806210" w:rsidP="00806210">
    <w:pPr>
      <w:pStyle w:val="Footer"/>
    </w:pPr>
    <w:r w:rsidRPr="00806210">
      <w:rPr>
        <w:rStyle w:val="HideTWBExt"/>
      </w:rPr>
      <w:t>&lt;PathFdR&gt;</w:t>
    </w:r>
    <w:r>
      <w:t>RR\1152300PL.docx</w:t>
    </w:r>
    <w:r w:rsidRPr="00806210">
      <w:rPr>
        <w:rStyle w:val="HideTWBExt"/>
      </w:rPr>
      <w:t>&lt;/PathFdR&gt;</w:t>
    </w:r>
    <w:r>
      <w:tab/>
    </w:r>
    <w:r>
      <w:tab/>
      <w:t>PE</w:t>
    </w:r>
    <w:r w:rsidRPr="00806210">
      <w:rPr>
        <w:rStyle w:val="HideTWBExt"/>
      </w:rPr>
      <w:t>&lt;NoPE&gt;</w:t>
    </w:r>
    <w:r>
      <w:t>618.089</w:t>
    </w:r>
    <w:r w:rsidRPr="00806210">
      <w:rPr>
        <w:rStyle w:val="HideTWBExt"/>
      </w:rPr>
      <w:t>&lt;/NoPE&gt;&lt;Version&gt;</w:t>
    </w:r>
    <w:r>
      <w:t>v02-00</w:t>
    </w:r>
    <w:r w:rsidRPr="00806210">
      <w:rPr>
        <w:rStyle w:val="HideTWBExt"/>
      </w:rPr>
      <w:t>&lt;/Version&gt;</w:t>
    </w:r>
  </w:p>
  <w:p w:rsidR="002E4413" w:rsidRPr="002E4413" w:rsidRDefault="00806210" w:rsidP="00806210">
    <w:pPr>
      <w:pStyle w:val="Footer2"/>
      <w:tabs>
        <w:tab w:val="center" w:pos="4535"/>
      </w:tabs>
    </w:pPr>
    <w:r>
      <w:t>PL</w:t>
    </w:r>
    <w:r>
      <w:tab/>
    </w:r>
    <w:r w:rsidRPr="00806210">
      <w:rPr>
        <w:b w:val="0"/>
        <w:i/>
        <w:color w:val="C0C0C0"/>
        <w:sz w:val="22"/>
      </w:rPr>
      <w:t>Zjednoczona w różnorodności</w:t>
    </w:r>
    <w:r>
      <w:tab/>
      <w:t>PL</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210" w:rsidRDefault="00806210" w:rsidP="00806210">
    <w:pPr>
      <w:pStyle w:val="Footer"/>
    </w:pPr>
    <w:r>
      <w:t>PE</w:t>
    </w:r>
    <w:r w:rsidRPr="00806210">
      <w:rPr>
        <w:rStyle w:val="HideTWBExt"/>
      </w:rPr>
      <w:t>&lt;NoPE&gt;</w:t>
    </w:r>
    <w:r>
      <w:t>618.089</w:t>
    </w:r>
    <w:r w:rsidRPr="00806210">
      <w:rPr>
        <w:rStyle w:val="HideTWBExt"/>
      </w:rPr>
      <w:t>&lt;/NoPE&gt;&lt;Version&gt;</w:t>
    </w:r>
    <w:r>
      <w:t>v02-00</w:t>
    </w:r>
    <w:r w:rsidRPr="00806210">
      <w:rPr>
        <w:rStyle w:val="HideTWBExt"/>
      </w:rPr>
      <w:t>&lt;/Version&gt;</w:t>
    </w:r>
    <w:r>
      <w:tab/>
    </w:r>
    <w:r>
      <w:fldChar w:fldCharType="begin"/>
    </w:r>
    <w:r>
      <w:instrText xml:space="preserve"> PAGE  \* MERGEFORMAT </w:instrText>
    </w:r>
    <w:r>
      <w:fldChar w:fldCharType="separate"/>
    </w:r>
    <w:r>
      <w:rPr>
        <w:noProof/>
      </w:rPr>
      <w:t>1</w:t>
    </w:r>
    <w:r>
      <w:fldChar w:fldCharType="end"/>
    </w:r>
    <w:r>
      <w:t>/</w:t>
    </w:r>
    <w:fldSimple w:instr=" NUMPAGES  \* MERGEFORMAT ">
      <w:r>
        <w:rPr>
          <w:noProof/>
        </w:rPr>
        <w:t>1</w:t>
      </w:r>
    </w:fldSimple>
    <w:r>
      <w:tab/>
    </w:r>
    <w:r w:rsidRPr="00806210">
      <w:rPr>
        <w:rStyle w:val="HideTWBExt"/>
      </w:rPr>
      <w:t>&lt;PathFdR&gt;</w:t>
    </w:r>
    <w:r>
      <w:t>RR\1152300PL.docx</w:t>
    </w:r>
    <w:r w:rsidRPr="00806210">
      <w:rPr>
        <w:rStyle w:val="HideTWBExt"/>
      </w:rPr>
      <w:t>&lt;/PathFdR&gt;</w:t>
    </w:r>
  </w:p>
  <w:p w:rsidR="00C04425" w:rsidRPr="00B77D02" w:rsidRDefault="00806210" w:rsidP="00806210">
    <w:pPr>
      <w:pStyle w:val="Footer2"/>
    </w:pPr>
    <w: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425" w:rsidRPr="00B77D02" w:rsidRDefault="00C04425">
    <w:pPr>
      <w:pStyle w:val="Footer"/>
    </w:pPr>
    <w:bookmarkStart w:id="4" w:name="InsideFooter"/>
    <w:r w:rsidRPr="00B77D02">
      <w:rPr>
        <w:rStyle w:val="HideTWBExt"/>
        <w:noProof w:val="0"/>
      </w:rPr>
      <w:t>&lt;PathFdR&gt;</w:t>
    </w:r>
    <w:r w:rsidR="002E4413" w:rsidRPr="002E4413">
      <w:t>RR\1152300PL.docx</w:t>
    </w:r>
    <w:r w:rsidRPr="00B77D02">
      <w:rPr>
        <w:rStyle w:val="HideTWBExt"/>
        <w:noProof w:val="0"/>
      </w:rPr>
      <w:t>&lt;/PathFdR&gt;</w:t>
    </w:r>
    <w:bookmarkEnd w:id="4"/>
    <w:r w:rsidRPr="00B77D02">
      <w:tab/>
    </w:r>
    <w:r w:rsidRPr="00B77D02">
      <w:tab/>
    </w:r>
    <w:bookmarkStart w:id="5" w:name="OutsideFooter"/>
    <w:r w:rsidRPr="00B77D02">
      <w:t>PE</w:t>
    </w:r>
    <w:r w:rsidRPr="00B77D02">
      <w:rPr>
        <w:rStyle w:val="HideTWBExt"/>
        <w:noProof w:val="0"/>
      </w:rPr>
      <w:t>&lt;NoPE&gt;</w:t>
    </w:r>
    <w:r w:rsidR="002E4413" w:rsidRPr="002E4413">
      <w:t>618.089</w:t>
    </w:r>
    <w:r w:rsidRPr="00B77D02">
      <w:rPr>
        <w:rStyle w:val="HideTWBExt"/>
        <w:noProof w:val="0"/>
      </w:rPr>
      <w:t>&lt;/NoPE&gt;&lt;Version&gt;</w:t>
    </w:r>
    <w:r w:rsidR="00B77D02" w:rsidRPr="00B77D02">
      <w:t>v</w:t>
    </w:r>
    <w:r w:rsidR="002E4413" w:rsidRPr="002E4413">
      <w:t>02-00</w:t>
    </w:r>
    <w:r w:rsidRPr="00B77D02">
      <w:rPr>
        <w:rStyle w:val="HideTWBExt"/>
        <w:noProof w:val="0"/>
      </w:rPr>
      <w:t>&lt;/Version&gt;</w:t>
    </w:r>
    <w:bookmarkEnd w:id="5"/>
  </w:p>
  <w:p w:rsidR="00C04425" w:rsidRPr="00B77D02" w:rsidRDefault="00C04425" w:rsidP="00942D7B">
    <w:pPr>
      <w:pStyle w:val="Footer2"/>
      <w:tabs>
        <w:tab w:val="center" w:pos="4536"/>
      </w:tabs>
    </w:pPr>
    <w:r w:rsidRPr="00B77D02">
      <w:fldChar w:fldCharType="begin"/>
    </w:r>
    <w:r w:rsidRPr="00B77D02">
      <w:instrText xml:space="preserve"> DOCPROPERTY "&lt;Extension&gt;" </w:instrText>
    </w:r>
    <w:r w:rsidRPr="00B77D02">
      <w:fldChar w:fldCharType="separate"/>
    </w:r>
    <w:r w:rsidR="002E4413">
      <w:t>PL</w:t>
    </w:r>
    <w:r w:rsidRPr="00B77D02">
      <w:fldChar w:fldCharType="end"/>
    </w:r>
    <w:r w:rsidRPr="00B77D02">
      <w:rPr>
        <w:color w:val="C0C0C0"/>
      </w:rPr>
      <w:tab/>
    </w:r>
    <w:r w:rsidR="002E4413">
      <w:rPr>
        <w:b w:val="0"/>
        <w:i/>
        <w:color w:val="C0C0C0"/>
        <w:sz w:val="22"/>
        <w:szCs w:val="22"/>
      </w:rPr>
      <w:t>Zjednoczona w różnorodności</w:t>
    </w:r>
    <w:r w:rsidRPr="00B77D02">
      <w:rPr>
        <w:color w:val="C0C0C0"/>
      </w:rPr>
      <w:tab/>
    </w:r>
    <w:r w:rsidRPr="00B77D02">
      <w:fldChar w:fldCharType="begin"/>
    </w:r>
    <w:r w:rsidRPr="00B77D02">
      <w:instrText xml:space="preserve"> DOCPROPERTY "&lt;Extension&gt;" </w:instrText>
    </w:r>
    <w:r w:rsidRPr="00B77D02">
      <w:fldChar w:fldCharType="separate"/>
    </w:r>
    <w:r w:rsidR="002E4413">
      <w:t>PL</w:t>
    </w:r>
    <w:r w:rsidRPr="00B77D0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E5A" w:rsidRPr="00B77D02" w:rsidRDefault="00A52E5A">
      <w:r w:rsidRPr="00B77D02">
        <w:separator/>
      </w:r>
    </w:p>
  </w:footnote>
  <w:footnote w:type="continuationSeparator" w:id="0">
    <w:p w:rsidR="00A52E5A" w:rsidRPr="00B77D02" w:rsidRDefault="00A52E5A">
      <w:r w:rsidRPr="00B77D02">
        <w:continuationSeparator/>
      </w:r>
    </w:p>
  </w:footnote>
  <w:footnote w:id="1">
    <w:p w:rsidR="002E4413" w:rsidRPr="006F597B" w:rsidRDefault="002E4413" w:rsidP="002E4413">
      <w:pPr>
        <w:pStyle w:val="FootnoteText"/>
      </w:pPr>
      <w:r>
        <w:rPr>
          <w:rStyle w:val="FootnoteReference"/>
        </w:rPr>
        <w:footnoteRef/>
      </w:r>
      <w:r>
        <w:tab/>
      </w:r>
      <w:r w:rsidRPr="006F597B">
        <w:t>Stanowisko Parlamentu Europejskiego z dnia … (dotychczas nieopublikowane w Dzienniku Urzędowym) i decyzja Rady z dnia … .</w:t>
      </w:r>
    </w:p>
  </w:footnote>
  <w:footnote w:id="2">
    <w:p w:rsidR="002E4413" w:rsidRDefault="002E4413" w:rsidP="002E4413">
      <w:pPr>
        <w:pStyle w:val="FootnoteText"/>
      </w:pPr>
      <w:r>
        <w:rPr>
          <w:rStyle w:val="FootnoteReference"/>
        </w:rPr>
        <w:footnoteRef/>
      </w:r>
      <w:r>
        <w:tab/>
        <w:t>Rozporządzenie (WE) nr 1365/2006 Parlamentu Europejskiego i Rady z dnia 6 września 2006 r. w sprawie statystyk dotyczących transportu towarów wodami śródlądowymi i uchylające dyrektywę Rady 80/1119/EWG (Dz.U. L 264 z 25.9.2006, s. 1).</w:t>
      </w:r>
    </w:p>
  </w:footnote>
  <w:footnote w:id="3">
    <w:p w:rsidR="002E4413" w:rsidRDefault="002E4413" w:rsidP="002E4413">
      <w:pPr>
        <w:pStyle w:val="FootnoteText"/>
      </w:pPr>
      <w:r>
        <w:rPr>
          <w:rStyle w:val="FootnoteReference"/>
        </w:rPr>
        <w:footnoteRef/>
      </w:r>
      <w:r>
        <w:tab/>
      </w:r>
      <w:r>
        <w:rPr>
          <w:rFonts w:eastAsia="Calibri" w:cs="EUAlbertina"/>
          <w:color w:val="000000"/>
        </w:rPr>
        <w:t>Zob. załącznik VII.</w:t>
      </w:r>
    </w:p>
  </w:footnote>
  <w:footnote w:id="4">
    <w:p w:rsidR="002E4413" w:rsidRDefault="002E4413" w:rsidP="002E4413">
      <w:pPr>
        <w:pStyle w:val="FootnoteText"/>
      </w:pPr>
      <w:r>
        <w:rPr>
          <w:rStyle w:val="FootnoteReference"/>
        </w:rPr>
        <w:footnoteRef/>
      </w:r>
      <w:r>
        <w:tab/>
        <w:t>Rozporządzenie Parlamentu Europejskiego i Rady (WE) NR 223/2009 z dnia 11 marca 2009 r. w sprawie statystyki europejskiej oraz uchylające rozporządzenie Parlamentu Europejskiego i Rady (WE, Euratom) nr 1101/2008 w sprawie przekazywania do Urzędu Statystycznego Wspólnot Europejskich danych statystycznych objętych zasadą poufności, rozporządzenie Rady (WE) nr 322/97 w sprawie statystyk Wspólnoty oraz decyzję Rady 89/382/EWG, Euratom w sprawie ustanowienia Komitetu ds. Programów Statystycznych Wspólnot Europejskich</w:t>
      </w:r>
      <w:r>
        <w:rPr>
          <w:spacing w:val="-6"/>
        </w:rPr>
        <w:t xml:space="preserve"> (Dz.U. L 87, 31.3.2009, s. 164).</w:t>
      </w:r>
    </w:p>
  </w:footnote>
  <w:footnote w:id="5">
    <w:p w:rsidR="002E4413" w:rsidRDefault="002E4413" w:rsidP="002E4413">
      <w:pPr>
        <w:pStyle w:val="FootnoteText"/>
      </w:pPr>
      <w:r>
        <w:rPr>
          <w:rStyle w:val="FootnoteReference"/>
        </w:rPr>
        <w:footnoteRef/>
      </w:r>
      <w:r>
        <w:tab/>
        <w:t>Dz.U. L 123 z 12.5.2016, s. 1.</w:t>
      </w:r>
    </w:p>
  </w:footnote>
  <w:footnote w:id="6">
    <w:p w:rsidR="002E4413" w:rsidRDefault="002E4413" w:rsidP="002E4413">
      <w:pPr>
        <w:pStyle w:val="FootnoteText"/>
      </w:pPr>
      <w:r>
        <w:rPr>
          <w:rStyle w:val="FootnoteReference"/>
        </w:rPr>
        <w:footnoteRef/>
      </w:r>
      <w:r>
        <w:tab/>
        <w:t>Rozporządzenie Parlamentu Europejskiego i Rady (UE) nr 182/2011 z dnia 16 lutego 2011 r. ustanawiające przepisy i zasady ogólne dotyczące trybu kontroli przez państwa członkowskie wykonywania uprawnień wykonawczych przez Komisję (</w:t>
      </w:r>
      <w:hyperlink r:id="rId1" w:history="1">
        <w:r>
          <w:t>Dz.U. L 55 z 28.2.2011, s. </w:t>
        </w:r>
      </w:hyperlink>
      <w:r>
        <w:t>13).</w:t>
      </w:r>
    </w:p>
  </w:footnote>
  <w:footnote w:id="7">
    <w:p w:rsidR="002E4413" w:rsidRDefault="002E4413" w:rsidP="002E4413">
      <w:pPr>
        <w:pStyle w:val="FootnoteText"/>
      </w:pPr>
      <w:r>
        <w:rPr>
          <w:rStyle w:val="FootnoteReference"/>
        </w:rPr>
        <w:footnoteRef/>
      </w:r>
      <w:r>
        <w:tab/>
        <w:t xml:space="preserve">Rozporządzenie Parlamentu Europejskiego i Rady (UE, Euratom) nr 966/2012 z dnia 25 października 2012 r. w sprawie zasad finansowych mających zastosowanie do budżetu ogólnego </w:t>
      </w:r>
      <w:r>
        <w:rPr>
          <w:spacing w:val="-4"/>
        </w:rPr>
        <w:t>Unii oraz uchylające rozporządzenie Rady (WE, Euratom) nr 1605/2002 (Dz.U. L 298 z 26.10.2012, s. 1).</w:t>
      </w:r>
    </w:p>
  </w:footnote>
  <w:footnote w:id="8">
    <w:p w:rsidR="002E4413" w:rsidRDefault="002E4413" w:rsidP="002E4413">
      <w:pPr>
        <w:pStyle w:val="FootnoteText"/>
      </w:pPr>
      <w:r>
        <w:rPr>
          <w:rStyle w:val="FootnoteReference"/>
        </w:rPr>
        <w:footnoteRef/>
      </w:r>
      <w:r>
        <w:tab/>
        <w:t>Jeśli kod regionalny jest nieznany lub niedostępny, stosuje się następujący sposób kodowania:</w:t>
      </w:r>
    </w:p>
    <w:p w:rsidR="002E4413" w:rsidRDefault="002E4413" w:rsidP="002E4413">
      <w:pPr>
        <w:pStyle w:val="FootnoteText"/>
      </w:pPr>
      <w:r>
        <w:tab/>
        <w:t>–</w:t>
      </w:r>
      <w:r>
        <w:tab/>
        <w:t>„NUTS0 + ZZ”, jeśli dla danego kraju partnerskiego istnieje kod NUTS,</w:t>
      </w:r>
    </w:p>
    <w:p w:rsidR="002E4413" w:rsidRDefault="002E4413" w:rsidP="002E4413">
      <w:pPr>
        <w:pStyle w:val="FootnoteText"/>
      </w:pPr>
      <w:r>
        <w:tab/>
        <w:t>–</w:t>
      </w:r>
      <w:r>
        <w:tab/>
        <w:t>„kod ISO + ZZ”, jeśli dla danego kraju partnerskiego nie istnieje kod NUTS,</w:t>
      </w:r>
    </w:p>
    <w:p w:rsidR="002E4413" w:rsidRDefault="002E4413" w:rsidP="002E4413">
      <w:pPr>
        <w:pStyle w:val="FootnoteText"/>
      </w:pPr>
      <w:r>
        <w:tab/>
        <w:t>–</w:t>
      </w:r>
      <w:r>
        <w:tab/>
        <w:t>„ZZZZ”, jeśli kraj partnerski jest zupełnie nieznany.</w:t>
      </w:r>
    </w:p>
  </w:footnote>
  <w:footnote w:id="9">
    <w:p w:rsidR="002E4413" w:rsidRDefault="002E4413" w:rsidP="002E4413">
      <w:pPr>
        <w:pStyle w:val="FootnoteText"/>
      </w:pPr>
      <w:r>
        <w:rPr>
          <w:rStyle w:val="FootnoteReference"/>
        </w:rPr>
        <w:footnoteRef/>
      </w:r>
      <w:r>
        <w:tab/>
        <w:t>Jeśli kod regionalny jest nieznany lub niedostępny, stosuje się następujący sposób kodowania:</w:t>
      </w:r>
    </w:p>
    <w:p w:rsidR="002E4413" w:rsidRDefault="002E4413" w:rsidP="002E4413">
      <w:pPr>
        <w:pStyle w:val="FootnoteText"/>
      </w:pPr>
      <w:r>
        <w:tab/>
        <w:t>–</w:t>
      </w:r>
      <w:r>
        <w:tab/>
        <w:t>„NUTS0 + ZZ”, jeśli dla danego kraju partnerskiego istnieje kod NUTS,</w:t>
      </w:r>
    </w:p>
    <w:p w:rsidR="002E4413" w:rsidRDefault="002E4413" w:rsidP="002E4413">
      <w:pPr>
        <w:pStyle w:val="FootnoteText"/>
      </w:pPr>
      <w:r>
        <w:tab/>
        <w:t>–</w:t>
      </w:r>
      <w:r>
        <w:tab/>
        <w:t>„kod ISO + ZZ”, jeśli dla danego kraju partnerskiego nie istnieje kod NUTS,</w:t>
      </w:r>
    </w:p>
    <w:p w:rsidR="002E4413" w:rsidRDefault="002E4413" w:rsidP="002E4413">
      <w:pPr>
        <w:pStyle w:val="FootnoteText"/>
      </w:pPr>
      <w:r>
        <w:tab/>
        <w:t>–</w:t>
      </w:r>
      <w:r>
        <w:tab/>
        <w:t>„ZZZZ”, jeśli kraj partnerski jest zupełnie nieznany.</w:t>
      </w:r>
    </w:p>
  </w:footnote>
  <w:footnote w:id="10">
    <w:p w:rsidR="002E4413" w:rsidRDefault="002E4413" w:rsidP="002E4413">
      <w:pPr>
        <w:pStyle w:val="FootnoteText"/>
      </w:pPr>
      <w:r>
        <w:rPr>
          <w:rStyle w:val="FootnoteReference"/>
          <w:lang w:val="en-US"/>
        </w:rPr>
        <w:footnoteRef/>
      </w:r>
      <w:r>
        <w:tab/>
        <w:t>Jeśli dla kraju, w którym zarejestrowany jest statek, nie istnieje kod NUTS, zgłasza się krajowy kod ISO. Jeśli przynależność państwowa statku jest nieznana, należy zastosować kod „ZZ”.</w:t>
      </w:r>
    </w:p>
  </w:footnote>
  <w:footnote w:id="11">
    <w:p w:rsidR="002E4413" w:rsidRDefault="002E4413" w:rsidP="002E4413">
      <w:pPr>
        <w:pStyle w:val="FootnoteText"/>
      </w:pPr>
      <w:r>
        <w:rPr>
          <w:rStyle w:val="FootnoteReference"/>
        </w:rPr>
        <w:footnoteRef/>
      </w:r>
      <w:r>
        <w:tab/>
        <w:t>Jeśli kod regionalny jest nieznany lub niedostępny, stosuje się następujący sposób kodowania:</w:t>
      </w:r>
    </w:p>
    <w:p w:rsidR="002E4413" w:rsidRDefault="002E4413" w:rsidP="002E4413">
      <w:pPr>
        <w:pStyle w:val="FootnoteText"/>
      </w:pPr>
      <w:r>
        <w:tab/>
        <w:t>–</w:t>
      </w:r>
      <w:r>
        <w:tab/>
        <w:t>„NUTS0 + ZZ”, jeśli dla danego kraju partnerskiego istnieje kod NUTS,</w:t>
      </w:r>
    </w:p>
    <w:p w:rsidR="002E4413" w:rsidRDefault="002E4413" w:rsidP="002E4413">
      <w:pPr>
        <w:pStyle w:val="FootnoteText"/>
      </w:pPr>
      <w:r>
        <w:tab/>
        <w:t>–</w:t>
      </w:r>
      <w:r>
        <w:tab/>
        <w:t>„kod ISO + ZZ”, jeśli dla danego kraju partnerskiego nie istnieje kod NUTS,</w:t>
      </w:r>
    </w:p>
    <w:p w:rsidR="002E4413" w:rsidRDefault="002E4413" w:rsidP="002E4413">
      <w:pPr>
        <w:pStyle w:val="FootnoteText"/>
      </w:pPr>
      <w:r>
        <w:tab/>
        <w:t>–</w:t>
      </w:r>
      <w:r>
        <w:tab/>
        <w:t>„ZZZZ”, jeśli kraj partnerski jest zupełnie nieznany.</w:t>
      </w:r>
    </w:p>
  </w:footnote>
  <w:footnote w:id="12">
    <w:p w:rsidR="002E4413" w:rsidRDefault="002E4413" w:rsidP="002E4413">
      <w:pPr>
        <w:pStyle w:val="FootnoteText"/>
      </w:pPr>
      <w:r>
        <w:rPr>
          <w:rStyle w:val="FootnoteReference"/>
          <w:lang w:val="en-US"/>
        </w:rPr>
        <w:footnoteRef/>
      </w:r>
      <w:r>
        <w:tab/>
        <w:t>Jeśli dla kraju, w którym zarejestrowany jest statek, nie istnieje kod NUTS, zgłasza się krajowy kod ISO. Jeśli przynależność państwowa statku jest nieznana, należy zastosować kod „ZZ”.</w:t>
      </w:r>
    </w:p>
  </w:footnote>
  <w:footnote w:id="13">
    <w:p w:rsidR="002E4413" w:rsidRDefault="002E4413" w:rsidP="002E4413">
      <w:pPr>
        <w:pStyle w:val="FootnoteText"/>
      </w:pPr>
      <w:r>
        <w:rPr>
          <w:rStyle w:val="FootnoteReference"/>
          <w:lang w:val="en-US"/>
        </w:rPr>
        <w:footnoteRef/>
      </w:r>
      <w:r>
        <w:tab/>
        <w:t>Jeśli dla kraju, w którym zarejestrowany jest statek, nie istnieje kod NUTS, zgłasza się krajowy kod ISO. Jeśli przynależność państwowa statku jest nieznana, należy zastosować kod „ZZ”.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210" w:rsidRDefault="008062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210" w:rsidRDefault="008062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210" w:rsidRDefault="008062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2"/>
    <w:docVar w:name="ERRCOMM" w:val="JURI"/>
    <w:docVar w:name="ERRDATE" w:val="28/05/2018"/>
    <w:docVar w:name="ERRDOCREF" w:val="4"/>
    <w:docVar w:name="ERRDOCUMENT" w:val="1"/>
    <w:docVar w:name="ERRTYPE" w:val="2"/>
    <w:docVar w:name="LastEditedSection" w:val=" 1"/>
    <w:docVar w:name="strDocTypeID" w:val="ER"/>
    <w:docVar w:name="strSubDir" w:val="1152"/>
    <w:docVar w:name="TA_Type" w:val="TA_Erratum"/>
    <w:docVar w:name="TXTAUTHOR" w:val="Lidia Joanna Geringer de Oedenberg"/>
    <w:docVar w:name="TXTDOCREF" w:val="(COM(2017)0545 – C8-0337/2017 – 2017/0256(COD))"/>
    <w:docVar w:name="TXTERRATUM" w:val="txt"/>
    <w:docVar w:name="TXTERRVERSION" w:val="01"/>
    <w:docVar w:name="TXTLANGUE" w:val="PL"/>
    <w:docVar w:name="TXTLANGUEMIN" w:val="pl"/>
    <w:docVar w:name="TXTNRA" w:val="0154/2018"/>
    <w:docVar w:name="TXTNRAVERSION" w:val="01"/>
    <w:docVar w:name="TXTNRPE" w:val="618.089"/>
    <w:docVar w:name="TXTPEorAP" w:val="PE"/>
    <w:docVar w:name="TXTROUTE" w:val="RR\1152300PL.docx"/>
    <w:docVar w:name="TXTROUTEFDR" w:val="1152300"/>
    <w:docVar w:name="TXTROUTETYPE" w:val="RR"/>
    <w:docVar w:name="TXTTITLE" w:val="w sprawie wniosku dotyczącego rozporządzenia Parlamentu Europejskiego i Rady w sprawie statystyk dotyczących transportu towarów wodami śródlądowymi (tekst jednolity)"/>
    <w:docVar w:name="TXTVERSION" w:val="02-00"/>
  </w:docVars>
  <w:rsids>
    <w:rsidRoot w:val="00A52E5A"/>
    <w:rsid w:val="000427ED"/>
    <w:rsid w:val="00051161"/>
    <w:rsid w:val="00055703"/>
    <w:rsid w:val="00082280"/>
    <w:rsid w:val="000B0781"/>
    <w:rsid w:val="00115E85"/>
    <w:rsid w:val="00141C4C"/>
    <w:rsid w:val="00231EA7"/>
    <w:rsid w:val="0026678F"/>
    <w:rsid w:val="0027459E"/>
    <w:rsid w:val="002E4413"/>
    <w:rsid w:val="003A1478"/>
    <w:rsid w:val="00422BB2"/>
    <w:rsid w:val="004716FE"/>
    <w:rsid w:val="0062001B"/>
    <w:rsid w:val="006A2838"/>
    <w:rsid w:val="007152AF"/>
    <w:rsid w:val="00806210"/>
    <w:rsid w:val="00815CE5"/>
    <w:rsid w:val="0087709A"/>
    <w:rsid w:val="008B31F4"/>
    <w:rsid w:val="00942D7B"/>
    <w:rsid w:val="00944F17"/>
    <w:rsid w:val="009949CB"/>
    <w:rsid w:val="009E2EDA"/>
    <w:rsid w:val="009E4A8C"/>
    <w:rsid w:val="00A34442"/>
    <w:rsid w:val="00A52E5A"/>
    <w:rsid w:val="00AC6310"/>
    <w:rsid w:val="00B32CC7"/>
    <w:rsid w:val="00B77D02"/>
    <w:rsid w:val="00B81F78"/>
    <w:rsid w:val="00B85286"/>
    <w:rsid w:val="00B90B7F"/>
    <w:rsid w:val="00BD01E1"/>
    <w:rsid w:val="00C04425"/>
    <w:rsid w:val="00C32AC7"/>
    <w:rsid w:val="00C37DE1"/>
    <w:rsid w:val="00C511E4"/>
    <w:rsid w:val="00D02C73"/>
    <w:rsid w:val="00D13A2E"/>
    <w:rsid w:val="00D31746"/>
    <w:rsid w:val="00D65833"/>
    <w:rsid w:val="00DC4160"/>
    <w:rsid w:val="00E517A4"/>
    <w:rsid w:val="00E57F50"/>
    <w:rsid w:val="00EC5E57"/>
    <w:rsid w:val="00EC76F1"/>
    <w:rsid w:val="00EF03A3"/>
    <w:rsid w:val="00EF4155"/>
    <w:rsid w:val="00F12B08"/>
    <w:rsid w:val="00F27170"/>
    <w:rsid w:val="00F36373"/>
    <w:rsid w:val="00F36F33"/>
    <w:rsid w:val="00FC7D10"/>
    <w:rsid w:val="00FE0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B6D733-27BC-4068-91E8-D967BE5A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pl-PL"/>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
    <w:rsid w:val="0026678F"/>
    <w:pPr>
      <w:spacing w:before="240"/>
    </w:pPr>
    <w:rPr>
      <w:i/>
    </w:rPr>
  </w:style>
  <w:style w:type="paragraph" w:customStyle="1" w:styleId="Normal12Hanging">
    <w:name w:val="Normal12Hanging"/>
    <w:basedOn w:val="Normal12"/>
    <w:pPr>
      <w:ind w:left="567" w:hanging="567"/>
    </w:pPr>
  </w:style>
  <w:style w:type="paragraph" w:customStyle="1" w:styleId="Sessiondoc">
    <w:name w:val="Sessiondoc"/>
    <w:basedOn w:val="Normal"/>
    <w:rsid w:val="008B31F4"/>
    <w:pPr>
      <w:spacing w:before="240" w:after="600"/>
      <w:jc w:val="center"/>
    </w:pPr>
    <w:rPr>
      <w:i/>
    </w:rPr>
  </w:style>
  <w:style w:type="paragraph" w:customStyle="1" w:styleId="Normal24">
    <w:name w:val="Normal24"/>
    <w:basedOn w:val="Normal"/>
    <w:pPr>
      <w:spacing w:after="480"/>
    </w:pPr>
  </w:style>
  <w:style w:type="paragraph" w:customStyle="1" w:styleId="DocType">
    <w:name w:val="DocType"/>
    <w:basedOn w:val="Normal12"/>
    <w:next w:val="Normal12Centre"/>
    <w:rsid w:val="008B31F4"/>
    <w:pPr>
      <w:spacing w:after="480"/>
      <w:jc w:val="center"/>
    </w:pPr>
    <w:rPr>
      <w:rFonts w:ascii="Arial" w:hAnsi="Arial"/>
      <w:b/>
      <w:sz w:val="48"/>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D13A2E"/>
    <w:pPr>
      <w:tabs>
        <w:tab w:val="left" w:pos="567"/>
      </w:tabs>
    </w:pPr>
  </w:style>
  <w:style w:type="paragraph" w:customStyle="1" w:styleId="ZDateAdd">
    <w:name w:val="ZDateAdd"/>
    <w:basedOn w:val="Normal"/>
    <w:next w:val="Normal"/>
    <w:rsid w:val="008B31F4"/>
    <w:pPr>
      <w:tabs>
        <w:tab w:val="right" w:pos="9072"/>
      </w:tabs>
      <w:spacing w:after="240"/>
    </w:pPr>
  </w:style>
  <w:style w:type="paragraph" w:styleId="Header">
    <w:name w:val="header"/>
    <w:basedOn w:val="Normal"/>
    <w:pPr>
      <w:tabs>
        <w:tab w:val="center" w:pos="4153"/>
        <w:tab w:val="right" w:pos="8306"/>
      </w:tabs>
    </w:pPr>
  </w:style>
  <w:style w:type="paragraph" w:customStyle="1" w:styleId="NormalCentre">
    <w:name w:val="NormalCentre"/>
    <w:basedOn w:val="Normal"/>
    <w:next w:val="Normal12Centre"/>
    <w:rsid w:val="00051161"/>
    <w:pPr>
      <w:jc w:val="center"/>
    </w:pPr>
  </w:style>
  <w:style w:type="paragraph" w:customStyle="1" w:styleId="Normal12a12bCentre">
    <w:name w:val="Normal12a12bCentre"/>
    <w:basedOn w:val="NormalCentre"/>
    <w:rsid w:val="00D02C73"/>
    <w:pPr>
      <w:spacing w:before="240" w:after="240"/>
    </w:pPr>
  </w:style>
  <w:style w:type="paragraph" w:customStyle="1" w:styleId="Normal12a12bBold">
    <w:name w:val="Normal12a12bBold"/>
    <w:basedOn w:val="NormalBold"/>
    <w:rsid w:val="00EC5E57"/>
    <w:pPr>
      <w:spacing w:before="240" w:after="240"/>
    </w:pPr>
  </w:style>
  <w:style w:type="table" w:styleId="TableGrid">
    <w:name w:val="Table Grid"/>
    <w:basedOn w:val="TableNormal"/>
    <w:rsid w:val="00D65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D65833"/>
    <w:pPr>
      <w:jc w:val="center"/>
    </w:pPr>
    <w:rPr>
      <w:rFonts w:ascii="Arial" w:hAnsi="Arial" w:cs="Arial"/>
      <w:i/>
      <w:sz w:val="22"/>
      <w:szCs w:val="22"/>
      <w:lang w:val="fr-FR"/>
    </w:rPr>
  </w:style>
  <w:style w:type="paragraph" w:customStyle="1" w:styleId="LineTop">
    <w:name w:val="LineTop"/>
    <w:basedOn w:val="Normal"/>
    <w:next w:val="ZCommittee"/>
    <w:rsid w:val="00D65833"/>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65833"/>
    <w:pPr>
      <w:pBdr>
        <w:bottom w:val="single" w:sz="4" w:space="1" w:color="auto"/>
      </w:pBdr>
      <w:spacing w:after="600"/>
      <w:jc w:val="center"/>
    </w:pPr>
    <w:rPr>
      <w:rFonts w:ascii="Arial" w:hAnsi="Arial"/>
      <w:sz w:val="16"/>
      <w:szCs w:val="16"/>
    </w:rPr>
  </w:style>
  <w:style w:type="paragraph" w:customStyle="1" w:styleId="EPName">
    <w:name w:val="EPName"/>
    <w:basedOn w:val="Normal"/>
    <w:rsid w:val="009949CB"/>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9949CB"/>
    <w:pPr>
      <w:spacing w:after="80"/>
    </w:pPr>
    <w:rPr>
      <w:rFonts w:ascii="Arial" w:hAnsi="Arial" w:cs="Arial"/>
      <w:sz w:val="20"/>
      <w:szCs w:val="22"/>
      <w:lang w:val="fr-FR"/>
    </w:rPr>
  </w:style>
  <w:style w:type="paragraph" w:customStyle="1" w:styleId="EPLogo">
    <w:name w:val="EPLogo"/>
    <w:basedOn w:val="Normal"/>
    <w:qFormat/>
    <w:rsid w:val="009949CB"/>
    <w:pPr>
      <w:jc w:val="right"/>
    </w:pPr>
  </w:style>
  <w:style w:type="paragraph" w:styleId="FootnoteText">
    <w:name w:val="footnote text"/>
    <w:basedOn w:val="Normal"/>
    <w:link w:val="FootnoteTextChar"/>
    <w:rsid w:val="002E4413"/>
    <w:rPr>
      <w:sz w:val="20"/>
    </w:rPr>
  </w:style>
  <w:style w:type="character" w:customStyle="1" w:styleId="FootnoteTextChar">
    <w:name w:val="Footnote Text Char"/>
    <w:basedOn w:val="DefaultParagraphFont"/>
    <w:link w:val="FootnoteText"/>
    <w:rsid w:val="002E4413"/>
    <w:rPr>
      <w:lang w:val="pl-PL"/>
    </w:rPr>
  </w:style>
  <w:style w:type="character" w:styleId="FootnoteReference">
    <w:name w:val="footnote reference"/>
    <w:uiPriority w:val="99"/>
    <w:unhideWhenUsed/>
    <w:rsid w:val="002E4413"/>
    <w:rPr>
      <w:b/>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PL/AUTO/?uri=OJ:L:1989:1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5998D7DE.dotm</Template>
  <TotalTime>0</TotalTime>
  <Pages>26</Pages>
  <Words>3386</Words>
  <Characters>22249</Characters>
  <Application>Microsoft Office Word</Application>
  <DocSecurity>0</DocSecurity>
  <Lines>855</Lines>
  <Paragraphs>545</Paragraphs>
  <ScaleCrop>false</ScaleCrop>
  <HeadingPairs>
    <vt:vector size="2" baseType="variant">
      <vt:variant>
        <vt:lpstr>Title</vt:lpstr>
      </vt:variant>
      <vt:variant>
        <vt:i4>1</vt:i4>
      </vt:variant>
    </vt:vector>
  </HeadingPairs>
  <TitlesOfParts>
    <vt:vector size="1" baseType="lpstr">
      <vt:lpstr>ER</vt:lpstr>
    </vt:vector>
  </TitlesOfParts>
  <Company/>
  <LinksUpToDate>false</LinksUpToDate>
  <CharactersWithSpaces>25090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dc:title>
  <dc:subject/>
  <dc:creator>ZALESKI Tomasz</dc:creator>
  <cp:keywords/>
  <dc:description/>
  <cp:lastModifiedBy>ZALESKI Tomasz</cp:lastModifiedBy>
  <cp:revision>2</cp:revision>
  <cp:lastPrinted>2005-10-13T14:57:00Z</cp:lastPrinted>
  <dcterms:created xsi:type="dcterms:W3CDTF">2018-05-28T10:26:00Z</dcterms:created>
  <dcterms:modified xsi:type="dcterms:W3CDTF">2018-05-28T10:26:00Z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PL</vt:lpwstr>
  </property>
  <property fmtid="{D5CDD505-2E9C-101B-9397-08002B2CF9AE}" pid="3" name="&lt;Model&gt;">
    <vt:lpwstr>ER</vt:lpwstr>
  </property>
  <property fmtid="{D5CDD505-2E9C-101B-9397-08002B2CF9AE}" pid="4" name="&lt;Type&gt;">
    <vt:lpwstr>RR</vt:lpwstr>
  </property>
  <property fmtid="{D5CDD505-2E9C-101B-9397-08002B2CF9AE}" pid="5" name="PE number">
    <vt:lpwstr>618.089</vt:lpwstr>
  </property>
  <property fmtid="{D5CDD505-2E9C-101B-9397-08002B2CF9AE}" pid="6" name="Created with">
    <vt:lpwstr>9.3.0 Build [20180227]</vt:lpwstr>
  </property>
  <property fmtid="{D5CDD505-2E9C-101B-9397-08002B2CF9AE}" pid="7" name="LastEdited with">
    <vt:lpwstr>9.3.0 Build [20180227]</vt:lpwstr>
  </property>
  <property fmtid="{D5CDD505-2E9C-101B-9397-08002B2CF9AE}" pid="8" name="&lt;FdR&gt;">
    <vt:lpwstr>1152300</vt:lpwstr>
  </property>
  <property fmtid="{D5CDD505-2E9C-101B-9397-08002B2CF9AE}" pid="9" name="&lt;ModelCod&gt;">
    <vt:lpwstr>NONE</vt:lpwstr>
  </property>
  <property fmtid="{D5CDD505-2E9C-101B-9397-08002B2CF9AE}" pid="10" name="&lt;ModelTra&gt;">
    <vt:lpwstr>NONE</vt:lpwstr>
  </property>
  <property fmtid="{D5CDD505-2E9C-101B-9397-08002B2CF9AE}" pid="11" name="FooterPath">
    <vt:lpwstr>RR\1152300PL.docx</vt:lpwstr>
  </property>
</Properties>
</file>