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66919"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184</w:t>
      </w:r>
      <w:r>
        <w:rPr>
          <w:rStyle w:val="HideTWBExt"/>
          <w:noProof w:val="0"/>
        </w:rPr>
        <w:t>&lt;/NumAm&gt;</w:t>
      </w:r>
    </w:p>
    <w:p w:rsidR="001B07B8" w:rsidRPr="00C66919" w:rsidRDefault="002A0ACD" w:rsidP="001B07B8">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184</w:t>
      </w:r>
      <w:proofErr w:type="gramEnd"/>
      <w:r>
        <w:rPr>
          <w:rStyle w:val="HideTWBExt"/>
          <w:b w:val="0"/>
          <w:noProof w:val="0"/>
        </w:rPr>
        <w:t>&lt;/NumAm&gt;</w:t>
      </w:r>
    </w:p>
    <w:p w:rsidR="005C608A" w:rsidRPr="00C66919" w:rsidRDefault="00386E87" w:rsidP="005C608A">
      <w:pPr>
        <w:pStyle w:val="NormalBold"/>
      </w:pPr>
      <w:r>
        <w:rPr>
          <w:rStyle w:val="HideTWBExt"/>
          <w:b w:val="0"/>
          <w:noProof w:val="0"/>
        </w:rPr>
        <w:t>&lt;</w:t>
      </w:r>
      <w:proofErr w:type="gramStart"/>
      <w:r>
        <w:rPr>
          <w:rStyle w:val="HideTWBExt"/>
          <w:b w:val="0"/>
          <w:noProof w:val="0"/>
        </w:rPr>
        <w:t>RepeatBlock-By&gt;</w:t>
      </w:r>
      <w:bookmarkStart w:id="2" w:name="By"/>
      <w:r>
        <w:rPr>
          <w:rStyle w:val="HideTWBExt"/>
          <w:b w:val="0"/>
          <w:noProof w:val="0"/>
        </w:rPr>
        <w: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József Szájer, Andrea Bocskor, Pál Csáky, György Hölvényi, András Gyürk, Nuno Melo, José Manuel Fernandes, Fernando Ruas, José Inácio Faria, Claudia Țapardel, Eva Maydell,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6014F7" w:rsidRPr="00C66919" w:rsidRDefault="005A5D3A" w:rsidP="006014F7">
      <w:r>
        <w:rPr>
          <w:rStyle w:val="HideTWBExt"/>
          <w:noProof w:val="0"/>
        </w:rPr>
        <w:t>&lt;/By&gt;</w:t>
      </w:r>
      <w:bookmarkEnd w:id="2"/>
      <w:r>
        <w:rPr>
          <w:rStyle w:val="HideTWBExt"/>
          <w:noProof w:val="0"/>
        </w:rPr>
        <w:t>&lt;/RepeatBlock-By&gt;</w:t>
      </w:r>
    </w:p>
    <w:p w:rsidR="00F12D76" w:rsidRPr="00C34E7D" w:rsidRDefault="00F12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F12D76" w:rsidRPr="00C66919" w:rsidRDefault="00F12D76" w:rsidP="00455F4D">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F12D76" w:rsidRPr="00C66919" w:rsidRDefault="00F12D76" w:rsidP="008F4458">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8F4458" w:rsidRPr="00C66919" w:rsidRDefault="008F4458">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8F4458" w:rsidRPr="00C66919" w:rsidRDefault="008F4458" w:rsidP="008F4458">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8F4458" w:rsidRPr="00C66919" w:rsidRDefault="008F4458" w:rsidP="008F4458">
      <w:pPr>
        <w:pStyle w:val="NormalBold"/>
      </w:pPr>
      <w:r>
        <w:rPr>
          <w:rStyle w:val="HideTWBExt"/>
          <w:b w:val="0"/>
          <w:noProof w:val="0"/>
        </w:rPr>
        <w:t>&lt;Article</w:t>
      </w:r>
      <w:proofErr w:type="gramStart"/>
      <w:r>
        <w:rPr>
          <w:rStyle w:val="HideTWBExt"/>
          <w:b w:val="0"/>
          <w:noProof w:val="0"/>
        </w:rPr>
        <w:t>&gt;</w:t>
      </w:r>
      <w:r w:rsidRPr="00C34E7D">
        <w:t>2</w:t>
      </w:r>
      <w:proofErr w:type="gramEnd"/>
      <w:r w:rsidRPr="00C34E7D">
        <w:t xml:space="preserve"> preambulumbekezdés</w:t>
      </w:r>
      <w:r>
        <w:rPr>
          <w:rStyle w:val="HideTWBExt"/>
          <w:b w:val="0"/>
          <w:noProof w:val="0"/>
        </w:rPr>
        <w:t>&lt;/Article&gt;</w:t>
      </w:r>
    </w:p>
    <w:p w:rsidR="008D2B4B" w:rsidRPr="00C66919"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66919" w:rsidTr="008F4458">
        <w:trPr>
          <w:jc w:val="center"/>
        </w:trPr>
        <w:tc>
          <w:tcPr>
            <w:tcW w:w="9752" w:type="dxa"/>
            <w:gridSpan w:val="2"/>
          </w:tcPr>
          <w:p w:rsidR="008F4458" w:rsidRPr="00C66919" w:rsidRDefault="008F4458" w:rsidP="002F4509">
            <w:pPr>
              <w:keepNext/>
            </w:pPr>
          </w:p>
        </w:tc>
      </w:tr>
      <w:tr w:rsidR="008F4458" w:rsidRPr="00C66919" w:rsidTr="008F4458">
        <w:trPr>
          <w:jc w:val="center"/>
        </w:trPr>
        <w:tc>
          <w:tcPr>
            <w:tcW w:w="4876" w:type="dxa"/>
          </w:tcPr>
          <w:p w:rsidR="008F4458" w:rsidRPr="00C34E7D" w:rsidRDefault="005B3D76" w:rsidP="005B3D76">
            <w:pPr>
              <w:pStyle w:val="ColumnHeading"/>
              <w:keepNext/>
            </w:pPr>
            <w:r w:rsidRPr="00C34E7D">
              <w:t>A Bizottság által javasolt szöveg</w:t>
            </w:r>
          </w:p>
        </w:tc>
        <w:tc>
          <w:tcPr>
            <w:tcW w:w="4876" w:type="dxa"/>
          </w:tcPr>
          <w:p w:rsidR="008F4458" w:rsidRPr="00C34E7D" w:rsidRDefault="002A0ACD" w:rsidP="002F4509">
            <w:pPr>
              <w:pStyle w:val="ColumnHeading"/>
              <w:keepNext/>
            </w:pPr>
            <w:r w:rsidRPr="00C34E7D">
              <w:t>Módosítás</w:t>
            </w:r>
          </w:p>
        </w:tc>
      </w:tr>
      <w:tr w:rsidR="005B3D76" w:rsidRPr="00C66919" w:rsidTr="008F4458">
        <w:trPr>
          <w:jc w:val="center"/>
        </w:trPr>
        <w:tc>
          <w:tcPr>
            <w:tcW w:w="4876" w:type="dxa"/>
          </w:tcPr>
          <w:p w:rsidR="005B3D76" w:rsidRPr="00C34E7D" w:rsidRDefault="005B3D76" w:rsidP="005B3D76">
            <w:pPr>
              <w:pStyle w:val="Normal6"/>
              <w:rPr>
                <w:noProof w:val="0"/>
              </w:rPr>
            </w:pPr>
            <w:r w:rsidRPr="00C34E7D">
              <w:rPr>
                <w:noProof w:val="0"/>
              </w:rPr>
              <w:t>(2)</w:t>
            </w:r>
            <w:r w:rsidRPr="00C34E7D">
              <w:rPr>
                <w:noProof w:val="0"/>
              </w:rPr>
              <w:tab/>
              <w:t xml:space="preserve">Eddig a nemzeti jog eltérő rendelkezésének hiányában a közúti fuvarozói szakma gyakorlására vonatkozó szabályok nem vonatkoztak azokra a közúti árufuvarozásban részt vevő vállalkozásokra, amelyek kizárólag legfeljebb 3,5 tonna </w:t>
            </w:r>
            <w:r w:rsidRPr="00C34E7D">
              <w:rPr>
                <w:b/>
                <w:i/>
                <w:noProof w:val="0"/>
              </w:rPr>
              <w:t>megengedett legnagyobb össztömegű gépjárműveket vagy járműszerelvényeket használnak. Az ilyen, nemzeti és nemzetközi fuvarozási műveleteket egyaránt végző</w:t>
            </w:r>
            <w:r w:rsidRPr="00C34E7D">
              <w:rPr>
                <w:noProof w:val="0"/>
              </w:rPr>
              <w:t xml:space="preserve"> vállalkozások száma egyre növekszik. Ennek eredményeként több tagállam úgy döntött, </w:t>
            </w:r>
            <w:r w:rsidRPr="00C34E7D">
              <w:rPr>
                <w:noProof w:val="0"/>
              </w:rPr>
              <w:lastRenderedPageBreak/>
              <w:t xml:space="preserve">hogy az 1071/2009/EK rendelet közúti fuvarozói szakma gyakorlására vonatkozó rendelkezéseit alkalmazza e vállalkozásokra. Annak érdekében, hogy közös szabályokkal biztosítható legyen a </w:t>
            </w:r>
            <w:r w:rsidRPr="00C34E7D">
              <w:rPr>
                <w:b/>
                <w:i/>
                <w:noProof w:val="0"/>
              </w:rPr>
              <w:t xml:space="preserve">legfeljebb </w:t>
            </w:r>
            <w:r w:rsidRPr="00C34E7D">
              <w:rPr>
                <w:noProof w:val="0"/>
              </w:rPr>
              <w:t xml:space="preserve">3,5 tonna megengedett legnagyobb össztömegű </w:t>
            </w:r>
            <w:r w:rsidRPr="00C34E7D">
              <w:rPr>
                <w:b/>
                <w:i/>
                <w:noProof w:val="0"/>
              </w:rPr>
              <w:t>járműveket</w:t>
            </w:r>
            <w:r w:rsidRPr="00C34E7D">
              <w:rPr>
                <w:noProof w:val="0"/>
              </w:rPr>
              <w:t xml:space="preserve"> használó ágazatban a szakma hivatásszerű gyakorlásának </w:t>
            </w:r>
            <w:proofErr w:type="gramStart"/>
            <w:r w:rsidRPr="00C34E7D">
              <w:rPr>
                <w:noProof w:val="0"/>
              </w:rPr>
              <w:t>minimális</w:t>
            </w:r>
            <w:proofErr w:type="gramEnd"/>
            <w:r w:rsidRPr="00C34E7D">
              <w:rPr>
                <w:noProof w:val="0"/>
              </w:rPr>
              <w:t xml:space="preserve"> szintje, és így közelíteni lehessen a versenyfeltételeket valamennyi piaci szereplő körében, </w:t>
            </w:r>
            <w:r w:rsidRPr="00C34E7D">
              <w:rPr>
                <w:b/>
                <w:i/>
                <w:noProof w:val="0"/>
              </w:rPr>
              <w:t>ezt a rendelkezést el</w:t>
            </w:r>
            <w:r w:rsidRPr="00C34E7D">
              <w:rPr>
                <w:noProof w:val="0"/>
              </w:rPr>
              <w:t xml:space="preserve"> kell </w:t>
            </w:r>
            <w:r w:rsidRPr="00C34E7D">
              <w:rPr>
                <w:b/>
                <w:i/>
                <w:noProof w:val="0"/>
              </w:rPr>
              <w:t>hagyni</w:t>
            </w:r>
            <w:r w:rsidRPr="00C34E7D">
              <w:rPr>
                <w:noProof w:val="0"/>
              </w:rPr>
              <w:t xml:space="preserve">, </w:t>
            </w:r>
            <w:r w:rsidRPr="00C34E7D">
              <w:rPr>
                <w:b/>
                <w:i/>
                <w:noProof w:val="0"/>
              </w:rPr>
              <w:t>és egyúttal</w:t>
            </w:r>
            <w:r w:rsidRPr="00C34E7D">
              <w:rPr>
                <w:noProof w:val="0"/>
              </w:rPr>
              <w:t xml:space="preserve"> a </w:t>
            </w:r>
            <w:r w:rsidRPr="00C34E7D">
              <w:rPr>
                <w:b/>
                <w:i/>
                <w:noProof w:val="0"/>
              </w:rPr>
              <w:t>tényleges és állandó székhelyre</w:t>
            </w:r>
            <w:r w:rsidRPr="00C34E7D">
              <w:rPr>
                <w:noProof w:val="0"/>
              </w:rPr>
              <w:t xml:space="preserve">, </w:t>
            </w:r>
            <w:r w:rsidRPr="00C34E7D">
              <w:rPr>
                <w:b/>
                <w:i/>
                <w:noProof w:val="0"/>
              </w:rPr>
              <w:t xml:space="preserve">valamint </w:t>
            </w:r>
            <w:r w:rsidRPr="00C34E7D">
              <w:rPr>
                <w:noProof w:val="0"/>
              </w:rPr>
              <w:t xml:space="preserve">a </w:t>
            </w:r>
            <w:r w:rsidRPr="00C34E7D">
              <w:rPr>
                <w:b/>
                <w:i/>
                <w:noProof w:val="0"/>
              </w:rPr>
              <w:t>megfelelő pénzügyi helyzetre vonatkozó követelményeket kötelezővé kell tenni</w:t>
            </w:r>
            <w:r w:rsidRPr="00C34E7D">
              <w:rPr>
                <w:noProof w:val="0"/>
              </w:rPr>
              <w:t>.</w:t>
            </w:r>
          </w:p>
        </w:tc>
        <w:tc>
          <w:tcPr>
            <w:tcW w:w="4876" w:type="dxa"/>
          </w:tcPr>
          <w:p w:rsidR="005B3D76" w:rsidRPr="00C34E7D" w:rsidRDefault="005B3D76" w:rsidP="005B3D76">
            <w:pPr>
              <w:pStyle w:val="Normal6"/>
              <w:rPr>
                <w:noProof w:val="0"/>
              </w:rPr>
            </w:pPr>
            <w:r w:rsidRPr="00C34E7D">
              <w:rPr>
                <w:noProof w:val="0"/>
              </w:rPr>
              <w:lastRenderedPageBreak/>
              <w:t>(2)</w:t>
            </w:r>
            <w:r w:rsidRPr="00C34E7D">
              <w:rPr>
                <w:noProof w:val="0"/>
              </w:rPr>
              <w:tab/>
              <w:t xml:space="preserve">Eddig a nemzeti jog eltérő rendelkezésének hiányában a közúti fuvarozói szakma gyakorlására vonatkozó szabályok nem vonatkoztak azokra a közúti árufuvarozásban részt vevő vállalkozásokra, amelyek kizárólag legfeljebb 3,5 tonna </w:t>
            </w:r>
            <w:r w:rsidRPr="00C34E7D">
              <w:rPr>
                <w:b/>
                <w:i/>
                <w:noProof w:val="0"/>
              </w:rPr>
              <w:t>– adott esetben a pótkocsi össztömegét is magában foglaló – megengedett legnagyobb össztömegű gépjárműveket használnak. Az ilyen</w:t>
            </w:r>
            <w:r w:rsidRPr="00C34E7D">
              <w:rPr>
                <w:noProof w:val="0"/>
              </w:rPr>
              <w:t xml:space="preserve"> vállalkozások száma egyre növekszik. Ennek eredményeként több tagállam úgy döntött, hogy az 1071/2009/EK rendelet </w:t>
            </w:r>
            <w:r w:rsidRPr="00C34E7D">
              <w:rPr>
                <w:noProof w:val="0"/>
              </w:rPr>
              <w:lastRenderedPageBreak/>
              <w:t xml:space="preserve">közúti fuvarozói szakma gyakorlására vonatkozó rendelkezéseit alkalmazza e vállalkozásokra. Annak érdekében, hogy közös szabályokkal biztosítható legyen a </w:t>
            </w:r>
            <w:r w:rsidRPr="00C34E7D">
              <w:rPr>
                <w:b/>
                <w:i/>
                <w:noProof w:val="0"/>
              </w:rPr>
              <w:t>2,8–</w:t>
            </w:r>
            <w:r w:rsidRPr="00C34E7D">
              <w:rPr>
                <w:noProof w:val="0"/>
              </w:rPr>
              <w:t xml:space="preserve">3,5 tonna </w:t>
            </w:r>
            <w:r w:rsidRPr="00C34E7D">
              <w:rPr>
                <w:b/>
                <w:i/>
                <w:noProof w:val="0"/>
              </w:rPr>
              <w:t xml:space="preserve">– adott esetben a pótkocsi össztömegét is magában foglaló – </w:t>
            </w:r>
            <w:r w:rsidRPr="00C34E7D">
              <w:rPr>
                <w:noProof w:val="0"/>
              </w:rPr>
              <w:t xml:space="preserve">megengedett legnagyobb össztömegű </w:t>
            </w:r>
            <w:r w:rsidRPr="00C34E7D">
              <w:rPr>
                <w:b/>
                <w:i/>
                <w:noProof w:val="0"/>
              </w:rPr>
              <w:t>gépjárműveket</w:t>
            </w:r>
            <w:r w:rsidRPr="00C34E7D">
              <w:rPr>
                <w:noProof w:val="0"/>
              </w:rPr>
              <w:t xml:space="preserve"> használó ágazatban a szakma hivatásszerű gyakorlásának </w:t>
            </w:r>
            <w:proofErr w:type="gramStart"/>
            <w:r w:rsidRPr="00C34E7D">
              <w:rPr>
                <w:noProof w:val="0"/>
              </w:rPr>
              <w:t>minimális</w:t>
            </w:r>
            <w:proofErr w:type="gramEnd"/>
            <w:r w:rsidRPr="00C34E7D">
              <w:rPr>
                <w:noProof w:val="0"/>
              </w:rPr>
              <w:t xml:space="preserve"> szintje, és így közelíteni lehessen a versenyfeltételeket valamennyi piaci szereplő körében, </w:t>
            </w:r>
            <w:r w:rsidRPr="00C34E7D">
              <w:rPr>
                <w:b/>
                <w:i/>
                <w:noProof w:val="0"/>
              </w:rPr>
              <w:t>a közúti fuvarozói szakma gyakorlására vonatkozó követelményeket azonos módon</w:t>
            </w:r>
            <w:r w:rsidRPr="00C34E7D">
              <w:rPr>
                <w:noProof w:val="0"/>
              </w:rPr>
              <w:t xml:space="preserve"> kell </w:t>
            </w:r>
            <w:r w:rsidRPr="00C34E7D">
              <w:rPr>
                <w:b/>
                <w:i/>
                <w:noProof w:val="0"/>
              </w:rPr>
              <w:t>alkalmazni</w:t>
            </w:r>
            <w:r w:rsidRPr="00C34E7D">
              <w:rPr>
                <w:noProof w:val="0"/>
              </w:rPr>
              <w:t xml:space="preserve">, </w:t>
            </w:r>
            <w:r w:rsidRPr="00C34E7D">
              <w:rPr>
                <w:b/>
                <w:i/>
                <w:noProof w:val="0"/>
              </w:rPr>
              <w:t>miközben el kell kerülni az aránytalan adminisztratív terhek kiszabását.</w:t>
            </w:r>
            <w:r w:rsidRPr="00C34E7D">
              <w:rPr>
                <w:noProof w:val="0"/>
              </w:rPr>
              <w:t xml:space="preserve"> </w:t>
            </w:r>
            <w:r w:rsidRPr="00C34E7D">
              <w:rPr>
                <w:b/>
                <w:i/>
                <w:noProof w:val="0"/>
              </w:rPr>
              <w:t>Mivel ez a rendelet csak az ellenszolgáltatás fejében árut szállító vállalkozásokra vonatkozik, a saját számlás szállítást végző vállalkozások nem tartoznak e rendelkezés hatálya alá.</w:t>
            </w:r>
          </w:p>
        </w:tc>
      </w:tr>
    </w:tbl>
    <w:p w:rsidR="008F4458" w:rsidRPr="00C66919" w:rsidRDefault="008F4458" w:rsidP="004B6F3E">
      <w:pPr>
        <w:pStyle w:val="Olang"/>
      </w:pPr>
      <w:r w:rsidRPr="00C34E7D">
        <w:lastRenderedPageBreak/>
        <w:t xml:space="preserve">Or. </w:t>
      </w:r>
      <w:r w:rsidRPr="004B6F3E">
        <w:rPr>
          <w:rStyle w:val="HideTWBExt"/>
          <w:noProof w:val="0"/>
        </w:rPr>
        <w:t>&lt;Original&gt;</w:t>
      </w:r>
      <w:r w:rsidR="005B3D76" w:rsidRPr="004B6F3E">
        <w:rPr>
          <w:rStyle w:val="HideTWBInt"/>
        </w:rPr>
        <w:t>{EN</w:t>
      </w:r>
      <w:proofErr w:type="gramStart"/>
      <w:r w:rsidR="005B3D76" w:rsidRPr="004B6F3E">
        <w:rPr>
          <w:rStyle w:val="HideTWBInt"/>
        </w:rPr>
        <w:t>}</w:t>
      </w:r>
      <w:r w:rsidR="005B3D76" w:rsidRPr="00C34E7D">
        <w:t>en</w:t>
      </w:r>
      <w:proofErr w:type="gramEnd"/>
      <w:r w:rsidRPr="004B6F3E">
        <w:rPr>
          <w:rStyle w:val="HideTWBExt"/>
          <w:noProof w:val="0"/>
        </w:rPr>
        <w:t>&lt;/Original&gt;</w:t>
      </w:r>
    </w:p>
    <w:p w:rsidR="00F12D76" w:rsidRPr="00C66919" w:rsidRDefault="00F12D76">
      <w:pPr>
        <w:sectPr w:rsidR="00F12D76" w:rsidRPr="00C6691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C66919" w:rsidRDefault="00F12D76">
      <w:r>
        <w:rPr>
          <w:rStyle w:val="HideTWBExt"/>
          <w:noProof w:val="0"/>
        </w:rPr>
        <w:lastRenderedPageBreak/>
        <w:t>&lt;/Amend&gt;</w:t>
      </w:r>
      <w:bookmarkEnd w:id="1"/>
    </w:p>
    <w:p w:rsidR="005B3D76" w:rsidRPr="00C66919" w:rsidRDefault="005B3D76" w:rsidP="005023BF">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185</w:t>
      </w:r>
      <w:r>
        <w:rPr>
          <w:rStyle w:val="HideTWBExt"/>
          <w:noProof w:val="0"/>
        </w:rPr>
        <w:t>&lt;/NumAm&gt;</w:t>
      </w:r>
    </w:p>
    <w:p w:rsidR="005B3D76" w:rsidRPr="00C66919" w:rsidRDefault="005B3D76" w:rsidP="005023BF">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185</w:t>
      </w:r>
      <w:proofErr w:type="gramEnd"/>
      <w:r>
        <w:rPr>
          <w:rStyle w:val="HideTWBExt"/>
          <w:b w:val="0"/>
          <w:noProof w:val="0"/>
        </w:rPr>
        <w:t>&lt;/NumAm&gt;</w:t>
      </w:r>
    </w:p>
    <w:p w:rsidR="005B3D76" w:rsidRPr="00C66919" w:rsidRDefault="005B3D76" w:rsidP="005023BF">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023BF">
      <w:r>
        <w:rPr>
          <w:rStyle w:val="HideTWBExt"/>
          <w:noProof w:val="0"/>
        </w:rPr>
        <w:t>&lt;/By&gt;&lt;/RepeatBlock-By&gt;</w:t>
      </w:r>
    </w:p>
    <w:p w:rsidR="005B3D76" w:rsidRPr="00C34E7D" w:rsidRDefault="005B3D76" w:rsidP="005023BF">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023BF">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023BF">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023BF">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023BF">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023BF">
      <w:pPr>
        <w:pStyle w:val="NormalBold"/>
      </w:pPr>
      <w:r>
        <w:rPr>
          <w:rStyle w:val="HideTWBExt"/>
          <w:b w:val="0"/>
          <w:noProof w:val="0"/>
        </w:rPr>
        <w:t>&lt;Article</w:t>
      </w:r>
      <w:proofErr w:type="gramStart"/>
      <w:r>
        <w:rPr>
          <w:rStyle w:val="HideTWBExt"/>
          <w:b w:val="0"/>
          <w:noProof w:val="0"/>
        </w:rPr>
        <w:t>&gt;</w:t>
      </w:r>
      <w:r w:rsidRPr="00C34E7D">
        <w:t>4</w:t>
      </w:r>
      <w:proofErr w:type="gramEnd"/>
      <w:r w:rsidRPr="00C34E7D">
        <w:t xml:space="preserve"> preambulumbekezdés</w:t>
      </w:r>
      <w:r>
        <w:rPr>
          <w:rStyle w:val="HideTWBExt"/>
          <w:b w:val="0"/>
          <w:noProof w:val="0"/>
        </w:rPr>
        <w:t>&lt;/Article&gt;</w:t>
      </w:r>
    </w:p>
    <w:p w:rsidR="005B3D76" w:rsidRPr="00C66919" w:rsidRDefault="005B3D76" w:rsidP="005023B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8F4458">
        <w:trPr>
          <w:jc w:val="center"/>
        </w:trPr>
        <w:tc>
          <w:tcPr>
            <w:tcW w:w="9752" w:type="dxa"/>
            <w:gridSpan w:val="2"/>
          </w:tcPr>
          <w:p w:rsidR="005B3D76" w:rsidRPr="00C66919" w:rsidRDefault="005B3D76" w:rsidP="002F4509">
            <w:pPr>
              <w:keepNext/>
            </w:pPr>
          </w:p>
        </w:tc>
      </w:tr>
      <w:tr w:rsidR="005B3D76" w:rsidRPr="00C66919" w:rsidTr="008F4458">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2F4509">
            <w:pPr>
              <w:pStyle w:val="ColumnHeading"/>
              <w:keepNext/>
            </w:pPr>
            <w:r w:rsidRPr="00C34E7D">
              <w:t>Módosítás</w:t>
            </w:r>
          </w:p>
        </w:tc>
      </w:tr>
      <w:tr w:rsidR="005B3D76" w:rsidRPr="00C66919" w:rsidTr="008F4458">
        <w:trPr>
          <w:jc w:val="center"/>
        </w:trPr>
        <w:tc>
          <w:tcPr>
            <w:tcW w:w="4876" w:type="dxa"/>
          </w:tcPr>
          <w:p w:rsidR="005B3D76" w:rsidRPr="00C34E7D" w:rsidRDefault="005B3D76" w:rsidP="005B3D76">
            <w:pPr>
              <w:pStyle w:val="Normal6"/>
              <w:rPr>
                <w:noProof w:val="0"/>
              </w:rPr>
            </w:pPr>
            <w:r w:rsidRPr="00C34E7D">
              <w:rPr>
                <w:noProof w:val="0"/>
              </w:rPr>
              <w:t>(4)</w:t>
            </w:r>
            <w:r w:rsidRPr="00C34E7D">
              <w:rPr>
                <w:noProof w:val="0"/>
              </w:rPr>
              <w:tab/>
            </w:r>
            <w:r w:rsidRPr="00C34E7D">
              <w:rPr>
                <w:b/>
                <w:i/>
                <w:noProof w:val="0"/>
              </w:rPr>
              <w:t>Biztosítani</w:t>
            </w:r>
            <w:r w:rsidRPr="00C34E7D">
              <w:rPr>
                <w:noProof w:val="0"/>
              </w:rPr>
              <w:t xml:space="preserve"> kell</w:t>
            </w:r>
            <w:r w:rsidRPr="00C34E7D">
              <w:rPr>
                <w:b/>
                <w:i/>
                <w:noProof w:val="0"/>
              </w:rPr>
              <w:t>, hogy</w:t>
            </w:r>
            <w:r w:rsidRPr="00C34E7D">
              <w:rPr>
                <w:noProof w:val="0"/>
              </w:rPr>
              <w:t xml:space="preserve"> az adott tagállamban székhellyel rendelkező közúti </w:t>
            </w:r>
            <w:r w:rsidRPr="00C34E7D">
              <w:rPr>
                <w:b/>
                <w:i/>
                <w:noProof w:val="0"/>
              </w:rPr>
              <w:t>fuvarozók</w:t>
            </w:r>
            <w:r w:rsidRPr="00C34E7D">
              <w:rPr>
                <w:noProof w:val="0"/>
              </w:rPr>
              <w:t xml:space="preserve"> ténylegesen és folyamatosan jelen </w:t>
            </w:r>
            <w:r w:rsidRPr="00C34E7D">
              <w:rPr>
                <w:b/>
                <w:i/>
                <w:noProof w:val="0"/>
              </w:rPr>
              <w:t>legyenek e</w:t>
            </w:r>
            <w:r w:rsidRPr="00C34E7D">
              <w:rPr>
                <w:noProof w:val="0"/>
              </w:rPr>
              <w:t xml:space="preserve"> tagállamban és üzleti tevékenységüket onnan </w:t>
            </w:r>
            <w:r w:rsidRPr="00C34E7D">
              <w:rPr>
                <w:b/>
                <w:i/>
                <w:noProof w:val="0"/>
              </w:rPr>
              <w:t>folytassák</w:t>
            </w:r>
            <w:r w:rsidRPr="00C34E7D">
              <w:rPr>
                <w:noProof w:val="0"/>
              </w:rPr>
              <w:t xml:space="preserve">. Ezért, és a tapasztalatok fényében </w:t>
            </w:r>
            <w:r w:rsidRPr="00C34E7D">
              <w:rPr>
                <w:b/>
                <w:i/>
                <w:noProof w:val="0"/>
              </w:rPr>
              <w:t>szükséges pontosítani</w:t>
            </w:r>
            <w:r w:rsidRPr="00C34E7D">
              <w:rPr>
                <w:noProof w:val="0"/>
              </w:rPr>
              <w:t xml:space="preserve"> a tényleges és állandó székhely meglétére vonatkozó rendelkezéseket.</w:t>
            </w:r>
          </w:p>
        </w:tc>
        <w:tc>
          <w:tcPr>
            <w:tcW w:w="4876" w:type="dxa"/>
          </w:tcPr>
          <w:p w:rsidR="005B3D76" w:rsidRPr="00C34E7D" w:rsidRDefault="005B3D76" w:rsidP="005B3D76">
            <w:pPr>
              <w:pStyle w:val="Normal6"/>
              <w:rPr>
                <w:noProof w:val="0"/>
                <w:szCs w:val="24"/>
              </w:rPr>
            </w:pPr>
            <w:r w:rsidRPr="00C34E7D">
              <w:rPr>
                <w:noProof w:val="0"/>
              </w:rPr>
              <w:t>(4)</w:t>
            </w:r>
            <w:r w:rsidRPr="00C34E7D">
              <w:rPr>
                <w:noProof w:val="0"/>
              </w:rPr>
              <w:tab/>
            </w:r>
            <w:r w:rsidRPr="00C34E7D">
              <w:rPr>
                <w:b/>
                <w:i/>
                <w:noProof w:val="0"/>
              </w:rPr>
              <w:t xml:space="preserve">Az úgynevezett postafiókcégek jelenségének leküzdése és az egyenlő versenyfeltételek belső piacon való biztosítása érdekében, egyértelműbb létrehozási feltételeket, </w:t>
            </w:r>
            <w:proofErr w:type="gramStart"/>
            <w:r w:rsidRPr="00C34E7D">
              <w:rPr>
                <w:b/>
                <w:i/>
                <w:noProof w:val="0"/>
              </w:rPr>
              <w:t>intenzívebb</w:t>
            </w:r>
            <w:proofErr w:type="gramEnd"/>
            <w:r w:rsidRPr="00C34E7D">
              <w:rPr>
                <w:b/>
                <w:i/>
                <w:noProof w:val="0"/>
              </w:rPr>
              <w:t xml:space="preserve"> nyomon követést és végrehajtást, valamint a tagállamok közötti együttműködés javítását</w:t>
            </w:r>
            <w:r w:rsidRPr="00C34E7D">
              <w:rPr>
                <w:noProof w:val="0"/>
              </w:rPr>
              <w:t xml:space="preserve"> kell</w:t>
            </w:r>
            <w:r w:rsidRPr="00C34E7D">
              <w:rPr>
                <w:b/>
                <w:i/>
                <w:noProof w:val="0"/>
              </w:rPr>
              <w:t xml:space="preserve"> biztosítani.</w:t>
            </w:r>
            <w:r w:rsidRPr="00C34E7D">
              <w:rPr>
                <w:noProof w:val="0"/>
              </w:rPr>
              <w:t xml:space="preserve"> Az adott tagállamban székhellyel rendelkező közúti </w:t>
            </w:r>
            <w:r w:rsidRPr="00C34E7D">
              <w:rPr>
                <w:b/>
                <w:i/>
                <w:noProof w:val="0"/>
              </w:rPr>
              <w:t>fuvarozóknak</w:t>
            </w:r>
            <w:r w:rsidRPr="00C34E7D">
              <w:rPr>
                <w:noProof w:val="0"/>
              </w:rPr>
              <w:t xml:space="preserve"> ténylegesen és folyamatosan jelen </w:t>
            </w:r>
            <w:r w:rsidRPr="00C34E7D">
              <w:rPr>
                <w:b/>
                <w:i/>
                <w:noProof w:val="0"/>
              </w:rPr>
              <w:t>kell lenniük a</w:t>
            </w:r>
            <w:r w:rsidRPr="00C34E7D">
              <w:rPr>
                <w:noProof w:val="0"/>
              </w:rPr>
              <w:t xml:space="preserve"> tagállamban</w:t>
            </w:r>
            <w:r w:rsidRPr="00C34E7D">
              <w:rPr>
                <w:b/>
                <w:i/>
                <w:noProof w:val="0"/>
              </w:rPr>
              <w:t>,</w:t>
            </w:r>
            <w:r w:rsidRPr="00C34E7D">
              <w:rPr>
                <w:noProof w:val="0"/>
              </w:rPr>
              <w:t xml:space="preserve"> és üzleti tevékenységüket </w:t>
            </w:r>
            <w:r w:rsidRPr="00C34E7D">
              <w:rPr>
                <w:b/>
                <w:i/>
                <w:noProof w:val="0"/>
              </w:rPr>
              <w:t xml:space="preserve">ténylegesen </w:t>
            </w:r>
            <w:r w:rsidRPr="00C34E7D">
              <w:rPr>
                <w:noProof w:val="0"/>
              </w:rPr>
              <w:t xml:space="preserve">onnan </w:t>
            </w:r>
            <w:r w:rsidRPr="00C34E7D">
              <w:rPr>
                <w:b/>
                <w:i/>
                <w:noProof w:val="0"/>
              </w:rPr>
              <w:t>kell végezniük</w:t>
            </w:r>
            <w:r w:rsidRPr="00C34E7D">
              <w:rPr>
                <w:noProof w:val="0"/>
              </w:rPr>
              <w:t xml:space="preserve">. Ezért, és a tapasztalatok fényében </w:t>
            </w:r>
            <w:r w:rsidRPr="00C34E7D">
              <w:rPr>
                <w:b/>
                <w:i/>
                <w:noProof w:val="0"/>
              </w:rPr>
              <w:t xml:space="preserve">pontosítani és erősíteni </w:t>
            </w:r>
            <w:r w:rsidRPr="00C34E7D">
              <w:rPr>
                <w:b/>
                <w:i/>
                <w:noProof w:val="0"/>
              </w:rPr>
              <w:lastRenderedPageBreak/>
              <w:t>szükséges</w:t>
            </w:r>
            <w:r w:rsidRPr="00C34E7D">
              <w:rPr>
                <w:noProof w:val="0"/>
              </w:rPr>
              <w:t xml:space="preserve"> a tényleges és állandó székhely meglétére vonatkozó rendelkezéseket</w:t>
            </w:r>
            <w:r w:rsidRPr="00C34E7D">
              <w:rPr>
                <w:b/>
                <w:i/>
                <w:noProof w:val="0"/>
              </w:rPr>
              <w:t>, miközben el kell kerülni az aránytalan adminisztratív terhek kiszabását</w:t>
            </w:r>
            <w:r w:rsidRPr="00C34E7D">
              <w:rPr>
                <w:noProof w:val="0"/>
              </w:rPr>
              <w:t>.</w:t>
            </w:r>
          </w:p>
        </w:tc>
      </w:tr>
    </w:tbl>
    <w:p w:rsidR="005B3D76" w:rsidRPr="00C66919" w:rsidRDefault="005B3D76" w:rsidP="004B6F3E">
      <w:pPr>
        <w:pStyle w:val="Olang"/>
      </w:pPr>
      <w:r w:rsidRPr="00C34E7D">
        <w:lastRenderedPageBreak/>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023BF">
      <w:pPr>
        <w:sectPr w:rsidR="005B3D76" w:rsidRPr="00C66919" w:rsidSect="00AE1343">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023BF">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186</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186</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7</w:t>
      </w:r>
      <w:proofErr w:type="gramEnd"/>
      <w:r w:rsidRPr="00C34E7D">
        <w:t xml:space="preserve"> preambulumbekezdés</w:t>
      </w:r>
      <w:r>
        <w:rPr>
          <w:rStyle w:val="HideTWBExt"/>
          <w:b w:val="0"/>
          <w:noProof w:val="0"/>
        </w:rPr>
        <w:t>&lt;/Article&gt;</w:t>
      </w:r>
    </w:p>
    <w:p w:rsidR="005B3D76" w:rsidRPr="00C66919"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5B3D76" w:rsidRPr="00C66919" w:rsidTr="00451541">
        <w:trPr>
          <w:jc w:val="center"/>
        </w:trPr>
        <w:tc>
          <w:tcPr>
            <w:tcW w:w="4876" w:type="dxa"/>
          </w:tcPr>
          <w:p w:rsidR="005B3D76" w:rsidRPr="00C34E7D" w:rsidRDefault="005B3D76" w:rsidP="005B3D76">
            <w:pPr>
              <w:pStyle w:val="Normal6"/>
              <w:rPr>
                <w:noProof w:val="0"/>
              </w:rPr>
            </w:pPr>
            <w:r w:rsidRPr="00C34E7D">
              <w:rPr>
                <w:noProof w:val="0"/>
              </w:rPr>
              <w:t>(7)</w:t>
            </w:r>
            <w:r w:rsidRPr="00C34E7D">
              <w:rPr>
                <w:noProof w:val="0"/>
              </w:rPr>
              <w:tab/>
              <w:t xml:space="preserve">Tekintettel arra, hogy a </w:t>
            </w:r>
            <w:r w:rsidRPr="00C34E7D">
              <w:rPr>
                <w:b/>
                <w:i/>
                <w:noProof w:val="0"/>
              </w:rPr>
              <w:t xml:space="preserve">munkavállalók kiküldetésére </w:t>
            </w:r>
            <w:r w:rsidRPr="00C34E7D">
              <w:rPr>
                <w:noProof w:val="0"/>
              </w:rPr>
              <w:t>vonatkozó uniós szabályok és a szerződéses kötelezettségekre alkalmazandó jog súlyos megsértése jelentősen befolyásolhatja a közúti árufuvarozási piacot</w:t>
            </w:r>
            <w:r w:rsidRPr="00C34E7D">
              <w:rPr>
                <w:b/>
                <w:i/>
                <w:noProof w:val="0"/>
              </w:rPr>
              <w:t xml:space="preserve"> és a munkavállalók szociális védelmét</w:t>
            </w:r>
            <w:r w:rsidRPr="00C34E7D">
              <w:rPr>
                <w:noProof w:val="0"/>
              </w:rPr>
              <w:t>, azt fel kell venni a jó hírnév értékelése szempontjából releváns tételek közé.</w:t>
            </w:r>
          </w:p>
        </w:tc>
        <w:tc>
          <w:tcPr>
            <w:tcW w:w="4876" w:type="dxa"/>
          </w:tcPr>
          <w:p w:rsidR="005B3D76" w:rsidRPr="00C34E7D" w:rsidRDefault="005B3D76" w:rsidP="005B3D76">
            <w:pPr>
              <w:pStyle w:val="Normal6"/>
              <w:rPr>
                <w:noProof w:val="0"/>
                <w:szCs w:val="24"/>
              </w:rPr>
            </w:pPr>
            <w:r w:rsidRPr="00C34E7D">
              <w:rPr>
                <w:noProof w:val="0"/>
              </w:rPr>
              <w:t>(7)</w:t>
            </w:r>
            <w:r w:rsidRPr="00C34E7D">
              <w:rPr>
                <w:noProof w:val="0"/>
              </w:rPr>
              <w:tab/>
              <w:t>Tekintettel arra, hogy a vonatkozó uniós szabályok és a szerződéses kötelezettségekre alkalmazandó jog súlyos megsértése jelentősen befolyásolhatja a közúti árufuvarozási piacot, azt fel kell venni a jó hírnév értékelése szempontjából releváns tételek közé.</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187</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187</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10</w:t>
      </w:r>
      <w:proofErr w:type="gramEnd"/>
      <w:r w:rsidRPr="00C34E7D">
        <w:t xml:space="preserve"> preambulumbekezdés</w:t>
      </w:r>
      <w:r>
        <w:rPr>
          <w:rStyle w:val="HideTWBExt"/>
          <w:b w:val="0"/>
          <w:noProof w:val="0"/>
        </w:rPr>
        <w:t>&lt;/Article&gt;</w:t>
      </w:r>
    </w:p>
    <w:p w:rsidR="005B3D76" w:rsidRPr="00C66919"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5B3D76" w:rsidRPr="00C66919" w:rsidTr="00451541">
        <w:trPr>
          <w:jc w:val="center"/>
        </w:trPr>
        <w:tc>
          <w:tcPr>
            <w:tcW w:w="4876" w:type="dxa"/>
          </w:tcPr>
          <w:p w:rsidR="005B3D76" w:rsidRPr="00C34E7D" w:rsidRDefault="005B3D76" w:rsidP="005B3D76">
            <w:pPr>
              <w:pStyle w:val="Normal6"/>
              <w:rPr>
                <w:noProof w:val="0"/>
              </w:rPr>
            </w:pPr>
            <w:r w:rsidRPr="00C34E7D">
              <w:rPr>
                <w:noProof w:val="0"/>
              </w:rPr>
              <w:t>(10)</w:t>
            </w:r>
            <w:r w:rsidRPr="00C34E7D">
              <w:rPr>
                <w:noProof w:val="0"/>
              </w:rPr>
              <w:tab/>
              <w:t xml:space="preserve">A közúti árufuvarozói szakma gyakorlásához kizárólag </w:t>
            </w:r>
            <w:r w:rsidRPr="00C34E7D">
              <w:rPr>
                <w:b/>
                <w:i/>
                <w:noProof w:val="0"/>
              </w:rPr>
              <w:t>legfeljebb</w:t>
            </w:r>
            <w:r w:rsidRPr="00C34E7D">
              <w:rPr>
                <w:noProof w:val="0"/>
              </w:rPr>
              <w:t xml:space="preserve"> 3,5 tonna megengedett legnagyobb össztömegű gépjárműveket </w:t>
            </w:r>
            <w:r w:rsidRPr="00C34E7D">
              <w:rPr>
                <w:b/>
                <w:i/>
                <w:noProof w:val="0"/>
              </w:rPr>
              <w:t>vagy járműszerelvényeket használó vállalkozások pénzügyi helyzetére</w:t>
            </w:r>
            <w:r w:rsidRPr="00C34E7D">
              <w:rPr>
                <w:noProof w:val="0"/>
              </w:rPr>
              <w:t xml:space="preserve"> </w:t>
            </w:r>
            <w:proofErr w:type="gramStart"/>
            <w:r w:rsidRPr="00C34E7D">
              <w:rPr>
                <w:noProof w:val="0"/>
              </w:rPr>
              <w:t>minimális</w:t>
            </w:r>
            <w:proofErr w:type="gramEnd"/>
            <w:r w:rsidRPr="00C34E7D">
              <w:rPr>
                <w:noProof w:val="0"/>
              </w:rPr>
              <w:t xml:space="preserve"> </w:t>
            </w:r>
            <w:r w:rsidRPr="00C34E7D">
              <w:rPr>
                <w:b/>
                <w:i/>
                <w:noProof w:val="0"/>
              </w:rPr>
              <w:t>szintet</w:t>
            </w:r>
            <w:r w:rsidRPr="00C34E7D">
              <w:rPr>
                <w:noProof w:val="0"/>
              </w:rPr>
              <w:t xml:space="preserve"> kell </w:t>
            </w:r>
            <w:r w:rsidRPr="00C34E7D">
              <w:rPr>
                <w:b/>
                <w:i/>
                <w:noProof w:val="0"/>
              </w:rPr>
              <w:t>megállapítani</w:t>
            </w:r>
            <w:r w:rsidRPr="00C34E7D">
              <w:rPr>
                <w:noProof w:val="0"/>
              </w:rPr>
              <w:t xml:space="preserve"> annak biztosítása érdekében, hogy állandó és tartós jelleggel rendelkezzenek a műveletek elvégzéséhez szükséges eszközökkel. Ugyanakkor, mivel az </w:t>
            </w:r>
            <w:r w:rsidRPr="00C34E7D">
              <w:rPr>
                <w:b/>
                <w:i/>
                <w:noProof w:val="0"/>
              </w:rPr>
              <w:t>érintett</w:t>
            </w:r>
            <w:r w:rsidRPr="00C34E7D">
              <w:rPr>
                <w:noProof w:val="0"/>
              </w:rPr>
              <w:t xml:space="preserve"> műveletek rendszerint korlátozott terjedelműek, a megfelelő követelményeket úgy kell megállapítani, hogy azok kevésbé megterhelőek legyenek, mint az e határt meghaladó járműveket vagy járműszerelvényeket alkalmazó piaci szereplők esetében.</w:t>
            </w:r>
          </w:p>
        </w:tc>
        <w:tc>
          <w:tcPr>
            <w:tcW w:w="4876" w:type="dxa"/>
          </w:tcPr>
          <w:p w:rsidR="005B3D76" w:rsidRPr="00C34E7D" w:rsidRDefault="005B3D76" w:rsidP="00E528BB">
            <w:pPr>
              <w:pStyle w:val="Normal6"/>
              <w:rPr>
                <w:noProof w:val="0"/>
                <w:szCs w:val="24"/>
              </w:rPr>
            </w:pPr>
            <w:r w:rsidRPr="00C34E7D">
              <w:rPr>
                <w:noProof w:val="0"/>
              </w:rPr>
              <w:t>(10)</w:t>
            </w:r>
            <w:r w:rsidRPr="00C34E7D">
              <w:rPr>
                <w:noProof w:val="0"/>
              </w:rPr>
              <w:tab/>
              <w:t xml:space="preserve">A közúti árufuvarozói szakma gyakorlásához kizárólag </w:t>
            </w:r>
            <w:r w:rsidRPr="00C34E7D">
              <w:rPr>
                <w:b/>
                <w:i/>
                <w:noProof w:val="0"/>
              </w:rPr>
              <w:t>a 2,8 és</w:t>
            </w:r>
            <w:r w:rsidRPr="00C34E7D">
              <w:rPr>
                <w:noProof w:val="0"/>
              </w:rPr>
              <w:t xml:space="preserve"> 3,5 tonna </w:t>
            </w:r>
            <w:r w:rsidRPr="00C34E7D">
              <w:rPr>
                <w:b/>
                <w:i/>
                <w:noProof w:val="0"/>
              </w:rPr>
              <w:t xml:space="preserve">közötti – adott esetben a pótkocsi össztömegét is magában foglaló – </w:t>
            </w:r>
            <w:r w:rsidRPr="00C34E7D">
              <w:rPr>
                <w:noProof w:val="0"/>
              </w:rPr>
              <w:t xml:space="preserve">megengedett legnagyobb össztömegű gépjárműveket </w:t>
            </w:r>
            <w:r w:rsidRPr="00C34E7D">
              <w:rPr>
                <w:b/>
                <w:i/>
                <w:noProof w:val="0"/>
              </w:rPr>
              <w:t>használó és nemzetközi fuvarozást végző vállalkozások tekintetében</w:t>
            </w:r>
            <w:r w:rsidRPr="00C34E7D">
              <w:rPr>
                <w:noProof w:val="0"/>
              </w:rPr>
              <w:t xml:space="preserve"> </w:t>
            </w:r>
            <w:proofErr w:type="gramStart"/>
            <w:r w:rsidRPr="00C34E7D">
              <w:rPr>
                <w:noProof w:val="0"/>
              </w:rPr>
              <w:t>minimális</w:t>
            </w:r>
            <w:proofErr w:type="gramEnd"/>
            <w:r w:rsidRPr="00C34E7D">
              <w:rPr>
                <w:noProof w:val="0"/>
              </w:rPr>
              <w:t xml:space="preserve"> </w:t>
            </w:r>
            <w:r w:rsidRPr="00C34E7D">
              <w:rPr>
                <w:b/>
                <w:i/>
                <w:noProof w:val="0"/>
              </w:rPr>
              <w:t>pénzügyi kapacitást</w:t>
            </w:r>
            <w:r w:rsidRPr="00C34E7D">
              <w:rPr>
                <w:noProof w:val="0"/>
              </w:rPr>
              <w:t xml:space="preserve"> kell </w:t>
            </w:r>
            <w:r w:rsidRPr="00C34E7D">
              <w:rPr>
                <w:b/>
                <w:i/>
                <w:noProof w:val="0"/>
              </w:rPr>
              <w:t>előírni</w:t>
            </w:r>
            <w:r w:rsidRPr="00C34E7D">
              <w:rPr>
                <w:noProof w:val="0"/>
              </w:rPr>
              <w:t xml:space="preserve"> annak biztosítása érdekében, hogy állandó és tartós jelleggel rendelkezzenek a műveletek elvégzéséhez szükséges eszközökkel. Ugyanakkor, mivel az </w:t>
            </w:r>
            <w:r w:rsidRPr="00C34E7D">
              <w:rPr>
                <w:b/>
                <w:i/>
                <w:noProof w:val="0"/>
              </w:rPr>
              <w:t>ilyen járművekkel végzett</w:t>
            </w:r>
            <w:r w:rsidRPr="00C34E7D">
              <w:rPr>
                <w:noProof w:val="0"/>
              </w:rPr>
              <w:t xml:space="preserve"> műveletek rendszerint korlátozott terjedelműek, a megfelelő követelményeket úgy kell megállapítani, hogy azok kevésbé megterhelőek legyenek, mint az e határt meghaladó járműveket vagy járműszerelvényeket alkalmazó piaci szereplők esetében.</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188</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188</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13</w:t>
      </w:r>
      <w:proofErr w:type="gramEnd"/>
      <w:r w:rsidRPr="00C34E7D">
        <w:t xml:space="preserve"> preambulumbekezdés</w:t>
      </w:r>
      <w:r>
        <w:rPr>
          <w:rStyle w:val="HideTWBExt"/>
          <w:b w:val="0"/>
          <w:noProof w:val="0"/>
        </w:rPr>
        <w:t>&lt;/Article&gt;</w:t>
      </w:r>
    </w:p>
    <w:p w:rsidR="005B3D76" w:rsidRPr="00C66919"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5B3D76" w:rsidRPr="00C66919" w:rsidTr="00451541">
        <w:trPr>
          <w:jc w:val="center"/>
        </w:trPr>
        <w:tc>
          <w:tcPr>
            <w:tcW w:w="4876" w:type="dxa"/>
          </w:tcPr>
          <w:p w:rsidR="005B3D76" w:rsidRPr="00C34E7D" w:rsidRDefault="005B3D76" w:rsidP="005B3D76">
            <w:pPr>
              <w:pStyle w:val="Normal6"/>
              <w:rPr>
                <w:noProof w:val="0"/>
              </w:rPr>
            </w:pPr>
            <w:r w:rsidRPr="00C34E7D">
              <w:rPr>
                <w:noProof w:val="0"/>
              </w:rPr>
              <w:t>(13)</w:t>
            </w:r>
            <w:r w:rsidRPr="00C34E7D">
              <w:rPr>
                <w:noProof w:val="0"/>
              </w:rPr>
              <w:tab/>
              <w:t xml:space="preserve">A nem honos fuvarozók által a fogadó tagállamban ideiglenes jelleggel végzett nemzeti fuvarozásra (kabotázs) vonatkozó </w:t>
            </w:r>
            <w:proofErr w:type="gramStart"/>
            <w:r w:rsidRPr="00C34E7D">
              <w:rPr>
                <w:noProof w:val="0"/>
              </w:rPr>
              <w:t>szabályoknak</w:t>
            </w:r>
            <w:proofErr w:type="gramEnd"/>
            <w:r w:rsidRPr="00C34E7D">
              <w:rPr>
                <w:noProof w:val="0"/>
              </w:rPr>
              <w:t xml:space="preserve"> egyértelműeknek, egyszerűeknek és könnyen érvényesíthetőknek kell lenniük, az eddig elért liberalizáció szintjének</w:t>
            </w:r>
            <w:r w:rsidRPr="00C34E7D">
              <w:rPr>
                <w:b/>
                <w:i/>
                <w:noProof w:val="0"/>
              </w:rPr>
              <w:t xml:space="preserve"> hozzávetőleges</w:t>
            </w:r>
            <w:r w:rsidRPr="00C34E7D">
              <w:rPr>
                <w:noProof w:val="0"/>
              </w:rPr>
              <w:t xml:space="preserve"> fenntartása mellett.</w:t>
            </w:r>
          </w:p>
        </w:tc>
        <w:tc>
          <w:tcPr>
            <w:tcW w:w="4876" w:type="dxa"/>
          </w:tcPr>
          <w:p w:rsidR="005B3D76" w:rsidRPr="00C34E7D" w:rsidRDefault="005B3D76" w:rsidP="005B3D76">
            <w:pPr>
              <w:pStyle w:val="Normal6"/>
              <w:rPr>
                <w:noProof w:val="0"/>
                <w:szCs w:val="24"/>
              </w:rPr>
            </w:pPr>
            <w:r w:rsidRPr="00C34E7D">
              <w:rPr>
                <w:noProof w:val="0"/>
              </w:rPr>
              <w:t>(13)</w:t>
            </w:r>
            <w:r w:rsidRPr="00C34E7D">
              <w:rPr>
                <w:noProof w:val="0"/>
              </w:rPr>
              <w:tab/>
              <w:t xml:space="preserve">A nem honos fuvarozók által a fogadó tagállamban ideiglenes jelleggel végzett nemzeti fuvarozásra (kabotázs) vonatkozó </w:t>
            </w:r>
            <w:proofErr w:type="gramStart"/>
            <w:r w:rsidRPr="00C34E7D">
              <w:rPr>
                <w:noProof w:val="0"/>
              </w:rPr>
              <w:t>szabályoknak</w:t>
            </w:r>
            <w:proofErr w:type="gramEnd"/>
            <w:r w:rsidRPr="00C34E7D">
              <w:rPr>
                <w:noProof w:val="0"/>
              </w:rPr>
              <w:t xml:space="preserve"> egyértelműeknek, egyszerűeknek és könnyen érvényesíthetőknek kell lenniük, </w:t>
            </w:r>
            <w:r w:rsidRPr="00C34E7D">
              <w:rPr>
                <w:b/>
                <w:i/>
                <w:noProof w:val="0"/>
              </w:rPr>
              <w:t xml:space="preserve">túlnyomórészt </w:t>
            </w:r>
            <w:r w:rsidRPr="00C34E7D">
              <w:rPr>
                <w:noProof w:val="0"/>
              </w:rPr>
              <w:t>az eddig elért liberalizáció szintjének fenntartása mellett.</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189</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189</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14</w:t>
      </w:r>
      <w:proofErr w:type="gramEnd"/>
      <w:r w:rsidRPr="00C34E7D">
        <w:t xml:space="preserve"> preambulumbekezdés</w:t>
      </w:r>
      <w:r>
        <w:rPr>
          <w:rStyle w:val="HideTWBExt"/>
          <w:b w:val="0"/>
          <w:noProof w:val="0"/>
        </w:rPr>
        <w:t>&lt;/Article&gt;</w:t>
      </w:r>
    </w:p>
    <w:p w:rsidR="005B3D76" w:rsidRPr="00C66919"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5B3D76" w:rsidRPr="00C66919" w:rsidTr="00451541">
        <w:trPr>
          <w:jc w:val="center"/>
        </w:trPr>
        <w:tc>
          <w:tcPr>
            <w:tcW w:w="4876" w:type="dxa"/>
          </w:tcPr>
          <w:p w:rsidR="005B3D76" w:rsidRPr="00C34E7D" w:rsidRDefault="005B3D76" w:rsidP="005B3D76">
            <w:pPr>
              <w:pStyle w:val="Normal6"/>
              <w:rPr>
                <w:noProof w:val="0"/>
              </w:rPr>
            </w:pPr>
            <w:r w:rsidRPr="00C34E7D">
              <w:rPr>
                <w:noProof w:val="0"/>
              </w:rPr>
              <w:t>(14)</w:t>
            </w:r>
            <w:r w:rsidRPr="00C34E7D">
              <w:rPr>
                <w:noProof w:val="0"/>
              </w:rPr>
              <w:tab/>
            </w:r>
            <w:r w:rsidRPr="00C34E7D">
              <w:rPr>
                <w:b/>
                <w:i/>
                <w:noProof w:val="0"/>
              </w:rPr>
              <w:t>Ebből</w:t>
            </w:r>
            <w:r w:rsidRPr="00C34E7D">
              <w:rPr>
                <w:noProof w:val="0"/>
              </w:rPr>
              <w:t xml:space="preserve"> a célból, továbbá az ellenőrzések megkönnyítése és a bizonytalanság felszámolása érdekében a nemzetközi fuvarozást követő kabotázsműveletek számára vonatkozó korlátozást meg kell szüntetni</w:t>
            </w:r>
            <w:r w:rsidRPr="00C34E7D">
              <w:rPr>
                <w:b/>
                <w:i/>
                <w:noProof w:val="0"/>
              </w:rPr>
              <w:t>, míg az ilyen műveletekre rendelkezésre álló napok számát csökkenteni kell</w:t>
            </w:r>
            <w:r w:rsidRPr="00C34E7D">
              <w:rPr>
                <w:noProof w:val="0"/>
              </w:rPr>
              <w:t>.</w:t>
            </w:r>
          </w:p>
        </w:tc>
        <w:tc>
          <w:tcPr>
            <w:tcW w:w="4876" w:type="dxa"/>
          </w:tcPr>
          <w:p w:rsidR="005B3D76" w:rsidRPr="00C34E7D" w:rsidRDefault="005B3D76" w:rsidP="005B3D76">
            <w:pPr>
              <w:pStyle w:val="Normal6"/>
              <w:rPr>
                <w:noProof w:val="0"/>
              </w:rPr>
            </w:pPr>
            <w:r w:rsidRPr="00C34E7D">
              <w:rPr>
                <w:noProof w:val="0"/>
              </w:rPr>
              <w:t>(14)</w:t>
            </w:r>
            <w:r w:rsidRPr="00C34E7D">
              <w:rPr>
                <w:noProof w:val="0"/>
              </w:rPr>
              <w:tab/>
            </w:r>
            <w:r w:rsidRPr="00C34E7D">
              <w:rPr>
                <w:b/>
                <w:i/>
                <w:noProof w:val="0"/>
              </w:rPr>
              <w:t>Az üres járatok elkerülése érdekében engedélyezni kell a kabotázsműveletek végzését a fogadó tagállamban és az azzal szomszédos tagállamokban.</w:t>
            </w:r>
            <w:r w:rsidRPr="00C34E7D">
              <w:rPr>
                <w:noProof w:val="0"/>
              </w:rPr>
              <w:t xml:space="preserve"> </w:t>
            </w:r>
            <w:r w:rsidRPr="00C34E7D">
              <w:rPr>
                <w:b/>
                <w:i/>
                <w:noProof w:val="0"/>
              </w:rPr>
              <w:t>E</w:t>
            </w:r>
            <w:r w:rsidRPr="00C34E7D">
              <w:rPr>
                <w:noProof w:val="0"/>
              </w:rPr>
              <w:t xml:space="preserve"> célból, továbbá az ellenőrzések megkönnyítése és a bizonytalanság felszámolása érdekében a nemzetközi fuvarozást követő kabotázsműveletek számára vonatkozó korlátozást meg kell szüntetni.</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190</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190</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14</w:t>
      </w:r>
      <w:proofErr w:type="gramEnd"/>
      <w:r w:rsidRPr="00C34E7D">
        <w:t xml:space="preserve"> a preambulumbekezdés (új)</w:t>
      </w:r>
      <w:r>
        <w:rPr>
          <w:rStyle w:val="HideTWBExt"/>
          <w:b w:val="0"/>
          <w:noProof w:val="0"/>
        </w:rPr>
        <w:t>&lt;/Article&gt;</w:t>
      </w:r>
    </w:p>
    <w:p w:rsidR="005B3D76" w:rsidRPr="00C66919"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FA4A68" w:rsidRPr="00C66919" w:rsidTr="00451541">
        <w:trPr>
          <w:jc w:val="center"/>
        </w:trPr>
        <w:tc>
          <w:tcPr>
            <w:tcW w:w="4876" w:type="dxa"/>
          </w:tcPr>
          <w:p w:rsidR="00FA4A68" w:rsidRPr="00C34E7D" w:rsidRDefault="00FA4A68" w:rsidP="00FA4A68">
            <w:pPr>
              <w:pStyle w:val="Normal6"/>
              <w:rPr>
                <w:noProof w:val="0"/>
              </w:rPr>
            </w:pPr>
          </w:p>
        </w:tc>
        <w:tc>
          <w:tcPr>
            <w:tcW w:w="4876" w:type="dxa"/>
          </w:tcPr>
          <w:p w:rsidR="00FA4A68" w:rsidRPr="00C34E7D" w:rsidRDefault="00FA4A68" w:rsidP="00FA4A68">
            <w:pPr>
              <w:pStyle w:val="Normal6"/>
              <w:rPr>
                <w:noProof w:val="0"/>
                <w:szCs w:val="24"/>
              </w:rPr>
            </w:pPr>
            <w:r w:rsidRPr="00C34E7D">
              <w:rPr>
                <w:b/>
                <w:i/>
                <w:noProof w:val="0"/>
              </w:rPr>
              <w:t>(14a)</w:t>
            </w:r>
            <w:r w:rsidRPr="00C34E7D">
              <w:rPr>
                <w:b/>
                <w:i/>
                <w:noProof w:val="0"/>
              </w:rPr>
              <w:tab/>
              <w:t xml:space="preserve">Annak megakadályozása érdekében, hogy a kabotázsműveleteket rendszeres jelleggel végezzék, csökkenteni kell a kabotázsműveletekre egy adott tagállamban rendelkezésre álló időszakot. </w:t>
            </w:r>
            <w:proofErr w:type="gramStart"/>
            <w:r w:rsidRPr="00C34E7D">
              <w:rPr>
                <w:b/>
                <w:i/>
                <w:noProof w:val="0"/>
              </w:rPr>
              <w:t>Ezenkívül</w:t>
            </w:r>
            <w:proofErr w:type="gramEnd"/>
            <w:r w:rsidRPr="00C34E7D">
              <w:rPr>
                <w:b/>
                <w:i/>
                <w:noProof w:val="0"/>
              </w:rPr>
              <w:t xml:space="preserve"> a fuvarozóknak nem szabad engedélyezni, hogy meghatározott időn belül új kabotázsműveleteket hajtsanak végre ugyanabban a fogadó tagállamban. Ez a rendelkezés nem érinti a nemzetközi fuvarozási műveletek teljesítését.</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191</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191</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w:t>
      </w:r>
      <w:proofErr w:type="gramEnd"/>
      <w:r w:rsidRPr="00C34E7D">
        <w:t xml:space="preserve"> cikk – 1 bekezdés – 1 pont – a pont – i alpont</w:t>
      </w:r>
      <w:r>
        <w:rPr>
          <w:rStyle w:val="HideTWBExt"/>
          <w:b w:val="0"/>
          <w:noProof w:val="0"/>
        </w:rPr>
        <w:t>&lt;/Article&gt;</w:t>
      </w:r>
    </w:p>
    <w:p w:rsidR="005B3D76" w:rsidRPr="00C66919" w:rsidRDefault="005B3D76" w:rsidP="005B3D76">
      <w:r>
        <w:rPr>
          <w:rStyle w:val="HideTWBExt"/>
          <w:noProof w:val="0"/>
        </w:rPr>
        <w:t>&lt;DocAmend2</w:t>
      </w:r>
      <w:proofErr w:type="gramStart"/>
      <w:r>
        <w:rPr>
          <w:rStyle w:val="HideTWBExt"/>
          <w:noProof w:val="0"/>
        </w:rPr>
        <w:t>&gt;</w:t>
      </w:r>
      <w:r w:rsidRPr="00C34E7D">
        <w:t>1071</w:t>
      </w:r>
      <w:proofErr w:type="gramEnd"/>
      <w:r w:rsidRPr="00C34E7D">
        <w:t>/2009/EK rendelet</w:t>
      </w:r>
      <w:r>
        <w:rPr>
          <w:rStyle w:val="HideTWBExt"/>
          <w:noProof w:val="0"/>
        </w:rPr>
        <w:t>&lt;/DocAmend2&gt;</w:t>
      </w:r>
    </w:p>
    <w:p w:rsidR="005B3D76" w:rsidRPr="00C66919" w:rsidRDefault="005B3D76" w:rsidP="005B3D76">
      <w:r>
        <w:rPr>
          <w:rStyle w:val="HideTWBExt"/>
          <w:noProof w:val="0"/>
        </w:rPr>
        <w:t>&lt;Article2</w:t>
      </w:r>
      <w:proofErr w:type="gramStart"/>
      <w:r>
        <w:rPr>
          <w:rStyle w:val="HideTWBExt"/>
          <w:noProof w:val="0"/>
        </w:rPr>
        <w:t>&gt;</w:t>
      </w:r>
      <w:r w:rsidRPr="00C34E7D">
        <w:t>1</w:t>
      </w:r>
      <w:proofErr w:type="gramEnd"/>
      <w:r w:rsidRPr="00C34E7D">
        <w:t xml:space="preserve"> cikk – 4 bekezdés – a pont</w:t>
      </w:r>
      <w:r>
        <w:rPr>
          <w:rStyle w:val="HideTWBExt"/>
          <w:noProof w:val="0"/>
        </w:rPr>
        <w:t>&lt;/Article2&gt;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5B3D76" w:rsidRPr="00C66919" w:rsidTr="00FA4A68">
        <w:trPr>
          <w:gridAfter w:val="1"/>
          <w:wAfter w:w="340" w:type="dxa"/>
          <w:jc w:val="center"/>
        </w:trPr>
        <w:tc>
          <w:tcPr>
            <w:tcW w:w="9752" w:type="dxa"/>
            <w:gridSpan w:val="4"/>
          </w:tcPr>
          <w:p w:rsidR="005B3D76" w:rsidRPr="00C66919" w:rsidRDefault="005B3D76" w:rsidP="00451541">
            <w:pPr>
              <w:keepNext/>
            </w:pPr>
          </w:p>
        </w:tc>
      </w:tr>
      <w:tr w:rsidR="005B3D76" w:rsidRPr="00C66919" w:rsidTr="00FA4A68">
        <w:trPr>
          <w:gridAfter w:val="1"/>
          <w:wAfter w:w="340" w:type="dxa"/>
          <w:jc w:val="center"/>
        </w:trPr>
        <w:tc>
          <w:tcPr>
            <w:tcW w:w="4876" w:type="dxa"/>
            <w:gridSpan w:val="2"/>
          </w:tcPr>
          <w:p w:rsidR="005B3D76" w:rsidRPr="00C34E7D" w:rsidRDefault="005B3D76" w:rsidP="005B3D76">
            <w:pPr>
              <w:pStyle w:val="ColumnHeading"/>
              <w:keepNext/>
            </w:pPr>
            <w:r w:rsidRPr="00C34E7D">
              <w:t>A Bizottság által javasolt szöveg</w:t>
            </w:r>
          </w:p>
        </w:tc>
        <w:tc>
          <w:tcPr>
            <w:tcW w:w="4876" w:type="dxa"/>
            <w:gridSpan w:val="2"/>
          </w:tcPr>
          <w:p w:rsidR="005B3D76" w:rsidRPr="00C34E7D" w:rsidRDefault="005B3D76" w:rsidP="00451541">
            <w:pPr>
              <w:pStyle w:val="ColumnHeading"/>
              <w:keepNext/>
            </w:pPr>
            <w:r w:rsidRPr="00C34E7D">
              <w:t>Módosítás</w:t>
            </w:r>
          </w:p>
        </w:tc>
      </w:tr>
      <w:tr w:rsidR="00FA4A68" w:rsidRPr="00C66919" w:rsidTr="00FA4A68">
        <w:trPr>
          <w:gridAfter w:val="1"/>
          <w:wAfter w:w="340" w:type="dxa"/>
          <w:jc w:val="center"/>
        </w:trPr>
        <w:tc>
          <w:tcPr>
            <w:tcW w:w="4876" w:type="dxa"/>
            <w:gridSpan w:val="2"/>
          </w:tcPr>
          <w:p w:rsidR="00FA4A68" w:rsidRPr="00C34E7D" w:rsidRDefault="00FA4A68" w:rsidP="00FA4A68">
            <w:pPr>
              <w:pStyle w:val="Normal6"/>
              <w:rPr>
                <w:noProof w:val="0"/>
              </w:rPr>
            </w:pPr>
            <w:r w:rsidRPr="00C34E7D">
              <w:rPr>
                <w:noProof w:val="0"/>
              </w:rPr>
              <w:t>i.</w:t>
            </w:r>
            <w:r w:rsidRPr="00C34E7D">
              <w:rPr>
                <w:noProof w:val="0"/>
              </w:rPr>
              <w:tab/>
              <w:t xml:space="preserve">az a) </w:t>
            </w:r>
            <w:r w:rsidRPr="00C34E7D">
              <w:rPr>
                <w:b/>
                <w:i/>
                <w:noProof w:val="0"/>
              </w:rPr>
              <w:t>pontot el kell hagyni;</w:t>
            </w:r>
          </w:p>
        </w:tc>
        <w:tc>
          <w:tcPr>
            <w:tcW w:w="4876" w:type="dxa"/>
            <w:gridSpan w:val="2"/>
          </w:tcPr>
          <w:p w:rsidR="00FA4A68" w:rsidRPr="00C34E7D" w:rsidRDefault="00FA4A68" w:rsidP="00FA4A68">
            <w:pPr>
              <w:pStyle w:val="Normal6"/>
              <w:rPr>
                <w:noProof w:val="0"/>
                <w:szCs w:val="24"/>
              </w:rPr>
            </w:pPr>
            <w:r w:rsidRPr="00C34E7D">
              <w:rPr>
                <w:noProof w:val="0"/>
              </w:rPr>
              <w:t>i.</w:t>
            </w:r>
            <w:r w:rsidRPr="00C34E7D">
              <w:rPr>
                <w:noProof w:val="0"/>
              </w:rPr>
              <w:tab/>
              <w:t xml:space="preserve">az a) </w:t>
            </w:r>
            <w:r w:rsidRPr="00C34E7D">
              <w:rPr>
                <w:b/>
                <w:i/>
                <w:noProof w:val="0"/>
              </w:rPr>
              <w:t>pont helyébe a következő szöveg lép:</w:t>
            </w:r>
          </w:p>
        </w:tc>
      </w:tr>
      <w:tr w:rsidR="00FA4A68" w:rsidRPr="00C66919" w:rsidTr="00FA4A68">
        <w:tblPrEx>
          <w:tblLook w:val="04A0" w:firstRow="1" w:lastRow="0" w:firstColumn="1" w:lastColumn="0" w:noHBand="0" w:noVBand="1"/>
        </w:tblPrEx>
        <w:trPr>
          <w:gridBefore w:val="1"/>
          <w:wBefore w:w="340" w:type="dxa"/>
          <w:jc w:val="center"/>
        </w:trPr>
        <w:tc>
          <w:tcPr>
            <w:tcW w:w="4876" w:type="dxa"/>
            <w:gridSpan w:val="2"/>
          </w:tcPr>
          <w:p w:rsidR="00FA4A68" w:rsidRPr="00C34E7D" w:rsidRDefault="00FA4A68" w:rsidP="00451541">
            <w:pPr>
              <w:pStyle w:val="Normal6"/>
              <w:rPr>
                <w:noProof w:val="0"/>
              </w:rPr>
            </w:pPr>
          </w:p>
        </w:tc>
        <w:tc>
          <w:tcPr>
            <w:tcW w:w="4876" w:type="dxa"/>
            <w:gridSpan w:val="2"/>
            <w:hideMark/>
          </w:tcPr>
          <w:p w:rsidR="00FA4A68" w:rsidRPr="00C34E7D" w:rsidRDefault="00FA4A68" w:rsidP="00E528BB">
            <w:pPr>
              <w:pStyle w:val="Normal6"/>
              <w:rPr>
                <w:noProof w:val="0"/>
                <w:szCs w:val="24"/>
              </w:rPr>
            </w:pPr>
            <w:r w:rsidRPr="00C34E7D">
              <w:rPr>
                <w:b/>
                <w:i/>
                <w:noProof w:val="0"/>
              </w:rPr>
              <w:t>a)</w:t>
            </w:r>
            <w:r w:rsidRPr="00C34E7D">
              <w:rPr>
                <w:b/>
                <w:i/>
                <w:noProof w:val="0"/>
              </w:rPr>
              <w:tab/>
              <w:t xml:space="preserve">a közúti árufuvarozói szakmát gyakorló olyan vállalkozások, amelyek </w:t>
            </w:r>
            <w:proofErr w:type="gramStart"/>
            <w:r w:rsidRPr="00C34E7D">
              <w:rPr>
                <w:b/>
                <w:i/>
                <w:noProof w:val="0"/>
              </w:rPr>
              <w:t>kevesebb</w:t>
            </w:r>
            <w:proofErr w:type="gramEnd"/>
            <w:r w:rsidRPr="00C34E7D">
              <w:rPr>
                <w:b/>
                <w:i/>
                <w:noProof w:val="0"/>
              </w:rPr>
              <w:t xml:space="preserve"> mint 2,8 tonna – adott esetben a pótkocsi össztömegét is magában foglaló – megengedett legnagyobb össztömegű gépjárműveket használnak;</w:t>
            </w:r>
          </w:p>
        </w:tc>
      </w:tr>
      <w:tr w:rsidR="00FA4A68" w:rsidRPr="00C66919" w:rsidTr="00FA4A68">
        <w:tblPrEx>
          <w:tblLook w:val="04A0" w:firstRow="1" w:lastRow="0" w:firstColumn="1" w:lastColumn="0" w:noHBand="0" w:noVBand="1"/>
        </w:tblPrEx>
        <w:trPr>
          <w:gridBefore w:val="1"/>
          <w:wBefore w:w="340" w:type="dxa"/>
          <w:jc w:val="center"/>
        </w:trPr>
        <w:tc>
          <w:tcPr>
            <w:tcW w:w="4876" w:type="dxa"/>
            <w:gridSpan w:val="2"/>
          </w:tcPr>
          <w:p w:rsidR="00FA4A68" w:rsidRPr="00C34E7D" w:rsidRDefault="00FA4A68" w:rsidP="00451541">
            <w:pPr>
              <w:pStyle w:val="Normal6"/>
              <w:rPr>
                <w:noProof w:val="0"/>
              </w:rPr>
            </w:pPr>
          </w:p>
        </w:tc>
        <w:tc>
          <w:tcPr>
            <w:tcW w:w="4876" w:type="dxa"/>
            <w:gridSpan w:val="2"/>
            <w:hideMark/>
          </w:tcPr>
          <w:p w:rsidR="00FA4A68" w:rsidRPr="00C34E7D" w:rsidRDefault="00FA4A68" w:rsidP="00FA4A68">
            <w:pPr>
              <w:pStyle w:val="Normal6"/>
              <w:rPr>
                <w:noProof w:val="0"/>
                <w:szCs w:val="24"/>
              </w:rPr>
            </w:pPr>
            <w:r w:rsidRPr="00C34E7D">
              <w:rPr>
                <w:b/>
                <w:i/>
                <w:noProof w:val="0"/>
              </w:rPr>
              <w:t>aa)</w:t>
            </w:r>
            <w:r w:rsidRPr="00C34E7D">
              <w:rPr>
                <w:b/>
                <w:i/>
                <w:noProof w:val="0"/>
              </w:rPr>
              <w:tab/>
              <w:t xml:space="preserve">a közúti árufuvarozói szakmát gyakorló, kizárólag nemzeti fuvarozást végző olyan vállalkozások, amelyek </w:t>
            </w:r>
            <w:proofErr w:type="gramStart"/>
            <w:r w:rsidRPr="00C34E7D">
              <w:rPr>
                <w:b/>
                <w:i/>
                <w:noProof w:val="0"/>
              </w:rPr>
              <w:t>kevesebb</w:t>
            </w:r>
            <w:proofErr w:type="gramEnd"/>
            <w:r w:rsidRPr="00C34E7D">
              <w:rPr>
                <w:b/>
                <w:i/>
                <w:noProof w:val="0"/>
              </w:rPr>
              <w:t xml:space="preserve"> mint 3,5 tonna – adott esetben a pótkocsi össztömegét is magában foglaló – megengedett legnagyobb össztömegű gépjárműveket használnak;</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192</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192</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w:t>
      </w:r>
      <w:proofErr w:type="gramEnd"/>
      <w:r w:rsidRPr="00C34E7D">
        <w:t xml:space="preserve"> cikk – 1 bekezdés – 3 pont – a pont</w:t>
      </w:r>
      <w:r>
        <w:rPr>
          <w:rStyle w:val="HideTWBExt"/>
          <w:b w:val="0"/>
          <w:noProof w:val="0"/>
        </w:rPr>
        <w:t>&lt;/Article&gt;</w:t>
      </w:r>
    </w:p>
    <w:p w:rsidR="005B3D76" w:rsidRPr="00C66919" w:rsidRDefault="005B3D76" w:rsidP="005B3D76">
      <w:r>
        <w:rPr>
          <w:rStyle w:val="HideTWBExt"/>
          <w:noProof w:val="0"/>
        </w:rPr>
        <w:t>&lt;DocAmend2</w:t>
      </w:r>
      <w:proofErr w:type="gramStart"/>
      <w:r>
        <w:rPr>
          <w:rStyle w:val="HideTWBExt"/>
          <w:noProof w:val="0"/>
        </w:rPr>
        <w:t>&gt;</w:t>
      </w:r>
      <w:r w:rsidRPr="00C34E7D">
        <w:t>1071</w:t>
      </w:r>
      <w:proofErr w:type="gramEnd"/>
      <w:r w:rsidRPr="00C34E7D">
        <w:t>/2009/EK rendelet</w:t>
      </w:r>
      <w:r>
        <w:rPr>
          <w:rStyle w:val="HideTWBExt"/>
          <w:noProof w:val="0"/>
        </w:rPr>
        <w:t>&lt;/DocAmend2&gt;</w:t>
      </w:r>
    </w:p>
    <w:p w:rsidR="005B3D76" w:rsidRPr="00C66919" w:rsidRDefault="005B3D76" w:rsidP="005B3D76">
      <w:r>
        <w:rPr>
          <w:rStyle w:val="HideTWBExt"/>
          <w:noProof w:val="0"/>
        </w:rPr>
        <w:t>&lt;Article2</w:t>
      </w:r>
      <w:proofErr w:type="gramStart"/>
      <w:r>
        <w:rPr>
          <w:rStyle w:val="HideTWBExt"/>
          <w:noProof w:val="0"/>
        </w:rPr>
        <w:t>&gt;</w:t>
      </w:r>
      <w:r w:rsidRPr="00C34E7D">
        <w:t>5</w:t>
      </w:r>
      <w:proofErr w:type="gramEnd"/>
      <w:r w:rsidRPr="00C34E7D">
        <w:t xml:space="preserve"> cikk – 1 bekezdés – a pont</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FA4A68" w:rsidRPr="00C66919" w:rsidTr="00451541">
        <w:trPr>
          <w:jc w:val="center"/>
        </w:trPr>
        <w:tc>
          <w:tcPr>
            <w:tcW w:w="4876" w:type="dxa"/>
          </w:tcPr>
          <w:p w:rsidR="00FA4A68" w:rsidRPr="00C34E7D" w:rsidRDefault="0073670F" w:rsidP="00FA4A68">
            <w:pPr>
              <w:pStyle w:val="Normal6"/>
              <w:rPr>
                <w:noProof w:val="0"/>
              </w:rPr>
            </w:pPr>
            <w:r w:rsidRPr="00C34E7D">
              <w:rPr>
                <w:noProof w:val="0"/>
              </w:rPr>
              <w:t>„a)</w:t>
            </w:r>
            <w:r w:rsidRPr="00C34E7D">
              <w:rPr>
                <w:noProof w:val="0"/>
              </w:rPr>
              <w:tab/>
              <w:t xml:space="preserve">rendelkeznie kell olyan telephellyel, ahol fő üzleti </w:t>
            </w:r>
            <w:proofErr w:type="gramStart"/>
            <w:r w:rsidRPr="00C34E7D">
              <w:rPr>
                <w:b/>
                <w:i/>
                <w:noProof w:val="0"/>
              </w:rPr>
              <w:t>dokumentumait</w:t>
            </w:r>
            <w:proofErr w:type="gramEnd"/>
            <w:r w:rsidRPr="00C34E7D">
              <w:rPr>
                <w:b/>
                <w:i/>
                <w:noProof w:val="0"/>
              </w:rPr>
              <w:t xml:space="preserve"> tárolja</w:t>
            </w:r>
            <w:r w:rsidRPr="00C34E7D">
              <w:rPr>
                <w:noProof w:val="0"/>
              </w:rPr>
              <w:t>, különös tekintettel a kereskedelmi szerződésekre, számviteli dokumentumokra, a személyzet irányításával kapcsolatos dokumentumokra, a munkaszerződésekre, a vezetési időre és</w:t>
            </w:r>
            <w:r w:rsidRPr="00C34E7D">
              <w:rPr>
                <w:b/>
                <w:i/>
                <w:noProof w:val="0"/>
              </w:rPr>
              <w:t xml:space="preserve"> a</w:t>
            </w:r>
            <w:r w:rsidRPr="00C34E7D">
              <w:rPr>
                <w:noProof w:val="0"/>
              </w:rPr>
              <w:t xml:space="preserve"> pihenőidőre vonatkozó adatokat tartalmazó dokumentumokra és minden egyéb olyan dokumentumra, amelyhez az illetékes hatóságnak adott esetben hozzá kell férnie az e rendeletben meghatározott követelmények teljesítésének ellenőrzése céljából;</w:t>
            </w:r>
            <w:r w:rsidRPr="00C34E7D">
              <w:rPr>
                <w:b/>
                <w:i/>
                <w:noProof w:val="0"/>
              </w:rPr>
              <w:t>;</w:t>
            </w:r>
          </w:p>
        </w:tc>
        <w:tc>
          <w:tcPr>
            <w:tcW w:w="4876" w:type="dxa"/>
          </w:tcPr>
          <w:p w:rsidR="00FA4A68" w:rsidRPr="00C34E7D" w:rsidRDefault="0073670F" w:rsidP="00FA4A68">
            <w:pPr>
              <w:pStyle w:val="Normal6"/>
              <w:rPr>
                <w:noProof w:val="0"/>
                <w:szCs w:val="24"/>
              </w:rPr>
            </w:pPr>
            <w:proofErr w:type="gramStart"/>
            <w:r w:rsidRPr="00C34E7D">
              <w:rPr>
                <w:noProof w:val="0"/>
              </w:rPr>
              <w:t>„a)</w:t>
            </w:r>
            <w:r w:rsidRPr="00C34E7D">
              <w:rPr>
                <w:noProof w:val="0"/>
              </w:rPr>
              <w:tab/>
              <w:t xml:space="preserve">rendelkeznie kell olyan telephellyel, ahol </w:t>
            </w:r>
            <w:r w:rsidRPr="00C34E7D">
              <w:rPr>
                <w:b/>
                <w:i/>
                <w:noProof w:val="0"/>
              </w:rPr>
              <w:t xml:space="preserve">akár elektronikus, akár egyéb más formában hozzáfér </w:t>
            </w:r>
            <w:r w:rsidRPr="00C34E7D">
              <w:rPr>
                <w:noProof w:val="0"/>
              </w:rPr>
              <w:t xml:space="preserve">fő üzleti </w:t>
            </w:r>
            <w:r w:rsidRPr="00C34E7D">
              <w:rPr>
                <w:b/>
                <w:i/>
                <w:noProof w:val="0"/>
              </w:rPr>
              <w:t>dokumentumai eredeti példányaihoz</w:t>
            </w:r>
            <w:r w:rsidRPr="00C34E7D">
              <w:rPr>
                <w:noProof w:val="0"/>
              </w:rPr>
              <w:t xml:space="preserve">, különös tekintettel a kereskedelmi szerződésekre, számviteli dokumentumokra, a személyzet irányításával kapcsolatos dokumentumokra, a munkaszerződésekre, a </w:t>
            </w:r>
            <w:r w:rsidRPr="00C34E7D">
              <w:rPr>
                <w:b/>
                <w:i/>
                <w:noProof w:val="0"/>
              </w:rPr>
              <w:t xml:space="preserve">társadalombiztosítási dokumentumokra, valamint a </w:t>
            </w:r>
            <w:r w:rsidRPr="00C34E7D">
              <w:rPr>
                <w:noProof w:val="0"/>
              </w:rPr>
              <w:t>vezetési időre és pihenőidőre vonatkozó adatokat tartalmazó dokumentumokra és minden egyéb olyan dokumentumra, amelyhez az illetékes hatóságnak adott esetben hozzá kell férnie az e rendeletben meghatározott követelmények teljesítésének ellenőrzése céljából;</w:t>
            </w:r>
            <w:proofErr w:type="gramEnd"/>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pPr>
        <w:sectPr w:rsidR="005B3D76" w:rsidRPr="00C66919" w:rsidSect="00AE1343">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5B3D76" w:rsidRPr="00C66919" w:rsidRDefault="005B3D76" w:rsidP="005B3D76">
      <w:r>
        <w:rPr>
          <w:rStyle w:val="HideTWBExt"/>
          <w:noProof w:val="0"/>
        </w:rPr>
        <w:t>&lt;/Amend&gt;</w:t>
      </w:r>
    </w:p>
    <w:p w:rsidR="005B3D76" w:rsidRPr="00C66919" w:rsidRDefault="005B3D76" w:rsidP="005B3D76">
      <w:pPr>
        <w:pStyle w:val="ZDateAM"/>
      </w:pPr>
      <w:r>
        <w:rPr>
          <w:rStyle w:val="HideTWBExt"/>
          <w:noProof w:val="0"/>
        </w:rPr>
        <w:t>&lt;Amend&gt;&lt;Date&gt;</w:t>
      </w:r>
      <w:r w:rsidRPr="00C34E7D">
        <w:rPr>
          <w:rStyle w:val="HideTWBInt"/>
          <w:color w:val="auto"/>
        </w:rPr>
        <w:t>{22/03/2019</w:t>
      </w:r>
      <w:proofErr w:type="gramStart"/>
      <w:r w:rsidRPr="00C34E7D">
        <w:rPr>
          <w:rStyle w:val="HideTWBInt"/>
          <w:color w:val="auto"/>
        </w:rPr>
        <w:t>}</w:t>
      </w:r>
      <w:r w:rsidRPr="00C34E7D">
        <w:t>22</w:t>
      </w:r>
      <w:proofErr w:type="gramEnd"/>
      <w:r w:rsidRPr="00C34E7D">
        <w:t>.3.2019</w:t>
      </w:r>
      <w:r>
        <w:rPr>
          <w:rStyle w:val="HideTWBExt"/>
          <w:noProof w:val="0"/>
        </w:rPr>
        <w:t>&lt;/Date&gt;</w:t>
      </w:r>
      <w:r w:rsidRPr="00C34E7D">
        <w:tab/>
      </w:r>
      <w:r>
        <w:rPr>
          <w:rStyle w:val="HideTWBExt"/>
          <w:noProof w:val="0"/>
        </w:rPr>
        <w:t>&lt;ANo&gt;</w:t>
      </w:r>
      <w:r w:rsidRPr="00C34E7D">
        <w:t>A8-0204</w:t>
      </w:r>
      <w:r>
        <w:rPr>
          <w:rStyle w:val="HideTWBExt"/>
          <w:noProof w:val="0"/>
        </w:rPr>
        <w:t>&lt;/ANo&gt;</w:t>
      </w:r>
      <w:r w:rsidRPr="00C34E7D">
        <w:t>/</w:t>
      </w:r>
      <w:r>
        <w:rPr>
          <w:rStyle w:val="HideTWBExt"/>
          <w:noProof w:val="0"/>
        </w:rPr>
        <w:t>&lt;NumAm&gt;</w:t>
      </w:r>
      <w:r w:rsidRPr="00C34E7D">
        <w:t>193</w:t>
      </w:r>
      <w:r>
        <w:rPr>
          <w:rStyle w:val="HideTWBExt"/>
          <w:noProof w:val="0"/>
        </w:rPr>
        <w:t>&lt;/NumAm&gt;</w:t>
      </w:r>
    </w:p>
    <w:p w:rsidR="005B3D76" w:rsidRPr="00C66919" w:rsidRDefault="005B3D76" w:rsidP="005B3D76">
      <w:pPr>
        <w:pStyle w:val="AMNumberTabs"/>
      </w:pPr>
      <w:r w:rsidRPr="00C34E7D">
        <w:t>Módosítás</w:t>
      </w:r>
      <w:r w:rsidRPr="00C34E7D">
        <w:tab/>
      </w:r>
      <w:r w:rsidRPr="00C34E7D">
        <w:tab/>
      </w:r>
      <w:r>
        <w:rPr>
          <w:rStyle w:val="HideTWBExt"/>
          <w:b w:val="0"/>
          <w:noProof w:val="0"/>
        </w:rPr>
        <w:t>&lt;NumAm</w:t>
      </w:r>
      <w:proofErr w:type="gramStart"/>
      <w:r>
        <w:rPr>
          <w:rStyle w:val="HideTWBExt"/>
          <w:b w:val="0"/>
          <w:noProof w:val="0"/>
        </w:rPr>
        <w:t>&gt;</w:t>
      </w:r>
      <w:r w:rsidRPr="00C34E7D">
        <w:t>193</w:t>
      </w:r>
      <w:proofErr w:type="gramEnd"/>
      <w:r>
        <w:rPr>
          <w:rStyle w:val="HideTWBExt"/>
          <w:b w:val="0"/>
          <w:noProof w:val="0"/>
        </w:rPr>
        <w:t>&lt;/NumAm&gt;</w:t>
      </w:r>
    </w:p>
    <w:p w:rsidR="005B3D76" w:rsidRPr="00C66919" w:rsidRDefault="005B3D76" w:rsidP="005B3D76">
      <w:pPr>
        <w:pStyle w:val="NormalBold"/>
      </w:pPr>
      <w:r>
        <w:rPr>
          <w:rStyle w:val="HideTWBExt"/>
          <w:b w:val="0"/>
          <w:noProof w:val="0"/>
        </w:rPr>
        <w:t>&lt;</w:t>
      </w:r>
      <w:proofErr w:type="gramStart"/>
      <w:r>
        <w:rPr>
          <w:rStyle w:val="HideTWBExt"/>
          <w:b w:val="0"/>
          <w:noProof w:val="0"/>
        </w:rPr>
        <w:t>RepeatBlock-By&gt;&lt;By&gt;&lt;Members&gt;</w:t>
      </w:r>
      <w:r w:rsidRPr="00C34E7D">
        <w:t>Elżbieta Katarzyna Łukacijewska, Wim van de Camp, Krzysztof Hetman, Andrzej Grzyb, Jerzy Buzek, Barbara Kudrycka, Julia Pitera, Marek Plura, Danuta Maria Hübner, Michał Boni, Maria Grapini, Adam Szejnfeld,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w:t>
      </w:r>
      <w:proofErr w:type="gramEnd"/>
      <w:r w:rsidRPr="00C34E7D">
        <w:t xml:space="preserve"> </w:t>
      </w:r>
      <w:proofErr w:type="gramStart"/>
      <w:r w:rsidRPr="00C34E7D">
        <w:t>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w:t>
      </w:r>
      <w:proofErr w:type="gramEnd"/>
      <w:r w:rsidRPr="00C34E7D">
        <w:t xml:space="preserve"> Sławomir Kłosowski, Beata Gosiewska, Czesław Hoc, Anna Elżbieta Fotyga, Tomasz Piotr Poręba, Stanisław Ożóg, Ryszard Czarnecki, Jadwiga Wiśniewska, Richard Sulík, Edward Czesak, Zbigniew Kuźmiuk, Bolesław G. Piecha, Ryszard Antoni </w:t>
      </w:r>
      <w:proofErr w:type="gramStart"/>
      <w:r w:rsidRPr="00C34E7D">
        <w:t>Legutko</w:t>
      </w:r>
      <w:r>
        <w:rPr>
          <w:rStyle w:val="HideTWBExt"/>
          <w:b w:val="0"/>
          <w:noProof w:val="0"/>
        </w:rPr>
        <w:t>&lt;</w:t>
      </w:r>
      <w:proofErr w:type="gramEnd"/>
      <w:r>
        <w:rPr>
          <w:rStyle w:val="HideTWBExt"/>
          <w:b w:val="0"/>
          <w:noProof w:val="0"/>
        </w:rPr>
        <w:t>/Members&gt;</w:t>
      </w:r>
    </w:p>
    <w:p w:rsidR="005B3D76" w:rsidRPr="00C66919" w:rsidRDefault="005B3D76" w:rsidP="005B3D76">
      <w:r>
        <w:rPr>
          <w:rStyle w:val="HideTWBExt"/>
          <w:noProof w:val="0"/>
        </w:rPr>
        <w:t>&lt;/By&gt;&lt;/RepeatBlock-By&gt;</w:t>
      </w:r>
    </w:p>
    <w:p w:rsidR="005B3D76" w:rsidRPr="00C34E7D" w:rsidRDefault="005B3D76" w:rsidP="005B3D76">
      <w:pPr>
        <w:pStyle w:val="ProjRap"/>
      </w:pPr>
      <w:r>
        <w:rPr>
          <w:rStyle w:val="HideTWBExt"/>
          <w:b w:val="0"/>
          <w:noProof w:val="0"/>
        </w:rPr>
        <w:t>&lt;TitreType</w:t>
      </w:r>
      <w:proofErr w:type="gramStart"/>
      <w:r>
        <w:rPr>
          <w:rStyle w:val="HideTWBExt"/>
          <w:b w:val="0"/>
          <w:noProof w:val="0"/>
        </w:rPr>
        <w:t>&gt;</w:t>
      </w:r>
      <w:r w:rsidRPr="00C34E7D">
        <w:t>Jelentés</w:t>
      </w:r>
      <w:proofErr w:type="gramEnd"/>
      <w:r>
        <w:rPr>
          <w:rStyle w:val="HideTWBExt"/>
          <w:b w:val="0"/>
          <w:noProof w:val="0"/>
        </w:rPr>
        <w:t>&lt;/TitreType&gt;</w:t>
      </w:r>
      <w:r w:rsidRPr="00C34E7D">
        <w:tab/>
        <w:t>A8-0204/2018</w:t>
      </w:r>
    </w:p>
    <w:p w:rsidR="005B3D76" w:rsidRPr="00C66919" w:rsidRDefault="005B3D76" w:rsidP="005B3D76">
      <w:pPr>
        <w:pStyle w:val="NormalBold"/>
      </w:pPr>
      <w:r>
        <w:rPr>
          <w:rStyle w:val="HideTWBExt"/>
          <w:b w:val="0"/>
          <w:noProof w:val="0"/>
        </w:rPr>
        <w:t>&lt;Rapporteur</w:t>
      </w:r>
      <w:proofErr w:type="gramStart"/>
      <w:r>
        <w:rPr>
          <w:rStyle w:val="HideTWBExt"/>
          <w:b w:val="0"/>
          <w:noProof w:val="0"/>
        </w:rPr>
        <w:t>&gt;</w:t>
      </w:r>
      <w:r w:rsidRPr="00C34E7D">
        <w:t>Ismail</w:t>
      </w:r>
      <w:proofErr w:type="gramEnd"/>
      <w:r w:rsidRPr="00C34E7D">
        <w:t xml:space="preserve"> Ertug</w:t>
      </w:r>
      <w:r>
        <w:rPr>
          <w:rStyle w:val="HideTWBExt"/>
          <w:b w:val="0"/>
          <w:noProof w:val="0"/>
        </w:rPr>
        <w:t>&lt;/Rapporteur&gt;</w:t>
      </w:r>
    </w:p>
    <w:p w:rsidR="005B3D76" w:rsidRPr="00C66919" w:rsidRDefault="005B3D76" w:rsidP="005B3D76">
      <w:r>
        <w:rPr>
          <w:rStyle w:val="HideTWBExt"/>
          <w:noProof w:val="0"/>
        </w:rPr>
        <w:t>&lt;Titre</w:t>
      </w:r>
      <w:proofErr w:type="gramStart"/>
      <w:r>
        <w:rPr>
          <w:rStyle w:val="HideTWBExt"/>
          <w:noProof w:val="0"/>
        </w:rPr>
        <w:t>&gt;</w:t>
      </w:r>
      <w:r>
        <w:t>Alkalmazkodás</w:t>
      </w:r>
      <w:proofErr w:type="gramEnd"/>
      <w:r>
        <w:t xml:space="preserve"> a közúti szállítási ágazati fejleményekhez</w:t>
      </w:r>
      <w:r>
        <w:rPr>
          <w:rStyle w:val="HideTWBExt"/>
          <w:noProof w:val="0"/>
        </w:rPr>
        <w:t>&lt;/Titre&gt;</w:t>
      </w:r>
    </w:p>
    <w:p w:rsidR="005B3D76" w:rsidRPr="00C66919" w:rsidRDefault="005B3D76" w:rsidP="005B3D76">
      <w:pPr>
        <w:pStyle w:val="Normal12"/>
      </w:pPr>
      <w:r>
        <w:rPr>
          <w:rStyle w:val="HideTWBExt"/>
          <w:noProof w:val="0"/>
        </w:rPr>
        <w:t>&lt;DocRef&gt;</w:t>
      </w:r>
      <w:r w:rsidRPr="00C34E7D">
        <w:t>(</w:t>
      </w:r>
      <w:proofErr w:type="gramStart"/>
      <w:r w:rsidRPr="00C34E7D">
        <w:t>COM(</w:t>
      </w:r>
      <w:proofErr w:type="gramEnd"/>
      <w:r w:rsidRPr="00C34E7D">
        <w:t>2017)0281 – C8-0169/2017 – 2017/0123(COD))</w:t>
      </w:r>
      <w:r>
        <w:rPr>
          <w:rStyle w:val="HideTWBExt"/>
          <w:noProof w:val="0"/>
        </w:rPr>
        <w:t>&lt;/DocRef&gt;</w:t>
      </w:r>
    </w:p>
    <w:p w:rsidR="005B3D76" w:rsidRPr="00C66919" w:rsidRDefault="005B3D76" w:rsidP="005B3D76">
      <w:pPr>
        <w:pStyle w:val="NormalBold"/>
      </w:pPr>
      <w:r>
        <w:rPr>
          <w:rStyle w:val="HideTWBExt"/>
          <w:b w:val="0"/>
          <w:noProof w:val="0"/>
        </w:rPr>
        <w:t>&lt;DocAmend</w:t>
      </w:r>
      <w:proofErr w:type="gramStart"/>
      <w:r>
        <w:rPr>
          <w:rStyle w:val="HideTWBExt"/>
          <w:b w:val="0"/>
          <w:noProof w:val="0"/>
        </w:rPr>
        <w:t>&gt;</w:t>
      </w:r>
      <w:r w:rsidRPr="00C34E7D">
        <w:t>Rendeletre</w:t>
      </w:r>
      <w:proofErr w:type="gramEnd"/>
      <w:r w:rsidRPr="00C34E7D">
        <w:t xml:space="preserve"> irányuló javaslat</w:t>
      </w:r>
      <w:r>
        <w:rPr>
          <w:rStyle w:val="HideTWBExt"/>
          <w:b w:val="0"/>
          <w:noProof w:val="0"/>
        </w:rPr>
        <w:t>&lt;/DocAmend&gt;</w:t>
      </w:r>
    </w:p>
    <w:p w:rsidR="005B3D76" w:rsidRPr="00C66919" w:rsidRDefault="005B3D76" w:rsidP="005B3D76">
      <w:pPr>
        <w:pStyle w:val="NormalBold"/>
      </w:pPr>
      <w:r>
        <w:rPr>
          <w:rStyle w:val="HideTWBExt"/>
          <w:b w:val="0"/>
          <w:noProof w:val="0"/>
        </w:rPr>
        <w:t>&lt;Article</w:t>
      </w:r>
      <w:proofErr w:type="gramStart"/>
      <w:r>
        <w:rPr>
          <w:rStyle w:val="HideTWBExt"/>
          <w:b w:val="0"/>
          <w:noProof w:val="0"/>
        </w:rPr>
        <w:t>&gt;</w:t>
      </w:r>
      <w:r w:rsidRPr="00C34E7D">
        <w:t>1</w:t>
      </w:r>
      <w:proofErr w:type="gramEnd"/>
      <w:r w:rsidRPr="00C34E7D">
        <w:t xml:space="preserve"> cikk – 1 bekezdés – 4 pont – c pont</w:t>
      </w:r>
      <w:r>
        <w:rPr>
          <w:rStyle w:val="HideTWBExt"/>
          <w:b w:val="0"/>
          <w:noProof w:val="0"/>
        </w:rPr>
        <w:t>&lt;/Article&gt;</w:t>
      </w:r>
    </w:p>
    <w:p w:rsidR="005B3D76" w:rsidRPr="00C66919" w:rsidRDefault="005B3D76" w:rsidP="005B3D76">
      <w:r>
        <w:rPr>
          <w:rStyle w:val="HideTWBExt"/>
          <w:noProof w:val="0"/>
        </w:rPr>
        <w:t>&lt;DocAmend2</w:t>
      </w:r>
      <w:proofErr w:type="gramStart"/>
      <w:r>
        <w:rPr>
          <w:rStyle w:val="HideTWBExt"/>
          <w:noProof w:val="0"/>
        </w:rPr>
        <w:t>&gt;</w:t>
      </w:r>
      <w:r w:rsidRPr="00C34E7D">
        <w:t>1071</w:t>
      </w:r>
      <w:proofErr w:type="gramEnd"/>
      <w:r w:rsidRPr="00C34E7D">
        <w:t>/2009/EK rendelet</w:t>
      </w:r>
      <w:r>
        <w:rPr>
          <w:rStyle w:val="HideTWBExt"/>
          <w:noProof w:val="0"/>
        </w:rPr>
        <w:t>&lt;/DocAmend2&gt;</w:t>
      </w:r>
    </w:p>
    <w:p w:rsidR="005B3D76" w:rsidRPr="00C66919" w:rsidRDefault="005B3D76" w:rsidP="005B3D76">
      <w:r>
        <w:rPr>
          <w:rStyle w:val="HideTWBExt"/>
          <w:noProof w:val="0"/>
        </w:rPr>
        <w:t>&lt;Article2</w:t>
      </w:r>
      <w:proofErr w:type="gramStart"/>
      <w:r>
        <w:rPr>
          <w:rStyle w:val="HideTWBExt"/>
          <w:noProof w:val="0"/>
        </w:rPr>
        <w:t>&gt;</w:t>
      </w:r>
      <w:r w:rsidRPr="00C34E7D">
        <w:t>6</w:t>
      </w:r>
      <w:proofErr w:type="gramEnd"/>
      <w:r w:rsidRPr="00C34E7D">
        <w:t xml:space="preserve"> cikk – 2 a bekezdés – 2 albekezdés – b pont</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C66919" w:rsidTr="00451541">
        <w:trPr>
          <w:jc w:val="center"/>
        </w:trPr>
        <w:tc>
          <w:tcPr>
            <w:tcW w:w="9752" w:type="dxa"/>
            <w:gridSpan w:val="2"/>
          </w:tcPr>
          <w:p w:rsidR="005B3D76" w:rsidRPr="00C66919" w:rsidRDefault="005B3D76" w:rsidP="00451541">
            <w:pPr>
              <w:keepNext/>
            </w:pPr>
          </w:p>
        </w:tc>
      </w:tr>
      <w:tr w:rsidR="005B3D76" w:rsidRPr="00C66919" w:rsidTr="00451541">
        <w:trPr>
          <w:jc w:val="center"/>
        </w:trPr>
        <w:tc>
          <w:tcPr>
            <w:tcW w:w="4876" w:type="dxa"/>
          </w:tcPr>
          <w:p w:rsidR="005B3D76" w:rsidRPr="00C34E7D" w:rsidRDefault="005B3D76" w:rsidP="005B3D76">
            <w:pPr>
              <w:pStyle w:val="ColumnHeading"/>
              <w:keepNext/>
            </w:pPr>
            <w:r w:rsidRPr="00C34E7D">
              <w:t>A Bizottság által javasolt szöveg</w:t>
            </w:r>
          </w:p>
        </w:tc>
        <w:tc>
          <w:tcPr>
            <w:tcW w:w="4876" w:type="dxa"/>
          </w:tcPr>
          <w:p w:rsidR="005B3D76" w:rsidRPr="00C34E7D" w:rsidRDefault="005B3D76" w:rsidP="00451541">
            <w:pPr>
              <w:pStyle w:val="ColumnHeading"/>
              <w:keepNext/>
            </w:pPr>
            <w:r w:rsidRPr="00C34E7D">
              <w:t>Módosítás</w:t>
            </w:r>
          </w:p>
        </w:tc>
      </w:tr>
      <w:tr w:rsidR="00FA4A68" w:rsidRPr="00C66919" w:rsidTr="00451541">
        <w:trPr>
          <w:jc w:val="center"/>
        </w:trPr>
        <w:tc>
          <w:tcPr>
            <w:tcW w:w="4876" w:type="dxa"/>
          </w:tcPr>
          <w:p w:rsidR="00FA4A68" w:rsidRPr="00C34E7D" w:rsidRDefault="00FA4A68" w:rsidP="00FA4A68">
            <w:pPr>
              <w:pStyle w:val="Normal6"/>
              <w:rPr>
                <w:noProof w:val="0"/>
              </w:rPr>
            </w:pPr>
            <w:r w:rsidRPr="00C34E7D">
              <w:rPr>
                <w:noProof w:val="0"/>
              </w:rPr>
              <w:t>b)</w:t>
            </w:r>
            <w:r w:rsidRPr="00C34E7D">
              <w:rPr>
                <w:noProof w:val="0"/>
              </w:rPr>
              <w:tab/>
              <w:t>megállapítja a jogsértések súlyosságának mértékét annak függvényében, hogy mennyire járhatnak halálos kimenetelű balesettel vagy súlyos sérülésekkel</w:t>
            </w:r>
            <w:r w:rsidRPr="00C34E7D">
              <w:rPr>
                <w:b/>
                <w:i/>
                <w:noProof w:val="0"/>
              </w:rPr>
              <w:t>, illetve idézhetnek elő versenytorzulást a közúti fuvarozási piacon, többek között azáltal, hogy rontják a fuvarozásban dolgozó munkavállalók munkakörülményeit</w:t>
            </w:r>
            <w:r w:rsidRPr="00C34E7D">
              <w:rPr>
                <w:noProof w:val="0"/>
              </w:rPr>
              <w:t>;</w:t>
            </w:r>
          </w:p>
        </w:tc>
        <w:tc>
          <w:tcPr>
            <w:tcW w:w="4876" w:type="dxa"/>
          </w:tcPr>
          <w:p w:rsidR="00FA4A68" w:rsidRPr="00C34E7D" w:rsidRDefault="00FA4A68" w:rsidP="00FA4A68">
            <w:pPr>
              <w:pStyle w:val="Normal6"/>
              <w:rPr>
                <w:noProof w:val="0"/>
                <w:szCs w:val="24"/>
              </w:rPr>
            </w:pPr>
            <w:r w:rsidRPr="00C34E7D">
              <w:rPr>
                <w:noProof w:val="0"/>
              </w:rPr>
              <w:t>b)</w:t>
            </w:r>
            <w:r w:rsidRPr="00C34E7D">
              <w:rPr>
                <w:noProof w:val="0"/>
              </w:rPr>
              <w:tab/>
              <w:t>megállapítja a jogsértések súlyosságának mértékét annak függvényében, hogy mennyire járhatnak halálos kimenetelű balesettel vagy súlyos sérülésekkel;</w:t>
            </w:r>
          </w:p>
        </w:tc>
      </w:tr>
    </w:tbl>
    <w:p w:rsidR="005B3D76" w:rsidRPr="00C66919" w:rsidRDefault="005B3D76" w:rsidP="004B6F3E">
      <w:pPr>
        <w:pStyle w:val="Olang"/>
      </w:pPr>
      <w:r w:rsidRPr="00C34E7D">
        <w:t xml:space="preserve">Or. </w:t>
      </w:r>
      <w:r w:rsidRPr="004B6F3E">
        <w:rPr>
          <w:rStyle w:val="HideTWBExt"/>
          <w:noProof w:val="0"/>
        </w:rPr>
        <w:t>&lt;Original&gt;</w:t>
      </w:r>
      <w:r w:rsidRPr="004B6F3E">
        <w:rPr>
          <w:rStyle w:val="HideTWBInt"/>
        </w:rPr>
        <w:t>{EN</w:t>
      </w:r>
      <w:proofErr w:type="gramStart"/>
      <w:r w:rsidRPr="004B6F3E">
        <w:rPr>
          <w:rStyle w:val="HideTWBInt"/>
        </w:rPr>
        <w:t>}</w:t>
      </w:r>
      <w:r w:rsidRPr="00C34E7D">
        <w:t>en</w:t>
      </w:r>
      <w:proofErr w:type="gramEnd"/>
      <w:r w:rsidRPr="004B6F3E">
        <w:rPr>
          <w:rStyle w:val="HideTWBExt"/>
          <w:noProof w:val="0"/>
        </w:rPr>
        <w:t>&lt;/Original&gt;</w:t>
      </w:r>
    </w:p>
    <w:p w:rsidR="005B3D76" w:rsidRPr="00C66919" w:rsidRDefault="005B3D76" w:rsidP="005B3D76">
      <w:r>
        <w:rPr>
          <w:rStyle w:val="HideTWBExt"/>
          <w:noProof w:val="0"/>
        </w:rPr>
        <w:t>&lt;/Amend&gt;</w:t>
      </w:r>
    </w:p>
    <w:p w:rsidR="00F12D76" w:rsidRPr="00C66919" w:rsidRDefault="00F12D76">
      <w:r>
        <w:rPr>
          <w:rStyle w:val="HideTWBExt"/>
          <w:noProof w:val="0"/>
        </w:rPr>
        <w:t>&lt;/RepeatBlock-Amend&gt;</w:t>
      </w:r>
    </w:p>
    <w:sectPr w:rsidR="00F12D76" w:rsidRPr="00C66919">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CD" w:rsidRPr="00C66919" w:rsidRDefault="002A0ACD">
      <w:r w:rsidRPr="00C66919">
        <w:separator/>
      </w:r>
    </w:p>
  </w:endnote>
  <w:endnote w:type="continuationSeparator" w:id="0">
    <w:p w:rsidR="002A0ACD" w:rsidRPr="00C66919" w:rsidRDefault="002A0ACD">
      <w:r w:rsidRPr="00C669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2C" w:rsidRDefault="009B33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Pr="00C66919" w:rsidRDefault="00967438" w:rsidP="00967438">
    <w:pPr>
      <w:pStyle w:val="Footer"/>
    </w:pPr>
    <w:r w:rsidRPr="00C66919">
      <w:rPr>
        <w:rStyle w:val="HideTWBExt"/>
        <w:noProof w:val="0"/>
      </w:rPr>
      <w:t>&lt;PathFdR</w:t>
    </w:r>
    <w:proofErr w:type="gramStart"/>
    <w:r w:rsidRPr="00C66919">
      <w:rPr>
        <w:rStyle w:val="HideTWBExt"/>
        <w:noProof w:val="0"/>
      </w:rPr>
      <w:t>&gt;</w:t>
    </w:r>
    <w:r w:rsidRPr="00C66919">
      <w:t>AM</w:t>
    </w:r>
    <w:proofErr w:type="gramEnd"/>
    <w:r w:rsidRPr="00C66919">
      <w:t>\1180515HU.docx</w:t>
    </w:r>
    <w:r w:rsidRPr="00C66919">
      <w:rPr>
        <w:rStyle w:val="HideTWBExt"/>
        <w:noProof w:val="0"/>
      </w:rPr>
      <w:t>&lt;/PathFdR&gt;</w:t>
    </w:r>
    <w:r w:rsidRPr="00C66919">
      <w:tab/>
    </w:r>
    <w:r w:rsidRPr="00C66919">
      <w:tab/>
      <w:t>PE</w:t>
    </w:r>
    <w:r w:rsidRPr="00C66919">
      <w:rPr>
        <w:rStyle w:val="HideTWBExt"/>
        <w:noProof w:val="0"/>
      </w:rPr>
      <w:t>&lt;NoPE&gt;</w:t>
    </w:r>
    <w:r w:rsidRPr="00C66919">
      <w:t>621.710</w:t>
    </w:r>
    <w:r w:rsidRPr="00C66919">
      <w:rPr>
        <w:rStyle w:val="HideTWBExt"/>
        <w:noProof w:val="0"/>
      </w:rPr>
      <w:t>&lt;/NoPE&gt;&lt;Version&gt;</w:t>
    </w:r>
    <w:r w:rsidRPr="00C66919">
      <w:t>v01-00</w:t>
    </w:r>
    <w:r w:rsidRPr="00C66919">
      <w:rPr>
        <w:rStyle w:val="HideTWBExt"/>
        <w:noProof w:val="0"/>
      </w:rPr>
      <w:t>&lt;/Version&gt;</w:t>
    </w:r>
  </w:p>
  <w:p w:rsidR="00881ACB" w:rsidRPr="00C66919" w:rsidRDefault="00967438" w:rsidP="00967438">
    <w:pPr>
      <w:pStyle w:val="Footer2"/>
      <w:tabs>
        <w:tab w:val="center" w:pos="4535"/>
      </w:tabs>
    </w:pPr>
    <w:proofErr w:type="gramStart"/>
    <w:r w:rsidRPr="00C66919">
      <w:t>HU</w:t>
    </w:r>
    <w:proofErr w:type="gramEnd"/>
    <w:r w:rsidRPr="00C66919">
      <w:tab/>
    </w:r>
    <w:r w:rsidRPr="00C66919">
      <w:rPr>
        <w:b w:val="0"/>
        <w:i/>
        <w:color w:val="C0C0C0"/>
        <w:sz w:val="22"/>
      </w:rPr>
      <w:t>Egyesülve a sokféleségben</w:t>
    </w:r>
    <w:r w:rsidRPr="00C66919">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2C" w:rsidRDefault="009B33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Default="00967438" w:rsidP="00967438">
    <w:pPr>
      <w:pStyle w:val="Footer"/>
    </w:pPr>
    <w:r w:rsidRPr="00967438">
      <w:rPr>
        <w:rStyle w:val="HideTWBExt"/>
      </w:rPr>
      <w:t>&lt;PathFdR</w:t>
    </w:r>
    <w:proofErr w:type="gramStart"/>
    <w:r w:rsidRPr="00967438">
      <w:rPr>
        <w:rStyle w:val="HideTWBExt"/>
      </w:rPr>
      <w:t>&gt;</w:t>
    </w:r>
    <w:r>
      <w:t>AM</w:t>
    </w:r>
    <w:proofErr w:type="gramEnd"/>
    <w:r>
      <w:t>\1180515HU.docx</w:t>
    </w:r>
    <w:r w:rsidRPr="00967438">
      <w:rPr>
        <w:rStyle w:val="HideTWBExt"/>
      </w:rPr>
      <w:t>&lt;/PathFdR&gt;</w:t>
    </w:r>
    <w:r>
      <w:tab/>
    </w:r>
    <w:r>
      <w:tab/>
      <w:t>PE</w:t>
    </w:r>
    <w:r w:rsidRPr="00967438">
      <w:rPr>
        <w:rStyle w:val="HideTWBExt"/>
      </w:rPr>
      <w:t>&lt;NoPE&gt;</w:t>
    </w:r>
    <w:r>
      <w:t>621.710</w:t>
    </w:r>
    <w:r w:rsidRPr="00967438">
      <w:rPr>
        <w:rStyle w:val="HideTWBExt"/>
      </w:rPr>
      <w:t>&lt;/NoPE&gt;&lt;Version&gt;</w:t>
    </w:r>
    <w:r>
      <w:t>v01-00</w:t>
    </w:r>
    <w:r w:rsidRPr="00967438">
      <w:rPr>
        <w:rStyle w:val="HideTWBExt"/>
      </w:rPr>
      <w:t>&lt;/Version&gt;</w:t>
    </w:r>
  </w:p>
  <w:p w:rsidR="005B3D76" w:rsidRPr="00A52A69" w:rsidRDefault="00967438" w:rsidP="00967438">
    <w:pPr>
      <w:pStyle w:val="Footer2"/>
      <w:tabs>
        <w:tab w:val="center" w:pos="4535"/>
      </w:tabs>
    </w:pPr>
    <w:proofErr w:type="gramStart"/>
    <w:r>
      <w:t>HU</w:t>
    </w:r>
    <w:proofErr w:type="gramEnd"/>
    <w:r>
      <w:tab/>
    </w:r>
    <w:r w:rsidRPr="00967438">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CD" w:rsidRPr="00C66919" w:rsidRDefault="002A0ACD">
      <w:r w:rsidRPr="00C66919">
        <w:separator/>
      </w:r>
    </w:p>
  </w:footnote>
  <w:footnote w:type="continuationSeparator" w:id="0">
    <w:p w:rsidR="002A0ACD" w:rsidRPr="00C66919" w:rsidRDefault="002A0ACD">
      <w:r w:rsidRPr="00C669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2C" w:rsidRDefault="009B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2C" w:rsidRDefault="009B3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2C" w:rsidRDefault="009B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4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93"/>
    <w:docVar w:name="DOCCODMNU" w:val=" 1"/>
    <w:docVar w:name="DOCDT" w:val="22/03/2019"/>
    <w:docVar w:name="DocEPSectionBreak"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046664 HideTWBExt;}{\s16\ql \li0\ri0\sb240\sa240\nowidctlpar\tqc\tx4536\tqr\tx9072\wrapdefault\aspalpha\aspnum\faauto\adjustright\rin0\lin0\itap0 \rtlch\fcs1 \af0\afs20\alang1025 \ltrch\fcs0 _x000d__x000a_\fs22\lang2057\langfe2057\cgrid\langnp2057\langfenp2057 \sbasedon0 \snext16 \slink17 \styrsid5046664 footer;}{\*\cs17 \additive \rtlch\fcs1 \af0 \ltrch\fcs0 \fs22\lang2057\langfe2057\langnp2057\langfenp2057 \sbasedon10 \slink16 \slocked \styrsid5046664 _x000d__x000a_Footer Char;}{\s18\ql \li-850\ri-850\sa240\widctlpar\tqr\tx9921\wrapdefault\aspalpha\aspnum\faauto\adjustright\rin-850\lin-850\itap0 \rtlch\fcs1 \af1\afs20\alang1025 \ltrch\fcs0 \b\f1\fs48\lang2057\langfe2057\cgrid\langnp2057\langfenp2057 _x000d__x000a_\sbasedon0 \snext18 \spriority0 \styrsid5046664 Footer2;}}{\*\rsidtbl \rsid24658\rsid358857\rsid735077\rsid787282\rsid2892074\rsid3622648\rsid4666813\rsid5046664\rsid5708216\rsid6641733\rsid7553164\rsid8465581\rsid8681905\rsid8724649\rsid9636012_x000d__x000a_\rsid9862312\rsid11215221\rsid11370291\rsid11434737\rsid11607138\rsid11824949\rsid12154954\rsid12286491\rsid14424199\rsid15204470\rsid15285974\rsid15535219\rsid15950462\rsid16324206\rsid16662270}{\mmathPr\mmathFont34\mbrkBin0\mbrkBinSub0\msmallFrac0_x000d__x000a_\mdispDef1\mlMargin0\mrMargin0\mdefJc1\mwrapIndent1440\mintLim0\mnaryLim1}{\info{\author ILLY_D}{\operator ILLY_D}{\creatim\yr2019\mo3\dy4\hr16\min45}{\revtim\yr2019\mo3\dy4\hr16\min45}{\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046664\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228649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86491 \chftnsepc _x000d__x000a_\par }}{\*\aftnsep \ltrpar \pard\plain \ltrpar\ql \li0\ri0\widctlpar\wrapdefault\aspalpha\aspnum\faauto\adjustright\rin0\lin0\itap0 \rtlch\fcs1 \af0\afs20\alang1025 \ltrch\fcs0 \fs24\lang2057\langfe2057\cgrid\langnp2057\langfenp2057 {\rtlch\fcs1 \af0 _x000d__x000a_\ltrch\fcs0 \insrsid12286491 \chftnsep _x000d__x000a_\par }}{\*\aftnsepc \ltrpar \pard\plain \ltrpar\ql \li0\ri0\widctlpar\wrapdefault\aspalpha\aspnum\faauto\adjustright\rin0\lin0\itap0 \rtlch\fcs1 \af0\afs20\alang1025 \ltrch\fcs0 \fs24\lang2057\langfe2057\cgrid\langnp2057\langfenp2057 {\rtlch\fcs1 \af0 _x000d__x000a_\ltrch\fcs0 \insrsid12286491 \chftnsepc _x000d__x000a_\par }}\ltrpar \sectd \ltrsect\psz9\linex0\headery1134\footery675\colsx708\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046664\charrsid10824297 &lt;PathFdR&gt;}{\rtlch\fcs1 \af0 \ltrch\fcs0 \insrsid5046664\charrsid16603275 AM\\P8_AMA(2019)0052(001-009)_EN.docx}{\rtlch\fcs1 \af0 \ltrch\fcs0 \cs15\v\f1\fs20\cf9\insrsid5046664\charrsid10824297 &lt;/PathFdR&gt;_x000d__x000a_}{\rtlch\fcs1 \af0 \ltrch\fcs0 \insrsid5046664\charrsid10824297 \tab \tab PE}{\rtlch\fcs1 \af0 \ltrch\fcs0 \cs15\v\f1\fs20\cf9\insrsid5046664\charrsid10824297 &lt;NoPE&gt;}{\rtlch\fcs1 \af0 \ltrch\fcs0 \insrsid5046664\charrsid16603275 631.706}{\rtlch\fcs1 \af0 _x000d__x000a_\ltrch\fcs0 \cs15\v\f1\fs20\cf9\insrsid5046664\charrsid10824297 &lt;/NoPE&gt;&lt;Version&gt;}{\rtlch\fcs1 \af0 \ltrch\fcs0 \insrsid5046664\charrsid10824297 v}{\rtlch\fcs1 \af0 \ltrch\fcs0 \insrsid5046664\charrsid16603275 01-00}{\rtlch\fcs1 \af0 \ltrch\fcs0 _x000d__x000a_\cs15\v\f1\fs20\cf9\insrsid5046664\charrsid10824297 &lt;/Version&gt;}{\rtlch\fcs1 \af0 \ltrch\fcs0 \insrsid5046664\charrsid10824297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046664\charrsid10824297  DOCPROPERTY &quot;&lt;Extension&gt;&quot; }}{\fldrslt {\rtlch\fcs1 \af1 \ltrch\fcs0 \insrsid5046664 EN}}}\sectd \ltrsect_x000d__x000a_\linex0\headery708\footery708\colsx708\endnhere\sectdefaultcl\sftnbj {\rtlch\fcs1 \af1 \ltrch\fcs0 \cf16\insrsid5046664\charrsid10824297 \tab }{\rtlch\fcs1 \af1\afs22 \ltrch\fcs0 \b0\i\fs22\cf16\insrsid5046664 United in diversity}{\rtlch\fcs1 \af1 _x000d__x000a_\ltrch\fcs0 \cf16\insrsid5046664\charrsid10824297 \tab }{\field{\*\fldinst {\rtlch\fcs1 \af1 \ltrch\fcs0 \insrsid5046664\charrsid10824297  DOCPROPERTY &quot;&lt;Extension&gt;&quot; }}{\fldrslt {\rtlch\fcs1 \af1 \ltrch\fcs0 \insrsid5046664 EN}}}\sectd \ltrsect_x000d__x000a_\linex0\headery708\footery708\colsx708\endnhere\sectdefaultcl\sftnbj {\rtlch\fcs1 \af1 \ltrch\fcs0 \insrsid5046664\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046664 _x000d__x000a_\rtlch\fcs1 \af0\afs20\alang1025 \ltrch\fcs0 \fs24\lang2057\langfe2057\cgrid\langnp2057\langfenp2057 {\rtlch\fcs1 \af0 \ltrch\fcs0 \insrsid5046664\charrsid108242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3_x000d__x000a_8d5ca1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93"/>
    <w:docVar w:name="InsideLoop" w:val="1"/>
    <w:docVar w:name="LastEditedSection" w:val=" 1"/>
    <w:docVar w:name="NRAKEY" w:val="0204"/>
    <w:docVar w:name="ONBEHALFMNU" w:val="2"/>
    <w:docVar w:name="OriginalTORIS" w:val="True"/>
    <w:docVar w:name="ORLANGKEY" w:val="EN"/>
    <w:docVar w:name="PROPOSALCODMNU" w:val=" 1"/>
    <w:docVar w:name="RepeatBlock-Amend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252031 HideTWBExt;}{\s16\ql \li0\ri0\sb240\sa240\nowidctlpar\tqc\tx4536\tqr\tx9072\wrapdefault\aspalpha\aspnum\faauto\adjustright\rin0\lin0\itap0 \rtlch\fcs1 \af0\afs20\alang1025 \ltrch\fcs0 _x000d__x000a_\fs22\lang2057\langfe2057\cgrid\langnp2057\langfenp2057 \sbasedon0 \snext16 \slink17 \spriority0 \styrsid5252031 footer;}{\*\cs17 \additive \rtlch\fcs1 \af0 \ltrch\fcs0 \fs22\lang2057\langfe2057\langnp2057\langfenp2057 _x000d__x000a_\sbasedon10 \slink16 \slocked \spriority0 \styrsid5252031 Footer Char;}{\s18\ql \li0\ri-284\nowidctlpar\tqr\tx9072\wrapdefault\aspalpha\aspnum\faauto\adjustright\rin-284\lin0\itap0 \rtlch\fcs1 \af0\afs20\alang1025 \ltrch\fcs0 _x000d__x000a_\b\fs24\lang2057\langfe2057\cgrid\langnp2057\langfenp2057 \sbasedon0 \snext18 \spriority0 \styrsid5252031 ProjRap;}{\s19\ql \li0\ri0\sa240\nowidctlpar\wrapdefault\aspalpha\aspnum\faauto\adjustright\rin0\lin0\itap0 \rtlch\fcs1 \af0\afs20\alang1025 _x000d__x000a_\ltrch\fcs0 \fs24\lang2057\langfe2057\cgrid\langnp2057\langfenp2057 \sbasedon0 \snext19 \spriority0 \styrsid5252031 Normal12;}{\s20\ql \li-850\ri-850\sa240\widctlpar\tqr\tx9921\wrapdefault\aspalpha\aspnum\faauto\adjustright\rin-850\lin-850\itap0 _x000d__x000a_\rtlch\fcs1 \af1\afs20\alang1025 \ltrch\fcs0 \b\f1\fs48\lang2057\langfe2057\cgrid\langnp2057\langfenp2057 \sbasedon0 \snext20 \spriority0 \styrsid5252031 Footer2;}{\*\cs21 \additive \v\cf15 \spriority0 \styrsid5252031 HideTWBInt;}{_x000d__x000a_\s22\ql \li0\ri0\nowidctlpar\wrapdefault\aspalpha\aspnum\faauto\adjustright\rin0\lin0\itap0 \rtlch\fcs1 \af0\afs20\alang1025 \ltrch\fcs0 \b\fs24\lang2057\langfe2057\cgrid\langnp2057\langfenp2057 \sbasedon0 \snext22 \slink29 \spriority0 \styrsid5252031 _x000d__x000a_NormalBold;}{\s23\qr \li0\ri0\sb240\sa240\nowidctlpar\wrapdefault\aspalpha\aspnum\faauto\adjustright\rin0\lin0\itap0 \rtlch\fcs1 \af0\afs20\alang1025 \ltrch\fcs0 \fs24\lang2057\langfe2057\cgrid\langnp2057\langfenp2057 _x000d__x000a_\sbasedon0 \snext23 \spriority0 \styrsid5252031 Olang;}{\s24\ql \li0\ri0\sa120\nowidctlpar\wrapdefault\aspalpha\aspnum\faauto\adjustright\rin0\lin0\itap0 \rtlch\fcs1 \af0\afs20\alang1025 \ltrch\fcs0 _x000d__x000a_\fs24\lang1024\langfe1024\cgrid\noproof\langnp2057\langfenp2057 \sbasedon0 \snext24 \slink30 \spriority0 \styrsid5252031 Normal6;}{\s25\qc \li0\ri0\sb240\nowidctlpar\wrapdefault\aspalpha\aspnum\faauto\adjustright\rin0\lin0\itap0 \rtlch\fcs1 _x000d__x000a_\af0\afs20\alang1025 \ltrch\fcs0 \i\fs24\lang2057\langfe2057\cgrid\langnp2057\langfenp2057 \sbasedon0 \snext25 \spriority0 \styrsid5252031 CrossRef;}{_x000d__x000a_\s26\qc \li0\ri0\sb240\sa240\keepn\nowidctlpar\wrapdefault\aspalpha\aspnum\faauto\adjustright\rin0\lin0\itap0 \rtlch\fcs1 \af0\afs20\alang1025 \ltrch\fcs0 \i\fs24\lang2057\langfe2057\cgrid\langnp2057\langfenp2057 _x000d__x000a_\sbasedon0 \snext19 \spriority0 \styrsid5252031 JustificationTitle;}{\s27\ql \li0\ri-284\nowidctlpar\tqr\tx9072\wrapdefault\aspalpha\aspnum\faauto\adjustright\rin-284\lin0\itap0 \rtlch\fcs1 \af0\afs20\alang1025 \ltrch\fcs0 _x000d__x000a_\fs24\lang2057\langfe2057\cgrid\langnp2057\langfenp2057 \sbasedon0 \snext27 \spriority0 \styrsid5252031 ZDateAM;}{\s28\ql \li0\ri0\sa240\nowidctlpar\wrapdefault\aspalpha\aspnum\faauto\adjustright\rin0\lin0\itap0 \rtlch\fcs1 \af0\afs20\alang1025 _x000d__x000a_\ltrch\fcs0 \i\fs24\lang1024\langfe1024\cgrid\noproof\langnp2057\langfenp2057 \sbasedon0 \snext28 \spriority0 \styrsid5252031 Normal12Italic;}{\*\cs29 \additive \b\fs24\lang2057\langfe2057\langnp2057\langfenp2057 _x000d__x000a_\slink22 \slocked \spriority0 \styrsid5252031 NormalBold Char;}{\*\cs30 \additive \fs24\lang1024\langfe1024\noproof\langnp2057\langfenp2057 \slink24 \slocked \spriority0 \styrsid5252031 Normal6 Char;}{_x000d__x000a_\s31\qc \li0\ri0\sa240\nowidctlpar\wrapdefault\aspalpha\aspnum\faauto\adjustright\rin0\lin0\itap0 \rtlch\fcs1 \af0\afs20\alang1025 \ltrch\fcs0 \i\fs24\lang2057\langfe2057\cgrid\langnp2057\langfenp2057 \sbasedon0 \snext31 \spriority0 \styrsid5252031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5252031 AMNumberTabs;}}{\*\rsidtbl \rsid24658\rsid358857\rsid735077\rsid787282\rsid2179504_x000d__x000a_\rsid2892074\rsid3622648\rsid4666813\rsid5252031\rsid5708216\rsid6641733\rsid7553164\rsid8465581\rsid8681905\rsid8724649\rsid9636012\rsid9862312\rsid11215221\rsid11370291\rsid11434737\rsid11607138\rsid11824949\rsid12154954\rsid14424199\rsid15204470_x000d__x000a_\rsid15285974\rsid15535219\rsid15950462\rsid16324206\rsid16662270}{\mmathPr\mmathFont34\mbrkBin0\mbrkBinSub0\msmallFrac0\mdispDef1\mlMargin0\mrMargin0\mdefJc1\mwrapIndent1440\mintLim0\mnaryLim1}{\info{\author ILLY_D}{\operator ILLY_D}_x000d__x000a_{\creatim\yr2019\mo3\dy4\hr16\min7}{\revtim\yr2019\mo3\dy4\hr16\min7}{\version1}{\edmins0}{\nofpages2}{\nofwords118}{\nofchars1317}{\*\company European Parliament}{\nofcharsws1333}{\vern97}}{\*\xmlnstbl {\xmlns1 http://schemas.microsoft.com/office/word/20_x000d__x000a_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52031\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21795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79504 \chftnsepc _x000d__x000a_\par }}{\*\aftnsep \ltrpar \pard\plain \ltrpar\ql \li0\ri0\widctlpar\wrapdefault\aspalpha\aspnum\faauto\adjustright\rin0\lin0\itap0 \rtlch\fcs1 \af0\afs20\alang1025 \ltrch\fcs0 \fs24\lang2057\langfe2057\cgrid\langnp2057\langfenp2057 {\rtlch\fcs1 \af0 _x000d__x000a_\ltrch\fcs0 \insrsid2179504 \chftnsep _x000d__x000a_\par }}{\*\aftnsepc \ltrpar \pard\plain \ltrpar\ql \li0\ri0\widctlpar\wrapdefault\aspalpha\aspnum\faauto\adjustright\rin0\lin0\itap0 \rtlch\fcs1 \af0\afs20\alang1025 \ltrch\fcs0 \fs24\lang2057\langfe2057\cgrid\langnp2057\langfenp2057 {\rtlch\fcs1 \af0 _x000d__x000a_\ltrch\fcs0 \insrsid217950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52031\charrsid10824297 {\*\bkmkstart InsideFooter}&lt;PathFdR&gt;}{\rtlch\fcs1 \af0 \ltrch\fcs0 \cf10\insrsid5252031\charrsid10824297 \uc1\u9668\'3f}{\rtlch\fcs1 \af0 \ltrch\fcs0 \insrsid5252031\charrsid10824297 #}{\rtlch\fcs1 \af0 _x000d__x000a_\ltrch\fcs0 \cs21\v\cf15\insrsid5252031\charrsid10824297 TXTROUTE@@}{\rtlch\fcs1 \af0 \ltrch\fcs0 \insrsid5252031\charrsid10824297 #}{\rtlch\fcs1 \af0 \ltrch\fcs0 \cf10\insrsid5252031\charrsid10824297 \uc1\u9658\'3f}{\rtlch\fcs1 \af0 \ltrch\fcs0 _x000d__x000a_\cs15\v\f1\fs20\cf9\insrsid5252031\charrsid10824297 &lt;/PathFdR&gt;}{\rtlch\fcs1 \af0 \ltrch\fcs0 \insrsid5252031\charrsid10824297 {\*\bkmkend InsideFooter}\tab \tab {\*\bkmkstart OutsideFooter}PE}{\rtlch\fcs1 \af0 \ltrch\fcs0 _x000d__x000a_\cs15\v\f1\fs20\cf9\insrsid5252031\charrsid10824297 &lt;NoPE&gt;}{\rtlch\fcs1 \af0 \ltrch\fcs0 \cf10\insrsid5252031\charrsid10824297 \uc1\u9668\'3f}{\rtlch\fcs1 \af0 \ltrch\fcs0 \insrsid5252031\charrsid10824297 #}{\rtlch\fcs1 \af0 \ltrch\fcs0 _x000d__x000a_\cs21\v\cf15\insrsid5252031\charrsid10824297 TXTNRPE@NRPE@}{\rtlch\fcs1 \af0 \ltrch\fcs0 \insrsid5252031\charrsid10824297 #}{\rtlch\fcs1 \af0 \ltrch\fcs0 \cf10\insrsid5252031\charrsid10824297 \uc1\u9658\'3f}{\rtlch\fcs1 \af0 \ltrch\fcs0 _x000d__x000a_\cs15\v\f1\fs20\cf9\insrsid5252031\charrsid10824297 &lt;/NoPE&gt;&lt;Version&gt;}{\rtlch\fcs1 \af0 \ltrch\fcs0 \insrsid5252031\charrsid10824297 v}{\rtlch\fcs1 \af0 \ltrch\fcs0 \cf10\insrsid5252031\charrsid10824297 \uc1\u9668\'3f}{\rtlch\fcs1 \af0 \ltrch\fcs0 _x000d__x000a_\insrsid5252031\charrsid10824297 #}{\rtlch\fcs1 \af0 \ltrch\fcs0 \cs21\v\cf15\insrsid5252031\charrsid10824297 TXTVERSION@NRV@}{\rtlch\fcs1 \af0 \ltrch\fcs0 \insrsid5252031\charrsid10824297 #}{\rtlch\fcs1 \af0 \ltrch\fcs0 _x000d__x000a_\cf10\insrsid5252031\charrsid10824297 \uc1\u9658\'3f}{\rtlch\fcs1 \af0 \ltrch\fcs0 \cs15\v\f1\fs20\cf9\insrsid5252031\charrsid10824297 &lt;/Version&gt;}{\rtlch\fcs1 \af0 \ltrch\fcs0 \insrsid5252031\charrsid10824297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52031\charrsid10824297  DOCPROPERTY &quot;&lt;Extension&gt;&quot; }}{\fldrslt {\rtlch\fcs1 \af1 \ltrch\fcs0 \insrsid5252031\charrsid10824297 _x000d__x000a_XX}}}\sectd \ltrsect\linex0\headery708\footery708\colsx708\endnhere\sectdefaultcl\sftnbj {\rtlch\fcs1 \af1 \ltrch\fcs0 \cf16\insrsid5252031\charrsid10824297 \tab }{\rtlch\fcs1 \af1\afs22 \ltrch\fcs0 \b0\i\fs22\cf16\insrsid5252031\charrsid10824297 #}{_x000d__x000a_\rtlch\fcs1 \af1 \ltrch\fcs0 \cs21\v\cf15\insrsid5252031\charrsid10824297 (STD@_Motto}{\rtlch\fcs1 \af1\afs22 \ltrch\fcs0 \b0\i\fs22\cf16\insrsid5252031\charrsid10824297 #}{\rtlch\fcs1 \af1 \ltrch\fcs0 \cf16\insrsid5252031\charrsid10824297 \tab }_x000d__x000a_{\field\flddirty{\*\fldinst {\rtlch\fcs1 \af1 \ltrch\fcs0 \insrsid5252031\charrsid10824297  DOCPROPERTY &quot;&lt;Extension&gt;&quot; }}{\fldrslt {\rtlch\fcs1 \af1 \ltrch\fcs0 \insrsid5252031\charrsid10824297 XX}}}\sectd \ltrsect_x000d__x000a_\linex0\headery708\footery708\colsx708\endnhere\sectdefaultcl\sftnbj {\rtlch\fcs1 \af1 \ltrch\fcs0 \insrsid5252031\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52031 \rtlch\fcs1 \af0\afs20\alang1025 \ltrch\fcs0 \fs24\lang2057\langfe2057\cgrid\langnp2057\langfenp2057 {\rtlch\fcs1 \af0 \ltrch\fcs0 _x000d__x000a_\cs15\v\f1\fs20\cf9\insrsid5252031\charrsid10824297 {\*\bkmkstart restart}&lt;Amend&gt;&lt;Date&gt;}{\rtlch\fcs1 \af0 \ltrch\fcs0 \insrsid5252031\charrsid10824297 #}{\rtlch\fcs1 \af0 \ltrch\fcs0 \cs21\v\cf15\insrsid5252031\charrsid10824297 _x000d__x000a_DT(d.m.yyyy)sh@DATEMSG@DOCDT}{\rtlch\fcs1 \af0 \ltrch\fcs0 \insrsid5252031\charrsid10824297 #}{\rtlch\fcs1 \af0 \ltrch\fcs0 \cs15\v\f1\fs20\cf9\insrsid5252031\charrsid10824297 &lt;/Date&gt;}{\rtlch\fcs1 \af0 \ltrch\fcs0 \insrsid5252031\charrsid10824297 \tab }{_x000d__x000a_\rtlch\fcs1 \af0 \ltrch\fcs0 \cs15\v\f1\fs20\cf9\insrsid5252031\charrsid10824297 &lt;ANo&gt;}{\rtlch\fcs1 \af0 \ltrch\fcs0 \insrsid5252031\charrsid10824297 #}{\rtlch\fcs1 \af0 \ltrch\fcs0 \cs21\v\cf15\insrsid5252031\charrsid10824297 _x000d__x000a_KEY(PLENARY/ANUMBER)@NRAMSG@NRAKEY}{\rtlch\fcs1 \af0 \ltrch\fcs0 \insrsid5252031\charrsid10824297 #}{\rtlch\fcs1 \af0 \ltrch\fcs0 \cs15\v\f1\fs20\cf9\insrsid5252031\charrsid10824297 &lt;/ANo&gt;}{\rtlch\fcs1 \af0 \ltrch\fcs0 \insrsid5252031\charrsid10824297 /}{_x000d__x000a_\rtlch\fcs1 \af0 \ltrch\fcs0 \cs15\v\f1\fs20\cf9\insrsid5252031\charrsid10824297 &lt;NumAm&gt;}{\rtlch\fcs1 \af0 \ltrch\fcs0 \insrsid5252031\charrsid10824297 #}{\rtlch\fcs1 \af0 \ltrch\fcs0 \cs21\v\cf15\insrsid5252031\charrsid10824297 ENMIENDA@NRAM@}{_x000d__x000a_\rtlch\fcs1 \af0 \ltrch\fcs0 \insrsid5252031\charrsid10824297 #}{\rtlch\fcs1 \af0 \ltrch\fcs0 \cs15\v\f1\fs20\cf9\insrsid5252031\charrsid10824297 &lt;/NumAm&gt;}{\rtlch\fcs1 \af0 \ltrch\fcs0 \insrsid5252031\charrsid10824297 _x000d__x000a_\par }\pard\plain \ltrpar\s32\ql \li0\ri0\sb240\nowidctlpar_x000d__x000a_\tx879\tx936\tx1021\tx1077\tx1134\tx1191\tx1247\tx1304\tx1361\tx1418\tx1474\tx1531\tx1588\tx1644\tx1701\tx1758\tx1814\tx1871\tx2070\tx2126\tx3374\tx3430\wrapdefault\aspalpha\aspnum\faauto\adjustright\rin0\lin0\itap0\pararsid5252031 \rtlch\fcs1 _x000d__x000a_\af0\afs20\alang1025 \ltrch\fcs0 \b\fs24\lang2057\langfe2057\cgrid\langnp2057\langfenp2057 {\rtlch\fcs1 \af0 \ltrch\fcs0 \insrsid5252031\charrsid10824297 Amendment\tab \tab }{\rtlch\fcs1 \af0 \ltrch\fcs0 _x000d__x000a_\cs15\b0\v\f1\fs20\cf9\insrsid5252031\charrsid10824297 &lt;NumAm&gt;}{\rtlch\fcs1 \af0 \ltrch\fcs0 \insrsid5252031\charrsid10824297 #}{\rtlch\fcs1 \af0 \ltrch\fcs0 \cs21\v\cf15\insrsid5252031\charrsid10824297 ENMIENDA@NRAM@}{\rtlch\fcs1 \af0 \ltrch\fcs0 _x000d__x000a_\insrsid5252031\charrsid10824297 #}{\rtlch\fcs1 \af0 \ltrch\fcs0 \cs15\b0\v\f1\fs20\cf9\insrsid5252031\charrsid10824297 &lt;/NumAm&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epeatBlock-By&gt;}{\rtlch\fcs1 \af0 \ltrch\fcs0 \insrsid5252031\charrsid10824297 {\*\bkmkstart By}#}{\rtlch\fcs1 \af0 \ltrch\fcs0 \cs21\v\cf15\insrsid5252031\charrsid10824297 _x000d__x000a_(MOD@InsideLoop()}{\rtlch\fcs1 \af0 \ltrch\fcs0 \insrsid5252031\charrsid10824297 ##}{\rtlch\fcs1 \af0 \ltrch\fcs0 \cs21\v\cf15\insrsid5252031\charrsid10824297 (MOD@ByVar()}{\rtlch\fcs1 \af0 \ltrch\fcs0 \insrsid5252031\charrsid10824297 ##}{\rtlch\fcs1 _x000d__x000a_\af0 \ltrch\fcs0 \cs21\v\cf15\insrsid5252031\charrsid10824297 &gt;&gt;&gt;ByVar@[ZMEMBERSMSG]@By}{\rtlch\fcs1 \af0 \ltrch\fcs0 \insrsid5252031\charrsid10824297 #}{\rtlch\fcs1 \af0 \ltrch\fcs0 \cs15\b0\v\f1\fs20\cf9\insrsid5252031\charrsid10824297 &lt;By&gt;&lt;Members&gt;}{_x000d__x000a_\rtlch\fcs1 \af0 \ltrch\fcs0 \insrsid5252031\charrsid10824297 #}{\rtlch\fcs1 \af0 \ltrch\fcs0 \cs21\v\cf15\insrsid5252031\charrsid10824297 (MOD@InsideLoop(\'a7)}{\rtlch\fcs1 \af0 \ltrch\fcs0 \insrsid5252031\charrsid10824297 ##}{\rtlch\fcs1 \af0 _x000d__x000a_\ltrch\fcs0 \cs21\v\cf15\insrsid5252031\charrsid10824297 IF(FromTORIS = 'True')THEN([PRESMEMBERS])ELSE([TRADMEMBERS])}{\rtlch\fcs1 \af0 \ltrch\fcs0 \insrsid5252031\charrsid10824297 #}{\rtlch\fcs1 \af0 \ltrch\fcs0 _x000d__x000a_\cs15\b0\v\f1\fs20\cf9\insrsid5252031\charrsid10824297 &lt;/Members&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AuNomDe&gt;&lt;OptDel&gt;}{\rtlch\fcs1 \af0 \ltrch\fcs0 \insrsid5252031\charrsid10824297 #}{\rtlch\fcs1 \af0 \ltrch\fcs0 \cs21\v\cf15\insrsid5252031\charrsid10824297 _x000d__x000a_IF(FromTORIS = 'True')THEN([PRESONBEHALF])ELSE([TRADONBEHALF])}{\rtlch\fcs1 \af0 \ltrch\fcs0 \insrsid5252031\charrsid10824297 #}{\rtlch\fcs1 \af0 \ltrch\fcs0 \cs15\v\f1\fs20\cf9\insrsid5252031\charrsid10824297 &lt;/OptDel&gt;&lt;/AuNomDe&gt;}{\rtlch\fcs1 \af0 _x000d__x000a_\ltrch\fcs0 \insrsid5252031\charrsid10824297 _x000d__x000a_\par }{\rtlch\fcs1 \af0 \ltrch\fcs0 \cs15\v\f1\fs20\cf9\insrsid5252031\charrsid10824297 &lt;/By&gt;}{\rtlch\fcs1 \af0 \ltrch\fcs0 \insrsid5252031\charrsid10824297 {\*\bkmkend By}&lt;&lt;&lt;}{\rtlch\fcs1 \af0 \ltrch\fcs0 \cs15\v\f1\fs20\cf9\insrsid5252031\charrsid10824297 _x000d__x000a_&lt;/RepeatBlock-By&gt;}{\rtlch\fcs1 \af0 \ltrch\fcs0 \insrsid5252031\charrsid10824297 _x000d__x000a_\par }\pard\plain \ltrpar\s18\ql \li0\ri-284\nowidctlpar\tqr\tx9072\wrapdefault\aspalpha\aspnum\faauto\adjustright\rin-284\lin0\itap0\pararsid5252031 \rtlch\fcs1 \af0\afs20\alang1025 \ltrch\fcs0 \b\fs24\lang2057\langfe2057\cgrid\langnp2057\langfenp2057 {_x000d__x000a_\rtlch\fcs1 \af0 \ltrch\fcs0 \cs15\b0\v\f1\fs20\cf9\insrsid5252031\charrsid10824297 &lt;TitreType&gt;}{\rtlch\fcs1 \af0 \ltrch\fcs0 \insrsid5252031\charrsid10824297 Report}{\rtlch\fcs1 \af0 \ltrch\fcs0 \cs15\b0\v\f1\fs20\cf9\insrsid5252031\charrsid10824297 _x000d__x000a_&lt;/TitreType&gt;}{\rtlch\fcs1 \af0 \ltrch\fcs0 \insrsid5252031\charrsid10824297 \tab #}{\rtlch\fcs1 \af0 \ltrch\fcs0 \cs21\v\cf15\insrsid5252031\charrsid10824297 KEY(PLENARY/ANUMBER)@NRAMSG@NRAKEY}{\rtlch\fcs1 \af0 \ltrch\fcs0 _x000d__x000a_\insrsid5252031\charrsid10824297 #/#}{\rtlch\fcs1 \af0 \ltrch\fcs0 \cs21\v\cf15\insrsid5252031\charrsid10824297 KEY(PLENARY/DOCYEAR)@DOCYEARMSG@NRAKEY}{\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apporteur&gt;}{\rtlch\fcs1 \af0 \ltrch\fcs0 \insrsid5252031\charrsid10824297 #}{\rtlch\fcs1 \af0 \ltrch\fcs0 \cs21\v\cf15\insrsid5252031\charrsid10824297 KEY(PLENARY/RAPPORTEURS)@AU_x000d__x000a_THORMSG@NRAKEY}{\rtlch\fcs1 \af0 \ltrch\fcs0 \insrsid5252031\charrsid10824297 #}{\rtlch\fcs1 \af0 \ltrch\fcs0 \cs15\b0\v\f1\fs20\cf9\insrsid5252031\charrsid10824297 &lt;/Rapporteur&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Titre&gt;}{\rtlch\fcs1 \af0 \ltrch\fcs0 \insrsid5252031\charrsid10824297 #}{\rtlch\fcs1 \af0 \ltrch\fcs0 \cs21\v\cf15\insrsid5252031\charrsid10824297 KEY(PLENARY/TITLES)@TITLEMSG@NRAKEY}{\rtlch\fcs1 \af0 _x000d__x000a_\ltrch\fcs0 \insrsid5252031\charrsid10824297 #}{\rtlch\fcs1 \af0 \ltrch\fcs0 \cs15\v\f1\fs20\cf9\insrsid5252031\charrsid10824297 &lt;/Titre&gt;}{\rtlch\fcs1 \af0 \ltrch\fcs0 \insrsid5252031\charrsid10824297 _x000d__x000a_\par }\pard\plain \ltrpar\s19\ql \li0\ri0\sa240\nowidctlpar\wrapdefault\aspalpha\aspnum\faauto\adjustright\rin0\lin0\itap0\pararsid5252031 \rtlch\fcs1 \af0\afs20\alang1025 \ltrch\fcs0 \fs24\lang2057\langfe2057\cgrid\langnp2057\langfenp2057 {\rtlch\fcs1 \af0 _x000d__x000a_\ltrch\fcs0 \cs15\v\f1\fs20\cf9\insrsid5252031\charrsid10824297 &lt;DocRef&gt;}{\rtlch\fcs1 \af0 \ltrch\fcs0 \insrsid5252031\charrsid10824297 (#}{\rtlch\fcs1 \af0 \ltrch\fcs0 \cs21\v\cf15\insrsid5252031\charrsid10824297 KEY(PLENARY/REFERENCES)@REFMSG@NRAKEY}{_x000d__x000a_\rtlch\fcs1 \af0 \ltrch\fcs0 \insrsid5252031\charrsid10824297 #)}{\rtlch\fcs1 \af0 \ltrch\fcs0 \cs15\v\f1\fs20\cf9\insrsid5252031\charrsid10824297 &lt;/DocRef&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DocAmend&gt;}{\rtlch\fcs1 \af0 \ltrch\fcs0 \insrsid5252031\charrsid10824297 #}{\rtlch\fcs1 \af0 \ltrch\fcs0 \cs21\v\cf15\insrsid5252031\charrsid10824297 _x000d__x000a_MNU[OPTPROPOSALCOD][OPTPROPOSALCNS][OPTPROPOSALNLE]@CHOICE@CODEMNU}{\rtlch\fcs1 \af0 \ltrch\fcs0 \insrsid5252031\charrsid10824297 ##}{\rtlch\fcs1 \af0 \ltrch\fcs0 \cs21\v\cf15\insrsid5252031\charrsid10824297 MNU[AMACTYES][NOTAPP]@CHOICE@AMACTMNU}{_x000d__x000a_\rtlch\fcs1 \af0 \ltrch\fcs0 \insrsid5252031\charrsid10824297 #}{\rtlch\fcs1 \af0 \ltrch\fcs0 \cs15\b0\v\f1\fs20\cf9\insrsid5252031\charrsid10824297 &lt;/DocAmend&gt;}{\rtlch\fcs1 \af0 \ltrch\fcs0 \insrsid5252031\charrsid10824297 _x000d__x000a_\par }{\rtlch\fcs1 \af0 \ltrch\fcs0 \cs15\b0\v\f1\fs20\cf9\insrsid5252031\charrsid10824297 &lt;Article&gt;}{\rtlch\fcs1 \af0 \ltrch\fcs0 \insrsid5252031\charrsid10824297 #}{\rtlch\fcs1 \af0 \ltrch\fcs0 \cs21\v\cf15\insrsid5252031\charrsid10824297 _x000d__x000a_MNU[AMACTPARTYES][AMACTPARTNO]@CHOICE@AMACTMNU}{\rtlch\fcs1 \af0 \ltrch\fcs0 \insrsid5252031\charrsid10824297 #}{\rtlch\fcs1 \af0 \ltrch\fcs0 \cs15\b0\v\f1\fs20\cf9\insrsid5252031\charrsid10824297 &lt;/Article&gt;}{\rtlch\fcs1 \af0 \ltrch\fcs0 _x000d__x000a_\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DocAmend2&gt;&lt;OptDel&gt;}{\rtlch\fcs1 \af0 \ltrch\fcs0 \insrsid5252031\charrsid10824297 #}{\rtlch\fcs1 \af0 \ltrch\fcs0 \cs21\v\cf15\insrsid5252031\charrsid10824297 MNU[OPTNRACTYES][NOTAPP]@CHOICE@AMACTMNU}{_x000d__x000a_\rtlch\fcs1 \af0 \ltrch\fcs0 \insrsid5252031\charrsid10824297 #}{\rtlch\fcs1 \af0 \ltrch\fcs0 \cs15\v\f1\fs20\cf9\insrsid5252031\charrsid10824297 &lt;/OptDel&gt;&lt;/DocAmend2&gt;}{\rtlch\fcs1 \af0 \ltrch\fcs0 \insrsid5252031\charrsid10824297 _x000d__x000a_\par }{\rtlch\fcs1 \af0 \ltrch\fcs0 \cs15\v\f1\fs20\cf9\insrsid5252031\charrsid10824297 &lt;Article2&gt;&lt;OptDel&gt;}{\rtlch\fcs1 \af0 \ltrch\fcs0 \insrsid5252031\charrsid10824297 #}{\rtlch\fcs1 \af0 \ltrch\fcs0 \cs21\v\cf15\insrsid5252031\charrsid10824297 _x000d__x000a_MNU[OPTACTPARTYES][NOTAPP]@CHOICE@AMACTMNU}{\rtlch\fcs1 \af0 \ltrch\fcs0 \insrsid5252031\charrsid10824297 #}{\rtlch\fcs1 \af0 \ltrch\fcs0 \cs15\v\f1\fs20\cf9\insrsid5252031\charrsid10824297 &lt;/OptDel&gt;&lt;/Article2&gt;}{\rtlch\fcs1 \af0 \ltrch\fcs0 _x000d__x000a_\insrsid5252031\charrsid1082429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52031\charrsid10824297 \cell }\pard \ltrpar\ql \li0\ri0\widctlpar\intbl\wrapdefault\aspalpha\aspnum\faauto\adjustright\rin0\lin0 {\rtlch\fcs1 \af0 \ltrch\fcs0 \insrsid5252031\charrsid10824297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52031\charrsid10824297 #}{\rtlch\fcs1 \af0 \ltrch\fcs0 \cs21\v\cf15\insrsid5252031\charrsid10824297 MNU[OPTLEFTAMACT][LEFTPROP]@CHOICE@AMACTMNU}{\rtlch\fcs1 \af0 \ltrch\fcs0 \insrsid5252031\charrsid10824297 #\cell Amendment\cell _x000d__x000a_}\pard\plain \ltrpar\ql \li0\ri0\widctlpar\intbl\wrapdefault\aspalpha\aspnum\faauto\adjustright\rin0\lin0 \rtlch\fcs1 \af0\afs20\alang1025 \ltrch\fcs0 \fs24\lang2057\langfe2057\cgrid\langnp2057\langfenp2057 {\rtlch\fcs1 \af0 \ltrch\fcs0 _x000d__x000a_\insrsid5252031\charrsid10824297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5252031\charrsid10824297 ##\cell ##}{\rtlch\fcs1 \af0\afs24 \ltrch\fcs0 \noproof0\insrsid5252031\charrsid10824297 \cell }\pard\plain \ltrpar_x000d__x000a_\ql \li0\ri0\widctlpar\intbl\wrapdefault\aspalpha\aspnum\faauto\adjustright\rin0\lin0 \rtlch\fcs1 \af0\afs20\alang1025 \ltrch\fcs0 \fs24\lang2057\langfe2057\cgrid\langnp2057\langfenp2057 {\rtlch\fcs1 \af0 \ltrch\fcs0 \insrsid5252031\charrsid10824297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52031 \rtlch\fcs1 \af0\afs20\alang1025 \ltrch\fcs0 \fs24\lang2057\langfe2057\cgrid\langnp2057\langfenp2057 {\rtlch\fcs1 \af0 \ltrch\fcs0 _x000d__x000a_\insrsid5252031\charrsid10824297 Or. }{\rtlch\fcs1 \af0 \ltrch\fcs0 \cs15\v\f1\fs20\cf9\insrsid5252031\charrsid10824297 &lt;Original&gt;}{\rtlch\fcs1 \af0 \ltrch\fcs0 \insrsid5252031\charrsid10824297 #}{\rtlch\fcs1 \af0 \ltrch\fcs0 _x000d__x000a_\cs21\v\cf15\insrsid5252031\charrsid10824297 KEY(MAIN/LANGMIN)sh@ORLANGMSG@ORLANGKEY}{\rtlch\fcs1 \af0 \ltrch\fcs0 \insrsid5252031\charrsid10824297 #}{\rtlch\fcs1 \af0 \ltrch\fcs0 \cs15\v\f1\fs20\cf9\insrsid5252031\charrsid10824297 &lt;/Original&gt;}{_x000d__x000a_\rtlch\fcs1 \af0 \ltrch\fcs0 \insrsid5252031\charrsid10824297 _x000d__x000a_\par }\pard\plain \ltrpar\s25\qc \li0\ri0\sb240\nowidctlpar\wrapdefault\aspalpha\aspnum\faauto\adjustright\rin0\lin0\itap0\pararsid5252031 \rtlch\fcs1 \af0\afs20\alang1025 \ltrch\fcs0 \i\fs24\lang2057\langfe2057\cgrid\langnp2057\langfenp2057 {\rtlch\fcs1 \af0 _x000d__x000a_\ltrch\fcs0 \cs15\i0\v\f1\fs20\cf9\insrsid5252031\charrsid10824297 &lt;OptDel&gt;}{\rtlch\fcs1 \af0 \ltrch\fcs0 \insrsid5252031\charrsid10824297 #}{\rtlch\fcs1 \af0 \ltrch\fcs0 \cs21\v\cf15\insrsid5252031\charrsid10824297 MNU[CROSSREFNO][CROSSREFYES]@CHOICE@}{_x000d__x000a_\rtlch\fcs1 \af0 \ltrch\fcs0 \insrsid5252031\charrsid10824297 #}{\rtlch\fcs1 \af0 \ltrch\fcs0 \cs15\i0\v\f1\fs20\cf9\insrsid5252031\charrsid10824297 &lt;/OptDel&gt;}{\rtlch\fcs1 \af0 \ltrch\fcs0 \insrsid5252031\charrsid10824297 _x000d__x000a_\par }\pard\plain \ltrpar\s26\qc \li0\ri0\sb240\sa240\keepn\nowidctlpar\wrapdefault\aspalpha\aspnum\faauto\adjustright\rin0\lin0\itap0\pararsid5252031 \rtlch\fcs1 \af0\afs20\alang1025 \ltrch\fcs0 \i\fs24\lang2057\langfe2057\cgrid\langnp2057\langfenp2057 {_x000d__x000a_\rtlch\fcs1 \af0 \ltrch\fcs0 \cs15\i0\v\f1\fs20\cf9\insrsid5252031\charrsid10824297 &lt;TitreJust&gt;}{\rtlch\fcs1 \af0 \ltrch\fcs0 \insrsid5252031\charrsid10824297 Justification}{\rtlch\fcs1 \af0 \ltrch\fcs0 _x000d__x000a_\cs15\i0\v\f1\fs20\cf9\insrsid5252031\charrsid10824297 &lt;/TitreJust&gt;}{\rtlch\fcs1 \af0 \ltrch\fcs0 \insrsid5252031\charrsid10824297 _x000d__x000a_\par }\pard\plain \ltrpar\s28\ql \li0\ri0\sa240\nowidctlpar\wrapdefault\aspalpha\aspnum\faauto\adjustright\rin0\lin0\itap0\pararsid5252031 \rtlch\fcs1 \af0\afs20\alang1025 \ltrch\fcs0 \i\fs24\lang1024\langfe1024\cgrid\noproof\langnp2057\langfenp2057 {_x000d__x000a_\rtlch\fcs1 \af0 \ltrch\fcs0 \cs15\i0\v\f1\fs20\cf9\noproof0\insrsid5252031\charrsid10824297 &lt;OptDelPrev&gt;}{\rtlch\fcs1 \af0 \ltrch\fcs0 \noproof0\insrsid5252031\charrsid10824297 #}{\rtlch\fcs1 \af0 \ltrch\fcs0 _x000d__x000a_\cs21\v\cf15\noproof0\insrsid5252031\charrsid10824297 MNU[TEXTJUSTYES][TEXTJUSTNO]@CHOICE@}{\rtlch\fcs1 \af0 \ltrch\fcs0 \noproof0\insrsid5252031\charrsid10824297 #}{\rtlch\fcs1 \af0 \ltrch\fcs0 _x000d__x000a_\cs15\i0\v\f1\fs20\cf9\noproof0\insrsid5252031\charrsid10824297 &lt;/OptDelPrev&gt;}{\rtlch\fcs1 \af0 \ltrch\fcs0 \noproof0\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insrsid5252031\charrsid10824297 \sect }\sectd \ltrsect\margbsxn1418\psz9\linex0\headery1134\footery505\endnhere\titlepg\sectdefaultcl\sectrsid14424199\sftnbj\sftnrestart \pard\plain \ltrpar_x000d__x000a_\ql \li0\ri0\widctlpar\wrapdefault\aspalpha\aspnum\faauto\adjustright\rin0\lin0\itap0\pararsid5252031 \rtlch\fcs1 \af0\afs20\alang1025 \ltrch\fcs0 \fs24\lang2057\langfe2057\cgrid\langnp2057\langfenp2057 {\rtlch\fcs1 \af0 \ltrch\fcs0 _x000d__x000a_\cs15\v\f1\fs20\cf9\insrsid5252031\charrsid1082429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57ef9b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1601655 HideTWBExt;}{\*\cs16 \additive \v\cf15 \spriority0 \styrsid1601655 HideTWBInt;}{\s17\ql \li0\ri0\nowidctlpar\wrapdefault\aspalpha\aspnum\faauto\adjustright\rin0\lin0\itap0 \rtlch\fcs1 _x000d__x000a_\af0\afs20\alang1025 \ltrch\fcs0 \b\fs24\lang2057\langfe2057\cgrid\langnp2057\langfenp2057 \sbasedon0 \snext17 \slink18 \spriority0 \styrsid1601655 NormalBold;}{\*\cs18 \additive \b\fs24\lang2057\langfe2057\langnp2057\langfenp2057 _x000d__x000a_\slink17 \slocked \spriority0 \styrsid1601655 NormalBold Char;}}{\*\rsidtbl \rsid24658\rsid358857\rsid735077\rsid787282\rsid1601655\rsid2892074\rsid3622648\rsid4666813\rsid5708216\rsid6641733\rsid7553164\rsid8465581\rsid8681905\rsid8724649\rsid9636012_x000d__x000a_\rsid9862312\rsid11215221\rsid11370291\rsid11434737\rsid11607138\rsid11824949\rsid12154954\rsid14424199\rsid14551486\rsid15204470\rsid15285974\rsid15535219\rsid15950462\rsid16324206\rsid16662270}{\mmathPr\mmathFont34\mbrkBin0\mbrkBinSub0\msmallFrac0_x000d__x000a_\mdispDef1\mlMargin0\mrMargin0\mdefJc1\mwrapIndent1440\mintLim0\mnaryLim1}{\info{\author ILLY_D}{\operator ILLY_D}{\creatim\yr2019\mo3\dy4\hr16\min9}{\revtim\yr2019\mo3\dy4\hr16\min9}{\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1655\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455148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51486 \chftnsepc _x000d__x000a_\par }}{\*\aftnsep \ltrpar \pard\plain \ltrpar\ql \li0\ri0\widctlpar\wrapdefault\aspalpha\aspnum\faauto\adjustright\rin0\lin0\itap0 \rtlch\fcs1 \af0\afs20\alang1025 \ltrch\fcs0 \fs24\lang2057\langfe2057\cgrid\langnp2057\langfenp2057 {\rtlch\fcs1 \af0 _x000d__x000a_\ltrch\fcs0 \insrsid14551486 \chftnsep _x000d__x000a_\par }}{\*\aftnsepc \ltrpar \pard\plain \ltrpar\ql \li0\ri0\widctlpar\wrapdefault\aspalpha\aspnum\faauto\adjustright\rin0\lin0\itap0 \rtlch\fcs1 \af0\afs20\alang1025 \ltrch\fcs0 \fs24\lang2057\langfe2057\cgrid\langnp2057\langfenp2057 {\rtlch\fcs1 \af0 _x000d__x000a_\ltrch\fcs0 \insrsid145514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01655 \rtlch\fcs1 \af0\afs20\alang1025 \ltrch\fcs0 \b\fs24\lang2057\langfe2057\cgrid\langnp2057\langfenp2057 {\rtlch\fcs1 \af0 \ltrch\fcs0 _x000d__x000a_\cs15\b0\v\f1\fs20\cf9\insrsid1601655\charrsid10824297 {\*\bkmkstart By}&lt;By&gt;&lt;Members&gt;}{\rtlch\fcs1 \af0 \ltrch\fcs0 \insrsid1601655\charrsid10824297 #}{\rtlch\fcs1 \af0 \ltrch\fcs0 \cs16\v\cf15\insrsid1601655\charrsid10824297 (MOD@InsideLoop(\'a7)}{_x000d__x000a_\rtlch\fcs1 \af0 \ltrch\fcs0 \insrsid1601655\charrsid10824297 ##}{\rtlch\fcs1 \af0 \ltrch\fcs0 \cs16\v\cf15\insrsid1601655\charrsid10824297 IF(FromTORIS = 'True')THEN([PRESMEMBERS])ELSE([TRADMEMBERS])}{\rtlch\fcs1 \af0 \ltrch\fcs0 _x000d__x000a_\insrsid1601655\charrsid10824297 #}{\rtlch\fcs1 \af0 \ltrch\fcs0 \cs15\b0\v\f1\fs20\cf9\insrsid1601655\charrsid10824297 &lt;/Members&gt;}{\rtlch\fcs1 \af0 \ltrch\fcs0 \insrsid1601655\charrsid10824297 _x000d__x000a_\par }\pard\plain \ltrpar\ql \li0\ri0\widctlpar\wrapdefault\aspalpha\aspnum\faauto\adjustright\rin0\lin0\itap0\pararsid1601655 \rtlch\fcs1 \af0\afs20\alang1025 \ltrch\fcs0 \fs24\lang2057\langfe2057\cgrid\langnp2057\langfenp2057 {\rtlch\fcs1 \af0 \ltrch\fcs0 _x000d__x000a_\cs15\v\f1\fs20\cf9\insrsid1601655\charrsid10824297 &lt;AuNomDe&gt;&lt;OptDel&gt;}{\rtlch\fcs1 \af0 \ltrch\fcs0 \insrsid1601655\charrsid10824297 #}{\rtlch\fcs1 \af0 \ltrch\fcs0 \cs16\v\cf15\insrsid1601655\charrsid10824297 _x000d__x000a_IF(FromTORIS = 'True')THEN([PRESONBEHALF])ELSE([TRADONBEHALF])}{\rtlch\fcs1 \af0 \ltrch\fcs0 \insrsid1601655\charrsid10824297 #}{\rtlch\fcs1 \af0 \ltrch\fcs0 \cs15\v\f1\fs20\cf9\insrsid1601655\charrsid10824297 &lt;/OptDel&gt;&lt;/AuNomDe&gt;}{\rtlch\fcs1 \af0 _x000d__x000a_\ltrch\fcs0 \insrsid1601655\charrsid10824297 _x000d__x000a_\par }{\rtlch\fcs1 \af0 \ltrch\fcs0 \cs15\v\f1\fs20\cf9\insrsid1601655\charrsid1082429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a_x000d__x000a_fe36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184S1MEP" w:val="96791,96754,124895,23785,28269,28284,124898,124881,96779,124896,124785,124890,28394,28393,124734,33982,125016,28400,4319,125027,2002,96781,96936,96806,125032,28399,28397,28398,96729,28390,96765,96811,22418,107212,189525,124714,124711,39724,28150,125004,39726,28299,28288,124889,23787,96651,124850,38601,23821,124712,124930,124715,23816,96978,96899,124730,125101,124793,98341,124884,124873,124891,135541,124900,135540,28353,96801,124897,28372,124877,124928,132925,28389,124874,96796"/>
    <w:docVar w:name="Toris_AM184SMax" w:val="1"/>
    <w:docVar w:name="Toris_AM18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5SMax" w:val="1"/>
    <w:docVar w:name="Toris_AM18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6SMax" w:val="1"/>
    <w:docVar w:name="Toris_AM18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7SMax" w:val="1"/>
    <w:docVar w:name="Toris_AM18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8SMax" w:val="1"/>
    <w:docVar w:name="Toris_AM18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9SMax" w:val="1"/>
    <w:docVar w:name="Toris_AM19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0SMax" w:val="1"/>
    <w:docVar w:name="Toris_AM19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1SMax" w:val="1"/>
    <w:docVar w:name="Toris_AM19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2SMax" w:val="1"/>
    <w:docVar w:name="Toris_AM19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3SMax" w:val="1"/>
    <w:docVar w:name="Toris_AM19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4SMax" w:val="1"/>
    <w:docVar w:name="Toris_AM19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5SMax" w:val="1"/>
    <w:docVar w:name="Toris_AM19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6SMax" w:val="1"/>
    <w:docVar w:name="Toris_AM19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7SMax" w:val="1"/>
    <w:docVar w:name="Toris_AM19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8SMax" w:val="1"/>
    <w:docVar w:name="Toris_AM19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9SMax" w:val="1"/>
    <w:docVar w:name="Toris_AM20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0SMax" w:val="1"/>
    <w:docVar w:name="Toris_AM20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1SMax" w:val="1"/>
    <w:docVar w:name="Toris_AM20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2SMax" w:val="1"/>
    <w:docVar w:name="Toris_AM20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3SMax" w:val="1"/>
    <w:docVar w:name="Toris_AM20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4SMax" w:val="1"/>
    <w:docVar w:name="Toris_AM20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5SMax" w:val="1"/>
    <w:docVar w:name="Toris_AM20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6SMax" w:val="1"/>
    <w:docVar w:name="Toris_AM20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7SMax" w:val="1"/>
    <w:docVar w:name="Toris_AM20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8SMax" w:val="1"/>
    <w:docVar w:name="Toris_AM209S1GP" w:val="ENF"/>
    <w:docVar w:name="Toris_AM209S1MEP" w:val="38511,124780,183793,21817,97198,124748,96996,192635"/>
    <w:docVar w:name="Toris_AM209SMax" w:val="1"/>
    <w:docVar w:name="Toris_AM210S1GP" w:val="ENF"/>
    <w:docVar w:name="Toris_AM210S1MEP" w:val="38511,124780,183793,21817,97198,124748,96996,192635"/>
    <w:docVar w:name="Toris_AM210SMax" w:val="1"/>
    <w:docVar w:name="Toris_AM211S1GP" w:val="ENF"/>
    <w:docVar w:name="Toris_AM211S1MEP" w:val="38511,124780,183793,21817,97198,124748,96996,192635"/>
    <w:docVar w:name="Toris_AM211SMax" w:val="1"/>
    <w:docVar w:name="Toris_AM212S1GP" w:val="ENF"/>
    <w:docVar w:name="Toris_AM212S1MEP" w:val="38511,124780,183793,21817,97198,124748,96996,192635"/>
    <w:docVar w:name="Toris_AM212SMax" w:val="1"/>
    <w:docVar w:name="Toris_AM213S1GP" w:val="ENF"/>
    <w:docVar w:name="Toris_AM213S1MEP" w:val="38511,124780,183793,21817,97198,124748,96996,192635"/>
    <w:docVar w:name="Toris_AM213SMax" w:val="1"/>
    <w:docVar w:name="Toris_LastUpdate" w:val="22/03/2019 11:25:18"/>
    <w:docVar w:name="TORISAUTO" w:val="True"/>
    <w:docVar w:name="TVTACTPART" w:val="Article 6 – paragraph 2 a – point b"/>
    <w:docVar w:name="TVTAMACTPART" w:val="Article 1 – paragraph 1 – point 4 – point c"/>
    <w:docVar w:name="TXTLANGUE" w:val="HU"/>
    <w:docVar w:name="TXTLANGUEMIN" w:val="hu"/>
    <w:docVar w:name="TXTMEMBERS1" w:val="Elżbieta Katarzyna Łukacijewska, Wim van de Camp, Krzysztof Hetman, Andrzej Grzyb, Jerzy Buzek, Barbara Kudrycka, Julia Pitera, Marek Plura, Danuta Maria Hübner, Michał Boni, Maria Grapini, Adam Szejnfeld,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FIRSTAM" w:val="184"/>
    <w:docVar w:name="TXTNRLASTAM" w:val="193"/>
    <w:docVar w:name="TXTNRPE" w:val="621.710"/>
    <w:docVar w:name="TXTNRREG" w:val="(EC) No 1071/2009"/>
    <w:docVar w:name="TXTPEorAP" w:val="PE"/>
    <w:docVar w:name="TXTROUTE" w:val="AM\1180515HU.docx"/>
    <w:docVar w:name="TXTVERSION" w:val="01-00"/>
  </w:docVars>
  <w:rsids>
    <w:rsidRoot w:val="002A0ACD"/>
    <w:rsid w:val="000018C1"/>
    <w:rsid w:val="00026A21"/>
    <w:rsid w:val="000863CD"/>
    <w:rsid w:val="000D50D6"/>
    <w:rsid w:val="00132FA0"/>
    <w:rsid w:val="00157B84"/>
    <w:rsid w:val="001B07B8"/>
    <w:rsid w:val="001D5110"/>
    <w:rsid w:val="001E0DA7"/>
    <w:rsid w:val="001E49DB"/>
    <w:rsid w:val="00212032"/>
    <w:rsid w:val="00254755"/>
    <w:rsid w:val="002A0ACD"/>
    <w:rsid w:val="002A49E8"/>
    <w:rsid w:val="002E06C8"/>
    <w:rsid w:val="002F4509"/>
    <w:rsid w:val="003028C0"/>
    <w:rsid w:val="00351EEF"/>
    <w:rsid w:val="0035242C"/>
    <w:rsid w:val="00386E87"/>
    <w:rsid w:val="00387E85"/>
    <w:rsid w:val="00395BE4"/>
    <w:rsid w:val="003A4B11"/>
    <w:rsid w:val="004319D8"/>
    <w:rsid w:val="00455F4D"/>
    <w:rsid w:val="004A73B0"/>
    <w:rsid w:val="004B6F3E"/>
    <w:rsid w:val="004D6E8F"/>
    <w:rsid w:val="004E067D"/>
    <w:rsid w:val="005002B4"/>
    <w:rsid w:val="005A5D3A"/>
    <w:rsid w:val="005B3D76"/>
    <w:rsid w:val="005C608A"/>
    <w:rsid w:val="005C71FC"/>
    <w:rsid w:val="005F4B22"/>
    <w:rsid w:val="006014F7"/>
    <w:rsid w:val="00617772"/>
    <w:rsid w:val="00621479"/>
    <w:rsid w:val="00656650"/>
    <w:rsid w:val="006754CA"/>
    <w:rsid w:val="006B399D"/>
    <w:rsid w:val="00732FD2"/>
    <w:rsid w:val="0073670F"/>
    <w:rsid w:val="0079629B"/>
    <w:rsid w:val="00881ACB"/>
    <w:rsid w:val="008C5765"/>
    <w:rsid w:val="008D2B4B"/>
    <w:rsid w:val="008F33BC"/>
    <w:rsid w:val="008F4458"/>
    <w:rsid w:val="00927EFE"/>
    <w:rsid w:val="00967438"/>
    <w:rsid w:val="009B332C"/>
    <w:rsid w:val="009E610D"/>
    <w:rsid w:val="009F176E"/>
    <w:rsid w:val="00AB64A2"/>
    <w:rsid w:val="00B17690"/>
    <w:rsid w:val="00B32389"/>
    <w:rsid w:val="00B77AB8"/>
    <w:rsid w:val="00BD7249"/>
    <w:rsid w:val="00C01FC3"/>
    <w:rsid w:val="00C34E7D"/>
    <w:rsid w:val="00C66919"/>
    <w:rsid w:val="00C86866"/>
    <w:rsid w:val="00C95E83"/>
    <w:rsid w:val="00D2396B"/>
    <w:rsid w:val="00D5477C"/>
    <w:rsid w:val="00D75799"/>
    <w:rsid w:val="00D847C0"/>
    <w:rsid w:val="00D85907"/>
    <w:rsid w:val="00DA0615"/>
    <w:rsid w:val="00DA5F51"/>
    <w:rsid w:val="00E04D40"/>
    <w:rsid w:val="00E1327A"/>
    <w:rsid w:val="00E365D8"/>
    <w:rsid w:val="00E4109D"/>
    <w:rsid w:val="00E528BB"/>
    <w:rsid w:val="00E81FF7"/>
    <w:rsid w:val="00EC01F1"/>
    <w:rsid w:val="00EE79FF"/>
    <w:rsid w:val="00F12D76"/>
    <w:rsid w:val="00F404FA"/>
    <w:rsid w:val="00F57868"/>
    <w:rsid w:val="00F75277"/>
    <w:rsid w:val="00F77DAE"/>
    <w:rsid w:val="00F818A9"/>
    <w:rsid w:val="00FA4A68"/>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7DAB4-C47A-42D6-9A1E-D45C82B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hu-HU" w:eastAsia="en-GB" w:bidi="ar-SA"/>
    </w:rPr>
  </w:style>
  <w:style w:type="character" w:customStyle="1" w:styleId="Normal6Char">
    <w:name w:val="Normal6 Char"/>
    <w:link w:val="Normal6"/>
    <w:rsid w:val="005C608A"/>
    <w:rPr>
      <w:noProof/>
      <w:sz w:val="24"/>
      <w:lang w:val="hu-HU"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B3D76"/>
    <w:rPr>
      <w:sz w:val="22"/>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8112-2C81-4B5C-B811-6AAD86A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3244</Words>
  <Characters>26074</Characters>
  <Application>Microsoft Office Word</Application>
  <DocSecurity>0</DocSecurity>
  <Lines>766</Lines>
  <Paragraphs>279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ILLY_D_Relec</dc:creator>
  <cp:keywords/>
  <dc:description/>
  <cp:lastModifiedBy>ELEKES Barbara</cp:lastModifiedBy>
  <cp:revision>2</cp:revision>
  <cp:lastPrinted>2004-11-28T10:32:00Z</cp:lastPrinted>
  <dcterms:created xsi:type="dcterms:W3CDTF">2019-03-26T14:21:00Z</dcterms:created>
  <dcterms:modified xsi:type="dcterms:W3CDTF">2019-03-26T14:21:00Z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1180515</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AM\1180515HU.docx</vt:lpwstr>
  </property>
  <property fmtid="{D5CDD505-2E9C-101B-9397-08002B2CF9AE}" pid="10" name="PE number">
    <vt:lpwstr>621.710</vt:lpwstr>
  </property>
  <property fmtid="{D5CDD505-2E9C-101B-9397-08002B2CF9AE}" pid="11" name="Bookout">
    <vt:lpwstr>OK - 2019/03/26 15:21</vt:lpwstr>
  </property>
  <property fmtid="{D5CDD505-2E9C-101B-9397-08002B2CF9AE}" pid="12" name="SDLStudio">
    <vt:lpwstr/>
  </property>
  <property fmtid="{D5CDD505-2E9C-101B-9397-08002B2CF9AE}" pid="13" name="&lt;Extension&gt;">
    <vt:lpwstr>HU</vt:lpwstr>
  </property>
  <property fmtid="{D5CDD505-2E9C-101B-9397-08002B2CF9AE}" pid="14" name="SubscribeElise">
    <vt:lpwstr/>
  </property>
</Properties>
</file>