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E2D85" w:rsidRDefault="00421C0B">
      <w:pPr>
        <w:pStyle w:val="Interstitial1"/>
      </w:pPr>
      <w:r w:rsidRPr="007E2D85">
        <w:rPr>
          <w:rStyle w:val="HideTWBExt"/>
        </w:rPr>
        <w:t>&lt;RepeatBlock-Amend&gt;&lt;Amend&gt;&lt;Date&gt;</w:t>
      </w:r>
      <w:r w:rsidRPr="007E2D85">
        <w:rPr>
          <w:rStyle w:val="HideTWBInt"/>
          <w:color w:val="auto"/>
        </w:rPr>
        <w:t>{22/03/2019}</w:t>
      </w:r>
      <w:r w:rsidRPr="007E2D85">
        <w:rPr>
          <w:color w:val="auto"/>
        </w:rPr>
        <w:t>22.3.2019</w:t>
      </w:r>
      <w:r w:rsidRPr="007E2D85">
        <w:rPr>
          <w:rStyle w:val="HideTWBExt"/>
        </w:rPr>
        <w:t>&lt;/Date&gt;</w:t>
      </w:r>
      <w:r w:rsidRPr="007E2D85">
        <w:rPr>
          <w:color w:val="auto"/>
        </w:rPr>
        <w:tab/>
      </w:r>
      <w:r w:rsidRPr="007E2D85">
        <w:rPr>
          <w:rStyle w:val="HideTWBExt"/>
        </w:rPr>
        <w:t>&lt;ANo&gt;</w:t>
      </w:r>
      <w:r w:rsidRPr="007E2D85">
        <w:rPr>
          <w:color w:val="auto"/>
        </w:rPr>
        <w:t>A8-0205</w:t>
      </w:r>
      <w:r w:rsidRPr="007E2D85">
        <w:rPr>
          <w:rStyle w:val="HideTWBExt"/>
        </w:rPr>
        <w:t>&lt;/ANo&gt;</w:t>
      </w:r>
      <w:r w:rsidRPr="007E2D85">
        <w:rPr>
          <w:color w:val="auto"/>
        </w:rPr>
        <w:t>/</w:t>
      </w:r>
      <w:r w:rsidRPr="007E2D85">
        <w:rPr>
          <w:rStyle w:val="HideTWBExt"/>
        </w:rPr>
        <w:t>&lt;NumAm&gt;</w:t>
      </w:r>
      <w:r w:rsidRPr="007E2D85">
        <w:rPr>
          <w:color w:val="auto"/>
        </w:rPr>
        <w:t>240</w:t>
      </w:r>
      <w:r w:rsidRPr="007E2D85">
        <w:rPr>
          <w:rStyle w:val="HideTWBExt"/>
        </w:rPr>
        <w:t>&lt;/NumAm&gt;</w:t>
      </w:r>
    </w:p>
    <w:p w:rsidR="00A105EF" w:rsidRPr="007E2D85" w:rsidRDefault="00421C0B">
      <w:pPr>
        <w:pStyle w:val="AMNumberTabs"/>
      </w:pPr>
      <w:r w:rsidRPr="007E2D85">
        <w:rPr>
          <w:color w:val="auto"/>
        </w:rPr>
        <w:t>Ændringsforslag</w:t>
      </w:r>
      <w:r w:rsidRPr="007E2D85">
        <w:rPr>
          <w:color w:val="auto"/>
        </w:rPr>
        <w:tab/>
      </w:r>
      <w:r w:rsidRPr="007E2D85">
        <w:rPr>
          <w:color w:val="auto"/>
        </w:rPr>
        <w:tab/>
      </w:r>
      <w:r w:rsidRPr="007E2D85">
        <w:rPr>
          <w:rStyle w:val="HideTWBExt"/>
        </w:rPr>
        <w:t>&lt;NumAm&gt;</w:t>
      </w:r>
      <w:r w:rsidRPr="007E2D85">
        <w:rPr>
          <w:color w:val="auto"/>
        </w:rPr>
        <w:t>240</w:t>
      </w:r>
      <w:r w:rsidRPr="007E2D85">
        <w:rPr>
          <w:rStyle w:val="HideTWBExt"/>
        </w:rPr>
        <w:t>&lt;/NumAm&gt;</w:t>
      </w:r>
    </w:p>
    <w:p w:rsidR="00A105EF" w:rsidRPr="007E2D85" w:rsidRDefault="00421C0B">
      <w:pPr>
        <w:pStyle w:val="NormalBold"/>
      </w:pPr>
      <w:r w:rsidRPr="007E2D85">
        <w:rPr>
          <w:rStyle w:val="HideTWBExt"/>
        </w:rPr>
        <w:t>&lt;RepeatBlock-By&gt;&lt;Members&gt;</w:t>
      </w:r>
      <w:r w:rsidRPr="007E2D85">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E2D85">
        <w:rPr>
          <w:rStyle w:val="HideTWBExt"/>
        </w:rPr>
        <w:t>&lt;/Members&gt;</w:t>
      </w:r>
    </w:p>
    <w:p w:rsidR="00A105EF" w:rsidRPr="007E2D85" w:rsidRDefault="00421C0B">
      <w:pPr>
        <w:pStyle w:val="NormalBold"/>
      </w:pPr>
      <w:r w:rsidRPr="007E2D85">
        <w:rPr>
          <w:rStyle w:val="HideTWBExt"/>
        </w:rPr>
        <w:t>&lt;/RepeatBlock-By&gt;</w:t>
      </w:r>
    </w:p>
    <w:p w:rsidR="00A105EF" w:rsidRPr="007E2D85" w:rsidRDefault="00421C0B">
      <w:pPr>
        <w:pStyle w:val="ProjRap"/>
      </w:pPr>
      <w:r w:rsidRPr="007E2D85">
        <w:rPr>
          <w:rStyle w:val="HideTWBExt"/>
        </w:rPr>
        <w:t>&lt;TitreType&gt;</w:t>
      </w:r>
      <w:r w:rsidRPr="007E2D85">
        <w:t>Betænkning</w:t>
      </w:r>
      <w:bookmarkStart w:id="0" w:name="_GoBack"/>
      <w:bookmarkEnd w:id="0"/>
      <w:r w:rsidRPr="007E2D85">
        <w:rPr>
          <w:rStyle w:val="HideTWBExt"/>
        </w:rPr>
        <w:t>&lt;/TitreType&gt;</w:t>
      </w:r>
      <w:r w:rsidRPr="007E2D85">
        <w:tab/>
        <w:t>A8-0205/2018</w:t>
      </w:r>
    </w:p>
    <w:p w:rsidR="00A105EF" w:rsidRPr="007E2D85" w:rsidRDefault="00421C0B">
      <w:pPr>
        <w:pStyle w:val="NormalBold"/>
      </w:pPr>
      <w:r w:rsidRPr="007E2D85">
        <w:rPr>
          <w:rStyle w:val="HideTWBExt"/>
        </w:rPr>
        <w:t>&lt;Rapporteur&gt;</w:t>
      </w:r>
      <w:r w:rsidRPr="007E2D85">
        <w:rPr>
          <w:color w:val="auto"/>
        </w:rPr>
        <w:t>Wim van de Camp</w:t>
      </w:r>
      <w:r w:rsidRPr="007E2D85">
        <w:rPr>
          <w:rStyle w:val="HideTWBExt"/>
        </w:rPr>
        <w:t>&lt;/Rapporteur&gt;</w:t>
      </w:r>
    </w:p>
    <w:p w:rsidR="00A105EF" w:rsidRPr="007E2D85" w:rsidRDefault="00421C0B">
      <w:pPr>
        <w:pStyle w:val="Normal12"/>
      </w:pPr>
      <w:r w:rsidRPr="007E2D85">
        <w:rPr>
          <w:rStyle w:val="HideTWBExt"/>
        </w:rPr>
        <w:t>&lt;Titre&gt;</w:t>
      </w:r>
      <w:r w:rsidRPr="007E2D85">
        <w:t>Daglig og ugentlig køretid, minimumspauser samt hviletid og lokalisering ved hjælp af takografer</w:t>
      </w:r>
      <w:r w:rsidRPr="007E2D85">
        <w:rPr>
          <w:rStyle w:val="HideTWBExt"/>
        </w:rPr>
        <w:t>&lt;/Titre&gt;</w:t>
      </w:r>
    </w:p>
    <w:p w:rsidR="00A105EF" w:rsidRPr="007E2D85" w:rsidRDefault="00421C0B">
      <w:pPr>
        <w:pStyle w:val="Normal12"/>
      </w:pPr>
      <w:r w:rsidRPr="007E2D85">
        <w:rPr>
          <w:rStyle w:val="HideTWBExt"/>
        </w:rPr>
        <w:t>&lt;DocRef&gt;</w:t>
      </w:r>
      <w:r w:rsidRPr="007E2D85">
        <w:rPr>
          <w:color w:val="auto"/>
        </w:rPr>
        <w:t>(COM(2017)0277 – C8-0167/2017 – 2017/0122(COD))</w:t>
      </w:r>
      <w:r w:rsidRPr="007E2D85">
        <w:rPr>
          <w:rStyle w:val="HideTWBExt"/>
        </w:rPr>
        <w:t>&lt;/DocRef&gt;</w:t>
      </w:r>
    </w:p>
    <w:p w:rsidR="00A105EF" w:rsidRPr="007E2D85" w:rsidRDefault="00A105EF">
      <w:pPr>
        <w:pStyle w:val="Normal12"/>
      </w:pPr>
    </w:p>
    <w:p w:rsidR="00A105EF" w:rsidRPr="007E2D85" w:rsidRDefault="00421C0B">
      <w:pPr>
        <w:pStyle w:val="NormalBold"/>
      </w:pPr>
      <w:r w:rsidRPr="007E2D85">
        <w:rPr>
          <w:rStyle w:val="HideTWBExt"/>
        </w:rPr>
        <w:t>&lt;DocAmend&gt;</w:t>
      </w:r>
      <w:r w:rsidRPr="007E2D85">
        <w:rPr>
          <w:color w:val="auto"/>
        </w:rPr>
        <w:t>Forslag til forordning</w:t>
      </w:r>
      <w:r w:rsidRPr="007E2D85">
        <w:rPr>
          <w:rStyle w:val="HideTWBExt"/>
        </w:rPr>
        <w:t>&lt;/DocAmend&gt;</w:t>
      </w:r>
    </w:p>
    <w:p w:rsidR="00A105EF" w:rsidRPr="007E2D85" w:rsidRDefault="00421C0B">
      <w:pPr>
        <w:pStyle w:val="NormalBold"/>
      </w:pPr>
      <w:r w:rsidRPr="007E2D85">
        <w:rPr>
          <w:rStyle w:val="HideTWBExt"/>
        </w:rPr>
        <w:t>&lt;Article&gt;</w:t>
      </w:r>
      <w:r w:rsidRPr="007E2D85">
        <w:rPr>
          <w:color w:val="auto"/>
        </w:rPr>
        <w:t>Betragtning 1</w:t>
      </w:r>
      <w:r w:rsidRPr="007E2D8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05EF" w:rsidRPr="007E2D85">
        <w:trPr>
          <w:trHeight w:hRule="exact" w:val="240"/>
          <w:jc w:val="center"/>
        </w:trPr>
        <w:tc>
          <w:tcPr>
            <w:tcW w:w="9752" w:type="dxa"/>
            <w:gridSpan w:val="2"/>
          </w:tcPr>
          <w:p w:rsidR="00A105EF" w:rsidRPr="007E2D85" w:rsidRDefault="00A105EF"/>
        </w:tc>
      </w:tr>
      <w:tr w:rsidR="00A105EF" w:rsidRPr="007E2D85">
        <w:trPr>
          <w:trHeight w:val="240"/>
          <w:jc w:val="center"/>
        </w:trPr>
        <w:tc>
          <w:tcPr>
            <w:tcW w:w="4876" w:type="dxa"/>
          </w:tcPr>
          <w:p w:rsidR="00A105EF" w:rsidRPr="007E2D85" w:rsidRDefault="00421C0B">
            <w:pPr>
              <w:pStyle w:val="ColumnHeading"/>
              <w:rPr>
                <w:color w:val="auto"/>
              </w:rPr>
            </w:pPr>
            <w:r w:rsidRPr="007E2D85">
              <w:rPr>
                <w:color w:val="auto"/>
              </w:rPr>
              <w:t>Kommissionens forslag</w:t>
            </w:r>
          </w:p>
        </w:tc>
        <w:tc>
          <w:tcPr>
            <w:tcW w:w="4876" w:type="dxa"/>
          </w:tcPr>
          <w:p w:rsidR="00A105EF" w:rsidRPr="007E2D85" w:rsidRDefault="00421C0B">
            <w:pPr>
              <w:pStyle w:val="ColumnHeading"/>
              <w:rPr>
                <w:color w:val="auto"/>
              </w:rPr>
            </w:pPr>
            <w:r w:rsidRPr="007E2D85">
              <w:rPr>
                <w:color w:val="auto"/>
              </w:rPr>
              <w:t>Ændringsforslag</w:t>
            </w:r>
          </w:p>
        </w:tc>
      </w:tr>
      <w:tr w:rsidR="00A105EF" w:rsidRPr="007E2D85">
        <w:trPr>
          <w:jc w:val="center"/>
        </w:trPr>
        <w:tc>
          <w:tcPr>
            <w:tcW w:w="4876" w:type="dxa"/>
          </w:tcPr>
          <w:p w:rsidR="00A105EF" w:rsidRPr="007E2D85" w:rsidRDefault="00421C0B">
            <w:pPr>
              <w:pStyle w:val="Normal6"/>
              <w:rPr>
                <w:color w:val="auto"/>
              </w:rPr>
            </w:pPr>
            <w:r w:rsidRPr="007E2D85">
              <w:rPr>
                <w:color w:val="auto"/>
              </w:rPr>
              <w:t>(1)</w:t>
            </w:r>
            <w:r w:rsidRPr="007E2D85">
              <w:rPr>
                <w:color w:val="auto"/>
              </w:rPr>
              <w:tab/>
              <w:t>For at kunne skabe en sikker</w:t>
            </w:r>
            <w:r w:rsidRPr="007E2D85">
              <w:rPr>
                <w:b/>
                <w:i/>
                <w:color w:val="auto"/>
              </w:rPr>
              <w:t>, effektiv</w:t>
            </w:r>
            <w:r w:rsidRPr="007E2D85">
              <w:rPr>
                <w:color w:val="auto"/>
              </w:rPr>
              <w:t xml:space="preserve"> og </w:t>
            </w:r>
            <w:r w:rsidRPr="007E2D85">
              <w:rPr>
                <w:b/>
                <w:i/>
                <w:color w:val="auto"/>
              </w:rPr>
              <w:t>socialt ansvarlig</w:t>
            </w:r>
            <w:r w:rsidRPr="007E2D85">
              <w:rPr>
                <w:color w:val="auto"/>
              </w:rPr>
              <w:t xml:space="preserve"> vejtransportsektor er det af afgørende betydning, at der fastlægges </w:t>
            </w:r>
            <w:r w:rsidRPr="007E2D85">
              <w:rPr>
                <w:b/>
                <w:i/>
                <w:color w:val="auto"/>
              </w:rPr>
              <w:t xml:space="preserve">såvel </w:t>
            </w:r>
            <w:r w:rsidRPr="007E2D85">
              <w:rPr>
                <w:color w:val="auto"/>
              </w:rPr>
              <w:t>gode arbejdsvilkår for førerne</w:t>
            </w:r>
            <w:r w:rsidRPr="007E2D85">
              <w:rPr>
                <w:b/>
                <w:i/>
                <w:color w:val="auto"/>
              </w:rPr>
              <w:t xml:space="preserve"> som rimelige forretningsvilkår for vejtransportvirksomhederne</w:t>
            </w:r>
            <w:r w:rsidRPr="007E2D85">
              <w:rPr>
                <w:color w:val="auto"/>
              </w:rPr>
              <w:t xml:space="preserve">. Med henblik på at fremme denne proces er det </w:t>
            </w:r>
            <w:r w:rsidRPr="007E2D85">
              <w:rPr>
                <w:b/>
                <w:i/>
                <w:color w:val="auto"/>
              </w:rPr>
              <w:t>altafgørende</w:t>
            </w:r>
            <w:r w:rsidRPr="007E2D85">
              <w:rPr>
                <w:color w:val="auto"/>
              </w:rPr>
              <w:t>, at Unionens sociale bestemmelser vedrørende vejtransport er klare, egnede og lette at anvende, og at de</w:t>
            </w:r>
            <w:r w:rsidRPr="007E2D85">
              <w:rPr>
                <w:b/>
                <w:i/>
                <w:color w:val="auto"/>
              </w:rPr>
              <w:t xml:space="preserve"> håndhæves og</w:t>
            </w:r>
            <w:r w:rsidRPr="007E2D85">
              <w:rPr>
                <w:color w:val="auto"/>
              </w:rPr>
              <w:t xml:space="preserve"> gennemføres på effektiv og konsekvent vis i hele Unionen.</w:t>
            </w:r>
          </w:p>
        </w:tc>
        <w:tc>
          <w:tcPr>
            <w:tcW w:w="4876" w:type="dxa"/>
          </w:tcPr>
          <w:p w:rsidR="00A105EF" w:rsidRPr="007E2D85" w:rsidRDefault="00421C0B">
            <w:pPr>
              <w:pStyle w:val="Normal6"/>
              <w:rPr>
                <w:color w:val="auto"/>
              </w:rPr>
            </w:pPr>
            <w:r w:rsidRPr="007E2D85">
              <w:rPr>
                <w:color w:val="auto"/>
              </w:rPr>
              <w:t>(1)</w:t>
            </w:r>
            <w:r w:rsidRPr="007E2D85">
              <w:rPr>
                <w:color w:val="auto"/>
              </w:rPr>
              <w:tab/>
              <w:t xml:space="preserve">For at kunne skabe en sikker </w:t>
            </w:r>
            <w:r w:rsidRPr="007E2D85">
              <w:rPr>
                <w:b/>
                <w:i/>
                <w:color w:val="auto"/>
              </w:rPr>
              <w:t>og</w:t>
            </w:r>
            <w:r w:rsidRPr="007E2D85">
              <w:rPr>
                <w:color w:val="auto"/>
              </w:rPr>
              <w:t xml:space="preserve"> effektiv vejtransportsektor er det af afgørende betydning, at der fastlægges gode arbejdsvilkår for førerne. Med henblik på at fremme denne proces er det </w:t>
            </w:r>
            <w:r w:rsidRPr="007E2D85">
              <w:rPr>
                <w:b/>
                <w:i/>
                <w:color w:val="auto"/>
              </w:rPr>
              <w:t>vigtigt</w:t>
            </w:r>
            <w:r w:rsidRPr="007E2D85">
              <w:rPr>
                <w:color w:val="auto"/>
              </w:rPr>
              <w:t>, at Unionens sociale bestemmelser vedrørende vejtransport er klare, egnede og lette at anvende, og at de gennemføres på effektiv og konsekvent vis i hele Unionen.</w:t>
            </w:r>
          </w:p>
        </w:tc>
      </w:tr>
    </w:tbl>
    <w:p w:rsidR="00A105EF" w:rsidRPr="007E2D85" w:rsidRDefault="00421C0B" w:rsidP="00AD51A6">
      <w:pPr>
        <w:pStyle w:val="Olang"/>
      </w:pPr>
      <w:r w:rsidRPr="007E2D85">
        <w:rPr>
          <w:color w:val="auto"/>
        </w:rPr>
        <w:t xml:space="preserve">Or. </w:t>
      </w:r>
      <w:r w:rsidRPr="007E2D85">
        <w:rPr>
          <w:rStyle w:val="HideTWBExt"/>
        </w:rPr>
        <w:t>&lt;Original&gt;</w:t>
      </w:r>
      <w:r w:rsidRPr="007E2D85">
        <w:rPr>
          <w:rStyle w:val="HideTWBInt"/>
        </w:rPr>
        <w:t>{BG}</w:t>
      </w:r>
      <w:r w:rsidRPr="007E2D85">
        <w:rPr>
          <w:color w:val="auto"/>
        </w:rPr>
        <w:t>bg</w:t>
      </w:r>
      <w:r w:rsidRPr="007E2D85">
        <w:rPr>
          <w:rStyle w:val="HideTWBExt"/>
        </w:rPr>
        <w:t>&lt;/Original&gt;</w:t>
      </w:r>
    </w:p>
    <w:p w:rsidR="00A105EF" w:rsidRPr="007E2D85" w:rsidRDefault="00421C0B">
      <w:pPr>
        <w:pStyle w:val="Olang"/>
        <w:rPr>
          <w:color w:val="auto"/>
        </w:rPr>
        <w:sectPr w:rsidR="00A105EF" w:rsidRPr="007E2D85">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E2D85">
        <w:rPr>
          <w:rStyle w:val="HideTWBExt"/>
        </w:rPr>
        <w:t>&lt;/Amend&gt;</w:t>
      </w:r>
    </w:p>
    <w:p w:rsidR="00A105EF" w:rsidRPr="007E2D85" w:rsidRDefault="00421C0B">
      <w:pPr>
        <w:pStyle w:val="Interstitial1"/>
      </w:pPr>
      <w:r w:rsidRPr="007E2D85">
        <w:rPr>
          <w:rStyle w:val="HideTWBExt"/>
        </w:rPr>
        <w:lastRenderedPageBreak/>
        <w:t>&lt;Amend&gt;&lt;Date&gt;</w:t>
      </w:r>
      <w:r w:rsidRPr="007E2D85">
        <w:rPr>
          <w:rStyle w:val="HideTWBInt"/>
          <w:color w:val="auto"/>
        </w:rPr>
        <w:t>{22/03/2019}</w:t>
      </w:r>
      <w:r w:rsidRPr="007E2D85">
        <w:rPr>
          <w:color w:val="auto"/>
        </w:rPr>
        <w:t>22.3.2019</w:t>
      </w:r>
      <w:r w:rsidRPr="007E2D85">
        <w:rPr>
          <w:rStyle w:val="HideTWBExt"/>
        </w:rPr>
        <w:t>&lt;/Date&gt;</w:t>
      </w:r>
      <w:r w:rsidRPr="007E2D85">
        <w:rPr>
          <w:color w:val="auto"/>
        </w:rPr>
        <w:tab/>
      </w:r>
      <w:r w:rsidRPr="007E2D85">
        <w:rPr>
          <w:rStyle w:val="HideTWBExt"/>
        </w:rPr>
        <w:t>&lt;ANo&gt;</w:t>
      </w:r>
      <w:r w:rsidRPr="007E2D85">
        <w:rPr>
          <w:color w:val="auto"/>
        </w:rPr>
        <w:t>A8-0205</w:t>
      </w:r>
      <w:r w:rsidRPr="007E2D85">
        <w:rPr>
          <w:rStyle w:val="HideTWBExt"/>
        </w:rPr>
        <w:t>&lt;/ANo&gt;</w:t>
      </w:r>
      <w:r w:rsidRPr="007E2D85">
        <w:rPr>
          <w:color w:val="auto"/>
        </w:rPr>
        <w:t>/</w:t>
      </w:r>
      <w:r w:rsidRPr="007E2D85">
        <w:rPr>
          <w:rStyle w:val="HideTWBExt"/>
        </w:rPr>
        <w:t>&lt;NumAm&gt;</w:t>
      </w:r>
      <w:r w:rsidRPr="007E2D85">
        <w:rPr>
          <w:color w:val="auto"/>
        </w:rPr>
        <w:t>241</w:t>
      </w:r>
      <w:r w:rsidRPr="007E2D85">
        <w:rPr>
          <w:rStyle w:val="HideTWBExt"/>
        </w:rPr>
        <w:t>&lt;/NumAm&gt;</w:t>
      </w:r>
    </w:p>
    <w:p w:rsidR="00A105EF" w:rsidRPr="007E2D85" w:rsidRDefault="00421C0B">
      <w:pPr>
        <w:pStyle w:val="AMNumberTabs"/>
      </w:pPr>
      <w:r w:rsidRPr="007E2D85">
        <w:rPr>
          <w:color w:val="auto"/>
        </w:rPr>
        <w:t>Ændringsforslag</w:t>
      </w:r>
      <w:r w:rsidRPr="007E2D85">
        <w:rPr>
          <w:color w:val="auto"/>
        </w:rPr>
        <w:tab/>
      </w:r>
      <w:r w:rsidRPr="007E2D85">
        <w:rPr>
          <w:color w:val="auto"/>
        </w:rPr>
        <w:tab/>
      </w:r>
      <w:r w:rsidRPr="007E2D85">
        <w:rPr>
          <w:rStyle w:val="HideTWBExt"/>
        </w:rPr>
        <w:t>&lt;NumAm&gt;</w:t>
      </w:r>
      <w:r w:rsidRPr="007E2D85">
        <w:rPr>
          <w:color w:val="auto"/>
        </w:rPr>
        <w:t>241</w:t>
      </w:r>
      <w:r w:rsidRPr="007E2D85">
        <w:rPr>
          <w:rStyle w:val="HideTWBExt"/>
        </w:rPr>
        <w:t>&lt;/NumAm&gt;</w:t>
      </w:r>
    </w:p>
    <w:p w:rsidR="00A105EF" w:rsidRPr="007E2D85" w:rsidRDefault="00421C0B">
      <w:pPr>
        <w:pStyle w:val="NormalBold"/>
      </w:pPr>
      <w:r w:rsidRPr="007E2D85">
        <w:rPr>
          <w:rStyle w:val="HideTWBExt"/>
        </w:rPr>
        <w:t>&lt;RepeatBlock-By&gt;&lt;Members&gt;</w:t>
      </w:r>
      <w:r w:rsidRPr="007E2D85">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7E2D85">
        <w:rPr>
          <w:rStyle w:val="HideTWBExt"/>
        </w:rPr>
        <w:t>&lt;/Members&gt;</w:t>
      </w:r>
    </w:p>
    <w:p w:rsidR="00A105EF" w:rsidRPr="007E2D85" w:rsidRDefault="00421C0B">
      <w:pPr>
        <w:pStyle w:val="NormalBold"/>
      </w:pPr>
      <w:r w:rsidRPr="007E2D85">
        <w:rPr>
          <w:rStyle w:val="HideTWBExt"/>
        </w:rPr>
        <w:t>&lt;/RepeatBlock-By&gt;</w:t>
      </w:r>
    </w:p>
    <w:p w:rsidR="00A105EF" w:rsidRPr="007E2D85" w:rsidRDefault="00421C0B">
      <w:pPr>
        <w:pStyle w:val="ProjRap"/>
      </w:pPr>
      <w:r w:rsidRPr="007E2D85">
        <w:rPr>
          <w:rStyle w:val="HideTWBExt"/>
        </w:rPr>
        <w:t>&lt;TitreType&gt;</w:t>
      </w:r>
      <w:r w:rsidRPr="007E2D85">
        <w:t>Betænkning</w:t>
      </w:r>
      <w:r w:rsidRPr="007E2D85">
        <w:rPr>
          <w:rStyle w:val="HideTWBExt"/>
        </w:rPr>
        <w:t>&lt;/TitreType&gt;</w:t>
      </w:r>
      <w:r w:rsidRPr="007E2D85">
        <w:tab/>
        <w:t>A8-0205/2018</w:t>
      </w:r>
    </w:p>
    <w:p w:rsidR="00A105EF" w:rsidRPr="007E2D85" w:rsidRDefault="00421C0B">
      <w:pPr>
        <w:pStyle w:val="NormalBold"/>
      </w:pPr>
      <w:r w:rsidRPr="007E2D85">
        <w:rPr>
          <w:rStyle w:val="HideTWBExt"/>
        </w:rPr>
        <w:t>&lt;Rapporteur&gt;</w:t>
      </w:r>
      <w:r w:rsidRPr="007E2D85">
        <w:rPr>
          <w:color w:val="auto"/>
        </w:rPr>
        <w:t>Wim van de Camp</w:t>
      </w:r>
      <w:r w:rsidRPr="007E2D85">
        <w:rPr>
          <w:rStyle w:val="HideTWBExt"/>
        </w:rPr>
        <w:t>&lt;/Rapporteur&gt;</w:t>
      </w:r>
    </w:p>
    <w:p w:rsidR="00A105EF" w:rsidRPr="007E2D85" w:rsidRDefault="00421C0B">
      <w:pPr>
        <w:pStyle w:val="Normal12"/>
      </w:pPr>
      <w:r w:rsidRPr="007E2D85">
        <w:rPr>
          <w:rStyle w:val="HideTWBExt"/>
        </w:rPr>
        <w:t>&lt;Titre&gt;</w:t>
      </w:r>
      <w:r w:rsidRPr="007E2D85">
        <w:t>Daglig og ugentlig køretid, minimumspauser samt hviletid og lokalisering ved hjælp af takografer</w:t>
      </w:r>
      <w:r w:rsidRPr="007E2D85">
        <w:rPr>
          <w:rStyle w:val="HideTWBExt"/>
        </w:rPr>
        <w:t>&lt;/Titre&gt;</w:t>
      </w:r>
    </w:p>
    <w:p w:rsidR="00A105EF" w:rsidRPr="007E2D85" w:rsidRDefault="00421C0B">
      <w:pPr>
        <w:pStyle w:val="Normal12"/>
      </w:pPr>
      <w:r w:rsidRPr="007E2D85">
        <w:rPr>
          <w:rStyle w:val="HideTWBExt"/>
        </w:rPr>
        <w:t>&lt;DocRef&gt;</w:t>
      </w:r>
      <w:r w:rsidRPr="007E2D85">
        <w:rPr>
          <w:color w:val="auto"/>
        </w:rPr>
        <w:t>(COM(2017)0277 – C8-0167/2017 – 2017/0122(COD))</w:t>
      </w:r>
      <w:r w:rsidRPr="007E2D85">
        <w:rPr>
          <w:rStyle w:val="HideTWBExt"/>
        </w:rPr>
        <w:t>&lt;/DocRef&gt;</w:t>
      </w:r>
    </w:p>
    <w:p w:rsidR="00A105EF" w:rsidRPr="007E2D85" w:rsidRDefault="00A105EF">
      <w:pPr>
        <w:pStyle w:val="Normal12"/>
      </w:pPr>
    </w:p>
    <w:p w:rsidR="00A105EF" w:rsidRPr="007E2D85" w:rsidRDefault="00421C0B">
      <w:pPr>
        <w:pStyle w:val="NormalBold"/>
      </w:pPr>
      <w:r w:rsidRPr="007E2D85">
        <w:rPr>
          <w:rStyle w:val="HideTWBExt"/>
        </w:rPr>
        <w:t>&lt;DocAmend&gt;</w:t>
      </w:r>
      <w:r w:rsidRPr="007E2D85">
        <w:rPr>
          <w:color w:val="auto"/>
        </w:rPr>
        <w:t>Forslag til forordning</w:t>
      </w:r>
      <w:r w:rsidRPr="007E2D85">
        <w:rPr>
          <w:rStyle w:val="HideTWBExt"/>
        </w:rPr>
        <w:t>&lt;/DocAmend&gt;</w:t>
      </w:r>
    </w:p>
    <w:p w:rsidR="00A105EF" w:rsidRPr="007E2D85" w:rsidRDefault="00421C0B">
      <w:pPr>
        <w:pStyle w:val="NormalBold"/>
      </w:pPr>
      <w:r w:rsidRPr="007E2D85">
        <w:rPr>
          <w:rStyle w:val="HideTWBExt"/>
        </w:rPr>
        <w:t>&lt;Article&gt;</w:t>
      </w:r>
      <w:r w:rsidRPr="007E2D85">
        <w:rPr>
          <w:color w:val="auto"/>
        </w:rPr>
        <w:t>Betragtning 2</w:t>
      </w:r>
      <w:r w:rsidRPr="007E2D8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05EF" w:rsidRPr="007E2D85">
        <w:trPr>
          <w:trHeight w:hRule="exact" w:val="240"/>
          <w:jc w:val="center"/>
        </w:trPr>
        <w:tc>
          <w:tcPr>
            <w:tcW w:w="9752" w:type="dxa"/>
            <w:gridSpan w:val="2"/>
          </w:tcPr>
          <w:p w:rsidR="00A105EF" w:rsidRPr="007E2D85" w:rsidRDefault="00A105EF"/>
        </w:tc>
      </w:tr>
      <w:tr w:rsidR="00A105EF" w:rsidRPr="007E2D85">
        <w:trPr>
          <w:trHeight w:val="240"/>
          <w:jc w:val="center"/>
        </w:trPr>
        <w:tc>
          <w:tcPr>
            <w:tcW w:w="4876" w:type="dxa"/>
          </w:tcPr>
          <w:p w:rsidR="00A105EF" w:rsidRPr="007E2D85" w:rsidRDefault="00421C0B">
            <w:pPr>
              <w:pStyle w:val="ColumnHeading"/>
              <w:rPr>
                <w:color w:val="auto"/>
              </w:rPr>
            </w:pPr>
            <w:r w:rsidRPr="007E2D85">
              <w:rPr>
                <w:color w:val="auto"/>
              </w:rPr>
              <w:t>Kommissionens forslag</w:t>
            </w:r>
          </w:p>
        </w:tc>
        <w:tc>
          <w:tcPr>
            <w:tcW w:w="4876" w:type="dxa"/>
          </w:tcPr>
          <w:p w:rsidR="00A105EF" w:rsidRPr="007E2D85" w:rsidRDefault="00421C0B">
            <w:pPr>
              <w:pStyle w:val="ColumnHeading"/>
              <w:rPr>
                <w:color w:val="auto"/>
              </w:rPr>
            </w:pPr>
            <w:r w:rsidRPr="007E2D85">
              <w:rPr>
                <w:color w:val="auto"/>
              </w:rPr>
              <w:t>Ændringsforslag</w:t>
            </w:r>
          </w:p>
        </w:tc>
      </w:tr>
      <w:tr w:rsidR="00A105EF" w:rsidRPr="007E2D85">
        <w:trPr>
          <w:jc w:val="center"/>
        </w:trPr>
        <w:tc>
          <w:tcPr>
            <w:tcW w:w="4876" w:type="dxa"/>
          </w:tcPr>
          <w:p w:rsidR="00A105EF" w:rsidRPr="007E2D85" w:rsidRDefault="00421C0B">
            <w:pPr>
              <w:pStyle w:val="Normal6"/>
              <w:rPr>
                <w:color w:val="auto"/>
              </w:rPr>
            </w:pPr>
            <w:r w:rsidRPr="007E2D85">
              <w:rPr>
                <w:color w:val="auto"/>
              </w:rPr>
              <w:t>(2)</w:t>
            </w:r>
            <w:r w:rsidRPr="007E2D85">
              <w:rPr>
                <w:color w:val="auto"/>
              </w:rPr>
              <w:tab/>
              <w:t>Efter at have evalueret effektiviteten og lønsomheden af gennemførelsen af Unionens gældende sociale bestemmelser vedrørende vejtransport, navnlig Europa-Parlamentets og Rådets forordning (EF) nr. 561/2006</w:t>
            </w:r>
            <w:r w:rsidRPr="007E2D85">
              <w:rPr>
                <w:rStyle w:val="SupBoldItalic"/>
                <w:b w:val="0"/>
                <w:i w:val="0"/>
                <w:color w:val="auto"/>
              </w:rPr>
              <w:t>9</w:t>
            </w:r>
            <w:r w:rsidRPr="007E2D85">
              <w:rPr>
                <w:color w:val="auto"/>
              </w:rPr>
              <w:t xml:space="preserve">, er der konstateret visse mangler i den gældende retlige ramme. </w:t>
            </w:r>
            <w:r w:rsidRPr="007E2D85">
              <w:rPr>
                <w:b/>
                <w:i/>
                <w:color w:val="auto"/>
              </w:rPr>
              <w:t>Reglerne om ugentlig hviletid, hvilefaciliteter, pauser i flermandsbetjeningen og fraværet af regler om førerens tilbagevenden til dennes bopæl er uklare og uegnede og fører til forskellige fortolkninger og håndhævelsespraksis i medlemsstaterne. Adskillige medlemsstater har for nylig vedtaget ensidige foranstaltninger, der yderligere øger den retlige usikkerhed og den ulige behandling af førere og operatører.</w:t>
            </w:r>
          </w:p>
        </w:tc>
        <w:tc>
          <w:tcPr>
            <w:tcW w:w="4876" w:type="dxa"/>
          </w:tcPr>
          <w:p w:rsidR="00A105EF" w:rsidRPr="007E2D85" w:rsidRDefault="00421C0B">
            <w:pPr>
              <w:pStyle w:val="Normal6"/>
              <w:rPr>
                <w:color w:val="auto"/>
              </w:rPr>
            </w:pPr>
            <w:r w:rsidRPr="007E2D85">
              <w:rPr>
                <w:color w:val="auto"/>
              </w:rPr>
              <w:t>(2)</w:t>
            </w:r>
            <w:r w:rsidRPr="007E2D85">
              <w:rPr>
                <w:color w:val="auto"/>
              </w:rPr>
              <w:tab/>
              <w:t>Efter at have evalueret effektiviteten og lønsomheden af gennemførelsen af Unionens gældende sociale bestemmelser vedrørende vejtransport, navnlig Europa-Parlamentets og Rådets forordning (EF) nr. 561/2006</w:t>
            </w:r>
            <w:r w:rsidRPr="007E2D85">
              <w:rPr>
                <w:color w:val="auto"/>
                <w:vertAlign w:val="superscript"/>
              </w:rPr>
              <w:t>9</w:t>
            </w:r>
            <w:r w:rsidRPr="007E2D85">
              <w:rPr>
                <w:color w:val="auto"/>
              </w:rPr>
              <w:t>, er der konstateret visse mangler i den gældende retlige ramme.</w:t>
            </w:r>
          </w:p>
        </w:tc>
      </w:tr>
      <w:tr w:rsidR="00A105EF" w:rsidRPr="007E2D85">
        <w:trPr>
          <w:jc w:val="center"/>
        </w:trPr>
        <w:tc>
          <w:tcPr>
            <w:tcW w:w="4876" w:type="dxa"/>
          </w:tcPr>
          <w:p w:rsidR="00A105EF" w:rsidRPr="007E2D85" w:rsidRDefault="00421C0B">
            <w:pPr>
              <w:pStyle w:val="Normal6"/>
              <w:rPr>
                <w:color w:val="auto"/>
              </w:rPr>
            </w:pPr>
            <w:r w:rsidRPr="007E2D85">
              <w:rPr>
                <w:color w:val="auto"/>
              </w:rPr>
              <w:t>_________________</w:t>
            </w:r>
          </w:p>
        </w:tc>
        <w:tc>
          <w:tcPr>
            <w:tcW w:w="4876" w:type="dxa"/>
          </w:tcPr>
          <w:p w:rsidR="00A105EF" w:rsidRPr="007E2D85" w:rsidRDefault="009A2860">
            <w:pPr>
              <w:pStyle w:val="Normal6"/>
              <w:rPr>
                <w:color w:val="auto"/>
              </w:rPr>
            </w:pPr>
            <w:r w:rsidRPr="007E2D85">
              <w:rPr>
                <w:color w:val="auto"/>
              </w:rPr>
              <w:t>_________________</w:t>
            </w:r>
          </w:p>
        </w:tc>
      </w:tr>
      <w:tr w:rsidR="00A105EF" w:rsidRPr="007E2D85">
        <w:trPr>
          <w:jc w:val="center"/>
        </w:trPr>
        <w:tc>
          <w:tcPr>
            <w:tcW w:w="4876" w:type="dxa"/>
          </w:tcPr>
          <w:p w:rsidR="00A105EF" w:rsidRPr="007E2D85" w:rsidRDefault="00421C0B">
            <w:pPr>
              <w:pStyle w:val="Normal6"/>
              <w:rPr>
                <w:color w:val="auto"/>
              </w:rPr>
            </w:pPr>
            <w:r w:rsidRPr="007E2D85">
              <w:rPr>
                <w:color w:val="auto"/>
                <w:vertAlign w:val="superscript"/>
              </w:rPr>
              <w:lastRenderedPageBreak/>
              <w:t>9</w:t>
            </w:r>
            <w:r w:rsidRPr="007E2D85">
              <w:rPr>
                <w:color w:val="auto"/>
              </w:rPr>
              <w:t xml:space="preserve"> Europa-Parlamentets og Rådets forordning (EF) nr. 561/2006 af 15. marts 2006 om harmonisering af visse sociale bestemmelser inden for vejtransport og om ændring af Rådets forordning (EØF) nr. 3821/85 og (EF) nr. 2135/98 samt ophævelse af Rådets forordning (EØF) nr. 3820/85 (EUT L 102 af 11.4.2006, s. 1).</w:t>
            </w:r>
          </w:p>
        </w:tc>
        <w:tc>
          <w:tcPr>
            <w:tcW w:w="4876" w:type="dxa"/>
          </w:tcPr>
          <w:p w:rsidR="00A105EF" w:rsidRPr="007E2D85" w:rsidRDefault="009A2860">
            <w:pPr>
              <w:pStyle w:val="Normal6"/>
              <w:rPr>
                <w:color w:val="auto"/>
              </w:rPr>
            </w:pPr>
            <w:r w:rsidRPr="007E2D85">
              <w:rPr>
                <w:color w:val="auto"/>
                <w:vertAlign w:val="superscript"/>
              </w:rPr>
              <w:t>9</w:t>
            </w:r>
            <w:r w:rsidRPr="007E2D85">
              <w:rPr>
                <w:color w:val="auto"/>
              </w:rPr>
              <w:t xml:space="preserve"> Europa-Parlamentets og Rådets forordning (EF) nr. 561/2006 af 15. marts 2006 om harmonisering af visse sociale bestemmelser inden for vejtransport og om ændring af Rådets forordning (EØF) nr. 3821/85 og (EF) nr. 2135/98 samt ophævelse af Rådets forordning (EØF) nr. 3820/85 (EUT L 102 af 11.4.2006, s. 1).</w:t>
            </w:r>
          </w:p>
        </w:tc>
      </w:tr>
    </w:tbl>
    <w:p w:rsidR="00A105EF" w:rsidRPr="007E2D85" w:rsidRDefault="00421C0B" w:rsidP="00AD51A6">
      <w:pPr>
        <w:pStyle w:val="Olang"/>
      </w:pPr>
      <w:r w:rsidRPr="007E2D85">
        <w:rPr>
          <w:color w:val="auto"/>
        </w:rPr>
        <w:t xml:space="preserve">Or. </w:t>
      </w:r>
      <w:r w:rsidRPr="007E2D85">
        <w:rPr>
          <w:rStyle w:val="HideTWBExt"/>
        </w:rPr>
        <w:t>&lt;Original&gt;</w:t>
      </w:r>
      <w:r w:rsidRPr="007E2D85">
        <w:rPr>
          <w:rStyle w:val="HideTWBInt"/>
        </w:rPr>
        <w:t>{BG}</w:t>
      </w:r>
      <w:r w:rsidRPr="007E2D85">
        <w:rPr>
          <w:color w:val="auto"/>
        </w:rPr>
        <w:t>bg</w:t>
      </w:r>
      <w:r w:rsidRPr="007E2D85">
        <w:rPr>
          <w:rStyle w:val="HideTWBExt"/>
        </w:rPr>
        <w:t>&lt;/Original&gt;</w:t>
      </w:r>
    </w:p>
    <w:p w:rsidR="00A105EF" w:rsidRPr="007E2D85" w:rsidRDefault="00421C0B">
      <w:pPr>
        <w:pStyle w:val="Olang"/>
      </w:pPr>
      <w:r w:rsidRPr="007E2D85">
        <w:rPr>
          <w:rStyle w:val="HideTWBExt"/>
        </w:rPr>
        <w:t>&lt;/Amend&gt;&lt;/RepeatBlock-Amend&gt;</w:t>
      </w:r>
    </w:p>
    <w:sectPr w:rsidR="00A105EF" w:rsidRPr="007E2D85">
      <w:footerReference w:type="default" r:id="rId1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D6" w:rsidRPr="007E2D85" w:rsidRDefault="00421C0B">
      <w:r w:rsidRPr="007E2D85">
        <w:separator/>
      </w:r>
    </w:p>
  </w:endnote>
  <w:endnote w:type="continuationSeparator" w:id="0">
    <w:p w:rsidR="00C619D6" w:rsidRPr="007E2D85" w:rsidRDefault="00421C0B">
      <w:r w:rsidRPr="007E2D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0" w:rsidRDefault="0024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85" w:rsidRPr="007E2D85" w:rsidRDefault="007E2D85" w:rsidP="007E2D85">
    <w:pPr>
      <w:pStyle w:val="Footer"/>
    </w:pPr>
    <w:r w:rsidRPr="007E2D85">
      <w:rPr>
        <w:rStyle w:val="HideTWBExt"/>
      </w:rPr>
      <w:t>&lt;PathFdR&gt;</w:t>
    </w:r>
    <w:r w:rsidRPr="007E2D85">
      <w:t>AM\1180601DA.docx</w:t>
    </w:r>
    <w:r w:rsidRPr="007E2D85">
      <w:rPr>
        <w:rStyle w:val="HideTWBExt"/>
      </w:rPr>
      <w:t>&lt;/PathFdR&gt;</w:t>
    </w:r>
    <w:r w:rsidRPr="007E2D85">
      <w:tab/>
    </w:r>
    <w:r w:rsidRPr="007E2D85">
      <w:tab/>
      <w:t>PE</w:t>
    </w:r>
    <w:r w:rsidRPr="007E2D85">
      <w:rPr>
        <w:rStyle w:val="HideTWBExt"/>
      </w:rPr>
      <w:t>&lt;NoPE&gt;</w:t>
    </w:r>
    <w:r w:rsidRPr="007E2D85">
      <w:t>621.703</w:t>
    </w:r>
    <w:r w:rsidRPr="007E2D85">
      <w:rPr>
        <w:rStyle w:val="HideTWBExt"/>
      </w:rPr>
      <w:t>&lt;/NoPE&gt;&lt;Version&gt;</w:t>
    </w:r>
    <w:r w:rsidRPr="007E2D85">
      <w:t>v01-00</w:t>
    </w:r>
    <w:r w:rsidRPr="007E2D85">
      <w:rPr>
        <w:rStyle w:val="HideTWBExt"/>
      </w:rPr>
      <w:t>&lt;/Version&gt;</w:t>
    </w:r>
  </w:p>
  <w:p w:rsidR="00A105EF" w:rsidRPr="007E2D85" w:rsidRDefault="007E2D85" w:rsidP="007E2D85">
    <w:pPr>
      <w:pStyle w:val="Footer2"/>
      <w:tabs>
        <w:tab w:val="center" w:pos="4535"/>
        <w:tab w:val="right" w:pos="9921"/>
      </w:tabs>
    </w:pPr>
    <w:r w:rsidRPr="007E2D85">
      <w:t>DA</w:t>
    </w:r>
    <w:r w:rsidRPr="007E2D85">
      <w:tab/>
    </w:r>
    <w:r w:rsidRPr="007E2D85">
      <w:rPr>
        <w:b w:val="0"/>
        <w:i/>
        <w:color w:val="C0C0C0"/>
        <w:sz w:val="22"/>
      </w:rPr>
      <w:t>Forenet i mangfoldighed</w:t>
    </w:r>
    <w:r w:rsidRPr="007E2D85">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0" w:rsidRDefault="00243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85" w:rsidRPr="002437B0" w:rsidRDefault="007E2D85" w:rsidP="007E2D85">
    <w:pPr>
      <w:pStyle w:val="Footer"/>
      <w:rPr>
        <w:lang w:val="de-DE"/>
      </w:rPr>
    </w:pPr>
    <w:r w:rsidRPr="002437B0">
      <w:rPr>
        <w:rStyle w:val="HideTWBExt"/>
        <w:lang w:val="de-DE"/>
      </w:rPr>
      <w:t>&lt;PathFdR&gt;</w:t>
    </w:r>
    <w:r w:rsidRPr="002437B0">
      <w:rPr>
        <w:lang w:val="de-DE"/>
      </w:rPr>
      <w:t>AM\1180601DA.docx</w:t>
    </w:r>
    <w:r w:rsidRPr="002437B0">
      <w:rPr>
        <w:rStyle w:val="HideTWBExt"/>
        <w:lang w:val="de-DE"/>
      </w:rPr>
      <w:t>&lt;/PathFdR&gt;</w:t>
    </w:r>
    <w:r w:rsidRPr="002437B0">
      <w:rPr>
        <w:lang w:val="de-DE"/>
      </w:rPr>
      <w:tab/>
    </w:r>
    <w:r w:rsidRPr="002437B0">
      <w:rPr>
        <w:lang w:val="de-DE"/>
      </w:rPr>
      <w:tab/>
      <w:t>PE</w:t>
    </w:r>
    <w:r w:rsidRPr="002437B0">
      <w:rPr>
        <w:rStyle w:val="HideTWBExt"/>
        <w:lang w:val="de-DE"/>
      </w:rPr>
      <w:t>&lt;NoPE&gt;</w:t>
    </w:r>
    <w:r w:rsidRPr="002437B0">
      <w:rPr>
        <w:lang w:val="de-DE"/>
      </w:rPr>
      <w:t>621.703</w:t>
    </w:r>
    <w:r w:rsidRPr="002437B0">
      <w:rPr>
        <w:rStyle w:val="HideTWBExt"/>
        <w:lang w:val="de-DE"/>
      </w:rPr>
      <w:t>&lt;/NoPE&gt;&lt;Version&gt;</w:t>
    </w:r>
    <w:r w:rsidRPr="002437B0">
      <w:rPr>
        <w:lang w:val="de-DE"/>
      </w:rPr>
      <w:t>v01-00</w:t>
    </w:r>
    <w:r w:rsidRPr="002437B0">
      <w:rPr>
        <w:rStyle w:val="HideTWBExt"/>
        <w:lang w:val="de-DE"/>
      </w:rPr>
      <w:t>&lt;/Version&gt;</w:t>
    </w:r>
  </w:p>
  <w:p w:rsidR="00A105EF" w:rsidRDefault="007E2D85" w:rsidP="007E2D85">
    <w:pPr>
      <w:pStyle w:val="Footer2"/>
      <w:tabs>
        <w:tab w:val="center" w:pos="4535"/>
        <w:tab w:val="right" w:pos="9921"/>
      </w:tabs>
    </w:pPr>
    <w:r>
      <w:t>DA</w:t>
    </w:r>
    <w:r>
      <w:tab/>
    </w:r>
    <w:r w:rsidRPr="007E2D85">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D6" w:rsidRPr="007E2D85" w:rsidRDefault="00421C0B">
      <w:r w:rsidRPr="007E2D85">
        <w:separator/>
      </w:r>
    </w:p>
  </w:footnote>
  <w:footnote w:type="continuationSeparator" w:id="0">
    <w:p w:rsidR="00C619D6" w:rsidRPr="007E2D85" w:rsidRDefault="00421C0B">
      <w:r w:rsidRPr="007E2D8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0" w:rsidRDefault="0024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0" w:rsidRDefault="00243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0" w:rsidRDefault="00243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EN"/>
    <w:docVar w:name="TXTLANGUEMIN" w:val="en"/>
    <w:docVar w:name="TXTNRPE" w:val="621.703"/>
    <w:docVar w:name="TXTPEorAP" w:val="PE"/>
    <w:docVar w:name="TXTROUTE" w:val="AM\1180601EN.docx"/>
    <w:docVar w:name="TXTVERSION" w:val="01-00"/>
  </w:docVars>
  <w:rsids>
    <w:rsidRoot w:val="00A105EF"/>
    <w:rsid w:val="0008198D"/>
    <w:rsid w:val="000C6505"/>
    <w:rsid w:val="001F41BA"/>
    <w:rsid w:val="002415B8"/>
    <w:rsid w:val="002437B0"/>
    <w:rsid w:val="00421C0B"/>
    <w:rsid w:val="004F4B06"/>
    <w:rsid w:val="007E2D85"/>
    <w:rsid w:val="007F4A66"/>
    <w:rsid w:val="008C6714"/>
    <w:rsid w:val="00946523"/>
    <w:rsid w:val="009A2860"/>
    <w:rsid w:val="00A0550D"/>
    <w:rsid w:val="00A105EF"/>
    <w:rsid w:val="00AD51A6"/>
    <w:rsid w:val="00C619D6"/>
    <w:rsid w:val="00CA1428"/>
    <w:rsid w:val="00CA5179"/>
    <w:rsid w:val="00D46C74"/>
    <w:rsid w:val="00E64C1C"/>
    <w:rsid w:val="00EC3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89C38-71DB-4EB0-88E8-BD101C1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4802</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JOHANNSEN Lena</cp:lastModifiedBy>
  <cp:revision>2</cp:revision>
  <dcterms:created xsi:type="dcterms:W3CDTF">2019-03-26T09:52:00Z</dcterms:created>
  <dcterms:modified xsi:type="dcterms:W3CDTF">2019-03-26T09:52:00Z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1180601</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20190322-204908-022046-149468</vt:lpwstr>
  </property>
  <property fmtid="{D5CDD505-2E9C-101B-9397-08002B2CF9AE}" pid="6" name="FooterPath">
    <vt:lpwstr>AM\1180601DA.docx</vt:lpwstr>
  </property>
  <property fmtid="{D5CDD505-2E9C-101B-9397-08002B2CF9AE}" pid="7" name="PE Number">
    <vt:lpwstr>621.703</vt:lpwstr>
  </property>
  <property fmtid="{D5CDD505-2E9C-101B-9397-08002B2CF9AE}" pid="8" name="UID">
    <vt:lpwstr>eu.europa.europarl-DIN1-2019-0000014078_01.00-bg-01.00_text-xml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10:52</vt:lpwstr>
  </property>
  <property fmtid="{D5CDD505-2E9C-101B-9397-08002B2CF9AE}" pid="12" name="SDLStudio">
    <vt:lpwstr/>
  </property>
  <property fmtid="{D5CDD505-2E9C-101B-9397-08002B2CF9AE}" pid="13" name="&lt;Extension&gt;">
    <vt:lpwstr>DA</vt:lpwstr>
  </property>
</Properties>
</file>