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1346FA" w:rsidRDefault="008545C7">
      <w:pPr>
        <w:pStyle w:val="Interstitial1"/>
        <w:rPr>
          <w:noProof/>
        </w:rPr>
      </w:pPr>
      <w:bookmarkStart w:id="0" w:name="_GoBack"/>
      <w:bookmarkEnd w:id="0"/>
      <w:r>
        <w:rPr>
          <w:rStyle w:val="HideTWBExt"/>
        </w:rPr>
        <w:t>&lt;RepeatBlock-Amend&gt;&lt;Amend&gt;&lt;Date&gt;</w:t>
      </w:r>
      <w:r w:rsidRPr="00B91EE7">
        <w:rPr>
          <w:rStyle w:val="HideTWBInt"/>
          <w:color w:val="auto"/>
        </w:rPr>
        <w:t>{22/03/2019}</w:t>
      </w:r>
      <w:r w:rsidRPr="00B91EE7">
        <w:rPr>
          <w:color w:val="auto"/>
        </w:rPr>
        <w:t>22.3.2019</w:t>
      </w:r>
      <w:r>
        <w:rPr>
          <w:rStyle w:val="HideTWBExt"/>
        </w:rPr>
        <w:t>&lt;/Date&gt;</w:t>
      </w:r>
      <w:r w:rsidRPr="00B91EE7">
        <w:rPr>
          <w:color w:val="auto"/>
        </w:rPr>
        <w:tab/>
      </w:r>
      <w:r>
        <w:rPr>
          <w:rStyle w:val="HideTWBExt"/>
        </w:rPr>
        <w:t>&lt;ANo&gt;</w:t>
      </w:r>
      <w:r w:rsidRPr="00B91EE7">
        <w:rPr>
          <w:color w:val="auto"/>
        </w:rPr>
        <w:t>A8-0205</w:t>
      </w:r>
      <w:r>
        <w:rPr>
          <w:rStyle w:val="HideTWBExt"/>
        </w:rPr>
        <w:t>&lt;/ANo&gt;</w:t>
      </w:r>
      <w:r w:rsidRPr="00B91EE7">
        <w:rPr>
          <w:color w:val="auto"/>
        </w:rPr>
        <w:t>/</w:t>
      </w:r>
      <w:r>
        <w:rPr>
          <w:rStyle w:val="HideTWBExt"/>
        </w:rPr>
        <w:t>&lt;NumAm&gt;</w:t>
      </w:r>
      <w:r w:rsidRPr="00B91EE7">
        <w:rPr>
          <w:color w:val="auto"/>
        </w:rPr>
        <w:t>256</w:t>
      </w:r>
      <w:r>
        <w:rPr>
          <w:rStyle w:val="HideTWBExt"/>
        </w:rPr>
        <w:t>&lt;/NumAm&gt;</w:t>
      </w:r>
    </w:p>
    <w:p w:rsidR="0005073C" w:rsidRPr="001346FA" w:rsidRDefault="008545C7">
      <w:pPr>
        <w:pStyle w:val="AMNumberTabs"/>
        <w:rPr>
          <w:noProof/>
        </w:rPr>
      </w:pPr>
      <w:r w:rsidRPr="00B91EE7">
        <w:rPr>
          <w:color w:val="auto"/>
        </w:rPr>
        <w:t>Änderungsantrag</w:t>
      </w:r>
      <w:r w:rsidRPr="00B91EE7">
        <w:rPr>
          <w:color w:val="auto"/>
        </w:rPr>
        <w:tab/>
      </w:r>
      <w:r w:rsidRPr="00B91EE7">
        <w:rPr>
          <w:color w:val="auto"/>
        </w:rPr>
        <w:tab/>
      </w:r>
      <w:r>
        <w:rPr>
          <w:rStyle w:val="HideTWBExt"/>
        </w:rPr>
        <w:t>&lt;NumAm&gt;</w:t>
      </w:r>
      <w:r w:rsidRPr="00B91EE7">
        <w:rPr>
          <w:color w:val="auto"/>
        </w:rPr>
        <w:t>256</w:t>
      </w:r>
      <w:r>
        <w:rPr>
          <w:rStyle w:val="HideTWBExt"/>
        </w:rPr>
        <w:t>&lt;/NumAm&gt;</w:t>
      </w:r>
    </w:p>
    <w:p w:rsidR="0005073C" w:rsidRPr="001346FA" w:rsidRDefault="008545C7">
      <w:pPr>
        <w:pStyle w:val="NormalBold"/>
        <w:rPr>
          <w:noProof/>
        </w:rPr>
      </w:pPr>
      <w:r>
        <w:rPr>
          <w:rStyle w:val="HideTWBExt"/>
        </w:rPr>
        <w:t>&lt;RepeatBlock-By&gt;&lt;Members&gt;</w:t>
      </w:r>
      <w:r w:rsidRPr="00B91EE7">
        <w:rPr>
          <w:color w:val="auto"/>
        </w:rPr>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Pr>
          <w:rStyle w:val="HideTWBExt"/>
        </w:rPr>
        <w:t>&lt;/Members&gt;</w:t>
      </w:r>
    </w:p>
    <w:p w:rsidR="0005073C" w:rsidRPr="00B91EE7" w:rsidRDefault="008545C7">
      <w:pPr>
        <w:pStyle w:val="NormalBold"/>
        <w:rPr>
          <w:noProof/>
          <w:lang w:val="en-GB"/>
        </w:rPr>
      </w:pPr>
      <w:r w:rsidRPr="00B91EE7">
        <w:rPr>
          <w:rStyle w:val="HideTWBExt"/>
          <w:lang w:val="en-GB"/>
        </w:rPr>
        <w:t>&lt;/RepeatBlock-By&gt;</w:t>
      </w:r>
    </w:p>
    <w:p w:rsidR="0005073C" w:rsidRPr="00DD46D8" w:rsidRDefault="008545C7">
      <w:pPr>
        <w:pStyle w:val="ProjRap"/>
        <w:rPr>
          <w:noProof/>
          <w:lang w:val="nl-NL"/>
        </w:rPr>
      </w:pPr>
      <w:r w:rsidRPr="00DD46D8">
        <w:rPr>
          <w:rStyle w:val="HideTWBExt"/>
          <w:lang w:val="nl-NL"/>
        </w:rPr>
        <w:t>&lt;TitreType&gt;</w:t>
      </w:r>
      <w:r w:rsidRPr="00DD46D8">
        <w:rPr>
          <w:lang w:val="nl-NL"/>
        </w:rPr>
        <w:t>Bericht</w:t>
      </w:r>
      <w:r w:rsidRPr="00DD46D8">
        <w:rPr>
          <w:rStyle w:val="HideTWBExt"/>
          <w:lang w:val="nl-NL"/>
        </w:rPr>
        <w:t>&lt;/TitreType&gt;</w:t>
      </w:r>
      <w:r w:rsidRPr="00DD46D8">
        <w:rPr>
          <w:lang w:val="nl-NL"/>
        </w:rPr>
        <w:tab/>
        <w:t>A8-0205/2018</w:t>
      </w:r>
    </w:p>
    <w:p w:rsidR="0005073C" w:rsidRPr="00DD46D8" w:rsidRDefault="008545C7">
      <w:pPr>
        <w:pStyle w:val="NormalBold"/>
        <w:rPr>
          <w:noProof/>
          <w:lang w:val="nl-NL"/>
        </w:rPr>
      </w:pPr>
      <w:r w:rsidRPr="00DD46D8">
        <w:rPr>
          <w:rStyle w:val="HideTWBExt"/>
          <w:lang w:val="nl-NL"/>
        </w:rPr>
        <w:t>&lt;Rapporteur&gt;</w:t>
      </w:r>
      <w:r w:rsidRPr="00DD46D8">
        <w:rPr>
          <w:color w:val="auto"/>
          <w:lang w:val="nl-NL"/>
        </w:rPr>
        <w:t>Wim van de Camp</w:t>
      </w:r>
      <w:r w:rsidRPr="00DD46D8">
        <w:rPr>
          <w:rStyle w:val="HideTWBExt"/>
          <w:lang w:val="nl-NL"/>
        </w:rPr>
        <w:t>&lt;/Rapporteur&gt;</w:t>
      </w:r>
    </w:p>
    <w:p w:rsidR="0005073C" w:rsidRPr="001346FA" w:rsidRDefault="008545C7">
      <w:pPr>
        <w:pStyle w:val="Normal12"/>
        <w:rPr>
          <w:noProof/>
        </w:rPr>
      </w:pPr>
      <w:r>
        <w:rPr>
          <w:rStyle w:val="HideTWBExt"/>
        </w:rPr>
        <w:t>&lt;Titre&gt;</w:t>
      </w:r>
      <w:r>
        <w:t>Tägliche und wöchentliche Lenkzeiten, Mindestfahrtunterbrechungen sowie Ruhezeiten und Positionsbestimmung mittels Fahrtenschreibern</w:t>
      </w:r>
      <w:r>
        <w:rPr>
          <w:rStyle w:val="HideTWBExt"/>
        </w:rPr>
        <w:t>&lt;/Titre&gt;</w:t>
      </w:r>
    </w:p>
    <w:p w:rsidR="0005073C" w:rsidRPr="00DD46D8" w:rsidRDefault="008545C7">
      <w:pPr>
        <w:pStyle w:val="Normal12"/>
        <w:rPr>
          <w:noProof/>
        </w:rPr>
      </w:pPr>
      <w:r w:rsidRPr="00DD46D8">
        <w:rPr>
          <w:rStyle w:val="HideTWBExt"/>
        </w:rPr>
        <w:t>&lt;DocRef&gt;</w:t>
      </w:r>
      <w:r w:rsidRPr="00DD46D8">
        <w:rPr>
          <w:color w:val="auto"/>
        </w:rPr>
        <w:t>(COM(2017)0277 – C8-0167/2017 – 2017/0122(COD))</w:t>
      </w:r>
      <w:r w:rsidRPr="00DD46D8">
        <w:rPr>
          <w:rStyle w:val="HideTWBExt"/>
        </w:rPr>
        <w:t>&lt;/DocRef&gt;</w:t>
      </w:r>
    </w:p>
    <w:p w:rsidR="0005073C" w:rsidRPr="00DD46D8" w:rsidRDefault="0005073C">
      <w:pPr>
        <w:pStyle w:val="Normal12"/>
        <w:rPr>
          <w:noProof/>
        </w:rPr>
      </w:pPr>
    </w:p>
    <w:p w:rsidR="0005073C" w:rsidRPr="001346FA" w:rsidRDefault="008545C7">
      <w:pPr>
        <w:pStyle w:val="NormalBold"/>
        <w:rPr>
          <w:noProof/>
        </w:rPr>
      </w:pPr>
      <w:r>
        <w:rPr>
          <w:rStyle w:val="HideTWBExt"/>
        </w:rPr>
        <w:t>&lt;DocAmend&gt;</w:t>
      </w:r>
      <w:r w:rsidRPr="00B91EE7">
        <w:rPr>
          <w:color w:val="auto"/>
        </w:rPr>
        <w:t>Vorschlag für eine Verordnung</w:t>
      </w:r>
      <w:r>
        <w:rPr>
          <w:rStyle w:val="HideTWBExt"/>
        </w:rPr>
        <w:t>&lt;/DocAmend&gt;</w:t>
      </w:r>
    </w:p>
    <w:p w:rsidR="0005073C" w:rsidRPr="001346FA" w:rsidRDefault="008545C7">
      <w:pPr>
        <w:pStyle w:val="NormalBold"/>
        <w:rPr>
          <w:noProof/>
        </w:rPr>
      </w:pPr>
      <w:r>
        <w:rPr>
          <w:rStyle w:val="HideTWBExt"/>
        </w:rPr>
        <w:t>&lt;Article&gt;</w:t>
      </w:r>
      <w:r w:rsidRPr="00B91EE7">
        <w:rPr>
          <w:color w:val="auto"/>
        </w:rPr>
        <w:t>Erwägung 11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5073C" w:rsidRPr="001346FA">
        <w:trPr>
          <w:trHeight w:hRule="exact" w:val="240"/>
          <w:jc w:val="center"/>
        </w:trPr>
        <w:tc>
          <w:tcPr>
            <w:tcW w:w="9752" w:type="dxa"/>
            <w:gridSpan w:val="2"/>
          </w:tcPr>
          <w:p w:rsidR="0005073C" w:rsidRPr="001346FA" w:rsidRDefault="0005073C">
            <w:pPr>
              <w:rPr>
                <w:noProof/>
              </w:rPr>
            </w:pPr>
          </w:p>
        </w:tc>
      </w:tr>
      <w:tr w:rsidR="0005073C" w:rsidRPr="001346FA">
        <w:trPr>
          <w:trHeight w:val="240"/>
          <w:jc w:val="center"/>
        </w:trPr>
        <w:tc>
          <w:tcPr>
            <w:tcW w:w="4876" w:type="dxa"/>
          </w:tcPr>
          <w:p w:rsidR="0005073C" w:rsidRPr="00B91EE7" w:rsidRDefault="008545C7">
            <w:pPr>
              <w:pStyle w:val="ColumnHeading"/>
              <w:rPr>
                <w:noProof/>
                <w:color w:val="auto"/>
              </w:rPr>
            </w:pPr>
            <w:r w:rsidRPr="00B91EE7">
              <w:rPr>
                <w:color w:val="auto"/>
              </w:rPr>
              <w:t>Vorschlag der Kommission</w:t>
            </w:r>
          </w:p>
        </w:tc>
        <w:tc>
          <w:tcPr>
            <w:tcW w:w="4876" w:type="dxa"/>
          </w:tcPr>
          <w:p w:rsidR="0005073C" w:rsidRPr="00B91EE7" w:rsidRDefault="008545C7">
            <w:pPr>
              <w:pStyle w:val="ColumnHeading"/>
              <w:rPr>
                <w:noProof/>
                <w:color w:val="auto"/>
              </w:rPr>
            </w:pPr>
            <w:r w:rsidRPr="00B91EE7">
              <w:rPr>
                <w:color w:val="auto"/>
              </w:rPr>
              <w:t>Geänderter Text</w:t>
            </w:r>
          </w:p>
        </w:tc>
      </w:tr>
      <w:tr w:rsidR="0005073C" w:rsidRPr="001346FA">
        <w:trPr>
          <w:jc w:val="center"/>
        </w:trPr>
        <w:tc>
          <w:tcPr>
            <w:tcW w:w="4876" w:type="dxa"/>
          </w:tcPr>
          <w:p w:rsidR="0005073C" w:rsidRPr="00B91EE7" w:rsidRDefault="008545C7">
            <w:pPr>
              <w:pStyle w:val="Normal6"/>
              <w:rPr>
                <w:noProof/>
                <w:color w:val="auto"/>
              </w:rPr>
            </w:pPr>
            <w:r w:rsidRPr="00B91EE7">
              <w:rPr>
                <w:color w:val="auto"/>
              </w:rPr>
              <w:t>(11)</w:t>
            </w:r>
            <w:r w:rsidRPr="00B91EE7">
              <w:rPr>
                <w:color w:val="auto"/>
              </w:rPr>
              <w:tab/>
              <w:t xml:space="preserve">Um die Kostenwirksamkeit der Durchsetzung der Sozialvorschriften zu verbessern, sollte </w:t>
            </w:r>
            <w:r w:rsidRPr="00B91EE7">
              <w:rPr>
                <w:b/>
                <w:i/>
                <w:color w:val="auto"/>
              </w:rPr>
              <w:t>das Potenzial</w:t>
            </w:r>
            <w:r w:rsidRPr="00B91EE7">
              <w:rPr>
                <w:color w:val="auto"/>
              </w:rPr>
              <w:t xml:space="preserve"> der derzeitigen und </w:t>
            </w:r>
            <w:r w:rsidRPr="00B91EE7">
              <w:rPr>
                <w:b/>
                <w:i/>
                <w:color w:val="auto"/>
              </w:rPr>
              <w:t>künftigen</w:t>
            </w:r>
            <w:r w:rsidRPr="00B91EE7">
              <w:rPr>
                <w:color w:val="auto"/>
              </w:rPr>
              <w:t xml:space="preserve"> Fahrtenschreibersysteme </w:t>
            </w:r>
            <w:r w:rsidRPr="00B91EE7">
              <w:rPr>
                <w:b/>
                <w:i/>
                <w:color w:val="auto"/>
              </w:rPr>
              <w:t>in vollem Umfang genutzt</w:t>
            </w:r>
            <w:r w:rsidRPr="00B91EE7">
              <w:rPr>
                <w:color w:val="auto"/>
              </w:rPr>
              <w:t xml:space="preserve"> werden. Die Funktionen des Fahrtenschreibers sollten verbessert werden, um eine genauere Positionsbestimmung</w:t>
            </w:r>
            <w:r w:rsidRPr="00B91EE7">
              <w:rPr>
                <w:b/>
                <w:i/>
                <w:color w:val="auto"/>
              </w:rPr>
              <w:t>, insbesondere im grenzüberschreitenden Verkehr,</w:t>
            </w:r>
            <w:r w:rsidRPr="00B91EE7">
              <w:rPr>
                <w:color w:val="auto"/>
              </w:rPr>
              <w:t xml:space="preserve"> zu ermöglichen.</w:t>
            </w:r>
          </w:p>
        </w:tc>
        <w:tc>
          <w:tcPr>
            <w:tcW w:w="4876" w:type="dxa"/>
          </w:tcPr>
          <w:p w:rsidR="0005073C" w:rsidRPr="00B91EE7" w:rsidRDefault="008545C7">
            <w:pPr>
              <w:pStyle w:val="Normal6"/>
              <w:rPr>
                <w:noProof/>
                <w:color w:val="auto"/>
              </w:rPr>
            </w:pPr>
            <w:r w:rsidRPr="00B91EE7">
              <w:rPr>
                <w:color w:val="auto"/>
              </w:rPr>
              <w:t>(11)</w:t>
            </w:r>
            <w:r w:rsidRPr="00B91EE7">
              <w:rPr>
                <w:color w:val="auto"/>
              </w:rPr>
              <w:tab/>
              <w:t xml:space="preserve">Um die Kostenwirksamkeit der Durchsetzung der Sozialvorschriften zu verbessern, sollte </w:t>
            </w:r>
            <w:r w:rsidRPr="00B91EE7">
              <w:rPr>
                <w:b/>
                <w:i/>
                <w:color w:val="auto"/>
              </w:rPr>
              <w:t>der Einsatz</w:t>
            </w:r>
            <w:r w:rsidRPr="00B91EE7">
              <w:rPr>
                <w:color w:val="auto"/>
              </w:rPr>
              <w:t xml:space="preserve"> der derzeitigen und </w:t>
            </w:r>
            <w:r w:rsidRPr="00B91EE7">
              <w:rPr>
                <w:b/>
                <w:i/>
                <w:color w:val="auto"/>
              </w:rPr>
              <w:t>intelligenten</w:t>
            </w:r>
            <w:r w:rsidRPr="00B91EE7">
              <w:rPr>
                <w:color w:val="auto"/>
              </w:rPr>
              <w:t xml:space="preserve"> Fahrtenschreibersysteme </w:t>
            </w:r>
            <w:r w:rsidRPr="00B91EE7">
              <w:rPr>
                <w:b/>
                <w:i/>
                <w:color w:val="auto"/>
              </w:rPr>
              <w:t>im grenzüberschreitenden Verkehr gefördert</w:t>
            </w:r>
            <w:r w:rsidRPr="00B91EE7">
              <w:rPr>
                <w:color w:val="auto"/>
              </w:rPr>
              <w:t xml:space="preserve"> werden. Die Funktionen des Fahrtenschreibers sollten </w:t>
            </w:r>
            <w:r w:rsidRPr="00B91EE7">
              <w:rPr>
                <w:b/>
                <w:i/>
                <w:color w:val="auto"/>
              </w:rPr>
              <w:t xml:space="preserve">daher </w:t>
            </w:r>
            <w:r w:rsidRPr="00B91EE7">
              <w:rPr>
                <w:color w:val="auto"/>
              </w:rPr>
              <w:t>verbessert werden, um eine genauere Positionsbestimmung zu ermöglichen.</w:t>
            </w:r>
          </w:p>
        </w:tc>
      </w:tr>
    </w:tbl>
    <w:p w:rsidR="0005073C" w:rsidRPr="001346FA" w:rsidRDefault="008545C7" w:rsidP="00865517">
      <w:pPr>
        <w:pStyle w:val="Olang"/>
        <w:rPr>
          <w:noProof/>
        </w:rPr>
      </w:pPr>
      <w:r w:rsidRPr="00B91EE7">
        <w:rPr>
          <w:noProof/>
          <w:color w:val="auto"/>
        </w:rPr>
        <w:t xml:space="preserve">Or. </w:t>
      </w:r>
      <w:r w:rsidRPr="00865517">
        <w:rPr>
          <w:rStyle w:val="HideTWBExt"/>
        </w:rPr>
        <w:t>&lt;Original&gt;</w:t>
      </w:r>
      <w:r w:rsidRPr="00865517">
        <w:rPr>
          <w:rStyle w:val="HideTWBInt"/>
        </w:rPr>
        <w:t>{BG}</w:t>
      </w:r>
      <w:r w:rsidRPr="00B91EE7">
        <w:rPr>
          <w:noProof/>
          <w:color w:val="auto"/>
        </w:rPr>
        <w:t>bg</w:t>
      </w:r>
      <w:r w:rsidRPr="00865517">
        <w:rPr>
          <w:rStyle w:val="HideTWBExt"/>
        </w:rPr>
        <w:t>&lt;/Original&gt;</w:t>
      </w:r>
    </w:p>
    <w:p w:rsidR="0005073C" w:rsidRPr="001346FA" w:rsidRDefault="008545C7">
      <w:pPr>
        <w:pStyle w:val="Olang"/>
        <w:rPr>
          <w:noProof/>
        </w:rPr>
      </w:pPr>
      <w:r w:rsidRPr="001346FA">
        <w:rPr>
          <w:rStyle w:val="HideTWBExt"/>
          <w:noProof/>
        </w:rPr>
        <w:t>&lt;/Amend&gt;&lt;/RepeatBlock-Amend&gt;</w:t>
      </w:r>
    </w:p>
    <w:sectPr w:rsidR="0005073C" w:rsidRPr="001346FA">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675" w:rsidRPr="001346FA" w:rsidRDefault="008545C7">
      <w:r w:rsidRPr="001346FA">
        <w:separator/>
      </w:r>
    </w:p>
  </w:endnote>
  <w:endnote w:type="continuationSeparator" w:id="0">
    <w:p w:rsidR="00BD5675" w:rsidRPr="001346FA" w:rsidRDefault="008545C7">
      <w:r w:rsidRPr="001346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A2" w:rsidRDefault="00364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CB" w:rsidRPr="001346FA" w:rsidRDefault="003A32CB" w:rsidP="003A32CB">
    <w:pPr>
      <w:pStyle w:val="Footer"/>
    </w:pPr>
    <w:r w:rsidRPr="001346FA">
      <w:rPr>
        <w:rStyle w:val="HideTWBExt"/>
      </w:rPr>
      <w:t>&lt;PathFdR&gt;</w:t>
    </w:r>
    <w:r w:rsidRPr="001346FA">
      <w:t>AM\1180603DE.docx</w:t>
    </w:r>
    <w:r w:rsidRPr="001346FA">
      <w:rPr>
        <w:rStyle w:val="HideTWBExt"/>
      </w:rPr>
      <w:t>&lt;/PathFdR&gt;</w:t>
    </w:r>
    <w:r w:rsidRPr="001346FA">
      <w:tab/>
    </w:r>
    <w:r w:rsidRPr="001346FA">
      <w:tab/>
      <w:t>PE</w:t>
    </w:r>
    <w:r w:rsidRPr="001346FA">
      <w:rPr>
        <w:rStyle w:val="HideTWBExt"/>
      </w:rPr>
      <w:t>&lt;NoPE&gt;</w:t>
    </w:r>
    <w:r w:rsidRPr="001346FA">
      <w:t>621.703</w:t>
    </w:r>
    <w:r w:rsidRPr="001346FA">
      <w:rPr>
        <w:rStyle w:val="HideTWBExt"/>
      </w:rPr>
      <w:t>&lt;/NoPE&gt;&lt;Version&gt;</w:t>
    </w:r>
    <w:r w:rsidRPr="001346FA">
      <w:t>v01-00</w:t>
    </w:r>
    <w:r w:rsidRPr="001346FA">
      <w:rPr>
        <w:rStyle w:val="HideTWBExt"/>
      </w:rPr>
      <w:t>&lt;/Version&gt;</w:t>
    </w:r>
  </w:p>
  <w:p w:rsidR="0005073C" w:rsidRPr="001346FA" w:rsidRDefault="003A32CB" w:rsidP="003A32CB">
    <w:pPr>
      <w:pStyle w:val="Footer2"/>
      <w:tabs>
        <w:tab w:val="center" w:pos="4535"/>
      </w:tabs>
    </w:pPr>
    <w:r w:rsidRPr="001346FA">
      <w:t>DE</w:t>
    </w:r>
    <w:r w:rsidRPr="001346FA">
      <w:tab/>
    </w:r>
    <w:r w:rsidRPr="001346FA">
      <w:rPr>
        <w:b w:val="0"/>
        <w:i/>
        <w:color w:val="C0C0C0"/>
        <w:sz w:val="22"/>
      </w:rPr>
      <w:t>In Vielfalt geeint</w:t>
    </w:r>
    <w:r w:rsidRPr="001346FA">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A2" w:rsidRDefault="0036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675" w:rsidRPr="001346FA" w:rsidRDefault="008545C7">
      <w:r w:rsidRPr="001346FA">
        <w:separator/>
      </w:r>
    </w:p>
  </w:footnote>
  <w:footnote w:type="continuationSeparator" w:id="0">
    <w:p w:rsidR="00BD5675" w:rsidRPr="001346FA" w:rsidRDefault="008545C7">
      <w:r w:rsidRPr="001346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A2" w:rsidRDefault="00364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A2" w:rsidRDefault="00364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A2" w:rsidRDefault="00364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strSubDir" w:val="1180"/>
    <w:docVar w:name="TXTLANGUE" w:val="DE"/>
    <w:docVar w:name="TXTLANGUEMIN" w:val="de"/>
    <w:docVar w:name="TXTNRPE" w:val="621.703"/>
    <w:docVar w:name="TXTPEorAP" w:val="PE"/>
    <w:docVar w:name="TXTROUTE" w:val="AM\1180603DE.docx"/>
    <w:docVar w:name="TXTVERSION" w:val="01-00"/>
  </w:docVars>
  <w:rsids>
    <w:rsidRoot w:val="0005073C"/>
    <w:rsid w:val="0005073C"/>
    <w:rsid w:val="00115907"/>
    <w:rsid w:val="001346FA"/>
    <w:rsid w:val="003643A2"/>
    <w:rsid w:val="003A32CB"/>
    <w:rsid w:val="005A7D82"/>
    <w:rsid w:val="005D7CE1"/>
    <w:rsid w:val="00770544"/>
    <w:rsid w:val="007C6582"/>
    <w:rsid w:val="008545C7"/>
    <w:rsid w:val="00865517"/>
    <w:rsid w:val="00B91EE7"/>
    <w:rsid w:val="00BC4B00"/>
    <w:rsid w:val="00BD5675"/>
    <w:rsid w:val="00C47EC7"/>
    <w:rsid w:val="00CA59C1"/>
    <w:rsid w:val="00D36EDD"/>
    <w:rsid w:val="00D373DF"/>
    <w:rsid w:val="00D50142"/>
    <w:rsid w:val="00D66E29"/>
    <w:rsid w:val="00D87700"/>
    <w:rsid w:val="00DD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4FA313-D977-414A-82A3-2F60FAFC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2029</Characters>
  <Application>Microsoft Office Word</Application>
  <DocSecurity>0</DocSecurity>
  <Lines>61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HALABAREC Tamara</cp:lastModifiedBy>
  <cp:revision>2</cp:revision>
  <dcterms:created xsi:type="dcterms:W3CDTF">2019-03-26T12:17:00Z</dcterms:created>
  <dcterms:modified xsi:type="dcterms:W3CDTF">2019-03-26T12:17:00Z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1180603</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20190322-205039-022052-589842</vt:lpwstr>
  </property>
  <property fmtid="{D5CDD505-2E9C-101B-9397-08002B2CF9AE}" pid="6" name="FooterPath">
    <vt:lpwstr>AM\1180603DE.docx</vt:lpwstr>
  </property>
  <property fmtid="{D5CDD505-2E9C-101B-9397-08002B2CF9AE}" pid="7" name="PE Number">
    <vt:lpwstr>621.703</vt:lpwstr>
  </property>
  <property fmtid="{D5CDD505-2E9C-101B-9397-08002B2CF9AE}" pid="8" name="UID">
    <vt:lpwstr>eu.europa.europarl-DIN1-2019-0000014080_01.00-bg-01.00_text-xml</vt:lpwstr>
  </property>
  <property fmtid="{D5CDD505-2E9C-101B-9397-08002B2CF9AE}" pid="9" name="LastEdited with">
    <vt:lpwstr>9.5.1 Build [20181101]</vt:lpwstr>
  </property>
  <property fmtid="{D5CDD505-2E9C-101B-9397-08002B2CF9AE}" pid="10" name="SubscribeElise">
    <vt:lpwstr/>
  </property>
  <property fmtid="{D5CDD505-2E9C-101B-9397-08002B2CF9AE}" pid="11" name="Bookout">
    <vt:lpwstr>OK - 2019/03/26 13:17</vt:lpwstr>
  </property>
  <property fmtid="{D5CDD505-2E9C-101B-9397-08002B2CF9AE}" pid="12" name="SDLStudio">
    <vt:lpwstr/>
  </property>
  <property fmtid="{D5CDD505-2E9C-101B-9397-08002B2CF9AE}" pid="13" name="&lt;Extension&gt;">
    <vt:lpwstr>DE</vt:lpwstr>
  </property>
</Properties>
</file>