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4C78" w14:textId="77777777" w:rsidR="006959AA" w:rsidRPr="00CC3071" w:rsidRDefault="006959AA" w:rsidP="006959AA">
      <w:pPr>
        <w:pStyle w:val="ZDateAM"/>
      </w:pPr>
      <w:r w:rsidRPr="00CC3071">
        <w:rPr>
          <w:rStyle w:val="HideTWBExt"/>
          <w:noProof w:val="0"/>
        </w:rPr>
        <w:t>&lt;RepeatBlock-Amend&gt;</w:t>
      </w:r>
      <w:bookmarkStart w:id="0" w:name="restart"/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6</w:t>
      </w:r>
      <w:r w:rsidRPr="00CC3071">
        <w:rPr>
          <w:rStyle w:val="HideTWBExt"/>
          <w:noProof w:val="0"/>
        </w:rPr>
        <w:t>&lt;/NumAm&gt;</w:t>
      </w:r>
    </w:p>
    <w:p w14:paraId="07784E38" w14:textId="77777777" w:rsidR="00016E4D" w:rsidRPr="00CC3071" w:rsidRDefault="007440C3" w:rsidP="00016E4D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6</w:t>
      </w:r>
      <w:r w:rsidRPr="00CC3071">
        <w:rPr>
          <w:rStyle w:val="HideTWBExt"/>
          <w:b w:val="0"/>
          <w:noProof w:val="0"/>
        </w:rPr>
        <w:t>&lt;/NumAm&gt;</w:t>
      </w:r>
    </w:p>
    <w:p w14:paraId="2D5D7DC8" w14:textId="77777777" w:rsidR="006959AA" w:rsidRPr="00CC3071" w:rsidRDefault="006959AA" w:rsidP="006959AA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76AF2769" w14:textId="77777777" w:rsidR="006959AA" w:rsidRPr="00CC3071" w:rsidRDefault="006959AA" w:rsidP="006959AA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3887EB78" w14:textId="77777777" w:rsidR="006959AA" w:rsidRPr="00CC3071" w:rsidRDefault="006959AA" w:rsidP="006959AA">
      <w:r w:rsidRPr="00CC3071">
        <w:rPr>
          <w:rStyle w:val="HideTWBExt"/>
          <w:noProof w:val="0"/>
        </w:rPr>
        <w:t>&lt;/RepeatBlock-By&gt;</w:t>
      </w:r>
    </w:p>
    <w:p w14:paraId="51612C0A" w14:textId="77777777" w:rsidR="006959AA" w:rsidRPr="00CC3071" w:rsidRDefault="006959AA" w:rsidP="006959AA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17E3667C" w14:textId="77777777" w:rsidR="006959AA" w:rsidRPr="00CC3071" w:rsidRDefault="006959AA" w:rsidP="006959AA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09DF5747" w14:textId="77777777" w:rsidR="006959AA" w:rsidRPr="00CC3071" w:rsidRDefault="006959AA" w:rsidP="006959AA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5823E30F" w14:textId="77777777" w:rsidR="006959AA" w:rsidRPr="00CC3071" w:rsidRDefault="006959AA" w:rsidP="006959AA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73CA8CFD" w14:textId="77777777" w:rsidR="006959AA" w:rsidRPr="00CC3071" w:rsidRDefault="006959AA" w:rsidP="006959AA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3C8FBE3F" w14:textId="77777777" w:rsidR="006959AA" w:rsidRPr="00CC3071" w:rsidRDefault="006959AA" w:rsidP="006959AA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2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C3071" w14:paraId="2DC1D3DE" w14:textId="77777777" w:rsidTr="006959AA">
        <w:trPr>
          <w:jc w:val="center"/>
        </w:trPr>
        <w:tc>
          <w:tcPr>
            <w:tcW w:w="9752" w:type="dxa"/>
            <w:gridSpan w:val="2"/>
          </w:tcPr>
          <w:p w14:paraId="718245EF" w14:textId="77777777" w:rsidR="006959AA" w:rsidRPr="00CC3071" w:rsidRDefault="006959AA" w:rsidP="00EE4A94">
            <w:pPr>
              <w:keepNext/>
            </w:pPr>
          </w:p>
        </w:tc>
      </w:tr>
      <w:tr w:rsidR="006959AA" w:rsidRPr="00CC3071" w14:paraId="4086BB58" w14:textId="77777777" w:rsidTr="006959AA">
        <w:trPr>
          <w:jc w:val="center"/>
        </w:trPr>
        <w:tc>
          <w:tcPr>
            <w:tcW w:w="4876" w:type="dxa"/>
          </w:tcPr>
          <w:p w14:paraId="7FE9B0CE" w14:textId="77777777" w:rsidR="006959AA" w:rsidRPr="00CC3071" w:rsidRDefault="005F72BC" w:rsidP="00EE4A94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4330C1C7" w14:textId="77777777" w:rsidR="006959AA" w:rsidRPr="00CC3071" w:rsidRDefault="007440C3" w:rsidP="00EE4A94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6959AA" w:rsidRPr="00CC3071" w14:paraId="661E13F4" w14:textId="77777777" w:rsidTr="006959AA">
        <w:trPr>
          <w:jc w:val="center"/>
        </w:trPr>
        <w:tc>
          <w:tcPr>
            <w:tcW w:w="4876" w:type="dxa"/>
          </w:tcPr>
          <w:p w14:paraId="0BCE06D3" w14:textId="77777777" w:rsidR="006959AA" w:rsidRPr="00CC3071" w:rsidRDefault="005F72BC" w:rsidP="00BE2400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2.</w:t>
            </w:r>
            <w:r w:rsidRPr="00CC3071">
              <w:rPr>
                <w:b/>
                <w:i/>
                <w:noProof w:val="0"/>
              </w:rPr>
              <w:tab/>
            </w:r>
            <w:r w:rsidRPr="00CC3071">
              <w:rPr>
                <w:noProof w:val="0"/>
              </w:rPr>
              <w:t>emlékeztet, hogy a 2019. évi költségvetés a jelenlegi parlamenti ciklusban az utolsó lesz, és megvitatására a következő többéves pénzügyi keretről</w:t>
            </w:r>
            <w:r w:rsidRPr="00CC3071">
              <w:rPr>
                <w:b/>
                <w:i/>
                <w:noProof w:val="0"/>
              </w:rPr>
              <w:t xml:space="preserve"> és az uniós saját források rendszerének reformjáról</w:t>
            </w:r>
            <w:r w:rsidRPr="00CC3071">
              <w:rPr>
                <w:noProof w:val="0"/>
              </w:rPr>
              <w:t xml:space="preserve"> szóló tárgyalásokkal egy időben kerül sor; emlékeztet arra is, hogy az Egyesült Királyság vállalta, hogy hozzájárul a 2019. és 2020. évi uniós költségvetés végrehajtásához, és abban részt vesz, mintha 2019. március után is az Unióban maradna;</w:t>
            </w:r>
          </w:p>
        </w:tc>
        <w:tc>
          <w:tcPr>
            <w:tcW w:w="4876" w:type="dxa"/>
          </w:tcPr>
          <w:p w14:paraId="79E876AF" w14:textId="77777777" w:rsidR="006959AA" w:rsidRPr="00CC3071" w:rsidRDefault="005F72BC" w:rsidP="005F72B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2.</w:t>
            </w:r>
            <w:r w:rsidRPr="00CC3071">
              <w:rPr>
                <w:b/>
                <w:i/>
                <w:noProof w:val="0"/>
              </w:rPr>
              <w:tab/>
            </w:r>
            <w:r w:rsidRPr="00CC3071">
              <w:rPr>
                <w:noProof w:val="0"/>
              </w:rPr>
              <w:t>emlékeztet</w:t>
            </w:r>
            <w:r w:rsidRPr="00CC3071">
              <w:rPr>
                <w:b/>
                <w:i/>
                <w:noProof w:val="0"/>
              </w:rPr>
              <w:t xml:space="preserve"> rá</w:t>
            </w:r>
            <w:r w:rsidRPr="00CC3071">
              <w:rPr>
                <w:noProof w:val="0"/>
              </w:rPr>
              <w:t>, hogy a 2019. évi költségvetés a jelenlegi parlamenti ciklusban az utolsó lesz, és megvitatására a következő többéves pénzügyi keretről szóló tárgyalásokkal egy időben kerül sor; emlékeztet arra is, hogy az Egyesült Királyság vállalta, hogy hozzájárul a 2019. és 2020. évi uniós költségvetés végrehajtásához, és abban részt vesz, mintha 2019. március után is az Unióban maradna;</w:t>
            </w:r>
          </w:p>
        </w:tc>
      </w:tr>
    </w:tbl>
    <w:p w14:paraId="2AF06590" w14:textId="77777777" w:rsidR="00926656" w:rsidRPr="00CC3071" w:rsidRDefault="006959AA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="005F72BC" w:rsidRPr="00CC3071">
        <w:rPr>
          <w:rStyle w:val="HideTWBInt"/>
        </w:rPr>
        <w:t>{EN}</w:t>
      </w:r>
      <w:r w:rsidR="005F72BC"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63750AB2" w14:textId="77777777" w:rsidR="006959AA" w:rsidRPr="00CC3071" w:rsidRDefault="006959AA" w:rsidP="00926656">
      <w:pPr>
        <w:sectPr w:rsidR="006959AA" w:rsidRPr="00CC30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1C283026" w14:textId="77777777" w:rsidR="006959AA" w:rsidRPr="00CC3071" w:rsidRDefault="006959AA" w:rsidP="006959AA">
      <w:r w:rsidRPr="00CC3071">
        <w:rPr>
          <w:rStyle w:val="HideTWBExt"/>
          <w:noProof w:val="0"/>
        </w:rPr>
        <w:lastRenderedPageBreak/>
        <w:t>&lt;/Amend&gt;</w:t>
      </w:r>
      <w:bookmarkEnd w:id="0"/>
    </w:p>
    <w:p w14:paraId="4CCBE158" w14:textId="77777777" w:rsidR="005F72BC" w:rsidRPr="00CC3071" w:rsidRDefault="005F72BC" w:rsidP="00A7740B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7</w:t>
      </w:r>
      <w:r w:rsidRPr="00CC3071">
        <w:rPr>
          <w:rStyle w:val="HideTWBExt"/>
          <w:noProof w:val="0"/>
        </w:rPr>
        <w:t>&lt;/NumAm&gt;</w:t>
      </w:r>
    </w:p>
    <w:p w14:paraId="4490C802" w14:textId="77777777" w:rsidR="005F72BC" w:rsidRPr="00CC3071" w:rsidRDefault="005F72BC" w:rsidP="00A7740B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7</w:t>
      </w:r>
      <w:r w:rsidRPr="00CC3071">
        <w:rPr>
          <w:rStyle w:val="HideTWBExt"/>
          <w:b w:val="0"/>
          <w:noProof w:val="0"/>
        </w:rPr>
        <w:t>&lt;/NumAm&gt;</w:t>
      </w:r>
    </w:p>
    <w:p w14:paraId="0155C2CE" w14:textId="77777777" w:rsidR="005F72BC" w:rsidRPr="00CC3071" w:rsidRDefault="005F72BC" w:rsidP="00A7740B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521F16A7" w14:textId="77777777" w:rsidR="005F72BC" w:rsidRPr="00CC3071" w:rsidRDefault="005F72BC" w:rsidP="00A7740B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0DB4D8E4" w14:textId="77777777" w:rsidR="005F72BC" w:rsidRPr="00CC3071" w:rsidRDefault="005F72BC" w:rsidP="00A7740B">
      <w:r w:rsidRPr="00CC3071">
        <w:rPr>
          <w:rStyle w:val="HideTWBExt"/>
          <w:noProof w:val="0"/>
        </w:rPr>
        <w:t>&lt;/RepeatBlock-By&gt;</w:t>
      </w:r>
    </w:p>
    <w:p w14:paraId="6DF1680F" w14:textId="77777777" w:rsidR="005F72BC" w:rsidRPr="00CC3071" w:rsidRDefault="005F72BC" w:rsidP="00A7740B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6132015B" w14:textId="77777777" w:rsidR="005F72BC" w:rsidRPr="00CC3071" w:rsidRDefault="005F72BC" w:rsidP="00A7740B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566AEE47" w14:textId="77777777" w:rsidR="005F72BC" w:rsidRPr="00CC3071" w:rsidRDefault="005F72BC" w:rsidP="00A7740B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5F43FB0C" w14:textId="77777777" w:rsidR="005F72BC" w:rsidRPr="00CC3071" w:rsidRDefault="005F72BC" w:rsidP="00A7740B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4E02F2B8" w14:textId="77777777" w:rsidR="005F72BC" w:rsidRPr="00CC3071" w:rsidRDefault="005F72BC" w:rsidP="00A7740B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6226643E" w14:textId="77777777" w:rsidR="005F72BC" w:rsidRPr="00CC3071" w:rsidRDefault="005F72BC" w:rsidP="00A7740B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6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4347AD7D" w14:textId="77777777" w:rsidTr="006959AA">
        <w:trPr>
          <w:jc w:val="center"/>
        </w:trPr>
        <w:tc>
          <w:tcPr>
            <w:tcW w:w="9752" w:type="dxa"/>
            <w:gridSpan w:val="2"/>
          </w:tcPr>
          <w:p w14:paraId="75E091D6" w14:textId="77777777" w:rsidR="005F72BC" w:rsidRPr="00CC3071" w:rsidRDefault="005F72BC" w:rsidP="00EE4A94">
            <w:pPr>
              <w:keepNext/>
            </w:pPr>
          </w:p>
        </w:tc>
      </w:tr>
      <w:tr w:rsidR="005F72BC" w:rsidRPr="00CC3071" w14:paraId="494EDADD" w14:textId="77777777" w:rsidTr="006959AA">
        <w:trPr>
          <w:jc w:val="center"/>
        </w:trPr>
        <w:tc>
          <w:tcPr>
            <w:tcW w:w="4876" w:type="dxa"/>
          </w:tcPr>
          <w:p w14:paraId="2FD759DF" w14:textId="77777777" w:rsidR="005F72BC" w:rsidRPr="00CC3071" w:rsidRDefault="005F72BC" w:rsidP="00EE4A94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739F8218" w14:textId="77777777" w:rsidR="005F72BC" w:rsidRPr="00CC3071" w:rsidRDefault="005F72BC" w:rsidP="00EE4A94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0DE35999" w14:textId="77777777" w:rsidTr="006959AA">
        <w:trPr>
          <w:jc w:val="center"/>
        </w:trPr>
        <w:tc>
          <w:tcPr>
            <w:tcW w:w="4876" w:type="dxa"/>
          </w:tcPr>
          <w:p w14:paraId="712F2BC5" w14:textId="77777777" w:rsidR="005F72BC" w:rsidRPr="00CC3071" w:rsidRDefault="005F72BC" w:rsidP="00BE2400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6.</w:t>
            </w:r>
            <w:r w:rsidRPr="00CC3071">
              <w:rPr>
                <w:b/>
                <w:i/>
                <w:noProof w:val="0"/>
              </w:rPr>
              <w:tab/>
              <w:t>méltatja</w:t>
            </w:r>
            <w:r w:rsidRPr="00CC3071">
              <w:rPr>
                <w:noProof w:val="0"/>
              </w:rPr>
              <w:t xml:space="preserve"> az Európai Stratégiai Beruházási Alap (ESBA) szerepét</w:t>
            </w:r>
            <w:r w:rsidRPr="00CC3071">
              <w:rPr>
                <w:b/>
                <w:i/>
                <w:noProof w:val="0"/>
              </w:rPr>
              <w:t xml:space="preserve"> az EU-n belüli beruházási hiány mérséklésében; az optimális regionális és ágazati egyensúly keretében felszólít az ESBA szociális dimenziójának megerősítésére, beleértve az egészségügy és a gyógyszerek, a szociális infrastruktúra, a környezetvédelem, a fenntartható közlekedés, a megújuló energia és az energiatárolási infrastruktúra terén megvalósuló innovációt; megismétli azon régóta hangoztatott álláspontját, hogy a többéves pénzügyi kereten belüli új kezdeményezéseket új előirányzatokból kell finanszírozni, nem pedig a meglévő programok kárára; szintén megismétli elkötelezettségét a Horizont 2020 program és az Európai Hálózatfinanszírozási Eszköz megerősítése mellett, hogy a lehető legnagyobb mértékben visszafordítsák az e programokon az ESBA bővítésének finanszírozása céljából eszközölt csökkentést a 2019-es költségvetésben;</w:t>
            </w:r>
          </w:p>
        </w:tc>
        <w:tc>
          <w:tcPr>
            <w:tcW w:w="4876" w:type="dxa"/>
          </w:tcPr>
          <w:p w14:paraId="39AF1C74" w14:textId="1029E5F2" w:rsidR="005F72BC" w:rsidRPr="00CC3071" w:rsidRDefault="005F72BC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6.</w:t>
            </w:r>
            <w:r w:rsidRPr="00CC3071">
              <w:rPr>
                <w:b/>
                <w:i/>
                <w:noProof w:val="0"/>
              </w:rPr>
              <w:tab/>
              <w:t>sajnálatosnak tartja</w:t>
            </w:r>
            <w:r w:rsidRPr="00CC3071">
              <w:rPr>
                <w:noProof w:val="0"/>
              </w:rPr>
              <w:t xml:space="preserve"> az Európai Stratégiai Beruházási Alap (ESBA) szerepét, </w:t>
            </w:r>
            <w:r w:rsidRPr="00CC3071">
              <w:rPr>
                <w:b/>
                <w:i/>
                <w:noProof w:val="0"/>
              </w:rPr>
              <w:t>mivel nem sikerült mérsékelnie</w:t>
            </w:r>
            <w:r w:rsidRPr="00CC3071">
              <w:rPr>
                <w:noProof w:val="0"/>
              </w:rPr>
              <w:t xml:space="preserve"> az </w:t>
            </w:r>
            <w:r w:rsidRPr="00CC3071">
              <w:rPr>
                <w:b/>
                <w:i/>
                <w:noProof w:val="0"/>
              </w:rPr>
              <w:t>EU-n</w:t>
            </w:r>
            <w:r w:rsidRPr="00CC3071">
              <w:rPr>
                <w:noProof w:val="0"/>
              </w:rPr>
              <w:t xml:space="preserve"> belüli </w:t>
            </w:r>
            <w:r w:rsidRPr="00CC3071">
              <w:rPr>
                <w:b/>
                <w:i/>
                <w:noProof w:val="0"/>
              </w:rPr>
              <w:t>beruházási hiányt</w:t>
            </w:r>
            <w:r w:rsidRPr="00CC3071">
              <w:rPr>
                <w:noProof w:val="0"/>
              </w:rPr>
              <w:t>;</w:t>
            </w:r>
          </w:p>
        </w:tc>
      </w:tr>
    </w:tbl>
    <w:p w14:paraId="65F0F2AF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Pr="00CC3071">
        <w:rPr>
          <w:rStyle w:val="HideTWBInt"/>
        </w:rPr>
        <w:t>{EN}</w:t>
      </w:r>
      <w:r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679B14F0" w14:textId="77777777" w:rsidR="005F72BC" w:rsidRPr="00CC3071" w:rsidRDefault="005F72BC" w:rsidP="00A7740B">
      <w:pPr>
        <w:sectPr w:rsidR="005F72BC" w:rsidRPr="00CC3071" w:rsidSect="001E6802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37F3492" w14:textId="77777777" w:rsidR="005F72BC" w:rsidRPr="00CC3071" w:rsidRDefault="005F72BC" w:rsidP="00A7740B">
      <w:r w:rsidRPr="00CC3071">
        <w:rPr>
          <w:rStyle w:val="HideTWBExt"/>
          <w:noProof w:val="0"/>
        </w:rPr>
        <w:lastRenderedPageBreak/>
        <w:t>&lt;/Amend&gt;</w:t>
      </w:r>
    </w:p>
    <w:p w14:paraId="0210A8C6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8</w:t>
      </w:r>
      <w:r w:rsidRPr="00CC3071">
        <w:rPr>
          <w:rStyle w:val="HideTWBExt"/>
          <w:noProof w:val="0"/>
        </w:rPr>
        <w:t>&lt;/NumAm&gt;</w:t>
      </w:r>
    </w:p>
    <w:p w14:paraId="54275E57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8</w:t>
      </w:r>
      <w:r w:rsidRPr="00CC3071">
        <w:rPr>
          <w:rStyle w:val="HideTWBExt"/>
          <w:b w:val="0"/>
          <w:noProof w:val="0"/>
        </w:rPr>
        <w:t>&lt;/NumAm&gt;</w:t>
      </w:r>
    </w:p>
    <w:p w14:paraId="055B021C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0F6C8FC4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52D41065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2C85C364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22A59EDC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46CC14FE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1E4E4185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3B345EB6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63224C53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7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118F83F2" w14:textId="77777777" w:rsidTr="009B4892">
        <w:trPr>
          <w:jc w:val="center"/>
        </w:trPr>
        <w:tc>
          <w:tcPr>
            <w:tcW w:w="9752" w:type="dxa"/>
            <w:gridSpan w:val="2"/>
          </w:tcPr>
          <w:p w14:paraId="35D6EEAF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1AF0DBDF" w14:textId="77777777" w:rsidTr="009B4892">
        <w:trPr>
          <w:jc w:val="center"/>
        </w:trPr>
        <w:tc>
          <w:tcPr>
            <w:tcW w:w="4876" w:type="dxa"/>
          </w:tcPr>
          <w:p w14:paraId="49C5A29F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3DFC8115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45A4C852" w14:textId="77777777" w:rsidTr="009B4892">
        <w:trPr>
          <w:jc w:val="center"/>
        </w:trPr>
        <w:tc>
          <w:tcPr>
            <w:tcW w:w="4876" w:type="dxa"/>
          </w:tcPr>
          <w:p w14:paraId="252FBA4D" w14:textId="77777777" w:rsidR="005F72BC" w:rsidRPr="00CC3071" w:rsidRDefault="005F72BC" w:rsidP="009B4892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b/>
                <w:i/>
                <w:noProof w:val="0"/>
              </w:rPr>
              <w:t>7.</w:t>
            </w:r>
            <w:r w:rsidRPr="00CC3071">
              <w:rPr>
                <w:b/>
                <w:i/>
                <w:noProof w:val="0"/>
              </w:rPr>
              <w:tab/>
              <w:t>tudomásul veszi a megújított uniós védelmi menetrend melletti elkötelezettséget, nevezetesen az Európai Védelmi Iparfejlesztési Programról (EDIDP) szóló megállapodás révén, ami az Európai Védelmi Alap első szakasza; úgy véli, hogy ez a közös kötelezettségvállalás hozzájárul a méretgazdaságosság eléréséhez, illetve a tagállamok és vállalkozások közötti fokozottabb koordinációhoz, lehetővé téve az EU számára, hogy megőrizze stratégiai autonómiáját és valódi világszereplővé váljon;</w:t>
            </w:r>
          </w:p>
        </w:tc>
        <w:tc>
          <w:tcPr>
            <w:tcW w:w="4876" w:type="dxa"/>
          </w:tcPr>
          <w:p w14:paraId="330AEFF8" w14:textId="77777777" w:rsidR="005F72BC" w:rsidRPr="00CC3071" w:rsidRDefault="005F72BC" w:rsidP="009B489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b/>
                <w:i/>
                <w:noProof w:val="0"/>
              </w:rPr>
              <w:t>törölve</w:t>
            </w:r>
          </w:p>
        </w:tc>
      </w:tr>
    </w:tbl>
    <w:p w14:paraId="5DA5D9B7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Pr="00CC3071">
        <w:rPr>
          <w:rStyle w:val="HideTWBInt"/>
        </w:rPr>
        <w:t>{EN}</w:t>
      </w:r>
      <w:r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3E9E18D9" w14:textId="77777777" w:rsidR="005F72BC" w:rsidRPr="00CC3071" w:rsidRDefault="005F72BC" w:rsidP="005F72BC">
      <w:pPr>
        <w:sectPr w:rsidR="005F72BC" w:rsidRPr="00CC3071" w:rsidSect="001E6802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22C0EBA" w14:textId="77777777" w:rsidR="005F72BC" w:rsidRPr="00CC3071" w:rsidRDefault="005F72BC" w:rsidP="005F72BC">
      <w:r w:rsidRPr="00CC3071">
        <w:rPr>
          <w:rStyle w:val="HideTWBExt"/>
          <w:noProof w:val="0"/>
        </w:rPr>
        <w:lastRenderedPageBreak/>
        <w:t>&lt;/Amend&gt;</w:t>
      </w:r>
    </w:p>
    <w:p w14:paraId="7F3DE3DC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9</w:t>
      </w:r>
      <w:r w:rsidRPr="00CC3071">
        <w:rPr>
          <w:rStyle w:val="HideTWBExt"/>
          <w:noProof w:val="0"/>
        </w:rPr>
        <w:t>&lt;/NumAm&gt;</w:t>
      </w:r>
    </w:p>
    <w:p w14:paraId="045B7D84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9</w:t>
      </w:r>
      <w:r w:rsidRPr="00CC3071">
        <w:rPr>
          <w:rStyle w:val="HideTWBExt"/>
          <w:b w:val="0"/>
          <w:noProof w:val="0"/>
        </w:rPr>
        <w:t>&lt;/NumAm&gt;</w:t>
      </w:r>
    </w:p>
    <w:p w14:paraId="44EAD78B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</w:t>
      </w:r>
      <w:r w:rsidRPr="00CC3071">
        <w:rPr>
          <w:rStyle w:val="HideTWBExt"/>
          <w:b w:val="0"/>
          <w:noProof w:val="0"/>
        </w:rPr>
        <w:t>&lt;/Members&gt;</w:t>
      </w:r>
    </w:p>
    <w:p w14:paraId="005BB7E2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59A9F80C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689DBEDF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06B0696D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38C92A1A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1861076E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5D66D496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4CF65F39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52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542FB68D" w14:textId="77777777" w:rsidTr="009B4892">
        <w:trPr>
          <w:jc w:val="center"/>
        </w:trPr>
        <w:tc>
          <w:tcPr>
            <w:tcW w:w="9752" w:type="dxa"/>
            <w:gridSpan w:val="2"/>
          </w:tcPr>
          <w:p w14:paraId="22AFFAA8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29D03317" w14:textId="77777777" w:rsidTr="009B4892">
        <w:trPr>
          <w:jc w:val="center"/>
        </w:trPr>
        <w:tc>
          <w:tcPr>
            <w:tcW w:w="4876" w:type="dxa"/>
          </w:tcPr>
          <w:p w14:paraId="457B2FEA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21EA050B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716F9F47" w14:textId="77777777" w:rsidTr="009B4892">
        <w:trPr>
          <w:jc w:val="center"/>
        </w:trPr>
        <w:tc>
          <w:tcPr>
            <w:tcW w:w="4876" w:type="dxa"/>
          </w:tcPr>
          <w:p w14:paraId="3344C6C2" w14:textId="6B99DED2" w:rsidR="005F72BC" w:rsidRPr="00CC3071" w:rsidRDefault="005F72BC" w:rsidP="009B4892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52.</w:t>
            </w:r>
            <w:r w:rsidRPr="00CC3071">
              <w:rPr>
                <w:b/>
                <w:i/>
                <w:noProof w:val="0"/>
              </w:rPr>
              <w:tab/>
              <w:t>üdvözli a nyugat-balkáni regionális fellépések fokozott támogatását; azon a véleményen van azonban, hogy a politikai reformok támogatását tovább kell fokozni; sajnálja a törökországi politikai reformok fokozott támogatását</w:t>
            </w:r>
            <w:r w:rsidRPr="00CC3071">
              <w:rPr>
                <w:noProof w:val="0"/>
              </w:rPr>
              <w:t xml:space="preserve"> (IPA</w:t>
            </w:r>
            <w:r w:rsidRPr="00CC3071">
              <w:rPr>
                <w:b/>
                <w:i/>
                <w:noProof w:val="0"/>
              </w:rPr>
              <w:t xml:space="preserve"> II</w:t>
            </w:r>
            <w:r w:rsidRPr="00CC3071">
              <w:rPr>
                <w:noProof w:val="0"/>
              </w:rPr>
              <w:t>)</w:t>
            </w:r>
            <w:r w:rsidRPr="00CC3071">
              <w:rPr>
                <w:b/>
                <w:i/>
                <w:noProof w:val="0"/>
              </w:rPr>
              <w:t>, és felveti a kérdést, hogy az összhangban áll-e a költségvetési hatóság arra vonatkozó döntésével, hogy a jelenlegi költségvetési évben csökkenti e tétel előirányzatait;</w:t>
            </w:r>
            <w:r w:rsidRPr="00CC3071">
              <w:rPr>
                <w:noProof w:val="0"/>
              </w:rPr>
              <w:t xml:space="preserve"> </w:t>
            </w:r>
            <w:r w:rsidRPr="00CC3071">
              <w:rPr>
                <w:b/>
                <w:i/>
                <w:noProof w:val="0"/>
              </w:rPr>
              <w:t>megismétli álláspontját, amelyben szorgalmazta, hogy a török hatóságoknak az IPA II keretében szánt pénzeszközöket tegyék függővé az emberi jogok, a demokrácia és a jogállamiság terén elért javulástól; felszólít arra, hogy – ha</w:t>
            </w:r>
            <w:r w:rsidRPr="00CC3071">
              <w:rPr>
                <w:noProof w:val="0"/>
              </w:rPr>
              <w:t xml:space="preserve"> nem </w:t>
            </w:r>
            <w:r w:rsidRPr="00CC3071">
              <w:rPr>
                <w:b/>
                <w:i/>
                <w:noProof w:val="0"/>
              </w:rPr>
              <w:t>történik előrelépés ezeken a területeken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és tekintettel a korlátozott mozgástérre – a tétel előirányzatait irányítsák át túlnyomórészt a civil társadalmi szereplőknek</w:t>
            </w:r>
            <w:r w:rsidRPr="00CC3071">
              <w:rPr>
                <w:noProof w:val="0"/>
              </w:rPr>
              <w:t xml:space="preserve"> olyan </w:t>
            </w:r>
            <w:r w:rsidRPr="00CC3071">
              <w:rPr>
                <w:b/>
                <w:i/>
                <w:noProof w:val="0"/>
              </w:rPr>
              <w:t>intézkedések végrehajtása céljából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amelyek támogatják</w:t>
            </w:r>
            <w:r w:rsidRPr="00CC3071">
              <w:rPr>
                <w:noProof w:val="0"/>
              </w:rPr>
              <w:t xml:space="preserve"> a </w:t>
            </w:r>
            <w:r w:rsidRPr="00CC3071">
              <w:rPr>
                <w:b/>
                <w:i/>
                <w:noProof w:val="0"/>
              </w:rPr>
              <w:t>jogállamisággal, a demokráciával, az emberi jogokkal</w:t>
            </w:r>
            <w:r w:rsidRPr="00CC3071">
              <w:rPr>
                <w:noProof w:val="0"/>
              </w:rPr>
              <w:t xml:space="preserve"> és a </w:t>
            </w:r>
            <w:r w:rsidRPr="00CC3071">
              <w:rPr>
                <w:b/>
                <w:i/>
                <w:noProof w:val="0"/>
              </w:rPr>
              <w:t>médiával kapcsolatos szabadságokat; támogatja, hogy a Törökországra vonatkozó juttatások kisebb részét fordítsák a politikai reformokra;</w:t>
            </w:r>
          </w:p>
        </w:tc>
        <w:tc>
          <w:tcPr>
            <w:tcW w:w="4876" w:type="dxa"/>
          </w:tcPr>
          <w:p w14:paraId="7089CC4D" w14:textId="7EFFB02A" w:rsidR="005F72BC" w:rsidRPr="00CC3071" w:rsidRDefault="005F72BC" w:rsidP="009B489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52.</w:t>
            </w:r>
            <w:r w:rsidRPr="00CC3071">
              <w:rPr>
                <w:b/>
                <w:i/>
                <w:noProof w:val="0"/>
              </w:rPr>
              <w:tab/>
              <w:t>hangsúlyozza</w:t>
            </w:r>
            <w:r w:rsidRPr="00CC3071">
              <w:rPr>
                <w:noProof w:val="0"/>
              </w:rPr>
              <w:t xml:space="preserve">, hogy </w:t>
            </w:r>
            <w:r w:rsidRPr="00CC3071">
              <w:rPr>
                <w:b/>
                <w:i/>
                <w:noProof w:val="0"/>
              </w:rPr>
              <w:t xml:space="preserve">az Előcsatlakozási </w:t>
            </w:r>
            <w:r w:rsidRPr="00CC3071">
              <w:rPr>
                <w:noProof w:val="0"/>
              </w:rPr>
              <w:noBreakHyphen/>
            </w:r>
            <w:r w:rsidRPr="00CC3071">
              <w:rPr>
                <w:b/>
                <w:i/>
                <w:noProof w:val="0"/>
              </w:rPr>
              <w:t>Támogatási Eszközt</w:t>
            </w:r>
            <w:r w:rsidRPr="00CC3071">
              <w:rPr>
                <w:noProof w:val="0"/>
              </w:rPr>
              <w:t xml:space="preserve"> (IPA) nem </w:t>
            </w:r>
            <w:r w:rsidRPr="00CC3071">
              <w:rPr>
                <w:b/>
                <w:i/>
                <w:noProof w:val="0"/>
              </w:rPr>
              <w:t>szabad Törökország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egy</w:t>
            </w:r>
            <w:r w:rsidRPr="00CC3071">
              <w:rPr>
                <w:noProof w:val="0"/>
              </w:rPr>
              <w:t xml:space="preserve"> olyan </w:t>
            </w:r>
            <w:r w:rsidRPr="00CC3071">
              <w:rPr>
                <w:b/>
                <w:i/>
                <w:noProof w:val="0"/>
              </w:rPr>
              <w:t>ország támogatására használni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amely</w:t>
            </w:r>
            <w:r w:rsidRPr="00CC3071">
              <w:rPr>
                <w:noProof w:val="0"/>
              </w:rPr>
              <w:t xml:space="preserve"> a </w:t>
            </w:r>
            <w:r w:rsidRPr="00CC3071">
              <w:rPr>
                <w:b/>
                <w:i/>
                <w:noProof w:val="0"/>
              </w:rPr>
              <w:t>szabadság</w:t>
            </w:r>
            <w:r w:rsidRPr="00CC3071">
              <w:rPr>
                <w:noProof w:val="0"/>
              </w:rPr>
              <w:t xml:space="preserve"> és a </w:t>
            </w:r>
            <w:r w:rsidRPr="00CC3071">
              <w:rPr>
                <w:b/>
                <w:i/>
                <w:noProof w:val="0"/>
              </w:rPr>
              <w:t>demokrácia számos alapelvét nem tartja tiszteletben</w:t>
            </w:r>
            <w:r w:rsidRPr="00CC3071">
              <w:rPr>
                <w:noProof w:val="0"/>
              </w:rPr>
              <w:t>;</w:t>
            </w:r>
          </w:p>
        </w:tc>
      </w:tr>
    </w:tbl>
    <w:p w14:paraId="623E69FE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Pr="00CC3071">
        <w:rPr>
          <w:rStyle w:val="HideTWBInt"/>
        </w:rPr>
        <w:t>{EN}</w:t>
      </w:r>
      <w:r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0F751137" w14:textId="77777777" w:rsidR="005F72BC" w:rsidRPr="00CC3071" w:rsidRDefault="005F72BC" w:rsidP="005F72BC">
      <w:pPr>
        <w:sectPr w:rsidR="005F72BC" w:rsidRPr="00CC3071" w:rsidSect="001E6802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9221997" w14:textId="77777777" w:rsidR="005F72BC" w:rsidRPr="00CC3071" w:rsidRDefault="005F72BC" w:rsidP="005F72BC">
      <w:r w:rsidRPr="00CC3071">
        <w:rPr>
          <w:rStyle w:val="HideTWBExt"/>
          <w:noProof w:val="0"/>
        </w:rPr>
        <w:t>&lt;/Amend&gt;</w:t>
      </w:r>
    </w:p>
    <w:p w14:paraId="4C3C6895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10</w:t>
      </w:r>
      <w:r w:rsidRPr="00CC3071">
        <w:rPr>
          <w:rStyle w:val="HideTWBExt"/>
          <w:noProof w:val="0"/>
        </w:rPr>
        <w:t>&lt;/NumAm&gt;</w:t>
      </w:r>
    </w:p>
    <w:p w14:paraId="4484F4D8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10</w:t>
      </w:r>
      <w:r w:rsidRPr="00CC3071">
        <w:rPr>
          <w:rStyle w:val="HideTWBExt"/>
          <w:b w:val="0"/>
          <w:noProof w:val="0"/>
        </w:rPr>
        <w:t>&lt;/NumAm&gt;</w:t>
      </w:r>
    </w:p>
    <w:p w14:paraId="3BB1DEB5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</w:t>
      </w:r>
      <w:r w:rsidRPr="00CC3071">
        <w:rPr>
          <w:rStyle w:val="HideTWBExt"/>
          <w:b w:val="0"/>
          <w:noProof w:val="0"/>
        </w:rPr>
        <w:t>&lt;/Members&gt;</w:t>
      </w:r>
    </w:p>
    <w:p w14:paraId="31B9903C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36DF1667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276B47A2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59A7E000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18494B26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4ED4C0E7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52F93E6D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3EDCB3A4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56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5B08C46F" w14:textId="77777777" w:rsidTr="009B4892">
        <w:trPr>
          <w:jc w:val="center"/>
        </w:trPr>
        <w:tc>
          <w:tcPr>
            <w:tcW w:w="9752" w:type="dxa"/>
            <w:gridSpan w:val="2"/>
          </w:tcPr>
          <w:p w14:paraId="33E45E77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1D77E804" w14:textId="77777777" w:rsidTr="009B4892">
        <w:trPr>
          <w:jc w:val="center"/>
        </w:trPr>
        <w:tc>
          <w:tcPr>
            <w:tcW w:w="4876" w:type="dxa"/>
          </w:tcPr>
          <w:p w14:paraId="7A64C1EB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06704E49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0E7624EC" w14:textId="77777777" w:rsidTr="009B4892">
        <w:trPr>
          <w:jc w:val="center"/>
        </w:trPr>
        <w:tc>
          <w:tcPr>
            <w:tcW w:w="4876" w:type="dxa"/>
          </w:tcPr>
          <w:p w14:paraId="1C0C9C59" w14:textId="77777777" w:rsidR="005F72BC" w:rsidRPr="00CC3071" w:rsidRDefault="005F72BC" w:rsidP="005F72BC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56.</w:t>
            </w:r>
            <w:r w:rsidRPr="00CC3071">
              <w:rPr>
                <w:b/>
                <w:i/>
                <w:noProof w:val="0"/>
              </w:rPr>
              <w:tab/>
              <w:t>megjegyzi</w:t>
            </w:r>
            <w:r w:rsidRPr="00CC3071">
              <w:rPr>
                <w:noProof w:val="0"/>
              </w:rPr>
              <w:t>, hogy az 5. fejezet kiadásait – a 2018-as költségvetéshez képest 3,0%-kal – 9956,9 millió EUR-ra növelték (+291,4 millió EUR) a kötelezettségvállalási előirányzatok vonatkozásban;</w:t>
            </w:r>
            <w:r w:rsidRPr="00CC3071">
              <w:rPr>
                <w:b/>
                <w:i/>
                <w:noProof w:val="0"/>
              </w:rPr>
              <w:t xml:space="preserve"> megjegyzi</w:t>
            </w:r>
            <w:r w:rsidRPr="00CC3071">
              <w:rPr>
                <w:noProof w:val="0"/>
              </w:rPr>
              <w:t>, hogy az előző költségvetési évhez hasonlóan a növekedést elsősorban a nyugdíjak alakulása váltotta ki (+116,7 millió EUR), ami az 5. fejezet kiadásainak 20,2 %-át teszi ki;</w:t>
            </w:r>
            <w:r w:rsidRPr="00CC3071">
              <w:rPr>
                <w:b/>
                <w:i/>
                <w:noProof w:val="0"/>
              </w:rPr>
              <w:t xml:space="preserve"> megállapítja</w:t>
            </w:r>
            <w:r w:rsidRPr="00CC3071">
              <w:rPr>
                <w:noProof w:val="0"/>
              </w:rPr>
              <w:t xml:space="preserve">, hogy a </w:t>
            </w:r>
            <w:r w:rsidRPr="00CC3071">
              <w:rPr>
                <w:b/>
                <w:i/>
                <w:noProof w:val="0"/>
              </w:rPr>
              <w:t>költségvetési tervezetben szereplő igazgatási kiadások aránya a kötelezettségvállalási előirányzatok 6</w:t>
            </w:r>
            <w:r w:rsidRPr="00CC3071">
              <w:rPr>
                <w:noProof w:val="0"/>
              </w:rPr>
              <w:t>,</w:t>
            </w:r>
            <w:r w:rsidRPr="00CC3071">
              <w:rPr>
                <w:b/>
                <w:i/>
                <w:noProof w:val="0"/>
              </w:rPr>
              <w:t>0%-os szintjén változatlan marad</w:t>
            </w:r>
            <w:r w:rsidRPr="00CC3071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2AD6D355" w14:textId="52180EE9" w:rsidR="005F72BC" w:rsidRPr="00CC3071" w:rsidRDefault="005F72BC" w:rsidP="005F72B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56.</w:t>
            </w:r>
            <w:r w:rsidRPr="00CC3071">
              <w:rPr>
                <w:b/>
                <w:i/>
                <w:noProof w:val="0"/>
              </w:rPr>
              <w:tab/>
              <w:t>sajnálja</w:t>
            </w:r>
            <w:r w:rsidRPr="00CC3071">
              <w:rPr>
                <w:noProof w:val="0"/>
              </w:rPr>
              <w:t>, hogy az 5. fejezet kiadásait – a 2018-as költségvetéshez képest 3,0%-kal – 9956,9 millió EUR-ra növelték (+291,4 millió EUR) a kötelezettségvállalási előirányzatok vonatkozásban;</w:t>
            </w:r>
            <w:r w:rsidRPr="00CC3071">
              <w:rPr>
                <w:b/>
                <w:i/>
                <w:noProof w:val="0"/>
              </w:rPr>
              <w:t xml:space="preserve"> sajnálja</w:t>
            </w:r>
            <w:r w:rsidRPr="00CC3071">
              <w:rPr>
                <w:noProof w:val="0"/>
              </w:rPr>
              <w:t>, hogy az előző költségvetési évhez hasonlóan a növekedést elsősorban a nyugdíjak alakulása váltotta ki (+116,7 millió EUR), ami az 5. fejezet kiadásainak 20,2 %-át teszi ki;</w:t>
            </w:r>
            <w:r w:rsidRPr="00CC3071">
              <w:rPr>
                <w:b/>
                <w:i/>
                <w:noProof w:val="0"/>
              </w:rPr>
              <w:t xml:space="preserve"> megjegyzi</w:t>
            </w:r>
            <w:r w:rsidRPr="00CC3071">
              <w:rPr>
                <w:noProof w:val="0"/>
              </w:rPr>
              <w:t xml:space="preserve">, hogy a </w:t>
            </w:r>
            <w:r w:rsidRPr="00CC3071">
              <w:rPr>
                <w:b/>
                <w:i/>
                <w:noProof w:val="0"/>
              </w:rPr>
              <w:t>nyugdíjasok száma az elkövetkező években várhatóan tovább fog emelkedni</w:t>
            </w:r>
            <w:r w:rsidRPr="00CC3071">
              <w:rPr>
                <w:noProof w:val="0"/>
              </w:rPr>
              <w:t>,</w:t>
            </w:r>
            <w:r w:rsidRPr="00CC3071">
              <w:rPr>
                <w:b/>
                <w:i/>
                <w:noProof w:val="0"/>
              </w:rPr>
              <w:t xml:space="preserve"> és ezért kéri az uniós nyugdíjak és juttatások rendszerével járó kiváltságok és előnyök felülvizsgálatát</w:t>
            </w:r>
            <w:r w:rsidRPr="00CC3071">
              <w:rPr>
                <w:noProof w:val="0"/>
              </w:rPr>
              <w:t>;</w:t>
            </w:r>
          </w:p>
        </w:tc>
      </w:tr>
    </w:tbl>
    <w:p w14:paraId="65731852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Pr="00CC3071">
        <w:rPr>
          <w:rStyle w:val="HideTWBInt"/>
        </w:rPr>
        <w:t>{EN}</w:t>
      </w:r>
      <w:r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0B78F089" w14:textId="77777777" w:rsidR="005F72BC" w:rsidRPr="00CC3071" w:rsidRDefault="005F72BC" w:rsidP="005F72BC">
      <w:pPr>
        <w:sectPr w:rsidR="005F72BC" w:rsidRPr="00CC3071" w:rsidSect="001E6802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9B07D14" w14:textId="77777777" w:rsidR="005F72BC" w:rsidRPr="00CC3071" w:rsidRDefault="005F72BC" w:rsidP="005F72BC">
      <w:r w:rsidRPr="00CC3071">
        <w:rPr>
          <w:rStyle w:val="HideTWBExt"/>
          <w:noProof w:val="0"/>
        </w:rPr>
        <w:t>&lt;/Amend&gt;</w:t>
      </w:r>
    </w:p>
    <w:p w14:paraId="42BB42C7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11</w:t>
      </w:r>
      <w:r w:rsidRPr="00CC3071">
        <w:rPr>
          <w:rStyle w:val="HideTWBExt"/>
          <w:noProof w:val="0"/>
        </w:rPr>
        <w:t>&lt;/NumAm&gt;</w:t>
      </w:r>
    </w:p>
    <w:p w14:paraId="24FDB652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11</w:t>
      </w:r>
      <w:r w:rsidRPr="00CC3071">
        <w:rPr>
          <w:rStyle w:val="HideTWBExt"/>
          <w:b w:val="0"/>
          <w:noProof w:val="0"/>
        </w:rPr>
        <w:t>&lt;/NumAm&gt;</w:t>
      </w:r>
    </w:p>
    <w:p w14:paraId="34481C17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4D6A6FF4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0755B611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7E365628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05942E47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20C00315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0142F355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007DA7EC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6F9FCA5F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57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4E3283CA" w14:textId="77777777" w:rsidTr="009B4892">
        <w:trPr>
          <w:jc w:val="center"/>
        </w:trPr>
        <w:tc>
          <w:tcPr>
            <w:tcW w:w="9752" w:type="dxa"/>
            <w:gridSpan w:val="2"/>
          </w:tcPr>
          <w:p w14:paraId="60238858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5F3B5D4F" w14:textId="77777777" w:rsidTr="009B4892">
        <w:trPr>
          <w:jc w:val="center"/>
        </w:trPr>
        <w:tc>
          <w:tcPr>
            <w:tcW w:w="4876" w:type="dxa"/>
          </w:tcPr>
          <w:p w14:paraId="02F6C4D6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4FEA0129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01A876F8" w14:textId="77777777" w:rsidTr="009B4892">
        <w:trPr>
          <w:jc w:val="center"/>
        </w:trPr>
        <w:tc>
          <w:tcPr>
            <w:tcW w:w="4876" w:type="dxa"/>
          </w:tcPr>
          <w:p w14:paraId="03778143" w14:textId="5C8BF86C" w:rsidR="005F72BC" w:rsidRPr="00CC3071" w:rsidRDefault="005F72BC" w:rsidP="009B4892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57.</w:t>
            </w:r>
            <w:r w:rsidRPr="00CC3071">
              <w:rPr>
                <w:b/>
                <w:i/>
                <w:noProof w:val="0"/>
              </w:rPr>
              <w:tab/>
              <w:t>tudomásul veszi a Bizottság azon erőfeszítéseit, hogy saját költségvetésében integrál minden megtakarítási és észszerűsítési lehetőséget a nem bérjellegű kiadásokkal kapcsolatban; megjegyzi</w:t>
            </w:r>
            <w:r w:rsidRPr="00CC3071">
              <w:rPr>
                <w:noProof w:val="0"/>
              </w:rPr>
              <w:t>, hogy a Bizottság kiadásainak alakulása (+2,0%) főként a bérkiadások és a szerződéses kötelezettségvállalások automatikus kiigazításának tudható be</w:t>
            </w:r>
            <w:r w:rsidRPr="00CC3071">
              <w:rPr>
                <w:b/>
                <w:i/>
                <w:noProof w:val="0"/>
              </w:rPr>
              <w:t>; tudomásul veszi továbbá, hogy a Bizottság személyzetének belső átcsoportosítása az új prioritások teljesítéséhez szükséges;</w:t>
            </w:r>
          </w:p>
        </w:tc>
        <w:tc>
          <w:tcPr>
            <w:tcW w:w="4876" w:type="dxa"/>
          </w:tcPr>
          <w:p w14:paraId="1AA6877D" w14:textId="4B3D6F98" w:rsidR="005F72BC" w:rsidRPr="00CC3071" w:rsidRDefault="005F72BC" w:rsidP="00427D2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57.</w:t>
            </w:r>
            <w:r w:rsidRPr="00CC3071">
              <w:rPr>
                <w:b/>
                <w:i/>
                <w:noProof w:val="0"/>
              </w:rPr>
              <w:tab/>
              <w:t>sajnálja</w:t>
            </w:r>
            <w:r w:rsidRPr="00CC3071">
              <w:rPr>
                <w:noProof w:val="0"/>
              </w:rPr>
              <w:t xml:space="preserve">, hogy a Bizottság kiadásainak alakulása (+2,0%) főként a bérkiadások és a szerződéses kötelezettségvállalások automatikus kiigazításának tudható be, </w:t>
            </w:r>
            <w:r w:rsidRPr="00CC3071">
              <w:rPr>
                <w:b/>
                <w:i/>
                <w:noProof w:val="0"/>
              </w:rPr>
              <w:t>ezért kéri e szabályok módosítását</w:t>
            </w:r>
            <w:r w:rsidRPr="00CC3071">
              <w:rPr>
                <w:noProof w:val="0"/>
              </w:rPr>
              <w:t>;</w:t>
            </w:r>
          </w:p>
        </w:tc>
      </w:tr>
    </w:tbl>
    <w:p w14:paraId="36E8B02E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="00427D2C" w:rsidRPr="00CC3071">
        <w:rPr>
          <w:rStyle w:val="HideTWBInt"/>
        </w:rPr>
        <w:t>{EN}</w:t>
      </w:r>
      <w:r w:rsidR="00427D2C"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17BBB55F" w14:textId="77777777" w:rsidR="005F72BC" w:rsidRPr="00CC3071" w:rsidRDefault="005F72BC" w:rsidP="005F72BC">
      <w:pPr>
        <w:sectPr w:rsidR="005F72BC" w:rsidRPr="00CC3071" w:rsidSect="001E6802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729C898" w14:textId="77777777" w:rsidR="005F72BC" w:rsidRPr="00CC3071" w:rsidRDefault="005F72BC" w:rsidP="005F72BC">
      <w:r w:rsidRPr="00CC3071">
        <w:rPr>
          <w:rStyle w:val="HideTWBExt"/>
          <w:noProof w:val="0"/>
        </w:rPr>
        <w:t>&lt;/Amend&gt;</w:t>
      </w:r>
    </w:p>
    <w:p w14:paraId="390122D8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12</w:t>
      </w:r>
      <w:r w:rsidRPr="00CC3071">
        <w:rPr>
          <w:rStyle w:val="HideTWBExt"/>
          <w:noProof w:val="0"/>
        </w:rPr>
        <w:t>&lt;/NumAm&gt;</w:t>
      </w:r>
    </w:p>
    <w:p w14:paraId="7BA29813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12</w:t>
      </w:r>
      <w:r w:rsidRPr="00CC3071">
        <w:rPr>
          <w:rStyle w:val="HideTWBExt"/>
          <w:b w:val="0"/>
          <w:noProof w:val="0"/>
        </w:rPr>
        <w:t>&lt;/NumAm&gt;</w:t>
      </w:r>
    </w:p>
    <w:p w14:paraId="27B1086A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4D9C998F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0BBBCEA1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3EF2BB7F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010FDC25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587D2539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5409D4DF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18385A29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44E7A6FE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60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05BB56B3" w14:textId="77777777" w:rsidTr="009B4892">
        <w:trPr>
          <w:jc w:val="center"/>
        </w:trPr>
        <w:tc>
          <w:tcPr>
            <w:tcW w:w="9752" w:type="dxa"/>
            <w:gridSpan w:val="2"/>
          </w:tcPr>
          <w:p w14:paraId="05FE3EC9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657EA94A" w14:textId="77777777" w:rsidTr="009B4892">
        <w:trPr>
          <w:jc w:val="center"/>
        </w:trPr>
        <w:tc>
          <w:tcPr>
            <w:tcW w:w="4876" w:type="dxa"/>
          </w:tcPr>
          <w:p w14:paraId="7EF9D4E9" w14:textId="77777777" w:rsidR="005F72BC" w:rsidRPr="00CC3071" w:rsidRDefault="00427D2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5169DE36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1A5B2925" w14:textId="77777777" w:rsidTr="009B4892">
        <w:trPr>
          <w:jc w:val="center"/>
        </w:trPr>
        <w:tc>
          <w:tcPr>
            <w:tcW w:w="4876" w:type="dxa"/>
          </w:tcPr>
          <w:p w14:paraId="47315665" w14:textId="424D9CD1" w:rsidR="005F72BC" w:rsidRPr="00CC3071" w:rsidRDefault="00427D2C" w:rsidP="009B4892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noProof w:val="0"/>
              </w:rPr>
              <w:t>60.</w:t>
            </w:r>
            <w:r w:rsidRPr="00CC3071">
              <w:rPr>
                <w:b/>
                <w:i/>
                <w:noProof w:val="0"/>
              </w:rPr>
              <w:tab/>
              <w:t>tudomásul veszi</w:t>
            </w:r>
            <w:r w:rsidRPr="00CC3071">
              <w:rPr>
                <w:noProof w:val="0"/>
              </w:rPr>
              <w:t xml:space="preserve"> a decentralizált ügynökségek részesedésének +10,8%-os növekedését a 2019. évi költségvetési tervezetben (a címzett bevételek nélkül) és a 259 új álláshelyet</w:t>
            </w:r>
            <w:r w:rsidRPr="00CC3071">
              <w:rPr>
                <w:b/>
                <w:i/>
                <w:noProof w:val="0"/>
              </w:rPr>
              <w:t>; üdvözli</w:t>
            </w:r>
            <w:r w:rsidRPr="00CC3071">
              <w:rPr>
                <w:noProof w:val="0"/>
              </w:rPr>
              <w:t xml:space="preserve">, hogy </w:t>
            </w:r>
            <w:r w:rsidRPr="00CC3071">
              <w:rPr>
                <w:b/>
                <w:i/>
                <w:noProof w:val="0"/>
              </w:rPr>
              <w:t>az ügynökségek többsége növeli saját költségvetését, miközben</w:t>
            </w:r>
            <w:r w:rsidRPr="00CC3071">
              <w:rPr>
                <w:noProof w:val="0"/>
              </w:rPr>
              <w:t xml:space="preserve"> az uniós </w:t>
            </w:r>
            <w:r w:rsidRPr="00CC3071">
              <w:rPr>
                <w:b/>
                <w:i/>
                <w:noProof w:val="0"/>
              </w:rPr>
              <w:t>hozzájárulás csökken; e tekintetben megjegyzi, hogy a Parlament jelenleg vizsgálja a decentralizált ügynökségek díjalapú finanszírozása további kiterjesztésének lehetőségeit; megelégedéssel nyugtázza, hogy az „új feladatokkal” rendelkező ügynökségek (ESMA, eu-LISA és Frontex) esetében jelentős mértékű az előirányzatok és a létszámtervben szereplő alkalmazottak számának növelése; a migrációs és biztonsági kihívások kezelésével foglalkozó ügynökségek további pénzügyi támogatását kéri; úgy véli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hogy az Europolt</w:t>
            </w:r>
            <w:r w:rsidRPr="00CC3071">
              <w:rPr>
                <w:noProof w:val="0"/>
              </w:rPr>
              <w:t xml:space="preserve"> és </w:t>
            </w:r>
            <w:r w:rsidRPr="00CC3071">
              <w:rPr>
                <w:b/>
                <w:i/>
                <w:noProof w:val="0"/>
              </w:rPr>
              <w:t>az Eurojustot tovább kell erősíteni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és az EASO-nak megfelelő finanszírozást kell kapnia Európai Menekültügyi Ügynökséggé történő átalakításához</w:t>
            </w:r>
            <w:r w:rsidRPr="00CC3071">
              <w:rPr>
                <w:noProof w:val="0"/>
              </w:rPr>
              <w:t>;</w:t>
            </w:r>
            <w:bookmarkStart w:id="1" w:name="_GoBack"/>
            <w:bookmarkEnd w:id="1"/>
          </w:p>
        </w:tc>
        <w:tc>
          <w:tcPr>
            <w:tcW w:w="4876" w:type="dxa"/>
          </w:tcPr>
          <w:p w14:paraId="4ACC4AB7" w14:textId="6EB6F70C" w:rsidR="005F72BC" w:rsidRPr="00CC3071" w:rsidRDefault="00427D2C" w:rsidP="00C2621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noProof w:val="0"/>
              </w:rPr>
              <w:t>60.</w:t>
            </w:r>
            <w:r w:rsidRPr="00CC3071">
              <w:rPr>
                <w:b/>
                <w:i/>
                <w:noProof w:val="0"/>
              </w:rPr>
              <w:tab/>
              <w:t>sajnálja</w:t>
            </w:r>
            <w:r w:rsidRPr="00CC3071">
              <w:rPr>
                <w:noProof w:val="0"/>
              </w:rPr>
              <w:t xml:space="preserve"> a decentralizált ügynökségek részesedésének +10,8%-os növekedését a 2019. évi költségvetési tervezetben (a címzett bevételek nélkül) és a 259 új álláshelyet</w:t>
            </w:r>
            <w:r w:rsidRPr="00CC3071">
              <w:rPr>
                <w:b/>
                <w:i/>
                <w:noProof w:val="0"/>
              </w:rPr>
              <w:t>, és kéri</w:t>
            </w:r>
            <w:r w:rsidRPr="00CC3071">
              <w:rPr>
                <w:noProof w:val="0"/>
              </w:rPr>
              <w:t xml:space="preserve">, hogy </w:t>
            </w:r>
            <w:r w:rsidRPr="00CC3071">
              <w:rPr>
                <w:b/>
                <w:i/>
                <w:noProof w:val="0"/>
              </w:rPr>
              <w:t>teljesen vizsgálják felül</w:t>
            </w:r>
            <w:r w:rsidRPr="00CC3071">
              <w:rPr>
                <w:noProof w:val="0"/>
              </w:rPr>
              <w:t xml:space="preserve"> az uniós </w:t>
            </w:r>
            <w:r w:rsidRPr="00CC3071">
              <w:rPr>
                <w:b/>
                <w:i/>
                <w:noProof w:val="0"/>
              </w:rPr>
              <w:t>ügynökségek szerepét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eldöntve</w:t>
            </w:r>
            <w:r w:rsidRPr="00CC3071">
              <w:rPr>
                <w:noProof w:val="0"/>
              </w:rPr>
              <w:t xml:space="preserve">, hogy </w:t>
            </w:r>
            <w:r w:rsidRPr="00CC3071">
              <w:rPr>
                <w:b/>
                <w:i/>
                <w:noProof w:val="0"/>
              </w:rPr>
              <w:t>feladataikat</w:t>
            </w:r>
            <w:r w:rsidRPr="00CC3071">
              <w:rPr>
                <w:noProof w:val="0"/>
              </w:rPr>
              <w:t xml:space="preserve"> és </w:t>
            </w:r>
            <w:r w:rsidRPr="00CC3071">
              <w:rPr>
                <w:b/>
                <w:i/>
                <w:noProof w:val="0"/>
              </w:rPr>
              <w:t>céljaikat nem tudnák-e jobban megvalósítani az Európai Bizottság meglévő főigazgatóságai vagy</w:t>
            </w:r>
            <w:r w:rsidRPr="00CC3071">
              <w:rPr>
                <w:noProof w:val="0"/>
              </w:rPr>
              <w:t xml:space="preserve"> a </w:t>
            </w:r>
            <w:r w:rsidRPr="00CC3071">
              <w:rPr>
                <w:b/>
                <w:i/>
                <w:noProof w:val="0"/>
              </w:rPr>
              <w:t>tagállamok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megelőzve a szerepek</w:t>
            </w:r>
            <w:r w:rsidRPr="00CC3071">
              <w:rPr>
                <w:noProof w:val="0"/>
              </w:rPr>
              <w:t xml:space="preserve"> és </w:t>
            </w:r>
            <w:r w:rsidRPr="00CC3071">
              <w:rPr>
                <w:b/>
                <w:i/>
                <w:noProof w:val="0"/>
              </w:rPr>
              <w:t>a költségek megkettőzését</w:t>
            </w:r>
            <w:r w:rsidRPr="00CC3071">
              <w:rPr>
                <w:noProof w:val="0"/>
              </w:rPr>
              <w:t xml:space="preserve">, </w:t>
            </w:r>
            <w:r w:rsidRPr="00CC3071">
              <w:rPr>
                <w:b/>
                <w:i/>
                <w:noProof w:val="0"/>
              </w:rPr>
              <w:t>valamint javítva az átláthatóságot</w:t>
            </w:r>
            <w:r w:rsidRPr="00CC3071">
              <w:rPr>
                <w:noProof w:val="0"/>
              </w:rPr>
              <w:t>;</w:t>
            </w:r>
          </w:p>
        </w:tc>
      </w:tr>
    </w:tbl>
    <w:p w14:paraId="3646420A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="00427D2C" w:rsidRPr="00CC3071">
        <w:rPr>
          <w:rStyle w:val="HideTWBInt"/>
        </w:rPr>
        <w:t>{EN}</w:t>
      </w:r>
      <w:r w:rsidR="00427D2C"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40604C0E" w14:textId="77777777" w:rsidR="005F72BC" w:rsidRPr="00CC3071" w:rsidRDefault="005F72BC" w:rsidP="005F72BC">
      <w:pPr>
        <w:sectPr w:rsidR="005F72BC" w:rsidRPr="00CC3071" w:rsidSect="001E6802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952876F" w14:textId="77777777" w:rsidR="005F72BC" w:rsidRPr="00CC3071" w:rsidRDefault="005F72BC" w:rsidP="005F72BC">
      <w:r w:rsidRPr="00CC3071">
        <w:rPr>
          <w:rStyle w:val="HideTWBExt"/>
          <w:noProof w:val="0"/>
        </w:rPr>
        <w:t>&lt;/Amend&gt;</w:t>
      </w:r>
    </w:p>
    <w:p w14:paraId="7E2278B3" w14:textId="77777777" w:rsidR="005F72BC" w:rsidRPr="00CC3071" w:rsidRDefault="005F72BC" w:rsidP="005F72BC">
      <w:pPr>
        <w:pStyle w:val="ZDateAM"/>
      </w:pPr>
      <w:r w:rsidRPr="00CC3071">
        <w:rPr>
          <w:rStyle w:val="HideTWBExt"/>
          <w:noProof w:val="0"/>
        </w:rPr>
        <w:t>&lt;Amend&gt;&lt;Date&gt;</w:t>
      </w:r>
      <w:r w:rsidRPr="00CC3071">
        <w:rPr>
          <w:rStyle w:val="HideTWBInt"/>
          <w:color w:val="auto"/>
        </w:rPr>
        <w:t>{02/07/2018}</w:t>
      </w:r>
      <w:r w:rsidRPr="00CC3071">
        <w:t>2.7.2018</w:t>
      </w:r>
      <w:r w:rsidRPr="00CC3071">
        <w:rPr>
          <w:rStyle w:val="HideTWBExt"/>
          <w:noProof w:val="0"/>
        </w:rPr>
        <w:t>&lt;/Date&gt;</w:t>
      </w:r>
      <w:r w:rsidRPr="00CC3071">
        <w:tab/>
      </w:r>
      <w:r w:rsidRPr="00CC3071">
        <w:rPr>
          <w:rStyle w:val="HideTWBExt"/>
          <w:noProof w:val="0"/>
        </w:rPr>
        <w:t>&lt;ANo&gt;</w:t>
      </w:r>
      <w:r w:rsidRPr="00CC3071">
        <w:t>A8-0247</w:t>
      </w:r>
      <w:r w:rsidRPr="00CC3071">
        <w:rPr>
          <w:rStyle w:val="HideTWBExt"/>
          <w:noProof w:val="0"/>
        </w:rPr>
        <w:t>&lt;/ANo&gt;</w:t>
      </w:r>
      <w:r w:rsidRPr="00CC3071">
        <w:t>/</w:t>
      </w:r>
      <w:r w:rsidRPr="00CC3071">
        <w:rPr>
          <w:rStyle w:val="HideTWBExt"/>
          <w:noProof w:val="0"/>
        </w:rPr>
        <w:t>&lt;NumAm&gt;</w:t>
      </w:r>
      <w:r w:rsidRPr="00CC3071">
        <w:t>13</w:t>
      </w:r>
      <w:r w:rsidRPr="00CC3071">
        <w:rPr>
          <w:rStyle w:val="HideTWBExt"/>
          <w:noProof w:val="0"/>
        </w:rPr>
        <w:t>&lt;/NumAm&gt;</w:t>
      </w:r>
    </w:p>
    <w:p w14:paraId="0B7D60E5" w14:textId="77777777" w:rsidR="005F72BC" w:rsidRPr="00CC3071" w:rsidRDefault="005F72BC" w:rsidP="005F72BC">
      <w:pPr>
        <w:pStyle w:val="AMNumberTabs"/>
      </w:pPr>
      <w:r w:rsidRPr="00CC3071">
        <w:t>Módosítás</w:t>
      </w:r>
      <w:r w:rsidRPr="00CC3071">
        <w:tab/>
      </w:r>
      <w:r w:rsidRPr="00CC3071">
        <w:tab/>
      </w:r>
      <w:r w:rsidRPr="00CC3071">
        <w:rPr>
          <w:rStyle w:val="HideTWBExt"/>
          <w:b w:val="0"/>
          <w:noProof w:val="0"/>
        </w:rPr>
        <w:t>&lt;NumAm&gt;</w:t>
      </w:r>
      <w:r w:rsidRPr="00CC3071">
        <w:t>13</w:t>
      </w:r>
      <w:r w:rsidRPr="00CC3071">
        <w:rPr>
          <w:rStyle w:val="HideTWBExt"/>
          <w:b w:val="0"/>
          <w:noProof w:val="0"/>
        </w:rPr>
        <w:t>&lt;/NumAm&gt;</w:t>
      </w:r>
    </w:p>
    <w:p w14:paraId="63FADA07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&lt;RepeatBlock-By&gt;&lt;Members&gt;</w:t>
      </w:r>
      <w:r w:rsidRPr="00CC3071">
        <w:t>Marco Zanni, André Elissen, Stanisław Żółtek</w:t>
      </w:r>
      <w:r w:rsidRPr="00CC3071">
        <w:rPr>
          <w:rStyle w:val="HideTWBExt"/>
          <w:b w:val="0"/>
          <w:noProof w:val="0"/>
        </w:rPr>
        <w:t>&lt;/Members&gt;</w:t>
      </w:r>
    </w:p>
    <w:p w14:paraId="298B1829" w14:textId="77777777" w:rsidR="005F72BC" w:rsidRPr="00CC3071" w:rsidRDefault="005F72BC" w:rsidP="005F72BC">
      <w:r w:rsidRPr="00CC3071">
        <w:rPr>
          <w:rStyle w:val="HideTWBExt"/>
          <w:noProof w:val="0"/>
        </w:rPr>
        <w:t>&lt;AuNomDe&gt;</w:t>
      </w:r>
      <w:r w:rsidRPr="00CC3071">
        <w:rPr>
          <w:rStyle w:val="HideTWBInt"/>
          <w:color w:val="auto"/>
        </w:rPr>
        <w:t>{ENF}</w:t>
      </w:r>
      <w:r w:rsidRPr="00CC3071">
        <w:t>az ENF képviselőcsoport nevében</w:t>
      </w:r>
      <w:r w:rsidRPr="00CC3071">
        <w:rPr>
          <w:rStyle w:val="HideTWBExt"/>
          <w:noProof w:val="0"/>
        </w:rPr>
        <w:t>&lt;/AuNomDe&gt;</w:t>
      </w:r>
    </w:p>
    <w:p w14:paraId="582A99A9" w14:textId="77777777" w:rsidR="005F72BC" w:rsidRPr="00CC3071" w:rsidRDefault="005F72BC" w:rsidP="005F72BC">
      <w:r w:rsidRPr="00CC3071">
        <w:rPr>
          <w:rStyle w:val="HideTWBExt"/>
          <w:noProof w:val="0"/>
        </w:rPr>
        <w:t>&lt;/RepeatBlock-By&gt;</w:t>
      </w:r>
    </w:p>
    <w:p w14:paraId="7555CE25" w14:textId="77777777" w:rsidR="005F72BC" w:rsidRPr="00CC3071" w:rsidRDefault="005F72BC" w:rsidP="005F72BC">
      <w:pPr>
        <w:pStyle w:val="ProjRap"/>
      </w:pPr>
      <w:r w:rsidRPr="00CC3071">
        <w:rPr>
          <w:rStyle w:val="HideTWBExt"/>
          <w:b w:val="0"/>
          <w:noProof w:val="0"/>
        </w:rPr>
        <w:t>&lt;TitreType&gt;</w:t>
      </w:r>
      <w:r w:rsidRPr="00CC3071">
        <w:t>Jelentés</w:t>
      </w:r>
      <w:r w:rsidRPr="00CC3071">
        <w:rPr>
          <w:rStyle w:val="HideTWBExt"/>
          <w:b w:val="0"/>
          <w:noProof w:val="0"/>
        </w:rPr>
        <w:t>&lt;/TitreType&gt;</w:t>
      </w:r>
      <w:r w:rsidRPr="00CC3071">
        <w:tab/>
        <w:t>A8-0247/2018</w:t>
      </w:r>
    </w:p>
    <w:p w14:paraId="77D254E7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&lt;Rapporteur&gt;</w:t>
      </w:r>
      <w:r w:rsidRPr="00CC3071">
        <w:t>Daniele Viotti</w:t>
      </w:r>
      <w:r w:rsidRPr="00CC3071">
        <w:rPr>
          <w:rStyle w:val="HideTWBExt"/>
          <w:b w:val="0"/>
          <w:noProof w:val="0"/>
        </w:rPr>
        <w:t>&lt;/Rapporteur&gt;</w:t>
      </w:r>
    </w:p>
    <w:p w14:paraId="5B101EAC" w14:textId="77777777" w:rsidR="005F72BC" w:rsidRPr="00CC3071" w:rsidRDefault="005F72BC" w:rsidP="005F72BC">
      <w:r w:rsidRPr="00CC3071">
        <w:rPr>
          <w:rStyle w:val="HideTWBExt"/>
          <w:noProof w:val="0"/>
        </w:rPr>
        <w:t>&lt;Titre&gt;</w:t>
      </w:r>
      <w:r w:rsidRPr="00CC3071">
        <w:t>2019. évi költségvetés – a háromoldalú egyeztetésre vonatkozó megbízatás</w:t>
      </w:r>
      <w:r w:rsidRPr="00CC3071">
        <w:rPr>
          <w:rStyle w:val="HideTWBExt"/>
          <w:noProof w:val="0"/>
        </w:rPr>
        <w:t>&lt;/Titre&gt;</w:t>
      </w:r>
    </w:p>
    <w:p w14:paraId="147596F6" w14:textId="77777777" w:rsidR="005F72BC" w:rsidRPr="00CC3071" w:rsidRDefault="005F72BC" w:rsidP="005F72BC">
      <w:pPr>
        <w:pStyle w:val="Normal12"/>
      </w:pPr>
      <w:r w:rsidRPr="00CC3071">
        <w:rPr>
          <w:rStyle w:val="HideTWBExt"/>
          <w:noProof w:val="0"/>
        </w:rPr>
        <w:t>&lt;DocRef&gt;</w:t>
      </w:r>
      <w:r w:rsidRPr="00CC3071">
        <w:t>2018/2024(BUD)</w:t>
      </w:r>
      <w:r w:rsidRPr="00CC3071">
        <w:rPr>
          <w:rStyle w:val="HideTWBExt"/>
          <w:noProof w:val="0"/>
        </w:rPr>
        <w:t>&lt;/DocRef&gt;</w:t>
      </w:r>
    </w:p>
    <w:p w14:paraId="7E2D131C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&lt;DocAmend&gt;</w:t>
      </w:r>
      <w:r w:rsidRPr="00CC3071">
        <w:t>Állásfoglalásra irányuló indítvány</w:t>
      </w:r>
      <w:r w:rsidRPr="00CC3071">
        <w:rPr>
          <w:rStyle w:val="HideTWBExt"/>
          <w:b w:val="0"/>
          <w:noProof w:val="0"/>
        </w:rPr>
        <w:t>&lt;/DocAmend&gt;</w:t>
      </w:r>
    </w:p>
    <w:p w14:paraId="22431EC5" w14:textId="77777777" w:rsidR="005F72BC" w:rsidRPr="00CC3071" w:rsidRDefault="005F72BC" w:rsidP="005F72BC">
      <w:pPr>
        <w:pStyle w:val="NormalBold"/>
      </w:pPr>
      <w:r w:rsidRPr="00CC3071">
        <w:rPr>
          <w:rStyle w:val="HideTWBExt"/>
          <w:b w:val="0"/>
          <w:noProof w:val="0"/>
        </w:rPr>
        <w:t>&lt;Article&gt;</w:t>
      </w:r>
      <w:r w:rsidRPr="00CC3071">
        <w:t>62 bekezdés</w:t>
      </w:r>
      <w:r w:rsidRPr="00CC3071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F72BC" w:rsidRPr="00CC3071" w14:paraId="18B00140" w14:textId="77777777" w:rsidTr="009B4892">
        <w:trPr>
          <w:jc w:val="center"/>
        </w:trPr>
        <w:tc>
          <w:tcPr>
            <w:tcW w:w="9752" w:type="dxa"/>
            <w:gridSpan w:val="2"/>
          </w:tcPr>
          <w:p w14:paraId="04004050" w14:textId="77777777" w:rsidR="005F72BC" w:rsidRPr="00CC3071" w:rsidRDefault="005F72BC" w:rsidP="009B4892">
            <w:pPr>
              <w:keepNext/>
            </w:pPr>
          </w:p>
        </w:tc>
      </w:tr>
      <w:tr w:rsidR="005F72BC" w:rsidRPr="00CC3071" w14:paraId="5EC09B83" w14:textId="77777777" w:rsidTr="009B4892">
        <w:trPr>
          <w:jc w:val="center"/>
        </w:trPr>
        <w:tc>
          <w:tcPr>
            <w:tcW w:w="4876" w:type="dxa"/>
          </w:tcPr>
          <w:p w14:paraId="332CB2F7" w14:textId="77777777" w:rsidR="005F72BC" w:rsidRPr="00CC3071" w:rsidRDefault="00427D2C" w:rsidP="009B4892">
            <w:pPr>
              <w:pStyle w:val="ColumnHeading"/>
              <w:keepNext/>
            </w:pPr>
            <w:r w:rsidRPr="00CC3071">
              <w:t>Állásfoglalásra irányuló indítvány</w:t>
            </w:r>
          </w:p>
        </w:tc>
        <w:tc>
          <w:tcPr>
            <w:tcW w:w="4876" w:type="dxa"/>
          </w:tcPr>
          <w:p w14:paraId="54DA88D8" w14:textId="77777777" w:rsidR="005F72BC" w:rsidRPr="00CC3071" w:rsidRDefault="005F72BC" w:rsidP="009B4892">
            <w:pPr>
              <w:pStyle w:val="ColumnHeading"/>
              <w:keepNext/>
            </w:pPr>
            <w:r w:rsidRPr="00CC3071">
              <w:t>Módosítás</w:t>
            </w:r>
          </w:p>
        </w:tc>
      </w:tr>
      <w:tr w:rsidR="005F72BC" w:rsidRPr="00CC3071" w14:paraId="2F37082B" w14:textId="77777777" w:rsidTr="009B4892">
        <w:trPr>
          <w:jc w:val="center"/>
        </w:trPr>
        <w:tc>
          <w:tcPr>
            <w:tcW w:w="4876" w:type="dxa"/>
          </w:tcPr>
          <w:p w14:paraId="1E1AD0A6" w14:textId="47C76AF8" w:rsidR="005F72BC" w:rsidRPr="00CC3071" w:rsidRDefault="00427D2C" w:rsidP="009B4892">
            <w:pPr>
              <w:pStyle w:val="Normal6"/>
              <w:rPr>
                <w:b/>
                <w:i/>
                <w:noProof w:val="0"/>
              </w:rPr>
            </w:pPr>
            <w:r w:rsidRPr="00CC3071">
              <w:rPr>
                <w:b/>
                <w:i/>
                <w:noProof w:val="0"/>
              </w:rPr>
              <w:t>62.</w:t>
            </w:r>
            <w:r w:rsidRPr="00CC3071">
              <w:rPr>
                <w:b/>
                <w:i/>
                <w:noProof w:val="0"/>
              </w:rPr>
              <w:tab/>
              <w:t>üdvözli két új uniós szerv – az Európai Ügyészség (EPPO) és az Európai Munkaügyi Hatóság (ELA) – létrehozását, amelyek decentralizált ügynökségnek minősülnek; megállapítja, hogy az Európai Munkaügyi Hatóságra vonatkozó előirányzatokat a jogalkotási eljárás véglegesítéséig tartalékba helyezték; megállapítja, hogy az Európai Ügyészség székhelye Luxembourg, és kéri, hogy a költségvetési rendelet értelmében nyújtson be minden információt ingatlanpolitikájáról a költségvetési hatóság két ágának; úgy véli, hogy új ügynökségeket kell létrehozni friss források és új álláshelyek biztosításával, elkerülve ugyanakkor az átcsoportosítás bármilyen fajtáját, kivéve, ha egyértelműen bizonyítható, hogy bizonyos tevékenységeket teljes mértékben a Bizottságtól vagy más meglévő szervektől, például az Eurojusttól az új ügynökségekhez utalnak át; megjegyzi, hogy továbbra is az Eurojust rendelkezik hatáskörrel a PIF-irányelvben meghatározott ügyekben – szoros együttműködésben az Európai Ügyészséggel –, miközben teljes mértékben részt vesz a tagállamok számára nyújtott operatív támogatás biztosításában a szervezett bűnözés, a terrorizmus, a számítástechnikai bűnözés és a migránscsempészet elleni küzdelem terén; emlékeztet az újonnan létrehozott decentralizált ügynökségekre vonatkozó közös megközelítésben megállapított rendelkezésekre;</w:t>
            </w:r>
          </w:p>
        </w:tc>
        <w:tc>
          <w:tcPr>
            <w:tcW w:w="4876" w:type="dxa"/>
          </w:tcPr>
          <w:p w14:paraId="05C344E7" w14:textId="77777777" w:rsidR="005F72BC" w:rsidRPr="00CC3071" w:rsidRDefault="00427D2C" w:rsidP="009B489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C3071">
              <w:rPr>
                <w:b/>
                <w:i/>
                <w:noProof w:val="0"/>
              </w:rPr>
              <w:t>törölve</w:t>
            </w:r>
          </w:p>
        </w:tc>
      </w:tr>
    </w:tbl>
    <w:p w14:paraId="6D412093" w14:textId="77777777" w:rsidR="005F72BC" w:rsidRPr="00CC3071" w:rsidRDefault="005F72BC" w:rsidP="00C06B00">
      <w:pPr>
        <w:pStyle w:val="Olang"/>
      </w:pPr>
      <w:r w:rsidRPr="00CC3071">
        <w:t xml:space="preserve">Or. </w:t>
      </w:r>
      <w:r w:rsidRPr="00CC3071">
        <w:rPr>
          <w:rStyle w:val="HideTWBExt"/>
          <w:noProof w:val="0"/>
        </w:rPr>
        <w:t>&lt;Original&gt;</w:t>
      </w:r>
      <w:r w:rsidR="00427D2C" w:rsidRPr="00CC3071">
        <w:rPr>
          <w:rStyle w:val="HideTWBInt"/>
        </w:rPr>
        <w:t>{EN}</w:t>
      </w:r>
      <w:r w:rsidR="00427D2C" w:rsidRPr="00CC3071">
        <w:t>en</w:t>
      </w:r>
      <w:r w:rsidRPr="00CC3071">
        <w:rPr>
          <w:rStyle w:val="HideTWBExt"/>
          <w:noProof w:val="0"/>
        </w:rPr>
        <w:t>&lt;/Original&gt;</w:t>
      </w:r>
    </w:p>
    <w:p w14:paraId="768BA820" w14:textId="77777777" w:rsidR="005F72BC" w:rsidRPr="00CC3071" w:rsidRDefault="005F72BC" w:rsidP="005F72BC">
      <w:r w:rsidRPr="00CC3071">
        <w:rPr>
          <w:rStyle w:val="HideTWBExt"/>
          <w:noProof w:val="0"/>
        </w:rPr>
        <w:t>&lt;/Amend&gt;</w:t>
      </w:r>
    </w:p>
    <w:p w14:paraId="66BDD639" w14:textId="77777777" w:rsidR="006959AA" w:rsidRPr="00CC3071" w:rsidRDefault="006959AA" w:rsidP="006959AA">
      <w:r w:rsidRPr="00CC3071">
        <w:rPr>
          <w:rStyle w:val="HideTWBExt"/>
          <w:noProof w:val="0"/>
        </w:rPr>
        <w:t>&lt;/RepeatBlock-Amend&gt;</w:t>
      </w:r>
    </w:p>
    <w:sectPr w:rsidR="006959AA" w:rsidRPr="00CC3071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C9AD" w14:textId="77777777" w:rsidR="007440C3" w:rsidRPr="00CC3071" w:rsidRDefault="007440C3">
      <w:r w:rsidRPr="00CC3071">
        <w:separator/>
      </w:r>
    </w:p>
  </w:endnote>
  <w:endnote w:type="continuationSeparator" w:id="0">
    <w:p w14:paraId="4AC9F9EC" w14:textId="77777777" w:rsidR="007440C3" w:rsidRPr="00CC3071" w:rsidRDefault="007440C3">
      <w:r w:rsidRPr="00CC30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9DEB" w14:textId="77777777" w:rsidR="00B55BDE" w:rsidRDefault="00B55BD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A4E4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6239D445" w14:textId="692FB409" w:rsidR="00427D2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D6A1" w14:textId="77777777" w:rsidR="00CC3071" w:rsidRPr="00CC3071" w:rsidRDefault="00CC3071" w:rsidP="00CC3071">
    <w:pPr>
      <w:pStyle w:val="Footer"/>
    </w:pPr>
    <w:r w:rsidRPr="00CC3071">
      <w:rPr>
        <w:rStyle w:val="HideTWBExt"/>
        <w:noProof w:val="0"/>
      </w:rPr>
      <w:t>&lt;PathFdR&gt;</w:t>
    </w:r>
    <w:r w:rsidRPr="00CC3071">
      <w:t>AM\1158021HU.docx</w:t>
    </w:r>
    <w:r w:rsidRPr="00CC3071">
      <w:rPr>
        <w:rStyle w:val="HideTWBExt"/>
        <w:noProof w:val="0"/>
      </w:rPr>
      <w:t>&lt;/PathFdR&gt;</w:t>
    </w:r>
    <w:r w:rsidRPr="00CC3071">
      <w:tab/>
    </w:r>
    <w:r w:rsidRPr="00CC3071">
      <w:tab/>
      <w:t>PE</w:t>
    </w:r>
    <w:r w:rsidRPr="00CC3071">
      <w:rPr>
        <w:rStyle w:val="HideTWBExt"/>
        <w:noProof w:val="0"/>
      </w:rPr>
      <w:t>&lt;NoPE&gt;</w:t>
    </w:r>
    <w:r w:rsidRPr="00CC3071">
      <w:t>621.743</w:t>
    </w:r>
    <w:r w:rsidRPr="00CC3071">
      <w:rPr>
        <w:rStyle w:val="HideTWBExt"/>
        <w:noProof w:val="0"/>
      </w:rPr>
      <w:t>&lt;/NoPE&gt;&lt;Version&gt;</w:t>
    </w:r>
    <w:r w:rsidRPr="00CC3071">
      <w:t>v01-00</w:t>
    </w:r>
    <w:r w:rsidRPr="00CC3071">
      <w:rPr>
        <w:rStyle w:val="HideTWBExt"/>
        <w:noProof w:val="0"/>
      </w:rPr>
      <w:t>&lt;/Version&gt;</w:t>
    </w:r>
  </w:p>
  <w:p w14:paraId="42927CF6" w14:textId="58AE5F49" w:rsidR="00EE4A94" w:rsidRPr="00CC3071" w:rsidRDefault="00CC3071" w:rsidP="00CC3071">
    <w:pPr>
      <w:pStyle w:val="Footer2"/>
      <w:tabs>
        <w:tab w:val="center" w:pos="4535"/>
      </w:tabs>
    </w:pPr>
    <w:r w:rsidRPr="00CC3071">
      <w:t>HU</w:t>
    </w:r>
    <w:r w:rsidRPr="00CC3071">
      <w:tab/>
    </w:r>
    <w:r w:rsidRPr="00CC3071">
      <w:rPr>
        <w:b w:val="0"/>
        <w:i/>
        <w:color w:val="C0C0C0"/>
        <w:sz w:val="22"/>
      </w:rPr>
      <w:t>Egyesülve a sokféleségben</w:t>
    </w:r>
    <w:r w:rsidRPr="00CC3071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2752" w14:textId="77777777" w:rsidR="00B55BDE" w:rsidRDefault="00B55B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4E33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29BCBD54" w14:textId="0F1BD970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46AD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737044EA" w14:textId="756C2357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D225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588307EC" w14:textId="64515537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8209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62DE79E2" w14:textId="7996957F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EFA8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676E1106" w14:textId="064B52F3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E08" w14:textId="77777777" w:rsidR="00CC3071" w:rsidRDefault="00CC3071" w:rsidP="00CC3071">
    <w:pPr>
      <w:pStyle w:val="Footer"/>
    </w:pPr>
    <w:r w:rsidRPr="00CC3071">
      <w:rPr>
        <w:rStyle w:val="HideTWBExt"/>
      </w:rPr>
      <w:t>&lt;PathFdR&gt;</w:t>
    </w:r>
    <w:r>
      <w:t>AM\1158021HU.docx</w:t>
    </w:r>
    <w:r w:rsidRPr="00CC3071">
      <w:rPr>
        <w:rStyle w:val="HideTWBExt"/>
      </w:rPr>
      <w:t>&lt;/PathFdR&gt;</w:t>
    </w:r>
    <w:r>
      <w:tab/>
    </w:r>
    <w:r>
      <w:tab/>
      <w:t>PE</w:t>
    </w:r>
    <w:r w:rsidRPr="00CC3071">
      <w:rPr>
        <w:rStyle w:val="HideTWBExt"/>
      </w:rPr>
      <w:t>&lt;NoPE&gt;</w:t>
    </w:r>
    <w:r>
      <w:t>621.743</w:t>
    </w:r>
    <w:r w:rsidRPr="00CC3071">
      <w:rPr>
        <w:rStyle w:val="HideTWBExt"/>
      </w:rPr>
      <w:t>&lt;/NoPE&gt;&lt;Version&gt;</w:t>
    </w:r>
    <w:r>
      <w:t>v01-00</w:t>
    </w:r>
    <w:r w:rsidRPr="00CC3071">
      <w:rPr>
        <w:rStyle w:val="HideTWBExt"/>
      </w:rPr>
      <w:t>&lt;/Version&gt;</w:t>
    </w:r>
  </w:p>
  <w:p w14:paraId="6741775D" w14:textId="63707042" w:rsidR="005F72BC" w:rsidRPr="00F7766E" w:rsidRDefault="00CC3071" w:rsidP="00CC3071">
    <w:pPr>
      <w:pStyle w:val="Footer2"/>
      <w:tabs>
        <w:tab w:val="center" w:pos="4535"/>
      </w:tabs>
    </w:pPr>
    <w:r>
      <w:t>HU</w:t>
    </w:r>
    <w:r>
      <w:tab/>
    </w:r>
    <w:r w:rsidRPr="00CC307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DF46" w14:textId="77777777" w:rsidR="007440C3" w:rsidRPr="00CC3071" w:rsidRDefault="007440C3">
      <w:r w:rsidRPr="00CC3071">
        <w:separator/>
      </w:r>
    </w:p>
  </w:footnote>
  <w:footnote w:type="continuationSeparator" w:id="0">
    <w:p w14:paraId="4FF3963A" w14:textId="77777777" w:rsidR="007440C3" w:rsidRPr="00CC3071" w:rsidRDefault="007440C3">
      <w:r w:rsidRPr="00CC30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52CB" w14:textId="77777777" w:rsidR="00B55BDE" w:rsidRDefault="00B5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A52F" w14:textId="77777777" w:rsidR="00B55BDE" w:rsidRDefault="00B55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B460" w14:textId="77777777" w:rsidR="00B55BDE" w:rsidRDefault="00B5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3"/>
    <w:docVar w:name="DOCDT" w:val="02/07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275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2755 footer;}{\*\cs17 \additive \rtlch\fcs1 \af0 \ltrch\fcs0 \fs22 \sbasedon10 \slink16 \slocked \spriority0 \styrsid160275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02755 Footer2;}}{\*\rsidtbl \rsid24658\rsid735077\rsid988610\rsid1602755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4\dy25\hr13\min47}_x000d__x000a_{\revtim\yr2018\mo4\dy25\hr13\min47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27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86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2755\charrsid16217710 {\*\bkmkstart InsideFooter}&lt;PathFdR&gt;}{\rtlch\fcs1 \af0 \ltrch\fcs0 \insrsid1602755\charrsid10824751 AM\\1151809EN.docx}{\rtlch\fcs1 \af0 \ltrch\fcs0 \cs15\v\f1\fs20\cf9\insrsid1602755\charrsid16217710 _x000d__x000a_&lt;/PathFdR&gt;}{\rtlch\fcs1 \af0 \ltrch\fcs0 \insrsid1602755\charrsid16217710 {\*\bkmkend InsideFooter}\tab \tab {\*\bkmkstart OutsideFooter}PE}{\rtlch\fcs1 \af0 \ltrch\fcs0 \cs15\v\f1\fs20\cf9\insrsid1602755\charrsid16217710 &lt;NoPE&gt;}{\rtlch\fcs1 \af0 _x000d__x000a_\ltrch\fcs0 \insrsid1602755 621.589}{\rtlch\fcs1 \af0 \ltrch\fcs0 \cs15\v\f1\fs20\cf9\insrsid1602755\charrsid16217710 &lt;/NoPE&gt;&lt;Version&gt;}{\rtlch\fcs1 \af0 \ltrch\fcs0 \insrsid1602755\charrsid16217710 v}{\rtlch\fcs1 \af0 \ltrch\fcs0 \insrsid1602755 01-00}{_x000d__x000a_\rtlch\fcs1 \af0 \ltrch\fcs0 \cs15\v\f1\fs20\cf9\insrsid1602755\charrsid16217710 &lt;/Version&gt;}{\rtlch\fcs1 \af0 \ltrch\fcs0 \insrsid1602755\charrsid1621771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cf16\insrsid1602755\charrsid16217710 \tab }{\rtlch\fcs1 \af1\afs22 \ltrch\fcs0 \b0\i\fs22\cf16\insrsid1602755 United in diversity}{\rtlch\fcs1 \af1 \ltrch\fcs0 _x000d__x000a_\cf16\insrsid1602755\charrsid16217710 \tab }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insrsid1602755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02755 _x000d__x000a_\rtlch\fcs1 \af0\afs20\alang1025 \ltrch\fcs0 \fs24\lang2057\langfe2057\cgrid\langnp2057\langfenp2057 {\rtlch\fcs1 \af0 \ltrch\fcs0 \insrsid1602755\charrsid1621771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3"/>
    <w:docVar w:name="LastEditedSection" w:val=" 1"/>
    <w:docVar w:name="NRAKEY" w:val="DANIELE VIOTTI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2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74219 footer;}{\*\cs17 \additive \rtlch\fcs1 \af0 \ltrch\fcs0 \fs22 \sbasedon10 \slink16 \slocked \spriority0 \styrsid1097421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974219 ProjRap;}{\s19\ql \li0\ri0\sa240\nowidctlpar\wrapdefault\aspalpha\aspnum\faauto\adjustright\rin0\lin0\itap0 \rtlch\fcs1 \af0\afs20\alang1025 \ltrch\fcs0 _x000d__x000a_\fs24\lang2057\langfe2057\cgrid\langnp2057\langfenp2057 \sbasedon0 \snext19 \spriority0 \styrsid1097421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974219 Footer2;}{\*\cs21 \additive \v\cf15 \spriority0 \styrsid10974219 HideTWBInt;}{_x000d__x000a_\s22\ql \li0\ri0\nowidctlpar\wrapdefault\aspalpha\aspnum\faauto\adjustright\rin0\lin0\itap0 \rtlch\fcs1 \af0\afs20\alang1025 \ltrch\fcs0 \b\fs24\lang2057\langfe2057\cgrid\langnp2057\langfenp2057 \sbasedon0 \snext22 \slink26 \spriority0 \styrsid1097421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97421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974219 Normal6;}{\s25\ql \li0\ri-284\nowidctlpar\tqr\tx9072\wrapdefault\aspalpha\aspnum\faauto\adjustright\rin-284\lin0\itap0 \rtlch\fcs1 _x000d__x000a_\af0\afs20\alang1025 \ltrch\fcs0 \fs24\lang2057\langfe2057\cgrid\langnp2057\langfenp2057 \sbasedon0 \snext25 \spriority0 \styrsid10974219 ZDateAM;}{\*\cs26 \additive \b\fs24 \slink22 \slocked \spriority0 \styrsid10974219 NormalBold Char;}{\*\cs27 _x000d__x000a_\additive \fs24\lang1024\langfe1024\noproof \slink24 \slocked \spriority0 \styrsid10974219 Normal6 Char;}{\s28\qc \li0\ri0\sa240\nowidctlpar\wrapdefault\aspalpha\aspnum\faauto\adjustright\rin0\lin0\itap0 \rtlch\fcs1 \af0\afs20\alang1025 \ltrch\fcs0 _x000d__x000a_\i\fs24\lang2057\langfe2057\cgrid\langnp2057\langfenp2057 \sbasedon0 \snext28 \spriority0 \styrsid1097421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974219 AMNumberTabs;}}{\*\rsidtbl \rsid24658\rsid735077\rsid2892074\rsid4666813\rsid6641733\rsid9636012\rsid10974219\rsid11215221\rsid12154954_x000d__x000a_\rsid14424199\rsid15093297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4\dy25\hr13\min40}{\revtim\yr2018\mo4\dy25\hr13\min40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742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932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74219\charrsid16217710 {\*\bkmkstart InsideFooter}&lt;PathFdR&gt;}{\rtlch\fcs1 \af0 \ltrch\fcs0 \cf10\insrsid10974219\charrsid16217710 \uc1\u9668\'3f}{\rtlch\fcs1 \af0 \ltrch\fcs0 \insrsid10974219\charrsid16217710 #}{\rtlch\fcs1 _x000d__x000a_\af0 \ltrch\fcs0 \cs21\v\cf15\insrsid10974219\charrsid16217710 TXTROUTE@@}{\rtlch\fcs1 \af0 \ltrch\fcs0 \insrsid10974219\charrsid16217710 #}{\rtlch\fcs1 \af0 \ltrch\fcs0 \cf10\insrsid10974219\charrsid16217710 \uc1\u9658\'3f}{\rtlch\fcs1 \af0 \ltrch\fcs0 _x000d__x000a_\cs15\v\f1\fs20\cf9\insrsid10974219\charrsid16217710 &lt;/PathFdR&gt;}{\rtlch\fcs1 \af0 \ltrch\fcs0 \insrsid10974219\charrsid16217710 {\*\bkmkend InsideFooter}\tab \tab {\*\bkmkstart OutsideFooter}PE}{\rtlch\fcs1 \af0 \ltrch\fcs0 _x000d__x000a_\cs15\v\f1\fs20\cf9\insrsid10974219\charrsid16217710 &lt;NoPE&gt;}{\rtlch\fcs1 \af0 \ltrch\fcs0 \cf10\insrsid10974219\charrsid16217710 \uc1\u9668\'3f}{\rtlch\fcs1 \af0 \ltrch\fcs0 \insrsid10974219\charrsid16217710 #}{\rtlch\fcs1 \af0 \ltrch\fcs0 _x000d__x000a_\cs21\v\cf15\insrsid10974219\charrsid16217710 TXTNRPE@NRPE@}{\rtlch\fcs1 \af0 \ltrch\fcs0 \insrsid10974219\charrsid16217710 #}{\rtlch\fcs1 \af0 \ltrch\fcs0 \cf10\insrsid10974219\charrsid16217710 \uc1\u9658\'3f}{\rtlch\fcs1 \af0 \ltrch\fcs0 _x000d__x000a_\cs15\v\f1\fs20\cf9\insrsid10974219\charrsid16217710 &lt;/NoPE&gt;&lt;Version&gt;}{\rtlch\fcs1 \af0 \ltrch\fcs0 \insrsid10974219\charrsid16217710 v}{\rtlch\fcs1 \af0 \ltrch\fcs0 \cf10\insrsid10974219\charrsid16217710 \uc1\u9668\'3f}{\rtlch\fcs1 \af0 \ltrch\fcs0 _x000d__x000a_\insrsid10974219\charrsid16217710 #}{\rtlch\fcs1 \af0 \ltrch\fcs0 \cs21\v\cf15\insrsid10974219\charrsid16217710 TXTVERSION@NRV@}{\rtlch\fcs1 \af0 \ltrch\fcs0 \insrsid10974219\charrsid16217710 #}{\rtlch\fcs1 \af0 \ltrch\fcs0 _x000d__x000a_\cf10\insrsid10974219\charrsid16217710 \uc1\u9658\'3f}{\rtlch\fcs1 \af0 \ltrch\fcs0 \cs15\v\f1\fs20\cf9\insrsid10974219\charrsid16217710 &lt;/Version&gt;}{\rtlch\fcs1 \af0 \ltrch\fcs0 \insrsid10974219\charrsid1621771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974219\charrsid16217710  DOCPROPERTY &quot;&lt;Extension&gt;&quot; }}{\fldrslt {\rtlch\fcs1 \af1 \ltrch\fcs0 _x000d__x000a_\insrsid10974219\charrsid16217710 XX}}}\sectd \ltrsect\linex0\endnhere\sectdefaultcl\sftnbj {\rtlch\fcs1 \af1 \ltrch\fcs0 \cf16\insrsid10974219\charrsid16217710 \tab }{\rtlch\fcs1 \af1\afs22 \ltrch\fcs0 \b0\i\fs22\cf16\insrsid10974219\charrsid16217710 #}{_x000d__x000a_\rtlch\fcs1 \af1 \ltrch\fcs0 \cs21\v\cf15\insrsid10974219\charrsid16217710 (STD@_Motto}{\rtlch\fcs1 \af1\afs22 \ltrch\fcs0 \b0\i\fs22\cf16\insrsid10974219\charrsid16217710 #}{\rtlch\fcs1 \af1 \ltrch\fcs0 \cf16\insrsid10974219\charrsid16217710 \tab }_x000d__x000a_{\field\flddirty{\*\fldinst {\rtlch\fcs1 \af1 \ltrch\fcs0 \insrsid10974219\charrsid16217710  DOCPROPERTY &quot;&lt;Extension&gt;&quot; }}{\fldrslt {\rtlch\fcs1 \af1 \ltrch\fcs0 \insrsid10974219\charrsid16217710 XX}}}\sectd \ltrsect\linex0\endnhere\sectdefaultcl\sftnbj {_x000d__x000a_\rtlch\fcs1 \af1 \ltrch\fcs0 \insrsid10974219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974219 \rtlch\fcs1 \af0\afs20\alang1025 \ltrch\fcs0 \fs24\lang2057\langfe2057\cgrid\langnp2057\langfenp2057 {\rtlch\fcs1 \af0 \ltrch\fcs0 _x000d__x000a_\cs15\v\f1\fs20\cf9\insrsid10974219\charrsid16217710 {\*\bkmkstart restart}&lt;Amend&gt;&lt;Date&gt;}{\rtlch\fcs1 \af0 \ltrch\fcs0 \insrsid10974219\charrsid16217710 #}{\rtlch\fcs1 \af0 \ltrch\fcs0 \cs21\v\cf15\insrsid10974219\charrsid16217710 _x000d__x000a_DT(d.m.yyyy)sh@DATEMSG@DOCDT}{\rtlch\fcs1 \af0 \ltrch\fcs0 \insrsid10974219\charrsid16217710 #}{\rtlch\fcs1 \af0 \ltrch\fcs0 \cs15\v\f1\fs20\cf9\insrsid10974219\charrsid16217710 &lt;/Date&gt;}{\rtlch\fcs1 \af0 \ltrch\fcs0 \insrsid10974219\charrsid16217710 \tab _x000d__x000a_}{\rtlch\fcs1 \af0 \ltrch\fcs0 \cs15\v\f1\fs20\cf9\insrsid10974219\charrsid16217710 &lt;ANo&gt;}{\rtlch\fcs1 \af0 \ltrch\fcs0 \insrsid10974219\charrsid16217710 #}{\rtlch\fcs1 \af0 \ltrch\fcs0 \cs21\v\cf15\insrsid10974219\charrsid16217710 _x000d__x000a_KEY(PLENARY/ANUMBER)@NRAMSG@NRAKEY}{\rtlch\fcs1 \af0 \ltrch\fcs0 \insrsid10974219\charrsid16217710 #}{\rtlch\fcs1 \af0 \ltrch\fcs0 \cs15\v\f1\fs20\cf9\insrsid10974219\charrsid16217710 &lt;/ANo&gt;}{\rtlch\fcs1 \af0 \ltrch\fcs0 \insrsid10974219\charrsid16217710 _x000d__x000a_/}{\rtlch\fcs1 \af0 \ltrch\fcs0 \cs15\v\f1\fs20\cf9\insrsid10974219\charrsid16217710 &lt;NumAm&gt;}{\rtlch\fcs1 \af0 \ltrch\fcs0 \insrsid10974219\charrsid16217710 #}{\rtlch\fcs1 \af0 \ltrch\fcs0 \cs21\v\cf15\insrsid10974219\charrsid16217710 ENMIENDA@NRAM@}{_x000d__x000a_\rtlch\fcs1 \af0 \ltrch\fcs0 \insrsid10974219\charrsid16217710 #}{\rtlch\fcs1 \af0 \ltrch\fcs0 \cs15\v\f1\fs20\cf9\insrsid10974219\charrsid16217710 &lt;/NumAm&gt;}{\rtlch\fcs1 \af0 \ltrch\fcs0 \insrsid10974219\charrsid1621771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974219 \rtlch\fcs1 _x000d__x000a_\af0\afs20\alang1025 \ltrch\fcs0 \b\fs24\lang2057\langfe2057\cgrid\langnp2057\langfenp2057 {\rtlch\fcs1 \af0 \ltrch\fcs0 \insrsid10974219\charrsid16217710 Amendment\tab \tab }{\rtlch\fcs1 \af0 \ltrch\fcs0 _x000d__x000a_\cs15\b0\v\f1\fs20\cf9\insrsid10974219\charrsid16217710 &lt;NumAm&gt;}{\rtlch\fcs1 \af0 \ltrch\fcs0 \insrsid10974219\charrsid16217710 #}{\rtlch\fcs1 \af0 \ltrch\fcs0 \cs21\v\cf15\insrsid10974219\charrsid16217710 ENMIENDA@NRAM@}{\rtlch\fcs1 \af0 \ltrch\fcs0 _x000d__x000a_\insrsid10974219\charrsid16217710 #}{\rtlch\fcs1 \af0 \ltrch\fcs0 \cs15\b0\v\f1\fs20\cf9\insrsid10974219\charrsid16217710 &lt;/NumAm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epeatBlock-By&gt;}{\rtlch\fcs1 \af0 \ltrch\fcs0 \insrsid10974219\charrsid16217710 #}{\rtlch\fcs1 \af0 \ltrch\fcs0 \cs21\v\cf15\insrsid10974219\charrsid16217710 &gt;&gt;&gt;@[ZMEMBERSMSG]@}{_x000d__x000a_\rtlch\fcs1 \af0 \ltrch\fcs0 \insrsid10974219\charrsid16217710 #}{\rtlch\fcs1 \af0 \ltrch\fcs0 \cs15\b0\v\f1\fs20\cf9\insrsid10974219\charrsid16217710 &lt;Members&gt;}{\rtlch\fcs1 \af0 \ltrch\fcs0 \cf10\insrsid10974219\charrsid16217710 \u9668\'3f}{\rtlch\fcs1 _x000d__x000a_\af0 \ltrch\fcs0 \insrsid10974219\charrsid16217710 #}{\rtlch\fcs1 \af0 \ltrch\fcs0 \cs21\v\cf15\insrsid10974219\charrsid16217710 TVTMEMBERS\'a7@MEMBERS@}{\rtlch\fcs1 \af0 \ltrch\fcs0 \insrsid10974219\charrsid16217710 #}{\rtlch\fcs1 \af0 \ltrch\fcs0 _x000d__x000a_\cf10\insrsid10974219\charrsid16217710 \u9658\'3f}{\rtlch\fcs1 \af0 \ltrch\fcs0 \cs15\b0\v\f1\fs20\cf9\insrsid10974219\charrsid16217710 &lt;/Members&gt;}{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AuNomDe&gt;&lt;OptDel&gt;}{\rtlch\fcs1 \af0 \ltrch\fcs0 \insrsid10974219\charrsid16217710 #}{\rtlch\fcs1 \af0 \ltrch\fcs0 \cs21\v\cf15\insrsid10974219\charrsid16217710 MNU[ONBEHALFYES][NOTAPP]@CHOICE@}{_x000d__x000a_\rtlch\fcs1 \af0 \ltrch\fcs0 \insrsid10974219\charrsid16217710 #}{\rtlch\fcs1 \af0 \ltrch\fcs0 \cs15\v\f1\fs20\cf9\insrsid10974219\charrsid16217710 &lt;/OptDel&gt;&lt;/AuNomDe&gt;}{\rtlch\fcs1 \af0 \ltrch\fcs0 \insrsid10974219\charrsid16217710 _x000d__x000a_\par &lt;&lt;&lt;}{\rtlch\fcs1 \af0 \ltrch\fcs0 \cs15\v\f1\fs20\cf9\insrsid10974219\charrsid16217710 &lt;/RepeatBlock-By&gt;}{\rtlch\fcs1 \af0 \ltrch\fcs0 \insrsid10974219\charrsid16217710 _x000d__x000a_\par }\pard\plain \ltrpar\s18\ql \li0\ri-284\nowidctlpar\tqr\tx9072\wrapdefault\aspalpha\aspnum\faauto\adjustright\rin-284\lin0\itap0\pararsid10974219 \rtlch\fcs1 \af0\afs20\alang1025 \ltrch\fcs0 \b\fs24\lang2057\langfe2057\cgrid\langnp2057\langfenp2057 {_x000d__x000a_\rtlch\fcs1 \af0 \ltrch\fcs0 \cs15\b0\v\f1\fs20\cf9\insrsid10974219\charrsid16217710 &lt;TitreType&gt;}{\rtlch\fcs1 \af0 \ltrch\fcs0 \insrsid10974219\charrsid16217710 Report}{\rtlch\fcs1 \af0 \ltrch\fcs0 \cs15\b0\v\f1\fs20\cf9\insrsid10974219\charrsid16217710 _x000d__x000a_&lt;/TitreType&gt;}{\rtlch\fcs1 \af0 \ltrch\fcs0 \insrsid10974219\charrsid16217710 \tab #}{\rtlch\fcs1 \af0 \ltrch\fcs0 \cs21\v\cf15\insrsid10974219\charrsid16217710 KEY(PLENARY/ANUMBER)@NRAMSG@NRAKEY}{\rtlch\fcs1 \af0 \ltrch\fcs0 _x000d__x000a_\insrsid10974219\charrsid16217710 #/#}{\rtlch\fcs1 \af0 \ltrch\fcs0 \cs21\v\cf15\insrsid10974219\charrsid16217710 KEY(PLENARY/DOCYEAR)@DOCYEARMSG@NRAKEY}{\rtlch\fcs1 \af0 \ltrch\fcs0 \insrsid10974219\charrsid16217710 #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apporteur&gt;}{\rtlch\fcs1 \af0 \ltrch\fcs0 \insrsid10974219\charrsid16217710 #}{\rtlch\fcs1 \af0 \ltrch\fcs0 \cs21\v\cf15\insrsid10974219\charrsid16217710 _x000d__x000a_KEY(PLENARY/RAPPORTEURS)@AUTHORMSG@NRAKEY}{\rtlch\fcs1 \af0 \ltrch\fcs0 \insrsid10974219\charrsid16217710 #}{\rtlch\fcs1 \af0 \ltrch\fcs0 \cs15\b0\v\f1\fs20\cf9\insrsid10974219\charrsid16217710 &lt;/Rapporteur&gt;}{\rtlch\fcs1 \af0 \ltrch\fcs0 _x000d__x000a_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Titre&gt;}{\rtlch\fcs1 \af0 \ltrch\fcs0 \insrsid10974219\charrsid16217710 #}{\rtlch\fcs1 \af0 \ltrch\fcs0 \cs21\v\cf15\insrsid10974219\charrsid16217710 KEY(PLENARY/TITLES)@TITLEMSG@NRAKEY}{\rtlch\fcs1 _x000d__x000a_\af0 \ltrch\fcs0 \insrsid10974219\charrsid16217710 #}{\rtlch\fcs1 \af0 \ltrch\fcs0 \cs15\v\f1\fs20\cf9\insrsid10974219\charrsid16217710 &lt;/Titre&gt;}{\rtlch\fcs1 \af0 \ltrch\fcs0 \insrsid10974219\charrsid16217710 _x000d__x000a_\par }\pard\plain \ltrpar\s19\ql \li0\ri0\sa240\nowidctlpar\wrapdefault\aspalpha\aspnum\faauto\adjustright\rin0\lin0\itap0\pararsid10974219 \rtlch\fcs1 \af0\afs20\alang1025 \ltrch\fcs0 \fs24\lang2057\langfe2057\cgrid\langnp2057\langfenp2057 {\rtlch\fcs1 \af0 _x000d__x000a_\ltrch\fcs0 \cs15\v\f1\fs20\cf9\insrsid10974219\charrsid16217710 &lt;DocRef&gt;}{\rtlch\fcs1 \af0 \ltrch\fcs0 \insrsid10974219\charrsid16217710 #}{\rtlch\fcs1 \af0 \ltrch\fcs0 \cs21\v\cf15\insrsid10974219\charrsid16217710 KEY(PLENARY/REFERENCES)@REFMSG@NRAKEY}{_x000d__x000a_\rtlch\fcs1 \af0 \ltrch\fcs0 \insrsid10974219\charrsid16217710 #}{\rtlch\fcs1 \af0 \ltrch\fcs0 \cs15\v\f1\fs20\cf9\insrsid10974219\charrsid16217710 &lt;/DocRef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DocAmend&gt;}{\rtlch\fcs1 \af0 \ltrch\fcs0 \insrsid10974219\charrsid16217710 #}{\rtlch\fcs1 \af0 \ltrch\fcs0 \cs21\v\cf15\insrsid10974219\charrsid16217710 _x000d__x000a_MNU[DOC1][DOC2][DOC3]@CHOICE@DOCMNU}{\rtlch\fcs1 \af0 \ltrch\fcs0 \insrsid10974219\charrsid16217710 #}{\rtlch\fcs1 \af0 \ltrch\fcs0 \cs15\b0\v\f1\fs20\cf9\insrsid10974219\charrsid16217710 &lt;/DocAmend&gt;}{\rtlch\fcs1 \af0 \ltrch\fcs0 _x000d__x000a_\insrsid10974219\charrsid16217710 _x000d__x000a_\par }{\rtlch\fcs1 \af0 \ltrch\fcs0 \cs15\b0\v\f1\fs20\cf9\insrsid10974219\charrsid16217710 &lt;Article&gt;}{\rtlch\fcs1 \af0 \ltrch\fcs0 \cf10\insrsid10974219\charrsid16217710 \u9668\'3f}{\rtlch\fcs1 \af0 \ltrch\fcs0 \insrsid10974219\charrsid16217710 #}{_x000d__x000a_\rtlch\fcs1 \af0 \ltrch\fcs0 \cs21\v\cf15\insrsid10974219\charrsid16217710 TVTAMPART@AMPART@}{\rtlch\fcs1 \af0 \ltrch\fcs0 \insrsid10974219\charrsid16217710 #}{\rtlch\fcs1 \af0 \ltrch\fcs0 \cf10\insrsid10974219\charrsid16217710 \u9658\'3f}{\rtlch\fcs1 _x000d__x000a_\af0 \ltrch\fcs0 \cs15\b0\v\f1\fs20\cf9\insrsid10974219\charrsid16217710 &lt;/Article&gt;}{\rtlch\fcs1 \af0 \ltrch\fcs0 \insrsid10974219\charrsid1621771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974219\charrsid16217710 \cell }\pard \ltrpar\ql \li0\ri0\widctlpar\intbl\wrapdefault\aspalpha\aspnum\faauto\adjustright\rin0\lin0 {\rtlch\fcs1 _x000d__x000a_\af0 \ltrch\fcs0 \insrsid10974219\charrsid16217710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974219\charrsid16217710 #}{\rtlch\fcs1 \af0 \ltrch\fcs0 \cs21\v\cf15\insrsid10974219\charrsid16217710 MNU[DOC1][DOC2][DOC3]@CHOICE@DOCMNU}{\rtlch\fcs1 \af0 \ltrch\fcs0 \insrsid10974219\charrsid1621771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974219\charrsid1621771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974219\charrsid16217710 ##\cell ##}{\rtlch\fcs1 \af0\afs24 \ltrch\fcs0 \noproof0\insrsid10974219\charrsid16217710 \cell }\pard\plain \ltrpar\ql \li0\ri0\widctlpar\intbl\wrapdefault\aspalpha\aspnum\faauto\adjustright\rin0\lin0 _x000d__x000a_\rtlch\fcs1 \af0\afs20\alang1025 \ltrch\fcs0 \fs24\lang2057\langfe2057\cgrid\langnp2057\langfenp2057 {\rtlch\fcs1 \af0 \ltrch\fcs0 \insrsid10974219\charrsid1621771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974219 \rtlch\fcs1 \af0\afs20\alang1025 \ltrch\fcs0 \fs24\lang2057\langfe2057\cgrid\langnp2057\langfenp2057 {\rtlch\fcs1 \af0 \ltrch\fcs0 _x000d__x000a_\insrsid10974219\charrsid16217710 Or. }{\rtlch\fcs1 \af0 \ltrch\fcs0 \cs15\v\f1\fs20\cf9\insrsid10974219\charrsid16217710 &lt;Original&gt;}{\rtlch\fcs1 \af0 \ltrch\fcs0 \insrsid10974219\charrsid16217710 #}{\rtlch\fcs1 \af0 \ltrch\fcs0 _x000d__x000a_\cs21\v\cf15\insrsid10974219\charrsid16217710 KEY(MAIN/LANGMIN)sh@ORLANGMSG@ORLANGKEY}{\rtlch\fcs1 \af0 \ltrch\fcs0 \insrsid10974219\charrsid16217710 #}{\rtlch\fcs1 \af0 \ltrch\fcs0 \cs15\v\f1\fs20\cf9\insrsid10974219\charrsid16217710 &lt;/Original&gt;}{_x000d__x000a_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insrsid10974219\charrsid16217710 \sect }\sectd \ltrsect\margbsxn1418\psz9\linex0\headery1134\footery505\endnhere\titlepg\sectdefaultcl\sectrsid14424199\sftnbj\sftnrstpg \pard\plain \ltrpar_x000d__x000a_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8"/>
    <w:docVar w:name="TVTAMPART" w:val="Paragraph 62"/>
    <w:docVar w:name="TVTMEMBERS1" w:val="Marco Zanni, André Elissen, Stanisław Żółtek"/>
    <w:docVar w:name="TXTLANGUE" w:val="EN"/>
    <w:docVar w:name="TXTLANGUEMIN" w:val="en"/>
    <w:docVar w:name="TXTNRFIRSTAM" w:val="6"/>
    <w:docVar w:name="TXTNRLASTAM" w:val="13"/>
    <w:docVar w:name="TXTNRPE" w:val="621.743"/>
    <w:docVar w:name="TXTPEorAP" w:val="PE"/>
    <w:docVar w:name="TXTROUTE" w:val="AM\1158021EN.docx"/>
    <w:docVar w:name="TXTVERSION" w:val="01-00"/>
  </w:docVars>
  <w:rsids>
    <w:rsidRoot w:val="007440C3"/>
    <w:rsid w:val="00016E4D"/>
    <w:rsid w:val="000346D4"/>
    <w:rsid w:val="000554AB"/>
    <w:rsid w:val="000E01B6"/>
    <w:rsid w:val="000F4618"/>
    <w:rsid w:val="00115B3B"/>
    <w:rsid w:val="001337AF"/>
    <w:rsid w:val="001C014F"/>
    <w:rsid w:val="001E376E"/>
    <w:rsid w:val="00250122"/>
    <w:rsid w:val="00256216"/>
    <w:rsid w:val="0029007A"/>
    <w:rsid w:val="002C7968"/>
    <w:rsid w:val="003000AD"/>
    <w:rsid w:val="0037662A"/>
    <w:rsid w:val="00427D2C"/>
    <w:rsid w:val="004300A3"/>
    <w:rsid w:val="00431305"/>
    <w:rsid w:val="004652DA"/>
    <w:rsid w:val="004D5682"/>
    <w:rsid w:val="004F4B78"/>
    <w:rsid w:val="005460A7"/>
    <w:rsid w:val="005F0730"/>
    <w:rsid w:val="005F72BC"/>
    <w:rsid w:val="006158B0"/>
    <w:rsid w:val="00651D47"/>
    <w:rsid w:val="006959AA"/>
    <w:rsid w:val="006F5440"/>
    <w:rsid w:val="007440C3"/>
    <w:rsid w:val="00794EB4"/>
    <w:rsid w:val="007A7753"/>
    <w:rsid w:val="00856173"/>
    <w:rsid w:val="0085693F"/>
    <w:rsid w:val="00926656"/>
    <w:rsid w:val="009830AA"/>
    <w:rsid w:val="009A1B43"/>
    <w:rsid w:val="009B0B57"/>
    <w:rsid w:val="009B521E"/>
    <w:rsid w:val="00A11CA3"/>
    <w:rsid w:val="00A12366"/>
    <w:rsid w:val="00A23DC7"/>
    <w:rsid w:val="00A52518"/>
    <w:rsid w:val="00AC37D8"/>
    <w:rsid w:val="00B55BDE"/>
    <w:rsid w:val="00BC4047"/>
    <w:rsid w:val="00BE2400"/>
    <w:rsid w:val="00BF33AE"/>
    <w:rsid w:val="00C06B00"/>
    <w:rsid w:val="00C14A2B"/>
    <w:rsid w:val="00C26213"/>
    <w:rsid w:val="00CA2A46"/>
    <w:rsid w:val="00CC3071"/>
    <w:rsid w:val="00E5782E"/>
    <w:rsid w:val="00E710C1"/>
    <w:rsid w:val="00E718A4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7A8C4"/>
  <w15:chartTrackingRefBased/>
  <w15:docId w15:val="{D8BFA359-AE18-43BA-9FC1-64706F5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2BC"/>
    <w:rPr>
      <w:sz w:val="22"/>
    </w:rPr>
  </w:style>
  <w:style w:type="character" w:styleId="CommentReference">
    <w:name w:val="annotation reference"/>
    <w:basedOn w:val="DefaultParagraphFont"/>
    <w:rsid w:val="00115B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B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5B3B"/>
  </w:style>
  <w:style w:type="paragraph" w:styleId="CommentSubject">
    <w:name w:val="annotation subject"/>
    <w:basedOn w:val="CommentText"/>
    <w:next w:val="CommentText"/>
    <w:link w:val="CommentSubjectChar"/>
    <w:rsid w:val="0011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5B3B"/>
    <w:rPr>
      <w:b/>
      <w:bCs/>
    </w:rPr>
  </w:style>
  <w:style w:type="paragraph" w:styleId="BalloonText">
    <w:name w:val="Balloon Text"/>
    <w:basedOn w:val="Normal"/>
    <w:link w:val="BalloonTextChar"/>
    <w:rsid w:val="00115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1318</Words>
  <Characters>12001</Characters>
  <Application>Microsoft Office Word</Application>
  <DocSecurity>0</DocSecurity>
  <Lines>461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WOIDICH Alexandra</cp:lastModifiedBy>
  <cp:revision>2</cp:revision>
  <cp:lastPrinted>2004-11-28T14:02:00Z</cp:lastPrinted>
  <dcterms:created xsi:type="dcterms:W3CDTF">2018-07-04T12:32:00Z</dcterms:created>
  <dcterms:modified xsi:type="dcterms:W3CDTF">2018-07-04T12:32:00Z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1158021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AM\1158021HU.docx</vt:lpwstr>
  </property>
  <property fmtid="{D5CDD505-2E9C-101B-9397-08002B2CF9AE}" pid="10" name="PE number">
    <vt:lpwstr>621.743</vt:lpwstr>
  </property>
  <property fmtid="{D5CDD505-2E9C-101B-9397-08002B2CF9AE}" pid="11" name="Bookout">
    <vt:lpwstr>OK - 2018/07/04 14:32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