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7E8" w:rsidRDefault="00F227E8" w:rsidP="00F227E8">
      <w:pPr>
        <w:tabs>
          <w:tab w:val="right" w:pos="9184"/>
        </w:tabs>
      </w:pPr>
    </w:p>
    <w:p w:rsidR="00F227E8" w:rsidRDefault="00F227E8" w:rsidP="00F227E8">
      <w:pPr>
        <w:tabs>
          <w:tab w:val="right" w:pos="9184"/>
        </w:tabs>
      </w:pPr>
    </w:p>
    <w:p w:rsidR="00F227E8" w:rsidRDefault="00F227E8" w:rsidP="00F227E8">
      <w:pPr>
        <w:tabs>
          <w:tab w:val="right" w:pos="9184"/>
        </w:tabs>
      </w:pPr>
    </w:p>
    <w:p w:rsidR="00F227E8" w:rsidRDefault="00F227E8" w:rsidP="00F227E8">
      <w:pPr>
        <w:tabs>
          <w:tab w:val="right" w:pos="9184"/>
        </w:tabs>
      </w:pPr>
    </w:p>
    <w:p w:rsidR="00F227E8" w:rsidRPr="00FD02C5" w:rsidRDefault="00F227E8" w:rsidP="00F227E8">
      <w:pPr>
        <w:tabs>
          <w:tab w:val="right" w:pos="9184"/>
        </w:tabs>
      </w:pPr>
      <w:r w:rsidRPr="00FD02C5">
        <w:rPr>
          <w:rStyle w:val="HideTWBExt"/>
        </w:rPr>
        <w:t>&lt;Date&gt;</w:t>
      </w:r>
      <w:r w:rsidRPr="00FD02C5">
        <w:t>5.9.2018</w:t>
      </w:r>
      <w:r w:rsidRPr="00FD02C5">
        <w:rPr>
          <w:rStyle w:val="HideTWBExt"/>
        </w:rPr>
        <w:t>&lt;/Date&gt;</w:t>
      </w:r>
      <w:r w:rsidRPr="00FD02C5">
        <w:tab/>
        <w:t xml:space="preserve">A8-0253/ </w:t>
      </w:r>
      <w:r w:rsidRPr="00FD02C5">
        <w:rPr>
          <w:rStyle w:val="HideTWBExt"/>
        </w:rPr>
        <w:t>&lt;NumOfAM&gt;</w:t>
      </w:r>
      <w:r w:rsidRPr="00FD02C5">
        <w:t>001-001</w:t>
      </w:r>
      <w:bookmarkStart w:id="0" w:name="_GoBack"/>
      <w:bookmarkEnd w:id="0"/>
      <w:r w:rsidRPr="00FD02C5">
        <w:rPr>
          <w:rStyle w:val="HideTWBExt"/>
        </w:rPr>
        <w:t>&lt;/NumOfAM&gt;</w:t>
      </w:r>
    </w:p>
    <w:p w:rsidR="00F227E8" w:rsidRPr="00FD02C5" w:rsidRDefault="00F227E8" w:rsidP="00F227E8">
      <w:pPr>
        <w:tabs>
          <w:tab w:val="right" w:pos="9184"/>
        </w:tabs>
      </w:pPr>
    </w:p>
    <w:p w:rsidR="00F227E8" w:rsidRPr="00FD02C5" w:rsidRDefault="00F227E8" w:rsidP="00F227E8">
      <w:pPr>
        <w:tabs>
          <w:tab w:val="right" w:pos="9184"/>
        </w:tabs>
      </w:pPr>
    </w:p>
    <w:p w:rsidR="00F227E8" w:rsidRPr="00FD02C5" w:rsidRDefault="00F227E8" w:rsidP="00F227E8">
      <w:pPr>
        <w:tabs>
          <w:tab w:val="right" w:pos="9184"/>
        </w:tabs>
      </w:pPr>
      <w:r w:rsidRPr="00FD02C5">
        <w:rPr>
          <w:b/>
        </w:rPr>
        <w:t xml:space="preserve">AMENDMENTS 001-001 </w:t>
      </w:r>
    </w:p>
    <w:p w:rsidR="00F227E8" w:rsidRPr="00FD02C5" w:rsidRDefault="00F227E8" w:rsidP="00F227E8">
      <w:pPr>
        <w:tabs>
          <w:tab w:val="right" w:pos="9184"/>
        </w:tabs>
      </w:pPr>
      <w:r w:rsidRPr="00FD02C5">
        <w:t xml:space="preserve">by the </w:t>
      </w:r>
      <w:r w:rsidRPr="00FD02C5">
        <w:rPr>
          <w:rStyle w:val="HideTWBExt"/>
        </w:rPr>
        <w:t>&lt;Committee&gt;</w:t>
      </w:r>
      <w:r w:rsidRPr="00FD02C5">
        <w:t>Committee on Agriculture and Rural Development</w:t>
      </w:r>
      <w:r w:rsidRPr="00FD02C5">
        <w:rPr>
          <w:rStyle w:val="HideTWBExt"/>
        </w:rPr>
        <w:t>&lt;/Committee&gt;</w:t>
      </w:r>
    </w:p>
    <w:p w:rsidR="00F227E8" w:rsidRPr="00FD02C5" w:rsidRDefault="00F227E8" w:rsidP="00F227E8">
      <w:pPr>
        <w:tabs>
          <w:tab w:val="right" w:pos="9184"/>
        </w:tabs>
      </w:pPr>
    </w:p>
    <w:p w:rsidR="00F227E8" w:rsidRPr="00FD02C5" w:rsidRDefault="00F227E8" w:rsidP="00F227E8">
      <w:pPr>
        <w:tabs>
          <w:tab w:val="right" w:pos="9184"/>
        </w:tabs>
        <w:rPr>
          <w:b/>
        </w:rPr>
      </w:pPr>
      <w:r w:rsidRPr="00FD02C5">
        <w:rPr>
          <w:b/>
        </w:rPr>
        <w:t>Report</w:t>
      </w:r>
    </w:p>
    <w:p w:rsidR="00F227E8" w:rsidRPr="00FD02C5" w:rsidRDefault="00F227E8" w:rsidP="00F227E8">
      <w:pPr>
        <w:tabs>
          <w:tab w:val="right" w:pos="9184"/>
        </w:tabs>
        <w:rPr>
          <w:b/>
        </w:rPr>
      </w:pPr>
      <w:r w:rsidRPr="00FD02C5">
        <w:rPr>
          <w:rStyle w:val="HideTWBExt"/>
        </w:rPr>
        <w:t>&lt;Chairman&gt;</w:t>
      </w:r>
      <w:r w:rsidRPr="00FD02C5">
        <w:rPr>
          <w:b/>
        </w:rPr>
        <w:t>Czesław Adam Siekierski</w:t>
      </w:r>
      <w:r w:rsidRPr="00FD02C5">
        <w:rPr>
          <w:rStyle w:val="HideTWBExt"/>
        </w:rPr>
        <w:t>&lt;/Chairman&gt;</w:t>
      </w:r>
      <w:r w:rsidRPr="00FD02C5">
        <w:rPr>
          <w:b/>
        </w:rPr>
        <w:tab/>
      </w:r>
      <w:r w:rsidRPr="00FD02C5">
        <w:rPr>
          <w:rStyle w:val="HideTWBExt"/>
        </w:rPr>
        <w:t>&lt;A5Nr&gt;</w:t>
      </w:r>
      <w:r w:rsidRPr="00FD02C5">
        <w:rPr>
          <w:b/>
        </w:rPr>
        <w:t>A8-0253/2018</w:t>
      </w:r>
      <w:r w:rsidRPr="00FD02C5">
        <w:rPr>
          <w:rStyle w:val="HideTWBExt"/>
        </w:rPr>
        <w:t>&lt;/A5Nr&gt;</w:t>
      </w:r>
    </w:p>
    <w:p w:rsidR="00F227E8" w:rsidRPr="00FD02C5" w:rsidRDefault="00F227E8" w:rsidP="00F227E8">
      <w:pPr>
        <w:tabs>
          <w:tab w:val="right" w:pos="9184"/>
        </w:tabs>
      </w:pPr>
      <w:r w:rsidRPr="00FD02C5">
        <w:rPr>
          <w:rStyle w:val="HideTWBExt"/>
        </w:rPr>
        <w:t>&lt;ShortTitel&gt;</w:t>
      </w:r>
      <w:r w:rsidRPr="00FD02C5">
        <w:t>Equivalence of field inspections</w:t>
      </w:r>
      <w:r w:rsidRPr="00FD02C5">
        <w:rPr>
          <w:rStyle w:val="HideTWBExt"/>
        </w:rPr>
        <w:t>&lt;/ShortTitel&gt;</w:t>
      </w:r>
    </w:p>
    <w:p w:rsidR="00F227E8" w:rsidRPr="00FD02C5" w:rsidRDefault="00F227E8" w:rsidP="00F227E8">
      <w:pPr>
        <w:tabs>
          <w:tab w:val="right" w:pos="9184"/>
        </w:tabs>
      </w:pPr>
    </w:p>
    <w:p w:rsidR="00F227E8" w:rsidRPr="00FD02C5" w:rsidRDefault="00F227E8" w:rsidP="00F227E8">
      <w:pPr>
        <w:tabs>
          <w:tab w:val="right" w:pos="9184"/>
        </w:tabs>
      </w:pPr>
      <w:r w:rsidRPr="00FD02C5">
        <w:rPr>
          <w:rStyle w:val="HideTWBExt"/>
        </w:rPr>
        <w:t>&lt;Procedure&gt;</w:t>
      </w:r>
      <w:r w:rsidRPr="00FD02C5">
        <w:t>Proposal for a decision</w:t>
      </w:r>
      <w:r w:rsidRPr="00FD02C5">
        <w:rPr>
          <w:rStyle w:val="HideTWBExt"/>
        </w:rPr>
        <w:t>&lt;/Procedure&gt;</w:t>
      </w:r>
      <w:r w:rsidRPr="00FD02C5">
        <w:t xml:space="preserve"> </w:t>
      </w:r>
      <w:r w:rsidRPr="00FD02C5">
        <w:rPr>
          <w:rStyle w:val="HideTWBExt"/>
        </w:rPr>
        <w:t>&lt;ReferenceNo&gt;</w:t>
      </w:r>
      <w:r w:rsidRPr="00FD02C5">
        <w:t>(COM(2017)0643 – C8-0400/2017 – 2017/0297(COD))</w:t>
      </w:r>
      <w:r w:rsidRPr="00FD02C5">
        <w:rPr>
          <w:rStyle w:val="HideTWBExt"/>
        </w:rPr>
        <w:t>&lt;/ReferenceNo&gt;</w:t>
      </w:r>
    </w:p>
    <w:p w:rsidR="00F227E8" w:rsidRPr="00FD02C5" w:rsidRDefault="00F227E8" w:rsidP="00F227E8">
      <w:pPr>
        <w:tabs>
          <w:tab w:val="right" w:pos="9184"/>
        </w:tabs>
      </w:pPr>
    </w:p>
    <w:p w:rsidR="00F227E8" w:rsidRPr="00FD02C5" w:rsidRDefault="00F227E8" w:rsidP="00F227E8">
      <w:pPr>
        <w:tabs>
          <w:tab w:val="right" w:pos="9184"/>
        </w:tabs>
      </w:pPr>
    </w:p>
    <w:p w:rsidR="00F227E8" w:rsidRPr="00FD02C5" w:rsidRDefault="00F227E8" w:rsidP="00F227E8">
      <w:pPr>
        <w:tabs>
          <w:tab w:val="right" w:pos="9184"/>
        </w:tabs>
      </w:pPr>
    </w:p>
    <w:p w:rsidR="00F227E8" w:rsidRPr="00FD02C5" w:rsidRDefault="00F227E8" w:rsidP="00F227E8">
      <w:pPr>
        <w:tabs>
          <w:tab w:val="right" w:pos="9184"/>
        </w:tabs>
        <w:jc w:val="center"/>
      </w:pPr>
      <w:r w:rsidRPr="00FD02C5">
        <w:t>_____________________________________________________________</w:t>
      </w:r>
    </w:p>
    <w:p w:rsidR="00F227E8" w:rsidRPr="00FD02C5" w:rsidRDefault="00F227E8" w:rsidP="00F227E8">
      <w:pPr>
        <w:tabs>
          <w:tab w:val="right" w:pos="9184"/>
        </w:tabs>
        <w:jc w:val="center"/>
      </w:pPr>
    </w:p>
    <w:p w:rsidR="00337326" w:rsidRPr="00FD02C5" w:rsidRDefault="00337326" w:rsidP="00F227E8">
      <w:pPr>
        <w:pStyle w:val="AMNumberTabs"/>
        <w:rPr>
          <w:lang w:val="en-GB"/>
        </w:rPr>
      </w:pPr>
      <w:r w:rsidRPr="00FD02C5">
        <w:rPr>
          <w:lang w:val="en-GB"/>
        </w:rPr>
        <w:t>Amendment</w:t>
      </w:r>
      <w:r w:rsidRPr="00FD02C5">
        <w:rPr>
          <w:lang w:val="en-GB"/>
        </w:rPr>
        <w:tab/>
      </w:r>
      <w:r w:rsidRPr="00FD02C5">
        <w:rPr>
          <w:lang w:val="en-GB"/>
        </w:rPr>
        <w:tab/>
        <w:t>1</w:t>
      </w:r>
    </w:p>
    <w:p w:rsidR="00337326" w:rsidRPr="00FD02C5" w:rsidRDefault="00337326" w:rsidP="00337326">
      <w:pPr>
        <w:pStyle w:val="ConsHeading"/>
        <w:rPr>
          <w:lang w:val="en-GB"/>
        </w:rPr>
      </w:pPr>
      <w:r w:rsidRPr="00FD02C5">
        <w:rPr>
          <w:lang w:val="en-GB"/>
        </w:rPr>
        <w:t>AMENDMENTS BY THE EUROPEAN PARLIAMENT</w:t>
      </w:r>
      <w:r w:rsidRPr="00FD02C5">
        <w:rPr>
          <w:rStyle w:val="FootnoteReference"/>
          <w:b/>
          <w:lang w:val="en-GB"/>
        </w:rPr>
        <w:footnoteReference w:customMarkFollows="1" w:id="1"/>
        <w:t>*</w:t>
      </w:r>
    </w:p>
    <w:p w:rsidR="00337326" w:rsidRPr="00FD02C5" w:rsidRDefault="00337326" w:rsidP="00337326">
      <w:pPr>
        <w:pStyle w:val="NormalCentre"/>
        <w:rPr>
          <w:lang w:val="en-GB"/>
        </w:rPr>
      </w:pPr>
      <w:r w:rsidRPr="00FD02C5">
        <w:rPr>
          <w:lang w:val="en-GB"/>
        </w:rPr>
        <w:t>to the Commission proposal</w:t>
      </w:r>
    </w:p>
    <w:p w:rsidR="00337326" w:rsidRPr="00FD02C5" w:rsidRDefault="00337326" w:rsidP="00337326">
      <w:pPr>
        <w:pStyle w:val="ConsLine"/>
        <w:rPr>
          <w:lang w:val="en-GB"/>
        </w:rPr>
      </w:pPr>
      <w:r w:rsidRPr="00FD02C5">
        <w:rPr>
          <w:lang w:val="en-GB"/>
        </w:rPr>
        <w:t>---------------------------------------------------------</w:t>
      </w:r>
    </w:p>
    <w:p w:rsidR="00337326" w:rsidRPr="00FD02C5" w:rsidRDefault="00337326" w:rsidP="00337326">
      <w:pPr>
        <w:pStyle w:val="Typedudocument"/>
        <w:spacing w:before="840" w:line="360" w:lineRule="auto"/>
        <w:rPr>
          <w:lang w:val="en-GB"/>
        </w:rPr>
      </w:pPr>
      <w:r w:rsidRPr="00FD02C5">
        <w:rPr>
          <w:lang w:val="en-GB"/>
        </w:rPr>
        <w:t>DECISION (EU) 2018/...</w:t>
      </w:r>
      <w:r w:rsidRPr="00FD02C5">
        <w:rPr>
          <w:lang w:val="en-GB"/>
        </w:rPr>
        <w:br/>
        <w:t>OF THE EUROPEAN PARLIAMENT AND OF THE COUNCIL</w:t>
      </w:r>
    </w:p>
    <w:p w:rsidR="00337326" w:rsidRPr="00FD02C5" w:rsidRDefault="00337326" w:rsidP="00337326">
      <w:pPr>
        <w:pStyle w:val="Titreobjet"/>
        <w:spacing w:after="0" w:line="360" w:lineRule="auto"/>
        <w:rPr>
          <w:lang w:val="en-GB" w:eastAsia="en-GB"/>
        </w:rPr>
      </w:pPr>
      <w:r w:rsidRPr="00FD02C5">
        <w:rPr>
          <w:lang w:val="en-GB" w:eastAsia="en-GB"/>
        </w:rPr>
        <w:t xml:space="preserve">of ... </w:t>
      </w:r>
    </w:p>
    <w:p w:rsidR="00337326" w:rsidRPr="00FD02C5" w:rsidRDefault="00337326" w:rsidP="00337326">
      <w:pPr>
        <w:pStyle w:val="Titreobjet"/>
        <w:spacing w:before="240" w:after="240" w:line="360" w:lineRule="auto"/>
        <w:rPr>
          <w:lang w:val="en-GB"/>
        </w:rPr>
      </w:pPr>
      <w:r w:rsidRPr="00FD02C5">
        <w:rPr>
          <w:lang w:val="en-GB"/>
        </w:rPr>
        <w:t xml:space="preserve">amending Council Decision 2003/17/EC as regards the equivalence of field inspections carried out in </w:t>
      </w:r>
      <w:r w:rsidRPr="00FD02C5">
        <w:rPr>
          <w:i/>
          <w:lang w:val="en-GB"/>
        </w:rPr>
        <w:t>the Federative Republic of</w:t>
      </w:r>
      <w:r w:rsidRPr="00FD02C5">
        <w:rPr>
          <w:lang w:val="en-GB"/>
        </w:rPr>
        <w:t xml:space="preserve"> Brazil on fodder plant seed-producing crops and cereal seed-producing crops and on the equivalence of fodder plant seed and cereal seed produced in </w:t>
      </w:r>
      <w:r w:rsidRPr="00FD02C5">
        <w:rPr>
          <w:i/>
          <w:lang w:val="en-GB"/>
        </w:rPr>
        <w:t>the Federative Republic of</w:t>
      </w:r>
      <w:r w:rsidRPr="00FD02C5">
        <w:rPr>
          <w:lang w:val="en-GB"/>
        </w:rPr>
        <w:t xml:space="preserve"> Brazil, and as regards the equivalence of </w:t>
      </w:r>
      <w:r w:rsidRPr="00FD02C5">
        <w:rPr>
          <w:lang w:val="en-GB"/>
        </w:rPr>
        <w:lastRenderedPageBreak/>
        <w:t xml:space="preserve">field inspections carried out in </w:t>
      </w:r>
      <w:r w:rsidRPr="00FD02C5">
        <w:rPr>
          <w:i/>
          <w:color w:val="000000"/>
          <w:lang w:val="en-GB"/>
        </w:rPr>
        <w:t xml:space="preserve">the Republic of </w:t>
      </w:r>
      <w:r w:rsidRPr="00FD02C5">
        <w:rPr>
          <w:lang w:val="en-GB"/>
        </w:rPr>
        <w:t xml:space="preserve">Moldova on cereal seed-producing crops, vegetable seed-producing crops and oil and fibre plant seed-producing crops and on the equivalence of cereal seed, vegetable seed and oil and fibre plant seed produced in </w:t>
      </w:r>
      <w:r w:rsidRPr="00FD02C5">
        <w:rPr>
          <w:i/>
          <w:color w:val="000000"/>
          <w:lang w:val="en-GB"/>
        </w:rPr>
        <w:t xml:space="preserve">the Republic of </w:t>
      </w:r>
      <w:r w:rsidRPr="00FD02C5">
        <w:rPr>
          <w:lang w:val="en-GB"/>
        </w:rPr>
        <w:t>Moldova</w:t>
      </w:r>
    </w:p>
    <w:p w:rsidR="00337326" w:rsidRPr="00FD02C5" w:rsidRDefault="00337326" w:rsidP="00337326">
      <w:pPr>
        <w:pStyle w:val="Institutionquiagit"/>
        <w:spacing w:line="360" w:lineRule="auto"/>
        <w:jc w:val="left"/>
        <w:rPr>
          <w:lang w:val="en-GB"/>
        </w:rPr>
      </w:pPr>
      <w:r w:rsidRPr="00FD02C5">
        <w:rPr>
          <w:lang w:val="en-GB"/>
        </w:rPr>
        <w:t>THE EUROPEAN PARLIAMENT AND THE COUNCIL OF THE EUROPEAN UNION,</w:t>
      </w:r>
    </w:p>
    <w:p w:rsidR="00337326" w:rsidRPr="00FD02C5" w:rsidRDefault="00337326" w:rsidP="00337326">
      <w:pPr>
        <w:spacing w:line="360" w:lineRule="auto"/>
        <w:rPr>
          <w:b/>
        </w:rPr>
      </w:pPr>
      <w:r w:rsidRPr="00FD02C5">
        <w:t xml:space="preserve">Having regard to the Treaty on the Functioning of the European Union, </w:t>
      </w:r>
      <w:r w:rsidRPr="00FD02C5">
        <w:rPr>
          <w:b/>
          <w:i/>
          <w:color w:val="000000"/>
        </w:rPr>
        <w:t>and in particular Article 43(2) thereof,</w:t>
      </w:r>
    </w:p>
    <w:p w:rsidR="00337326" w:rsidRPr="00FD02C5" w:rsidRDefault="00337326" w:rsidP="00337326">
      <w:pPr>
        <w:spacing w:line="360" w:lineRule="auto"/>
      </w:pPr>
      <w:r w:rsidRPr="00FD02C5">
        <w:t>▌Having regard to the proposal from the European Commission,</w:t>
      </w:r>
    </w:p>
    <w:p w:rsidR="00337326" w:rsidRPr="00FD02C5" w:rsidRDefault="00337326" w:rsidP="00337326">
      <w:pPr>
        <w:spacing w:line="360" w:lineRule="auto"/>
      </w:pPr>
      <w:r w:rsidRPr="00FD02C5">
        <w:t>After transmission of the draft legislative act to the national parliaments,</w:t>
      </w:r>
    </w:p>
    <w:p w:rsidR="00337326" w:rsidRPr="00FD02C5" w:rsidRDefault="00337326" w:rsidP="00337326">
      <w:pPr>
        <w:spacing w:line="360" w:lineRule="auto"/>
      </w:pPr>
      <w:r w:rsidRPr="00FD02C5">
        <w:t>Having regard to the opinion of the European Economic and Social Committee</w:t>
      </w:r>
      <w:r w:rsidRPr="00FD02C5">
        <w:rPr>
          <w:rStyle w:val="FootnoteReference"/>
        </w:rPr>
        <w:footnoteReference w:id="2"/>
      </w:r>
      <w:r w:rsidRPr="00FD02C5">
        <w:t xml:space="preserve">, </w:t>
      </w:r>
    </w:p>
    <w:p w:rsidR="00337326" w:rsidRPr="00FD02C5" w:rsidRDefault="00337326" w:rsidP="00337326">
      <w:pPr>
        <w:spacing w:line="360" w:lineRule="auto"/>
      </w:pPr>
      <w:r w:rsidRPr="00FD02C5">
        <w:t>▌Acting in accordance with the ordinary legislative procedure</w:t>
      </w:r>
      <w:r w:rsidRPr="00FD02C5">
        <w:rPr>
          <w:rStyle w:val="FootnoteReference"/>
        </w:rPr>
        <w:footnoteReference w:id="3"/>
      </w:r>
      <w:r w:rsidRPr="00FD02C5">
        <w:t>,</w:t>
      </w:r>
    </w:p>
    <w:p w:rsidR="00337326" w:rsidRPr="00FD02C5" w:rsidRDefault="00337326" w:rsidP="00337326">
      <w:pPr>
        <w:spacing w:line="360" w:lineRule="auto"/>
      </w:pPr>
      <w:r w:rsidRPr="00FD02C5">
        <w:br w:type="page"/>
      </w:r>
      <w:r w:rsidRPr="00FD02C5">
        <w:lastRenderedPageBreak/>
        <w:t>Whereas:</w:t>
      </w:r>
    </w:p>
    <w:p w:rsidR="00337326" w:rsidRPr="00FD02C5" w:rsidRDefault="00337326" w:rsidP="00337326">
      <w:pPr>
        <w:pStyle w:val="ManualConsidrant"/>
        <w:spacing w:line="360" w:lineRule="auto"/>
        <w:ind w:left="851" w:hanging="851"/>
        <w:jc w:val="left"/>
        <w:rPr>
          <w:lang w:val="en-GB"/>
        </w:rPr>
      </w:pPr>
      <w:r w:rsidRPr="00FD02C5">
        <w:rPr>
          <w:lang w:val="en-GB"/>
        </w:rPr>
        <w:t>(1)</w:t>
      </w:r>
      <w:r w:rsidRPr="00FD02C5">
        <w:rPr>
          <w:lang w:val="en-GB"/>
        </w:rPr>
        <w:tab/>
        <w:t>Council Decision 2003/17/EC</w:t>
      </w:r>
      <w:r w:rsidRPr="00FD02C5">
        <w:rPr>
          <w:rStyle w:val="FootnoteReference"/>
          <w:lang w:val="en-GB"/>
        </w:rPr>
        <w:footnoteReference w:id="4"/>
      </w:r>
      <w:r w:rsidRPr="00FD02C5">
        <w:rPr>
          <w:lang w:val="en-GB"/>
        </w:rPr>
        <w:t xml:space="preserve"> provides that under certain conditions field inspections carried out on certain seed-producing crops in the listed third countries are to be considered equivalent to field inspections carried out in accordance with Union law and that under certain conditions, </w:t>
      </w:r>
      <w:r w:rsidRPr="00FD02C5">
        <w:rPr>
          <w:b/>
          <w:i/>
          <w:lang w:val="en-GB"/>
        </w:rPr>
        <w:t>the</w:t>
      </w:r>
      <w:r w:rsidRPr="00FD02C5">
        <w:rPr>
          <w:lang w:val="en-GB"/>
        </w:rPr>
        <w:t xml:space="preserve"> seed of certain species of fodder plants, cereal, beet, and oil and fibre plants produced in those countries is to be considered equivalent to seed produced in accordance with Union law.</w:t>
      </w:r>
    </w:p>
    <w:p w:rsidR="00337326" w:rsidRPr="00FD02C5" w:rsidRDefault="00337326" w:rsidP="00337326">
      <w:pPr>
        <w:pStyle w:val="ManualConsidrant"/>
        <w:spacing w:line="360" w:lineRule="auto"/>
        <w:ind w:left="851" w:hanging="851"/>
        <w:jc w:val="left"/>
        <w:rPr>
          <w:lang w:val="en-GB"/>
        </w:rPr>
      </w:pPr>
      <w:r w:rsidRPr="00FD02C5">
        <w:rPr>
          <w:lang w:val="en-GB"/>
        </w:rPr>
        <w:t>(2)</w:t>
      </w:r>
      <w:r w:rsidRPr="00FD02C5">
        <w:rPr>
          <w:lang w:val="en-GB"/>
        </w:rPr>
        <w:tab/>
      </w:r>
      <w:r w:rsidRPr="00FD02C5">
        <w:rPr>
          <w:b/>
          <w:i/>
          <w:lang w:val="en-GB"/>
        </w:rPr>
        <w:t>The Federative Republic of</w:t>
      </w:r>
      <w:r w:rsidRPr="00FD02C5">
        <w:rPr>
          <w:lang w:val="en-GB"/>
        </w:rPr>
        <w:t xml:space="preserve"> Brazil </w:t>
      </w:r>
      <w:r w:rsidRPr="00FD02C5">
        <w:rPr>
          <w:b/>
          <w:i/>
          <w:lang w:val="en-GB"/>
        </w:rPr>
        <w:t>(‘Brazil’)</w:t>
      </w:r>
      <w:r w:rsidRPr="00FD02C5">
        <w:rPr>
          <w:lang w:val="en-GB"/>
        </w:rPr>
        <w:t xml:space="preserve"> has submitted a request </w:t>
      </w:r>
      <w:r w:rsidRPr="00FD02C5">
        <w:rPr>
          <w:b/>
          <w:i/>
          <w:lang w:val="en-GB"/>
        </w:rPr>
        <w:t>to</w:t>
      </w:r>
      <w:r w:rsidRPr="00FD02C5">
        <w:rPr>
          <w:lang w:val="en-GB"/>
        </w:rPr>
        <w:t xml:space="preserve"> the Commission to grant equivalence to its system of field inspections of fodder plant </w:t>
      </w:r>
      <w:r w:rsidRPr="00FD02C5">
        <w:rPr>
          <w:b/>
          <w:i/>
          <w:color w:val="000000"/>
          <w:lang w:val="en-GB"/>
        </w:rPr>
        <w:t xml:space="preserve">seed-producing crops </w:t>
      </w:r>
      <w:r w:rsidRPr="00FD02C5">
        <w:rPr>
          <w:lang w:val="en-GB"/>
        </w:rPr>
        <w:t xml:space="preserve">and cereal </w:t>
      </w:r>
      <w:r w:rsidRPr="00FD02C5">
        <w:rPr>
          <w:b/>
          <w:i/>
          <w:color w:val="000000"/>
          <w:lang w:val="en-GB"/>
        </w:rPr>
        <w:t>seed-producing crops</w:t>
      </w:r>
      <w:r w:rsidRPr="00FD02C5">
        <w:rPr>
          <w:lang w:val="en-GB"/>
        </w:rPr>
        <w:t xml:space="preserve">, and to fodder plant </w:t>
      </w:r>
      <w:r w:rsidRPr="00FD02C5">
        <w:rPr>
          <w:b/>
          <w:i/>
          <w:lang w:val="en-GB"/>
        </w:rPr>
        <w:t>seed</w:t>
      </w:r>
      <w:r w:rsidRPr="00FD02C5">
        <w:rPr>
          <w:lang w:val="en-GB"/>
        </w:rPr>
        <w:t xml:space="preserve"> and cereal seed produced and certified in Brazil.</w:t>
      </w:r>
    </w:p>
    <w:p w:rsidR="00337326" w:rsidRPr="00FD02C5" w:rsidRDefault="00337326" w:rsidP="00337326">
      <w:pPr>
        <w:pStyle w:val="ManualConsidrant"/>
        <w:spacing w:line="360" w:lineRule="auto"/>
        <w:ind w:left="851" w:hanging="851"/>
        <w:jc w:val="left"/>
        <w:rPr>
          <w:lang w:val="en-GB"/>
        </w:rPr>
      </w:pPr>
      <w:r w:rsidRPr="00FD02C5">
        <w:rPr>
          <w:lang w:val="en-GB"/>
        </w:rPr>
        <w:t>(3)</w:t>
      </w:r>
      <w:r w:rsidRPr="00FD02C5">
        <w:rPr>
          <w:lang w:val="en-GB"/>
        </w:rPr>
        <w:tab/>
        <w:t xml:space="preserve">The Commission examined the relevant legislation of Brazil, and, </w:t>
      </w:r>
      <w:r w:rsidRPr="00FD02C5">
        <w:rPr>
          <w:b/>
          <w:i/>
          <w:color w:val="000000"/>
          <w:lang w:val="en-GB"/>
        </w:rPr>
        <w:t xml:space="preserve">based on an audit </w:t>
      </w:r>
      <w:r w:rsidRPr="00FD02C5">
        <w:rPr>
          <w:lang w:val="en-GB"/>
        </w:rPr>
        <w:t xml:space="preserve">carried out </w:t>
      </w:r>
      <w:r w:rsidRPr="00FD02C5">
        <w:rPr>
          <w:b/>
          <w:i/>
          <w:lang w:val="en-GB"/>
        </w:rPr>
        <w:t>in 2016</w:t>
      </w:r>
      <w:r w:rsidRPr="00FD02C5">
        <w:rPr>
          <w:lang w:val="en-GB"/>
        </w:rPr>
        <w:t xml:space="preserve"> concerning the system of official controls and of certification of fodder plant and cereal seed in Brazil, and its equivalence with Union requirements, </w:t>
      </w:r>
      <w:r w:rsidRPr="00FD02C5">
        <w:rPr>
          <w:b/>
          <w:i/>
          <w:color w:val="000000"/>
          <w:lang w:val="en-GB"/>
        </w:rPr>
        <w:t>published its findings in a report entitled 'Final report of an audit carried out in Brazil from 11 April 2016 to 19 April 2016 in order to evaluate the system of official controls and certification of seed and its equivalence with European Union requirements'</w:t>
      </w:r>
      <w:r w:rsidRPr="00FD02C5">
        <w:rPr>
          <w:lang w:val="en-GB"/>
        </w:rPr>
        <w:t>.</w:t>
      </w:r>
    </w:p>
    <w:p w:rsidR="00337326" w:rsidRPr="00FD02C5" w:rsidRDefault="00337326" w:rsidP="00337326">
      <w:pPr>
        <w:pStyle w:val="ManualConsidrant"/>
        <w:spacing w:line="360" w:lineRule="auto"/>
        <w:ind w:left="851" w:hanging="851"/>
        <w:jc w:val="left"/>
        <w:rPr>
          <w:lang w:val="en-GB"/>
        </w:rPr>
      </w:pPr>
      <w:r w:rsidRPr="00FD02C5">
        <w:rPr>
          <w:lang w:val="en-GB"/>
        </w:rPr>
        <w:br w:type="page"/>
      </w:r>
      <w:r w:rsidRPr="00FD02C5">
        <w:rPr>
          <w:lang w:val="en-GB"/>
        </w:rPr>
        <w:lastRenderedPageBreak/>
        <w:t>(4)</w:t>
      </w:r>
      <w:r w:rsidRPr="00FD02C5">
        <w:rPr>
          <w:lang w:val="en-GB"/>
        </w:rPr>
        <w:tab/>
        <w:t xml:space="preserve">Following </w:t>
      </w:r>
      <w:r w:rsidRPr="00FD02C5">
        <w:rPr>
          <w:b/>
          <w:i/>
          <w:lang w:val="en-GB"/>
        </w:rPr>
        <w:t>the</w:t>
      </w:r>
      <w:r w:rsidRPr="00FD02C5">
        <w:rPr>
          <w:lang w:val="en-GB"/>
        </w:rPr>
        <w:t xml:space="preserve"> audit, it has been concluded that field inspections of seed-producing crops, sampling, testing and official post-controls of fodder plant and cereal seed are carried out appropriately, and satisfy the conditions </w:t>
      </w:r>
      <w:r w:rsidRPr="00FD02C5">
        <w:rPr>
          <w:b/>
          <w:i/>
          <w:color w:val="000000"/>
          <w:lang w:val="en-GB"/>
        </w:rPr>
        <w:t>set out in</w:t>
      </w:r>
      <w:r w:rsidRPr="00FD02C5">
        <w:rPr>
          <w:lang w:val="en-GB"/>
        </w:rPr>
        <w:t xml:space="preserve"> Annex II to Decision 2003/17/EC and the respective requirements </w:t>
      </w:r>
      <w:r w:rsidRPr="00FD02C5">
        <w:rPr>
          <w:b/>
          <w:i/>
          <w:color w:val="000000"/>
          <w:lang w:val="en-GB"/>
        </w:rPr>
        <w:t xml:space="preserve">set out in Council </w:t>
      </w:r>
      <w:r w:rsidRPr="00FD02C5">
        <w:rPr>
          <w:lang w:val="en-GB"/>
        </w:rPr>
        <w:t>Directives 66/401/EEC</w:t>
      </w:r>
      <w:r w:rsidRPr="00FD02C5">
        <w:rPr>
          <w:rStyle w:val="FootnoteReference"/>
          <w:lang w:val="en-GB"/>
        </w:rPr>
        <w:footnoteReference w:id="5"/>
      </w:r>
      <w:r w:rsidRPr="00FD02C5">
        <w:rPr>
          <w:lang w:val="en-GB"/>
        </w:rPr>
        <w:t xml:space="preserve"> and 66/402/EEC</w:t>
      </w:r>
      <w:r w:rsidRPr="00FD02C5">
        <w:rPr>
          <w:rStyle w:val="FootnoteReference"/>
          <w:lang w:val="en-GB"/>
        </w:rPr>
        <w:footnoteReference w:id="6"/>
      </w:r>
      <w:r w:rsidRPr="00FD02C5">
        <w:rPr>
          <w:lang w:val="en-GB"/>
        </w:rPr>
        <w:t>.</w:t>
      </w:r>
      <w:r w:rsidRPr="00FD02C5">
        <w:rPr>
          <w:color w:val="000000"/>
          <w:lang w:val="en-GB"/>
        </w:rPr>
        <w:t xml:space="preserve"> </w:t>
      </w:r>
      <w:r w:rsidRPr="00FD02C5">
        <w:rPr>
          <w:lang w:val="en-GB"/>
        </w:rPr>
        <w:t>Moreover, it has been concluded that the national authorities responsible for the implementation of seed certification in Brazil are competent and operate appropriately.</w:t>
      </w:r>
    </w:p>
    <w:p w:rsidR="00337326" w:rsidRPr="00FD02C5" w:rsidRDefault="00337326" w:rsidP="00337326">
      <w:pPr>
        <w:pStyle w:val="ManualConsidrant"/>
        <w:spacing w:line="360" w:lineRule="auto"/>
        <w:ind w:left="851" w:hanging="851"/>
        <w:jc w:val="left"/>
        <w:rPr>
          <w:lang w:val="en-GB"/>
        </w:rPr>
      </w:pPr>
      <w:r w:rsidRPr="00FD02C5">
        <w:rPr>
          <w:lang w:val="en-GB"/>
        </w:rPr>
        <w:t>(5)</w:t>
      </w:r>
      <w:r w:rsidRPr="00FD02C5">
        <w:rPr>
          <w:lang w:val="en-GB"/>
        </w:rPr>
        <w:tab/>
      </w:r>
      <w:r w:rsidRPr="00FD02C5">
        <w:rPr>
          <w:b/>
          <w:i/>
          <w:color w:val="000000"/>
          <w:lang w:val="en-GB"/>
        </w:rPr>
        <w:t xml:space="preserve">The Republic of </w:t>
      </w:r>
      <w:r w:rsidRPr="00FD02C5">
        <w:rPr>
          <w:lang w:val="en-GB"/>
        </w:rPr>
        <w:t xml:space="preserve">Moldova has submitted a request </w:t>
      </w:r>
      <w:r w:rsidRPr="00FD02C5">
        <w:rPr>
          <w:b/>
          <w:i/>
          <w:lang w:val="en-GB"/>
        </w:rPr>
        <w:t>to</w:t>
      </w:r>
      <w:r w:rsidRPr="00FD02C5">
        <w:rPr>
          <w:lang w:val="en-GB"/>
        </w:rPr>
        <w:t xml:space="preserve"> the Commission to grant equivalence to its system of field inspections of cereal </w:t>
      </w:r>
      <w:r w:rsidRPr="00FD02C5">
        <w:rPr>
          <w:b/>
          <w:i/>
          <w:color w:val="000000"/>
          <w:lang w:val="en-GB"/>
        </w:rPr>
        <w:t>seed-producing crops</w:t>
      </w:r>
      <w:r w:rsidRPr="00FD02C5">
        <w:rPr>
          <w:lang w:val="en-GB"/>
        </w:rPr>
        <w:t xml:space="preserve">, vegetable </w:t>
      </w:r>
      <w:r w:rsidRPr="00FD02C5">
        <w:rPr>
          <w:b/>
          <w:i/>
          <w:color w:val="000000"/>
          <w:lang w:val="en-GB"/>
        </w:rPr>
        <w:t xml:space="preserve">seed-producing crops </w:t>
      </w:r>
      <w:r w:rsidRPr="00FD02C5">
        <w:rPr>
          <w:lang w:val="en-GB"/>
        </w:rPr>
        <w:t xml:space="preserve">and oil and fibre plant </w:t>
      </w:r>
      <w:r w:rsidRPr="00FD02C5">
        <w:rPr>
          <w:b/>
          <w:i/>
          <w:color w:val="000000"/>
          <w:lang w:val="en-GB"/>
        </w:rPr>
        <w:t>seed-producing crops</w:t>
      </w:r>
      <w:r w:rsidRPr="00FD02C5">
        <w:rPr>
          <w:lang w:val="en-GB"/>
        </w:rPr>
        <w:t xml:space="preserve"> and to cereal </w:t>
      </w:r>
      <w:r w:rsidRPr="00FD02C5">
        <w:rPr>
          <w:b/>
          <w:i/>
          <w:lang w:val="en-GB"/>
        </w:rPr>
        <w:t>seed</w:t>
      </w:r>
      <w:r w:rsidRPr="00FD02C5">
        <w:rPr>
          <w:lang w:val="en-GB"/>
        </w:rPr>
        <w:t xml:space="preserve">, vegetable </w:t>
      </w:r>
      <w:r w:rsidRPr="00FD02C5">
        <w:rPr>
          <w:b/>
          <w:i/>
          <w:lang w:val="en-GB"/>
        </w:rPr>
        <w:t>seed</w:t>
      </w:r>
      <w:r w:rsidRPr="00FD02C5">
        <w:rPr>
          <w:lang w:val="en-GB"/>
        </w:rPr>
        <w:t xml:space="preserve"> and oil and fibre </w:t>
      </w:r>
      <w:r w:rsidRPr="00FD02C5">
        <w:rPr>
          <w:b/>
          <w:i/>
          <w:lang w:val="en-GB"/>
        </w:rPr>
        <w:t>plant</w:t>
      </w:r>
      <w:r w:rsidRPr="00FD02C5">
        <w:rPr>
          <w:lang w:val="en-GB"/>
        </w:rPr>
        <w:t xml:space="preserve"> seed produced and certified in </w:t>
      </w:r>
      <w:r w:rsidRPr="00FD02C5">
        <w:rPr>
          <w:b/>
          <w:i/>
          <w:color w:val="000000"/>
          <w:lang w:val="en-GB"/>
        </w:rPr>
        <w:t xml:space="preserve">the Republic of </w:t>
      </w:r>
      <w:r w:rsidRPr="00FD02C5">
        <w:rPr>
          <w:lang w:val="en-GB"/>
        </w:rPr>
        <w:t>Moldova.</w:t>
      </w:r>
    </w:p>
    <w:p w:rsidR="00337326" w:rsidRPr="00FD02C5" w:rsidRDefault="00337326" w:rsidP="00337326">
      <w:pPr>
        <w:pStyle w:val="ManualConsidrant"/>
        <w:spacing w:line="360" w:lineRule="auto"/>
        <w:ind w:left="851" w:hanging="851"/>
        <w:jc w:val="left"/>
        <w:rPr>
          <w:lang w:val="en-GB"/>
        </w:rPr>
      </w:pPr>
      <w:r w:rsidRPr="00FD02C5">
        <w:rPr>
          <w:lang w:val="en-GB"/>
        </w:rPr>
        <w:t>(6)</w:t>
      </w:r>
      <w:r w:rsidRPr="00FD02C5">
        <w:rPr>
          <w:lang w:val="en-GB"/>
        </w:rPr>
        <w:tab/>
        <w:t xml:space="preserve">The Commission examined the relevant legislation of </w:t>
      </w:r>
      <w:r w:rsidRPr="00FD02C5">
        <w:rPr>
          <w:b/>
          <w:i/>
          <w:color w:val="000000"/>
          <w:lang w:val="en-GB"/>
        </w:rPr>
        <w:t xml:space="preserve">the Republic of </w:t>
      </w:r>
      <w:r w:rsidRPr="00FD02C5">
        <w:rPr>
          <w:lang w:val="en-GB"/>
        </w:rPr>
        <w:t xml:space="preserve">Moldova, and,  </w:t>
      </w:r>
      <w:r w:rsidRPr="00FD02C5">
        <w:rPr>
          <w:b/>
          <w:i/>
          <w:color w:val="000000"/>
          <w:lang w:val="en-GB"/>
        </w:rPr>
        <w:t xml:space="preserve">based on an audit </w:t>
      </w:r>
      <w:r w:rsidRPr="00FD02C5">
        <w:rPr>
          <w:lang w:val="en-GB"/>
        </w:rPr>
        <w:t xml:space="preserve">carried out </w:t>
      </w:r>
      <w:r w:rsidRPr="00FD02C5">
        <w:rPr>
          <w:b/>
          <w:i/>
          <w:lang w:val="en-GB"/>
        </w:rPr>
        <w:t>in 2016</w:t>
      </w:r>
      <w:r w:rsidRPr="00FD02C5">
        <w:rPr>
          <w:lang w:val="en-GB"/>
        </w:rPr>
        <w:t xml:space="preserve"> concerning the system of official controls and of certification of cereal, vegetable and oil and fibre plant seed in </w:t>
      </w:r>
      <w:r w:rsidRPr="00FD02C5">
        <w:rPr>
          <w:b/>
          <w:i/>
          <w:color w:val="000000"/>
          <w:lang w:val="en-GB"/>
        </w:rPr>
        <w:t xml:space="preserve">the Republic of </w:t>
      </w:r>
      <w:r w:rsidRPr="00FD02C5">
        <w:rPr>
          <w:lang w:val="en-GB"/>
        </w:rPr>
        <w:t xml:space="preserve">Moldova, and its equivalence with Union requirements, </w:t>
      </w:r>
      <w:r w:rsidRPr="00FD02C5">
        <w:rPr>
          <w:b/>
          <w:i/>
          <w:color w:val="000000"/>
          <w:lang w:val="en-GB"/>
        </w:rPr>
        <w:t>published its findings in a report entitled 'Final report of an audit carried out in the Republic of Moldova from 14 June to 21 June 2016 in order to evaluate the system of official controls and certification of seed and their equivalence with European Union requirements'</w:t>
      </w:r>
      <w:r w:rsidRPr="00FD02C5">
        <w:rPr>
          <w:lang w:val="en-GB"/>
        </w:rPr>
        <w:t>.</w:t>
      </w:r>
    </w:p>
    <w:p w:rsidR="00337326" w:rsidRPr="00FD02C5" w:rsidRDefault="00337326" w:rsidP="00337326">
      <w:pPr>
        <w:pStyle w:val="ManualConsidrant"/>
        <w:spacing w:line="360" w:lineRule="auto"/>
        <w:ind w:left="851" w:hanging="851"/>
        <w:jc w:val="left"/>
        <w:rPr>
          <w:lang w:val="en-GB"/>
        </w:rPr>
      </w:pPr>
      <w:r w:rsidRPr="00FD02C5">
        <w:rPr>
          <w:lang w:val="en-GB"/>
        </w:rPr>
        <w:br w:type="page"/>
      </w:r>
      <w:r w:rsidRPr="00FD02C5">
        <w:rPr>
          <w:lang w:val="en-GB"/>
        </w:rPr>
        <w:lastRenderedPageBreak/>
        <w:t>(7)</w:t>
      </w:r>
      <w:r w:rsidRPr="00FD02C5">
        <w:rPr>
          <w:lang w:val="en-GB"/>
        </w:rPr>
        <w:tab/>
        <w:t xml:space="preserve">Following </w:t>
      </w:r>
      <w:r w:rsidRPr="00FD02C5">
        <w:rPr>
          <w:b/>
          <w:i/>
          <w:lang w:val="en-GB"/>
        </w:rPr>
        <w:t>the</w:t>
      </w:r>
      <w:r w:rsidRPr="00FD02C5">
        <w:rPr>
          <w:lang w:val="en-GB"/>
        </w:rPr>
        <w:t xml:space="preserve"> audit, it has been concluded that field inspections of seed-producing crops, sampling, testing and official post-controls of cereal, vegetable and oil and fibre plant seed are carried out appropriately, and satisfy the conditions </w:t>
      </w:r>
      <w:r w:rsidRPr="00FD02C5">
        <w:rPr>
          <w:b/>
          <w:i/>
          <w:color w:val="000000"/>
          <w:lang w:val="en-GB"/>
        </w:rPr>
        <w:t xml:space="preserve">set out in </w:t>
      </w:r>
      <w:r w:rsidRPr="00FD02C5">
        <w:rPr>
          <w:lang w:val="en-GB"/>
        </w:rPr>
        <w:t xml:space="preserve">Annex II to Decision 2003/17/EC and the respective requirements </w:t>
      </w:r>
      <w:r w:rsidRPr="00FD02C5">
        <w:rPr>
          <w:b/>
          <w:i/>
          <w:color w:val="000000"/>
          <w:lang w:val="en-GB"/>
        </w:rPr>
        <w:t xml:space="preserve">set out in Council </w:t>
      </w:r>
      <w:r w:rsidRPr="00FD02C5">
        <w:rPr>
          <w:lang w:val="en-GB"/>
        </w:rPr>
        <w:t>Directives 66/402/EEC, 2002/55/EC</w:t>
      </w:r>
      <w:r w:rsidRPr="00FD02C5">
        <w:rPr>
          <w:rStyle w:val="FootnoteReference"/>
          <w:lang w:val="en-GB"/>
        </w:rPr>
        <w:footnoteReference w:id="7"/>
      </w:r>
      <w:r w:rsidRPr="00FD02C5">
        <w:rPr>
          <w:lang w:val="en-GB"/>
        </w:rPr>
        <w:t xml:space="preserve"> and 2002/57/EC</w:t>
      </w:r>
      <w:r w:rsidRPr="00FD02C5">
        <w:rPr>
          <w:rStyle w:val="FootnoteReference"/>
          <w:lang w:val="en-GB"/>
        </w:rPr>
        <w:footnoteReference w:id="8"/>
      </w:r>
      <w:r w:rsidRPr="00FD02C5">
        <w:rPr>
          <w:lang w:val="en-GB"/>
        </w:rPr>
        <w:t xml:space="preserve">. Moreover, it has been concluded that the national authorities responsible for the implementation of seed certification in </w:t>
      </w:r>
      <w:r w:rsidRPr="00FD02C5">
        <w:rPr>
          <w:b/>
          <w:i/>
          <w:color w:val="000000"/>
          <w:lang w:val="en-GB"/>
        </w:rPr>
        <w:t xml:space="preserve">the Republic of </w:t>
      </w:r>
      <w:r w:rsidRPr="00FD02C5">
        <w:rPr>
          <w:lang w:val="en-GB"/>
        </w:rPr>
        <w:t>Moldova are competent and operate appropriately.</w:t>
      </w:r>
    </w:p>
    <w:p w:rsidR="00337326" w:rsidRPr="00FD02C5" w:rsidRDefault="00337326" w:rsidP="00337326">
      <w:pPr>
        <w:pStyle w:val="ManualConsidrant"/>
        <w:spacing w:line="360" w:lineRule="auto"/>
        <w:ind w:left="851" w:hanging="851"/>
        <w:jc w:val="left"/>
        <w:rPr>
          <w:lang w:val="en-GB"/>
        </w:rPr>
      </w:pPr>
      <w:r w:rsidRPr="00FD02C5">
        <w:rPr>
          <w:lang w:val="en-GB"/>
        </w:rPr>
        <w:t>(8)</w:t>
      </w:r>
      <w:r w:rsidRPr="00FD02C5">
        <w:rPr>
          <w:lang w:val="en-GB"/>
        </w:rPr>
        <w:tab/>
        <w:t xml:space="preserve">Therefore it is appropriate to grant equivalence as regards field inspections carried out in respect of fodder plant </w:t>
      </w:r>
      <w:r w:rsidRPr="00FD02C5">
        <w:rPr>
          <w:b/>
          <w:i/>
          <w:color w:val="000000"/>
          <w:lang w:val="en-GB"/>
        </w:rPr>
        <w:t xml:space="preserve">seed-producing crops </w:t>
      </w:r>
      <w:r w:rsidRPr="00FD02C5">
        <w:rPr>
          <w:lang w:val="en-GB"/>
        </w:rPr>
        <w:t xml:space="preserve">and cereal </w:t>
      </w:r>
      <w:r w:rsidRPr="00FD02C5">
        <w:rPr>
          <w:b/>
          <w:i/>
          <w:color w:val="000000"/>
          <w:lang w:val="en-GB"/>
        </w:rPr>
        <w:t xml:space="preserve">seed-producing crops </w:t>
      </w:r>
      <w:r w:rsidRPr="00FD02C5">
        <w:rPr>
          <w:lang w:val="en-GB"/>
        </w:rPr>
        <w:t xml:space="preserve">in Brazil, and as regards fodder plant </w:t>
      </w:r>
      <w:r w:rsidRPr="00FD02C5">
        <w:rPr>
          <w:b/>
          <w:i/>
          <w:lang w:val="en-GB"/>
        </w:rPr>
        <w:t>seed</w:t>
      </w:r>
      <w:r w:rsidRPr="00FD02C5">
        <w:rPr>
          <w:lang w:val="en-GB"/>
        </w:rPr>
        <w:t xml:space="preserve"> and cereal seed produced in Brazil and officially certified by its authorities.</w:t>
      </w:r>
    </w:p>
    <w:p w:rsidR="00337326" w:rsidRPr="00FD02C5" w:rsidRDefault="00337326" w:rsidP="00337326">
      <w:pPr>
        <w:pStyle w:val="ManualConsidrant"/>
        <w:spacing w:line="360" w:lineRule="auto"/>
        <w:ind w:left="851" w:hanging="851"/>
        <w:jc w:val="left"/>
        <w:rPr>
          <w:lang w:val="en-GB"/>
        </w:rPr>
      </w:pPr>
      <w:r w:rsidRPr="00FD02C5">
        <w:rPr>
          <w:lang w:val="en-GB"/>
        </w:rPr>
        <w:t>(9)</w:t>
      </w:r>
      <w:r w:rsidRPr="00FD02C5">
        <w:rPr>
          <w:lang w:val="en-GB"/>
        </w:rPr>
        <w:tab/>
        <w:t xml:space="preserve">It is also appropriate to grant equivalence as regards field inspections carried out in respect of cereal </w:t>
      </w:r>
      <w:r w:rsidRPr="00FD02C5">
        <w:rPr>
          <w:b/>
          <w:i/>
          <w:color w:val="000000"/>
          <w:lang w:val="en-GB"/>
        </w:rPr>
        <w:t>seed-producing crops</w:t>
      </w:r>
      <w:r w:rsidRPr="00FD02C5">
        <w:rPr>
          <w:lang w:val="en-GB"/>
        </w:rPr>
        <w:t xml:space="preserve">, vegetable </w:t>
      </w:r>
      <w:r w:rsidRPr="00FD02C5">
        <w:rPr>
          <w:b/>
          <w:i/>
          <w:color w:val="000000"/>
          <w:lang w:val="en-GB"/>
        </w:rPr>
        <w:t xml:space="preserve">seed-producing crops </w:t>
      </w:r>
      <w:r w:rsidRPr="00FD02C5">
        <w:rPr>
          <w:lang w:val="en-GB"/>
        </w:rPr>
        <w:t xml:space="preserve">and oil and fibre plant </w:t>
      </w:r>
      <w:r w:rsidRPr="00FD02C5">
        <w:rPr>
          <w:b/>
          <w:i/>
          <w:color w:val="000000"/>
          <w:lang w:val="en-GB"/>
        </w:rPr>
        <w:t xml:space="preserve">seed-producing crops </w:t>
      </w:r>
      <w:r w:rsidRPr="00FD02C5">
        <w:rPr>
          <w:lang w:val="en-GB"/>
        </w:rPr>
        <w:t xml:space="preserve">in </w:t>
      </w:r>
      <w:r w:rsidRPr="00FD02C5">
        <w:rPr>
          <w:b/>
          <w:i/>
          <w:color w:val="000000"/>
          <w:lang w:val="en-GB"/>
        </w:rPr>
        <w:t xml:space="preserve">the Republic of </w:t>
      </w:r>
      <w:r w:rsidRPr="00FD02C5">
        <w:rPr>
          <w:lang w:val="en-GB"/>
        </w:rPr>
        <w:t xml:space="preserve">Moldova, and as regards cereal </w:t>
      </w:r>
      <w:r w:rsidRPr="00FD02C5">
        <w:rPr>
          <w:b/>
          <w:i/>
          <w:lang w:val="en-GB"/>
        </w:rPr>
        <w:t>seed</w:t>
      </w:r>
      <w:r w:rsidRPr="00FD02C5">
        <w:rPr>
          <w:lang w:val="en-GB"/>
        </w:rPr>
        <w:t xml:space="preserve">, vegetable </w:t>
      </w:r>
      <w:r w:rsidRPr="00FD02C5">
        <w:rPr>
          <w:b/>
          <w:i/>
          <w:lang w:val="en-GB"/>
        </w:rPr>
        <w:t>seed</w:t>
      </w:r>
      <w:r w:rsidRPr="00FD02C5">
        <w:rPr>
          <w:lang w:val="en-GB"/>
        </w:rPr>
        <w:t xml:space="preserve"> and oil and fibre plant seed produced in </w:t>
      </w:r>
      <w:r w:rsidRPr="00FD02C5">
        <w:rPr>
          <w:b/>
          <w:i/>
          <w:color w:val="000000"/>
          <w:lang w:val="en-GB"/>
        </w:rPr>
        <w:t xml:space="preserve">the Republic of </w:t>
      </w:r>
      <w:r w:rsidRPr="00FD02C5">
        <w:rPr>
          <w:lang w:val="en-GB"/>
        </w:rPr>
        <w:t>Moldova and officially certified by its authorities.</w:t>
      </w:r>
    </w:p>
    <w:p w:rsidR="00337326" w:rsidRPr="00FD02C5" w:rsidRDefault="00337326" w:rsidP="00337326">
      <w:pPr>
        <w:pStyle w:val="ManualConsidrant"/>
        <w:spacing w:line="360" w:lineRule="auto"/>
        <w:ind w:left="851" w:hanging="851"/>
        <w:jc w:val="left"/>
        <w:rPr>
          <w:b/>
          <w:i/>
          <w:color w:val="000000"/>
          <w:lang w:val="en-GB"/>
        </w:rPr>
      </w:pPr>
      <w:r w:rsidRPr="00FD02C5">
        <w:rPr>
          <w:lang w:val="en-GB"/>
        </w:rPr>
        <w:br w:type="page"/>
      </w:r>
      <w:r w:rsidRPr="00FD02C5">
        <w:rPr>
          <w:lang w:val="en-GB"/>
        </w:rPr>
        <w:lastRenderedPageBreak/>
        <w:t>(10)</w:t>
      </w:r>
      <w:r w:rsidRPr="00FD02C5">
        <w:rPr>
          <w:lang w:val="en-GB"/>
        </w:rPr>
        <w:tab/>
        <w:t xml:space="preserve">There is a demand in the Union to import vegetable seed from third countries including </w:t>
      </w:r>
      <w:r w:rsidRPr="00FD02C5">
        <w:rPr>
          <w:b/>
          <w:i/>
          <w:color w:val="000000"/>
          <w:lang w:val="en-GB"/>
        </w:rPr>
        <w:t xml:space="preserve">the Republic of </w:t>
      </w:r>
      <w:r w:rsidRPr="00FD02C5">
        <w:rPr>
          <w:lang w:val="en-GB"/>
        </w:rPr>
        <w:t xml:space="preserve">Moldova. Therefore, Decision 2003/17/EC should cover </w:t>
      </w:r>
      <w:r w:rsidRPr="00FD02C5">
        <w:rPr>
          <w:b/>
          <w:i/>
          <w:color w:val="000000"/>
          <w:lang w:val="en-GB"/>
        </w:rPr>
        <w:t xml:space="preserve">officially certified </w:t>
      </w:r>
      <w:r w:rsidRPr="00FD02C5">
        <w:rPr>
          <w:lang w:val="en-GB"/>
        </w:rPr>
        <w:t xml:space="preserve">vegetable seed </w:t>
      </w:r>
      <w:r w:rsidRPr="00FD02C5">
        <w:rPr>
          <w:b/>
          <w:i/>
          <w:lang w:val="en-GB"/>
        </w:rPr>
        <w:t>as</w:t>
      </w:r>
      <w:r w:rsidRPr="00FD02C5">
        <w:rPr>
          <w:lang w:val="en-GB"/>
        </w:rPr>
        <w:t xml:space="preserve"> referred to in Directive 2002/55/EC in order to address the demand for those seeds originating in </w:t>
      </w:r>
      <w:r w:rsidRPr="00FD02C5">
        <w:rPr>
          <w:b/>
          <w:i/>
          <w:color w:val="000000"/>
          <w:lang w:val="en-GB"/>
        </w:rPr>
        <w:t xml:space="preserve">the Republic of </w:t>
      </w:r>
      <w:r w:rsidRPr="00FD02C5">
        <w:rPr>
          <w:lang w:val="en-GB"/>
        </w:rPr>
        <w:t>Moldova, as well as in other third countries in the future.</w:t>
      </w:r>
    </w:p>
    <w:p w:rsidR="00337326" w:rsidRPr="00FD02C5" w:rsidRDefault="00337326" w:rsidP="00337326">
      <w:pPr>
        <w:pStyle w:val="ManualConsidrant"/>
        <w:spacing w:line="360" w:lineRule="auto"/>
        <w:ind w:left="851" w:hanging="851"/>
        <w:jc w:val="left"/>
        <w:rPr>
          <w:lang w:val="en-GB"/>
        </w:rPr>
      </w:pPr>
      <w:r w:rsidRPr="00FD02C5">
        <w:rPr>
          <w:lang w:val="en-GB"/>
        </w:rPr>
        <w:t>(11)</w:t>
      </w:r>
      <w:r w:rsidRPr="00FD02C5">
        <w:rPr>
          <w:lang w:val="en-GB"/>
        </w:rPr>
        <w:tab/>
      </w:r>
      <w:r w:rsidRPr="00FD02C5">
        <w:rPr>
          <w:b/>
          <w:i/>
          <w:color w:val="000000"/>
          <w:lang w:val="en-GB"/>
        </w:rPr>
        <w:t>Taking into consideration</w:t>
      </w:r>
      <w:r w:rsidRPr="00FD02C5">
        <w:rPr>
          <w:lang w:val="en-GB"/>
        </w:rPr>
        <w:t xml:space="preserve"> the applicable rules of the International Seed Testing Association (ISTA), </w:t>
      </w:r>
      <w:r w:rsidRPr="00FD02C5">
        <w:rPr>
          <w:b/>
          <w:i/>
          <w:color w:val="000000"/>
          <w:lang w:val="en-GB"/>
        </w:rPr>
        <w:t>it is appropriate that</w:t>
      </w:r>
      <w:r w:rsidRPr="00FD02C5">
        <w:rPr>
          <w:lang w:val="en-GB"/>
        </w:rPr>
        <w:t xml:space="preserve"> the third country concerned </w:t>
      </w:r>
      <w:r w:rsidRPr="00FD02C5">
        <w:rPr>
          <w:b/>
          <w:i/>
          <w:color w:val="000000"/>
          <w:lang w:val="en-GB"/>
        </w:rPr>
        <w:t>provide an official statement </w:t>
      </w:r>
      <w:r w:rsidRPr="00FD02C5">
        <w:rPr>
          <w:lang w:val="en-GB"/>
        </w:rPr>
        <w:t xml:space="preserve">that the seed has been sampled and tested </w:t>
      </w:r>
      <w:r w:rsidRPr="00FD02C5">
        <w:rPr>
          <w:b/>
          <w:i/>
          <w:color w:val="000000"/>
          <w:lang w:val="en-GB"/>
        </w:rPr>
        <w:t>in accordance with the provisions set out in the ISTA International</w:t>
      </w:r>
      <w:r w:rsidRPr="00FD02C5">
        <w:rPr>
          <w:lang w:val="en-GB"/>
        </w:rPr>
        <w:t xml:space="preserve"> Rules for </w:t>
      </w:r>
      <w:r w:rsidRPr="00FD02C5">
        <w:rPr>
          <w:b/>
          <w:i/>
          <w:color w:val="000000"/>
          <w:lang w:val="en-GB"/>
        </w:rPr>
        <w:t xml:space="preserve">Seed Testing ('ISTA Rules') with regard to </w:t>
      </w:r>
      <w:r w:rsidRPr="00FD02C5">
        <w:rPr>
          <w:lang w:val="en-GB"/>
        </w:rPr>
        <w:t xml:space="preserve">Orange </w:t>
      </w:r>
      <w:r w:rsidRPr="00FD02C5">
        <w:rPr>
          <w:b/>
          <w:i/>
          <w:color w:val="000000"/>
          <w:lang w:val="en-GB"/>
        </w:rPr>
        <w:t>International Seed Lot</w:t>
      </w:r>
      <w:r w:rsidRPr="00FD02C5">
        <w:rPr>
          <w:lang w:val="en-GB"/>
        </w:rPr>
        <w:t xml:space="preserve"> Certificates, and </w:t>
      </w:r>
      <w:r w:rsidRPr="00FD02C5">
        <w:rPr>
          <w:b/>
          <w:i/>
          <w:lang w:val="en-GB"/>
        </w:rPr>
        <w:t>that</w:t>
      </w:r>
      <w:r w:rsidRPr="00FD02C5">
        <w:rPr>
          <w:lang w:val="en-GB"/>
        </w:rPr>
        <w:t xml:space="preserve"> the seed lots be accompanied by such a certificate.</w:t>
      </w:r>
    </w:p>
    <w:p w:rsidR="00337326" w:rsidRPr="00FD02C5" w:rsidRDefault="00337326" w:rsidP="00337326">
      <w:pPr>
        <w:pStyle w:val="ManualConsidrant"/>
        <w:spacing w:line="360" w:lineRule="auto"/>
        <w:ind w:left="851" w:hanging="851"/>
        <w:jc w:val="left"/>
        <w:rPr>
          <w:b/>
          <w:i/>
          <w:color w:val="000000"/>
          <w:lang w:val="en-GB"/>
        </w:rPr>
      </w:pPr>
      <w:r w:rsidRPr="00FD02C5">
        <w:rPr>
          <w:b/>
          <w:i/>
          <w:color w:val="000000"/>
          <w:lang w:val="en-GB"/>
        </w:rPr>
        <w:t>(12)</w:t>
      </w:r>
      <w:r w:rsidRPr="00FD02C5">
        <w:rPr>
          <w:lang w:val="en-GB"/>
        </w:rPr>
        <w:tab/>
      </w:r>
      <w:r w:rsidRPr="00FD02C5">
        <w:rPr>
          <w:b/>
          <w:i/>
          <w:color w:val="000000"/>
          <w:lang w:val="en-GB"/>
        </w:rPr>
        <w:t>In view of the expiry of the 'Derogatory experiment on seed sampling and seed analysis' set out in Annex V(A) to the Decision adopted by the Council of the Organisation for Economic Co-operation and Development (OECD) on 28 September 2000 on the OECD Schemes for the Varietal Certification of Seed Moving in International Trade, any reference to that experiment should be deleted.</w:t>
      </w:r>
    </w:p>
    <w:p w:rsidR="00337326" w:rsidRPr="00FD02C5" w:rsidRDefault="00337326" w:rsidP="00337326">
      <w:pPr>
        <w:pStyle w:val="ManualConsidrant"/>
        <w:spacing w:line="360" w:lineRule="auto"/>
        <w:ind w:left="851" w:hanging="851"/>
        <w:jc w:val="left"/>
        <w:rPr>
          <w:lang w:val="en-GB"/>
        </w:rPr>
      </w:pPr>
      <w:r w:rsidRPr="00FD02C5">
        <w:rPr>
          <w:b/>
          <w:i/>
          <w:color w:val="000000"/>
          <w:lang w:val="en-GB"/>
        </w:rPr>
        <w:t>(13)</w:t>
      </w:r>
      <w:r w:rsidRPr="00FD02C5">
        <w:rPr>
          <w:lang w:val="en-GB"/>
        </w:rPr>
        <w:tab/>
      </w:r>
      <w:r w:rsidRPr="00FD02C5">
        <w:rPr>
          <w:b/>
          <w:i/>
          <w:color w:val="000000"/>
          <w:lang w:val="en-GB"/>
        </w:rPr>
        <w:t>Any reference to Croatia as a third country should be deleted, in view of its accession to the Union in 2013.</w:t>
      </w:r>
    </w:p>
    <w:p w:rsidR="00337326" w:rsidRPr="00FD02C5" w:rsidRDefault="00337326" w:rsidP="00337326">
      <w:pPr>
        <w:pStyle w:val="ManualConsidrant"/>
        <w:spacing w:line="360" w:lineRule="auto"/>
        <w:ind w:left="851" w:hanging="851"/>
        <w:jc w:val="left"/>
        <w:rPr>
          <w:lang w:val="en-GB"/>
        </w:rPr>
      </w:pPr>
      <w:r w:rsidRPr="00FD02C5">
        <w:rPr>
          <w:lang w:val="en-GB"/>
        </w:rPr>
        <w:t>(</w:t>
      </w:r>
      <w:r w:rsidRPr="00FD02C5">
        <w:rPr>
          <w:b/>
          <w:i/>
          <w:lang w:val="en-GB"/>
        </w:rPr>
        <w:t>14</w:t>
      </w:r>
      <w:r w:rsidRPr="00FD02C5">
        <w:rPr>
          <w:lang w:val="en-GB"/>
        </w:rPr>
        <w:t>)</w:t>
      </w:r>
      <w:r w:rsidRPr="00FD02C5">
        <w:rPr>
          <w:lang w:val="en-GB"/>
        </w:rPr>
        <w:tab/>
        <w:t>Decision 2003/17/EC should therefore be amended accordingly,</w:t>
      </w:r>
    </w:p>
    <w:p w:rsidR="00337326" w:rsidRPr="00FD02C5" w:rsidRDefault="00337326" w:rsidP="00337326">
      <w:pPr>
        <w:pStyle w:val="Formuledadoption"/>
        <w:spacing w:line="360" w:lineRule="auto"/>
        <w:rPr>
          <w:lang w:val="en-GB"/>
        </w:rPr>
      </w:pPr>
      <w:r w:rsidRPr="00FD02C5">
        <w:rPr>
          <w:lang w:val="en-GB"/>
        </w:rPr>
        <w:t>HAVE ADOPTED THIS DECISION:</w:t>
      </w:r>
    </w:p>
    <w:p w:rsidR="00337326" w:rsidRPr="00FD02C5" w:rsidRDefault="00337326" w:rsidP="00337326">
      <w:pPr>
        <w:pStyle w:val="Titrearticle"/>
        <w:spacing w:before="120" w:line="360" w:lineRule="auto"/>
        <w:rPr>
          <w:b/>
          <w:i w:val="0"/>
          <w:lang w:val="en-GB"/>
        </w:rPr>
      </w:pPr>
      <w:r w:rsidRPr="00FD02C5">
        <w:rPr>
          <w:lang w:val="en-GB"/>
        </w:rPr>
        <w:br w:type="page"/>
      </w:r>
      <w:r w:rsidRPr="00FD02C5">
        <w:rPr>
          <w:lang w:val="en-GB"/>
        </w:rPr>
        <w:lastRenderedPageBreak/>
        <w:t>Article 1</w:t>
      </w:r>
      <w:r w:rsidRPr="00FD02C5">
        <w:rPr>
          <w:lang w:val="en-GB"/>
        </w:rPr>
        <w:br/>
      </w:r>
      <w:r w:rsidRPr="00FD02C5">
        <w:rPr>
          <w:b/>
          <w:i w:val="0"/>
          <w:lang w:val="en-GB"/>
        </w:rPr>
        <w:t>Amendments to Decision 2003/17/EC</w:t>
      </w:r>
    </w:p>
    <w:p w:rsidR="00337326" w:rsidRPr="00FD02C5" w:rsidRDefault="00337326" w:rsidP="00337326">
      <w:pPr>
        <w:spacing w:line="360" w:lineRule="auto"/>
      </w:pPr>
      <w:r w:rsidRPr="00FD02C5">
        <w:t>Decision 2003/17/EC is amended as follows:</w:t>
      </w:r>
    </w:p>
    <w:p w:rsidR="00337326" w:rsidRPr="00FD02C5" w:rsidRDefault="00337326" w:rsidP="00337326">
      <w:pPr>
        <w:pStyle w:val="Point0"/>
        <w:spacing w:line="360" w:lineRule="auto"/>
        <w:rPr>
          <w:lang w:val="en-GB"/>
        </w:rPr>
      </w:pPr>
      <w:r w:rsidRPr="00FD02C5">
        <w:rPr>
          <w:lang w:val="en-GB"/>
        </w:rPr>
        <w:t>(1)</w:t>
      </w:r>
      <w:r w:rsidRPr="00FD02C5">
        <w:rPr>
          <w:lang w:val="en-GB"/>
        </w:rPr>
        <w:tab/>
        <w:t xml:space="preserve">In Article 1, the introductory </w:t>
      </w:r>
      <w:r w:rsidRPr="00FD02C5">
        <w:rPr>
          <w:b/>
          <w:i/>
          <w:lang w:val="en-GB"/>
        </w:rPr>
        <w:t>part</w:t>
      </w:r>
      <w:r w:rsidRPr="00FD02C5">
        <w:rPr>
          <w:lang w:val="en-GB"/>
        </w:rPr>
        <w:t xml:space="preserve"> is replaced by the following:</w:t>
      </w:r>
    </w:p>
    <w:p w:rsidR="00337326" w:rsidRPr="00FD02C5" w:rsidRDefault="00337326" w:rsidP="00337326">
      <w:pPr>
        <w:pStyle w:val="Text1"/>
        <w:spacing w:line="360" w:lineRule="auto"/>
        <w:jc w:val="left"/>
        <w:rPr>
          <w:lang w:val="en-GB"/>
        </w:rPr>
      </w:pPr>
      <w:r w:rsidRPr="00FD02C5">
        <w:rPr>
          <w:lang w:val="en-GB"/>
        </w:rPr>
        <w:t xml:space="preserve">'Field inspections concerning the seed-producing crops of the species specified in Annex I </w:t>
      </w:r>
      <w:r w:rsidRPr="00FD02C5">
        <w:rPr>
          <w:b/>
          <w:i/>
          <w:color w:val="000000"/>
          <w:lang w:val="en-GB"/>
        </w:rPr>
        <w:t xml:space="preserve">to this Decision </w:t>
      </w:r>
      <w:r w:rsidRPr="00FD02C5">
        <w:rPr>
          <w:lang w:val="en-GB"/>
        </w:rPr>
        <w:t>carried out in the third countries listed in that Annex shall be considered equivalent to field inspections carried out in accordance with Directives 66/401/EEC, 66/402/EEC, 2002/54/EC, 2002/55/EC and 2002/57/EC provided that they:';</w:t>
      </w:r>
    </w:p>
    <w:p w:rsidR="00337326" w:rsidRPr="00FD02C5" w:rsidRDefault="00337326" w:rsidP="00337326">
      <w:pPr>
        <w:pStyle w:val="Point0"/>
        <w:spacing w:line="360" w:lineRule="auto"/>
        <w:rPr>
          <w:lang w:val="en-GB"/>
        </w:rPr>
      </w:pPr>
      <w:r w:rsidRPr="00FD02C5">
        <w:rPr>
          <w:lang w:val="en-GB"/>
        </w:rPr>
        <w:t>(2)</w:t>
      </w:r>
      <w:r w:rsidRPr="00FD02C5">
        <w:rPr>
          <w:lang w:val="en-GB"/>
        </w:rPr>
        <w:tab/>
        <w:t>Article 2 is replaced by the following:</w:t>
      </w:r>
    </w:p>
    <w:p w:rsidR="00337326" w:rsidRPr="00FD02C5" w:rsidRDefault="00337326" w:rsidP="00337326">
      <w:pPr>
        <w:pStyle w:val="Text1"/>
        <w:spacing w:line="360" w:lineRule="auto"/>
        <w:ind w:left="851"/>
        <w:jc w:val="left"/>
        <w:rPr>
          <w:lang w:val="en-GB"/>
        </w:rPr>
      </w:pPr>
      <w:r w:rsidRPr="00FD02C5">
        <w:rPr>
          <w:lang w:val="en-GB"/>
        </w:rPr>
        <w:t>‘Article 2</w:t>
      </w:r>
    </w:p>
    <w:p w:rsidR="00337326" w:rsidRPr="00FD02C5" w:rsidRDefault="00337326" w:rsidP="00337326">
      <w:pPr>
        <w:pStyle w:val="Text1"/>
        <w:spacing w:line="360" w:lineRule="auto"/>
        <w:jc w:val="left"/>
        <w:rPr>
          <w:lang w:val="en-GB"/>
        </w:rPr>
      </w:pPr>
      <w:r w:rsidRPr="00FD02C5">
        <w:rPr>
          <w:lang w:val="en-GB"/>
        </w:rPr>
        <w:t xml:space="preserve">Seed of the species specified in Annex I </w:t>
      </w:r>
      <w:r w:rsidRPr="00FD02C5">
        <w:rPr>
          <w:b/>
          <w:i/>
          <w:color w:val="000000"/>
          <w:lang w:val="en-GB"/>
        </w:rPr>
        <w:t>to this Decision</w:t>
      </w:r>
      <w:r w:rsidRPr="00FD02C5">
        <w:rPr>
          <w:lang w:val="en-GB"/>
        </w:rPr>
        <w:t xml:space="preserve">, produced in the third countries listed in that Annex and officially certified by the authorities listed in that Annex shall be considered equivalent to seed complying with Directives 66/401/EEC, 66/402/EEC, 2002/54/EC, 2002/55/EC and 2002/57/EC, if it satisfies the conditions laid down in point B of Annex II </w:t>
      </w:r>
      <w:r w:rsidRPr="00FD02C5">
        <w:rPr>
          <w:b/>
          <w:i/>
          <w:color w:val="000000"/>
          <w:lang w:val="en-GB"/>
        </w:rPr>
        <w:t>to this Decision</w:t>
      </w:r>
      <w:r w:rsidRPr="00FD02C5">
        <w:rPr>
          <w:lang w:val="en-GB"/>
        </w:rPr>
        <w:t>.’;</w:t>
      </w:r>
    </w:p>
    <w:p w:rsidR="00337326" w:rsidRPr="00FD02C5" w:rsidRDefault="00337326" w:rsidP="00337326">
      <w:pPr>
        <w:pStyle w:val="Point0"/>
        <w:spacing w:line="360" w:lineRule="auto"/>
        <w:jc w:val="left"/>
        <w:rPr>
          <w:lang w:val="en-GB"/>
        </w:rPr>
      </w:pPr>
      <w:r w:rsidRPr="00FD02C5">
        <w:rPr>
          <w:lang w:val="en-GB"/>
        </w:rPr>
        <w:br w:type="page"/>
      </w:r>
      <w:r w:rsidRPr="00FD02C5">
        <w:rPr>
          <w:lang w:val="en-GB"/>
        </w:rPr>
        <w:lastRenderedPageBreak/>
        <w:t>(3)</w:t>
      </w:r>
      <w:r w:rsidRPr="00FD02C5">
        <w:rPr>
          <w:lang w:val="en-GB"/>
        </w:rPr>
        <w:tab/>
        <w:t>Article 3 is amended as follows:</w:t>
      </w:r>
    </w:p>
    <w:p w:rsidR="00337326" w:rsidRPr="00FD02C5" w:rsidRDefault="00337326" w:rsidP="00337326">
      <w:pPr>
        <w:pStyle w:val="Point1"/>
        <w:spacing w:line="360" w:lineRule="auto"/>
        <w:jc w:val="left"/>
        <w:rPr>
          <w:lang w:val="en-GB"/>
        </w:rPr>
      </w:pPr>
      <w:r w:rsidRPr="00FD02C5">
        <w:rPr>
          <w:lang w:val="en-GB"/>
        </w:rPr>
        <w:t>(a)</w:t>
      </w:r>
      <w:r w:rsidRPr="00FD02C5">
        <w:rPr>
          <w:lang w:val="en-GB"/>
        </w:rPr>
        <w:tab/>
        <w:t>Paragraph 1 is replaced by the following:</w:t>
      </w:r>
    </w:p>
    <w:p w:rsidR="00337326" w:rsidRPr="00FD02C5" w:rsidRDefault="00337326" w:rsidP="00337326">
      <w:pPr>
        <w:pStyle w:val="Point2"/>
        <w:spacing w:line="360" w:lineRule="auto"/>
        <w:jc w:val="left"/>
        <w:rPr>
          <w:lang w:val="en-GB"/>
        </w:rPr>
      </w:pPr>
      <w:r w:rsidRPr="00FD02C5">
        <w:rPr>
          <w:lang w:val="en-GB"/>
        </w:rPr>
        <w:t>‘1.</w:t>
      </w:r>
      <w:r w:rsidRPr="00FD02C5">
        <w:rPr>
          <w:lang w:val="en-GB"/>
        </w:rPr>
        <w:tab/>
        <w:t>Where equivalent seed is ‘relabelled and refastened’ in the Community, within the meaning of OECD Schemes for the Varietal Certification of Seed moving in International Trade, the provisions of Directives 66/401/EEC, 66/402/EEC, 2002/54/EC, 2002/55/EC and 2002/57/EC concerning the reclosing of packages produced in the Community shall apply by analogy.</w:t>
      </w:r>
    </w:p>
    <w:p w:rsidR="00337326" w:rsidRPr="00FD02C5" w:rsidRDefault="00337326" w:rsidP="00337326">
      <w:pPr>
        <w:pStyle w:val="Text3"/>
        <w:spacing w:line="360" w:lineRule="auto"/>
        <w:jc w:val="left"/>
        <w:rPr>
          <w:lang w:val="en-GB"/>
        </w:rPr>
      </w:pPr>
      <w:r w:rsidRPr="00FD02C5">
        <w:rPr>
          <w:lang w:val="en-GB"/>
        </w:rPr>
        <w:t>The first subparagraph shall be without prejudice to the OECD rules applicable to such operations.’;</w:t>
      </w:r>
    </w:p>
    <w:p w:rsidR="00337326" w:rsidRPr="00FD02C5" w:rsidRDefault="00337326" w:rsidP="00337326">
      <w:pPr>
        <w:pStyle w:val="Point1"/>
        <w:spacing w:line="360" w:lineRule="auto"/>
        <w:jc w:val="left"/>
        <w:rPr>
          <w:lang w:val="en-GB"/>
        </w:rPr>
      </w:pPr>
      <w:r w:rsidRPr="00FD02C5">
        <w:rPr>
          <w:lang w:val="en-GB"/>
        </w:rPr>
        <w:t>(b)</w:t>
      </w:r>
      <w:r w:rsidRPr="00FD02C5">
        <w:rPr>
          <w:lang w:val="en-GB"/>
        </w:rPr>
        <w:tab/>
      </w:r>
      <w:r w:rsidRPr="00FD02C5">
        <w:rPr>
          <w:b/>
          <w:i/>
          <w:lang w:val="en-GB"/>
        </w:rPr>
        <w:t>In</w:t>
      </w:r>
      <w:r w:rsidRPr="00FD02C5">
        <w:rPr>
          <w:lang w:val="en-GB"/>
        </w:rPr>
        <w:t xml:space="preserve"> paragraph 2, </w:t>
      </w:r>
      <w:r w:rsidRPr="00FD02C5">
        <w:rPr>
          <w:b/>
          <w:i/>
          <w:lang w:val="en-GB"/>
        </w:rPr>
        <w:t>point (b)</w:t>
      </w:r>
      <w:r w:rsidRPr="00FD02C5">
        <w:rPr>
          <w:lang w:val="en-GB"/>
        </w:rPr>
        <w:t xml:space="preserve"> is replaced by the following:</w:t>
      </w:r>
    </w:p>
    <w:p w:rsidR="00337326" w:rsidRPr="00FD02C5" w:rsidRDefault="00337326" w:rsidP="00337326">
      <w:pPr>
        <w:pStyle w:val="Point2"/>
        <w:spacing w:line="360" w:lineRule="auto"/>
        <w:jc w:val="left"/>
        <w:rPr>
          <w:lang w:val="en-GB"/>
        </w:rPr>
      </w:pPr>
      <w:r w:rsidRPr="00FD02C5">
        <w:rPr>
          <w:lang w:val="en-GB"/>
        </w:rPr>
        <w:t>‘(b)</w:t>
      </w:r>
      <w:r w:rsidRPr="00FD02C5">
        <w:rPr>
          <w:lang w:val="en-GB"/>
        </w:rPr>
        <w:tab/>
        <w:t>for small EC packages within the meaning of Directives 66/401/EEC, 2002/54/EC or 2002/55/EC.’;</w:t>
      </w:r>
    </w:p>
    <w:p w:rsidR="00337326" w:rsidRPr="00FD02C5" w:rsidRDefault="00337326" w:rsidP="00337326">
      <w:pPr>
        <w:pStyle w:val="Point0"/>
        <w:spacing w:line="360" w:lineRule="auto"/>
        <w:jc w:val="left"/>
        <w:rPr>
          <w:lang w:val="en-GB"/>
        </w:rPr>
      </w:pPr>
      <w:r w:rsidRPr="00FD02C5">
        <w:rPr>
          <w:lang w:val="en-GB"/>
        </w:rPr>
        <w:t>(4)</w:t>
      </w:r>
      <w:r w:rsidRPr="00FD02C5">
        <w:rPr>
          <w:lang w:val="en-GB"/>
        </w:rPr>
        <w:tab/>
        <w:t xml:space="preserve">The Annexes </w:t>
      </w:r>
      <w:r w:rsidRPr="00FD02C5">
        <w:rPr>
          <w:b/>
          <w:i/>
          <w:color w:val="000000"/>
          <w:lang w:val="en-GB"/>
        </w:rPr>
        <w:t xml:space="preserve">to Decision 2003/17/EC </w:t>
      </w:r>
      <w:r w:rsidRPr="00FD02C5">
        <w:rPr>
          <w:lang w:val="en-GB"/>
        </w:rPr>
        <w:t>are amended in accordance with the Annex to this Decision.</w:t>
      </w:r>
    </w:p>
    <w:p w:rsidR="00337326" w:rsidRPr="00FD02C5" w:rsidRDefault="00337326" w:rsidP="00337326">
      <w:pPr>
        <w:pStyle w:val="Titrearticle"/>
        <w:spacing w:before="120" w:line="360" w:lineRule="auto"/>
        <w:rPr>
          <w:b/>
          <w:i w:val="0"/>
          <w:lang w:val="en-GB"/>
        </w:rPr>
      </w:pPr>
      <w:r w:rsidRPr="00FD02C5">
        <w:rPr>
          <w:lang w:val="en-GB"/>
        </w:rPr>
        <w:br w:type="page"/>
      </w:r>
      <w:r w:rsidRPr="00FD02C5">
        <w:rPr>
          <w:lang w:val="en-GB"/>
        </w:rPr>
        <w:lastRenderedPageBreak/>
        <w:t>Article 2</w:t>
      </w:r>
      <w:r w:rsidRPr="00FD02C5">
        <w:rPr>
          <w:lang w:val="en-GB"/>
        </w:rPr>
        <w:br/>
      </w:r>
      <w:r w:rsidRPr="00FD02C5">
        <w:rPr>
          <w:b/>
          <w:i w:val="0"/>
          <w:lang w:val="en-GB"/>
        </w:rPr>
        <w:t>Entry into force</w:t>
      </w:r>
    </w:p>
    <w:p w:rsidR="00337326" w:rsidRPr="00FD02C5" w:rsidRDefault="00337326" w:rsidP="00337326">
      <w:pPr>
        <w:spacing w:line="360" w:lineRule="auto"/>
      </w:pPr>
      <w:r w:rsidRPr="00FD02C5">
        <w:t xml:space="preserve">This Decision shall enter into force on the twentieth day following that of its publication in the </w:t>
      </w:r>
      <w:r w:rsidRPr="00FD02C5">
        <w:rPr>
          <w:i/>
        </w:rPr>
        <w:t>Official Journal of the European Union</w:t>
      </w:r>
      <w:r w:rsidRPr="00FD02C5">
        <w:t>.</w:t>
      </w:r>
    </w:p>
    <w:p w:rsidR="00337326" w:rsidRPr="00FD02C5" w:rsidRDefault="00337326" w:rsidP="00337326">
      <w:pPr>
        <w:pStyle w:val="Titrearticle"/>
        <w:spacing w:before="120" w:line="360" w:lineRule="auto"/>
        <w:rPr>
          <w:b/>
          <w:i w:val="0"/>
          <w:lang w:val="en-GB"/>
        </w:rPr>
      </w:pPr>
      <w:r w:rsidRPr="00FD02C5">
        <w:rPr>
          <w:lang w:val="en-GB"/>
        </w:rPr>
        <w:t>Article 3</w:t>
      </w:r>
      <w:r w:rsidRPr="00FD02C5">
        <w:rPr>
          <w:lang w:val="en-GB"/>
        </w:rPr>
        <w:br/>
      </w:r>
      <w:r w:rsidRPr="00FD02C5">
        <w:rPr>
          <w:b/>
          <w:i w:val="0"/>
          <w:lang w:val="en-GB"/>
        </w:rPr>
        <w:t>Addressees</w:t>
      </w:r>
    </w:p>
    <w:p w:rsidR="00337326" w:rsidRPr="00FD02C5" w:rsidRDefault="00337326" w:rsidP="00337326">
      <w:pPr>
        <w:spacing w:line="360" w:lineRule="auto"/>
      </w:pPr>
      <w:r w:rsidRPr="00FD02C5">
        <w:t>This Decision is addressed to the Member States.</w:t>
      </w:r>
    </w:p>
    <w:p w:rsidR="00337326" w:rsidRPr="00FD02C5" w:rsidRDefault="00337326" w:rsidP="00337326">
      <w:pPr>
        <w:pStyle w:val="Fait"/>
        <w:spacing w:after="120" w:line="360" w:lineRule="auto"/>
        <w:rPr>
          <w:lang w:val="en-GB"/>
        </w:rPr>
      </w:pPr>
      <w:r w:rsidRPr="00FD02C5">
        <w:rPr>
          <w:lang w:val="en-GB"/>
        </w:rPr>
        <w:t>Done at ...,</w:t>
      </w:r>
    </w:p>
    <w:p w:rsidR="00337326" w:rsidRPr="00FD02C5" w:rsidRDefault="00337326" w:rsidP="00337326">
      <w:pPr>
        <w:pStyle w:val="Institutionquisigne"/>
        <w:rPr>
          <w:lang w:val="en-GB"/>
        </w:rPr>
      </w:pPr>
      <w:r w:rsidRPr="00FD02C5">
        <w:rPr>
          <w:lang w:val="en-GB"/>
        </w:rPr>
        <w:t>For the European Parliament</w:t>
      </w:r>
      <w:r w:rsidRPr="00FD02C5">
        <w:rPr>
          <w:lang w:val="en-GB"/>
        </w:rPr>
        <w:tab/>
        <w:t>For the Council</w:t>
      </w:r>
    </w:p>
    <w:p w:rsidR="00337326" w:rsidRPr="00FD02C5" w:rsidRDefault="00337326" w:rsidP="00337326">
      <w:pPr>
        <w:pStyle w:val="Personnequisigne"/>
        <w:rPr>
          <w:lang w:val="en-GB"/>
        </w:rPr>
      </w:pPr>
      <w:r w:rsidRPr="00FD02C5">
        <w:rPr>
          <w:lang w:val="en-GB"/>
        </w:rPr>
        <w:t>The President</w:t>
      </w:r>
      <w:r w:rsidRPr="00FD02C5">
        <w:rPr>
          <w:lang w:val="en-GB"/>
        </w:rPr>
        <w:tab/>
        <w:t>The President</w:t>
      </w:r>
    </w:p>
    <w:p w:rsidR="00337326" w:rsidRPr="00FD02C5" w:rsidRDefault="00337326" w:rsidP="00337326">
      <w:pPr>
        <w:pStyle w:val="Annexetitre"/>
        <w:spacing w:line="360" w:lineRule="auto"/>
        <w:rPr>
          <w:lang w:val="en-GB"/>
        </w:rPr>
      </w:pPr>
      <w:r w:rsidRPr="00FD02C5">
        <w:rPr>
          <w:lang w:val="en-GB"/>
        </w:rPr>
        <w:br w:type="page"/>
      </w:r>
      <w:r w:rsidRPr="00FD02C5">
        <w:rPr>
          <w:lang w:val="en-GB"/>
        </w:rPr>
        <w:lastRenderedPageBreak/>
        <w:t>ANNEX</w:t>
      </w:r>
    </w:p>
    <w:p w:rsidR="00337326" w:rsidRPr="00FD02C5" w:rsidRDefault="00337326" w:rsidP="00337326">
      <w:pPr>
        <w:spacing w:line="360" w:lineRule="auto"/>
      </w:pPr>
      <w:r w:rsidRPr="00FD02C5">
        <w:t xml:space="preserve">Annexes I and II </w:t>
      </w:r>
      <w:r w:rsidRPr="00FD02C5">
        <w:rPr>
          <w:b/>
          <w:i/>
          <w:szCs w:val="24"/>
        </w:rPr>
        <w:t>to Decision 2003/17/EC</w:t>
      </w:r>
      <w:r w:rsidRPr="00FD02C5">
        <w:rPr>
          <w:szCs w:val="24"/>
        </w:rPr>
        <w:t xml:space="preserve"> </w:t>
      </w:r>
      <w:r w:rsidRPr="00FD02C5">
        <w:t>are amended as follows:</w:t>
      </w:r>
    </w:p>
    <w:p w:rsidR="00337326" w:rsidRPr="00FD02C5" w:rsidRDefault="00337326" w:rsidP="00337326">
      <w:pPr>
        <w:pStyle w:val="Point0"/>
        <w:spacing w:line="360" w:lineRule="auto"/>
        <w:rPr>
          <w:lang w:val="en-GB"/>
        </w:rPr>
      </w:pPr>
      <w:r w:rsidRPr="00FD02C5">
        <w:rPr>
          <w:lang w:val="en-GB"/>
        </w:rPr>
        <w:t>(1)</w:t>
      </w:r>
      <w:r w:rsidRPr="00FD02C5">
        <w:rPr>
          <w:lang w:val="en-GB"/>
        </w:rPr>
        <w:tab/>
        <w:t>Annex I is amended as follows:</w:t>
      </w:r>
    </w:p>
    <w:p w:rsidR="00337326" w:rsidRPr="00FD02C5" w:rsidRDefault="00337326" w:rsidP="00337326">
      <w:pPr>
        <w:pStyle w:val="Point1"/>
        <w:spacing w:line="360" w:lineRule="auto"/>
        <w:rPr>
          <w:lang w:val="en-GB"/>
        </w:rPr>
      </w:pPr>
      <w:r w:rsidRPr="00FD02C5">
        <w:rPr>
          <w:lang w:val="en-GB"/>
        </w:rPr>
        <w:t>(a)</w:t>
      </w:r>
      <w:r w:rsidRPr="00FD02C5">
        <w:rPr>
          <w:lang w:val="en-GB"/>
        </w:rPr>
        <w:tab/>
        <w:t>in the table, the following entries are inserted in alphabetical order:</w:t>
      </w:r>
    </w:p>
    <w:tbl>
      <w:tblPr>
        <w:tblW w:w="0" w:type="auto"/>
        <w:tblInd w:w="95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510"/>
        <w:gridCol w:w="2529"/>
        <w:gridCol w:w="1751"/>
      </w:tblGrid>
      <w:tr w:rsidR="00337326" w:rsidRPr="00FD02C5" w:rsidTr="00791CD8">
        <w:tc>
          <w:tcPr>
            <w:tcW w:w="3510" w:type="dxa"/>
            <w:shd w:val="clear" w:color="auto" w:fill="auto"/>
          </w:tcPr>
          <w:p w:rsidR="00337326" w:rsidRPr="00FD02C5" w:rsidRDefault="00337326" w:rsidP="00791CD8">
            <w:pPr>
              <w:spacing w:before="40" w:after="40"/>
            </w:pPr>
            <w:r w:rsidRPr="00FD02C5">
              <w:t>'</w:t>
            </w:r>
            <w:r w:rsidRPr="00FD02C5">
              <w:rPr>
                <w:sz w:val="22"/>
              </w:rPr>
              <w:t>BR</w:t>
            </w:r>
          </w:p>
        </w:tc>
        <w:tc>
          <w:tcPr>
            <w:tcW w:w="2529" w:type="dxa"/>
            <w:shd w:val="clear" w:color="auto" w:fill="auto"/>
          </w:tcPr>
          <w:p w:rsidR="00337326" w:rsidRPr="00FD02C5" w:rsidRDefault="00337326" w:rsidP="00791CD8">
            <w:pPr>
              <w:spacing w:before="40" w:after="40"/>
            </w:pPr>
            <w:r w:rsidRPr="00FD02C5">
              <w:t>Ministry of Agriculture, Livestock and Food Supply</w:t>
            </w:r>
          </w:p>
          <w:p w:rsidR="00337326" w:rsidRPr="00FD02C5" w:rsidRDefault="00337326" w:rsidP="00791CD8">
            <w:pPr>
              <w:spacing w:before="40" w:after="40"/>
              <w:rPr>
                <w:lang w:val="pt-PT"/>
              </w:rPr>
            </w:pPr>
            <w:r w:rsidRPr="00FD02C5">
              <w:rPr>
                <w:lang w:val="pt-PT"/>
              </w:rPr>
              <w:t>Esplanada dos Ministérios, bloco D</w:t>
            </w:r>
          </w:p>
          <w:p w:rsidR="00337326" w:rsidRPr="00FD02C5" w:rsidRDefault="00337326" w:rsidP="00791CD8">
            <w:pPr>
              <w:spacing w:before="40" w:after="40"/>
              <w:rPr>
                <w:lang w:val="pt-PT"/>
              </w:rPr>
            </w:pPr>
            <w:r w:rsidRPr="00FD02C5">
              <w:rPr>
                <w:lang w:val="pt-PT"/>
              </w:rPr>
              <w:t>70.043-900 Brasilia-DF</w:t>
            </w:r>
          </w:p>
        </w:tc>
        <w:tc>
          <w:tcPr>
            <w:tcW w:w="1751" w:type="dxa"/>
          </w:tcPr>
          <w:p w:rsidR="00337326" w:rsidRPr="00FD02C5" w:rsidRDefault="00337326" w:rsidP="00791CD8">
            <w:pPr>
              <w:spacing w:before="40" w:after="40"/>
              <w:jc w:val="center"/>
            </w:pPr>
            <w:r w:rsidRPr="00FD02C5">
              <w:rPr>
                <w:sz w:val="22"/>
              </w:rPr>
              <w:t>66/401/EEC</w:t>
            </w:r>
          </w:p>
          <w:p w:rsidR="00337326" w:rsidRPr="00FD02C5" w:rsidRDefault="00337326" w:rsidP="00791CD8">
            <w:pPr>
              <w:spacing w:before="40" w:after="40"/>
              <w:jc w:val="center"/>
            </w:pPr>
            <w:r w:rsidRPr="00FD02C5">
              <w:rPr>
                <w:sz w:val="22"/>
              </w:rPr>
              <w:t>66/402/EEC'</w:t>
            </w:r>
          </w:p>
        </w:tc>
      </w:tr>
    </w:tbl>
    <w:p w:rsidR="00337326" w:rsidRPr="00FD02C5" w:rsidRDefault="00337326" w:rsidP="00337326">
      <w:pPr>
        <w:pStyle w:val="Point1"/>
        <w:rPr>
          <w:lang w:val="en-GB"/>
        </w:rPr>
      </w:pPr>
    </w:p>
    <w:tbl>
      <w:tblPr>
        <w:tblW w:w="0" w:type="auto"/>
        <w:tblInd w:w="95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510"/>
        <w:gridCol w:w="2529"/>
        <w:gridCol w:w="1751"/>
      </w:tblGrid>
      <w:tr w:rsidR="00337326" w:rsidRPr="00FD02C5" w:rsidTr="00791CD8">
        <w:tc>
          <w:tcPr>
            <w:tcW w:w="3510" w:type="dxa"/>
            <w:shd w:val="clear" w:color="auto" w:fill="auto"/>
          </w:tcPr>
          <w:p w:rsidR="00337326" w:rsidRPr="00FD02C5" w:rsidRDefault="00337326" w:rsidP="00791CD8">
            <w:pPr>
              <w:spacing w:before="40" w:after="40"/>
            </w:pPr>
            <w:r w:rsidRPr="00FD02C5">
              <w:rPr>
                <w:sz w:val="22"/>
              </w:rPr>
              <w:t>'MD</w:t>
            </w:r>
          </w:p>
        </w:tc>
        <w:tc>
          <w:tcPr>
            <w:tcW w:w="2529" w:type="dxa"/>
            <w:shd w:val="clear" w:color="auto" w:fill="auto"/>
          </w:tcPr>
          <w:p w:rsidR="00337326" w:rsidRPr="00FD02C5" w:rsidRDefault="00337326" w:rsidP="00791CD8">
            <w:pPr>
              <w:spacing w:before="40" w:after="40"/>
            </w:pPr>
            <w:r w:rsidRPr="00FD02C5">
              <w:t>National Agency for Food Safety (ANSA)</w:t>
            </w:r>
          </w:p>
          <w:p w:rsidR="00337326" w:rsidRPr="00FD02C5" w:rsidRDefault="00337326" w:rsidP="00791CD8">
            <w:pPr>
              <w:spacing w:before="40" w:after="40"/>
              <w:rPr>
                <w:lang w:val="fr-FR"/>
              </w:rPr>
            </w:pPr>
            <w:r w:rsidRPr="00FD02C5">
              <w:rPr>
                <w:lang w:val="fr-FR"/>
              </w:rPr>
              <w:t>str. Mihail Kogălniceanu 63,</w:t>
            </w:r>
          </w:p>
          <w:p w:rsidR="00337326" w:rsidRPr="00FD02C5" w:rsidRDefault="00337326" w:rsidP="00791CD8">
            <w:pPr>
              <w:spacing w:before="40" w:after="40"/>
              <w:rPr>
                <w:lang w:val="fr-FR"/>
              </w:rPr>
            </w:pPr>
            <w:r w:rsidRPr="00FD02C5">
              <w:rPr>
                <w:lang w:val="fr-FR"/>
              </w:rPr>
              <w:t>MD-2009, Chisinau</w:t>
            </w:r>
          </w:p>
        </w:tc>
        <w:tc>
          <w:tcPr>
            <w:tcW w:w="1751" w:type="dxa"/>
          </w:tcPr>
          <w:p w:rsidR="00337326" w:rsidRPr="00FD02C5" w:rsidRDefault="00337326" w:rsidP="00791CD8">
            <w:pPr>
              <w:spacing w:before="40" w:after="40"/>
              <w:jc w:val="center"/>
            </w:pPr>
            <w:r w:rsidRPr="00FD02C5">
              <w:rPr>
                <w:sz w:val="22"/>
              </w:rPr>
              <w:t>66/402/EEC</w:t>
            </w:r>
          </w:p>
          <w:p w:rsidR="00337326" w:rsidRPr="00FD02C5" w:rsidRDefault="00337326" w:rsidP="00791CD8">
            <w:pPr>
              <w:spacing w:before="40" w:after="40"/>
              <w:jc w:val="center"/>
            </w:pPr>
            <w:r w:rsidRPr="00FD02C5">
              <w:rPr>
                <w:sz w:val="22"/>
              </w:rPr>
              <w:t>2002/55/EC</w:t>
            </w:r>
          </w:p>
          <w:p w:rsidR="00337326" w:rsidRPr="00FD02C5" w:rsidRDefault="00337326" w:rsidP="00791CD8">
            <w:pPr>
              <w:spacing w:before="40" w:after="40"/>
              <w:jc w:val="center"/>
            </w:pPr>
            <w:r w:rsidRPr="00FD02C5">
              <w:rPr>
                <w:sz w:val="22"/>
              </w:rPr>
              <w:t>2002/57/EC</w:t>
            </w:r>
            <w:r w:rsidRPr="00FD02C5">
              <w:t>'</w:t>
            </w:r>
          </w:p>
        </w:tc>
      </w:tr>
    </w:tbl>
    <w:p w:rsidR="00337326" w:rsidRPr="00FD02C5" w:rsidRDefault="00337326" w:rsidP="00337326">
      <w:pPr>
        <w:pStyle w:val="Point1"/>
        <w:rPr>
          <w:lang w:val="en-GB"/>
        </w:rPr>
      </w:pPr>
    </w:p>
    <w:p w:rsidR="00337326" w:rsidRPr="00FD02C5" w:rsidRDefault="00337326" w:rsidP="00337326">
      <w:pPr>
        <w:pStyle w:val="Point1"/>
        <w:spacing w:line="360" w:lineRule="auto"/>
        <w:jc w:val="left"/>
        <w:rPr>
          <w:lang w:val="en-GB"/>
        </w:rPr>
      </w:pPr>
      <w:r w:rsidRPr="00FD02C5">
        <w:rPr>
          <w:lang w:val="en-GB"/>
        </w:rPr>
        <w:t>(b)</w:t>
      </w:r>
      <w:r w:rsidRPr="00FD02C5">
        <w:rPr>
          <w:lang w:val="en-GB"/>
        </w:rPr>
        <w:tab/>
        <w:t xml:space="preserve">in the footnote to </w:t>
      </w:r>
      <w:r w:rsidRPr="00FD02C5">
        <w:rPr>
          <w:b/>
          <w:i/>
          <w:lang w:val="en-GB"/>
        </w:rPr>
        <w:t>the</w:t>
      </w:r>
      <w:r w:rsidRPr="00FD02C5">
        <w:rPr>
          <w:lang w:val="en-GB"/>
        </w:rPr>
        <w:t xml:space="preserve"> table </w:t>
      </w:r>
      <w:r w:rsidRPr="00FD02C5">
        <w:rPr>
          <w:b/>
          <w:i/>
          <w:color w:val="000000"/>
          <w:lang w:val="en-GB"/>
        </w:rPr>
        <w:t>referred to in point (a)</w:t>
      </w:r>
      <w:r w:rsidRPr="00FD02C5">
        <w:rPr>
          <w:lang w:val="en-GB"/>
        </w:rPr>
        <w:t xml:space="preserve">, the following terms are inserted in alphabetical order: ‘BR – Brazil’, ‘MD – </w:t>
      </w:r>
      <w:r w:rsidRPr="00FD02C5">
        <w:rPr>
          <w:b/>
          <w:i/>
          <w:color w:val="000000"/>
          <w:lang w:val="en-GB"/>
        </w:rPr>
        <w:t xml:space="preserve">the Republic of </w:t>
      </w:r>
      <w:r w:rsidRPr="00FD02C5">
        <w:rPr>
          <w:lang w:val="en-GB"/>
        </w:rPr>
        <w:t>Moldova’</w:t>
      </w:r>
      <w:r w:rsidRPr="00FD02C5">
        <w:rPr>
          <w:b/>
          <w:i/>
          <w:lang w:val="en-GB"/>
        </w:rPr>
        <w:t>;</w:t>
      </w:r>
    </w:p>
    <w:p w:rsidR="00337326" w:rsidRPr="00FD02C5" w:rsidRDefault="00337326" w:rsidP="00337326">
      <w:pPr>
        <w:pStyle w:val="Point1"/>
        <w:spacing w:line="360" w:lineRule="auto"/>
        <w:jc w:val="left"/>
        <w:rPr>
          <w:lang w:val="en-GB"/>
        </w:rPr>
      </w:pPr>
      <w:r w:rsidRPr="00FD02C5">
        <w:rPr>
          <w:b/>
          <w:i/>
          <w:color w:val="000000"/>
          <w:lang w:val="en-GB"/>
        </w:rPr>
        <w:t>(c)</w:t>
      </w:r>
      <w:r w:rsidRPr="00FD02C5">
        <w:rPr>
          <w:lang w:val="en-GB"/>
        </w:rPr>
        <w:tab/>
      </w:r>
      <w:r w:rsidRPr="00FD02C5">
        <w:rPr>
          <w:b/>
          <w:i/>
          <w:color w:val="000000"/>
          <w:lang w:val="en-GB"/>
        </w:rPr>
        <w:t>in the footnote to that table, the term 'HR - Croatia' is deleted;</w:t>
      </w:r>
    </w:p>
    <w:p w:rsidR="00337326" w:rsidRPr="00FD02C5" w:rsidRDefault="00337326" w:rsidP="00337326">
      <w:pPr>
        <w:pStyle w:val="Point0"/>
        <w:spacing w:line="360" w:lineRule="auto"/>
        <w:rPr>
          <w:lang w:val="en-GB"/>
        </w:rPr>
      </w:pPr>
      <w:r w:rsidRPr="00FD02C5">
        <w:rPr>
          <w:lang w:val="en-GB"/>
        </w:rPr>
        <w:br w:type="page"/>
      </w:r>
      <w:r w:rsidRPr="00FD02C5">
        <w:rPr>
          <w:lang w:val="en-GB"/>
        </w:rPr>
        <w:lastRenderedPageBreak/>
        <w:t>(2)</w:t>
      </w:r>
      <w:r w:rsidRPr="00FD02C5">
        <w:rPr>
          <w:lang w:val="en-GB"/>
        </w:rPr>
        <w:tab/>
        <w:t>Annex II is amended as follows:</w:t>
      </w:r>
    </w:p>
    <w:p w:rsidR="00337326" w:rsidRPr="00FD02C5" w:rsidRDefault="00337326" w:rsidP="00337326">
      <w:pPr>
        <w:pStyle w:val="Point1"/>
        <w:spacing w:line="360" w:lineRule="auto"/>
        <w:jc w:val="left"/>
        <w:rPr>
          <w:lang w:val="en-GB"/>
        </w:rPr>
      </w:pPr>
      <w:r w:rsidRPr="00FD02C5">
        <w:rPr>
          <w:lang w:val="en-GB"/>
        </w:rPr>
        <w:t>(a)</w:t>
      </w:r>
      <w:r w:rsidRPr="00FD02C5">
        <w:rPr>
          <w:lang w:val="en-GB"/>
        </w:rPr>
        <w:tab/>
      </w:r>
      <w:r w:rsidRPr="00FD02C5">
        <w:rPr>
          <w:b/>
          <w:i/>
          <w:lang w:val="en-GB"/>
        </w:rPr>
        <w:t>in point A, paragraph 1, the following indent is added:</w:t>
      </w:r>
    </w:p>
    <w:p w:rsidR="00337326" w:rsidRPr="00FD02C5" w:rsidRDefault="00337326" w:rsidP="00337326">
      <w:pPr>
        <w:pStyle w:val="Tiret2"/>
        <w:numPr>
          <w:ilvl w:val="0"/>
          <w:numId w:val="0"/>
        </w:numPr>
        <w:tabs>
          <w:tab w:val="left" w:pos="1984"/>
        </w:tabs>
        <w:spacing w:line="360" w:lineRule="auto"/>
        <w:ind w:left="1984" w:hanging="567"/>
        <w:jc w:val="left"/>
        <w:rPr>
          <w:lang w:val="en-GB"/>
        </w:rPr>
      </w:pPr>
      <w:r w:rsidRPr="00FD02C5" w:rsidDel="00CE6AA0">
        <w:rPr>
          <w:lang w:val="en-GB"/>
        </w:rPr>
        <w:t xml:space="preserve"> </w:t>
      </w:r>
      <w:r w:rsidRPr="00FD02C5">
        <w:rPr>
          <w:lang w:val="en-GB"/>
        </w:rPr>
        <w:t>‘▌–</w:t>
      </w:r>
      <w:r w:rsidRPr="00FD02C5">
        <w:rPr>
          <w:lang w:val="en-GB"/>
        </w:rPr>
        <w:tab/>
        <w:t>vegetable seed, in the case of the species referred to in Directive 2002/55/EC.’;</w:t>
      </w:r>
    </w:p>
    <w:p w:rsidR="00337326" w:rsidRPr="00FD02C5" w:rsidRDefault="00337326" w:rsidP="00337326">
      <w:pPr>
        <w:pStyle w:val="Point1"/>
        <w:spacing w:line="360" w:lineRule="auto"/>
        <w:rPr>
          <w:lang w:val="en-GB"/>
        </w:rPr>
      </w:pPr>
      <w:r w:rsidRPr="00FD02C5">
        <w:rPr>
          <w:lang w:val="en-GB"/>
        </w:rPr>
        <w:br w:type="page"/>
      </w:r>
      <w:r w:rsidRPr="00FD02C5">
        <w:rPr>
          <w:lang w:val="en-GB"/>
        </w:rPr>
        <w:lastRenderedPageBreak/>
        <w:t>(b)</w:t>
      </w:r>
      <w:r w:rsidRPr="00FD02C5">
        <w:rPr>
          <w:lang w:val="en-GB"/>
        </w:rPr>
        <w:tab/>
        <w:t>Point B is amended as follows:</w:t>
      </w:r>
    </w:p>
    <w:p w:rsidR="00337326" w:rsidRPr="00FD02C5" w:rsidRDefault="00337326" w:rsidP="00337326">
      <w:pPr>
        <w:pStyle w:val="Point2"/>
        <w:spacing w:line="360" w:lineRule="auto"/>
        <w:jc w:val="left"/>
        <w:rPr>
          <w:lang w:val="en-GB"/>
        </w:rPr>
      </w:pPr>
      <w:r w:rsidRPr="00FD02C5">
        <w:rPr>
          <w:lang w:val="en-GB"/>
        </w:rPr>
        <w:t>(i)</w:t>
      </w:r>
      <w:r w:rsidRPr="00FD02C5">
        <w:rPr>
          <w:lang w:val="en-GB"/>
        </w:rPr>
        <w:tab/>
      </w:r>
      <w:r w:rsidRPr="00FD02C5">
        <w:rPr>
          <w:b/>
          <w:i/>
          <w:lang w:val="en-GB"/>
        </w:rPr>
        <w:t>in paragraph 1, first subparagraph, the following indent is added</w:t>
      </w:r>
      <w:r w:rsidRPr="00FD02C5">
        <w:rPr>
          <w:lang w:val="en-GB"/>
        </w:rPr>
        <w:t>:</w:t>
      </w:r>
    </w:p>
    <w:p w:rsidR="00337326" w:rsidRPr="00FD02C5" w:rsidRDefault="00337326" w:rsidP="00337326">
      <w:pPr>
        <w:pStyle w:val="Point3"/>
        <w:spacing w:line="360" w:lineRule="auto"/>
        <w:jc w:val="left"/>
        <w:rPr>
          <w:lang w:val="en-GB"/>
        </w:rPr>
      </w:pPr>
      <w:r w:rsidRPr="00FD02C5" w:rsidDel="00CE6AA0">
        <w:rPr>
          <w:lang w:val="en-GB"/>
        </w:rPr>
        <w:t xml:space="preserve"> </w:t>
      </w:r>
      <w:r w:rsidRPr="00FD02C5">
        <w:rPr>
          <w:lang w:val="en-GB"/>
        </w:rPr>
        <w:t>‘▌–</w:t>
      </w:r>
      <w:r w:rsidRPr="00FD02C5">
        <w:rPr>
          <w:lang w:val="en-GB"/>
        </w:rPr>
        <w:tab/>
        <w:t>vegetable seed, in the case of the species referred to in Directive 2002/55/EC.’;</w:t>
      </w:r>
    </w:p>
    <w:p w:rsidR="00337326" w:rsidRPr="00FD02C5" w:rsidRDefault="00337326" w:rsidP="00337326">
      <w:pPr>
        <w:pStyle w:val="Point2"/>
        <w:spacing w:line="360" w:lineRule="auto"/>
        <w:rPr>
          <w:lang w:val="en-GB"/>
        </w:rPr>
      </w:pPr>
      <w:r w:rsidRPr="00FD02C5">
        <w:rPr>
          <w:lang w:val="en-GB"/>
        </w:rPr>
        <w:t>(ii)</w:t>
      </w:r>
      <w:r w:rsidRPr="00FD02C5">
        <w:rPr>
          <w:lang w:val="en-GB"/>
        </w:rPr>
        <w:tab/>
        <w:t xml:space="preserve">in paragraph 2.1, </w:t>
      </w:r>
      <w:r w:rsidRPr="00FD02C5">
        <w:rPr>
          <w:b/>
          <w:i/>
          <w:lang w:val="en-GB"/>
        </w:rPr>
        <w:t>the following indent is inserted after the third indent</w:t>
      </w:r>
      <w:r w:rsidRPr="00FD02C5">
        <w:rPr>
          <w:lang w:val="en-GB"/>
        </w:rPr>
        <w:t>:</w:t>
      </w:r>
    </w:p>
    <w:p w:rsidR="00337326" w:rsidRPr="00FD02C5" w:rsidRDefault="00337326" w:rsidP="00337326">
      <w:pPr>
        <w:pStyle w:val="Tiret3"/>
        <w:numPr>
          <w:ilvl w:val="0"/>
          <w:numId w:val="0"/>
        </w:numPr>
        <w:tabs>
          <w:tab w:val="left" w:pos="2551"/>
        </w:tabs>
        <w:spacing w:line="360" w:lineRule="auto"/>
        <w:ind w:left="1984" w:firstLine="1"/>
        <w:rPr>
          <w:lang w:val="en-GB"/>
        </w:rPr>
      </w:pPr>
      <w:r w:rsidRPr="00FD02C5">
        <w:rPr>
          <w:lang w:val="en-GB"/>
        </w:rPr>
        <w:t>▌‘–</w:t>
      </w:r>
      <w:r w:rsidRPr="00FD02C5">
        <w:rPr>
          <w:lang w:val="en-GB"/>
        </w:rPr>
        <w:tab/>
        <w:t>Directive 2002/55/EC, Annex II,’;</w:t>
      </w:r>
    </w:p>
    <w:p w:rsidR="00337326" w:rsidRPr="00FD02C5" w:rsidRDefault="00337326" w:rsidP="00337326">
      <w:pPr>
        <w:pStyle w:val="Point2"/>
        <w:keepNext/>
        <w:keepLines/>
        <w:spacing w:line="360" w:lineRule="auto"/>
        <w:rPr>
          <w:lang w:val="en-GB"/>
        </w:rPr>
      </w:pPr>
      <w:r w:rsidRPr="00FD02C5">
        <w:rPr>
          <w:lang w:val="en-GB"/>
        </w:rPr>
        <w:t>▌</w:t>
      </w:r>
      <w:r w:rsidRPr="00FD02C5">
        <w:rPr>
          <w:lang w:val="en-GB"/>
        </w:rPr>
        <w:br w:type="page"/>
      </w:r>
      <w:r w:rsidRPr="00FD02C5">
        <w:rPr>
          <w:lang w:val="en-GB"/>
        </w:rPr>
        <w:lastRenderedPageBreak/>
        <w:t>(iii)</w:t>
      </w:r>
      <w:r w:rsidRPr="00FD02C5">
        <w:rPr>
          <w:lang w:val="en-GB"/>
        </w:rPr>
        <w:tab/>
        <w:t xml:space="preserve">paragraph 2.2  </w:t>
      </w:r>
      <w:r w:rsidRPr="00FD02C5">
        <w:rPr>
          <w:b/>
          <w:i/>
          <w:lang w:val="en-GB"/>
        </w:rPr>
        <w:t>is</w:t>
      </w:r>
      <w:r w:rsidRPr="00FD02C5">
        <w:rPr>
          <w:lang w:val="en-GB"/>
        </w:rPr>
        <w:t xml:space="preserve"> replaced by the following:</w:t>
      </w:r>
    </w:p>
    <w:p w:rsidR="00337326" w:rsidRPr="00FD02C5" w:rsidRDefault="00337326" w:rsidP="00337326">
      <w:pPr>
        <w:pStyle w:val="Point2"/>
        <w:keepNext/>
        <w:keepLines/>
        <w:spacing w:line="360" w:lineRule="auto"/>
        <w:ind w:left="2552"/>
        <w:jc w:val="left"/>
        <w:rPr>
          <w:lang w:val="en-GB"/>
        </w:rPr>
      </w:pPr>
      <w:r w:rsidRPr="00FD02C5">
        <w:rPr>
          <w:b/>
          <w:i/>
          <w:color w:val="000000"/>
          <w:lang w:val="en-GB"/>
        </w:rPr>
        <w:t>'2.2.</w:t>
      </w:r>
      <w:r w:rsidRPr="00FD02C5">
        <w:rPr>
          <w:b/>
          <w:i/>
          <w:color w:val="000000"/>
          <w:lang w:val="en-GB"/>
        </w:rPr>
        <w:tab/>
        <w:t xml:space="preserve">For the purpose of the examination to check whether the </w:t>
      </w:r>
      <w:r w:rsidRPr="00FD02C5">
        <w:rPr>
          <w:b/>
          <w:i/>
          <w:lang w:val="en-GB"/>
        </w:rPr>
        <w:t>conditions set out in paragraph 2.1</w:t>
      </w:r>
      <w:r w:rsidRPr="00FD02C5">
        <w:rPr>
          <w:b/>
          <w:i/>
          <w:color w:val="000000"/>
          <w:lang w:val="en-GB"/>
        </w:rPr>
        <w:t xml:space="preserve"> have been satisfied, samples shall be taken officially or under official supervision in accordance with the ISTA Rules, and their weights shall conform to the weight stipulated under such methods, taking into account the weights specified in the following Directives:</w:t>
      </w:r>
    </w:p>
    <w:p w:rsidR="00337326" w:rsidRPr="00FD02C5" w:rsidRDefault="00337326" w:rsidP="00337326">
      <w:pPr>
        <w:pStyle w:val="Point3"/>
        <w:keepNext/>
        <w:keepLines/>
        <w:spacing w:line="360" w:lineRule="auto"/>
        <w:ind w:left="3272" w:hanging="360"/>
        <w:rPr>
          <w:lang w:val="en-GB"/>
        </w:rPr>
      </w:pPr>
      <w:r w:rsidRPr="00FD02C5">
        <w:rPr>
          <w:rFonts w:ascii="Symbol" w:hAnsi="Symbol"/>
          <w:lang w:val="en-GB"/>
        </w:rPr>
        <w:t></w:t>
      </w:r>
      <w:r w:rsidRPr="00FD02C5">
        <w:rPr>
          <w:rFonts w:ascii="Symbol" w:hAnsi="Symbol"/>
          <w:lang w:val="en-GB"/>
        </w:rPr>
        <w:tab/>
      </w:r>
      <w:r w:rsidRPr="00FD02C5">
        <w:rPr>
          <w:lang w:val="en-GB"/>
        </w:rPr>
        <w:t xml:space="preserve">Directive 66/401/EEC, Annex III, columns 3 and 4, </w:t>
      </w:r>
    </w:p>
    <w:p w:rsidR="00337326" w:rsidRPr="00FD02C5" w:rsidRDefault="00337326" w:rsidP="00337326">
      <w:pPr>
        <w:widowControl/>
        <w:spacing w:before="120" w:after="120" w:line="360" w:lineRule="auto"/>
        <w:ind w:left="3272" w:hanging="360"/>
        <w:jc w:val="both"/>
      </w:pPr>
      <w:r w:rsidRPr="00FD02C5">
        <w:rPr>
          <w:rFonts w:ascii="Symbol" w:hAnsi="Symbol"/>
        </w:rPr>
        <w:t></w:t>
      </w:r>
      <w:r w:rsidRPr="00FD02C5">
        <w:rPr>
          <w:rFonts w:ascii="Symbol" w:hAnsi="Symbol"/>
        </w:rPr>
        <w:tab/>
      </w:r>
      <w:r w:rsidRPr="00FD02C5">
        <w:t xml:space="preserve">Directive 66/402/EEC, Annex III, columns 3 and 4, </w:t>
      </w:r>
    </w:p>
    <w:p w:rsidR="00337326" w:rsidRPr="00FD02C5" w:rsidRDefault="00337326" w:rsidP="00337326">
      <w:pPr>
        <w:widowControl/>
        <w:spacing w:before="120" w:after="120" w:line="360" w:lineRule="auto"/>
        <w:ind w:left="3272" w:hanging="360"/>
        <w:jc w:val="both"/>
      </w:pPr>
      <w:r w:rsidRPr="00FD02C5">
        <w:rPr>
          <w:rFonts w:ascii="Symbol" w:hAnsi="Symbol"/>
        </w:rPr>
        <w:t></w:t>
      </w:r>
      <w:r w:rsidRPr="00FD02C5">
        <w:rPr>
          <w:rFonts w:ascii="Symbol" w:hAnsi="Symbol"/>
        </w:rPr>
        <w:tab/>
      </w:r>
      <w:r w:rsidRPr="00FD02C5">
        <w:t xml:space="preserve">Directive 2002/54/EC, Annex II, second line, </w:t>
      </w:r>
    </w:p>
    <w:p w:rsidR="00337326" w:rsidRPr="00FD02C5" w:rsidRDefault="00337326" w:rsidP="00337326">
      <w:pPr>
        <w:widowControl/>
        <w:spacing w:before="120" w:after="120" w:line="360" w:lineRule="auto"/>
        <w:ind w:left="3272" w:hanging="360"/>
        <w:jc w:val="both"/>
      </w:pPr>
      <w:r w:rsidRPr="00FD02C5">
        <w:rPr>
          <w:rFonts w:ascii="Symbol" w:hAnsi="Symbol"/>
        </w:rPr>
        <w:t></w:t>
      </w:r>
      <w:r w:rsidRPr="00FD02C5">
        <w:rPr>
          <w:rFonts w:ascii="Symbol" w:hAnsi="Symbol"/>
        </w:rPr>
        <w:tab/>
      </w:r>
      <w:r w:rsidRPr="00FD02C5">
        <w:t>Directive 2002/55/EC, Annex III,</w:t>
      </w:r>
    </w:p>
    <w:p w:rsidR="00337326" w:rsidRPr="00FD02C5" w:rsidRDefault="00337326" w:rsidP="00337326">
      <w:pPr>
        <w:widowControl/>
        <w:spacing w:before="120" w:after="120" w:line="360" w:lineRule="auto"/>
        <w:ind w:left="3272" w:hanging="360"/>
        <w:jc w:val="both"/>
      </w:pPr>
      <w:r w:rsidRPr="00FD02C5">
        <w:rPr>
          <w:rFonts w:ascii="Symbol" w:hAnsi="Symbol"/>
        </w:rPr>
        <w:t></w:t>
      </w:r>
      <w:r w:rsidRPr="00FD02C5">
        <w:rPr>
          <w:rFonts w:ascii="Symbol" w:hAnsi="Symbol"/>
        </w:rPr>
        <w:tab/>
      </w:r>
      <w:r w:rsidRPr="00FD02C5">
        <w:t>Directive 2002/57/EC, Annex III, columns 3 and 4</w:t>
      </w:r>
      <w:r w:rsidRPr="00FD02C5">
        <w:rPr>
          <w:b/>
          <w:i/>
        </w:rPr>
        <w:t>,</w:t>
      </w:r>
      <w:r w:rsidRPr="00FD02C5">
        <w:t>’;</w:t>
      </w:r>
    </w:p>
    <w:p w:rsidR="00337326" w:rsidRPr="00FD02C5" w:rsidRDefault="00337326" w:rsidP="00337326">
      <w:pPr>
        <w:pStyle w:val="Point2"/>
        <w:spacing w:line="360" w:lineRule="auto"/>
        <w:jc w:val="left"/>
        <w:rPr>
          <w:b/>
          <w:i/>
          <w:color w:val="000000"/>
          <w:lang w:val="en-GB"/>
        </w:rPr>
      </w:pPr>
      <w:r w:rsidRPr="00FD02C5">
        <w:rPr>
          <w:b/>
          <w:i/>
          <w:color w:val="000000"/>
          <w:lang w:val="en-GB"/>
        </w:rPr>
        <w:t>(iv)</w:t>
      </w:r>
      <w:r w:rsidRPr="00FD02C5">
        <w:rPr>
          <w:lang w:val="en-GB"/>
        </w:rPr>
        <w:tab/>
      </w:r>
      <w:r w:rsidRPr="00FD02C5">
        <w:rPr>
          <w:b/>
          <w:i/>
          <w:color w:val="000000"/>
          <w:lang w:val="en-GB"/>
        </w:rPr>
        <w:t>paragraph 2.3 is replaced by the following:</w:t>
      </w:r>
    </w:p>
    <w:p w:rsidR="00337326" w:rsidRPr="00FD02C5" w:rsidRDefault="00337326" w:rsidP="00337326">
      <w:pPr>
        <w:pStyle w:val="Point2"/>
        <w:spacing w:line="360" w:lineRule="auto"/>
        <w:ind w:left="2552"/>
        <w:jc w:val="left"/>
        <w:rPr>
          <w:b/>
          <w:i/>
          <w:color w:val="000000"/>
          <w:lang w:val="en-GB"/>
        </w:rPr>
      </w:pPr>
      <w:r w:rsidRPr="00FD02C5">
        <w:rPr>
          <w:b/>
          <w:i/>
          <w:color w:val="000000"/>
          <w:lang w:val="en-GB"/>
        </w:rPr>
        <w:t>'2.3.</w:t>
      </w:r>
      <w:r w:rsidRPr="00FD02C5">
        <w:rPr>
          <w:b/>
          <w:i/>
          <w:color w:val="000000"/>
          <w:lang w:val="en-GB"/>
        </w:rPr>
        <w:tab/>
        <w:t>The examination shall be carried out officially or under official supervision in accordance with the ISTA Rules';</w:t>
      </w:r>
    </w:p>
    <w:p w:rsidR="00337326" w:rsidRPr="00FD02C5" w:rsidRDefault="00337326" w:rsidP="00337326">
      <w:pPr>
        <w:pStyle w:val="Point2"/>
        <w:spacing w:line="360" w:lineRule="auto"/>
        <w:jc w:val="left"/>
        <w:rPr>
          <w:lang w:val="en-GB"/>
        </w:rPr>
      </w:pPr>
      <w:r w:rsidRPr="00FD02C5">
        <w:rPr>
          <w:b/>
          <w:i/>
          <w:color w:val="000000"/>
          <w:lang w:val="en-GB"/>
        </w:rPr>
        <w:br w:type="page"/>
      </w:r>
      <w:r w:rsidRPr="00FD02C5">
        <w:rPr>
          <w:b/>
          <w:i/>
          <w:color w:val="000000"/>
          <w:lang w:val="en-GB"/>
        </w:rPr>
        <w:lastRenderedPageBreak/>
        <w:t>(v)</w:t>
      </w:r>
      <w:r w:rsidRPr="00FD02C5">
        <w:rPr>
          <w:lang w:val="en-GB"/>
        </w:rPr>
        <w:tab/>
      </w:r>
      <w:r w:rsidRPr="00FD02C5">
        <w:rPr>
          <w:b/>
          <w:i/>
          <w:color w:val="000000"/>
          <w:lang w:val="en-GB"/>
        </w:rPr>
        <w:t>paragraph 2.4 is deleted;</w:t>
      </w:r>
    </w:p>
    <w:p w:rsidR="00337326" w:rsidRPr="00FD02C5" w:rsidRDefault="00337326" w:rsidP="00337326">
      <w:pPr>
        <w:pStyle w:val="Point2"/>
        <w:spacing w:line="360" w:lineRule="auto"/>
        <w:ind w:left="1985" w:hanging="568"/>
        <w:jc w:val="left"/>
        <w:rPr>
          <w:lang w:val="en-GB"/>
        </w:rPr>
      </w:pPr>
      <w:r w:rsidRPr="00FD02C5">
        <w:rPr>
          <w:lang w:val="en-GB"/>
        </w:rPr>
        <w:t>(</w:t>
      </w:r>
      <w:r w:rsidRPr="00FD02C5">
        <w:rPr>
          <w:b/>
          <w:i/>
          <w:lang w:val="en-GB"/>
        </w:rPr>
        <w:t>vi</w:t>
      </w:r>
      <w:r w:rsidRPr="00FD02C5">
        <w:rPr>
          <w:lang w:val="en-GB"/>
        </w:rPr>
        <w:t>)</w:t>
      </w:r>
      <w:r w:rsidRPr="00FD02C5">
        <w:rPr>
          <w:lang w:val="en-GB"/>
        </w:rPr>
        <w:tab/>
      </w:r>
      <w:r w:rsidRPr="00FD02C5">
        <w:rPr>
          <w:lang w:val="en-GB"/>
        </w:rPr>
        <w:tab/>
        <w:t>in paragraph 3.1, the second indent is replaced by the following:</w:t>
      </w:r>
    </w:p>
    <w:p w:rsidR="00337326" w:rsidRPr="00FD02C5" w:rsidRDefault="00337326" w:rsidP="00337326">
      <w:pPr>
        <w:pStyle w:val="Point3"/>
        <w:spacing w:line="360" w:lineRule="auto"/>
        <w:jc w:val="left"/>
        <w:rPr>
          <w:lang w:val="en-GB"/>
        </w:rPr>
      </w:pPr>
      <w:r w:rsidRPr="00FD02C5">
        <w:rPr>
          <w:lang w:val="en-GB"/>
        </w:rPr>
        <w:t>‘−</w:t>
      </w:r>
      <w:r w:rsidRPr="00FD02C5">
        <w:rPr>
          <w:lang w:val="en-GB"/>
        </w:rPr>
        <w:tab/>
        <w:t xml:space="preserve">a statement that the seed has been sampled and tested in accordance with current international methods: ‘Sampled and analysed </w:t>
      </w:r>
      <w:r w:rsidRPr="00FD02C5">
        <w:rPr>
          <w:b/>
          <w:i/>
          <w:color w:val="000000"/>
          <w:lang w:val="en-GB"/>
        </w:rPr>
        <w:t>in accordance with the provisions set out in the ISTA International</w:t>
      </w:r>
      <w:r w:rsidRPr="00FD02C5">
        <w:rPr>
          <w:lang w:val="en-GB"/>
        </w:rPr>
        <w:t xml:space="preserve"> Rules for </w:t>
      </w:r>
      <w:r w:rsidRPr="00FD02C5">
        <w:rPr>
          <w:b/>
          <w:i/>
          <w:color w:val="000000"/>
          <w:lang w:val="en-GB"/>
        </w:rPr>
        <w:t xml:space="preserve">Seed Testing with regard to </w:t>
      </w:r>
      <w:r w:rsidRPr="00FD02C5">
        <w:rPr>
          <w:lang w:val="en-GB"/>
        </w:rPr>
        <w:t xml:space="preserve">Orange </w:t>
      </w:r>
      <w:r w:rsidRPr="00FD02C5">
        <w:rPr>
          <w:b/>
          <w:i/>
          <w:color w:val="000000"/>
          <w:lang w:val="en-GB"/>
        </w:rPr>
        <w:t>International Seed Lot</w:t>
      </w:r>
      <w:r w:rsidRPr="00FD02C5">
        <w:rPr>
          <w:lang w:val="en-GB"/>
        </w:rPr>
        <w:t xml:space="preserve"> Certificates by …, (name or </w:t>
      </w:r>
      <w:r w:rsidRPr="00FD02C5">
        <w:rPr>
          <w:b/>
          <w:i/>
          <w:color w:val="000000"/>
          <w:lang w:val="en-GB"/>
        </w:rPr>
        <w:t>member code</w:t>
      </w:r>
      <w:r w:rsidRPr="00FD02C5">
        <w:rPr>
          <w:lang w:val="en-GB"/>
        </w:rPr>
        <w:t xml:space="preserve"> of the ISTA seed testing station)’,’;</w:t>
      </w:r>
    </w:p>
    <w:p w:rsidR="00337326" w:rsidRPr="00FD02C5" w:rsidRDefault="00337326" w:rsidP="00337326">
      <w:pPr>
        <w:pStyle w:val="Point2"/>
        <w:spacing w:line="360" w:lineRule="auto"/>
        <w:jc w:val="left"/>
        <w:rPr>
          <w:lang w:val="en-GB"/>
        </w:rPr>
      </w:pPr>
      <w:r w:rsidRPr="00FD02C5">
        <w:rPr>
          <w:lang w:val="en-GB"/>
        </w:rPr>
        <w:t>(</w:t>
      </w:r>
      <w:r w:rsidRPr="00FD02C5">
        <w:rPr>
          <w:b/>
          <w:i/>
          <w:lang w:val="en-GB"/>
        </w:rPr>
        <w:t>vii</w:t>
      </w:r>
      <w:r w:rsidRPr="00FD02C5">
        <w:rPr>
          <w:lang w:val="en-GB"/>
        </w:rPr>
        <w:t>)</w:t>
      </w:r>
      <w:r w:rsidRPr="00FD02C5">
        <w:rPr>
          <w:lang w:val="en-GB"/>
        </w:rPr>
        <w:tab/>
        <w:t xml:space="preserve">paragraph 4 is replaced by </w:t>
      </w:r>
      <w:r w:rsidRPr="00FD02C5">
        <w:rPr>
          <w:b/>
          <w:i/>
          <w:lang w:val="en-GB"/>
        </w:rPr>
        <w:t>the</w:t>
      </w:r>
      <w:r w:rsidRPr="00FD02C5">
        <w:rPr>
          <w:lang w:val="en-GB"/>
        </w:rPr>
        <w:t xml:space="preserve"> following:</w:t>
      </w:r>
    </w:p>
    <w:p w:rsidR="00337326" w:rsidRPr="00F227E8" w:rsidRDefault="00337326" w:rsidP="00337326">
      <w:pPr>
        <w:pStyle w:val="Point3"/>
        <w:spacing w:line="360" w:lineRule="auto"/>
        <w:jc w:val="left"/>
        <w:rPr>
          <w:lang w:val="en-GB"/>
        </w:rPr>
      </w:pPr>
      <w:r w:rsidRPr="00FD02C5">
        <w:rPr>
          <w:lang w:val="en-GB"/>
        </w:rPr>
        <w:t>‘4.</w:t>
      </w:r>
      <w:r w:rsidRPr="00FD02C5">
        <w:rPr>
          <w:lang w:val="en-GB"/>
        </w:rPr>
        <w:tab/>
        <w:t xml:space="preserve">The seed lots shall be accompanied by an </w:t>
      </w:r>
      <w:r w:rsidRPr="00FD02C5">
        <w:rPr>
          <w:b/>
          <w:i/>
          <w:color w:val="000000"/>
          <w:lang w:val="en-GB"/>
        </w:rPr>
        <w:t xml:space="preserve">ISTA </w:t>
      </w:r>
      <w:r w:rsidRPr="00FD02C5">
        <w:rPr>
          <w:lang w:val="en-GB"/>
        </w:rPr>
        <w:t xml:space="preserve">Orange </w:t>
      </w:r>
      <w:r w:rsidRPr="00FD02C5">
        <w:rPr>
          <w:b/>
          <w:i/>
          <w:color w:val="000000"/>
          <w:lang w:val="en-GB"/>
        </w:rPr>
        <w:t xml:space="preserve">International Seed Lot </w:t>
      </w:r>
      <w:r w:rsidRPr="00FD02C5">
        <w:rPr>
          <w:lang w:val="en-GB"/>
        </w:rPr>
        <w:t>Certificate giving the information relating to the conditions in paragraph 2.’.</w:t>
      </w:r>
    </w:p>
    <w:p w:rsidR="00337326" w:rsidRPr="00F227E8" w:rsidRDefault="00337326" w:rsidP="00337326"/>
    <w:p w:rsidR="00E365E1" w:rsidRPr="00F227E8" w:rsidRDefault="00E365E1" w:rsidP="00337326">
      <w:bookmarkStart w:id="1" w:name="TextBodyEnd"/>
      <w:bookmarkEnd w:id="1"/>
    </w:p>
    <w:sectPr w:rsidR="00E365E1" w:rsidRPr="00F227E8" w:rsidSect="00B637F1">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B9F" w:rsidRPr="00B637F1" w:rsidRDefault="005C4B9F">
      <w:r w:rsidRPr="00B637F1">
        <w:separator/>
      </w:r>
    </w:p>
  </w:endnote>
  <w:endnote w:type="continuationSeparator" w:id="0">
    <w:p w:rsidR="005C4B9F" w:rsidRPr="00B637F1" w:rsidRDefault="005C4B9F">
      <w:r w:rsidRPr="00B637F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7E8" w:rsidRDefault="00F227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7F1" w:rsidRDefault="00B637F1" w:rsidP="00F227E8">
    <w:pPr>
      <w:pStyle w:val="Footer"/>
      <w:tabs>
        <w:tab w:val="clear" w:pos="9639"/>
        <w:tab w:val="right" w:pos="9184"/>
      </w:tabs>
    </w:pPr>
  </w:p>
  <w:p w:rsidR="00F227E8" w:rsidRDefault="00F227E8" w:rsidP="00F227E8">
    <w:pPr>
      <w:pStyle w:val="Footer"/>
      <w:pBdr>
        <w:top w:val="single" w:sz="2" w:space="1" w:color="000000"/>
      </w:pBdr>
      <w:tabs>
        <w:tab w:val="clear" w:pos="9639"/>
        <w:tab w:val="right" w:pos="9184"/>
      </w:tabs>
    </w:pPr>
    <w:r>
      <w:tab/>
    </w:r>
    <w:r w:rsidRPr="00F227E8">
      <w:rPr>
        <w:rStyle w:val="HideTWBExt"/>
      </w:rPr>
      <w:t>&lt;NuPE&gt;</w:t>
    </w:r>
    <w:r>
      <w:t>PE624.051</w:t>
    </w:r>
    <w:r w:rsidRPr="00F227E8">
      <w:rPr>
        <w:rStyle w:val="HideTWBExt"/>
      </w:rPr>
      <w:t>&lt;/NuPE&gt;</w:t>
    </w:r>
    <w:r>
      <w:t xml:space="preserve">/ </w:t>
    </w:r>
    <w:r>
      <w:fldChar w:fldCharType="begin"/>
    </w:r>
    <w:r>
      <w:instrText xml:space="preserve"> PAGE  \* MERGEFORMAT </w:instrText>
    </w:r>
    <w:r>
      <w:fldChar w:fldCharType="separate"/>
    </w:r>
    <w:r w:rsidR="00FD02C5">
      <w:rPr>
        <w:noProof/>
      </w:rPr>
      <w:t>1</w:t>
    </w:r>
    <w:r>
      <w:fldChar w:fldCharType="end"/>
    </w:r>
  </w:p>
  <w:p w:rsidR="00F227E8" w:rsidRPr="00F227E8" w:rsidRDefault="00F227E8" w:rsidP="00F227E8">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7E8" w:rsidRDefault="00F22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B9F" w:rsidRPr="00B637F1" w:rsidRDefault="005C4B9F">
      <w:r w:rsidRPr="00B637F1">
        <w:separator/>
      </w:r>
    </w:p>
  </w:footnote>
  <w:footnote w:type="continuationSeparator" w:id="0">
    <w:p w:rsidR="005C4B9F" w:rsidRPr="00B637F1" w:rsidRDefault="005C4B9F">
      <w:r w:rsidRPr="00B637F1">
        <w:continuationSeparator/>
      </w:r>
    </w:p>
  </w:footnote>
  <w:footnote w:id="1">
    <w:p w:rsidR="00337326" w:rsidRPr="00AA7224" w:rsidRDefault="00337326" w:rsidP="00AA7224">
      <w:pPr>
        <w:pStyle w:val="FootnoteText"/>
        <w:ind w:left="567" w:hanging="567"/>
        <w:rPr>
          <w:sz w:val="24"/>
          <w:lang w:val="en-GB"/>
        </w:rPr>
      </w:pPr>
      <w:r w:rsidRPr="00AA7224">
        <w:rPr>
          <w:rStyle w:val="FootnoteReference"/>
          <w:sz w:val="24"/>
          <w:lang w:val="en-GB"/>
        </w:rPr>
        <w:t>*</w:t>
      </w:r>
      <w:r w:rsidR="00AA7224" w:rsidRPr="00AA7224">
        <w:rPr>
          <w:sz w:val="24"/>
          <w:lang w:val="en-GB"/>
        </w:rPr>
        <w:t xml:space="preserve"> </w:t>
      </w:r>
      <w:r w:rsidR="00AA7224" w:rsidRPr="00AA7224">
        <w:rPr>
          <w:sz w:val="24"/>
          <w:lang w:val="en-GB"/>
        </w:rPr>
        <w:tab/>
      </w:r>
      <w:r w:rsidRPr="00AA7224">
        <w:rPr>
          <w:sz w:val="24"/>
          <w:szCs w:val="22"/>
          <w:lang w:val="en-GB"/>
        </w:rPr>
        <w:t>Amendments: new or amended text is highlighted in bold italics; deletions are indicated by the symbol ▌.</w:t>
      </w:r>
    </w:p>
  </w:footnote>
  <w:footnote w:id="2">
    <w:p w:rsidR="00337326" w:rsidRPr="00AA7224" w:rsidRDefault="00337326" w:rsidP="00AA7224">
      <w:pPr>
        <w:pStyle w:val="FootnoteText"/>
        <w:ind w:left="567" w:hanging="567"/>
        <w:rPr>
          <w:sz w:val="24"/>
          <w:szCs w:val="24"/>
          <w:lang w:val="en-GB"/>
        </w:rPr>
      </w:pPr>
      <w:r w:rsidRPr="00AA7224">
        <w:rPr>
          <w:rStyle w:val="FootnoteReference"/>
          <w:sz w:val="24"/>
          <w:szCs w:val="24"/>
          <w:lang w:val="en-GB"/>
        </w:rPr>
        <w:footnoteRef/>
      </w:r>
      <w:r w:rsidR="00AA7224" w:rsidRPr="00AA7224">
        <w:rPr>
          <w:sz w:val="24"/>
          <w:szCs w:val="24"/>
          <w:lang w:val="en-GB"/>
        </w:rPr>
        <w:t xml:space="preserve"> </w:t>
      </w:r>
      <w:r w:rsidR="00AA7224" w:rsidRPr="00AA7224">
        <w:rPr>
          <w:sz w:val="24"/>
          <w:szCs w:val="24"/>
          <w:lang w:val="en-GB"/>
        </w:rPr>
        <w:tab/>
      </w:r>
      <w:r w:rsidRPr="00AA7224">
        <w:rPr>
          <w:sz w:val="24"/>
          <w:szCs w:val="24"/>
          <w:lang w:val="en-GB"/>
        </w:rPr>
        <w:t>OJ C , p. .</w:t>
      </w:r>
    </w:p>
  </w:footnote>
  <w:footnote w:id="3">
    <w:p w:rsidR="00337326" w:rsidRPr="00AA7224" w:rsidRDefault="00337326" w:rsidP="00AA7224">
      <w:pPr>
        <w:pStyle w:val="FootnoteText"/>
        <w:ind w:left="567" w:hanging="567"/>
        <w:rPr>
          <w:sz w:val="24"/>
          <w:szCs w:val="24"/>
          <w:lang w:val="en-GB"/>
        </w:rPr>
      </w:pPr>
      <w:r w:rsidRPr="00AA7224">
        <w:rPr>
          <w:rStyle w:val="FootnoteReference"/>
          <w:sz w:val="24"/>
          <w:szCs w:val="24"/>
          <w:lang w:val="en-GB"/>
        </w:rPr>
        <w:footnoteRef/>
      </w:r>
      <w:r w:rsidR="00AA7224" w:rsidRPr="00AA7224">
        <w:rPr>
          <w:sz w:val="24"/>
          <w:szCs w:val="24"/>
          <w:lang w:val="en-GB"/>
        </w:rPr>
        <w:t xml:space="preserve"> </w:t>
      </w:r>
      <w:r w:rsidR="00AA7224" w:rsidRPr="00AA7224">
        <w:rPr>
          <w:sz w:val="24"/>
          <w:szCs w:val="24"/>
          <w:lang w:val="en-GB"/>
        </w:rPr>
        <w:tab/>
      </w:r>
      <w:r w:rsidRPr="00AA7224">
        <w:rPr>
          <w:sz w:val="24"/>
          <w:szCs w:val="24"/>
          <w:lang w:val="en-GB"/>
        </w:rPr>
        <w:t>Position of the European Parliament of … (not yet published in the Official Journal) and decision of the Council of ….</w:t>
      </w:r>
    </w:p>
  </w:footnote>
  <w:footnote w:id="4">
    <w:p w:rsidR="00337326" w:rsidRPr="00AA7224" w:rsidRDefault="00337326" w:rsidP="00AA7224">
      <w:pPr>
        <w:pStyle w:val="FootnoteText"/>
        <w:ind w:left="567" w:hanging="567"/>
        <w:rPr>
          <w:sz w:val="24"/>
          <w:szCs w:val="24"/>
          <w:lang w:val="en-GB"/>
        </w:rPr>
      </w:pPr>
      <w:r w:rsidRPr="00AA7224">
        <w:rPr>
          <w:rStyle w:val="FootnoteReference"/>
          <w:sz w:val="24"/>
          <w:szCs w:val="24"/>
          <w:lang w:val="en-GB"/>
        </w:rPr>
        <w:footnoteRef/>
      </w:r>
      <w:r w:rsidR="00AA7224" w:rsidRPr="00AA7224">
        <w:rPr>
          <w:sz w:val="24"/>
          <w:szCs w:val="24"/>
          <w:lang w:val="en-GB"/>
        </w:rPr>
        <w:t xml:space="preserve"> </w:t>
      </w:r>
      <w:r w:rsidR="00AA7224" w:rsidRPr="00AA7224">
        <w:rPr>
          <w:sz w:val="24"/>
          <w:szCs w:val="24"/>
          <w:lang w:val="en-GB"/>
        </w:rPr>
        <w:tab/>
      </w:r>
      <w:r w:rsidRPr="00AA7224">
        <w:rPr>
          <w:sz w:val="24"/>
          <w:szCs w:val="24"/>
          <w:lang w:val="en-GB"/>
        </w:rPr>
        <w:t xml:space="preserve">Council Decision 2003/17/EC of 16 December 2002 on the equivalence of field inspections carried out in third countries on seed-producing crops and on the equivalence of seed produced in third countries (OJ L </w:t>
      </w:r>
      <w:r w:rsidRPr="00AA7224">
        <w:rPr>
          <w:b/>
          <w:i/>
          <w:sz w:val="24"/>
          <w:szCs w:val="24"/>
          <w:lang w:val="en-GB"/>
        </w:rPr>
        <w:t>8</w:t>
      </w:r>
      <w:r w:rsidRPr="00AA7224">
        <w:rPr>
          <w:sz w:val="24"/>
          <w:szCs w:val="24"/>
          <w:lang w:val="en-GB"/>
        </w:rPr>
        <w:t>, 14.1.2003, p. 10).</w:t>
      </w:r>
    </w:p>
  </w:footnote>
  <w:footnote w:id="5">
    <w:p w:rsidR="00337326" w:rsidRPr="00AA7224" w:rsidRDefault="00337326" w:rsidP="00AA7224">
      <w:pPr>
        <w:pStyle w:val="FootnoteText"/>
        <w:ind w:left="567" w:hanging="567"/>
        <w:rPr>
          <w:b/>
          <w:i/>
          <w:sz w:val="24"/>
          <w:szCs w:val="24"/>
          <w:lang w:val="en-GB"/>
        </w:rPr>
      </w:pPr>
      <w:r w:rsidRPr="00AA7224">
        <w:rPr>
          <w:rStyle w:val="FootnoteReference"/>
          <w:b/>
          <w:i/>
          <w:sz w:val="24"/>
          <w:lang w:val="en-GB"/>
        </w:rPr>
        <w:footnoteRef/>
      </w:r>
      <w:r w:rsidR="00AA7224" w:rsidRPr="00AA7224">
        <w:rPr>
          <w:b/>
          <w:bCs/>
          <w:i/>
          <w:sz w:val="24"/>
          <w:szCs w:val="24"/>
          <w:lang w:val="en-GB"/>
        </w:rPr>
        <w:t xml:space="preserve"> </w:t>
      </w:r>
      <w:r w:rsidR="00AA7224" w:rsidRPr="00AA7224">
        <w:rPr>
          <w:b/>
          <w:bCs/>
          <w:i/>
          <w:sz w:val="24"/>
          <w:szCs w:val="24"/>
          <w:lang w:val="en-GB"/>
        </w:rPr>
        <w:tab/>
      </w:r>
      <w:r w:rsidRPr="00AA7224">
        <w:rPr>
          <w:b/>
          <w:bCs/>
          <w:i/>
          <w:sz w:val="24"/>
          <w:szCs w:val="24"/>
          <w:lang w:val="en-GB"/>
        </w:rPr>
        <w:t>Council Directive 66/401/EEC of 14 June 1966 on the marketing of fodder plant seed (OJ 125, 11.7.1966, p. 2298).</w:t>
      </w:r>
    </w:p>
  </w:footnote>
  <w:footnote w:id="6">
    <w:p w:rsidR="00337326" w:rsidRPr="00AA7224" w:rsidRDefault="00337326" w:rsidP="00AA7224">
      <w:pPr>
        <w:pStyle w:val="FootnoteText"/>
        <w:ind w:left="567" w:hanging="567"/>
        <w:rPr>
          <w:sz w:val="24"/>
          <w:szCs w:val="24"/>
          <w:lang w:val="en-GB"/>
        </w:rPr>
      </w:pPr>
      <w:r w:rsidRPr="00AA7224">
        <w:rPr>
          <w:rStyle w:val="FootnoteReference"/>
          <w:b/>
          <w:i/>
          <w:sz w:val="24"/>
          <w:szCs w:val="24"/>
          <w:lang w:val="en-GB"/>
        </w:rPr>
        <w:footnoteRef/>
      </w:r>
      <w:r w:rsidR="00AA7224" w:rsidRPr="00AA7224">
        <w:rPr>
          <w:b/>
          <w:bCs/>
          <w:i/>
          <w:sz w:val="24"/>
          <w:szCs w:val="24"/>
          <w:lang w:val="en-GB"/>
        </w:rPr>
        <w:t xml:space="preserve"> </w:t>
      </w:r>
      <w:r w:rsidR="00AA7224" w:rsidRPr="00AA7224">
        <w:rPr>
          <w:b/>
          <w:bCs/>
          <w:i/>
          <w:sz w:val="24"/>
          <w:szCs w:val="24"/>
          <w:lang w:val="en-GB"/>
        </w:rPr>
        <w:tab/>
      </w:r>
      <w:r w:rsidRPr="00AA7224">
        <w:rPr>
          <w:b/>
          <w:bCs/>
          <w:i/>
          <w:sz w:val="24"/>
          <w:szCs w:val="24"/>
          <w:lang w:val="en-GB"/>
        </w:rPr>
        <w:t>Council Directive 66/402/EEC of 14 June 1966 on the marketing of cereal seed (OJ 125, 11.7.1966, p. 2309).</w:t>
      </w:r>
    </w:p>
  </w:footnote>
  <w:footnote w:id="7">
    <w:p w:rsidR="00337326" w:rsidRPr="00AA7224" w:rsidRDefault="00337326" w:rsidP="00AA7224">
      <w:pPr>
        <w:pStyle w:val="FootnoteText"/>
        <w:ind w:left="567" w:hanging="567"/>
        <w:rPr>
          <w:b/>
          <w:i/>
          <w:sz w:val="24"/>
          <w:szCs w:val="24"/>
          <w:lang w:val="en-GB"/>
        </w:rPr>
      </w:pPr>
      <w:r w:rsidRPr="00AA7224">
        <w:rPr>
          <w:rStyle w:val="FootnoteReference"/>
          <w:b/>
          <w:i/>
          <w:sz w:val="24"/>
          <w:szCs w:val="24"/>
          <w:lang w:val="en-GB"/>
        </w:rPr>
        <w:footnoteRef/>
      </w:r>
      <w:r w:rsidR="00AA7224" w:rsidRPr="00AA7224">
        <w:rPr>
          <w:b/>
          <w:bCs/>
          <w:i/>
          <w:sz w:val="24"/>
          <w:szCs w:val="24"/>
          <w:lang w:val="en-GB"/>
        </w:rPr>
        <w:t xml:space="preserve"> </w:t>
      </w:r>
      <w:r w:rsidR="00AA7224" w:rsidRPr="00AA7224">
        <w:rPr>
          <w:b/>
          <w:bCs/>
          <w:i/>
          <w:sz w:val="24"/>
          <w:szCs w:val="24"/>
          <w:lang w:val="en-GB"/>
        </w:rPr>
        <w:tab/>
      </w:r>
      <w:r w:rsidRPr="00AA7224">
        <w:rPr>
          <w:b/>
          <w:bCs/>
          <w:i/>
          <w:sz w:val="24"/>
          <w:szCs w:val="24"/>
          <w:lang w:val="en-GB"/>
        </w:rPr>
        <w:t>Council Directive 2002/55/EC of 13 June 2002 on the marketing of vegetable seed (OJ L 193, 20.7.2002, p. 33).</w:t>
      </w:r>
    </w:p>
  </w:footnote>
  <w:footnote w:id="8">
    <w:p w:rsidR="00337326" w:rsidRPr="00AA7224" w:rsidRDefault="00337326" w:rsidP="00AA7224">
      <w:pPr>
        <w:pStyle w:val="FootnoteText"/>
        <w:ind w:left="567" w:hanging="567"/>
        <w:rPr>
          <w:b/>
          <w:i/>
          <w:sz w:val="24"/>
          <w:szCs w:val="24"/>
          <w:lang w:val="en-GB"/>
        </w:rPr>
      </w:pPr>
      <w:r w:rsidRPr="00AA7224">
        <w:rPr>
          <w:rStyle w:val="FootnoteReference"/>
          <w:b/>
          <w:i/>
          <w:sz w:val="24"/>
          <w:szCs w:val="24"/>
          <w:lang w:val="en-GB"/>
        </w:rPr>
        <w:footnoteRef/>
      </w:r>
      <w:r w:rsidR="00AA7224" w:rsidRPr="00AA7224">
        <w:rPr>
          <w:b/>
          <w:bCs/>
          <w:i/>
          <w:sz w:val="24"/>
          <w:szCs w:val="24"/>
          <w:lang w:val="en-GB"/>
        </w:rPr>
        <w:t xml:space="preserve"> </w:t>
      </w:r>
      <w:r w:rsidR="00AA7224" w:rsidRPr="00AA7224">
        <w:rPr>
          <w:b/>
          <w:bCs/>
          <w:i/>
          <w:sz w:val="24"/>
          <w:szCs w:val="24"/>
          <w:lang w:val="en-GB"/>
        </w:rPr>
        <w:tab/>
      </w:r>
      <w:r w:rsidRPr="00AA7224">
        <w:rPr>
          <w:b/>
          <w:bCs/>
          <w:i/>
          <w:sz w:val="24"/>
          <w:szCs w:val="24"/>
          <w:lang w:val="en-GB"/>
        </w:rPr>
        <w:t>Council Directive 2002/57/EC of 13 June 2002 on the marketing of seed of oil and fibre plants (OJ L 193, 20.7.2002, p. 74).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7E8" w:rsidRDefault="00F227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7E8" w:rsidRDefault="00F227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7E8" w:rsidRDefault="00F22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3261"/>
        </w:tabs>
        <w:ind w:left="3261" w:hanging="567"/>
      </w:pPr>
    </w:lvl>
  </w:abstractNum>
  <w:abstractNum w:abstractNumId="12"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3"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2"/>
  </w:num>
  <w:num w:numId="45">
    <w:abstractNumId w:val="13"/>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253/2018"/>
    <w:docVar w:name="dvlangue" w:val="EN"/>
    <w:docVar w:name="dvnumam" w:val="0"/>
    <w:docVar w:name="dvpe" w:val="622.249"/>
    <w:docVar w:name="dvrapporteur" w:val="Rapporteur: "/>
    <w:docVar w:name="dvtitre" w:val="European Parliament legislative resolution of xx September 2018 on the proposal for a decision of the European Parliament and of the Council amending Council Decision 2003/17/EC as regards the equivalence of field inspections carried out in Brazil on fodder plant seed-producing crops and cereal seed-producing crops and on the equivalence of fodder plant seed and cereal seed produced in Brazil, and as regards the equivalence of field inspections carried out in Moldova on cereal seed-producing crops, vegetable seed-producing crops and oil and fibre plant seed- producing crops and on the equivalence of cereal seed, vegetable seed and oil and fibre plant seed produced in Moldova(COM(2017)0643 – C8-0400/2017 – 2017/0297(COD))"/>
    <w:docVar w:name="TA_Comm_A5Nr" w:val="A8-0253/2018"/>
    <w:docVar w:name="TA_Comm_Langue" w:val="EN"/>
    <w:docVar w:name="TA_Comm_NrAM" w:val="001-001"/>
    <w:docVar w:name="TA_Type" w:val="TA_COMM"/>
  </w:docVars>
  <w:rsids>
    <w:rsidRoot w:val="005C4B9F"/>
    <w:rsid w:val="00002272"/>
    <w:rsid w:val="000677B9"/>
    <w:rsid w:val="000E0546"/>
    <w:rsid w:val="000E7DD9"/>
    <w:rsid w:val="0010095E"/>
    <w:rsid w:val="00125B37"/>
    <w:rsid w:val="001A4792"/>
    <w:rsid w:val="002767FF"/>
    <w:rsid w:val="002B5493"/>
    <w:rsid w:val="00337326"/>
    <w:rsid w:val="00361C00"/>
    <w:rsid w:val="00395FA1"/>
    <w:rsid w:val="003E15D4"/>
    <w:rsid w:val="00411CCE"/>
    <w:rsid w:val="0041666E"/>
    <w:rsid w:val="00421060"/>
    <w:rsid w:val="00494A28"/>
    <w:rsid w:val="0050519A"/>
    <w:rsid w:val="005072A1"/>
    <w:rsid w:val="00514517"/>
    <w:rsid w:val="005C4B9F"/>
    <w:rsid w:val="006037C0"/>
    <w:rsid w:val="00680577"/>
    <w:rsid w:val="006F74FA"/>
    <w:rsid w:val="00731ADD"/>
    <w:rsid w:val="00734777"/>
    <w:rsid w:val="00751A4A"/>
    <w:rsid w:val="00756632"/>
    <w:rsid w:val="007D1690"/>
    <w:rsid w:val="00865F67"/>
    <w:rsid w:val="00881A7B"/>
    <w:rsid w:val="008840E5"/>
    <w:rsid w:val="008C2AC6"/>
    <w:rsid w:val="009509D8"/>
    <w:rsid w:val="00981893"/>
    <w:rsid w:val="00A4678D"/>
    <w:rsid w:val="00AA7224"/>
    <w:rsid w:val="00AF3B82"/>
    <w:rsid w:val="00B558F0"/>
    <w:rsid w:val="00B637F1"/>
    <w:rsid w:val="00BD7BD8"/>
    <w:rsid w:val="00C05BFE"/>
    <w:rsid w:val="00C23CD4"/>
    <w:rsid w:val="00C941CB"/>
    <w:rsid w:val="00CA245C"/>
    <w:rsid w:val="00CC2357"/>
    <w:rsid w:val="00D058B8"/>
    <w:rsid w:val="00D834A0"/>
    <w:rsid w:val="00D91E21"/>
    <w:rsid w:val="00E365E1"/>
    <w:rsid w:val="00ED4235"/>
    <w:rsid w:val="00F04346"/>
    <w:rsid w:val="00F075DC"/>
    <w:rsid w:val="00F227E8"/>
    <w:rsid w:val="00F5134D"/>
    <w:rsid w:val="00FD02C5"/>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46A75A-8B4E-4065-B88A-17EC6EF6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AMNumberTabs">
    <w:name w:val="AMNumberTabs"/>
    <w:basedOn w:val="Normal"/>
    <w:rsid w:val="00337326"/>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lang w:val="fr-FR"/>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customStyle="1" w:styleId="ConsHeading">
    <w:name w:val="ConsHeading"/>
    <w:basedOn w:val="Normal"/>
    <w:rsid w:val="00337326"/>
    <w:pPr>
      <w:spacing w:before="720" w:after="240"/>
      <w:jc w:val="center"/>
    </w:pPr>
    <w:rPr>
      <w:lang w:val="fr-FR"/>
    </w:rPr>
  </w:style>
  <w:style w:type="paragraph" w:customStyle="1" w:styleId="ConsLine">
    <w:name w:val="ConsLine"/>
    <w:basedOn w:val="Normal"/>
    <w:rsid w:val="00337326"/>
    <w:pPr>
      <w:spacing w:before="240" w:after="240"/>
      <w:jc w:val="center"/>
    </w:pPr>
    <w:rPr>
      <w:bCs/>
      <w:lang w:val="fr-FR"/>
    </w:rPr>
  </w:style>
  <w:style w:type="paragraph" w:customStyle="1" w:styleId="NormalCentre">
    <w:name w:val="NormalCentre"/>
    <w:basedOn w:val="Normal"/>
    <w:rsid w:val="00337326"/>
    <w:pPr>
      <w:jc w:val="center"/>
    </w:pPr>
    <w:rPr>
      <w:lang w:val="fr-FR"/>
    </w:rPr>
  </w:style>
  <w:style w:type="paragraph" w:customStyle="1" w:styleId="Text1">
    <w:name w:val="Text 1"/>
    <w:basedOn w:val="Normal"/>
    <w:rsid w:val="00337326"/>
    <w:pPr>
      <w:widowControl/>
      <w:spacing w:before="120" w:after="120"/>
      <w:ind w:left="850"/>
      <w:jc w:val="both"/>
    </w:pPr>
    <w:rPr>
      <w:rFonts w:eastAsia="Calibri"/>
      <w:szCs w:val="22"/>
      <w:lang w:val="fr-FR"/>
    </w:rPr>
  </w:style>
  <w:style w:type="paragraph" w:customStyle="1" w:styleId="Text3">
    <w:name w:val="Text 3"/>
    <w:basedOn w:val="Normal"/>
    <w:rsid w:val="00337326"/>
    <w:pPr>
      <w:widowControl/>
      <w:spacing w:before="120" w:after="120"/>
      <w:ind w:left="1984"/>
      <w:jc w:val="both"/>
    </w:pPr>
    <w:rPr>
      <w:rFonts w:eastAsia="Calibri"/>
      <w:szCs w:val="22"/>
      <w:lang w:val="fr-FR"/>
    </w:rPr>
  </w:style>
  <w:style w:type="paragraph" w:customStyle="1" w:styleId="Point0">
    <w:name w:val="Point 0"/>
    <w:basedOn w:val="Normal"/>
    <w:rsid w:val="00337326"/>
    <w:pPr>
      <w:widowControl/>
      <w:spacing w:before="120" w:after="120"/>
      <w:ind w:left="850" w:hanging="850"/>
      <w:jc w:val="both"/>
    </w:pPr>
    <w:rPr>
      <w:rFonts w:eastAsia="Calibri"/>
      <w:szCs w:val="22"/>
      <w:lang w:val="fr-FR"/>
    </w:rPr>
  </w:style>
  <w:style w:type="paragraph" w:customStyle="1" w:styleId="Point1">
    <w:name w:val="Point 1"/>
    <w:basedOn w:val="Normal"/>
    <w:rsid w:val="00337326"/>
    <w:pPr>
      <w:widowControl/>
      <w:spacing w:before="120" w:after="120"/>
      <w:ind w:left="1417" w:hanging="567"/>
      <w:jc w:val="both"/>
    </w:pPr>
    <w:rPr>
      <w:rFonts w:eastAsia="Calibri"/>
      <w:szCs w:val="22"/>
      <w:lang w:val="fr-FR"/>
    </w:rPr>
  </w:style>
  <w:style w:type="paragraph" w:customStyle="1" w:styleId="Point2">
    <w:name w:val="Point 2"/>
    <w:basedOn w:val="Normal"/>
    <w:rsid w:val="00337326"/>
    <w:pPr>
      <w:widowControl/>
      <w:spacing w:before="120" w:after="120"/>
      <w:ind w:left="1984" w:hanging="567"/>
      <w:jc w:val="both"/>
    </w:pPr>
    <w:rPr>
      <w:rFonts w:eastAsia="Calibri"/>
      <w:szCs w:val="22"/>
      <w:lang w:val="fr-FR"/>
    </w:rPr>
  </w:style>
  <w:style w:type="paragraph" w:customStyle="1" w:styleId="Point3">
    <w:name w:val="Point 3"/>
    <w:basedOn w:val="Normal"/>
    <w:rsid w:val="00337326"/>
    <w:pPr>
      <w:widowControl/>
      <w:spacing w:before="120" w:after="120"/>
      <w:ind w:left="2551" w:hanging="567"/>
      <w:jc w:val="both"/>
    </w:pPr>
    <w:rPr>
      <w:rFonts w:eastAsia="Calibri"/>
      <w:szCs w:val="22"/>
      <w:lang w:val="fr-FR"/>
    </w:rPr>
  </w:style>
  <w:style w:type="paragraph" w:customStyle="1" w:styleId="Tiret2">
    <w:name w:val="Tiret 2"/>
    <w:basedOn w:val="Point2"/>
    <w:rsid w:val="00337326"/>
    <w:pPr>
      <w:numPr>
        <w:numId w:val="45"/>
      </w:numPr>
    </w:pPr>
  </w:style>
  <w:style w:type="paragraph" w:customStyle="1" w:styleId="Tiret3">
    <w:name w:val="Tiret 3"/>
    <w:basedOn w:val="Point3"/>
    <w:rsid w:val="00337326"/>
    <w:pPr>
      <w:numPr>
        <w:numId w:val="46"/>
      </w:numPr>
    </w:pPr>
  </w:style>
  <w:style w:type="paragraph" w:customStyle="1" w:styleId="Annexetitre">
    <w:name w:val="Annexe titre"/>
    <w:basedOn w:val="Normal"/>
    <w:next w:val="Normal"/>
    <w:rsid w:val="00337326"/>
    <w:pPr>
      <w:widowControl/>
      <w:spacing w:before="120" w:after="120"/>
      <w:jc w:val="center"/>
    </w:pPr>
    <w:rPr>
      <w:rFonts w:eastAsia="Calibri"/>
      <w:b/>
      <w:szCs w:val="22"/>
      <w:u w:val="single"/>
      <w:lang w:val="fr-FR"/>
    </w:rPr>
  </w:style>
  <w:style w:type="paragraph" w:customStyle="1" w:styleId="Fait">
    <w:name w:val="Fait à"/>
    <w:basedOn w:val="Normal"/>
    <w:next w:val="Institutionquisigne"/>
    <w:rsid w:val="00337326"/>
    <w:pPr>
      <w:keepNext/>
      <w:widowControl/>
      <w:spacing w:before="120"/>
      <w:jc w:val="both"/>
    </w:pPr>
    <w:rPr>
      <w:rFonts w:eastAsia="Calibri"/>
      <w:szCs w:val="22"/>
      <w:lang w:val="fr-FR"/>
    </w:rPr>
  </w:style>
  <w:style w:type="paragraph" w:customStyle="1" w:styleId="Formuledadoption">
    <w:name w:val="Formule d'adoption"/>
    <w:basedOn w:val="Normal"/>
    <w:next w:val="Titrearticle"/>
    <w:rsid w:val="00337326"/>
    <w:pPr>
      <w:keepNext/>
      <w:widowControl/>
      <w:spacing w:before="120" w:after="120"/>
      <w:jc w:val="both"/>
    </w:pPr>
    <w:rPr>
      <w:rFonts w:eastAsia="Calibri"/>
      <w:szCs w:val="22"/>
      <w:lang w:val="fr-FR"/>
    </w:rPr>
  </w:style>
  <w:style w:type="paragraph" w:customStyle="1" w:styleId="Institutionquiagit">
    <w:name w:val="Institution qui agit"/>
    <w:basedOn w:val="Normal"/>
    <w:next w:val="Normal"/>
    <w:rsid w:val="00337326"/>
    <w:pPr>
      <w:keepNext/>
      <w:widowControl/>
      <w:spacing w:before="600" w:after="120"/>
      <w:jc w:val="both"/>
    </w:pPr>
    <w:rPr>
      <w:rFonts w:eastAsia="Calibri"/>
      <w:szCs w:val="22"/>
      <w:lang w:val="fr-FR"/>
    </w:rPr>
  </w:style>
  <w:style w:type="paragraph" w:customStyle="1" w:styleId="Institutionquisigne">
    <w:name w:val="Institution qui signe"/>
    <w:basedOn w:val="Normal"/>
    <w:next w:val="Personnequisigne"/>
    <w:rsid w:val="00337326"/>
    <w:pPr>
      <w:keepNext/>
      <w:widowControl/>
      <w:tabs>
        <w:tab w:val="left" w:pos="4252"/>
      </w:tabs>
      <w:spacing w:before="720"/>
      <w:jc w:val="both"/>
    </w:pPr>
    <w:rPr>
      <w:rFonts w:eastAsia="Calibri"/>
      <w:i/>
      <w:szCs w:val="22"/>
      <w:lang w:val="fr-FR"/>
    </w:rPr>
  </w:style>
  <w:style w:type="paragraph" w:customStyle="1" w:styleId="ManualConsidrant">
    <w:name w:val="Manual Considérant"/>
    <w:basedOn w:val="Normal"/>
    <w:rsid w:val="00337326"/>
    <w:pPr>
      <w:widowControl/>
      <w:spacing w:before="120" w:after="120"/>
      <w:ind w:left="709" w:hanging="709"/>
      <w:jc w:val="both"/>
    </w:pPr>
    <w:rPr>
      <w:rFonts w:eastAsia="Calibri"/>
      <w:szCs w:val="22"/>
      <w:lang w:val="fr-FR"/>
    </w:rPr>
  </w:style>
  <w:style w:type="paragraph" w:customStyle="1" w:styleId="Personnequisigne">
    <w:name w:val="Personne qui signe"/>
    <w:basedOn w:val="Normal"/>
    <w:next w:val="Institutionquisigne"/>
    <w:rsid w:val="00337326"/>
    <w:pPr>
      <w:widowControl/>
      <w:tabs>
        <w:tab w:val="left" w:pos="4252"/>
      </w:tabs>
    </w:pPr>
    <w:rPr>
      <w:rFonts w:eastAsia="Calibri"/>
      <w:i/>
      <w:szCs w:val="22"/>
      <w:lang w:val="fr-FR"/>
    </w:rPr>
  </w:style>
  <w:style w:type="paragraph" w:customStyle="1" w:styleId="Titrearticle">
    <w:name w:val="Titre article"/>
    <w:basedOn w:val="Normal"/>
    <w:next w:val="Normal"/>
    <w:rsid w:val="00337326"/>
    <w:pPr>
      <w:keepNext/>
      <w:widowControl/>
      <w:spacing w:before="360" w:after="120"/>
      <w:jc w:val="center"/>
    </w:pPr>
    <w:rPr>
      <w:rFonts w:eastAsia="Calibri"/>
      <w:i/>
      <w:szCs w:val="22"/>
      <w:lang w:val="fr-FR"/>
    </w:rPr>
  </w:style>
  <w:style w:type="paragraph" w:customStyle="1" w:styleId="Titreobjet">
    <w:name w:val="Titre objet"/>
    <w:basedOn w:val="Normal"/>
    <w:next w:val="Normal"/>
    <w:rsid w:val="00337326"/>
    <w:pPr>
      <w:widowControl/>
      <w:spacing w:before="360" w:after="360"/>
      <w:jc w:val="center"/>
    </w:pPr>
    <w:rPr>
      <w:rFonts w:eastAsia="Calibri"/>
      <w:b/>
      <w:szCs w:val="22"/>
      <w:lang w:val="fr-FR" w:eastAsia="en-US"/>
    </w:rPr>
  </w:style>
  <w:style w:type="paragraph" w:customStyle="1" w:styleId="Typedudocument">
    <w:name w:val="Type du document"/>
    <w:basedOn w:val="Normal"/>
    <w:next w:val="Titreobjet"/>
    <w:rsid w:val="00337326"/>
    <w:pPr>
      <w:widowControl/>
      <w:spacing w:before="360"/>
      <w:jc w:val="center"/>
    </w:pPr>
    <w:rPr>
      <w:rFonts w:eastAsia="Calibri"/>
      <w:b/>
      <w:szCs w:val="22"/>
      <w:lang w:val="fr-FR"/>
    </w:rPr>
  </w:style>
  <w:style w:type="paragraph" w:styleId="BalloonText">
    <w:name w:val="Balloon Text"/>
    <w:basedOn w:val="Normal"/>
    <w:link w:val="BalloonTextChar"/>
    <w:rsid w:val="000E0546"/>
    <w:rPr>
      <w:rFonts w:ascii="Segoe UI" w:hAnsi="Segoe UI" w:cs="Segoe UI"/>
      <w:sz w:val="18"/>
      <w:szCs w:val="18"/>
    </w:rPr>
  </w:style>
  <w:style w:type="character" w:customStyle="1" w:styleId="BalloonTextChar">
    <w:name w:val="Balloon Text Char"/>
    <w:basedOn w:val="DefaultParagraphFont"/>
    <w:link w:val="BalloonText"/>
    <w:rsid w:val="000E05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1777</Words>
  <Characters>10206</Characters>
  <Application>Microsoft Office Word</Application>
  <DocSecurity>0</DocSecurity>
  <Lines>378</Lines>
  <Paragraphs>107</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CARROLL Annette</dc:creator>
  <cp:keywords/>
  <cp:lastModifiedBy>CARROLL Annette</cp:lastModifiedBy>
  <cp:revision>2</cp:revision>
  <cp:lastPrinted>2004-11-19T14:42:00Z</cp:lastPrinted>
  <dcterms:created xsi:type="dcterms:W3CDTF">2018-09-05T12:21:00Z</dcterms:created>
  <dcterms:modified xsi:type="dcterms:W3CDTF">2018-09-05T12:21:00Z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A8-0253_001-001</vt:lpwstr>
  </property>
  <property fmtid="{D5CDD505-2E9C-101B-9397-08002B2CF9AE}" pid="4" name="&lt;Type&gt;">
    <vt:lpwstr>AM</vt:lpwstr>
  </property>
</Properties>
</file>