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p w:rsidR="00A77B3E">
      <w:pPr>
        <w:pStyle w:val="Interstitial1"/>
      </w:pP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24/03/2019</w:t>
      </w:r>
      <w:r>
        <w:rPr>
          <w:rStyle w:val="HideTWBInt"/>
        </w:rPr>
        <w:t>}</w:t>
      </w:r>
      <w:r>
        <w:t>24.3.2019</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A8-0447</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135</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135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Georg Mayer</w:t>
      </w:r>
      <w:r>
        <w:t xml:space="preserve">, </w:t>
      </w:r>
      <w:r>
        <w:t>Gilles Lebreton</w:t>
      </w:r>
      <w:r>
        <w:t xml:space="preserve">, </w:t>
      </w:r>
      <w:r>
        <w:t>Marie-Christine Arnautu</w:t>
      </w:r>
      <w:r>
        <w:t xml:space="preserve">, </w:t>
      </w:r>
      <w:r>
        <w:t>Mylène Troszczynski</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ENF</w:t>
      </w:r>
      <w:r>
        <w:rPr>
          <w:rStyle w:val="HideTWBInt"/>
        </w:rPr>
        <w:t>}</w:t>
      </w:r>
      <w:r>
        <w:t xml:space="preserve">on behalf of the </w:t>
      </w:r>
      <w:r>
        <w:t>ENF</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A8-0447/2018</w:t>
      </w:r>
    </w:p>
    <w:p>
      <w:pPr>
        <w:pStyle w:val="NormalBold"/>
      </w:pPr>
      <w:r>
        <w:rPr>
          <w:rStyle w:val="HideTWBExt"/>
        </w:rPr>
        <w:t>&lt;</w:t>
      </w:r>
      <w:r>
        <w:rPr>
          <w:rStyle w:val="HideTWBExt"/>
        </w:rPr>
        <w:t>Rapporteur</w:t>
      </w:r>
      <w:r>
        <w:rPr>
          <w:rStyle w:val="HideTWBExt"/>
        </w:rPr>
        <w:t>&gt;</w:t>
      </w:r>
      <w:r>
        <w:t>Geoffroy Didier</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Representative actions for the protection of the collective interests of consumers</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w:t>
      </w:r>
      <w:r>
        <w:t>COM(2018)0184</w:t>
      </w:r>
      <w:r>
        <w:t xml:space="preserve"> – </w:t>
      </w:r>
      <w:r>
        <w:t>C8-0149/2018</w:t>
      </w:r>
      <w:r>
        <w:t xml:space="preserve"> – </w:t>
      </w:r>
      <w:r>
        <w:t>2018/0089(COD)</w:t>
      </w:r>
      <w:r>
        <w:t>)</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Proposal for a directive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10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(10)</w:t>
            </w:r>
            <w:r>
              <w:tab/>
            </w:r>
            <w:r>
              <w:rPr>
                <w:rFonts w:ascii="Times New Roman" w:eastAsia="Times New Roman" w:hAnsi="Times New Roman" w:cs="Times New Roman"/>
                <w:b/>
                <w:i/>
                <w:strike w:val="0"/>
                <w:color w:val="000000"/>
                <w:sz w:val="24"/>
                <w:highlight w:val="none"/>
                <w:u w:val="none" w:color="auto"/>
              </w:rPr>
              <w:t>Regulation (EC) No 261/2004 of the European Parliament and of the Council of 11 February 2004 establishing common rules on compensation and assistance to passengers in the event of denied boarding and of cancellation or long delay of flights, and repealing Regulation (EEC) No 295/91 (OJ L 46, 17.2.2004, p. 1).</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Olang"/>
        <w:sectPr>
          <w:footerReference w:type="default" r:id="rId4"/>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Interstitial1"/>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24/03/2019</w:t>
      </w:r>
      <w:r>
        <w:rPr>
          <w:rStyle w:val="HideTWBInt"/>
        </w:rPr>
        <w:t>}</w:t>
      </w:r>
      <w:r>
        <w:t>24.3.2019</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A8-0447</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136</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136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Georg Mayer</w:t>
      </w:r>
      <w:r>
        <w:t xml:space="preserve">, </w:t>
      </w:r>
      <w:r>
        <w:t>Gilles Lebreton</w:t>
      </w:r>
      <w:r>
        <w:t xml:space="preserve">, </w:t>
      </w:r>
      <w:r>
        <w:t>Marie-Christine Arnautu</w:t>
      </w:r>
      <w:r>
        <w:t xml:space="preserve">, </w:t>
      </w:r>
      <w:r>
        <w:t>Mylène Troszczynski</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ENF</w:t>
      </w:r>
      <w:r>
        <w:rPr>
          <w:rStyle w:val="HideTWBInt"/>
        </w:rPr>
        <w:t>}</w:t>
      </w:r>
      <w:r>
        <w:t xml:space="preserve">on behalf of the </w:t>
      </w:r>
      <w:r>
        <w:t>ENF</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A8-0447/2018</w:t>
      </w:r>
    </w:p>
    <w:p>
      <w:pPr>
        <w:pStyle w:val="NormalBold"/>
      </w:pPr>
      <w:r>
        <w:rPr>
          <w:rStyle w:val="HideTWBExt"/>
        </w:rPr>
        <w:t>&lt;</w:t>
      </w:r>
      <w:r>
        <w:rPr>
          <w:rStyle w:val="HideTWBExt"/>
        </w:rPr>
        <w:t>Rapporteur</w:t>
      </w:r>
      <w:r>
        <w:rPr>
          <w:rStyle w:val="HideTWBExt"/>
        </w:rPr>
        <w:t>&gt;</w:t>
      </w:r>
      <w:r>
        <w:t>Geoffroy Didier</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Representative actions for the protection of the collective interests of consumers</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w:t>
      </w:r>
      <w:r>
        <w:t>COM(2018)0184</w:t>
      </w:r>
      <w:r>
        <w:t xml:space="preserve"> – </w:t>
      </w:r>
      <w:r>
        <w:t>C8-0149/2018</w:t>
      </w:r>
      <w:r>
        <w:t xml:space="preserve"> – </w:t>
      </w:r>
      <w:r>
        <w:t>2018/0089(COD)</w:t>
      </w:r>
      <w:r>
        <w:t>)</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Proposal for a directive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15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(15)</w:t>
            </w:r>
            <w:r>
              <w:tab/>
            </w:r>
            <w:r>
              <w:rPr>
                <w:rFonts w:ascii="Times New Roman" w:eastAsia="Times New Roman" w:hAnsi="Times New Roman" w:cs="Times New Roman"/>
                <w:b/>
                <w:i/>
                <w:strike w:val="0"/>
                <w:color w:val="000000"/>
                <w:sz w:val="24"/>
                <w:highlight w:val="none"/>
                <w:u w:val="none" w:color="auto"/>
              </w:rPr>
              <w:t>Regulation (EC) No 1371/2007 of the European Parliament and of the Council of 23 October 2007 on rail passengers’ rights and obligations (OJ L 315, 3.12.2007, p. 14).</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Olang"/>
        <w:sectPr>
          <w:footerReference w:type="default" r:id="rId5"/>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Interstitial1"/>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24/03/2019</w:t>
      </w:r>
      <w:r>
        <w:rPr>
          <w:rStyle w:val="HideTWBInt"/>
        </w:rPr>
        <w:t>}</w:t>
      </w:r>
      <w:r>
        <w:t>24.3.2019</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A8-0447</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137</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137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Georg Mayer</w:t>
      </w:r>
      <w:r>
        <w:t xml:space="preserve">, </w:t>
      </w:r>
      <w:r>
        <w:t>Gilles Lebreton</w:t>
      </w:r>
      <w:r>
        <w:t xml:space="preserve">, </w:t>
      </w:r>
      <w:r>
        <w:t>Marie-Christine Arnautu</w:t>
      </w:r>
      <w:r>
        <w:t xml:space="preserve">, </w:t>
      </w:r>
      <w:r>
        <w:t>Mylène Troszczynski</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ENF</w:t>
      </w:r>
      <w:r>
        <w:rPr>
          <w:rStyle w:val="HideTWBInt"/>
        </w:rPr>
        <w:t>}</w:t>
      </w:r>
      <w:r>
        <w:t xml:space="preserve">on behalf of the </w:t>
      </w:r>
      <w:r>
        <w:t>ENF</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A8-0447/2018</w:t>
      </w:r>
    </w:p>
    <w:p>
      <w:pPr>
        <w:pStyle w:val="NormalBold"/>
      </w:pPr>
      <w:r>
        <w:rPr>
          <w:rStyle w:val="HideTWBExt"/>
        </w:rPr>
        <w:t>&lt;</w:t>
      </w:r>
      <w:r>
        <w:rPr>
          <w:rStyle w:val="HideTWBExt"/>
        </w:rPr>
        <w:t>Rapporteur</w:t>
      </w:r>
      <w:r>
        <w:rPr>
          <w:rStyle w:val="HideTWBExt"/>
        </w:rPr>
        <w:t>&gt;</w:t>
      </w:r>
      <w:r>
        <w:t>Geoffroy Didier</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Representative actions for the protection of the collective interests of consumers</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w:t>
      </w:r>
      <w:r>
        <w:t>COM(2018)0184</w:t>
      </w:r>
      <w:r>
        <w:t xml:space="preserve"> – </w:t>
      </w:r>
      <w:r>
        <w:t>C8-0149/2018</w:t>
      </w:r>
      <w:r>
        <w:t xml:space="preserve"> – </w:t>
      </w:r>
      <w:r>
        <w:t>2018/0089(COD)</w:t>
      </w:r>
      <w:r>
        <w:t>)</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Proposal for a directive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31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(31)</w:t>
            </w:r>
            <w:r>
              <w:tab/>
            </w:r>
            <w:r>
              <w:rPr>
                <w:rFonts w:ascii="Times New Roman" w:eastAsia="Times New Roman" w:hAnsi="Times New Roman" w:cs="Times New Roman"/>
                <w:b/>
                <w:i/>
                <w:strike w:val="0"/>
                <w:color w:val="000000"/>
                <w:sz w:val="24"/>
                <w:highlight w:val="none"/>
                <w:u w:val="none" w:color="auto"/>
              </w:rPr>
              <w:t>Regulation (EU) No 1177/2010 of the European Parliament and of the Council of 24 November 2010 concerning the rights of passengers when travelling by sea and inland waterway and amending Regulation (EC) No 2006/2004 (OJ L 334, 17.12.2010, p. 1).</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Olang"/>
        <w:sectPr>
          <w:footerReference w:type="default" r:id="rId6"/>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Interstitial1"/>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24/03/2019</w:t>
      </w:r>
      <w:r>
        <w:rPr>
          <w:rStyle w:val="HideTWBInt"/>
        </w:rPr>
        <w:t>}</w:t>
      </w:r>
      <w:r>
        <w:t>24.3.2019</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A8-0447</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138</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138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Georg Mayer</w:t>
      </w:r>
      <w:r>
        <w:t xml:space="preserve">, </w:t>
      </w:r>
      <w:r>
        <w:t>Gilles Lebreton</w:t>
      </w:r>
      <w:r>
        <w:t xml:space="preserve">, </w:t>
      </w:r>
      <w:r>
        <w:t>Marie-Christine Arnautu</w:t>
      </w:r>
      <w:r>
        <w:t xml:space="preserve">, </w:t>
      </w:r>
      <w:r>
        <w:t>Mylène Troszczynski</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ENF</w:t>
      </w:r>
      <w:r>
        <w:rPr>
          <w:rStyle w:val="HideTWBInt"/>
        </w:rPr>
        <w:t>}</w:t>
      </w:r>
      <w:r>
        <w:t xml:space="preserve">on behalf of the </w:t>
      </w:r>
      <w:r>
        <w:t>ENF</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A8-0447/2018</w:t>
      </w:r>
    </w:p>
    <w:p>
      <w:pPr>
        <w:pStyle w:val="NormalBold"/>
      </w:pPr>
      <w:r>
        <w:rPr>
          <w:rStyle w:val="HideTWBExt"/>
        </w:rPr>
        <w:t>&lt;</w:t>
      </w:r>
      <w:r>
        <w:rPr>
          <w:rStyle w:val="HideTWBExt"/>
        </w:rPr>
        <w:t>Rapporteur</w:t>
      </w:r>
      <w:r>
        <w:rPr>
          <w:rStyle w:val="HideTWBExt"/>
        </w:rPr>
        <w:t>&gt;</w:t>
      </w:r>
      <w:r>
        <w:t>Geoffroy Didier</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Representative actions for the protection of the collective interests of consumers</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w:t>
      </w:r>
      <w:r>
        <w:t>COM(2018)0184</w:t>
      </w:r>
      <w:r>
        <w:t xml:space="preserve"> – </w:t>
      </w:r>
      <w:r>
        <w:t>C8-0149/2018</w:t>
      </w:r>
      <w:r>
        <w:t xml:space="preserve"> – </w:t>
      </w:r>
      <w:r>
        <w:t>2018/0089(COD)</w:t>
      </w:r>
      <w:r>
        <w:t>)</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Proposal for a directive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 – point 32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(32)</w:t>
            </w:r>
            <w:r>
              <w:tab/>
            </w:r>
            <w:r>
              <w:rPr>
                <w:rFonts w:ascii="Times New Roman" w:eastAsia="Times New Roman" w:hAnsi="Times New Roman" w:cs="Times New Roman"/>
                <w:b/>
                <w:i/>
                <w:strike w:val="0"/>
                <w:color w:val="000000"/>
                <w:sz w:val="24"/>
                <w:highlight w:val="none"/>
                <w:u w:val="none" w:color="auto"/>
              </w:rPr>
              <w:t>Regulation (EU) No 181/2011 of the European Parliament and of the Council of 16 February 2011 concerning the rights of passengers in bus and coach transport and amending Regulation (EC) No 2006/2004 (OJ L 55, 28.2.2011, p. 1).</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Olang"/>
        <w:sectPr>
          <w:footerReference w:type="default" r:id="rId7"/>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Interstitial1"/>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24/03/2019</w:t>
      </w:r>
      <w:r>
        <w:rPr>
          <w:rStyle w:val="HideTWBInt"/>
        </w:rPr>
        <w:t>}</w:t>
      </w:r>
      <w:r>
        <w:t>24.3.2019</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A8-0447</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139</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139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Georg Mayer</w:t>
      </w:r>
      <w:r>
        <w:t xml:space="preserve">, </w:t>
      </w:r>
      <w:r>
        <w:t>Gilles Lebreton</w:t>
      </w:r>
      <w:r>
        <w:t xml:space="preserve">, </w:t>
      </w:r>
      <w:r>
        <w:t>Marie-Christine Arnautu</w:t>
      </w:r>
      <w:r>
        <w:t xml:space="preserve">, </w:t>
      </w:r>
      <w:r>
        <w:t>Mylène Troszczynski</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ENF</w:t>
      </w:r>
      <w:r>
        <w:rPr>
          <w:rStyle w:val="HideTWBInt"/>
        </w:rPr>
        <w:t>}</w:t>
      </w:r>
      <w:r>
        <w:t xml:space="preserve">on behalf of the </w:t>
      </w:r>
      <w:r>
        <w:t>ENF</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A8-0447/2018</w:t>
      </w:r>
    </w:p>
    <w:p>
      <w:pPr>
        <w:pStyle w:val="NormalBold"/>
      </w:pPr>
      <w:r>
        <w:rPr>
          <w:rStyle w:val="HideTWBExt"/>
        </w:rPr>
        <w:t>&lt;</w:t>
      </w:r>
      <w:r>
        <w:rPr>
          <w:rStyle w:val="HideTWBExt"/>
        </w:rPr>
        <w:t>Rapporteur</w:t>
      </w:r>
      <w:r>
        <w:rPr>
          <w:rStyle w:val="HideTWBExt"/>
        </w:rPr>
        <w:t>&gt;</w:t>
      </w:r>
      <w:r>
        <w:t>Geoffroy Didier</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Representative actions for the protection of the collective interests of consumers</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w:t>
      </w:r>
      <w:r>
        <w:t>COM(2018)0184</w:t>
      </w:r>
      <w:r>
        <w:t xml:space="preserve"> – </w:t>
      </w:r>
      <w:r>
        <w:t>C8-0149/2018</w:t>
      </w:r>
      <w:r>
        <w:t xml:space="preserve"> – </w:t>
      </w:r>
      <w:r>
        <w:t>2018/0089(COD)</w:t>
      </w:r>
      <w:r>
        <w:t>)</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Proposal for a directive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II – subheading 1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ANNEX IIa (new)</w:t>
            </w:r>
            <w:r>
              <w:br/>
            </w:r>
            <w:r>
              <w:rPr>
                <w:rFonts w:ascii="Times New Roman" w:eastAsia="Times New Roman" w:hAnsi="Times New Roman" w:cs="Times New Roman"/>
                <w:b/>
                <w:i/>
                <w:strike w:val="0"/>
                <w:color w:val="000000"/>
                <w:sz w:val="24"/>
                <w:highlight w:val="none"/>
                <w:u w:val="none" w:color="auto"/>
              </w:rPr>
              <w:t>LIST OF UNION LAW REFERRED TO IN ARTICLE 2(3a)(new)</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Olang"/>
        <w:sectPr>
          <w:footerReference w:type="default" r:id="rId8"/>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Interstitial1"/>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24/03/2019</w:t>
      </w:r>
      <w:r>
        <w:rPr>
          <w:rStyle w:val="HideTWBInt"/>
        </w:rPr>
        <w:t>}</w:t>
      </w:r>
      <w:r>
        <w:t>24.3.2019</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A8-0447</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140</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140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Georg Mayer</w:t>
      </w:r>
      <w:r>
        <w:t xml:space="preserve">, </w:t>
      </w:r>
      <w:r>
        <w:t>Gilles Lebreton</w:t>
      </w:r>
      <w:r>
        <w:t xml:space="preserve">, </w:t>
      </w:r>
      <w:r>
        <w:t>Mylène Troszczynski</w:t>
      </w:r>
      <w:r>
        <w:t xml:space="preserve">, </w:t>
      </w:r>
      <w:r>
        <w:t>Marie-Christine Arnautu</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ENF</w:t>
      </w:r>
      <w:r>
        <w:rPr>
          <w:rStyle w:val="HideTWBInt"/>
        </w:rPr>
        <w:t>}</w:t>
      </w:r>
      <w:r>
        <w:t xml:space="preserve">on behalf of the </w:t>
      </w:r>
      <w:r>
        <w:t>ENF</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A8-0447/2018</w:t>
      </w:r>
    </w:p>
    <w:p>
      <w:pPr>
        <w:pStyle w:val="NormalBold"/>
      </w:pPr>
      <w:r>
        <w:rPr>
          <w:rStyle w:val="HideTWBExt"/>
        </w:rPr>
        <w:t>&lt;</w:t>
      </w:r>
      <w:r>
        <w:rPr>
          <w:rStyle w:val="HideTWBExt"/>
        </w:rPr>
        <w:t>Rapporteur</w:t>
      </w:r>
      <w:r>
        <w:rPr>
          <w:rStyle w:val="HideTWBExt"/>
        </w:rPr>
        <w:t>&gt;</w:t>
      </w:r>
      <w:r>
        <w:t>Geoffroy Didier</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Representative actions for the protection of the collective interests of consumers</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w:t>
      </w:r>
      <w:r>
        <w:t>COM(2018)0184</w:t>
      </w:r>
      <w:r>
        <w:t xml:space="preserve"> – </w:t>
      </w:r>
      <w:r>
        <w:t>C8-0149/2018</w:t>
      </w:r>
      <w:r>
        <w:t xml:space="preserve"> – </w:t>
      </w:r>
      <w:r>
        <w:t>2018/0089(COD)</w:t>
      </w:r>
      <w:r>
        <w:t>)</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Proposal for a directive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Annex II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Regulation (EC) No 261/2004 of the European Parliament and of the Council of 11 February 2004 establishing common rules on compensation and assistance to passengers in the event of denied boarding and of cancellation or long delay of flights, and repealing Regulation (EEC) No 295/91 (OJ L46, 17.2.2004, p. 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Olang"/>
      </w:pPr>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default" r:id="rId9"/>
      <w:type w:val="nextPage"/>
      <w:pgSz w:w="11906" w:h="16838"/>
      <w:pgMar w:top="1134" w:right="1417" w:bottom="1417" w:left="1417" w:header="1134" w:footer="567" w:gutter="0"/>
      <w:cols w:num="1" w:space="708"/>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AM\P8_AMA(2018)0447(135-140)EN.docx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635.490</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AM\P8_AMA(2018)0447(135-140)EN.docx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635.490</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AM\P8_AMA(2018)0447(135-140)EN.docx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635.490</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AM\P8_AMA(2018)0447(135-140)EN.docx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635.490</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AM\P8_AMA(2018)0447(135-140)EN.docx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635.490</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AM\P8_AMA(2018)0447(135-140)EN.docx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635.490</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eastAsia="Times New Roman" w:hAnsi="Cambria" w:cs="Times New Roman"/>
      <w:color w:val="365F91" w:themeShade="BF"/>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sz w:val="24"/>
      <w:szCs w:val="24"/>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sz w:val="24"/>
      <w:szCs w:val="24"/>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sz w:val="24"/>
      <w:szCs w:val="24"/>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next w:val="DefaultParagraphFont"/>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6"/>
        <w:tab w:val="right" w:pos="9072"/>
      </w:tabs>
      <w:spacing w:before="240" w:after="240"/>
    </w:pPr>
    <w:rPr>
      <w:sz w:val="22"/>
      <w:szCs w:val="24"/>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pPr>
      <w:tabs>
        <w:tab w:val="center" w:pos="4535"/>
        <w:tab w:val="right" w:pos="9072"/>
        <w:tab w:val="right" w:pos="9923"/>
        <w:tab w:val="right" w:pos="13608"/>
      </w:tabs>
      <w:spacing w:before="0" w:after="0" w:line="480" w:lineRule="auto"/>
      <w:ind w:left="-851" w:right="-284"/>
    </w:pPr>
    <w:rPr>
      <w:rFonts w:ascii="Arial" w:eastAsia="Arial" w:hAnsi="Arial" w:cs="Arial"/>
      <w:b/>
      <w:color w:val="000000"/>
      <w:sz w:val="48"/>
      <w:szCs w:val="24"/>
    </w:rPr>
  </w:style>
  <w:style w:type="paragraph" w:customStyle="1" w:styleId="Footer2Landscape">
    <w:name w:val="Footer2Landscape"/>
    <w:qFormat/>
    <w:rsid w:val="002F0BDD"/>
    <w:pPr>
      <w:tabs>
        <w:tab w:val="center" w:pos="4535"/>
        <w:tab w:val="center" w:pos="6804"/>
        <w:tab w:val="clear" w:pos="9072"/>
        <w:tab w:val="clear" w:pos="9923"/>
        <w:tab w:val="center" w:pos="13608"/>
      </w:tabs>
      <w:spacing w:before="0" w:after="0"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lear" w:pos="9072"/>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szCs w:val="24"/>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szCs w:val="24"/>
    </w:rPr>
  </w:style>
  <w:style w:type="paragraph" w:styleId="Header">
    <w:name w:val="header"/>
    <w:basedOn w:val="Normal"/>
    <w:link w:val="HeaderChar"/>
    <w:rsid w:val="00173229"/>
    <w:pPr>
      <w:tabs>
        <w:tab w:val="center" w:pos="4513"/>
        <w:tab w:val="right" w:pos="9026"/>
      </w:tabs>
    </w:pPr>
    <w:rPr>
      <w:sz w:val="24"/>
      <w:szCs w:val="24"/>
    </w:r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rPr>
      <w:sz w:val="24"/>
      <w:szCs w:val="24"/>
    </w:rPr>
  </w:style>
  <w:style w:type="character" w:customStyle="1" w:styleId="Heading2Char">
    <w:name w:val="Heading 2 Char"/>
    <w:basedOn w:val="DefaultParagraphFont"/>
    <w:link w:val="Heading2"/>
    <w:rsid w:val="00D311CB"/>
    <w:rPr>
      <w:rFonts w:ascii="Cambria" w:eastAsia="Times New Roman" w:hAnsi="Cambria" w:cs="Times New Roman"/>
      <w:color w:val="365F91" w:themeShade="BF"/>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themeShade="BF"/>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eastAsia="Times New Roman" w:hAnsi="Cambria" w:cs="Times New Roman"/>
      <w:color w:val="365F91" w:themeShade="BF"/>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spacing w:before="0" w:after="0"/>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szCs w:val="24"/>
    </w:rPr>
  </w:style>
  <w:style w:type="paragraph" w:customStyle="1" w:styleId="LineTop">
    <w:name w:val="LineTop"/>
    <w:basedOn w:val="Normal"/>
    <w:pPr>
      <w:pBdr>
        <w:top w:val="single" w:sz="4" w:space="0" w:color="auto"/>
      </w:pBdr>
      <w:jc w:val="center"/>
    </w:pPr>
    <w:rPr>
      <w:rFonts w:ascii="Arial" w:eastAsia="Arial" w:hAnsi="Arial" w:cs="Arial"/>
      <w:color w:val="000000"/>
      <w:sz w:val="16"/>
      <w:szCs w:val="24"/>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sz w:val="24"/>
      <w:szCs w:val="24"/>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sz w:val="24"/>
      <w:szCs w:val="24"/>
    </w:rPr>
  </w:style>
  <w:style w:type="paragraph" w:customStyle="1" w:styleId="Normal24">
    <w:name w:val="Normal24"/>
    <w:basedOn w:val="Normal"/>
    <w:pPr>
      <w:spacing w:after="480"/>
    </w:pPr>
    <w:rPr>
      <w:color w:val="000000"/>
      <w:sz w:val="24"/>
      <w:szCs w:val="24"/>
    </w:rPr>
  </w:style>
  <w:style w:type="paragraph" w:customStyle="1" w:styleId="Normal6">
    <w:name w:val="Normal6"/>
    <w:basedOn w:val="Normal"/>
    <w:pPr>
      <w:spacing w:after="120"/>
    </w:pPr>
    <w:rPr>
      <w:color w:val="000000"/>
      <w:sz w:val="24"/>
      <w:szCs w:val="24"/>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sz w:val="24"/>
      <w:szCs w:val="24"/>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sz w:val="24"/>
      <w:szCs w:val="24"/>
    </w:rPr>
  </w:style>
  <w:style w:type="paragraph" w:customStyle="1" w:styleId="NormalBold12b">
    <w:name w:val="NormalBold12b"/>
    <w:basedOn w:val="Normal"/>
    <w:pPr>
      <w:spacing w:before="240"/>
    </w:pPr>
    <w:rPr>
      <w:b/>
      <w:color w:val="000000"/>
      <w:sz w:val="24"/>
      <w:szCs w:val="24"/>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szCs w:val="24"/>
    </w:rPr>
  </w:style>
  <w:style w:type="paragraph" w:customStyle="1" w:styleId="PERight">
    <w:name w:val="PERight"/>
    <w:basedOn w:val="Normal"/>
    <w:next w:val="Normal"/>
    <w:pPr>
      <w:spacing w:line="220" w:lineRule="auto"/>
      <w:jc w:val="right"/>
    </w:pPr>
    <w:rPr>
      <w:rFonts w:ascii="Arial" w:eastAsia="Arial" w:hAnsi="Arial" w:cs="Arial"/>
      <w:color w:val="000000"/>
      <w:sz w:val="22"/>
      <w:szCs w:val="24"/>
    </w:rPr>
  </w:style>
  <w:style w:type="paragraph" w:customStyle="1" w:styleId="ProjRap">
    <w:name w:val="ProjRap"/>
    <w:basedOn w:val="Normal"/>
    <w:rsid w:val="00D311CB"/>
    <w:pPr>
      <w:widowControl w:val="0"/>
      <w:tabs>
        <w:tab w:val="right" w:pos="9072"/>
        <w:tab w:val="right" w:pos="13608"/>
      </w:tabs>
      <w:ind w:right="-284"/>
    </w:pPr>
    <w:rPr>
      <w:b/>
      <w:snapToGrid w:val="0"/>
      <w:sz w:val="24"/>
      <w:szCs w:val="20"/>
      <w:lang w:val="fr-FR"/>
    </w:rPr>
  </w:style>
  <w:style w:type="paragraph" w:customStyle="1" w:styleId="RefPE">
    <w:name w:val="RefPE"/>
    <w:basedOn w:val="Normal"/>
    <w:rsid w:val="00A92086"/>
    <w:pPr>
      <w:spacing w:after="240"/>
      <w:jc w:val="right"/>
    </w:pPr>
    <w:rPr>
      <w:rFonts w:ascii="Arial" w:hAnsi="Arial"/>
      <w:b/>
      <w:sz w:val="24"/>
      <w:szCs w:val="24"/>
    </w:rPr>
  </w:style>
  <w:style w:type="paragraph" w:customStyle="1" w:styleId="RefProc">
    <w:name w:val="RefProc"/>
    <w:basedOn w:val="Normal"/>
    <w:rsid w:val="00B6571B"/>
    <w:pPr>
      <w:spacing w:after="240"/>
      <w:jc w:val="right"/>
    </w:pPr>
    <w:rPr>
      <w:rFonts w:ascii="Arial Bold" w:eastAsia="Arial" w:hAnsi="Arial Bold" w:cs="Arial"/>
      <w:b/>
      <w:color w:val="000000"/>
      <w:sz w:val="22"/>
      <w:szCs w:val="24"/>
    </w:rPr>
  </w:style>
  <w:style w:type="paragraph" w:customStyle="1" w:styleId="StyleNormalBoldNotBold">
    <w:name w:val="Style NormalBold + Not Bold"/>
    <w:rPr>
      <w:b w:val="0"/>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szCs w:val="24"/>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szCs w:val="24"/>
    </w:rPr>
  </w:style>
  <w:style w:type="paragraph" w:customStyle="1" w:styleId="ZDate">
    <w:name w:val="ZDate"/>
    <w:basedOn w:val="Normal"/>
    <w:pPr>
      <w:spacing w:after="168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footer" Target="footer5.xml" /><Relationship Id="rId9" Type="http://schemas.openxmlformats.org/officeDocument/2006/relationships/footer" Target="footer6.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
  </property>
  <property fmtid="{D5CDD505-2E9C-101B-9397-08002B2CF9AE}" pid="4" name="&lt;Model&gt;">
    <vt:lpwstr>AM_Ple_LegReport</vt:lpwstr>
  </property>
  <property fmtid="{D5CDD505-2E9C-101B-9397-08002B2CF9AE}" pid="5" name="&lt;Type&gt;">
    <vt:lpwstr>AM</vt:lpwstr>
  </property>
  <property fmtid="{D5CDD505-2E9C-101B-9397-08002B2CF9AE}" pid="6" name="DMXMLUID">
    <vt:lpwstr>20190324-212100-027973-831690</vt:lpwstr>
  </property>
  <property fmtid="{D5CDD505-2E9C-101B-9397-08002B2CF9AE}" pid="7" name="FooterPath">
    <vt:lpwstr>AM\P8_AMA(2018)0447(135-140)EN.docx</vt:lpwstr>
  </property>
  <property fmtid="{D5CDD505-2E9C-101B-9397-08002B2CF9AE}" pid="8" name="PE Number">
    <vt:lpwstr>635.490</vt:lpwstr>
  </property>
  <property fmtid="{D5CDD505-2E9C-101B-9397-08002B2CF9AE}" pid="9" name="UID">
    <vt:lpwstr>eu.europa.europarl-DIN1-2019-0000014130_01.00-en-01.00_text-xml</vt:lpwstr>
  </property>
</Properties>
</file>