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31029C" w14:paraId="53272514" w14:textId="77777777" w:rsidTr="006F7907">
        <w:trPr>
          <w:trHeight w:hRule="exact" w:val="1418"/>
        </w:trPr>
        <w:tc>
          <w:tcPr>
            <w:tcW w:w="6804" w:type="dxa"/>
            <w:shd w:val="clear" w:color="auto" w:fill="auto"/>
            <w:vAlign w:val="center"/>
          </w:tcPr>
          <w:p w14:paraId="1B83FFBA" w14:textId="77777777" w:rsidR="006F7907" w:rsidRPr="0031029C" w:rsidRDefault="00D001BD" w:rsidP="00C3680C">
            <w:pPr>
              <w:pStyle w:val="EPName"/>
              <w:widowControl/>
            </w:pPr>
            <w:r w:rsidRPr="0031029C">
              <w:t>Euroopan parlamentti</w:t>
            </w:r>
          </w:p>
          <w:p w14:paraId="31F63AFE" w14:textId="77777777" w:rsidR="006F7907" w:rsidRPr="0031029C" w:rsidRDefault="00ED6F03" w:rsidP="00C3680C">
            <w:pPr>
              <w:pStyle w:val="EPTerm"/>
              <w:widowControl/>
              <w:rPr>
                <w:rStyle w:val="HideTWBExt"/>
                <w:noProof w:val="0"/>
              </w:rPr>
            </w:pPr>
            <w:r w:rsidRPr="0031029C">
              <w:t>2014-2019</w:t>
            </w:r>
          </w:p>
        </w:tc>
        <w:tc>
          <w:tcPr>
            <w:tcW w:w="2268" w:type="dxa"/>
            <w:shd w:val="clear" w:color="auto" w:fill="auto"/>
          </w:tcPr>
          <w:p w14:paraId="4E41F37F" w14:textId="77777777" w:rsidR="006F7907" w:rsidRPr="0031029C" w:rsidRDefault="00585771" w:rsidP="00C3680C">
            <w:pPr>
              <w:pStyle w:val="EPLogo"/>
              <w:widowControl/>
            </w:pPr>
            <w:r w:rsidRPr="0031029C">
              <w:drawing>
                <wp:inline distT="0" distB="0" distL="0" distR="0" wp14:anchorId="22DEA4B4" wp14:editId="52614643">
                  <wp:extent cx="1171575"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p>
        </w:tc>
      </w:tr>
    </w:tbl>
    <w:p w14:paraId="1FC65738" w14:textId="77777777" w:rsidR="00461601" w:rsidRPr="0031029C" w:rsidRDefault="00461601" w:rsidP="00C3680C">
      <w:pPr>
        <w:pStyle w:val="LineTop"/>
        <w:widowControl/>
      </w:pPr>
    </w:p>
    <w:p w14:paraId="170CC8DA" w14:textId="52257C3A" w:rsidR="00461601" w:rsidRPr="0031029C" w:rsidRDefault="00430752" w:rsidP="00C3680C">
      <w:pPr>
        <w:pStyle w:val="ZCommittee"/>
        <w:widowControl/>
      </w:pPr>
      <w:r w:rsidRPr="0031029C">
        <w:t>Istuntoasiakirja</w:t>
      </w:r>
    </w:p>
    <w:p w14:paraId="60820DF0" w14:textId="77777777" w:rsidR="00461601" w:rsidRPr="0031029C" w:rsidRDefault="00461601" w:rsidP="00C3680C">
      <w:pPr>
        <w:pStyle w:val="LineBottom"/>
        <w:widowControl/>
      </w:pPr>
    </w:p>
    <w:p w14:paraId="785D999C" w14:textId="55207638" w:rsidR="00793EA9" w:rsidRPr="0031029C" w:rsidRDefault="00430752" w:rsidP="00C3680C">
      <w:pPr>
        <w:pStyle w:val="RefProc"/>
        <w:widowControl/>
      </w:pPr>
      <w:r w:rsidRPr="0031029C">
        <w:rPr>
          <w:rStyle w:val="HideTWBExt"/>
          <w:b w:val="0"/>
          <w:caps w:val="0"/>
          <w:noProof w:val="0"/>
        </w:rPr>
        <w:t>&lt;NoDocSe&gt;</w:t>
      </w:r>
      <w:r w:rsidRPr="0031029C">
        <w:t>A8-0460/2018</w:t>
      </w:r>
      <w:r w:rsidRPr="0031029C">
        <w:rPr>
          <w:rStyle w:val="HideTWBExt"/>
          <w:b w:val="0"/>
          <w:caps w:val="0"/>
          <w:noProof w:val="0"/>
        </w:rPr>
        <w:t>&lt;/NoDocSe&gt;</w:t>
      </w:r>
    </w:p>
    <w:p w14:paraId="39DAE551" w14:textId="6E68011E" w:rsidR="00793EA9" w:rsidRPr="0031029C" w:rsidRDefault="00793EA9" w:rsidP="00C3680C">
      <w:pPr>
        <w:pStyle w:val="ZDate"/>
        <w:widowControl/>
      </w:pPr>
      <w:r w:rsidRPr="0031029C">
        <w:rPr>
          <w:rStyle w:val="HideTWBExt"/>
          <w:noProof w:val="0"/>
        </w:rPr>
        <w:t>&lt;Date&gt;</w:t>
      </w:r>
      <w:r w:rsidRPr="0031029C">
        <w:rPr>
          <w:rStyle w:val="HideTWBInt"/>
          <w:color w:val="auto"/>
        </w:rPr>
        <w:t>{11/12/2018}</w:t>
      </w:r>
      <w:r w:rsidRPr="0031029C">
        <w:t>11.12.2018</w:t>
      </w:r>
      <w:r w:rsidRPr="0031029C">
        <w:rPr>
          <w:rStyle w:val="HideTWBExt"/>
          <w:noProof w:val="0"/>
        </w:rPr>
        <w:t>&lt;/Date&gt;</w:t>
      </w:r>
    </w:p>
    <w:p w14:paraId="1D9C20C8" w14:textId="77777777" w:rsidR="00793EA9" w:rsidRPr="0031029C" w:rsidRDefault="00793EA9" w:rsidP="00C3680C">
      <w:pPr>
        <w:pStyle w:val="StarsAndIs"/>
        <w:widowControl/>
      </w:pPr>
      <w:r w:rsidRPr="0031029C">
        <w:rPr>
          <w:rStyle w:val="HideTWBExt"/>
          <w:b w:val="0"/>
          <w:noProof w:val="0"/>
        </w:rPr>
        <w:t>&lt;RefProcLect&gt;</w:t>
      </w:r>
      <w:r w:rsidRPr="0031029C">
        <w:t>***I</w:t>
      </w:r>
      <w:r w:rsidRPr="0031029C">
        <w:rPr>
          <w:rStyle w:val="HideTWBExt"/>
          <w:b w:val="0"/>
          <w:noProof w:val="0"/>
        </w:rPr>
        <w:t>&lt;/RefProcLect&gt;</w:t>
      </w:r>
    </w:p>
    <w:p w14:paraId="09A24FA8" w14:textId="60978ECB" w:rsidR="00793EA9" w:rsidRPr="0031029C" w:rsidRDefault="00793EA9" w:rsidP="00C3680C">
      <w:pPr>
        <w:pStyle w:val="TypeDoc"/>
        <w:widowControl/>
      </w:pPr>
      <w:r w:rsidRPr="0031029C">
        <w:rPr>
          <w:rStyle w:val="HideTWBExt"/>
          <w:b w:val="0"/>
          <w:noProof w:val="0"/>
        </w:rPr>
        <w:t>&lt;TitreType&gt;</w:t>
      </w:r>
      <w:r w:rsidRPr="0031029C">
        <w:t>MIETINTÖ</w:t>
      </w:r>
      <w:r w:rsidRPr="0031029C">
        <w:rPr>
          <w:rStyle w:val="HideTWBExt"/>
          <w:b w:val="0"/>
          <w:noProof w:val="0"/>
        </w:rPr>
        <w:t>&lt;/TitreType&gt;</w:t>
      </w:r>
    </w:p>
    <w:p w14:paraId="32D69FF2" w14:textId="77777777" w:rsidR="00793EA9" w:rsidRPr="0031029C" w:rsidRDefault="00793EA9" w:rsidP="00C3680C">
      <w:pPr>
        <w:pStyle w:val="CoverNormal"/>
        <w:widowControl/>
      </w:pPr>
      <w:r w:rsidRPr="0031029C">
        <w:rPr>
          <w:rStyle w:val="HideTWBExt"/>
          <w:noProof w:val="0"/>
        </w:rPr>
        <w:t>&lt;Titre&gt;</w:t>
      </w:r>
      <w:r w:rsidRPr="0031029C">
        <w:t>ehdotuksesta Euroopan parlamentin ja neuvoston asetukseksi tullitarkastuslaitteiden rahoitusvälineen perustamisesta yhdennetyn rajaturvallisuuden rahaston osaksi</w:t>
      </w:r>
      <w:r w:rsidRPr="0031029C">
        <w:rPr>
          <w:rStyle w:val="HideTWBExt"/>
          <w:noProof w:val="0"/>
        </w:rPr>
        <w:t>&lt;/Titre&gt;</w:t>
      </w:r>
    </w:p>
    <w:p w14:paraId="6EC2DE6E" w14:textId="77777777" w:rsidR="00793EA9" w:rsidRPr="0031029C" w:rsidRDefault="00793EA9" w:rsidP="00C3680C">
      <w:pPr>
        <w:pStyle w:val="Cover24"/>
        <w:widowControl/>
      </w:pPr>
      <w:r w:rsidRPr="0031029C">
        <w:rPr>
          <w:rStyle w:val="HideTWBExt"/>
          <w:noProof w:val="0"/>
        </w:rPr>
        <w:t>&lt;DocRef&gt;</w:t>
      </w:r>
      <w:r w:rsidRPr="0031029C">
        <w:t>(COM(2018)0474 – C8</w:t>
      </w:r>
      <w:r w:rsidRPr="0031029C">
        <w:noBreakHyphen/>
        <w:t>0273/2018 – 2018/0258(COD))</w:t>
      </w:r>
      <w:r w:rsidRPr="0031029C">
        <w:rPr>
          <w:rStyle w:val="HideTWBExt"/>
          <w:noProof w:val="0"/>
        </w:rPr>
        <w:t>&lt;/DocRef&gt;</w:t>
      </w:r>
    </w:p>
    <w:p w14:paraId="44DC01CB" w14:textId="77777777" w:rsidR="00793EA9" w:rsidRPr="0031029C" w:rsidRDefault="00793EA9" w:rsidP="00C3680C">
      <w:pPr>
        <w:pStyle w:val="Cover24"/>
        <w:widowControl/>
      </w:pPr>
      <w:r w:rsidRPr="0031029C">
        <w:rPr>
          <w:rStyle w:val="HideTWBExt"/>
          <w:noProof w:val="0"/>
        </w:rPr>
        <w:t>&lt;Commission&gt;</w:t>
      </w:r>
      <w:r w:rsidRPr="0031029C">
        <w:rPr>
          <w:rStyle w:val="HideTWBInt"/>
          <w:color w:val="auto"/>
        </w:rPr>
        <w:t>{IMCO}</w:t>
      </w:r>
      <w:r w:rsidRPr="0031029C">
        <w:t>Sisämarkkina- ja kuluttajansuojavaliokunta</w:t>
      </w:r>
      <w:r w:rsidRPr="0031029C">
        <w:rPr>
          <w:rStyle w:val="HideTWBExt"/>
          <w:noProof w:val="0"/>
        </w:rPr>
        <w:t>&lt;/Commission&gt;</w:t>
      </w:r>
    </w:p>
    <w:p w14:paraId="473DAEE0" w14:textId="77777777" w:rsidR="00793EA9" w:rsidRPr="0031029C" w:rsidRDefault="00D001BD" w:rsidP="00C3680C">
      <w:pPr>
        <w:pStyle w:val="Cover24"/>
        <w:widowControl/>
      </w:pPr>
      <w:r w:rsidRPr="0031029C">
        <w:t xml:space="preserve">Esittelijä: </w:t>
      </w:r>
      <w:r w:rsidRPr="0031029C">
        <w:rPr>
          <w:rStyle w:val="HideTWBExt"/>
          <w:noProof w:val="0"/>
        </w:rPr>
        <w:t>&lt;Depute&gt;</w:t>
      </w:r>
      <w:r w:rsidRPr="0031029C">
        <w:t>Jiří Pospíšil</w:t>
      </w:r>
      <w:r w:rsidRPr="0031029C">
        <w:rPr>
          <w:rStyle w:val="HideTWBExt"/>
          <w:noProof w:val="0"/>
        </w:rPr>
        <w:t>&lt;/Depute&gt;</w:t>
      </w:r>
    </w:p>
    <w:p w14:paraId="2747C8B8" w14:textId="77777777" w:rsidR="00793EA9" w:rsidRPr="0031029C" w:rsidRDefault="00793EA9" w:rsidP="00C3680C">
      <w:pPr>
        <w:widowControl/>
        <w:tabs>
          <w:tab w:val="center" w:pos="4677"/>
        </w:tabs>
      </w:pPr>
      <w:r w:rsidRPr="0031029C">
        <w:br w:type="page"/>
      </w:r>
    </w:p>
    <w:p w14:paraId="07EBF9CA" w14:textId="647385C8" w:rsidR="00ED6F03" w:rsidRPr="0031029C" w:rsidRDefault="00A717D4" w:rsidP="00C3680C">
      <w:pPr>
        <w:widowControl/>
      </w:pPr>
      <w:fldSimple w:instr=" TITLE  \* MERGEFORMAT ">
        <w:r w:rsidR="000114B3">
          <w:t>PR_COD_1amCom</w:t>
        </w:r>
      </w:fldSimple>
    </w:p>
    <w:p w14:paraId="02DA5DAE" w14:textId="77777777" w:rsidR="00ED6F03" w:rsidRPr="0031029C" w:rsidRDefault="00ED6F03" w:rsidP="00C3680C">
      <w:pPr>
        <w:widowControl/>
      </w:pPr>
    </w:p>
    <w:p w14:paraId="0E487E88" w14:textId="77777777" w:rsidR="00ED6F03" w:rsidRPr="0031029C" w:rsidRDefault="00ED6F03" w:rsidP="00C3680C">
      <w:pPr>
        <w:widowControl/>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D6F03" w:rsidRPr="0031029C" w14:paraId="1E35AC1B" w14:textId="77777777">
        <w:tc>
          <w:tcPr>
            <w:tcW w:w="5811" w:type="dxa"/>
          </w:tcPr>
          <w:p w14:paraId="0E2AE23B" w14:textId="77777777" w:rsidR="00ED6F03" w:rsidRPr="0031029C" w:rsidRDefault="00ED6F03" w:rsidP="00C3680C">
            <w:pPr>
              <w:pStyle w:val="Lgendetitre"/>
              <w:widowControl/>
            </w:pPr>
            <w:r w:rsidRPr="0031029C">
              <w:t>Menettelyjen symbolit</w:t>
            </w:r>
          </w:p>
        </w:tc>
      </w:tr>
      <w:tr w:rsidR="00ED6F03" w:rsidRPr="0031029C" w14:paraId="6069E015" w14:textId="77777777" w:rsidTr="009F57C7">
        <w:trPr>
          <w:cantSplit/>
          <w:trHeight w:val="1944"/>
        </w:trPr>
        <w:tc>
          <w:tcPr>
            <w:tcW w:w="5811" w:type="dxa"/>
            <w:tcBorders>
              <w:bottom w:val="single" w:sz="4" w:space="0" w:color="auto"/>
            </w:tcBorders>
          </w:tcPr>
          <w:p w14:paraId="0C1843E8" w14:textId="77777777" w:rsidR="00ED6F03" w:rsidRPr="0031029C" w:rsidRDefault="00ED6F03" w:rsidP="00C3680C">
            <w:pPr>
              <w:pStyle w:val="Lgendesigne"/>
              <w:widowControl/>
            </w:pPr>
            <w:r w:rsidRPr="0031029C">
              <w:tab/>
              <w:t>*</w:t>
            </w:r>
            <w:r w:rsidRPr="0031029C">
              <w:tab/>
              <w:t>Kuulemismenettely</w:t>
            </w:r>
          </w:p>
          <w:p w14:paraId="19F1C252" w14:textId="77777777" w:rsidR="00ED6F03" w:rsidRPr="0031029C" w:rsidRDefault="00ED6F03" w:rsidP="00C3680C">
            <w:pPr>
              <w:pStyle w:val="Lgendesigne"/>
              <w:widowControl/>
            </w:pPr>
            <w:r w:rsidRPr="0031029C">
              <w:tab/>
              <w:t>***</w:t>
            </w:r>
            <w:r w:rsidRPr="0031029C">
              <w:tab/>
              <w:t>Hyväksyntämenettely</w:t>
            </w:r>
          </w:p>
          <w:p w14:paraId="6AB88F9D" w14:textId="77777777" w:rsidR="00ED6F03" w:rsidRPr="0031029C" w:rsidRDefault="00ED6F03" w:rsidP="00C3680C">
            <w:pPr>
              <w:pStyle w:val="Lgendesigne"/>
              <w:widowControl/>
            </w:pPr>
            <w:r w:rsidRPr="0031029C">
              <w:tab/>
              <w:t>***I</w:t>
            </w:r>
            <w:r w:rsidRPr="0031029C">
              <w:tab/>
              <w:t>Tavallinen lainsäätämisjärjestys (ensimmäinen käsittely)</w:t>
            </w:r>
          </w:p>
          <w:p w14:paraId="456A7358" w14:textId="77777777" w:rsidR="00ED6F03" w:rsidRPr="0031029C" w:rsidRDefault="00ED6F03" w:rsidP="00C3680C">
            <w:pPr>
              <w:pStyle w:val="Lgendesigne"/>
              <w:widowControl/>
            </w:pPr>
            <w:r w:rsidRPr="0031029C">
              <w:tab/>
              <w:t>***II</w:t>
            </w:r>
            <w:r w:rsidRPr="0031029C">
              <w:tab/>
              <w:t>Tavallinen lainsäätämisjärjestys (toinen käsittely)</w:t>
            </w:r>
          </w:p>
          <w:p w14:paraId="1FD7D3BB" w14:textId="77777777" w:rsidR="00ED6F03" w:rsidRPr="0031029C" w:rsidRDefault="00ED6F03" w:rsidP="00C3680C">
            <w:pPr>
              <w:pStyle w:val="Lgendesigne"/>
              <w:widowControl/>
            </w:pPr>
            <w:r w:rsidRPr="0031029C">
              <w:tab/>
              <w:t>***III</w:t>
            </w:r>
            <w:r w:rsidRPr="0031029C">
              <w:tab/>
              <w:t>Tavallinen lainsäätämisjärjestys (kolmas käsittely)</w:t>
            </w:r>
          </w:p>
          <w:p w14:paraId="35E281D4" w14:textId="77777777" w:rsidR="00ED6F03" w:rsidRPr="0031029C" w:rsidRDefault="00ED6F03" w:rsidP="00C3680C">
            <w:pPr>
              <w:pStyle w:val="Lgendesigne"/>
              <w:widowControl/>
              <w:ind w:left="0" w:firstLine="0"/>
            </w:pPr>
          </w:p>
          <w:p w14:paraId="4D9B7423" w14:textId="77777777" w:rsidR="00ED6F03" w:rsidRPr="0031029C" w:rsidRDefault="00ED6F03" w:rsidP="00C3680C">
            <w:pPr>
              <w:pStyle w:val="Lgendestandard"/>
              <w:widowControl/>
            </w:pPr>
            <w:r w:rsidRPr="0031029C">
              <w:t>(Menettely määräytyy säädösesityksessä ehdotetun oikeusperustan mukaan.)</w:t>
            </w:r>
          </w:p>
          <w:p w14:paraId="5FC33F8D" w14:textId="77777777" w:rsidR="00ED6F03" w:rsidRPr="0031029C" w:rsidRDefault="00ED6F03" w:rsidP="00C3680C">
            <w:pPr>
              <w:pStyle w:val="Lgendesigne"/>
              <w:widowControl/>
              <w:ind w:left="0" w:firstLine="0"/>
            </w:pPr>
          </w:p>
        </w:tc>
      </w:tr>
    </w:tbl>
    <w:p w14:paraId="58C679FE" w14:textId="77777777" w:rsidR="00ED6F03" w:rsidRPr="0031029C" w:rsidRDefault="00ED6F03" w:rsidP="00C3680C">
      <w:pPr>
        <w:widowControl/>
      </w:pPr>
    </w:p>
    <w:p w14:paraId="5142E27C" w14:textId="77777777" w:rsidR="00ED6F03" w:rsidRPr="0031029C" w:rsidRDefault="00ED6F03" w:rsidP="00C3680C">
      <w:pPr>
        <w:widowControl/>
      </w:pPr>
    </w:p>
    <w:p w14:paraId="0DF78764" w14:textId="77777777" w:rsidR="00ED6F03" w:rsidRPr="0031029C" w:rsidRDefault="00ED6F03" w:rsidP="00C3680C">
      <w:pPr>
        <w:widowControl/>
      </w:pPr>
    </w:p>
    <w:p w14:paraId="6C11C0B9" w14:textId="77777777" w:rsidR="00ED6F03" w:rsidRPr="0031029C" w:rsidRDefault="00ED6F03" w:rsidP="00C3680C">
      <w:pPr>
        <w:widowControl/>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ED6F03" w:rsidRPr="0031029C" w14:paraId="3416FC0E" w14:textId="77777777">
        <w:tc>
          <w:tcPr>
            <w:tcW w:w="5811" w:type="dxa"/>
          </w:tcPr>
          <w:p w14:paraId="001B584C" w14:textId="77777777" w:rsidR="00ED6F03" w:rsidRPr="0031029C" w:rsidRDefault="00ED6F03" w:rsidP="00C3680C">
            <w:pPr>
              <w:pStyle w:val="Lgendetitre"/>
              <w:widowControl/>
            </w:pPr>
            <w:r w:rsidRPr="0031029C">
              <w:t>Tarkistukset säädösesitykseen</w:t>
            </w:r>
          </w:p>
        </w:tc>
      </w:tr>
      <w:tr w:rsidR="00ED6F03" w:rsidRPr="0031029C" w14:paraId="779C4E5B" w14:textId="77777777">
        <w:tc>
          <w:tcPr>
            <w:tcW w:w="5811" w:type="dxa"/>
          </w:tcPr>
          <w:p w14:paraId="70D07183" w14:textId="77777777" w:rsidR="00ED6F03" w:rsidRPr="0031029C" w:rsidRDefault="00ED6F03" w:rsidP="00C3680C">
            <w:pPr>
              <w:pStyle w:val="Lgendestandard"/>
              <w:widowControl/>
              <w:rPr>
                <w:szCs w:val="24"/>
              </w:rPr>
            </w:pPr>
            <w:r w:rsidRPr="0031029C">
              <w:rPr>
                <w:b/>
                <w:szCs w:val="24"/>
              </w:rPr>
              <w:t>Palstoina esitettävät parlamentin tarkistukset</w:t>
            </w:r>
          </w:p>
          <w:p w14:paraId="079FA14F" w14:textId="77777777" w:rsidR="00ED6F03" w:rsidRPr="0031029C" w:rsidRDefault="00ED6F03" w:rsidP="00C3680C">
            <w:pPr>
              <w:pStyle w:val="Lgendestandard"/>
              <w:widowControl/>
              <w:rPr>
                <w:szCs w:val="24"/>
              </w:rPr>
            </w:pPr>
          </w:p>
          <w:p w14:paraId="11FC0AC6" w14:textId="77777777" w:rsidR="00ED6F03" w:rsidRPr="0031029C" w:rsidRDefault="00ED6F03" w:rsidP="00C3680C">
            <w:pPr>
              <w:pStyle w:val="Lgendestandard"/>
              <w:widowControl/>
              <w:rPr>
                <w:szCs w:val="24"/>
              </w:rPr>
            </w:pPr>
            <w:r w:rsidRPr="0031029C">
              <w:t xml:space="preserve">Poistettava teksti merkitään vasempaan palstaan </w:t>
            </w:r>
            <w:r w:rsidRPr="0031029C">
              <w:rPr>
                <w:b/>
                <w:i/>
              </w:rPr>
              <w:t>lihavoidulla kursiivilla</w:t>
            </w:r>
            <w:r w:rsidRPr="0031029C">
              <w:t xml:space="preserve">. Tekstiä korvattaessa muutosmerkinnät tehdään molempiin palstoihin </w:t>
            </w:r>
            <w:r w:rsidRPr="0031029C">
              <w:rPr>
                <w:b/>
                <w:i/>
              </w:rPr>
              <w:t>lihavoidulla kursiivilla</w:t>
            </w:r>
            <w:r w:rsidRPr="0031029C">
              <w:t xml:space="preserve">. Uusi teksti merkitään oikeaan palstaan </w:t>
            </w:r>
            <w:r w:rsidRPr="0031029C">
              <w:rPr>
                <w:b/>
                <w:i/>
              </w:rPr>
              <w:t>lihavoidulla kursiivilla</w:t>
            </w:r>
            <w:r w:rsidRPr="0031029C">
              <w:t>.</w:t>
            </w:r>
          </w:p>
          <w:p w14:paraId="0D3614D1" w14:textId="77777777" w:rsidR="00ED6F03" w:rsidRPr="0031029C" w:rsidRDefault="00ED6F03" w:rsidP="00C3680C">
            <w:pPr>
              <w:pStyle w:val="Lgendestandard"/>
              <w:widowControl/>
              <w:rPr>
                <w:szCs w:val="24"/>
              </w:rPr>
            </w:pPr>
          </w:p>
          <w:p w14:paraId="6EC942F5" w14:textId="77777777" w:rsidR="00ED6F03" w:rsidRPr="0031029C" w:rsidRDefault="00ED6F03" w:rsidP="00C3680C">
            <w:pPr>
              <w:pStyle w:val="Lgendestandard"/>
              <w:widowControl/>
              <w:rPr>
                <w:szCs w:val="24"/>
              </w:rPr>
            </w:pPr>
            <w:r w:rsidRPr="0031029C">
              <w:t>Tarkistuksen tunnistetietojen ensimmäisellä ja toisella rivillä ilmoitetaan käsiteltävänä olevan säädösesityksen kohta, jota tarkistetaan. Jos tarkistus koskee olemassa olevaa säädöstä, jota säädösesityksellä muutetaan, tunnistetietojen kolmannella rivillä ilmoitetaan muutettavan säädöksen tyyppi ja numero ja neljännellä rivillä tarkistettavan tekstinkohdan paikannus.</w:t>
            </w:r>
          </w:p>
          <w:p w14:paraId="3A1A9136" w14:textId="77777777" w:rsidR="00ED6F03" w:rsidRPr="0031029C" w:rsidRDefault="00ED6F03" w:rsidP="00C3680C">
            <w:pPr>
              <w:pStyle w:val="Lgendestandard"/>
              <w:widowControl/>
              <w:rPr>
                <w:szCs w:val="24"/>
              </w:rPr>
            </w:pPr>
          </w:p>
          <w:p w14:paraId="2841A726" w14:textId="77777777" w:rsidR="00ED6F03" w:rsidRPr="0031029C" w:rsidRDefault="00ED6F03" w:rsidP="00C3680C">
            <w:pPr>
              <w:pStyle w:val="Lgendestandard"/>
              <w:widowControl/>
              <w:rPr>
                <w:b/>
                <w:szCs w:val="24"/>
              </w:rPr>
            </w:pPr>
            <w:r w:rsidRPr="0031029C">
              <w:rPr>
                <w:b/>
                <w:szCs w:val="24"/>
              </w:rPr>
              <w:t>Konsolidoituna tekstinä esitettävät parlamentin tarkistukset</w:t>
            </w:r>
          </w:p>
          <w:p w14:paraId="79B6312C" w14:textId="77777777" w:rsidR="00ED6F03" w:rsidRPr="0031029C" w:rsidRDefault="00ED6F03" w:rsidP="00C3680C">
            <w:pPr>
              <w:pStyle w:val="Lgendestandard"/>
              <w:widowControl/>
              <w:rPr>
                <w:szCs w:val="24"/>
              </w:rPr>
            </w:pPr>
          </w:p>
          <w:p w14:paraId="5D89530D" w14:textId="77777777" w:rsidR="00ED6F03" w:rsidRPr="0031029C" w:rsidRDefault="00ED6F03" w:rsidP="00C3680C">
            <w:pPr>
              <w:pStyle w:val="Lgendestandard"/>
              <w:widowControl/>
              <w:rPr>
                <w:szCs w:val="24"/>
              </w:rPr>
            </w:pPr>
            <w:r w:rsidRPr="0031029C">
              <w:t xml:space="preserve">Uusi teksti merkitään </w:t>
            </w:r>
            <w:r w:rsidRPr="0031029C">
              <w:rPr>
                <w:b/>
                <w:i/>
              </w:rPr>
              <w:t>lihavoidulla kursiivilla</w:t>
            </w:r>
            <w:r w:rsidRPr="0031029C">
              <w:t xml:space="preserve">. Poistettava teksti merkitään symbolilla ▌tai yliviivauksella. Tekstiä korvattaessa muutosmerkinnät tehdään siten, että uusi teksti </w:t>
            </w:r>
            <w:r w:rsidRPr="0031029C">
              <w:rPr>
                <w:b/>
                <w:i/>
              </w:rPr>
              <w:t>lihavoidaan ja kursivoidaan</w:t>
            </w:r>
            <w:r w:rsidRPr="0031029C">
              <w:t xml:space="preserve"> ja korvattava teksti poistetaan tai viivataan yli. </w:t>
            </w:r>
          </w:p>
          <w:p w14:paraId="7844137A" w14:textId="77777777" w:rsidR="00ED6F03" w:rsidRPr="0031029C" w:rsidRDefault="00ED6F03" w:rsidP="00C3680C">
            <w:pPr>
              <w:pStyle w:val="Lgendestandard"/>
              <w:widowControl/>
              <w:rPr>
                <w:szCs w:val="24"/>
              </w:rPr>
            </w:pPr>
            <w:r w:rsidRPr="0031029C">
              <w:t>Parlamentin yksiköiden tekemiä lopullisen tekstin teknisiä muutoksia ei merkitä.</w:t>
            </w:r>
          </w:p>
          <w:p w14:paraId="66AC35E4" w14:textId="77777777" w:rsidR="00ED6F03" w:rsidRPr="0031029C" w:rsidRDefault="00ED6F03" w:rsidP="00C3680C">
            <w:pPr>
              <w:pStyle w:val="Lgendestandard"/>
              <w:widowControl/>
            </w:pPr>
          </w:p>
        </w:tc>
      </w:tr>
    </w:tbl>
    <w:p w14:paraId="4276F3CB" w14:textId="77777777" w:rsidR="00ED6F03" w:rsidRPr="0031029C" w:rsidRDefault="00ED6F03" w:rsidP="00C3680C">
      <w:pPr>
        <w:widowControl/>
      </w:pPr>
    </w:p>
    <w:p w14:paraId="68737A9A" w14:textId="77777777" w:rsidR="00793EA9" w:rsidRPr="0031029C" w:rsidRDefault="00793EA9" w:rsidP="00C3680C">
      <w:pPr>
        <w:widowControl/>
        <w:tabs>
          <w:tab w:val="center" w:pos="4677"/>
        </w:tabs>
      </w:pPr>
    </w:p>
    <w:p w14:paraId="31334734" w14:textId="77777777" w:rsidR="00793EA9" w:rsidRPr="0031029C" w:rsidRDefault="00793EA9" w:rsidP="00C3680C">
      <w:pPr>
        <w:pStyle w:val="TOCHeading"/>
        <w:widowControl/>
      </w:pPr>
      <w:r w:rsidRPr="0031029C">
        <w:br w:type="page"/>
      </w:r>
      <w:r w:rsidRPr="0031029C">
        <w:lastRenderedPageBreak/>
        <w:t>SISÄLTÖ</w:t>
      </w:r>
    </w:p>
    <w:p w14:paraId="173F66E4" w14:textId="77777777" w:rsidR="00793EA9" w:rsidRPr="0031029C" w:rsidRDefault="00D001BD" w:rsidP="00C3680C">
      <w:pPr>
        <w:pStyle w:val="TOCPage"/>
        <w:widowControl/>
      </w:pPr>
      <w:r w:rsidRPr="0031029C">
        <w:t>Sivu</w:t>
      </w:r>
    </w:p>
    <w:p w14:paraId="28D0080B" w14:textId="37F3895C" w:rsidR="000114B3" w:rsidRDefault="001767E2">
      <w:pPr>
        <w:pStyle w:val="TOC1"/>
        <w:tabs>
          <w:tab w:val="right" w:leader="dot" w:pos="9060"/>
        </w:tabs>
        <w:rPr>
          <w:rFonts w:asciiTheme="minorHAnsi" w:eastAsiaTheme="minorEastAsia" w:hAnsiTheme="minorHAnsi" w:cstheme="minorBidi"/>
          <w:noProof/>
          <w:sz w:val="22"/>
          <w:szCs w:val="22"/>
          <w:lang w:val="en-GB"/>
        </w:rPr>
      </w:pPr>
      <w:r w:rsidRPr="0031029C">
        <w:rPr>
          <w:b/>
        </w:rPr>
        <w:fldChar w:fldCharType="begin"/>
      </w:r>
      <w:r w:rsidRPr="0031029C">
        <w:rPr>
          <w:b/>
        </w:rPr>
        <w:instrText xml:space="preserve"> TOC \t "PageHeading</w:instrText>
      </w:r>
      <w:r w:rsidR="00C3680C">
        <w:rPr>
          <w:b/>
        </w:rPr>
        <w:instrText>;</w:instrText>
      </w:r>
      <w:r w:rsidRPr="0031029C">
        <w:rPr>
          <w:b/>
        </w:rPr>
        <w:instrText xml:space="preserve">1" </w:instrText>
      </w:r>
      <w:r w:rsidRPr="0031029C">
        <w:rPr>
          <w:b/>
        </w:rPr>
        <w:fldChar w:fldCharType="separate"/>
      </w:r>
      <w:r w:rsidR="000114B3">
        <w:rPr>
          <w:noProof/>
        </w:rPr>
        <w:t>LUONNOS EUROOPAN PARLAMENTIN LAINSÄÄDÄNTÖPÄÄTÖSLAUSELMAKSI</w:t>
      </w:r>
      <w:r w:rsidR="000114B3">
        <w:rPr>
          <w:noProof/>
        </w:rPr>
        <w:tab/>
      </w:r>
      <w:r w:rsidR="000114B3">
        <w:rPr>
          <w:noProof/>
        </w:rPr>
        <w:fldChar w:fldCharType="begin"/>
      </w:r>
      <w:r w:rsidR="000114B3">
        <w:rPr>
          <w:noProof/>
        </w:rPr>
        <w:instrText xml:space="preserve"> PAGEREF _Toc534965553 \h </w:instrText>
      </w:r>
      <w:r w:rsidR="000114B3">
        <w:rPr>
          <w:noProof/>
        </w:rPr>
      </w:r>
      <w:r w:rsidR="000114B3">
        <w:rPr>
          <w:noProof/>
        </w:rPr>
        <w:fldChar w:fldCharType="separate"/>
      </w:r>
      <w:r w:rsidR="000114B3">
        <w:rPr>
          <w:noProof/>
        </w:rPr>
        <w:t>5</w:t>
      </w:r>
      <w:r w:rsidR="000114B3">
        <w:rPr>
          <w:noProof/>
        </w:rPr>
        <w:fldChar w:fldCharType="end"/>
      </w:r>
    </w:p>
    <w:p w14:paraId="4FD1697C" w14:textId="5A1ADAF5" w:rsidR="000114B3" w:rsidRDefault="000114B3">
      <w:pPr>
        <w:pStyle w:val="TOC1"/>
        <w:tabs>
          <w:tab w:val="right" w:leader="dot" w:pos="9060"/>
        </w:tabs>
        <w:rPr>
          <w:rFonts w:asciiTheme="minorHAnsi" w:eastAsiaTheme="minorEastAsia" w:hAnsiTheme="minorHAnsi" w:cstheme="minorBidi"/>
          <w:noProof/>
          <w:sz w:val="22"/>
          <w:szCs w:val="22"/>
          <w:lang w:val="en-GB"/>
        </w:rPr>
      </w:pPr>
      <w:r>
        <w:rPr>
          <w:noProof/>
        </w:rPr>
        <w:t>PERUSTELUT</w:t>
      </w:r>
      <w:r>
        <w:rPr>
          <w:noProof/>
        </w:rPr>
        <w:tab/>
      </w:r>
      <w:r>
        <w:rPr>
          <w:noProof/>
        </w:rPr>
        <w:fldChar w:fldCharType="begin"/>
      </w:r>
      <w:r>
        <w:rPr>
          <w:noProof/>
        </w:rPr>
        <w:instrText xml:space="preserve"> PAGEREF _Toc534965554 \h </w:instrText>
      </w:r>
      <w:r>
        <w:rPr>
          <w:noProof/>
        </w:rPr>
      </w:r>
      <w:r>
        <w:rPr>
          <w:noProof/>
        </w:rPr>
        <w:fldChar w:fldCharType="separate"/>
      </w:r>
      <w:r>
        <w:rPr>
          <w:noProof/>
        </w:rPr>
        <w:t>36</w:t>
      </w:r>
      <w:r>
        <w:rPr>
          <w:noProof/>
        </w:rPr>
        <w:fldChar w:fldCharType="end"/>
      </w:r>
    </w:p>
    <w:p w14:paraId="2FC88B92" w14:textId="12478B1B" w:rsidR="000114B3" w:rsidRDefault="000114B3">
      <w:pPr>
        <w:pStyle w:val="TOC1"/>
        <w:tabs>
          <w:tab w:val="right" w:leader="dot" w:pos="9060"/>
        </w:tabs>
        <w:rPr>
          <w:rFonts w:asciiTheme="minorHAnsi" w:eastAsiaTheme="minorEastAsia" w:hAnsiTheme="minorHAnsi" w:cstheme="minorBidi"/>
          <w:noProof/>
          <w:sz w:val="22"/>
          <w:szCs w:val="22"/>
          <w:lang w:val="en-GB"/>
        </w:rPr>
      </w:pPr>
      <w:r>
        <w:rPr>
          <w:noProof/>
        </w:rPr>
        <w:t>BUDJETTIVALIOKUNNAN LAUSUNTO</w:t>
      </w:r>
      <w:r>
        <w:rPr>
          <w:noProof/>
        </w:rPr>
        <w:tab/>
      </w:r>
      <w:r>
        <w:rPr>
          <w:noProof/>
        </w:rPr>
        <w:fldChar w:fldCharType="begin"/>
      </w:r>
      <w:r>
        <w:rPr>
          <w:noProof/>
        </w:rPr>
        <w:instrText xml:space="preserve"> PAGEREF _Toc534965555 \h </w:instrText>
      </w:r>
      <w:r>
        <w:rPr>
          <w:noProof/>
        </w:rPr>
      </w:r>
      <w:r>
        <w:rPr>
          <w:noProof/>
        </w:rPr>
        <w:fldChar w:fldCharType="separate"/>
      </w:r>
      <w:r>
        <w:rPr>
          <w:noProof/>
        </w:rPr>
        <w:t>37</w:t>
      </w:r>
      <w:r>
        <w:rPr>
          <w:noProof/>
        </w:rPr>
        <w:fldChar w:fldCharType="end"/>
      </w:r>
    </w:p>
    <w:p w14:paraId="3B9F2B7E" w14:textId="4E82FA7B" w:rsidR="000114B3" w:rsidRDefault="000114B3">
      <w:pPr>
        <w:pStyle w:val="TOC1"/>
        <w:tabs>
          <w:tab w:val="right" w:leader="dot" w:pos="9060"/>
        </w:tabs>
        <w:rPr>
          <w:rFonts w:asciiTheme="minorHAnsi" w:eastAsiaTheme="minorEastAsia" w:hAnsiTheme="minorHAnsi" w:cstheme="minorBidi"/>
          <w:noProof/>
          <w:sz w:val="22"/>
          <w:szCs w:val="22"/>
          <w:lang w:val="en-GB"/>
        </w:rPr>
      </w:pPr>
      <w:r>
        <w:rPr>
          <w:noProof/>
        </w:rPr>
        <w:t>TALOUSARVION VALVONTAVALIOKUNNAN LAUSUNTO</w:t>
      </w:r>
      <w:r>
        <w:rPr>
          <w:noProof/>
        </w:rPr>
        <w:tab/>
      </w:r>
      <w:r>
        <w:rPr>
          <w:noProof/>
        </w:rPr>
        <w:fldChar w:fldCharType="begin"/>
      </w:r>
      <w:r>
        <w:rPr>
          <w:noProof/>
        </w:rPr>
        <w:instrText xml:space="preserve"> PAGEREF _Toc534965556 \h </w:instrText>
      </w:r>
      <w:r>
        <w:rPr>
          <w:noProof/>
        </w:rPr>
      </w:r>
      <w:r>
        <w:rPr>
          <w:noProof/>
        </w:rPr>
        <w:fldChar w:fldCharType="separate"/>
      </w:r>
      <w:r>
        <w:rPr>
          <w:noProof/>
        </w:rPr>
        <w:t>48</w:t>
      </w:r>
      <w:r>
        <w:rPr>
          <w:noProof/>
        </w:rPr>
        <w:fldChar w:fldCharType="end"/>
      </w:r>
    </w:p>
    <w:p w14:paraId="6454573D" w14:textId="7B0BB084" w:rsidR="000114B3" w:rsidRDefault="000114B3">
      <w:pPr>
        <w:pStyle w:val="TOC1"/>
        <w:tabs>
          <w:tab w:val="right" w:leader="dot" w:pos="9060"/>
        </w:tabs>
        <w:rPr>
          <w:rFonts w:asciiTheme="minorHAnsi" w:eastAsiaTheme="minorEastAsia" w:hAnsiTheme="minorHAnsi" w:cstheme="minorBidi"/>
          <w:noProof/>
          <w:sz w:val="22"/>
          <w:szCs w:val="22"/>
          <w:lang w:val="en-GB"/>
        </w:rPr>
      </w:pPr>
      <w:r>
        <w:rPr>
          <w:noProof/>
        </w:rPr>
        <w:t>KANSALAISVAPAUKSIEN SEKÄ OIKEUS- JA SISÄASIOIDEN VALIOKUNNAN LAUSUNTO</w:t>
      </w:r>
      <w:r>
        <w:rPr>
          <w:noProof/>
        </w:rPr>
        <w:tab/>
      </w:r>
      <w:r>
        <w:rPr>
          <w:noProof/>
        </w:rPr>
        <w:fldChar w:fldCharType="begin"/>
      </w:r>
      <w:r>
        <w:rPr>
          <w:noProof/>
        </w:rPr>
        <w:instrText xml:space="preserve"> PAGEREF _Toc534965557 \h </w:instrText>
      </w:r>
      <w:r>
        <w:rPr>
          <w:noProof/>
        </w:rPr>
      </w:r>
      <w:r>
        <w:rPr>
          <w:noProof/>
        </w:rPr>
        <w:fldChar w:fldCharType="separate"/>
      </w:r>
      <w:r>
        <w:rPr>
          <w:noProof/>
        </w:rPr>
        <w:t>72</w:t>
      </w:r>
      <w:r>
        <w:rPr>
          <w:noProof/>
        </w:rPr>
        <w:fldChar w:fldCharType="end"/>
      </w:r>
    </w:p>
    <w:p w14:paraId="12A3B088" w14:textId="6038EEBE" w:rsidR="000114B3" w:rsidRDefault="000114B3">
      <w:pPr>
        <w:pStyle w:val="TOC1"/>
        <w:tabs>
          <w:tab w:val="right" w:leader="dot" w:pos="9060"/>
        </w:tabs>
        <w:rPr>
          <w:rFonts w:asciiTheme="minorHAnsi" w:eastAsiaTheme="minorEastAsia" w:hAnsiTheme="minorHAnsi" w:cstheme="minorBidi"/>
          <w:noProof/>
          <w:sz w:val="22"/>
          <w:szCs w:val="22"/>
          <w:lang w:val="en-GB"/>
        </w:rPr>
      </w:pPr>
      <w:r>
        <w:rPr>
          <w:noProof/>
        </w:rPr>
        <w:t>ASIAN KÄSITTELY ASIASTA VASTAAVASSA VALIOKUNNASSA</w:t>
      </w:r>
      <w:r>
        <w:rPr>
          <w:noProof/>
        </w:rPr>
        <w:tab/>
      </w:r>
      <w:r>
        <w:rPr>
          <w:noProof/>
        </w:rPr>
        <w:fldChar w:fldCharType="begin"/>
      </w:r>
      <w:r>
        <w:rPr>
          <w:noProof/>
        </w:rPr>
        <w:instrText xml:space="preserve"> PAGEREF _Toc534965558 \h </w:instrText>
      </w:r>
      <w:r>
        <w:rPr>
          <w:noProof/>
        </w:rPr>
      </w:r>
      <w:r>
        <w:rPr>
          <w:noProof/>
        </w:rPr>
        <w:fldChar w:fldCharType="separate"/>
      </w:r>
      <w:r>
        <w:rPr>
          <w:noProof/>
        </w:rPr>
        <w:t>81</w:t>
      </w:r>
      <w:r>
        <w:rPr>
          <w:noProof/>
        </w:rPr>
        <w:fldChar w:fldCharType="end"/>
      </w:r>
    </w:p>
    <w:p w14:paraId="2CB7FE11" w14:textId="44E1D422" w:rsidR="000114B3" w:rsidRDefault="000114B3">
      <w:pPr>
        <w:pStyle w:val="TOC1"/>
        <w:tabs>
          <w:tab w:val="right" w:leader="dot" w:pos="9060"/>
        </w:tabs>
        <w:rPr>
          <w:rFonts w:asciiTheme="minorHAnsi" w:eastAsiaTheme="minorEastAsia" w:hAnsiTheme="minorHAnsi" w:cstheme="minorBidi"/>
          <w:noProof/>
          <w:sz w:val="22"/>
          <w:szCs w:val="22"/>
          <w:lang w:val="en-GB"/>
        </w:rPr>
      </w:pPr>
      <w:r>
        <w:rPr>
          <w:noProof/>
        </w:rPr>
        <w:t>LOPULLINEN ÄÄNESTYS NIMENHUUTOÄÄNESTYKSENÄ ASIASTA VASTAAVASSA VALIOKUNNASSA</w:t>
      </w:r>
      <w:r>
        <w:rPr>
          <w:noProof/>
        </w:rPr>
        <w:tab/>
      </w:r>
      <w:r>
        <w:rPr>
          <w:noProof/>
        </w:rPr>
        <w:fldChar w:fldCharType="begin"/>
      </w:r>
      <w:r>
        <w:rPr>
          <w:noProof/>
        </w:rPr>
        <w:instrText xml:space="preserve"> PAGEREF _Toc534965559 \h </w:instrText>
      </w:r>
      <w:r>
        <w:rPr>
          <w:noProof/>
        </w:rPr>
      </w:r>
      <w:r>
        <w:rPr>
          <w:noProof/>
        </w:rPr>
        <w:fldChar w:fldCharType="separate"/>
      </w:r>
      <w:r>
        <w:rPr>
          <w:noProof/>
        </w:rPr>
        <w:t>82</w:t>
      </w:r>
      <w:r>
        <w:rPr>
          <w:noProof/>
        </w:rPr>
        <w:fldChar w:fldCharType="end"/>
      </w:r>
    </w:p>
    <w:p w14:paraId="2FA88A67" w14:textId="20D8660F" w:rsidR="00793EA9" w:rsidRPr="0031029C" w:rsidRDefault="001767E2" w:rsidP="00C3680C">
      <w:pPr>
        <w:widowControl/>
      </w:pPr>
      <w:r w:rsidRPr="0031029C">
        <w:rPr>
          <w:b/>
        </w:rPr>
        <w:fldChar w:fldCharType="end"/>
      </w:r>
    </w:p>
    <w:p w14:paraId="6FD25DB1" w14:textId="77777777" w:rsidR="002346B0" w:rsidRPr="0031029C" w:rsidRDefault="002346B0" w:rsidP="00C3680C">
      <w:pPr>
        <w:widowControl/>
      </w:pPr>
    </w:p>
    <w:p w14:paraId="74614C0E" w14:textId="77777777" w:rsidR="002346B0" w:rsidRPr="0031029C" w:rsidRDefault="002346B0" w:rsidP="00C3680C">
      <w:pPr>
        <w:pStyle w:val="PageHeading"/>
        <w:widowControl/>
      </w:pPr>
    </w:p>
    <w:p w14:paraId="53AF9F8F" w14:textId="77777777" w:rsidR="00793EA9" w:rsidRPr="0031029C" w:rsidRDefault="00793EA9" w:rsidP="00C3680C">
      <w:pPr>
        <w:pStyle w:val="PageHeading"/>
        <w:widowControl/>
      </w:pPr>
      <w:r w:rsidRPr="0031029C">
        <w:br w:type="page"/>
      </w:r>
      <w:r w:rsidRPr="0031029C">
        <w:lastRenderedPageBreak/>
        <w:br w:type="page"/>
      </w:r>
      <w:bookmarkStart w:id="0" w:name="_Toc534965553"/>
      <w:r w:rsidRPr="0031029C">
        <w:t>LUONNOS EUROOPAN PARLAMENTIN LAINSÄÄDÄNTÖPÄÄTÖSLAUSELMAKSI</w:t>
      </w:r>
      <w:bookmarkEnd w:id="0"/>
    </w:p>
    <w:p w14:paraId="13890F23" w14:textId="77777777" w:rsidR="00793EA9" w:rsidRPr="0031029C" w:rsidRDefault="00D001BD" w:rsidP="00C3680C">
      <w:pPr>
        <w:pStyle w:val="NormalBold"/>
        <w:widowControl/>
      </w:pPr>
      <w:r w:rsidRPr="0031029C">
        <w:t>ehdotuksesta Euroopan parlamentin ja neuvoston asetukseksi tullitarkastuslaitteiden rahoitusvälineen perustamisesta yhdennetyn rajaturvallisuuden rahaston osaksi</w:t>
      </w:r>
    </w:p>
    <w:p w14:paraId="0C16718F" w14:textId="77777777" w:rsidR="00793EA9" w:rsidRPr="0031029C" w:rsidRDefault="00D001BD" w:rsidP="00C3680C">
      <w:pPr>
        <w:pStyle w:val="Normal12Bold"/>
        <w:widowControl/>
      </w:pPr>
      <w:r w:rsidRPr="0031029C">
        <w:t>(COM(2018)0474 – C8</w:t>
      </w:r>
      <w:r w:rsidRPr="0031029C">
        <w:noBreakHyphen/>
        <w:t>0273/2018 – 2018/0258(COD))</w:t>
      </w:r>
    </w:p>
    <w:p w14:paraId="540F2522" w14:textId="77777777" w:rsidR="00793EA9" w:rsidRPr="0031029C" w:rsidRDefault="00D001BD" w:rsidP="00C3680C">
      <w:pPr>
        <w:pStyle w:val="Normal12Bold"/>
        <w:widowControl/>
      </w:pPr>
      <w:r w:rsidRPr="0031029C">
        <w:t>(Tavallinen lainsäätämisjärjestys: ensimmäinen käsittely)</w:t>
      </w:r>
    </w:p>
    <w:p w14:paraId="64106D4E" w14:textId="77777777" w:rsidR="00793EA9" w:rsidRPr="0031029C" w:rsidRDefault="00D001BD" w:rsidP="00C3680C">
      <w:pPr>
        <w:pStyle w:val="Normal12"/>
        <w:widowControl/>
      </w:pPr>
      <w:r w:rsidRPr="0031029C">
        <w:rPr>
          <w:i/>
        </w:rPr>
        <w:t>Euroopan parlamentti</w:t>
      </w:r>
      <w:r w:rsidRPr="0031029C">
        <w:t>, joka</w:t>
      </w:r>
    </w:p>
    <w:p w14:paraId="653E2F03" w14:textId="77777777" w:rsidR="00793EA9" w:rsidRPr="0031029C" w:rsidRDefault="00793EA9" w:rsidP="00C3680C">
      <w:pPr>
        <w:pStyle w:val="Normal12Hanging"/>
        <w:widowControl/>
      </w:pPr>
      <w:r w:rsidRPr="0031029C">
        <w:t>–</w:t>
      </w:r>
      <w:r w:rsidRPr="0031029C">
        <w:tab/>
        <w:t>ottaa huomioon komission ehdotuksen Euroopan parlamentille ja neuvostolle (COM(2018)0474),</w:t>
      </w:r>
    </w:p>
    <w:p w14:paraId="1D9E7297" w14:textId="77777777" w:rsidR="00793EA9" w:rsidRPr="0031029C" w:rsidRDefault="00793EA9" w:rsidP="00C3680C">
      <w:pPr>
        <w:pStyle w:val="Normal12Hanging"/>
        <w:widowControl/>
      </w:pPr>
      <w:r w:rsidRPr="0031029C">
        <w:t>–</w:t>
      </w:r>
      <w:r w:rsidRPr="0031029C">
        <w:tab/>
        <w:t>ottaa huomioon Euroopan unionin toiminnasta tehdyn sopimuksen 294 artiklan 2 kohdan sekä 33 artiklan, 114 artiklan ja 207 artiklan, joiden mukaisesti komissio on antanut ehdotuksen Euroopan parlamentille (C8</w:t>
      </w:r>
      <w:r w:rsidRPr="0031029C">
        <w:noBreakHyphen/>
        <w:t>0273/2018),</w:t>
      </w:r>
    </w:p>
    <w:p w14:paraId="629EBEEE" w14:textId="195430F3" w:rsidR="009C2898" w:rsidRPr="0031029C" w:rsidRDefault="009C2898" w:rsidP="00C3680C">
      <w:pPr>
        <w:pStyle w:val="Normal12Hanging"/>
        <w:widowControl/>
        <w:rPr>
          <w:snapToGrid w:val="0"/>
          <w:szCs w:val="24"/>
        </w:rPr>
      </w:pPr>
      <w:r w:rsidRPr="0031029C">
        <w:rPr>
          <w:snapToGrid w:val="0"/>
          <w:szCs w:val="24"/>
        </w:rPr>
        <w:sym w:font="Symbol" w:char="F02D"/>
      </w:r>
      <w:r w:rsidRPr="0031029C">
        <w:rPr>
          <w:snapToGrid w:val="0"/>
          <w:szCs w:val="24"/>
        </w:rPr>
        <w:tab/>
        <w:t>ottaa huomioon Euroopan unionin toiminnasta tehdyn sopimuksen 294 artiklan 3</w:t>
      </w:r>
      <w:r w:rsidR="00C3680C">
        <w:rPr>
          <w:snapToGrid w:val="0"/>
          <w:szCs w:val="24"/>
        </w:rPr>
        <w:t> </w:t>
      </w:r>
      <w:r w:rsidRPr="0031029C">
        <w:rPr>
          <w:snapToGrid w:val="0"/>
          <w:szCs w:val="24"/>
        </w:rPr>
        <w:t>kohdan,</w:t>
      </w:r>
    </w:p>
    <w:p w14:paraId="7F0F9383" w14:textId="77777777" w:rsidR="001D685A" w:rsidRPr="0031029C" w:rsidRDefault="001D685A" w:rsidP="00C3680C">
      <w:pPr>
        <w:pStyle w:val="Normal12Hanging"/>
        <w:widowControl/>
      </w:pPr>
      <w:r w:rsidRPr="0031029C">
        <w:t>–</w:t>
      </w:r>
      <w:r w:rsidRPr="0031029C">
        <w:tab/>
        <w:t>ottaa huomioon Euroopan talous- ja sosiaalikomitean xxxx antaman lausunnon</w:t>
      </w:r>
      <w:r w:rsidRPr="0031029C">
        <w:rPr>
          <w:rStyle w:val="FootnoteReference"/>
        </w:rPr>
        <w:footnoteReference w:id="1"/>
      </w:r>
      <w:r w:rsidRPr="0031029C">
        <w:t>,</w:t>
      </w:r>
    </w:p>
    <w:p w14:paraId="139B0DBE" w14:textId="77777777" w:rsidR="00793EA9" w:rsidRPr="0031029C" w:rsidRDefault="00793EA9" w:rsidP="00C3680C">
      <w:pPr>
        <w:pStyle w:val="Normal12Hanging"/>
        <w:widowControl/>
      </w:pPr>
      <w:r w:rsidRPr="0031029C">
        <w:t>–</w:t>
      </w:r>
      <w:r w:rsidRPr="0031029C">
        <w:tab/>
        <w:t>ottaa huomioon työjärjestyksen 59 artiklan,</w:t>
      </w:r>
    </w:p>
    <w:p w14:paraId="3E6ADCF5" w14:textId="6DD72A53" w:rsidR="00793EA9" w:rsidRPr="0031029C" w:rsidRDefault="00793EA9" w:rsidP="00C3680C">
      <w:pPr>
        <w:pStyle w:val="Normal12Hanging"/>
        <w:widowControl/>
      </w:pPr>
      <w:r w:rsidRPr="0031029C">
        <w:t>–</w:t>
      </w:r>
      <w:r w:rsidRPr="0031029C">
        <w:tab/>
        <w:t>ottaa huomioon sisämarkkina- ja kuluttajansuojavaliokunnan mietinnön sekä budjettivaliokunnan, talousarvion valvontavaliokunnan ja kansalaisvapauksien sekä oikeus- ja sisäasioiden valiokunnan lausunnot (A8-0460/2018),</w:t>
      </w:r>
    </w:p>
    <w:p w14:paraId="24AB7FEB" w14:textId="77777777" w:rsidR="009F6C2F" w:rsidRPr="0031029C" w:rsidRDefault="009F6C2F" w:rsidP="00C3680C">
      <w:pPr>
        <w:pStyle w:val="Normal12Hanging"/>
        <w:widowControl/>
      </w:pPr>
      <w:r w:rsidRPr="0031029C">
        <w:t>1.</w:t>
      </w:r>
      <w:r w:rsidRPr="0031029C">
        <w:tab/>
        <w:t>vahvistaa jäljempänä esitetyn ensimmäisen käsittelyn kannan;</w:t>
      </w:r>
    </w:p>
    <w:p w14:paraId="625716D6" w14:textId="77777777" w:rsidR="009C2898" w:rsidRPr="0031029C" w:rsidRDefault="009C2898" w:rsidP="00C3680C">
      <w:pPr>
        <w:pStyle w:val="Normal12Hanging"/>
        <w:widowControl/>
      </w:pPr>
      <w:r w:rsidRPr="0031029C">
        <w:rPr>
          <w:snapToGrid w:val="0"/>
          <w:szCs w:val="24"/>
        </w:rPr>
        <w:t>2.</w:t>
      </w:r>
      <w:r w:rsidRPr="0031029C">
        <w:rPr>
          <w:snapToGrid w:val="0"/>
          <w:szCs w:val="24"/>
        </w:rPr>
        <w:tab/>
        <w:t>pyytää komissiota antamaan asian uudelleen Euroopan parlamentin käsiteltäväksi, jos se korvaa ehdotuksensa, muuttaa sitä huomattavasti tai aikoo muuttaa sitä huomattavasti;</w:t>
      </w:r>
    </w:p>
    <w:p w14:paraId="4213FFFC" w14:textId="77777777" w:rsidR="009F6C2F" w:rsidRPr="0031029C" w:rsidRDefault="009C2898" w:rsidP="00C3680C">
      <w:pPr>
        <w:pStyle w:val="Normal12Hanging"/>
        <w:widowControl/>
      </w:pPr>
      <w:r w:rsidRPr="0031029C">
        <w:t>3.</w:t>
      </w:r>
      <w:r w:rsidRPr="0031029C">
        <w:tab/>
        <w:t>kehottaa puhemiestä välittämään parlamentin kannan neuvostolle ja komissiolle sekä kansallisille parlamenteille.</w:t>
      </w:r>
    </w:p>
    <w:p w14:paraId="14504423" w14:textId="77777777" w:rsidR="008172D3" w:rsidRPr="0031029C" w:rsidRDefault="008172D3" w:rsidP="00C3680C">
      <w:pPr>
        <w:widowControl/>
        <w:rPr>
          <w:szCs w:val="24"/>
        </w:rPr>
      </w:pPr>
    </w:p>
    <w:p w14:paraId="6652A12B" w14:textId="77777777" w:rsidR="00071B00" w:rsidRPr="0031029C" w:rsidRDefault="00071B00" w:rsidP="00C3680C">
      <w:pPr>
        <w:widowControl/>
      </w:pPr>
    </w:p>
    <w:p w14:paraId="31FE83CB" w14:textId="57B2FCF2" w:rsidR="0039325A" w:rsidRPr="0031029C" w:rsidRDefault="00071B00" w:rsidP="00C3680C">
      <w:pPr>
        <w:pStyle w:val="AMNumberTabs"/>
        <w:keepNext/>
        <w:widowControl/>
      </w:pPr>
      <w:r w:rsidRPr="0031029C">
        <w:rPr>
          <w:rStyle w:val="HideTWBExt"/>
          <w:b w:val="0"/>
          <w:noProof w:val="0"/>
        </w:rPr>
        <w:t>&lt;RepeatBlock-Amend&gt;</w:t>
      </w:r>
    </w:p>
    <w:p w14:paraId="5F772189" w14:textId="32096141" w:rsidR="00C64049" w:rsidRPr="0031029C" w:rsidRDefault="00C64049"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1</w:t>
      </w:r>
      <w:r w:rsidRPr="0031029C">
        <w:rPr>
          <w:rStyle w:val="HideTWBExt"/>
          <w:b w:val="0"/>
          <w:noProof w:val="0"/>
        </w:rPr>
        <w:t>&lt;/NumAm&gt;</w:t>
      </w:r>
    </w:p>
    <w:p w14:paraId="784E74C9" w14:textId="77777777" w:rsidR="00C64049" w:rsidRPr="0031029C" w:rsidRDefault="00C6404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74E3320F" w14:textId="77777777" w:rsidR="00C64049" w:rsidRPr="0031029C" w:rsidRDefault="00C64049" w:rsidP="00C3680C">
      <w:pPr>
        <w:pStyle w:val="NormalBold"/>
        <w:widowControl/>
      </w:pPr>
      <w:r w:rsidRPr="0031029C">
        <w:rPr>
          <w:rStyle w:val="HideTWBExt"/>
          <w:b w:val="0"/>
          <w:noProof w:val="0"/>
        </w:rPr>
        <w:t>&lt;Article&gt;</w:t>
      </w:r>
      <w:r w:rsidRPr="0031029C">
        <w:t>Johdanto-osan 1 kappale</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64049" w:rsidRPr="0031029C" w14:paraId="0475707C" w14:textId="77777777" w:rsidTr="009F57C7">
        <w:trPr>
          <w:jc w:val="center"/>
        </w:trPr>
        <w:tc>
          <w:tcPr>
            <w:tcW w:w="9752" w:type="dxa"/>
            <w:gridSpan w:val="2"/>
          </w:tcPr>
          <w:p w14:paraId="4B047125" w14:textId="77777777" w:rsidR="00C64049" w:rsidRPr="0031029C" w:rsidRDefault="00C64049" w:rsidP="00C3680C">
            <w:pPr>
              <w:keepNext/>
              <w:widowControl/>
            </w:pPr>
          </w:p>
        </w:tc>
      </w:tr>
      <w:tr w:rsidR="00C64049" w:rsidRPr="0031029C" w14:paraId="6FF13223" w14:textId="77777777" w:rsidTr="009F57C7">
        <w:trPr>
          <w:jc w:val="center"/>
        </w:trPr>
        <w:tc>
          <w:tcPr>
            <w:tcW w:w="4876" w:type="dxa"/>
            <w:hideMark/>
          </w:tcPr>
          <w:p w14:paraId="286908EF" w14:textId="77777777" w:rsidR="00C64049" w:rsidRPr="0031029C" w:rsidRDefault="00C64049" w:rsidP="00C3680C">
            <w:pPr>
              <w:pStyle w:val="ColumnHeading"/>
              <w:keepNext/>
              <w:widowControl/>
            </w:pPr>
            <w:r w:rsidRPr="0031029C">
              <w:t>Komission teksti</w:t>
            </w:r>
          </w:p>
        </w:tc>
        <w:tc>
          <w:tcPr>
            <w:tcW w:w="4876" w:type="dxa"/>
            <w:hideMark/>
          </w:tcPr>
          <w:p w14:paraId="60888207" w14:textId="77777777" w:rsidR="00C64049" w:rsidRPr="0031029C" w:rsidRDefault="00C64049" w:rsidP="00C3680C">
            <w:pPr>
              <w:pStyle w:val="ColumnHeading"/>
              <w:keepNext/>
              <w:widowControl/>
            </w:pPr>
            <w:r w:rsidRPr="0031029C">
              <w:t>Tarkistus</w:t>
            </w:r>
          </w:p>
        </w:tc>
      </w:tr>
      <w:tr w:rsidR="00C64049" w:rsidRPr="0031029C" w14:paraId="3D9E8D71" w14:textId="77777777" w:rsidTr="009F57C7">
        <w:trPr>
          <w:jc w:val="center"/>
        </w:trPr>
        <w:tc>
          <w:tcPr>
            <w:tcW w:w="4876" w:type="dxa"/>
            <w:hideMark/>
          </w:tcPr>
          <w:p w14:paraId="131D62A0" w14:textId="25FC1F76" w:rsidR="00C64049" w:rsidRPr="0031029C" w:rsidRDefault="00C64049" w:rsidP="00C3680C">
            <w:pPr>
              <w:pStyle w:val="Normal6"/>
              <w:widowControl/>
            </w:pPr>
            <w:r w:rsidRPr="0031029C">
              <w:t>(1)</w:t>
            </w:r>
            <w:r w:rsidRPr="0031029C">
              <w:tab/>
              <w:t>Euroopan unionin ulkorajoilla sijaitsevat 2 140 tullitoimipaikkaa</w:t>
            </w:r>
            <w:r w:rsidRPr="0031029C">
              <w:rPr>
                <w:vertAlign w:val="superscript"/>
              </w:rPr>
              <w:t>17</w:t>
            </w:r>
            <w:r w:rsidRPr="0031029C">
              <w:t xml:space="preserve"> tarvitsevat asianmukaiset laitteet varmistaakseen tulliliiton </w:t>
            </w:r>
            <w:r w:rsidRPr="0031029C">
              <w:rPr>
                <w:b/>
                <w:i/>
              </w:rPr>
              <w:t>toimintaan</w:t>
            </w:r>
            <w:r w:rsidRPr="0031029C">
              <w:t>. Riittävien ja samantasoisten tullitarkastusten tarve on entistäkin tärkeämpi, koska tullin on perinteisen varojenkeruutehtävänsä lisäksi yhä enemmän tehostettava unionin ulkorajojen yli saapuvien ja poistuvien tavaroiden tarkastuksia turvallisuuden ja vaarattomuuden varmistamiseksi. Tällaisten ulkorajojen yli liikkuvien tavaroiden tarkastusten ei tulisi kuitenkaan heikentää kolmansien kanssa käytävää laillista kauppaa, vaan sitä olisi sen sijaan helpotettava.</w:t>
            </w:r>
          </w:p>
        </w:tc>
        <w:tc>
          <w:tcPr>
            <w:tcW w:w="4876" w:type="dxa"/>
            <w:hideMark/>
          </w:tcPr>
          <w:p w14:paraId="695D5BFB" w14:textId="77611AC8" w:rsidR="00C64049" w:rsidRPr="0031029C" w:rsidRDefault="00C64049" w:rsidP="00C3680C">
            <w:pPr>
              <w:pStyle w:val="Normal6"/>
              <w:widowControl/>
              <w:rPr>
                <w:szCs w:val="24"/>
              </w:rPr>
            </w:pPr>
            <w:r w:rsidRPr="0031029C">
              <w:t>(1)</w:t>
            </w:r>
            <w:r w:rsidRPr="0031029C">
              <w:tab/>
              <w:t>Euroopan unionin ulkorajoilla sijaitsevat 2 140 tullitoimipaikkaa</w:t>
            </w:r>
            <w:r w:rsidRPr="0031029C">
              <w:rPr>
                <w:vertAlign w:val="superscript"/>
              </w:rPr>
              <w:t>17</w:t>
            </w:r>
            <w:r w:rsidRPr="0031029C">
              <w:t xml:space="preserve"> tarvitsevat asianmukaiset laitteet varmistaakseen tulliliiton </w:t>
            </w:r>
            <w:r w:rsidRPr="0031029C">
              <w:rPr>
                <w:b/>
                <w:i/>
              </w:rPr>
              <w:t>tehokkaan ja tuloksellisen toiminnan</w:t>
            </w:r>
            <w:r w:rsidRPr="0031029C">
              <w:t>. Riittävien ja samantasoisten tullitarkastusten tarve on entistäkin tärkeämpi, koska tullin on perinteisen varojenkeruutehtävänsä lisäksi yhä enemmän tehostettava unionin ulkorajojen yli saapuvien ja poistuvien tavaroiden tarkastuksia turvallisuuden ja vaarattomuuden varmistamiseksi. Tällaisten ulkorajojen yli liikkuvien tavaroiden tarkastusten ei tulisi kuitenkaan heikentää kolmansien kanssa käytävää laillista kauppaa, vaan sitä olisi sen sijaan helpotettava</w:t>
            </w:r>
            <w:r w:rsidRPr="0031029C">
              <w:rPr>
                <w:b/>
                <w:i/>
              </w:rPr>
              <w:t xml:space="preserve"> turvallisuusvaatimusten mukaisesti</w:t>
            </w:r>
            <w:r w:rsidRPr="0031029C">
              <w:t>.</w:t>
            </w:r>
          </w:p>
        </w:tc>
      </w:tr>
      <w:tr w:rsidR="00C64049" w:rsidRPr="0031029C" w14:paraId="686F8DCA" w14:textId="77777777" w:rsidTr="009F57C7">
        <w:trPr>
          <w:jc w:val="center"/>
        </w:trPr>
        <w:tc>
          <w:tcPr>
            <w:tcW w:w="4876" w:type="dxa"/>
            <w:hideMark/>
          </w:tcPr>
          <w:p w14:paraId="06A4F90D" w14:textId="77777777" w:rsidR="00C64049" w:rsidRPr="0031029C" w:rsidRDefault="00C64049" w:rsidP="00C3680C">
            <w:pPr>
              <w:pStyle w:val="Normal6"/>
              <w:widowControl/>
            </w:pPr>
            <w:r w:rsidRPr="0031029C">
              <w:t>__________________</w:t>
            </w:r>
          </w:p>
        </w:tc>
        <w:tc>
          <w:tcPr>
            <w:tcW w:w="4876" w:type="dxa"/>
            <w:hideMark/>
          </w:tcPr>
          <w:p w14:paraId="01F328C4" w14:textId="77777777" w:rsidR="00C64049" w:rsidRPr="0031029C" w:rsidRDefault="00C64049" w:rsidP="00C3680C">
            <w:pPr>
              <w:pStyle w:val="Normal6"/>
              <w:widowControl/>
              <w:rPr>
                <w:szCs w:val="24"/>
              </w:rPr>
            </w:pPr>
            <w:r w:rsidRPr="0031029C">
              <w:t>__________________</w:t>
            </w:r>
          </w:p>
        </w:tc>
      </w:tr>
      <w:tr w:rsidR="00C64049" w:rsidRPr="0031029C" w14:paraId="02C9C66C" w14:textId="77777777" w:rsidTr="009F57C7">
        <w:trPr>
          <w:jc w:val="center"/>
        </w:trPr>
        <w:tc>
          <w:tcPr>
            <w:tcW w:w="4876" w:type="dxa"/>
            <w:hideMark/>
          </w:tcPr>
          <w:p w14:paraId="1A9F6D22" w14:textId="020A6CC6" w:rsidR="00C64049" w:rsidRPr="0031029C" w:rsidRDefault="00C64049" w:rsidP="00C3680C">
            <w:pPr>
              <w:pStyle w:val="Normal6"/>
              <w:widowControl/>
            </w:pPr>
            <w:r w:rsidRPr="0031029C">
              <w:rPr>
                <w:vertAlign w:val="superscript"/>
              </w:rPr>
              <w:t>17</w:t>
            </w:r>
            <w:r w:rsidRPr="0031029C">
              <w:t xml:space="preserve"> Vuotta 2016 koskevan tulliliiton tuloksellisuuskertomuksen liite on saatavilla osoitteessa https://ec.europa.eu/info/publications/annual-activity-report-2016-taxation-and-customs-union_en.</w:t>
            </w:r>
          </w:p>
        </w:tc>
        <w:tc>
          <w:tcPr>
            <w:tcW w:w="4876" w:type="dxa"/>
            <w:hideMark/>
          </w:tcPr>
          <w:p w14:paraId="712A674C" w14:textId="66892C72" w:rsidR="00C64049" w:rsidRPr="0031029C" w:rsidRDefault="00C64049" w:rsidP="00C3680C">
            <w:pPr>
              <w:pStyle w:val="Normal6"/>
              <w:widowControl/>
              <w:rPr>
                <w:szCs w:val="24"/>
              </w:rPr>
            </w:pPr>
            <w:r w:rsidRPr="0031029C">
              <w:rPr>
                <w:vertAlign w:val="superscript"/>
              </w:rPr>
              <w:t>17</w:t>
            </w:r>
            <w:r w:rsidRPr="0031029C">
              <w:t xml:space="preserve"> Vuotta 2016 koskevan tulliliiton tuloksellisuuskertomuksen liite on saatavilla osoitteessa https://ec.europa.eu/info/publications/annual-activity-report-2016-taxation-and-customs-union_en.</w:t>
            </w:r>
          </w:p>
        </w:tc>
      </w:tr>
    </w:tbl>
    <w:p w14:paraId="062C8344" w14:textId="77777777" w:rsidR="00C64049" w:rsidRPr="0031029C" w:rsidRDefault="00C64049" w:rsidP="00C3680C">
      <w:pPr>
        <w:widowControl/>
      </w:pPr>
      <w:r w:rsidRPr="0031029C">
        <w:rPr>
          <w:rStyle w:val="HideTWBExt"/>
          <w:noProof w:val="0"/>
        </w:rPr>
        <w:t>&lt;/Amend&gt;</w:t>
      </w:r>
    </w:p>
    <w:p w14:paraId="4317BEDA" w14:textId="2CE4C1CC" w:rsidR="00C64049" w:rsidRPr="0031029C" w:rsidRDefault="00C64049"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2</w:t>
      </w:r>
      <w:r w:rsidRPr="0031029C">
        <w:rPr>
          <w:rStyle w:val="HideTWBExt"/>
          <w:b w:val="0"/>
          <w:noProof w:val="0"/>
        </w:rPr>
        <w:t>&lt;/NumAm&gt;</w:t>
      </w:r>
    </w:p>
    <w:p w14:paraId="01019860" w14:textId="77777777" w:rsidR="00C64049" w:rsidRPr="0031029C" w:rsidRDefault="00C6404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353F52EC" w14:textId="77777777" w:rsidR="00C64049" w:rsidRPr="0031029C" w:rsidRDefault="00C64049" w:rsidP="00C3680C">
      <w:pPr>
        <w:pStyle w:val="NormalBold"/>
        <w:widowControl/>
      </w:pPr>
      <w:r w:rsidRPr="0031029C">
        <w:rPr>
          <w:rStyle w:val="HideTWBExt"/>
          <w:b w:val="0"/>
          <w:noProof w:val="0"/>
        </w:rPr>
        <w:t>&lt;Article&gt;</w:t>
      </w:r>
      <w:r w:rsidRPr="0031029C">
        <w:t>Johdanto-osan 1 a kappale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64049" w:rsidRPr="0031029C" w14:paraId="5F4ECA5E" w14:textId="77777777" w:rsidTr="009F57C7">
        <w:trPr>
          <w:jc w:val="center"/>
        </w:trPr>
        <w:tc>
          <w:tcPr>
            <w:tcW w:w="9752" w:type="dxa"/>
            <w:gridSpan w:val="2"/>
          </w:tcPr>
          <w:p w14:paraId="595CFC7A" w14:textId="77777777" w:rsidR="00C64049" w:rsidRPr="0031029C" w:rsidRDefault="00C64049" w:rsidP="00C3680C">
            <w:pPr>
              <w:keepNext/>
              <w:widowControl/>
            </w:pPr>
          </w:p>
        </w:tc>
      </w:tr>
      <w:tr w:rsidR="00C64049" w:rsidRPr="0031029C" w14:paraId="052A69E0" w14:textId="77777777" w:rsidTr="009F57C7">
        <w:trPr>
          <w:jc w:val="center"/>
        </w:trPr>
        <w:tc>
          <w:tcPr>
            <w:tcW w:w="4876" w:type="dxa"/>
            <w:hideMark/>
          </w:tcPr>
          <w:p w14:paraId="6CB66BD6" w14:textId="77777777" w:rsidR="00C64049" w:rsidRPr="0031029C" w:rsidRDefault="00C64049" w:rsidP="00C3680C">
            <w:pPr>
              <w:pStyle w:val="ColumnHeading"/>
              <w:keepNext/>
              <w:widowControl/>
            </w:pPr>
            <w:r w:rsidRPr="0031029C">
              <w:t>Komission teksti</w:t>
            </w:r>
          </w:p>
        </w:tc>
        <w:tc>
          <w:tcPr>
            <w:tcW w:w="4876" w:type="dxa"/>
            <w:hideMark/>
          </w:tcPr>
          <w:p w14:paraId="2D53DBF7" w14:textId="77777777" w:rsidR="00C64049" w:rsidRPr="0031029C" w:rsidRDefault="00C64049" w:rsidP="00C3680C">
            <w:pPr>
              <w:pStyle w:val="ColumnHeading"/>
              <w:keepNext/>
              <w:widowControl/>
            </w:pPr>
            <w:r w:rsidRPr="0031029C">
              <w:t>Tarkistus</w:t>
            </w:r>
          </w:p>
        </w:tc>
      </w:tr>
      <w:tr w:rsidR="00C64049" w:rsidRPr="0031029C" w14:paraId="726E2326" w14:textId="77777777" w:rsidTr="009F57C7">
        <w:trPr>
          <w:jc w:val="center"/>
        </w:trPr>
        <w:tc>
          <w:tcPr>
            <w:tcW w:w="4876" w:type="dxa"/>
          </w:tcPr>
          <w:p w14:paraId="472C735E" w14:textId="77777777" w:rsidR="00C64049" w:rsidRPr="0031029C" w:rsidRDefault="00C64049" w:rsidP="00C3680C">
            <w:pPr>
              <w:pStyle w:val="Normal6"/>
              <w:widowControl/>
            </w:pPr>
          </w:p>
        </w:tc>
        <w:tc>
          <w:tcPr>
            <w:tcW w:w="4876" w:type="dxa"/>
            <w:hideMark/>
          </w:tcPr>
          <w:p w14:paraId="0F52B172" w14:textId="6E880704" w:rsidR="00C64049" w:rsidRPr="0031029C" w:rsidRDefault="00C64049" w:rsidP="00C3680C">
            <w:pPr>
              <w:pStyle w:val="Normal6"/>
              <w:widowControl/>
              <w:rPr>
                <w:szCs w:val="24"/>
              </w:rPr>
            </w:pPr>
            <w:r w:rsidRPr="0031029C">
              <w:rPr>
                <w:b/>
                <w:i/>
              </w:rPr>
              <w:t>(1 a)</w:t>
            </w:r>
            <w:r w:rsidRPr="0031029C">
              <w:rPr>
                <w:b/>
                <w:i/>
              </w:rPr>
              <w:tab/>
              <w:t>Tulliliitto on maailman suurimpiin kaupparyhmittymiin kuuluvan Euroopan unionin kulmakiviä, ja se on välttämätön sisämarkkinoiden asianmukaiselle toiminnalle ja hyödyllinen niin yrityksille kuin kansalaisillekin. Euroopan parlamentti totesi 14 päivänä maaliskuuta 2018 antamassaan päätöslauselmassa</w:t>
            </w:r>
            <w:r w:rsidRPr="0031029C">
              <w:rPr>
                <w:b/>
                <w:i/>
                <w:vertAlign w:val="superscript"/>
              </w:rPr>
              <w:t>1</w:t>
            </w:r>
            <w:r w:rsidR="00C3680C">
              <w:rPr>
                <w:b/>
                <w:i/>
                <w:vertAlign w:val="superscript"/>
              </w:rPr>
              <w:t xml:space="preserve"> </w:t>
            </w:r>
            <w:r w:rsidRPr="0031029C">
              <w:rPr>
                <w:b/>
                <w:i/>
                <w:vertAlign w:val="superscript"/>
              </w:rPr>
              <w:t>a</w:t>
            </w:r>
            <w:r w:rsidRPr="0031029C">
              <w:rPr>
                <w:b/>
                <w:i/>
              </w:rPr>
              <w:t xml:space="preserve"> olevansa erityisen huolestunut tullipetoksista, jotka ovat johtaneet merkittäviin tulojen menetyksiin unionin talousarviossa. Euroopan parlamentti katsoi, että unionista voi tulla vahvempi ja kunnianhimoisempi vain, jos sen rahoitusta lisätään, ja kehotti siksi jatkamaan tukea nykyisille politiikoille, lisäämään unionin lippulaivaohjelmien resursseja ja rahoittamaan uudet tehtävät lisärahoituksen turvin.</w:t>
            </w:r>
          </w:p>
        </w:tc>
      </w:tr>
      <w:tr w:rsidR="00C64049" w:rsidRPr="0031029C" w14:paraId="16201CD1" w14:textId="77777777" w:rsidTr="009F57C7">
        <w:trPr>
          <w:jc w:val="center"/>
        </w:trPr>
        <w:tc>
          <w:tcPr>
            <w:tcW w:w="4876" w:type="dxa"/>
          </w:tcPr>
          <w:p w14:paraId="0647669D" w14:textId="77777777" w:rsidR="00C64049" w:rsidRPr="0031029C" w:rsidRDefault="00C64049" w:rsidP="00C3680C">
            <w:pPr>
              <w:pStyle w:val="Normal6"/>
              <w:widowControl/>
            </w:pPr>
          </w:p>
        </w:tc>
        <w:tc>
          <w:tcPr>
            <w:tcW w:w="4876" w:type="dxa"/>
            <w:hideMark/>
          </w:tcPr>
          <w:p w14:paraId="7C38479C" w14:textId="77777777" w:rsidR="00C64049" w:rsidRPr="0031029C" w:rsidRDefault="00C64049" w:rsidP="00C3680C">
            <w:pPr>
              <w:pStyle w:val="Normal6"/>
              <w:widowControl/>
              <w:rPr>
                <w:szCs w:val="24"/>
              </w:rPr>
            </w:pPr>
            <w:r w:rsidRPr="0031029C">
              <w:rPr>
                <w:b/>
                <w:i/>
              </w:rPr>
              <w:t>__________________</w:t>
            </w:r>
          </w:p>
        </w:tc>
      </w:tr>
      <w:tr w:rsidR="00C64049" w:rsidRPr="0031029C" w14:paraId="5656F200" w14:textId="77777777" w:rsidTr="009F57C7">
        <w:trPr>
          <w:jc w:val="center"/>
        </w:trPr>
        <w:tc>
          <w:tcPr>
            <w:tcW w:w="4876" w:type="dxa"/>
          </w:tcPr>
          <w:p w14:paraId="68FE3C30" w14:textId="77777777" w:rsidR="00C64049" w:rsidRPr="0031029C" w:rsidRDefault="00C64049" w:rsidP="00C3680C">
            <w:pPr>
              <w:pStyle w:val="Normal6"/>
              <w:widowControl/>
            </w:pPr>
          </w:p>
        </w:tc>
        <w:tc>
          <w:tcPr>
            <w:tcW w:w="4876" w:type="dxa"/>
            <w:hideMark/>
          </w:tcPr>
          <w:p w14:paraId="7C57FB77" w14:textId="689AC0B0" w:rsidR="00C64049" w:rsidRPr="0031029C" w:rsidRDefault="00C64049" w:rsidP="00C3680C">
            <w:pPr>
              <w:pStyle w:val="Normal6"/>
              <w:widowControl/>
              <w:rPr>
                <w:szCs w:val="24"/>
              </w:rPr>
            </w:pPr>
            <w:r w:rsidRPr="0031029C">
              <w:rPr>
                <w:b/>
                <w:i/>
                <w:vertAlign w:val="superscript"/>
              </w:rPr>
              <w:t>1 a</w:t>
            </w:r>
            <w:r w:rsidRPr="0031029C">
              <w:t xml:space="preserve"> </w:t>
            </w:r>
            <w:r w:rsidRPr="0031029C">
              <w:rPr>
                <w:b/>
                <w:i/>
              </w:rPr>
              <w:t>P8_TA(2018)0075: Seuraava monivuotinen rahoituskehys: vuoden 2020 jälkeistä monivuotista rahoituskehystä koskevan parlamentin kannan valmistelu.</w:t>
            </w:r>
          </w:p>
        </w:tc>
      </w:tr>
    </w:tbl>
    <w:p w14:paraId="129A18E5" w14:textId="77777777" w:rsidR="00C64049" w:rsidRPr="0031029C" w:rsidRDefault="00C64049" w:rsidP="00C3680C">
      <w:pPr>
        <w:widowControl/>
      </w:pPr>
      <w:r w:rsidRPr="0031029C">
        <w:rPr>
          <w:rStyle w:val="HideTWBExt"/>
          <w:noProof w:val="0"/>
        </w:rPr>
        <w:t>&lt;/Amend&gt;</w:t>
      </w:r>
    </w:p>
    <w:p w14:paraId="6AFB1F07" w14:textId="30B5EA26" w:rsidR="00C01DF0" w:rsidRPr="0031029C" w:rsidRDefault="00C01DF0"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3</w:t>
      </w:r>
      <w:r w:rsidRPr="0031029C">
        <w:rPr>
          <w:rStyle w:val="HideTWBExt"/>
          <w:b w:val="0"/>
          <w:noProof w:val="0"/>
        </w:rPr>
        <w:t>&lt;/NumAm&gt;</w:t>
      </w:r>
    </w:p>
    <w:p w14:paraId="7B8DEB94" w14:textId="77777777" w:rsidR="00C01DF0" w:rsidRPr="0031029C" w:rsidRDefault="00C01DF0" w:rsidP="00C3680C">
      <w:pPr>
        <w:pStyle w:val="NormalBold"/>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0E9398BC" w14:textId="77777777" w:rsidR="00C01DF0" w:rsidRPr="0031029C" w:rsidRDefault="00C01DF0" w:rsidP="00C3680C">
      <w:pPr>
        <w:pStyle w:val="NormalBold"/>
        <w:widowControl/>
      </w:pPr>
      <w:r w:rsidRPr="0031029C">
        <w:rPr>
          <w:rStyle w:val="HideTWBExt"/>
          <w:b w:val="0"/>
          <w:noProof w:val="0"/>
        </w:rPr>
        <w:t>&lt;Article&gt;</w:t>
      </w:r>
      <w:r w:rsidRPr="0031029C">
        <w:t>Johdanto-osan 2 kappale</w:t>
      </w:r>
      <w:r w:rsidRPr="003102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01DF0" w:rsidRPr="0031029C" w14:paraId="5CF8446D" w14:textId="77777777" w:rsidTr="009F57C7">
        <w:trPr>
          <w:jc w:val="center"/>
        </w:trPr>
        <w:tc>
          <w:tcPr>
            <w:tcW w:w="9752" w:type="dxa"/>
            <w:gridSpan w:val="2"/>
          </w:tcPr>
          <w:p w14:paraId="4F572376" w14:textId="77777777" w:rsidR="00C01DF0" w:rsidRPr="0031029C" w:rsidRDefault="00C01DF0" w:rsidP="00C3680C">
            <w:pPr>
              <w:keepNext/>
              <w:widowControl/>
            </w:pPr>
          </w:p>
        </w:tc>
      </w:tr>
      <w:tr w:rsidR="00C01DF0" w:rsidRPr="0031029C" w14:paraId="66C29EE8" w14:textId="77777777" w:rsidTr="009F57C7">
        <w:trPr>
          <w:jc w:val="center"/>
        </w:trPr>
        <w:tc>
          <w:tcPr>
            <w:tcW w:w="4876" w:type="dxa"/>
          </w:tcPr>
          <w:p w14:paraId="3B65EC47" w14:textId="77777777" w:rsidR="00C01DF0" w:rsidRPr="0031029C" w:rsidRDefault="00C01DF0" w:rsidP="00C3680C">
            <w:pPr>
              <w:pStyle w:val="ColumnHeading"/>
              <w:keepNext/>
              <w:widowControl/>
            </w:pPr>
            <w:r w:rsidRPr="0031029C">
              <w:t>Komission teksti</w:t>
            </w:r>
          </w:p>
        </w:tc>
        <w:tc>
          <w:tcPr>
            <w:tcW w:w="4876" w:type="dxa"/>
          </w:tcPr>
          <w:p w14:paraId="50264219" w14:textId="77777777" w:rsidR="00C01DF0" w:rsidRPr="0031029C" w:rsidRDefault="00C01DF0" w:rsidP="00C3680C">
            <w:pPr>
              <w:pStyle w:val="ColumnHeading"/>
              <w:keepNext/>
              <w:widowControl/>
            </w:pPr>
            <w:r w:rsidRPr="0031029C">
              <w:t>Tarkistus</w:t>
            </w:r>
          </w:p>
        </w:tc>
      </w:tr>
      <w:tr w:rsidR="00C01DF0" w:rsidRPr="0031029C" w14:paraId="12F89AA8" w14:textId="77777777" w:rsidTr="009F57C7">
        <w:trPr>
          <w:jc w:val="center"/>
        </w:trPr>
        <w:tc>
          <w:tcPr>
            <w:tcW w:w="4876" w:type="dxa"/>
          </w:tcPr>
          <w:p w14:paraId="535724B7" w14:textId="77777777" w:rsidR="00C01DF0" w:rsidRPr="0031029C" w:rsidRDefault="00C01DF0" w:rsidP="00C3680C">
            <w:pPr>
              <w:pStyle w:val="Normal6"/>
              <w:widowControl/>
            </w:pPr>
            <w:r w:rsidRPr="0031029C">
              <w:t>(2)</w:t>
            </w:r>
            <w:r w:rsidRPr="0031029C">
              <w:tab/>
              <w:t xml:space="preserve">Eri jäsenvaltiot eivät tällä hetkellä tee tullitarkastuksia tasapainoisesti. Tämä epätasapaino johtuu </w:t>
            </w:r>
            <w:r w:rsidRPr="0031029C">
              <w:rPr>
                <w:b/>
                <w:i/>
              </w:rPr>
              <w:t xml:space="preserve">sekä </w:t>
            </w:r>
            <w:r w:rsidRPr="0031029C">
              <w:t xml:space="preserve">jäsenvaltioiden välisistä maantieteellisistä eroista </w:t>
            </w:r>
            <w:r w:rsidRPr="0031029C">
              <w:rPr>
                <w:b/>
                <w:i/>
              </w:rPr>
              <w:t>että</w:t>
            </w:r>
            <w:r w:rsidRPr="0031029C">
              <w:t xml:space="preserve"> eroista niiden valmiuksissa ja voimavaroissa. Jäsenvaltioiden kyky reagoida jatkuvasti kehittyvien maailmanlaajuisten liiketoimintamallien ja toimitusketjujen synnyttämiin haasteisiin riippuu sekä inhimillisistä tekijöistä että nykyaikaisten ja luotettavien tullitarkastuslaitteiden saatavuudesta. Samantasoisten tullitarkastuslaitteiden saatavuus on näin ollen tärkeässä asemassa pyrittäessä löytämään ratkaisu nykyiseen epätasapainoon. Se parantaa tullitarkastusten samantasoisuutta kaikissa jäsenvaltioissa, minkä ansiosta voidaan välttää tavaravirtojen suuntaaminen heikoimpiin kohtiin.</w:t>
            </w:r>
          </w:p>
        </w:tc>
        <w:tc>
          <w:tcPr>
            <w:tcW w:w="4876" w:type="dxa"/>
          </w:tcPr>
          <w:p w14:paraId="512852AD" w14:textId="77777777" w:rsidR="00C01DF0" w:rsidRPr="0031029C" w:rsidRDefault="00C01DF0" w:rsidP="00C3680C">
            <w:pPr>
              <w:pStyle w:val="Normal6"/>
              <w:widowControl/>
              <w:rPr>
                <w:szCs w:val="24"/>
              </w:rPr>
            </w:pPr>
            <w:r w:rsidRPr="0031029C">
              <w:t>(2)</w:t>
            </w:r>
            <w:r w:rsidRPr="0031029C">
              <w:tab/>
              <w:t xml:space="preserve">Eri jäsenvaltiot eivät tällä hetkellä tee tullitarkastuksia tasapainoisesti. Tämä epätasapaino johtuu jäsenvaltioiden välisistä maantieteellisistä eroista </w:t>
            </w:r>
            <w:r w:rsidRPr="0031029C">
              <w:rPr>
                <w:b/>
                <w:i/>
              </w:rPr>
              <w:t>ja</w:t>
            </w:r>
            <w:r w:rsidRPr="0031029C">
              <w:t xml:space="preserve"> eroista niiden valmiuksissa ja voimavaroissa</w:t>
            </w:r>
            <w:r w:rsidRPr="0031029C">
              <w:rPr>
                <w:b/>
                <w:i/>
              </w:rPr>
              <w:t xml:space="preserve"> sekä yhtenäisten tullitarkastusten puutteesta</w:t>
            </w:r>
            <w:r w:rsidRPr="0031029C">
              <w:t>. Jäsenvaltioiden kyky reagoida jatkuvasti kehittyvien maailmanlaajuisten liiketoimintamallien ja toimitusketjujen synnyttämiin haasteisiin riippuu sekä inhimillisistä tekijöistä että nykyaikaisten ja luotettavien tullitarkastuslaitteiden saatavuudesta</w:t>
            </w:r>
            <w:r w:rsidRPr="0031029C">
              <w:rPr>
                <w:b/>
                <w:i/>
              </w:rPr>
              <w:t xml:space="preserve"> ja niiden asianmukaisesta toiminnasta. Muutkin haasteet, kuten sähköisen kaupan voimakas kasvu, valvonta- ja tarkastuskertomusten digitalisaation kehitys sekä kestokyky kyberhyökkäyksiä, sabotaasiia, teollisuusvakoilua ja tietojen väärinkäyttöä vastaan, lisäävät entistä toimivampien tullimenettelyjen tarvetta</w:t>
            </w:r>
            <w:r w:rsidRPr="0031029C">
              <w:t xml:space="preserve">. Samantasoisten tullitarkastuslaitteiden saatavuus on näin ollen tärkeässä asemassa pyrittäessä löytämään ratkaisu nykyiseen epätasapainoon. Se parantaa tullitarkastusten samantasoisuutta kaikissa jäsenvaltioissa, minkä ansiosta voidaan välttää tavaravirtojen suuntaaminen heikoimpiin kohtiin. </w:t>
            </w:r>
            <w:r w:rsidRPr="0031029C">
              <w:rPr>
                <w:b/>
                <w:i/>
              </w:rPr>
              <w:t>Kaikkia unionin tullialueelle saapuvia tavaroita olisi valvottava perusteellisesti, jotta voitaisiin välttää tullipetosten tekijöiden harjoittama saapumispaikkaan liittyvä keinottelu. Sen varmistamiseksi, että kokonaisvahvuutta lisätään ja että jäsenvaltioiden välillä tapahtuu lähentymistä tullitarkastusten toteuttamisessa, on tarpeen laatia heikoimpia kohtia koskeva selkeä strategia.</w:t>
            </w:r>
          </w:p>
        </w:tc>
      </w:tr>
    </w:tbl>
    <w:p w14:paraId="6BB51A84" w14:textId="6687C81A" w:rsidR="00C01DF0" w:rsidRPr="0031029C" w:rsidRDefault="00C01DF0" w:rsidP="00C3680C">
      <w:pPr>
        <w:widowControl/>
      </w:pPr>
      <w:r w:rsidRPr="0031029C">
        <w:rPr>
          <w:rStyle w:val="HideTWBExt"/>
          <w:noProof w:val="0"/>
        </w:rPr>
        <w:t>&lt;/Amend&gt;</w:t>
      </w:r>
    </w:p>
    <w:p w14:paraId="268A3C86" w14:textId="13DF211E" w:rsidR="00C64049" w:rsidRPr="0031029C" w:rsidRDefault="00C64049"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4</w:t>
      </w:r>
      <w:r w:rsidRPr="0031029C">
        <w:rPr>
          <w:rStyle w:val="HideTWBExt"/>
          <w:b w:val="0"/>
          <w:noProof w:val="0"/>
        </w:rPr>
        <w:t>&lt;/NumAm&gt;</w:t>
      </w:r>
    </w:p>
    <w:p w14:paraId="20409EF3" w14:textId="77777777" w:rsidR="00C64049" w:rsidRPr="0031029C" w:rsidRDefault="00C6404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6A1E8194" w14:textId="77777777" w:rsidR="00C64049" w:rsidRPr="0031029C" w:rsidRDefault="00C64049" w:rsidP="00C3680C">
      <w:pPr>
        <w:pStyle w:val="NormalBold"/>
        <w:widowControl/>
      </w:pPr>
      <w:r w:rsidRPr="0031029C">
        <w:rPr>
          <w:rStyle w:val="HideTWBExt"/>
          <w:b w:val="0"/>
          <w:noProof w:val="0"/>
        </w:rPr>
        <w:t>&lt;Article&gt;</w:t>
      </w:r>
      <w:r w:rsidRPr="0031029C">
        <w:t>Johdanto-osan 3 kappale</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64049" w:rsidRPr="0031029C" w14:paraId="43147D94" w14:textId="77777777" w:rsidTr="009F57C7">
        <w:trPr>
          <w:jc w:val="center"/>
        </w:trPr>
        <w:tc>
          <w:tcPr>
            <w:tcW w:w="9752" w:type="dxa"/>
            <w:gridSpan w:val="2"/>
          </w:tcPr>
          <w:p w14:paraId="2F5DF889" w14:textId="77777777" w:rsidR="00C64049" w:rsidRPr="0031029C" w:rsidRDefault="00C64049" w:rsidP="00C3680C">
            <w:pPr>
              <w:keepNext/>
              <w:widowControl/>
            </w:pPr>
          </w:p>
        </w:tc>
      </w:tr>
      <w:tr w:rsidR="00C64049" w:rsidRPr="0031029C" w14:paraId="5EF61664" w14:textId="77777777" w:rsidTr="009F57C7">
        <w:trPr>
          <w:jc w:val="center"/>
        </w:trPr>
        <w:tc>
          <w:tcPr>
            <w:tcW w:w="4876" w:type="dxa"/>
            <w:hideMark/>
          </w:tcPr>
          <w:p w14:paraId="0422807E" w14:textId="77777777" w:rsidR="00C64049" w:rsidRPr="0031029C" w:rsidRDefault="00C64049" w:rsidP="00C3680C">
            <w:pPr>
              <w:pStyle w:val="ColumnHeading"/>
              <w:keepNext/>
              <w:widowControl/>
            </w:pPr>
            <w:r w:rsidRPr="0031029C">
              <w:t>Komission teksti</w:t>
            </w:r>
          </w:p>
        </w:tc>
        <w:tc>
          <w:tcPr>
            <w:tcW w:w="4876" w:type="dxa"/>
            <w:hideMark/>
          </w:tcPr>
          <w:p w14:paraId="3AA82090" w14:textId="77777777" w:rsidR="00C64049" w:rsidRPr="0031029C" w:rsidRDefault="00C64049" w:rsidP="00C3680C">
            <w:pPr>
              <w:pStyle w:val="ColumnHeading"/>
              <w:keepNext/>
              <w:widowControl/>
            </w:pPr>
            <w:r w:rsidRPr="0031029C">
              <w:t>Tarkistus</w:t>
            </w:r>
          </w:p>
        </w:tc>
      </w:tr>
      <w:tr w:rsidR="00C64049" w:rsidRPr="0031029C" w14:paraId="54F970AA" w14:textId="77777777" w:rsidTr="009F57C7">
        <w:trPr>
          <w:jc w:val="center"/>
        </w:trPr>
        <w:tc>
          <w:tcPr>
            <w:tcW w:w="4876" w:type="dxa"/>
            <w:hideMark/>
          </w:tcPr>
          <w:p w14:paraId="21C5F19E" w14:textId="77777777" w:rsidR="00C64049" w:rsidRPr="0031029C" w:rsidRDefault="00C64049" w:rsidP="00C3680C">
            <w:pPr>
              <w:pStyle w:val="Normal6"/>
              <w:widowControl/>
            </w:pPr>
            <w:r w:rsidRPr="0031029C">
              <w:t>(3)</w:t>
            </w:r>
            <w:r w:rsidRPr="0031029C">
              <w:tab/>
            </w:r>
            <w:r w:rsidRPr="00C3680C">
              <w:t>Jäsenvaltiot</w:t>
            </w:r>
            <w:r w:rsidRPr="0031029C">
              <w:t xml:space="preserve"> ovat toistuvasti tuoneet esille rahoitustuen tarpeen, ja ne pyysivät perusteellisen analyysin tekemistä tarvittavista laitteista. Neuvosto kehotti 23 päivänä maaliskuuta 2017 antamissaan tullin rahoitusta koskevissa päätelmissä</w:t>
            </w:r>
            <w:r w:rsidRPr="0031029C">
              <w:rPr>
                <w:vertAlign w:val="superscript"/>
              </w:rPr>
              <w:t>18</w:t>
            </w:r>
            <w:r w:rsidRPr="0031029C">
              <w:t xml:space="preserve"> komissiota ”arvioimaan mahdollisuutta rahoittaa tekniseen välineistöön liittyviä tarpeita komission tulevista rahoitusohjelmista sekä parantamaan koordinointia ja (...) yhteistyötä tulliviranomaisten ja muiden lainvalvontaviranomaisten välillä rahoitustarkoituksia varten”.</w:t>
            </w:r>
          </w:p>
        </w:tc>
        <w:tc>
          <w:tcPr>
            <w:tcW w:w="4876" w:type="dxa"/>
            <w:hideMark/>
          </w:tcPr>
          <w:p w14:paraId="41D2F478" w14:textId="77777777" w:rsidR="00C64049" w:rsidRPr="0031029C" w:rsidRDefault="00C64049" w:rsidP="00C3680C">
            <w:pPr>
              <w:pStyle w:val="Normal6"/>
              <w:widowControl/>
              <w:rPr>
                <w:szCs w:val="24"/>
              </w:rPr>
            </w:pPr>
            <w:r w:rsidRPr="0031029C">
              <w:t>(3)</w:t>
            </w:r>
            <w:r w:rsidRPr="0031029C">
              <w:tab/>
            </w:r>
            <w:r w:rsidRPr="0031029C">
              <w:rPr>
                <w:b/>
                <w:i/>
              </w:rPr>
              <w:t xml:space="preserve">Erinäiset </w:t>
            </w:r>
            <w:r w:rsidRPr="00C3680C">
              <w:t>jäsenvaltiot</w:t>
            </w:r>
            <w:r w:rsidRPr="0031029C">
              <w:t xml:space="preserve"> ovat toistuvasti tuoneet esille rahoitustuen tarpeen, ja ne pyysivät perusteellisen analyysin tekemistä tarvittavista laitteista. Neuvosto kehotti 23 päivänä maaliskuuta 2017 antamissaan tullin rahoitusta koskevissa päätelmissä</w:t>
            </w:r>
            <w:r w:rsidRPr="0031029C">
              <w:rPr>
                <w:vertAlign w:val="superscript"/>
              </w:rPr>
              <w:t>18</w:t>
            </w:r>
            <w:r w:rsidRPr="0031029C">
              <w:t xml:space="preserve"> komissiota ”arvioimaan mahdollisuutta rahoittaa tekniseen välineistöön liittyviä tarpeita komission tulevista rahoitusohjelmista sekä parantamaan koordinointia ja (...) yhteistyötä tulliviranomaisten ja muiden lainvalvontaviranomaisten välillä rahoitustarkoituksia varten”.</w:t>
            </w:r>
          </w:p>
        </w:tc>
      </w:tr>
    </w:tbl>
    <w:p w14:paraId="00641822" w14:textId="77777777" w:rsidR="00C64049" w:rsidRPr="0031029C" w:rsidRDefault="00C64049" w:rsidP="00C3680C">
      <w:pPr>
        <w:widowControl/>
      </w:pPr>
      <w:r w:rsidRPr="0031029C">
        <w:rPr>
          <w:rStyle w:val="HideTWBExt"/>
          <w:noProof w:val="0"/>
        </w:rPr>
        <w:t>&lt;/Amend&gt;</w:t>
      </w:r>
    </w:p>
    <w:p w14:paraId="5166139B" w14:textId="53498AF5" w:rsidR="00C01DF0" w:rsidRPr="0031029C" w:rsidRDefault="0039325A" w:rsidP="00C3680C">
      <w:pPr>
        <w:widowControl/>
      </w:pPr>
      <w:r w:rsidRPr="0031029C">
        <w:t xml:space="preserve"> </w:t>
      </w:r>
      <w:r w:rsidRPr="0031029C">
        <w:rPr>
          <w:rStyle w:val="HideTWBExt"/>
          <w:noProof w:val="0"/>
        </w:rPr>
        <w:t>&lt;Amend&gt;</w:t>
      </w:r>
      <w:r w:rsidRPr="0031029C">
        <w:t>Tarkistus</w:t>
      </w:r>
      <w:r w:rsidRPr="0031029C">
        <w:tab/>
      </w:r>
      <w:r w:rsidRPr="0031029C">
        <w:tab/>
      </w:r>
      <w:r w:rsidRPr="0031029C">
        <w:rPr>
          <w:rStyle w:val="HideTWBExt"/>
          <w:noProof w:val="0"/>
        </w:rPr>
        <w:t>&lt;NumAm&gt;</w:t>
      </w:r>
      <w:r w:rsidRPr="0031029C">
        <w:t>5</w:t>
      </w:r>
      <w:r w:rsidRPr="0031029C">
        <w:rPr>
          <w:rStyle w:val="HideTWBExt"/>
          <w:noProof w:val="0"/>
        </w:rPr>
        <w:t>&lt;/NumAm&gt;</w:t>
      </w:r>
    </w:p>
    <w:p w14:paraId="0C01D316" w14:textId="77777777" w:rsidR="00C01DF0" w:rsidRPr="0031029C" w:rsidRDefault="00C01DF0" w:rsidP="00C3680C">
      <w:pPr>
        <w:pStyle w:val="NormalBold"/>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3D0BB6BA" w14:textId="77777777" w:rsidR="00C01DF0" w:rsidRPr="0031029C" w:rsidRDefault="00C01DF0" w:rsidP="00C3680C">
      <w:pPr>
        <w:pStyle w:val="NormalBold"/>
        <w:widowControl/>
      </w:pPr>
      <w:r w:rsidRPr="0031029C">
        <w:rPr>
          <w:rStyle w:val="HideTWBExt"/>
          <w:b w:val="0"/>
          <w:noProof w:val="0"/>
        </w:rPr>
        <w:t>&lt;Article&gt;</w:t>
      </w:r>
      <w:r w:rsidRPr="0031029C">
        <w:t>Johdanto-osan 6 kappale</w:t>
      </w:r>
      <w:r w:rsidRPr="003102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01DF0" w:rsidRPr="0031029C" w14:paraId="63189B5D" w14:textId="77777777" w:rsidTr="009F57C7">
        <w:trPr>
          <w:jc w:val="center"/>
        </w:trPr>
        <w:tc>
          <w:tcPr>
            <w:tcW w:w="9752" w:type="dxa"/>
            <w:gridSpan w:val="2"/>
          </w:tcPr>
          <w:p w14:paraId="056DDF35" w14:textId="77777777" w:rsidR="00C01DF0" w:rsidRPr="0031029C" w:rsidRDefault="00C01DF0" w:rsidP="00C3680C">
            <w:pPr>
              <w:keepNext/>
              <w:widowControl/>
            </w:pPr>
          </w:p>
        </w:tc>
      </w:tr>
      <w:tr w:rsidR="00C01DF0" w:rsidRPr="0031029C" w14:paraId="6BA3E8CB" w14:textId="77777777" w:rsidTr="009F57C7">
        <w:trPr>
          <w:jc w:val="center"/>
        </w:trPr>
        <w:tc>
          <w:tcPr>
            <w:tcW w:w="4876" w:type="dxa"/>
          </w:tcPr>
          <w:p w14:paraId="420D37F2" w14:textId="77777777" w:rsidR="00C01DF0" w:rsidRPr="0031029C" w:rsidRDefault="00C01DF0" w:rsidP="00C3680C">
            <w:pPr>
              <w:pStyle w:val="ColumnHeading"/>
              <w:keepNext/>
              <w:widowControl/>
            </w:pPr>
            <w:r w:rsidRPr="0031029C">
              <w:t>Komission teksti</w:t>
            </w:r>
          </w:p>
        </w:tc>
        <w:tc>
          <w:tcPr>
            <w:tcW w:w="4876" w:type="dxa"/>
          </w:tcPr>
          <w:p w14:paraId="10280DBE" w14:textId="77777777" w:rsidR="00C01DF0" w:rsidRPr="0031029C" w:rsidRDefault="00C01DF0" w:rsidP="00C3680C">
            <w:pPr>
              <w:pStyle w:val="ColumnHeading"/>
              <w:keepNext/>
              <w:widowControl/>
            </w:pPr>
            <w:r w:rsidRPr="0031029C">
              <w:t>Tarkistus</w:t>
            </w:r>
          </w:p>
        </w:tc>
      </w:tr>
      <w:tr w:rsidR="00C01DF0" w:rsidRPr="0031029C" w14:paraId="35503FC4" w14:textId="77777777" w:rsidTr="009F57C7">
        <w:trPr>
          <w:jc w:val="center"/>
        </w:trPr>
        <w:tc>
          <w:tcPr>
            <w:tcW w:w="4876" w:type="dxa"/>
          </w:tcPr>
          <w:p w14:paraId="0A26AB7C" w14:textId="77777777" w:rsidR="00C01DF0" w:rsidRPr="0031029C" w:rsidRDefault="00C01DF0" w:rsidP="00C3680C">
            <w:pPr>
              <w:pStyle w:val="Normal6"/>
              <w:widowControl/>
            </w:pPr>
            <w:r w:rsidRPr="0031029C">
              <w:t>(6)</w:t>
            </w:r>
            <w:r w:rsidRPr="0031029C">
              <w:tab/>
              <w:t>Tästä syystä on suotavaa perustaa uusi tullitarkastuslaitteiden rahoitusväline.</w:t>
            </w:r>
          </w:p>
        </w:tc>
        <w:tc>
          <w:tcPr>
            <w:tcW w:w="4876" w:type="dxa"/>
          </w:tcPr>
          <w:p w14:paraId="088D71B7" w14:textId="732EBDB7" w:rsidR="00C01DF0" w:rsidRPr="0031029C" w:rsidRDefault="00C01DF0" w:rsidP="00C3680C">
            <w:pPr>
              <w:pStyle w:val="Normal6"/>
              <w:widowControl/>
              <w:rPr>
                <w:szCs w:val="24"/>
              </w:rPr>
            </w:pPr>
            <w:r w:rsidRPr="0031029C">
              <w:t>(6)</w:t>
            </w:r>
            <w:r w:rsidRPr="0031029C">
              <w:tab/>
              <w:t>Tästä syystä on suotavaa perustaa uusi tullitarkastuslaitteiden rahoitusväline</w:t>
            </w:r>
            <w:r w:rsidRPr="0031029C">
              <w:rPr>
                <w:b/>
                <w:i/>
              </w:rPr>
              <w:t>, jolla varmistetaan erilaisten käytäntöjen, kuten väärennettyjen tavaroiden ja muiden laittomien kaupallisten käytäntöjen, havaitseminen.</w:t>
            </w:r>
            <w:r w:rsidRPr="0031029C">
              <w:t xml:space="preserve"> </w:t>
            </w:r>
            <w:r w:rsidRPr="0031029C">
              <w:rPr>
                <w:b/>
                <w:i/>
              </w:rPr>
              <w:t>Välinettä varten olisi harkittava jo olemassa olevia rahoitustuen muotoja</w:t>
            </w:r>
            <w:r w:rsidRPr="00C3680C">
              <w:t>.</w:t>
            </w:r>
          </w:p>
        </w:tc>
      </w:tr>
    </w:tbl>
    <w:p w14:paraId="55CD8CCB" w14:textId="7FCF8F15" w:rsidR="00C01DF0" w:rsidRPr="0031029C" w:rsidRDefault="00C01DF0" w:rsidP="00C3680C">
      <w:pPr>
        <w:widowControl/>
      </w:pPr>
      <w:r w:rsidRPr="0031029C">
        <w:rPr>
          <w:rStyle w:val="HideTWBExt"/>
          <w:noProof w:val="0"/>
        </w:rPr>
        <w:t>&lt;/Amend&gt;</w:t>
      </w:r>
    </w:p>
    <w:p w14:paraId="70F03383" w14:textId="2656956F" w:rsidR="00C01DF0" w:rsidRPr="0031029C" w:rsidRDefault="0039325A" w:rsidP="00C3680C">
      <w:pPr>
        <w:widowControl/>
      </w:pPr>
      <w:r w:rsidRPr="0031029C">
        <w:t xml:space="preserve"> </w:t>
      </w:r>
      <w:r w:rsidRPr="0031029C">
        <w:rPr>
          <w:rStyle w:val="HideTWBExt"/>
          <w:noProof w:val="0"/>
        </w:rPr>
        <w:t>&lt;Amend&gt;</w:t>
      </w:r>
      <w:r w:rsidRPr="0031029C">
        <w:t>Tarkistus</w:t>
      </w:r>
      <w:r w:rsidRPr="0031029C">
        <w:tab/>
      </w:r>
      <w:r w:rsidRPr="0031029C">
        <w:tab/>
      </w:r>
      <w:r w:rsidRPr="0031029C">
        <w:rPr>
          <w:rStyle w:val="HideTWBExt"/>
          <w:noProof w:val="0"/>
        </w:rPr>
        <w:t>&lt;NumAm&gt;</w:t>
      </w:r>
      <w:r w:rsidRPr="0031029C">
        <w:t>6</w:t>
      </w:r>
      <w:r w:rsidRPr="0031029C">
        <w:rPr>
          <w:rStyle w:val="HideTWBExt"/>
          <w:noProof w:val="0"/>
        </w:rPr>
        <w:t>&lt;/NumAm&gt;</w:t>
      </w:r>
    </w:p>
    <w:p w14:paraId="433FF632" w14:textId="77777777" w:rsidR="00C01DF0" w:rsidRPr="0031029C" w:rsidRDefault="00C01DF0" w:rsidP="00C3680C">
      <w:pPr>
        <w:pStyle w:val="NormalBold"/>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07D4B362" w14:textId="77777777" w:rsidR="00C01DF0" w:rsidRPr="0031029C" w:rsidRDefault="00C01DF0" w:rsidP="00C3680C">
      <w:pPr>
        <w:pStyle w:val="NormalBold"/>
        <w:widowControl/>
      </w:pPr>
      <w:r w:rsidRPr="0031029C">
        <w:rPr>
          <w:rStyle w:val="HideTWBExt"/>
          <w:b w:val="0"/>
          <w:noProof w:val="0"/>
        </w:rPr>
        <w:t>&lt;Article&gt;</w:t>
      </w:r>
      <w:r w:rsidRPr="0031029C">
        <w:t>Johdanto-osan 7 kappale</w:t>
      </w:r>
      <w:r w:rsidRPr="003102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01DF0" w:rsidRPr="0031029C" w14:paraId="4254B67C" w14:textId="77777777" w:rsidTr="009F57C7">
        <w:trPr>
          <w:jc w:val="center"/>
        </w:trPr>
        <w:tc>
          <w:tcPr>
            <w:tcW w:w="9752" w:type="dxa"/>
            <w:gridSpan w:val="2"/>
          </w:tcPr>
          <w:p w14:paraId="05F27A91" w14:textId="77777777" w:rsidR="00C01DF0" w:rsidRPr="0031029C" w:rsidRDefault="00C01DF0" w:rsidP="00C3680C">
            <w:pPr>
              <w:keepNext/>
              <w:widowControl/>
            </w:pPr>
          </w:p>
        </w:tc>
      </w:tr>
      <w:tr w:rsidR="00C01DF0" w:rsidRPr="0031029C" w14:paraId="62A40A34" w14:textId="77777777" w:rsidTr="009F57C7">
        <w:trPr>
          <w:jc w:val="center"/>
        </w:trPr>
        <w:tc>
          <w:tcPr>
            <w:tcW w:w="4876" w:type="dxa"/>
          </w:tcPr>
          <w:p w14:paraId="46E99A86" w14:textId="77777777" w:rsidR="00C01DF0" w:rsidRPr="0031029C" w:rsidRDefault="00C01DF0" w:rsidP="00C3680C">
            <w:pPr>
              <w:pStyle w:val="ColumnHeading"/>
              <w:keepNext/>
              <w:widowControl/>
            </w:pPr>
            <w:r w:rsidRPr="0031029C">
              <w:t>Komission teksti</w:t>
            </w:r>
          </w:p>
        </w:tc>
        <w:tc>
          <w:tcPr>
            <w:tcW w:w="4876" w:type="dxa"/>
          </w:tcPr>
          <w:p w14:paraId="0AD9DA9A" w14:textId="77777777" w:rsidR="00C01DF0" w:rsidRPr="0031029C" w:rsidRDefault="00C01DF0" w:rsidP="00C3680C">
            <w:pPr>
              <w:pStyle w:val="ColumnHeading"/>
              <w:keepNext/>
              <w:widowControl/>
            </w:pPr>
            <w:r w:rsidRPr="0031029C">
              <w:t>Tarkistus</w:t>
            </w:r>
          </w:p>
        </w:tc>
      </w:tr>
      <w:tr w:rsidR="00C01DF0" w:rsidRPr="0031029C" w14:paraId="6507A821" w14:textId="77777777" w:rsidTr="009F57C7">
        <w:trPr>
          <w:jc w:val="center"/>
        </w:trPr>
        <w:tc>
          <w:tcPr>
            <w:tcW w:w="4876" w:type="dxa"/>
          </w:tcPr>
          <w:p w14:paraId="4A2858F0" w14:textId="77777777" w:rsidR="00C01DF0" w:rsidRPr="0031029C" w:rsidRDefault="00C01DF0" w:rsidP="00C3680C">
            <w:pPr>
              <w:pStyle w:val="Normal6"/>
              <w:widowControl/>
            </w:pPr>
            <w:r w:rsidRPr="0031029C">
              <w:t>(7)</w:t>
            </w:r>
            <w:r w:rsidRPr="0031029C">
              <w:tab/>
              <w:t>Koska jäsenvaltioiden tulliviranomaiset ovat ottaneet yhä enemmän vastuutehtäviä, jotka usein ulottuvat turvallisuusalalle ja suoritetaan ulkorajoilla, rajavalvonnan suorittamisen ja tullitarkastusten tekemisen välinen samantasoisuus ulkorajoilla on varmistettava antamalla riittävää unionin rahoitustukea jäsenvaltioille. On myös tärkeää edistää tavaroiden ja henkilöiden tarkastamista koskevaa virastojen välistä yhteistyötä unionin rajoilla sellaisten kunkin jäsenvaltion viranomaisten keskuudessa, jotka vastaavat rajavalvonnasta tai muista rajoilla suoritettavista tehtävistä.</w:t>
            </w:r>
          </w:p>
        </w:tc>
        <w:tc>
          <w:tcPr>
            <w:tcW w:w="4876" w:type="dxa"/>
          </w:tcPr>
          <w:p w14:paraId="08E8C62F" w14:textId="77777777" w:rsidR="00C01DF0" w:rsidRPr="0031029C" w:rsidRDefault="00C01DF0" w:rsidP="00C3680C">
            <w:pPr>
              <w:pStyle w:val="Normal6"/>
              <w:widowControl/>
              <w:rPr>
                <w:szCs w:val="24"/>
              </w:rPr>
            </w:pPr>
            <w:r w:rsidRPr="0031029C">
              <w:t>(7)</w:t>
            </w:r>
            <w:r w:rsidRPr="0031029C">
              <w:tab/>
              <w:t>Koska jäsenvaltioiden tulliviranomaiset ovat ottaneet yhä enemmän vastuutehtäviä, jotka usein ulottuvat turvallisuusalalle ja suoritetaan ulkorajoilla, rajavalvonnan suorittamisen ja tullitarkastusten tekemisen välinen samantasoisuus ulkorajoilla on varmistettava antamalla riittävää unionin rahoitustukea jäsenvaltioille. On myös tärkeää edistää tavaroiden ja henkilöiden tarkastamista koskevaa virastojen välistä yhteistyötä unionin rajoilla</w:t>
            </w:r>
            <w:r w:rsidRPr="0031029C">
              <w:rPr>
                <w:b/>
                <w:i/>
              </w:rPr>
              <w:t>, kyberturvallisuus huomioiden,</w:t>
            </w:r>
            <w:r w:rsidRPr="0031029C">
              <w:t xml:space="preserve"> sellaisten kunkin jäsenvaltion viranomaisten keskuudessa, jotka vastaavat rajavalvonnasta tai muista rajoilla suoritettavista tehtävistä.</w:t>
            </w:r>
          </w:p>
        </w:tc>
      </w:tr>
    </w:tbl>
    <w:p w14:paraId="7A09FFC7" w14:textId="77777777" w:rsidR="00C64049" w:rsidRPr="0031029C" w:rsidRDefault="00C01DF0" w:rsidP="00C3680C">
      <w:pPr>
        <w:widowControl/>
      </w:pPr>
      <w:r w:rsidRPr="0031029C">
        <w:rPr>
          <w:rStyle w:val="HideTWBExt"/>
          <w:noProof w:val="0"/>
        </w:rPr>
        <w:t>&lt;/Amend&gt;</w:t>
      </w:r>
    </w:p>
    <w:p w14:paraId="78DD8938" w14:textId="63310F16" w:rsidR="00C64049" w:rsidRPr="0031029C" w:rsidRDefault="00C64049"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7</w:t>
      </w:r>
      <w:r w:rsidRPr="0031029C">
        <w:rPr>
          <w:rStyle w:val="HideTWBExt"/>
          <w:b w:val="0"/>
          <w:noProof w:val="0"/>
        </w:rPr>
        <w:t>&lt;/NumAm&gt;</w:t>
      </w:r>
    </w:p>
    <w:p w14:paraId="65E61217" w14:textId="77777777" w:rsidR="00C64049" w:rsidRPr="0031029C" w:rsidRDefault="00C6404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4650FA29" w14:textId="77777777" w:rsidR="00C64049" w:rsidRPr="0031029C" w:rsidRDefault="00C64049" w:rsidP="00C3680C">
      <w:pPr>
        <w:pStyle w:val="NormalBold"/>
        <w:widowControl/>
      </w:pPr>
      <w:r w:rsidRPr="0031029C">
        <w:rPr>
          <w:rStyle w:val="HideTWBExt"/>
          <w:b w:val="0"/>
          <w:noProof w:val="0"/>
        </w:rPr>
        <w:t>&lt;Article&gt;</w:t>
      </w:r>
      <w:r w:rsidRPr="0031029C">
        <w:t>Johdanto-osan 11 kappale</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64049" w:rsidRPr="0031029C" w14:paraId="46C42FA6" w14:textId="77777777" w:rsidTr="009F57C7">
        <w:trPr>
          <w:jc w:val="center"/>
        </w:trPr>
        <w:tc>
          <w:tcPr>
            <w:tcW w:w="9752" w:type="dxa"/>
            <w:gridSpan w:val="2"/>
          </w:tcPr>
          <w:p w14:paraId="2B99CFC3" w14:textId="77777777" w:rsidR="00C64049" w:rsidRPr="0031029C" w:rsidRDefault="00C64049" w:rsidP="00C3680C">
            <w:pPr>
              <w:keepNext/>
              <w:widowControl/>
            </w:pPr>
          </w:p>
        </w:tc>
      </w:tr>
      <w:tr w:rsidR="00C64049" w:rsidRPr="0031029C" w14:paraId="5B386C75" w14:textId="77777777" w:rsidTr="009F57C7">
        <w:trPr>
          <w:jc w:val="center"/>
        </w:trPr>
        <w:tc>
          <w:tcPr>
            <w:tcW w:w="4876" w:type="dxa"/>
            <w:hideMark/>
          </w:tcPr>
          <w:p w14:paraId="6F64DBE7" w14:textId="77777777" w:rsidR="00C64049" w:rsidRPr="0031029C" w:rsidRDefault="00C64049" w:rsidP="00C3680C">
            <w:pPr>
              <w:pStyle w:val="ColumnHeading"/>
              <w:keepNext/>
              <w:widowControl/>
            </w:pPr>
            <w:r w:rsidRPr="0031029C">
              <w:t>Komission teksti</w:t>
            </w:r>
          </w:p>
        </w:tc>
        <w:tc>
          <w:tcPr>
            <w:tcW w:w="4876" w:type="dxa"/>
            <w:hideMark/>
          </w:tcPr>
          <w:p w14:paraId="0B551CA4" w14:textId="77777777" w:rsidR="00C64049" w:rsidRPr="0031029C" w:rsidRDefault="00C64049" w:rsidP="00C3680C">
            <w:pPr>
              <w:pStyle w:val="ColumnHeading"/>
              <w:keepNext/>
              <w:widowControl/>
            </w:pPr>
            <w:r w:rsidRPr="0031029C">
              <w:t>Tarkistus</w:t>
            </w:r>
          </w:p>
        </w:tc>
      </w:tr>
      <w:tr w:rsidR="00C64049" w:rsidRPr="0031029C" w14:paraId="1278D909" w14:textId="77777777" w:rsidTr="009F57C7">
        <w:trPr>
          <w:jc w:val="center"/>
        </w:trPr>
        <w:tc>
          <w:tcPr>
            <w:tcW w:w="4876" w:type="dxa"/>
            <w:hideMark/>
          </w:tcPr>
          <w:p w14:paraId="1EA5BD24" w14:textId="56EEA0B0" w:rsidR="00C64049" w:rsidRPr="0031029C" w:rsidRDefault="00C64049" w:rsidP="00C3680C">
            <w:pPr>
              <w:pStyle w:val="Normal6"/>
              <w:widowControl/>
            </w:pPr>
            <w:r w:rsidRPr="0031029C">
              <w:t>(11)</w:t>
            </w:r>
            <w:r w:rsidRPr="0031029C">
              <w:tab/>
              <w:t>Tässä asetuksessa vahvistetaan välineen rahoituspuitteet, joita Euroopan parlamentti ja neuvosto pitävät ensisijaisena rahoitusohjeenaan vuosittaisessa talousarviomenettelyssä talousarviota koskevasta kurinalaisuudesta, talousarvioyhteistyöstä ja moitteettomasta varainhoidosta 2 päivänä joulukuuta 2013 tehdyn Euroopan parlamentin, neuvoston ja komission välisen toimielinten sopimuksen</w:t>
            </w:r>
            <w:r w:rsidRPr="0031029C">
              <w:rPr>
                <w:vertAlign w:val="superscript"/>
              </w:rPr>
              <w:t>21</w:t>
            </w:r>
            <w:r w:rsidRPr="0031029C">
              <w:t xml:space="preserve"> 17 kohdan mukaisesti.</w:t>
            </w:r>
          </w:p>
        </w:tc>
        <w:tc>
          <w:tcPr>
            <w:tcW w:w="4876" w:type="dxa"/>
            <w:hideMark/>
          </w:tcPr>
          <w:p w14:paraId="5755D27D" w14:textId="69B2378C" w:rsidR="00C64049" w:rsidRPr="0031029C" w:rsidRDefault="00C64049" w:rsidP="00C3680C">
            <w:pPr>
              <w:pStyle w:val="Normal6"/>
              <w:widowControl/>
              <w:rPr>
                <w:szCs w:val="24"/>
              </w:rPr>
            </w:pPr>
            <w:r w:rsidRPr="0031029C">
              <w:t>(11)</w:t>
            </w:r>
            <w:r w:rsidRPr="0031029C">
              <w:tab/>
              <w:t>Tässä asetuksessa vahvistetaan välineen rahoituspuitteet, joita Euroopan parlamentti ja neuvosto pitävät ensisijaisena rahoitusohjeenaan vuosittaisessa talousarviomenettelyssä talousarviota koskevasta kurinalaisuudesta, talousarvioyhteistyöstä ja moitteettomasta varainhoidosta 2 päivänä joulukuuta 2013 tehdyn Euroopan parlamentin, neuvoston ja komission välisen toimielinten sopimuksen</w:t>
            </w:r>
            <w:r w:rsidRPr="0031029C">
              <w:rPr>
                <w:vertAlign w:val="superscript"/>
              </w:rPr>
              <w:t>21</w:t>
            </w:r>
            <w:r w:rsidRPr="0031029C">
              <w:t xml:space="preserve"> 17 kohdan mukaisesti. </w:t>
            </w:r>
            <w:r w:rsidRPr="0031029C">
              <w:rPr>
                <w:b/>
                <w:i/>
              </w:rPr>
              <w:t>Talousarvion kurinalaisuuden varmistamiseksi avustusten priorisoimista koskevien ehtojen olisi oltava selkeät ja hyvin määritellyt ja niiden olisi perustuttava tullitoimipisteiden suorittamia tehtäviä koskeviin määriteltyihin tarpeisiin.</w:t>
            </w:r>
          </w:p>
        </w:tc>
      </w:tr>
    </w:tbl>
    <w:p w14:paraId="56A947CF" w14:textId="77777777" w:rsidR="00C64049" w:rsidRPr="0031029C" w:rsidRDefault="00C64049" w:rsidP="00C3680C">
      <w:pPr>
        <w:widowControl/>
      </w:pPr>
      <w:r w:rsidRPr="0031029C">
        <w:rPr>
          <w:rStyle w:val="HideTWBExt"/>
          <w:noProof w:val="0"/>
        </w:rPr>
        <w:t>&lt;/Amend&gt;</w:t>
      </w:r>
    </w:p>
    <w:p w14:paraId="32AEB337" w14:textId="7509EBCB" w:rsidR="00C64049" w:rsidRPr="0031029C" w:rsidRDefault="00C64049"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8</w:t>
      </w:r>
      <w:r w:rsidRPr="0031029C">
        <w:rPr>
          <w:rStyle w:val="HideTWBExt"/>
          <w:b w:val="0"/>
          <w:noProof w:val="0"/>
        </w:rPr>
        <w:t>&lt;/NumAm&gt;</w:t>
      </w:r>
    </w:p>
    <w:p w14:paraId="731E2170" w14:textId="77777777" w:rsidR="00C64049" w:rsidRPr="0031029C" w:rsidRDefault="00C6404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65F5CB6F" w14:textId="77777777" w:rsidR="00C64049" w:rsidRPr="0031029C" w:rsidRDefault="00C64049" w:rsidP="00C3680C">
      <w:pPr>
        <w:pStyle w:val="NormalBold"/>
        <w:widowControl/>
      </w:pPr>
      <w:r w:rsidRPr="0031029C">
        <w:rPr>
          <w:rStyle w:val="HideTWBExt"/>
          <w:b w:val="0"/>
          <w:noProof w:val="0"/>
        </w:rPr>
        <w:t>&lt;Article&gt;</w:t>
      </w:r>
      <w:r w:rsidRPr="0031029C">
        <w:t>Johdanto-osan 13 a kappale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64049" w:rsidRPr="0031029C" w14:paraId="505FBCAB" w14:textId="77777777" w:rsidTr="009F57C7">
        <w:trPr>
          <w:jc w:val="center"/>
        </w:trPr>
        <w:tc>
          <w:tcPr>
            <w:tcW w:w="9752" w:type="dxa"/>
            <w:gridSpan w:val="2"/>
          </w:tcPr>
          <w:p w14:paraId="218A4402" w14:textId="77777777" w:rsidR="00C64049" w:rsidRPr="0031029C" w:rsidRDefault="00C64049" w:rsidP="00C3680C">
            <w:pPr>
              <w:keepNext/>
              <w:widowControl/>
            </w:pPr>
          </w:p>
        </w:tc>
      </w:tr>
      <w:tr w:rsidR="00C64049" w:rsidRPr="0031029C" w14:paraId="185FC788" w14:textId="77777777" w:rsidTr="009F57C7">
        <w:trPr>
          <w:jc w:val="center"/>
        </w:trPr>
        <w:tc>
          <w:tcPr>
            <w:tcW w:w="4876" w:type="dxa"/>
            <w:hideMark/>
          </w:tcPr>
          <w:p w14:paraId="03D5D1F4" w14:textId="77777777" w:rsidR="00C64049" w:rsidRPr="0031029C" w:rsidRDefault="00C64049" w:rsidP="00C3680C">
            <w:pPr>
              <w:pStyle w:val="ColumnHeading"/>
              <w:keepNext/>
              <w:widowControl/>
            </w:pPr>
            <w:r w:rsidRPr="0031029C">
              <w:t>Komission teksti</w:t>
            </w:r>
          </w:p>
        </w:tc>
        <w:tc>
          <w:tcPr>
            <w:tcW w:w="4876" w:type="dxa"/>
            <w:hideMark/>
          </w:tcPr>
          <w:p w14:paraId="3CE42B59" w14:textId="77777777" w:rsidR="00C64049" w:rsidRPr="0031029C" w:rsidRDefault="00C64049" w:rsidP="00C3680C">
            <w:pPr>
              <w:pStyle w:val="ColumnHeading"/>
              <w:keepNext/>
              <w:widowControl/>
            </w:pPr>
            <w:r w:rsidRPr="0031029C">
              <w:t>Tarkistus</w:t>
            </w:r>
          </w:p>
        </w:tc>
      </w:tr>
      <w:tr w:rsidR="00C64049" w:rsidRPr="0031029C" w14:paraId="2AC2B2C7" w14:textId="77777777" w:rsidTr="009F57C7">
        <w:trPr>
          <w:jc w:val="center"/>
        </w:trPr>
        <w:tc>
          <w:tcPr>
            <w:tcW w:w="4876" w:type="dxa"/>
          </w:tcPr>
          <w:p w14:paraId="2D7669D9" w14:textId="77777777" w:rsidR="00C64049" w:rsidRPr="0031029C" w:rsidRDefault="00C64049" w:rsidP="00C3680C">
            <w:pPr>
              <w:pStyle w:val="Normal6"/>
              <w:widowControl/>
            </w:pPr>
          </w:p>
        </w:tc>
        <w:tc>
          <w:tcPr>
            <w:tcW w:w="4876" w:type="dxa"/>
            <w:hideMark/>
          </w:tcPr>
          <w:p w14:paraId="32C78193" w14:textId="18A7C734" w:rsidR="00C64049" w:rsidRPr="0031029C" w:rsidRDefault="00C64049" w:rsidP="00C3680C">
            <w:pPr>
              <w:pStyle w:val="Normal6"/>
              <w:widowControl/>
              <w:rPr>
                <w:szCs w:val="24"/>
              </w:rPr>
            </w:pPr>
            <w:r w:rsidRPr="0031029C">
              <w:rPr>
                <w:b/>
                <w:i/>
              </w:rPr>
              <w:t>(13 a)</w:t>
            </w:r>
            <w:r w:rsidRPr="0031029C">
              <w:rPr>
                <w:b/>
                <w:i/>
              </w:rPr>
              <w:tab/>
              <w:t>Tästä välineestä rahoitettujen tullitarkastuslaitteiden olisi täytettävä optimaaliset turvallisuutta, myös kyberturvallisuutta, ympäristöä ja terveyttä koskevat vaatimukset.</w:t>
            </w:r>
          </w:p>
        </w:tc>
      </w:tr>
    </w:tbl>
    <w:p w14:paraId="76E9E463" w14:textId="77777777" w:rsidR="00C64049" w:rsidRPr="0031029C" w:rsidRDefault="00C64049" w:rsidP="00C3680C">
      <w:pPr>
        <w:widowControl/>
      </w:pPr>
      <w:r w:rsidRPr="0031029C">
        <w:rPr>
          <w:rStyle w:val="HideTWBExt"/>
          <w:noProof w:val="0"/>
        </w:rPr>
        <w:t>&lt;/Amend&gt;</w:t>
      </w:r>
    </w:p>
    <w:p w14:paraId="2DB3B44D" w14:textId="7791E47D" w:rsidR="00C64049" w:rsidRPr="0031029C" w:rsidRDefault="00C64049"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9</w:t>
      </w:r>
      <w:r w:rsidRPr="0031029C">
        <w:rPr>
          <w:rStyle w:val="HideTWBExt"/>
          <w:b w:val="0"/>
          <w:noProof w:val="0"/>
        </w:rPr>
        <w:t>&lt;/NumAm&gt;</w:t>
      </w:r>
    </w:p>
    <w:p w14:paraId="6218BDB2" w14:textId="77777777" w:rsidR="00C64049" w:rsidRPr="0031029C" w:rsidRDefault="00C6404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6A3239B1" w14:textId="77777777" w:rsidR="00C64049" w:rsidRPr="0031029C" w:rsidRDefault="00C64049" w:rsidP="00C3680C">
      <w:pPr>
        <w:pStyle w:val="NormalBold"/>
        <w:widowControl/>
      </w:pPr>
      <w:r w:rsidRPr="0031029C">
        <w:rPr>
          <w:rStyle w:val="HideTWBExt"/>
          <w:b w:val="0"/>
          <w:noProof w:val="0"/>
        </w:rPr>
        <w:t>&lt;Article&gt;</w:t>
      </w:r>
      <w:r w:rsidRPr="0031029C">
        <w:t>Johdanto-osan 13 b kappale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64049" w:rsidRPr="0031029C" w14:paraId="4FF5574A" w14:textId="77777777" w:rsidTr="009F57C7">
        <w:trPr>
          <w:jc w:val="center"/>
        </w:trPr>
        <w:tc>
          <w:tcPr>
            <w:tcW w:w="9752" w:type="dxa"/>
            <w:gridSpan w:val="2"/>
          </w:tcPr>
          <w:p w14:paraId="23DC27F3" w14:textId="77777777" w:rsidR="00C64049" w:rsidRPr="0031029C" w:rsidRDefault="00C64049" w:rsidP="00C3680C">
            <w:pPr>
              <w:keepNext/>
              <w:widowControl/>
            </w:pPr>
          </w:p>
        </w:tc>
      </w:tr>
      <w:tr w:rsidR="00C64049" w:rsidRPr="0031029C" w14:paraId="09B636B6" w14:textId="77777777" w:rsidTr="009F57C7">
        <w:trPr>
          <w:jc w:val="center"/>
        </w:trPr>
        <w:tc>
          <w:tcPr>
            <w:tcW w:w="4876" w:type="dxa"/>
            <w:hideMark/>
          </w:tcPr>
          <w:p w14:paraId="12228CB3" w14:textId="77777777" w:rsidR="00C64049" w:rsidRPr="0031029C" w:rsidRDefault="00C64049" w:rsidP="00C3680C">
            <w:pPr>
              <w:pStyle w:val="ColumnHeading"/>
              <w:keepNext/>
              <w:widowControl/>
            </w:pPr>
            <w:r w:rsidRPr="0031029C">
              <w:t>Komission teksti</w:t>
            </w:r>
          </w:p>
        </w:tc>
        <w:tc>
          <w:tcPr>
            <w:tcW w:w="4876" w:type="dxa"/>
            <w:hideMark/>
          </w:tcPr>
          <w:p w14:paraId="527C6832" w14:textId="77777777" w:rsidR="00C64049" w:rsidRPr="0031029C" w:rsidRDefault="00C64049" w:rsidP="00C3680C">
            <w:pPr>
              <w:pStyle w:val="ColumnHeading"/>
              <w:keepNext/>
              <w:widowControl/>
            </w:pPr>
            <w:r w:rsidRPr="0031029C">
              <w:t>Tarkistus</w:t>
            </w:r>
          </w:p>
        </w:tc>
      </w:tr>
      <w:tr w:rsidR="00C64049" w:rsidRPr="0031029C" w14:paraId="23E2910F" w14:textId="77777777" w:rsidTr="009F57C7">
        <w:trPr>
          <w:jc w:val="center"/>
        </w:trPr>
        <w:tc>
          <w:tcPr>
            <w:tcW w:w="4876" w:type="dxa"/>
          </w:tcPr>
          <w:p w14:paraId="2E5D90DA" w14:textId="77777777" w:rsidR="00C64049" w:rsidRPr="0031029C" w:rsidRDefault="00C64049" w:rsidP="00C3680C">
            <w:pPr>
              <w:pStyle w:val="Normal6"/>
              <w:widowControl/>
            </w:pPr>
          </w:p>
        </w:tc>
        <w:tc>
          <w:tcPr>
            <w:tcW w:w="4876" w:type="dxa"/>
            <w:hideMark/>
          </w:tcPr>
          <w:p w14:paraId="568ABF87" w14:textId="708F1204" w:rsidR="00C64049" w:rsidRPr="0031029C" w:rsidRDefault="00C64049" w:rsidP="00C3680C">
            <w:pPr>
              <w:pStyle w:val="Normal6"/>
              <w:widowControl/>
              <w:rPr>
                <w:szCs w:val="24"/>
              </w:rPr>
            </w:pPr>
            <w:r w:rsidRPr="0031029C">
              <w:rPr>
                <w:b/>
                <w:i/>
              </w:rPr>
              <w:t>(13 b)</w:t>
            </w:r>
            <w:r w:rsidRPr="0031029C">
              <w:rPr>
                <w:b/>
                <w:i/>
              </w:rPr>
              <w:tab/>
              <w:t>Vain viranomaisten asianmukaisesti valtuutetun henkilöstön olisi voitava tutustua tästä välineestä rahoitettujen tullitarkastuslaitteiden tuottamiin tietoihin ja käsitellä niitä, ja ne olisi suojattava riittävällä tavalla luvatonta pääsyä tai tiedoksiantoa vastaan. Näiden tietojen olisi oltava täysin jäsenvaltioiden hallinnassa.</w:t>
            </w:r>
          </w:p>
        </w:tc>
      </w:tr>
    </w:tbl>
    <w:p w14:paraId="14D1BA8F" w14:textId="77777777" w:rsidR="00C64049" w:rsidRPr="0031029C" w:rsidRDefault="00C64049" w:rsidP="00C3680C">
      <w:pPr>
        <w:widowControl/>
      </w:pPr>
      <w:r w:rsidRPr="0031029C">
        <w:rPr>
          <w:rStyle w:val="HideTWBExt"/>
          <w:noProof w:val="0"/>
        </w:rPr>
        <w:t>&lt;/Amend&gt;</w:t>
      </w:r>
    </w:p>
    <w:p w14:paraId="13086542" w14:textId="3BB30529" w:rsidR="00C64049" w:rsidRPr="0031029C" w:rsidRDefault="00C64049"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10</w:t>
      </w:r>
      <w:r w:rsidRPr="0031029C">
        <w:rPr>
          <w:rStyle w:val="HideTWBExt"/>
          <w:b w:val="0"/>
          <w:noProof w:val="0"/>
        </w:rPr>
        <w:t>&lt;/NumAm&gt;</w:t>
      </w:r>
    </w:p>
    <w:p w14:paraId="442157AA" w14:textId="77777777" w:rsidR="00C64049" w:rsidRPr="0031029C" w:rsidRDefault="00C6404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4E2CE18F" w14:textId="77777777" w:rsidR="00C64049" w:rsidRPr="0031029C" w:rsidRDefault="00C64049" w:rsidP="00C3680C">
      <w:pPr>
        <w:pStyle w:val="NormalBold"/>
        <w:widowControl/>
      </w:pPr>
      <w:r w:rsidRPr="0031029C">
        <w:rPr>
          <w:rStyle w:val="HideTWBExt"/>
          <w:b w:val="0"/>
          <w:noProof w:val="0"/>
        </w:rPr>
        <w:t>&lt;Article&gt;</w:t>
      </w:r>
      <w:r w:rsidRPr="0031029C">
        <w:t>Johdanto-osan 13 c kappale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64049" w:rsidRPr="0031029C" w14:paraId="708DDF06" w14:textId="77777777" w:rsidTr="009F57C7">
        <w:trPr>
          <w:jc w:val="center"/>
        </w:trPr>
        <w:tc>
          <w:tcPr>
            <w:tcW w:w="9752" w:type="dxa"/>
            <w:gridSpan w:val="2"/>
          </w:tcPr>
          <w:p w14:paraId="2AD60BC2" w14:textId="77777777" w:rsidR="00C64049" w:rsidRPr="0031029C" w:rsidRDefault="00C64049" w:rsidP="00C3680C">
            <w:pPr>
              <w:keepNext/>
              <w:widowControl/>
            </w:pPr>
          </w:p>
        </w:tc>
      </w:tr>
      <w:tr w:rsidR="00C64049" w:rsidRPr="0031029C" w14:paraId="0BAF7AAC" w14:textId="77777777" w:rsidTr="009F57C7">
        <w:trPr>
          <w:jc w:val="center"/>
        </w:trPr>
        <w:tc>
          <w:tcPr>
            <w:tcW w:w="4876" w:type="dxa"/>
            <w:hideMark/>
          </w:tcPr>
          <w:p w14:paraId="0DB1E94F" w14:textId="77777777" w:rsidR="00C64049" w:rsidRPr="0031029C" w:rsidRDefault="00C64049" w:rsidP="00C3680C">
            <w:pPr>
              <w:pStyle w:val="ColumnHeading"/>
              <w:keepNext/>
              <w:widowControl/>
            </w:pPr>
            <w:r w:rsidRPr="0031029C">
              <w:t>Komission teksti</w:t>
            </w:r>
          </w:p>
        </w:tc>
        <w:tc>
          <w:tcPr>
            <w:tcW w:w="4876" w:type="dxa"/>
            <w:hideMark/>
          </w:tcPr>
          <w:p w14:paraId="7D50468D" w14:textId="77777777" w:rsidR="00C64049" w:rsidRPr="0031029C" w:rsidRDefault="00C64049" w:rsidP="00C3680C">
            <w:pPr>
              <w:pStyle w:val="ColumnHeading"/>
              <w:keepNext/>
              <w:widowControl/>
            </w:pPr>
            <w:r w:rsidRPr="0031029C">
              <w:t>Tarkistus</w:t>
            </w:r>
          </w:p>
        </w:tc>
      </w:tr>
      <w:tr w:rsidR="00C64049" w:rsidRPr="0031029C" w14:paraId="56793C58" w14:textId="77777777" w:rsidTr="009F57C7">
        <w:trPr>
          <w:jc w:val="center"/>
        </w:trPr>
        <w:tc>
          <w:tcPr>
            <w:tcW w:w="4876" w:type="dxa"/>
          </w:tcPr>
          <w:p w14:paraId="6601DE3E" w14:textId="77777777" w:rsidR="00C64049" w:rsidRPr="0031029C" w:rsidRDefault="00C64049" w:rsidP="00C3680C">
            <w:pPr>
              <w:pStyle w:val="Normal6"/>
              <w:widowControl/>
            </w:pPr>
          </w:p>
        </w:tc>
        <w:tc>
          <w:tcPr>
            <w:tcW w:w="4876" w:type="dxa"/>
            <w:hideMark/>
          </w:tcPr>
          <w:p w14:paraId="70B7CE7B" w14:textId="5DD9CA56" w:rsidR="00C64049" w:rsidRPr="0031029C" w:rsidRDefault="00C64049" w:rsidP="00C3680C">
            <w:pPr>
              <w:pStyle w:val="Normal6"/>
              <w:widowControl/>
              <w:rPr>
                <w:szCs w:val="24"/>
              </w:rPr>
            </w:pPr>
            <w:r w:rsidRPr="0031029C">
              <w:rPr>
                <w:b/>
                <w:i/>
              </w:rPr>
              <w:t>(13 c)</w:t>
            </w:r>
            <w:r w:rsidRPr="0031029C">
              <w:rPr>
                <w:b/>
                <w:i/>
              </w:rPr>
              <w:tab/>
              <w:t>Tästä välineestä rahoitetuilla tullitarkastuslaitteilla olisi edistettävä optimaalista tullialan riskienhallintaa.</w:t>
            </w:r>
          </w:p>
        </w:tc>
      </w:tr>
    </w:tbl>
    <w:p w14:paraId="7D2A338A" w14:textId="77777777" w:rsidR="00EA6D79" w:rsidRPr="0031029C" w:rsidRDefault="00C64049" w:rsidP="00C3680C">
      <w:pPr>
        <w:widowControl/>
      </w:pPr>
      <w:r w:rsidRPr="0031029C">
        <w:rPr>
          <w:rStyle w:val="HideTWBExt"/>
          <w:noProof w:val="0"/>
        </w:rPr>
        <w:t>&lt;/Amend&gt;</w:t>
      </w:r>
    </w:p>
    <w:p w14:paraId="5D6FF188" w14:textId="07343A49" w:rsidR="00EA6D79" w:rsidRPr="0031029C" w:rsidRDefault="00EA6D79"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11</w:t>
      </w:r>
      <w:r w:rsidRPr="0031029C">
        <w:rPr>
          <w:rStyle w:val="HideTWBExt"/>
          <w:b w:val="0"/>
          <w:noProof w:val="0"/>
        </w:rPr>
        <w:t>&lt;/NumAm&gt;</w:t>
      </w:r>
    </w:p>
    <w:p w14:paraId="2A91CD91" w14:textId="77777777" w:rsidR="00EA6D79" w:rsidRPr="0031029C" w:rsidRDefault="00EA6D7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36880161" w14:textId="77777777" w:rsidR="00EA6D79" w:rsidRPr="0031029C" w:rsidRDefault="00EA6D79" w:rsidP="00C3680C">
      <w:pPr>
        <w:pStyle w:val="NormalBold"/>
        <w:widowControl/>
      </w:pPr>
      <w:r w:rsidRPr="0031029C">
        <w:rPr>
          <w:rStyle w:val="HideTWBExt"/>
          <w:b w:val="0"/>
          <w:noProof w:val="0"/>
        </w:rPr>
        <w:t>&lt;Article&gt;</w:t>
      </w:r>
      <w:r w:rsidRPr="0031029C">
        <w:t>Johdanto-osan 13 d kappale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6D79" w:rsidRPr="0031029C" w14:paraId="798E9B39" w14:textId="77777777" w:rsidTr="00684562">
        <w:trPr>
          <w:jc w:val="center"/>
        </w:trPr>
        <w:tc>
          <w:tcPr>
            <w:tcW w:w="9752" w:type="dxa"/>
            <w:gridSpan w:val="2"/>
          </w:tcPr>
          <w:p w14:paraId="1AA9A794" w14:textId="77777777" w:rsidR="00EA6D79" w:rsidRPr="0031029C" w:rsidRDefault="00EA6D79" w:rsidP="00C3680C">
            <w:pPr>
              <w:keepNext/>
              <w:widowControl/>
            </w:pPr>
          </w:p>
        </w:tc>
      </w:tr>
      <w:tr w:rsidR="00EA6D79" w:rsidRPr="0031029C" w14:paraId="2644D12F" w14:textId="77777777" w:rsidTr="00684562">
        <w:trPr>
          <w:jc w:val="center"/>
        </w:trPr>
        <w:tc>
          <w:tcPr>
            <w:tcW w:w="4876" w:type="dxa"/>
            <w:hideMark/>
          </w:tcPr>
          <w:p w14:paraId="6EE5DE54" w14:textId="77777777" w:rsidR="00EA6D79" w:rsidRPr="0031029C" w:rsidRDefault="00EA6D79" w:rsidP="00C3680C">
            <w:pPr>
              <w:pStyle w:val="ColumnHeading"/>
              <w:keepNext/>
              <w:widowControl/>
            </w:pPr>
            <w:r w:rsidRPr="0031029C">
              <w:t>Komission teksti</w:t>
            </w:r>
          </w:p>
        </w:tc>
        <w:tc>
          <w:tcPr>
            <w:tcW w:w="4876" w:type="dxa"/>
            <w:hideMark/>
          </w:tcPr>
          <w:p w14:paraId="038F29D7" w14:textId="77777777" w:rsidR="00EA6D79" w:rsidRPr="0031029C" w:rsidRDefault="00EA6D79" w:rsidP="00C3680C">
            <w:pPr>
              <w:pStyle w:val="ColumnHeading"/>
              <w:keepNext/>
              <w:widowControl/>
            </w:pPr>
            <w:r w:rsidRPr="0031029C">
              <w:t>Tarkistus</w:t>
            </w:r>
          </w:p>
        </w:tc>
      </w:tr>
      <w:tr w:rsidR="00EA6D79" w:rsidRPr="0031029C" w14:paraId="59AB3822" w14:textId="77777777" w:rsidTr="00684562">
        <w:trPr>
          <w:jc w:val="center"/>
        </w:trPr>
        <w:tc>
          <w:tcPr>
            <w:tcW w:w="4876" w:type="dxa"/>
          </w:tcPr>
          <w:p w14:paraId="3919B4C4" w14:textId="77777777" w:rsidR="00EA6D79" w:rsidRPr="0031029C" w:rsidRDefault="00EA6D79" w:rsidP="00C3680C">
            <w:pPr>
              <w:pStyle w:val="Normal6"/>
              <w:widowControl/>
            </w:pPr>
          </w:p>
        </w:tc>
        <w:tc>
          <w:tcPr>
            <w:tcW w:w="4876" w:type="dxa"/>
            <w:hideMark/>
          </w:tcPr>
          <w:p w14:paraId="2A38A1FD" w14:textId="79ACAB5A" w:rsidR="00EA6D79" w:rsidRPr="0031029C" w:rsidRDefault="00EA6D79" w:rsidP="00C3680C">
            <w:pPr>
              <w:pStyle w:val="Normal6"/>
              <w:widowControl/>
              <w:rPr>
                <w:szCs w:val="24"/>
              </w:rPr>
            </w:pPr>
            <w:r w:rsidRPr="0031029C">
              <w:rPr>
                <w:b/>
                <w:i/>
              </w:rPr>
              <w:t>(13 d)</w:t>
            </w:r>
            <w:r w:rsidRPr="0031029C">
              <w:rPr>
                <w:b/>
                <w:i/>
              </w:rPr>
              <w:tab/>
              <w:t>Kun vanhat tullitarkastuslaitteet korvataan tämän välineen mukaisesti, jäsenvaltioiden olisi vastattava niiden ympäristöystävällisestä hävittämisestä.</w:t>
            </w:r>
          </w:p>
        </w:tc>
      </w:tr>
    </w:tbl>
    <w:p w14:paraId="1895464C" w14:textId="77777777" w:rsidR="00EA6D79" w:rsidRPr="0031029C" w:rsidRDefault="00EA6D79" w:rsidP="00C3680C">
      <w:pPr>
        <w:widowControl/>
      </w:pPr>
      <w:r w:rsidRPr="0031029C">
        <w:rPr>
          <w:rStyle w:val="HideTWBExt"/>
          <w:noProof w:val="0"/>
        </w:rPr>
        <w:t>&lt;/Amend&gt;</w:t>
      </w:r>
    </w:p>
    <w:p w14:paraId="1AE902B6" w14:textId="00E88C3A" w:rsidR="00071B00" w:rsidRPr="0031029C" w:rsidRDefault="00071B00" w:rsidP="00C3680C">
      <w:pPr>
        <w:widowControl/>
      </w:pPr>
    </w:p>
    <w:p w14:paraId="22E6EBA5" w14:textId="5FAB7C2F" w:rsidR="00C01DF0" w:rsidRPr="0031029C" w:rsidRDefault="0039325A" w:rsidP="00C3680C">
      <w:pPr>
        <w:pStyle w:val="AMNumberTabs"/>
        <w:keepNext/>
        <w:widowControl/>
      </w:pPr>
      <w:r w:rsidRPr="0031029C">
        <w:t xml:space="preserve"> </w:t>
      </w: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12</w:t>
      </w:r>
      <w:r w:rsidRPr="0031029C">
        <w:rPr>
          <w:rStyle w:val="HideTWBExt"/>
          <w:b w:val="0"/>
          <w:noProof w:val="0"/>
        </w:rPr>
        <w:t>&lt;/NumAm&gt;</w:t>
      </w:r>
    </w:p>
    <w:p w14:paraId="063A0EB2" w14:textId="77777777" w:rsidR="00C01DF0" w:rsidRPr="0031029C" w:rsidRDefault="00C01DF0" w:rsidP="00C3680C">
      <w:pPr>
        <w:pStyle w:val="NormalBold"/>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7C527084" w14:textId="77777777" w:rsidR="00C01DF0" w:rsidRPr="0031029C" w:rsidRDefault="00C01DF0" w:rsidP="00C3680C">
      <w:pPr>
        <w:pStyle w:val="NormalBold"/>
        <w:widowControl/>
      </w:pPr>
      <w:r w:rsidRPr="0031029C">
        <w:rPr>
          <w:rStyle w:val="HideTWBExt"/>
          <w:b w:val="0"/>
          <w:noProof w:val="0"/>
        </w:rPr>
        <w:t>&lt;Article&gt;</w:t>
      </w:r>
      <w:r w:rsidRPr="0031029C">
        <w:t>Johdanto-osan 15 kappale</w:t>
      </w:r>
      <w:r w:rsidRPr="003102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01DF0" w:rsidRPr="0031029C" w14:paraId="5E06DD6A" w14:textId="77777777" w:rsidTr="009F57C7">
        <w:trPr>
          <w:jc w:val="center"/>
        </w:trPr>
        <w:tc>
          <w:tcPr>
            <w:tcW w:w="9752" w:type="dxa"/>
            <w:gridSpan w:val="2"/>
          </w:tcPr>
          <w:p w14:paraId="01B37E74" w14:textId="77777777" w:rsidR="00C01DF0" w:rsidRPr="0031029C" w:rsidRDefault="00C01DF0" w:rsidP="00C3680C">
            <w:pPr>
              <w:keepNext/>
              <w:widowControl/>
            </w:pPr>
          </w:p>
        </w:tc>
      </w:tr>
      <w:tr w:rsidR="00C01DF0" w:rsidRPr="0031029C" w14:paraId="45B6F2D9" w14:textId="77777777" w:rsidTr="009F57C7">
        <w:trPr>
          <w:jc w:val="center"/>
        </w:trPr>
        <w:tc>
          <w:tcPr>
            <w:tcW w:w="4876" w:type="dxa"/>
          </w:tcPr>
          <w:p w14:paraId="48690AF8" w14:textId="77777777" w:rsidR="00C01DF0" w:rsidRPr="0031029C" w:rsidRDefault="00C01DF0" w:rsidP="00C3680C">
            <w:pPr>
              <w:pStyle w:val="ColumnHeading"/>
              <w:keepNext/>
              <w:widowControl/>
            </w:pPr>
            <w:r w:rsidRPr="0031029C">
              <w:t>Komission teksti</w:t>
            </w:r>
          </w:p>
        </w:tc>
        <w:tc>
          <w:tcPr>
            <w:tcW w:w="4876" w:type="dxa"/>
          </w:tcPr>
          <w:p w14:paraId="00D6A650" w14:textId="77777777" w:rsidR="00C01DF0" w:rsidRPr="0031029C" w:rsidRDefault="00C01DF0" w:rsidP="00C3680C">
            <w:pPr>
              <w:pStyle w:val="ColumnHeading"/>
              <w:keepNext/>
              <w:widowControl/>
            </w:pPr>
            <w:r w:rsidRPr="0031029C">
              <w:t>Tarkistus</w:t>
            </w:r>
          </w:p>
        </w:tc>
      </w:tr>
      <w:tr w:rsidR="00C01DF0" w:rsidRPr="0031029C" w14:paraId="6C90F0E0" w14:textId="77777777" w:rsidTr="009F57C7">
        <w:trPr>
          <w:jc w:val="center"/>
        </w:trPr>
        <w:tc>
          <w:tcPr>
            <w:tcW w:w="4876" w:type="dxa"/>
          </w:tcPr>
          <w:p w14:paraId="168F59FC" w14:textId="7B696BD9" w:rsidR="00C01DF0" w:rsidRPr="0031029C" w:rsidRDefault="00C01DF0" w:rsidP="00C3680C">
            <w:pPr>
              <w:pStyle w:val="Normal6"/>
              <w:widowControl/>
            </w:pPr>
            <w:r w:rsidRPr="0031029C">
              <w:t>(15)</w:t>
            </w:r>
            <w:r w:rsidRPr="0031029C">
              <w:tab/>
              <w:t>Useimmat tullitarkastuslaitteet voivat olla yhtä soveltuvia tai satunnaisesti soveltuvia muussa lainsäädännössä, kuten rajaturvallisuutta, viisumipolitiikkaa tai poliisiyhteistyötä koskevissa säännöksissä, määrättyjen vaatimusten tarkastamiseen. Sen vuoksi yhdennetty rajaturvallisuuden rahasto sisältää kaksi toisiaan täydentävää laitteiden ostamista koskevaa välinettä, joiden soveltamisalat ovat keskenään erilaiset mutta johdonmukaiset. Asetuksella [2018/XXX]</w:t>
            </w:r>
            <w:r w:rsidRPr="0031029C">
              <w:rPr>
                <w:vertAlign w:val="superscript"/>
              </w:rPr>
              <w:t>25</w:t>
            </w:r>
            <w:r w:rsidRPr="0031029C">
              <w:t xml:space="preserve"> perustetun rajaturvallisuutta ja viisumipolitiikkaa koskevan välineen soveltamisalaan eivät toisaalta kuulu laitteet, joita voidaan käyttää sekä rajavalvonnassa että tullitarkastuksissa. Toisaalta tällä asetuksella perustetusta tullitarkastuslaitteille myönnettävää rahoitustukea koskevasta välineestä ei anneta rahoitustukea pelkästään laitteille, joiden pääasiallisena tarkoituksena on tullitarkastusten tekeminen, vaan kyseisiä laitteita voidaan käyttää myös muihin tarkoituksiin, kuten rajavalvontaan ja turvallisuuteen. Roolien jakaminen edistää asetuksen (EU) 2016/1624</w:t>
            </w:r>
            <w:r w:rsidRPr="0031029C">
              <w:rPr>
                <w:vertAlign w:val="superscript"/>
              </w:rPr>
              <w:t>26</w:t>
            </w:r>
            <w:r w:rsidRPr="0031029C">
              <w:t xml:space="preserve"> 4 artiklan e alakohdassa tarkoitettua virastojen välistä yhteistyötä osana Euroopan yhdennettyä rajaturvallisuutta, mikä mahdollistaa tulli- ja rajaviranomaisten välisen yhteistyön ja maksimoi unionin talousarvion vaikutukset yhteiskäytön ja yhteentoimivuuden kautta.</w:t>
            </w:r>
          </w:p>
        </w:tc>
        <w:tc>
          <w:tcPr>
            <w:tcW w:w="4876" w:type="dxa"/>
          </w:tcPr>
          <w:p w14:paraId="147BCDC0" w14:textId="53D3CD73" w:rsidR="00C01DF0" w:rsidRPr="0031029C" w:rsidRDefault="00C01DF0" w:rsidP="00C3680C">
            <w:pPr>
              <w:pStyle w:val="Normal6"/>
              <w:widowControl/>
              <w:rPr>
                <w:szCs w:val="24"/>
              </w:rPr>
            </w:pPr>
            <w:r w:rsidRPr="0031029C">
              <w:t>(15)</w:t>
            </w:r>
            <w:r w:rsidRPr="0031029C">
              <w:tab/>
              <w:t>Useimmat tullitarkastuslaitteet voivat olla yhtä soveltuvia tai satunnaisesti soveltuvia muussa lainsäädännössä, kuten rajaturvallisuutta, viisumipolitiikkaa tai poliisiyhteistyötä koskevissa säännöksissä, määrättyjen vaatimusten tarkastamiseen. Sen vuoksi yhdennetty rajaturvallisuuden rahasto sisältää kaksi toisiaan täydentävää laitteiden ostamista koskevaa välinettä, joiden soveltamisalat ovat keskenään erilaiset mutta johdonmukaiset. Asetuksella [2018/XXX]</w:t>
            </w:r>
            <w:r w:rsidRPr="0031029C">
              <w:rPr>
                <w:vertAlign w:val="superscript"/>
              </w:rPr>
              <w:t>25</w:t>
            </w:r>
            <w:r w:rsidRPr="0031029C">
              <w:t xml:space="preserve"> perustetun rajaturvallisuutta ja viisumipolitiikkaa koskevan välineen soveltamisalaan eivät toisaalta kuulu laitteet, joita voidaan käyttää sekä rajavalvonnassa että tullitarkastuksissa. Toisaalta tällä asetuksella perustetusta tullitarkastuslaitteille myönnettävää rahoitustukea koskevasta välineestä ei anneta rahoitustukea pelkästään laitteille, joiden pääasiallisena tarkoituksena on tullitarkastusten tekeminen, vaan kyseisiä laitteita voidaan käyttää myös muihin </w:t>
            </w:r>
            <w:r w:rsidRPr="0031029C">
              <w:rPr>
                <w:b/>
                <w:i/>
              </w:rPr>
              <w:t xml:space="preserve">asiaan liittyviin </w:t>
            </w:r>
            <w:r w:rsidRPr="0031029C">
              <w:t xml:space="preserve">tarkoituksiin, kuten rajavalvontaan ja turvallisuuteen. Roolien jakaminen edistää asetuksen (EU) 2016/162426 4 artiklan e alakohdassa tarkoitettua virastojen välistä yhteistyötä osana Euroopan yhdennettyä rajaturvallisuutta, mikä mahdollistaa tulli- ja rajaviranomaisten välisen yhteistyön ja maksimoi unionin talousarvion vaikutukset yhteiskäytön ja yhteentoimivuuden kautta. </w:t>
            </w:r>
            <w:r w:rsidRPr="0031029C">
              <w:rPr>
                <w:b/>
                <w:i/>
              </w:rPr>
              <w:t>Sen varmistamiseksi, että rahastosta rahoitettu laite tai väline on pysyvästi sen omistavan tullitoimipisteen hallussa, olisi määriteltävä, että tulli- ja rajaviranomaisten välinen laitteiden yhteiskäyttö ja yhteentoimivuus ei ole järjestelmällistä eikä säännöllistä.</w:t>
            </w:r>
          </w:p>
        </w:tc>
      </w:tr>
      <w:tr w:rsidR="00C01DF0" w:rsidRPr="0031029C" w14:paraId="54AFA315" w14:textId="77777777" w:rsidTr="009F57C7">
        <w:trPr>
          <w:jc w:val="center"/>
        </w:trPr>
        <w:tc>
          <w:tcPr>
            <w:tcW w:w="4876" w:type="dxa"/>
          </w:tcPr>
          <w:p w14:paraId="0F75AF13" w14:textId="77777777" w:rsidR="00C01DF0" w:rsidRPr="0031029C" w:rsidRDefault="00C01DF0" w:rsidP="00C3680C">
            <w:pPr>
              <w:pStyle w:val="Normal6"/>
              <w:widowControl/>
            </w:pPr>
            <w:r w:rsidRPr="0031029C">
              <w:t>__________________</w:t>
            </w:r>
          </w:p>
        </w:tc>
        <w:tc>
          <w:tcPr>
            <w:tcW w:w="4876" w:type="dxa"/>
          </w:tcPr>
          <w:p w14:paraId="30CA1C62" w14:textId="77777777" w:rsidR="00C01DF0" w:rsidRPr="0031029C" w:rsidRDefault="00C01DF0" w:rsidP="00C3680C">
            <w:pPr>
              <w:pStyle w:val="Normal6"/>
              <w:widowControl/>
              <w:rPr>
                <w:szCs w:val="24"/>
              </w:rPr>
            </w:pPr>
            <w:r w:rsidRPr="0031029C">
              <w:t>__________________</w:t>
            </w:r>
          </w:p>
        </w:tc>
      </w:tr>
      <w:tr w:rsidR="00C01DF0" w:rsidRPr="0031029C" w14:paraId="73764D20" w14:textId="77777777" w:rsidTr="009F57C7">
        <w:trPr>
          <w:jc w:val="center"/>
        </w:trPr>
        <w:tc>
          <w:tcPr>
            <w:tcW w:w="4876" w:type="dxa"/>
          </w:tcPr>
          <w:p w14:paraId="71104168" w14:textId="77777777" w:rsidR="00C01DF0" w:rsidRPr="0031029C" w:rsidRDefault="00C01DF0" w:rsidP="00C3680C">
            <w:pPr>
              <w:pStyle w:val="Normal6"/>
              <w:widowControl/>
            </w:pPr>
            <w:r w:rsidRPr="0031029C">
              <w:rPr>
                <w:vertAlign w:val="superscript"/>
              </w:rPr>
              <w:t>25</w:t>
            </w:r>
            <w:r w:rsidRPr="0031029C">
              <w:t xml:space="preserve"> COM(2018) 473.</w:t>
            </w:r>
          </w:p>
        </w:tc>
        <w:tc>
          <w:tcPr>
            <w:tcW w:w="4876" w:type="dxa"/>
          </w:tcPr>
          <w:p w14:paraId="17AA1863" w14:textId="77777777" w:rsidR="00C01DF0" w:rsidRPr="0031029C" w:rsidRDefault="00C01DF0" w:rsidP="00C3680C">
            <w:pPr>
              <w:pStyle w:val="Normal6"/>
              <w:widowControl/>
              <w:rPr>
                <w:szCs w:val="24"/>
              </w:rPr>
            </w:pPr>
            <w:r w:rsidRPr="0031029C">
              <w:rPr>
                <w:vertAlign w:val="superscript"/>
              </w:rPr>
              <w:t>25</w:t>
            </w:r>
            <w:r w:rsidRPr="0031029C">
              <w:t xml:space="preserve"> COM(2018) 473.</w:t>
            </w:r>
          </w:p>
        </w:tc>
      </w:tr>
      <w:tr w:rsidR="00C01DF0" w:rsidRPr="0031029C" w14:paraId="39466A2E" w14:textId="77777777" w:rsidTr="009F57C7">
        <w:trPr>
          <w:jc w:val="center"/>
        </w:trPr>
        <w:tc>
          <w:tcPr>
            <w:tcW w:w="4876" w:type="dxa"/>
          </w:tcPr>
          <w:p w14:paraId="1C79C98D" w14:textId="77777777" w:rsidR="00C01DF0" w:rsidRPr="0031029C" w:rsidRDefault="00C01DF0" w:rsidP="00C3680C">
            <w:pPr>
              <w:pStyle w:val="Normal6"/>
              <w:widowControl/>
            </w:pPr>
            <w:r w:rsidRPr="0031029C">
              <w:rPr>
                <w:vertAlign w:val="superscript"/>
              </w:rPr>
              <w:t>26</w:t>
            </w:r>
            <w:r w:rsidRPr="0031029C">
              <w:t xml:space="preserve"> Euroopan parlamentin ja neuvoston asetus (EU) 2016/1624, annettu 14 päivänä syyskuuta 2016, Eurooppalaisesta raja- ja merivartiostosta ja Euroopan parlamentin ja neuvoston asetuksen (EU) 2016/399 muuttamisesta sekä Euroopan parlamentin ja neuvoston asetuksen (EY) N:o 863/2007, neuvoston asetuksen (EY) N:o 2007/2004 ja neuvoston päätöksen 2005/267/EY kumoamisesta (EUVL L 251, 16.9.2016, s. 1).</w:t>
            </w:r>
          </w:p>
        </w:tc>
        <w:tc>
          <w:tcPr>
            <w:tcW w:w="4876" w:type="dxa"/>
          </w:tcPr>
          <w:p w14:paraId="0735E2B2" w14:textId="77777777" w:rsidR="00C01DF0" w:rsidRPr="0031029C" w:rsidRDefault="00C01DF0" w:rsidP="00C3680C">
            <w:pPr>
              <w:pStyle w:val="Normal6"/>
              <w:widowControl/>
              <w:rPr>
                <w:szCs w:val="24"/>
              </w:rPr>
            </w:pPr>
            <w:r w:rsidRPr="0031029C">
              <w:rPr>
                <w:vertAlign w:val="superscript"/>
              </w:rPr>
              <w:t>26</w:t>
            </w:r>
            <w:r w:rsidRPr="0031029C">
              <w:t xml:space="preserve"> Euroopan parlamentin ja neuvoston asetus (EU) 2016/1624, annettu 14 päivänä syyskuuta 2016, Eurooppalaisesta raja- ja merivartiostosta ja Euroopan parlamentin ja neuvoston asetuksen (EU) 2016/399 muuttamisesta sekä Euroopan parlamentin ja neuvoston asetuksen (EY) N:o 863/2007, neuvoston asetuksen (EY) N:o 2007/2004 ja neuvoston päätöksen 2005/267/EY kumoamisesta (EUVL L 251, 16.9.2016, s. 1).</w:t>
            </w:r>
          </w:p>
        </w:tc>
      </w:tr>
    </w:tbl>
    <w:p w14:paraId="6C2B6207" w14:textId="77777777" w:rsidR="00C64049" w:rsidRPr="0031029C" w:rsidRDefault="00C01DF0" w:rsidP="00C3680C">
      <w:pPr>
        <w:widowControl/>
      </w:pPr>
      <w:r w:rsidRPr="0031029C">
        <w:rPr>
          <w:rStyle w:val="HideTWBExt"/>
          <w:noProof w:val="0"/>
        </w:rPr>
        <w:t>&lt;/Amend&gt;</w:t>
      </w:r>
    </w:p>
    <w:p w14:paraId="421E01D4" w14:textId="7982E317" w:rsidR="00C64049" w:rsidRPr="0031029C" w:rsidRDefault="00C64049"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13</w:t>
      </w:r>
      <w:r w:rsidRPr="0031029C">
        <w:rPr>
          <w:rStyle w:val="HideTWBExt"/>
          <w:b w:val="0"/>
          <w:noProof w:val="0"/>
        </w:rPr>
        <w:t>&lt;/NumAm&gt;</w:t>
      </w:r>
    </w:p>
    <w:p w14:paraId="1438F87C" w14:textId="77777777" w:rsidR="00C64049" w:rsidRPr="0031029C" w:rsidRDefault="00C6404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68A1780C" w14:textId="77777777" w:rsidR="00C64049" w:rsidRPr="0031029C" w:rsidRDefault="00C64049" w:rsidP="00C3680C">
      <w:pPr>
        <w:pStyle w:val="NormalBold"/>
        <w:widowControl/>
      </w:pPr>
      <w:r w:rsidRPr="0031029C">
        <w:rPr>
          <w:rStyle w:val="HideTWBExt"/>
          <w:b w:val="0"/>
          <w:noProof w:val="0"/>
        </w:rPr>
        <w:t>&lt;Article&gt;</w:t>
      </w:r>
      <w:r w:rsidRPr="0031029C">
        <w:t>Johdanto-osan 16 kappale</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64049" w:rsidRPr="0031029C" w14:paraId="052425C2" w14:textId="77777777" w:rsidTr="009F57C7">
        <w:trPr>
          <w:jc w:val="center"/>
        </w:trPr>
        <w:tc>
          <w:tcPr>
            <w:tcW w:w="9752" w:type="dxa"/>
            <w:gridSpan w:val="2"/>
          </w:tcPr>
          <w:p w14:paraId="15875DBF" w14:textId="77777777" w:rsidR="00C64049" w:rsidRPr="0031029C" w:rsidRDefault="00C64049" w:rsidP="00C3680C">
            <w:pPr>
              <w:keepNext/>
              <w:widowControl/>
            </w:pPr>
          </w:p>
        </w:tc>
      </w:tr>
      <w:tr w:rsidR="00C64049" w:rsidRPr="0031029C" w14:paraId="2C26C9AF" w14:textId="77777777" w:rsidTr="009F57C7">
        <w:trPr>
          <w:jc w:val="center"/>
        </w:trPr>
        <w:tc>
          <w:tcPr>
            <w:tcW w:w="4876" w:type="dxa"/>
            <w:hideMark/>
          </w:tcPr>
          <w:p w14:paraId="56C92DE3" w14:textId="77777777" w:rsidR="00C64049" w:rsidRPr="0031029C" w:rsidRDefault="00C64049" w:rsidP="00C3680C">
            <w:pPr>
              <w:pStyle w:val="ColumnHeading"/>
              <w:keepNext/>
              <w:widowControl/>
            </w:pPr>
            <w:r w:rsidRPr="0031029C">
              <w:t>Komission teksti</w:t>
            </w:r>
          </w:p>
        </w:tc>
        <w:tc>
          <w:tcPr>
            <w:tcW w:w="4876" w:type="dxa"/>
            <w:hideMark/>
          </w:tcPr>
          <w:p w14:paraId="7EF22FF5" w14:textId="77777777" w:rsidR="00C64049" w:rsidRPr="0031029C" w:rsidRDefault="00C64049" w:rsidP="00C3680C">
            <w:pPr>
              <w:pStyle w:val="ColumnHeading"/>
              <w:keepNext/>
              <w:widowControl/>
            </w:pPr>
            <w:r w:rsidRPr="0031029C">
              <w:t>Tarkistus</w:t>
            </w:r>
          </w:p>
        </w:tc>
      </w:tr>
      <w:tr w:rsidR="00C64049" w:rsidRPr="0031029C" w14:paraId="0F816538" w14:textId="77777777" w:rsidTr="009F57C7">
        <w:trPr>
          <w:jc w:val="center"/>
        </w:trPr>
        <w:tc>
          <w:tcPr>
            <w:tcW w:w="4876" w:type="dxa"/>
            <w:hideMark/>
          </w:tcPr>
          <w:p w14:paraId="671405D4" w14:textId="77777777" w:rsidR="00C64049" w:rsidRPr="0031029C" w:rsidRDefault="00C64049" w:rsidP="00C3680C">
            <w:pPr>
              <w:pStyle w:val="Normal6"/>
              <w:widowControl/>
            </w:pPr>
            <w:r w:rsidRPr="0031029C">
              <w:t>(16)</w:t>
            </w:r>
            <w:r w:rsidRPr="0031029C">
              <w:tab/>
              <w:t>Poiketen siitä, mitä varainhoitoasetuksessa säädetään, useasta unionin ohjelmasta tai välineestä yhdelle toimelle annettavan rahoituksen olisi oltava mahdollista monialaisen yhteistyön ja yhteentoimivuuden sallimiseksi ja tukemiseksi tarvittaessa. Tällaisissa tapauksissa rahoitusosuudet eivät kuitenkaan saa kattaa samoja kustannuksia varainhoitoasetuksessa säädetyn kaksinkertaista rahoituksen kieltoa koskevan periaatteen mukaisesti.</w:t>
            </w:r>
          </w:p>
        </w:tc>
        <w:tc>
          <w:tcPr>
            <w:tcW w:w="4876" w:type="dxa"/>
            <w:hideMark/>
          </w:tcPr>
          <w:p w14:paraId="06308C42" w14:textId="3E5BBBDB" w:rsidR="00C64049" w:rsidRPr="0031029C" w:rsidRDefault="00C64049" w:rsidP="00C3680C">
            <w:pPr>
              <w:pStyle w:val="Normal6"/>
              <w:widowControl/>
              <w:rPr>
                <w:szCs w:val="24"/>
              </w:rPr>
            </w:pPr>
            <w:r w:rsidRPr="0031029C">
              <w:t>(16)</w:t>
            </w:r>
            <w:r w:rsidRPr="0031029C">
              <w:tab/>
              <w:t xml:space="preserve">Poiketen siitä, mitä varainhoitoasetuksessa säädetään, useasta unionin ohjelmasta tai välineestä yhdelle toimelle annettavan rahoituksen olisi oltava mahdollista monialaisen yhteistyön ja yhteentoimivuuden sallimiseksi ja tukemiseksi tarvittaessa. Tällaisissa tapauksissa rahoitusosuudet eivät kuitenkaan saa kattaa samoja kustannuksia varainhoitoasetuksessa säädetyn kaksinkertaista rahoituksen kieltoa koskevan periaatteen mukaisesti. </w:t>
            </w:r>
            <w:r w:rsidRPr="0031029C">
              <w:rPr>
                <w:b/>
                <w:i/>
              </w:rPr>
              <w:t>Jos jäsenvaltiolle on jo myönnetty rahoitusosuuksia tai se on saanut sellaisia muista unionin ohjelmista tai sille on myönnetty tai se on saanut tukea unionin rahastosta samojen laitteiden hankintaan, kyseinen rahoitusosuus tai tuki olisi mainittava hakemuksessa.</w:t>
            </w:r>
          </w:p>
        </w:tc>
      </w:tr>
    </w:tbl>
    <w:p w14:paraId="0EE98A37" w14:textId="77777777" w:rsidR="00EA6D79" w:rsidRPr="0031029C" w:rsidRDefault="00C64049" w:rsidP="00C3680C">
      <w:pPr>
        <w:widowControl/>
      </w:pPr>
      <w:r w:rsidRPr="0031029C">
        <w:rPr>
          <w:rStyle w:val="HideTWBExt"/>
          <w:noProof w:val="0"/>
        </w:rPr>
        <w:t>&lt;/Amend&gt;</w:t>
      </w:r>
    </w:p>
    <w:p w14:paraId="60D7BA27" w14:textId="6042941A" w:rsidR="00EA6D79" w:rsidRPr="0031029C" w:rsidRDefault="00EA6D79" w:rsidP="00C3680C">
      <w:pPr>
        <w:pStyle w:val="AMNumberTabs"/>
        <w:widowControl/>
      </w:pPr>
      <w:r w:rsidRPr="0031029C">
        <w:rPr>
          <w:rStyle w:val="HideTWBExt"/>
          <w:noProof w:val="0"/>
        </w:rPr>
        <w:t>&lt;Amend&gt;</w:t>
      </w:r>
      <w:r w:rsidRPr="0031029C">
        <w:t>Tarkistus</w:t>
      </w:r>
      <w:r w:rsidRPr="0031029C">
        <w:tab/>
      </w:r>
      <w:r w:rsidRPr="0031029C">
        <w:tab/>
      </w:r>
      <w:r w:rsidRPr="0031029C">
        <w:rPr>
          <w:rStyle w:val="HideTWBExt"/>
          <w:noProof w:val="0"/>
        </w:rPr>
        <w:t>&lt;NumAm&gt;</w:t>
      </w:r>
      <w:r w:rsidRPr="0031029C">
        <w:t>14</w:t>
      </w:r>
      <w:r w:rsidRPr="0031029C">
        <w:rPr>
          <w:rStyle w:val="HideTWBExt"/>
          <w:noProof w:val="0"/>
        </w:rPr>
        <w:t>&lt;/NumAm&gt;</w:t>
      </w:r>
    </w:p>
    <w:p w14:paraId="4F0D56F7" w14:textId="77777777" w:rsidR="00EA6D79" w:rsidRPr="0031029C" w:rsidRDefault="00EA6D79" w:rsidP="00C3680C">
      <w:pPr>
        <w:pStyle w:val="NormalBold12b"/>
        <w:widowControl/>
      </w:pPr>
      <w:r w:rsidRPr="0031029C">
        <w:rPr>
          <w:rStyle w:val="HideTWBExt"/>
          <w:noProof w:val="0"/>
        </w:rPr>
        <w:t>&lt;DocAmend&gt;</w:t>
      </w:r>
      <w:r w:rsidRPr="0031029C">
        <w:t>Ehdotus asetukseksi</w:t>
      </w:r>
      <w:r w:rsidRPr="0031029C">
        <w:rPr>
          <w:rStyle w:val="HideTWBExt"/>
          <w:noProof w:val="0"/>
        </w:rPr>
        <w:t>&lt;/DocAmend&gt;</w:t>
      </w:r>
    </w:p>
    <w:p w14:paraId="4DCE11AE" w14:textId="77777777" w:rsidR="00EA6D79" w:rsidRPr="0031029C" w:rsidRDefault="00EA6D79" w:rsidP="00C3680C">
      <w:pPr>
        <w:pStyle w:val="NormalBold"/>
        <w:widowControl/>
      </w:pPr>
      <w:r w:rsidRPr="0031029C">
        <w:rPr>
          <w:rStyle w:val="HideTWBExt"/>
          <w:noProof w:val="0"/>
        </w:rPr>
        <w:t>&lt;Article&gt;</w:t>
      </w:r>
      <w:r w:rsidRPr="0031029C">
        <w:t>Johdanto-osan 16 a kappale (uusi)</w:t>
      </w:r>
      <w:r w:rsidRPr="003102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6D79" w:rsidRPr="0031029C" w14:paraId="26A262F1" w14:textId="77777777" w:rsidTr="00684562">
        <w:trPr>
          <w:trHeight w:hRule="exact" w:val="240"/>
          <w:jc w:val="center"/>
        </w:trPr>
        <w:tc>
          <w:tcPr>
            <w:tcW w:w="9752" w:type="dxa"/>
            <w:gridSpan w:val="2"/>
          </w:tcPr>
          <w:p w14:paraId="758912C7" w14:textId="77777777" w:rsidR="00EA6D79" w:rsidRPr="0031029C" w:rsidRDefault="00EA6D79" w:rsidP="00C3680C">
            <w:pPr>
              <w:widowControl/>
            </w:pPr>
          </w:p>
        </w:tc>
      </w:tr>
      <w:tr w:rsidR="00EA6D79" w:rsidRPr="0031029C" w14:paraId="2A329D69" w14:textId="77777777" w:rsidTr="00684562">
        <w:trPr>
          <w:trHeight w:val="240"/>
          <w:jc w:val="center"/>
        </w:trPr>
        <w:tc>
          <w:tcPr>
            <w:tcW w:w="4876" w:type="dxa"/>
          </w:tcPr>
          <w:p w14:paraId="3EBA7AC3" w14:textId="77777777" w:rsidR="00EA6D79" w:rsidRPr="0031029C" w:rsidRDefault="00EA6D79" w:rsidP="00C3680C">
            <w:pPr>
              <w:pStyle w:val="ColumnHeading"/>
              <w:widowControl/>
            </w:pPr>
            <w:r w:rsidRPr="0031029C">
              <w:t>Komission teksti</w:t>
            </w:r>
          </w:p>
        </w:tc>
        <w:tc>
          <w:tcPr>
            <w:tcW w:w="4876" w:type="dxa"/>
          </w:tcPr>
          <w:p w14:paraId="1304620F" w14:textId="77777777" w:rsidR="00EA6D79" w:rsidRPr="0031029C" w:rsidRDefault="00EA6D79" w:rsidP="00C3680C">
            <w:pPr>
              <w:pStyle w:val="ColumnHeading"/>
              <w:widowControl/>
            </w:pPr>
            <w:r w:rsidRPr="0031029C">
              <w:t>Tarkistus</w:t>
            </w:r>
          </w:p>
        </w:tc>
      </w:tr>
      <w:tr w:rsidR="00EA6D79" w:rsidRPr="0031029C" w14:paraId="402F10EA" w14:textId="77777777" w:rsidTr="00684562">
        <w:trPr>
          <w:jc w:val="center"/>
        </w:trPr>
        <w:tc>
          <w:tcPr>
            <w:tcW w:w="4876" w:type="dxa"/>
          </w:tcPr>
          <w:p w14:paraId="72CD9551" w14:textId="77777777" w:rsidR="00EA6D79" w:rsidRPr="0031029C" w:rsidRDefault="00EA6D79" w:rsidP="00C3680C">
            <w:pPr>
              <w:pStyle w:val="Normal6"/>
              <w:widowControl/>
            </w:pPr>
          </w:p>
        </w:tc>
        <w:tc>
          <w:tcPr>
            <w:tcW w:w="4876" w:type="dxa"/>
          </w:tcPr>
          <w:p w14:paraId="53E62BE7" w14:textId="171C5626" w:rsidR="00EA6D79" w:rsidRPr="0031029C" w:rsidRDefault="00EA6D79" w:rsidP="00C3680C">
            <w:pPr>
              <w:pStyle w:val="Normal6"/>
              <w:widowControl/>
            </w:pPr>
            <w:r w:rsidRPr="0031029C">
              <w:rPr>
                <w:b/>
                <w:i/>
              </w:rPr>
              <w:t>(16 a)</w:t>
            </w:r>
            <w:r w:rsidRPr="0031029C">
              <w:tab/>
            </w:r>
            <w:r w:rsidRPr="0031029C">
              <w:rPr>
                <w:b/>
                <w:i/>
              </w:rPr>
              <w:t>Komission olisi toteutettava toimia, joilla jäsenvaltioita kannustetaan yhdessä hankkimaan ja testaamaan tullitarkastuslaitteita.</w:t>
            </w:r>
          </w:p>
        </w:tc>
      </w:tr>
    </w:tbl>
    <w:p w14:paraId="5B459100" w14:textId="77777777" w:rsidR="00EA6D79" w:rsidRPr="0031029C" w:rsidRDefault="00EA6D79" w:rsidP="00C3680C">
      <w:pPr>
        <w:widowControl/>
      </w:pPr>
      <w:r w:rsidRPr="0031029C">
        <w:rPr>
          <w:rStyle w:val="HideTWBExt"/>
          <w:noProof w:val="0"/>
        </w:rPr>
        <w:t>&lt;/Amend&gt;</w:t>
      </w:r>
    </w:p>
    <w:p w14:paraId="26BAAB81" w14:textId="35219EA3" w:rsidR="00EA6D79" w:rsidRPr="0031029C" w:rsidRDefault="00EA6D79"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15</w:t>
      </w:r>
      <w:r w:rsidRPr="0031029C">
        <w:rPr>
          <w:rStyle w:val="HideTWBExt"/>
          <w:b w:val="0"/>
          <w:noProof w:val="0"/>
        </w:rPr>
        <w:t>&lt;/NumAm&gt;</w:t>
      </w:r>
    </w:p>
    <w:p w14:paraId="62524994" w14:textId="77777777" w:rsidR="00EA6D79" w:rsidRPr="0031029C" w:rsidRDefault="00EA6D7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09DDAB2E" w14:textId="77777777" w:rsidR="00EA6D79" w:rsidRPr="0031029C" w:rsidRDefault="00EA6D79" w:rsidP="00C3680C">
      <w:pPr>
        <w:pStyle w:val="NormalBold"/>
        <w:widowControl/>
      </w:pPr>
      <w:r w:rsidRPr="0031029C">
        <w:rPr>
          <w:rStyle w:val="HideTWBExt"/>
          <w:b w:val="0"/>
          <w:noProof w:val="0"/>
        </w:rPr>
        <w:t>&lt;Article&gt;</w:t>
      </w:r>
      <w:r w:rsidRPr="0031029C">
        <w:t>Johdanto-osan 17 kappale</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6D79" w:rsidRPr="0031029C" w14:paraId="547424F6" w14:textId="77777777" w:rsidTr="00684562">
        <w:trPr>
          <w:jc w:val="center"/>
        </w:trPr>
        <w:tc>
          <w:tcPr>
            <w:tcW w:w="9752" w:type="dxa"/>
            <w:gridSpan w:val="2"/>
          </w:tcPr>
          <w:p w14:paraId="17FCB338" w14:textId="77777777" w:rsidR="00EA6D79" w:rsidRPr="0031029C" w:rsidRDefault="00EA6D79" w:rsidP="00C3680C">
            <w:pPr>
              <w:keepNext/>
              <w:widowControl/>
            </w:pPr>
          </w:p>
        </w:tc>
      </w:tr>
      <w:tr w:rsidR="00EA6D79" w:rsidRPr="0031029C" w14:paraId="020D9655" w14:textId="77777777" w:rsidTr="00684562">
        <w:trPr>
          <w:jc w:val="center"/>
        </w:trPr>
        <w:tc>
          <w:tcPr>
            <w:tcW w:w="4876" w:type="dxa"/>
            <w:hideMark/>
          </w:tcPr>
          <w:p w14:paraId="06BAE55C" w14:textId="77777777" w:rsidR="00EA6D79" w:rsidRPr="0031029C" w:rsidRDefault="00EA6D79" w:rsidP="00C3680C">
            <w:pPr>
              <w:pStyle w:val="ColumnHeading"/>
              <w:keepNext/>
              <w:widowControl/>
            </w:pPr>
            <w:r w:rsidRPr="0031029C">
              <w:t>Komission teksti</w:t>
            </w:r>
          </w:p>
        </w:tc>
        <w:tc>
          <w:tcPr>
            <w:tcW w:w="4876" w:type="dxa"/>
            <w:hideMark/>
          </w:tcPr>
          <w:p w14:paraId="4AFDB4CA" w14:textId="77777777" w:rsidR="00EA6D79" w:rsidRPr="0031029C" w:rsidRDefault="00EA6D79" w:rsidP="00C3680C">
            <w:pPr>
              <w:pStyle w:val="ColumnHeading"/>
              <w:keepNext/>
              <w:widowControl/>
            </w:pPr>
            <w:r w:rsidRPr="0031029C">
              <w:t>Tarkistus</w:t>
            </w:r>
          </w:p>
        </w:tc>
      </w:tr>
      <w:tr w:rsidR="00EA6D79" w:rsidRPr="0031029C" w14:paraId="0BF44E6D" w14:textId="77777777" w:rsidTr="00684562">
        <w:trPr>
          <w:jc w:val="center"/>
        </w:trPr>
        <w:tc>
          <w:tcPr>
            <w:tcW w:w="4876" w:type="dxa"/>
            <w:hideMark/>
          </w:tcPr>
          <w:p w14:paraId="5E4CF266" w14:textId="77777777" w:rsidR="00EA6D79" w:rsidRPr="0031029C" w:rsidRDefault="00EA6D79" w:rsidP="00C3680C">
            <w:pPr>
              <w:pStyle w:val="Normal6"/>
              <w:widowControl/>
            </w:pPr>
            <w:r w:rsidRPr="0031029C">
              <w:t>(17)</w:t>
            </w:r>
            <w:r w:rsidRPr="0031029C">
              <w:tab/>
              <w:t>Koska tullin painopistealat, uhat ja teknologiat kehittyvät nopeasti, työohjelmien keston ei tulisi olla pitkä. Samalla tarve vahvistaa vuotuisia työohjelmia lisää sekä komissiolle että jäsenvaltioille aiheutuvia hallinnollisia rasituksia, jotka eivät ole tarpeellisia välineen toteuttamiselle. Tätä taustaa vasten työohjelmien keston pitäisi periaatteessa olla pidempi kuin yksi varainhoitovuosi.</w:t>
            </w:r>
          </w:p>
        </w:tc>
        <w:tc>
          <w:tcPr>
            <w:tcW w:w="4876" w:type="dxa"/>
            <w:hideMark/>
          </w:tcPr>
          <w:p w14:paraId="48FC23C0" w14:textId="4F423F6F" w:rsidR="00EA6D79" w:rsidRPr="0031029C" w:rsidRDefault="00EA6D79" w:rsidP="00C3680C">
            <w:pPr>
              <w:pStyle w:val="Normal6"/>
              <w:widowControl/>
              <w:rPr>
                <w:szCs w:val="24"/>
              </w:rPr>
            </w:pPr>
            <w:r w:rsidRPr="0031029C">
              <w:t>(17)</w:t>
            </w:r>
            <w:r w:rsidRPr="0031029C">
              <w:tab/>
              <w:t xml:space="preserve">Koska tullin painopistealat, uhat ja teknologiat kehittyvät nopeasti, työohjelmien keston ei tulisi olla pitkä. Samalla tarve vahvistaa vuotuisia työohjelmia lisää sekä komissiolle että jäsenvaltioille aiheutuvia hallinnollisia rasituksia, jotka eivät ole tarpeellisia välineen toteuttamiselle. Tätä taustaa vasten työohjelmien keston pitäisi periaatteessa olla pidempi kuin yksi varainhoitovuosi. </w:t>
            </w:r>
            <w:r w:rsidRPr="0031029C">
              <w:rPr>
                <w:b/>
                <w:i/>
              </w:rPr>
              <w:t>Lisäksi sen varmistamiseksi, että säilytetään unionin strategisten etujen koskemattomuus, jäsenvaltioita kannustetaan ottamaan huolellisesti huomioon kyberturvallisuus ja mahdollinen riski arkaluonteisten tietojen paljastumisesta unionin ulkopuolella uusia tullitarkastuslaitteita koskevien hankintojen tarjouskilpailussa.</w:t>
            </w:r>
          </w:p>
        </w:tc>
      </w:tr>
    </w:tbl>
    <w:p w14:paraId="471DDBE8" w14:textId="77777777" w:rsidR="00992E01" w:rsidRPr="0031029C" w:rsidRDefault="00EA6D79" w:rsidP="00C3680C">
      <w:pPr>
        <w:widowControl/>
      </w:pPr>
      <w:r w:rsidRPr="0031029C">
        <w:rPr>
          <w:rStyle w:val="HideTWBExt"/>
          <w:noProof w:val="0"/>
        </w:rPr>
        <w:t>&lt;/Amend&gt;</w:t>
      </w:r>
    </w:p>
    <w:p w14:paraId="3B8C9384" w14:textId="3B886B9A" w:rsidR="00992E01" w:rsidRPr="0031029C" w:rsidRDefault="00992E01"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16</w:t>
      </w:r>
      <w:r w:rsidRPr="0031029C">
        <w:rPr>
          <w:rStyle w:val="HideTWBExt"/>
          <w:b w:val="0"/>
          <w:noProof w:val="0"/>
        </w:rPr>
        <w:t>&lt;/NumAm&gt;</w:t>
      </w:r>
    </w:p>
    <w:p w14:paraId="1B041096" w14:textId="77777777" w:rsidR="00992E01" w:rsidRPr="0031029C" w:rsidRDefault="00992E01"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05FD17F9" w14:textId="77777777" w:rsidR="00992E01" w:rsidRPr="0031029C" w:rsidRDefault="00992E01" w:rsidP="00C3680C">
      <w:pPr>
        <w:pStyle w:val="NormalBold"/>
        <w:widowControl/>
      </w:pPr>
      <w:r w:rsidRPr="0031029C">
        <w:rPr>
          <w:rStyle w:val="HideTWBExt"/>
          <w:b w:val="0"/>
          <w:noProof w:val="0"/>
        </w:rPr>
        <w:t>&lt;Article&gt;</w:t>
      </w:r>
      <w:r w:rsidRPr="0031029C">
        <w:t>Johdanto-osan 18 kappale</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2E01" w:rsidRPr="0031029C" w14:paraId="1E7194A8" w14:textId="77777777" w:rsidTr="003C3358">
        <w:trPr>
          <w:jc w:val="center"/>
        </w:trPr>
        <w:tc>
          <w:tcPr>
            <w:tcW w:w="9752" w:type="dxa"/>
            <w:gridSpan w:val="2"/>
          </w:tcPr>
          <w:p w14:paraId="598D57E3" w14:textId="77777777" w:rsidR="00992E01" w:rsidRPr="0031029C" w:rsidRDefault="00992E01" w:rsidP="00C3680C">
            <w:pPr>
              <w:keepNext/>
              <w:widowControl/>
            </w:pPr>
          </w:p>
        </w:tc>
      </w:tr>
      <w:tr w:rsidR="00992E01" w:rsidRPr="0031029C" w14:paraId="6C41E422" w14:textId="77777777" w:rsidTr="003C3358">
        <w:trPr>
          <w:jc w:val="center"/>
        </w:trPr>
        <w:tc>
          <w:tcPr>
            <w:tcW w:w="4876" w:type="dxa"/>
            <w:hideMark/>
          </w:tcPr>
          <w:p w14:paraId="0660A7CF" w14:textId="77777777" w:rsidR="00992E01" w:rsidRPr="0031029C" w:rsidRDefault="00992E01" w:rsidP="00C3680C">
            <w:pPr>
              <w:pStyle w:val="ColumnHeading"/>
              <w:keepNext/>
              <w:widowControl/>
            </w:pPr>
            <w:r w:rsidRPr="0031029C">
              <w:t>Komission teksti</w:t>
            </w:r>
          </w:p>
        </w:tc>
        <w:tc>
          <w:tcPr>
            <w:tcW w:w="4876" w:type="dxa"/>
            <w:hideMark/>
          </w:tcPr>
          <w:p w14:paraId="45125B35" w14:textId="77777777" w:rsidR="00992E01" w:rsidRPr="0031029C" w:rsidRDefault="00992E01" w:rsidP="00C3680C">
            <w:pPr>
              <w:pStyle w:val="ColumnHeading"/>
              <w:keepNext/>
              <w:widowControl/>
            </w:pPr>
            <w:r w:rsidRPr="0031029C">
              <w:t>Tarkistus</w:t>
            </w:r>
          </w:p>
        </w:tc>
      </w:tr>
      <w:tr w:rsidR="00992E01" w:rsidRPr="0031029C" w14:paraId="0193393E" w14:textId="77777777" w:rsidTr="003C3358">
        <w:trPr>
          <w:jc w:val="center"/>
        </w:trPr>
        <w:tc>
          <w:tcPr>
            <w:tcW w:w="4876" w:type="dxa"/>
            <w:hideMark/>
          </w:tcPr>
          <w:p w14:paraId="36D9CB10" w14:textId="77777777" w:rsidR="00992E01" w:rsidRPr="0031029C" w:rsidRDefault="00992E01" w:rsidP="00C3680C">
            <w:pPr>
              <w:pStyle w:val="Normal6"/>
              <w:widowControl/>
            </w:pPr>
            <w:r w:rsidRPr="0031029C">
              <w:rPr>
                <w:b/>
                <w:i/>
              </w:rPr>
              <w:t>(18)</w:t>
            </w:r>
            <w:r w:rsidRPr="0031029C">
              <w:rPr>
                <w:b/>
                <w:i/>
              </w:rPr>
              <w:tab/>
              <w:t>Jotta voitaisiin varmistaa tämän asetuksen mukaisten työohjelmien yhdenmukainen toteutus, komissiolle olisi siirrettävä täytäntöönpanovaltaa. Tätä valtaa olisi käytettävä Euroopan parlamentin ja neuvoston asetuksen (EU) N:o 182/2011</w:t>
            </w:r>
            <w:r w:rsidRPr="0031029C">
              <w:rPr>
                <w:b/>
                <w:i/>
                <w:vertAlign w:val="superscript"/>
              </w:rPr>
              <w:t>27</w:t>
            </w:r>
            <w:r w:rsidRPr="0031029C">
              <w:rPr>
                <w:b/>
                <w:i/>
              </w:rPr>
              <w:t xml:space="preserve"> mukaisesti.</w:t>
            </w:r>
          </w:p>
        </w:tc>
        <w:tc>
          <w:tcPr>
            <w:tcW w:w="4876" w:type="dxa"/>
            <w:hideMark/>
          </w:tcPr>
          <w:p w14:paraId="5C4FEF11" w14:textId="77777777" w:rsidR="00992E01" w:rsidRPr="0031029C" w:rsidRDefault="00992E01" w:rsidP="00C3680C">
            <w:pPr>
              <w:pStyle w:val="Normal6"/>
              <w:widowControl/>
              <w:rPr>
                <w:szCs w:val="24"/>
              </w:rPr>
            </w:pPr>
            <w:r w:rsidRPr="0031029C">
              <w:rPr>
                <w:b/>
                <w:i/>
              </w:rPr>
              <w:t>Poistetaan.</w:t>
            </w:r>
          </w:p>
        </w:tc>
      </w:tr>
      <w:tr w:rsidR="00992E01" w:rsidRPr="0031029C" w14:paraId="1AC974CA" w14:textId="77777777" w:rsidTr="003C3358">
        <w:trPr>
          <w:jc w:val="center"/>
        </w:trPr>
        <w:tc>
          <w:tcPr>
            <w:tcW w:w="4876" w:type="dxa"/>
            <w:hideMark/>
          </w:tcPr>
          <w:p w14:paraId="0807BFBE" w14:textId="77777777" w:rsidR="00992E01" w:rsidRPr="0031029C" w:rsidRDefault="00992E01" w:rsidP="00C3680C">
            <w:pPr>
              <w:pStyle w:val="Normal6"/>
              <w:widowControl/>
            </w:pPr>
            <w:r w:rsidRPr="0031029C">
              <w:rPr>
                <w:b/>
                <w:i/>
              </w:rPr>
              <w:t>__________________</w:t>
            </w:r>
          </w:p>
        </w:tc>
        <w:tc>
          <w:tcPr>
            <w:tcW w:w="4876" w:type="dxa"/>
          </w:tcPr>
          <w:p w14:paraId="2C5382B0" w14:textId="77777777" w:rsidR="00992E01" w:rsidRPr="0031029C" w:rsidRDefault="00992E01" w:rsidP="00C3680C">
            <w:pPr>
              <w:pStyle w:val="Normal6"/>
              <w:widowControl/>
              <w:rPr>
                <w:szCs w:val="24"/>
              </w:rPr>
            </w:pPr>
          </w:p>
        </w:tc>
      </w:tr>
      <w:tr w:rsidR="00992E01" w:rsidRPr="0031029C" w14:paraId="6C1B3142" w14:textId="77777777" w:rsidTr="003C3358">
        <w:trPr>
          <w:jc w:val="center"/>
        </w:trPr>
        <w:tc>
          <w:tcPr>
            <w:tcW w:w="4876" w:type="dxa"/>
            <w:hideMark/>
          </w:tcPr>
          <w:p w14:paraId="3D923938" w14:textId="77777777" w:rsidR="00992E01" w:rsidRPr="0031029C" w:rsidRDefault="00992E01" w:rsidP="00C3680C">
            <w:pPr>
              <w:pStyle w:val="Normal6"/>
              <w:widowControl/>
            </w:pPr>
            <w:r w:rsidRPr="0031029C">
              <w:rPr>
                <w:b/>
                <w:i/>
                <w:vertAlign w:val="superscript"/>
              </w:rPr>
              <w:t>27</w:t>
            </w:r>
            <w:r w:rsidRPr="0031029C">
              <w:rPr>
                <w:b/>
                <w:i/>
              </w:rPr>
              <w:t xml:space="preserve"> Euroopan parlamentin ja neuvoston asetus (EU) N:o 182/2011, annettu 16 päivänä helmikuuta 2011, yleisistä säännöistä ja periaatteista, joiden mukaisesti jäsenvaltiot valvovat komission täytäntöönpanovallan käyttöä (EUVL L 55, 28.2.2011, s. 13).</w:t>
            </w:r>
          </w:p>
        </w:tc>
        <w:tc>
          <w:tcPr>
            <w:tcW w:w="4876" w:type="dxa"/>
          </w:tcPr>
          <w:p w14:paraId="2DA9F4A5" w14:textId="77777777" w:rsidR="00992E01" w:rsidRPr="0031029C" w:rsidRDefault="00992E01" w:rsidP="00C3680C">
            <w:pPr>
              <w:pStyle w:val="Normal6"/>
              <w:widowControl/>
              <w:rPr>
                <w:szCs w:val="24"/>
              </w:rPr>
            </w:pPr>
          </w:p>
        </w:tc>
      </w:tr>
    </w:tbl>
    <w:p w14:paraId="6A3DB094" w14:textId="77777777" w:rsidR="00992E01" w:rsidRPr="0031029C" w:rsidRDefault="00992E01" w:rsidP="00C3680C">
      <w:pPr>
        <w:widowControl/>
      </w:pPr>
      <w:r w:rsidRPr="0031029C">
        <w:rPr>
          <w:rStyle w:val="HideTWBExt"/>
          <w:noProof w:val="0"/>
        </w:rPr>
        <w:t>&lt;/Amend&gt;</w:t>
      </w:r>
    </w:p>
    <w:p w14:paraId="3213906A" w14:textId="7B94CA75" w:rsidR="00EA6D79" w:rsidRPr="0031029C" w:rsidRDefault="00EA6D79"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17</w:t>
      </w:r>
      <w:r w:rsidRPr="0031029C">
        <w:rPr>
          <w:rStyle w:val="HideTWBExt"/>
          <w:b w:val="0"/>
          <w:noProof w:val="0"/>
        </w:rPr>
        <w:t>&lt;/NumAm&gt;</w:t>
      </w:r>
    </w:p>
    <w:p w14:paraId="3397F4BF" w14:textId="77777777" w:rsidR="00EA6D79" w:rsidRPr="0031029C" w:rsidRDefault="00EA6D7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67950CBD" w14:textId="77777777" w:rsidR="00EA6D79" w:rsidRPr="0031029C" w:rsidRDefault="00EA6D79" w:rsidP="00C3680C">
      <w:pPr>
        <w:pStyle w:val="NormalBold"/>
        <w:widowControl/>
      </w:pPr>
      <w:r w:rsidRPr="0031029C">
        <w:rPr>
          <w:rStyle w:val="HideTWBExt"/>
          <w:b w:val="0"/>
          <w:noProof w:val="0"/>
        </w:rPr>
        <w:t>&lt;Article&gt;</w:t>
      </w:r>
      <w:r w:rsidRPr="0031029C">
        <w:t>Johdanto-osan 19 kappale</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6D79" w:rsidRPr="0031029C" w14:paraId="6C3F5177" w14:textId="77777777" w:rsidTr="00684562">
        <w:trPr>
          <w:jc w:val="center"/>
        </w:trPr>
        <w:tc>
          <w:tcPr>
            <w:tcW w:w="9752" w:type="dxa"/>
            <w:gridSpan w:val="2"/>
          </w:tcPr>
          <w:p w14:paraId="5C16A831" w14:textId="77777777" w:rsidR="00EA6D79" w:rsidRPr="0031029C" w:rsidRDefault="00EA6D79" w:rsidP="00C3680C">
            <w:pPr>
              <w:keepNext/>
              <w:widowControl/>
            </w:pPr>
          </w:p>
        </w:tc>
      </w:tr>
      <w:tr w:rsidR="00EA6D79" w:rsidRPr="0031029C" w14:paraId="23691C49" w14:textId="77777777" w:rsidTr="00684562">
        <w:trPr>
          <w:jc w:val="center"/>
        </w:trPr>
        <w:tc>
          <w:tcPr>
            <w:tcW w:w="4876" w:type="dxa"/>
            <w:hideMark/>
          </w:tcPr>
          <w:p w14:paraId="54253120" w14:textId="77777777" w:rsidR="00EA6D79" w:rsidRPr="0031029C" w:rsidRDefault="00EA6D79" w:rsidP="00C3680C">
            <w:pPr>
              <w:pStyle w:val="ColumnHeading"/>
              <w:keepNext/>
              <w:widowControl/>
            </w:pPr>
            <w:r w:rsidRPr="0031029C">
              <w:t>Komission teksti</w:t>
            </w:r>
          </w:p>
        </w:tc>
        <w:tc>
          <w:tcPr>
            <w:tcW w:w="4876" w:type="dxa"/>
            <w:hideMark/>
          </w:tcPr>
          <w:p w14:paraId="31DA6BDF" w14:textId="77777777" w:rsidR="00EA6D79" w:rsidRPr="0031029C" w:rsidRDefault="00EA6D79" w:rsidP="00C3680C">
            <w:pPr>
              <w:pStyle w:val="ColumnHeading"/>
              <w:keepNext/>
              <w:widowControl/>
            </w:pPr>
            <w:r w:rsidRPr="0031029C">
              <w:t>Tarkistus</w:t>
            </w:r>
          </w:p>
        </w:tc>
      </w:tr>
      <w:tr w:rsidR="00EA6D79" w:rsidRPr="0031029C" w14:paraId="22CF9A61" w14:textId="77777777" w:rsidTr="00684562">
        <w:trPr>
          <w:jc w:val="center"/>
        </w:trPr>
        <w:tc>
          <w:tcPr>
            <w:tcW w:w="4876" w:type="dxa"/>
            <w:hideMark/>
          </w:tcPr>
          <w:p w14:paraId="126EE0EF" w14:textId="77777777" w:rsidR="00EA6D79" w:rsidRPr="0031029C" w:rsidRDefault="00EA6D79" w:rsidP="00C3680C">
            <w:pPr>
              <w:pStyle w:val="Normal6"/>
              <w:widowControl/>
            </w:pPr>
            <w:r w:rsidRPr="0031029C">
              <w:t>(19)</w:t>
            </w:r>
            <w:r w:rsidRPr="0031029C">
              <w:tab/>
              <w:t>Vaikka keskitetty toteutus on välttämätöntä erityistavoitteen saavuttamiseksi eli sen varmistamiseksi, että tullitarkastukset ovat samantasoiset, välineen teknisen luonteen vuoksi valmistelutyötä on tarpeen tehdä teknisellä tasolla. Sen vuoksi toteutusta olisi tuettava tarvearvioinneilla, jotka riippuvat kansallisesta asiantuntemuksesta ja jäsenvaltioiden tulliviranomaisten osallistumisesta saadusta kokemuksesta. Kyseisten tarvearviointien olisi perustuttava selkeään metodiikkaan, mukaan lukien vaadittujen tietojen keräämisen varmistava vaiheiden vähimmäismäärä.</w:t>
            </w:r>
          </w:p>
        </w:tc>
        <w:tc>
          <w:tcPr>
            <w:tcW w:w="4876" w:type="dxa"/>
            <w:hideMark/>
          </w:tcPr>
          <w:p w14:paraId="42B7DE15" w14:textId="2C5E34AB" w:rsidR="00EA6D79" w:rsidRPr="0031029C" w:rsidRDefault="00EA6D79" w:rsidP="00C3680C">
            <w:pPr>
              <w:pStyle w:val="Normal6"/>
              <w:widowControl/>
              <w:rPr>
                <w:szCs w:val="24"/>
              </w:rPr>
            </w:pPr>
            <w:r w:rsidRPr="0031029C">
              <w:t>(19)</w:t>
            </w:r>
            <w:r w:rsidRPr="0031029C">
              <w:tab/>
              <w:t xml:space="preserve">Vaikka keskitetty toteutus on välttämätöntä erityistavoitteen saavuttamiseksi eli sen varmistamiseksi, että tullitarkastukset ovat samantasoiset, välineen teknisen luonteen vuoksi valmistelutyötä on tarpeen tehdä teknisellä tasolla. Sen vuoksi toteutusta olisi tuettava </w:t>
            </w:r>
            <w:r w:rsidRPr="0031029C">
              <w:rPr>
                <w:b/>
                <w:i/>
              </w:rPr>
              <w:t xml:space="preserve">erillisillä </w:t>
            </w:r>
            <w:r w:rsidRPr="0031029C">
              <w:t>tarvearvioinneilla, jotka riippuvat kansallisesta asiantuntemuksesta ja jäsenvaltioiden tulliviranomaisten osallistumisesta saadusta kokemuksesta. Kyseisten tarvearviointien olisi perustuttava selkeään metodiikkaan, mukaan lukien vaadittujen</w:t>
            </w:r>
            <w:r w:rsidRPr="0031029C">
              <w:rPr>
                <w:b/>
                <w:i/>
              </w:rPr>
              <w:t xml:space="preserve"> asiaankuuluvien</w:t>
            </w:r>
            <w:r w:rsidRPr="0031029C">
              <w:t xml:space="preserve"> tietojen keräämisen varmistava vaiheiden vähimmäismäärä.</w:t>
            </w:r>
          </w:p>
        </w:tc>
      </w:tr>
    </w:tbl>
    <w:p w14:paraId="61DA5ADF" w14:textId="77777777" w:rsidR="00EA6D79" w:rsidRPr="0031029C" w:rsidRDefault="00EA6D79" w:rsidP="00C3680C">
      <w:pPr>
        <w:widowControl/>
      </w:pPr>
      <w:r w:rsidRPr="0031029C">
        <w:rPr>
          <w:rStyle w:val="HideTWBExt"/>
          <w:noProof w:val="0"/>
        </w:rPr>
        <w:t>&lt;/Amend&gt;</w:t>
      </w:r>
    </w:p>
    <w:p w14:paraId="39753929" w14:textId="1627F0B4" w:rsidR="00EA6D79" w:rsidRPr="0031029C" w:rsidRDefault="00EA6D79" w:rsidP="00C3680C">
      <w:pPr>
        <w:pStyle w:val="AMNumberTabs"/>
        <w:widowControl/>
      </w:pPr>
      <w:r w:rsidRPr="0031029C">
        <w:rPr>
          <w:rStyle w:val="HideTWBExt"/>
          <w:noProof w:val="0"/>
        </w:rPr>
        <w:t>&lt;Amend&gt;</w:t>
      </w:r>
      <w:r w:rsidRPr="0031029C">
        <w:t>Tarkistus</w:t>
      </w:r>
      <w:r w:rsidRPr="0031029C">
        <w:tab/>
      </w:r>
      <w:r w:rsidRPr="0031029C">
        <w:tab/>
      </w:r>
      <w:r w:rsidRPr="0031029C">
        <w:rPr>
          <w:rStyle w:val="HideTWBExt"/>
          <w:noProof w:val="0"/>
        </w:rPr>
        <w:t>&lt;NumAm&gt;</w:t>
      </w:r>
      <w:r w:rsidRPr="0031029C">
        <w:t>18</w:t>
      </w:r>
      <w:r w:rsidRPr="0031029C">
        <w:rPr>
          <w:rStyle w:val="HideTWBExt"/>
          <w:noProof w:val="0"/>
        </w:rPr>
        <w:t>&lt;/NumAm&gt;</w:t>
      </w:r>
    </w:p>
    <w:p w14:paraId="611E9D1B" w14:textId="77777777" w:rsidR="00EA6D79" w:rsidRPr="0031029C" w:rsidRDefault="00EA6D79" w:rsidP="00C3680C">
      <w:pPr>
        <w:pStyle w:val="NormalBold12b"/>
        <w:widowControl/>
      </w:pPr>
      <w:r w:rsidRPr="0031029C">
        <w:rPr>
          <w:rStyle w:val="HideTWBExt"/>
          <w:noProof w:val="0"/>
        </w:rPr>
        <w:t>&lt;DocAmend&gt;</w:t>
      </w:r>
      <w:r w:rsidRPr="0031029C">
        <w:t>Ehdotus asetukseksi</w:t>
      </w:r>
      <w:r w:rsidRPr="0031029C">
        <w:rPr>
          <w:rStyle w:val="HideTWBExt"/>
          <w:noProof w:val="0"/>
        </w:rPr>
        <w:t>&lt;/DocAmend&gt;</w:t>
      </w:r>
    </w:p>
    <w:p w14:paraId="6E7DEC06" w14:textId="77777777" w:rsidR="00EA6D79" w:rsidRPr="0031029C" w:rsidRDefault="00EA6D79" w:rsidP="00C3680C">
      <w:pPr>
        <w:pStyle w:val="NormalBold"/>
        <w:widowControl/>
      </w:pPr>
      <w:r w:rsidRPr="0031029C">
        <w:rPr>
          <w:rStyle w:val="HideTWBExt"/>
          <w:noProof w:val="0"/>
        </w:rPr>
        <w:t>&lt;Article&gt;</w:t>
      </w:r>
      <w:r w:rsidRPr="0031029C">
        <w:t>Johdanto-osan 20 kappale</w:t>
      </w:r>
      <w:r w:rsidRPr="003102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A6D79" w:rsidRPr="0031029C" w14:paraId="481F011C" w14:textId="77777777" w:rsidTr="00684562">
        <w:trPr>
          <w:trHeight w:hRule="exact" w:val="240"/>
          <w:jc w:val="center"/>
        </w:trPr>
        <w:tc>
          <w:tcPr>
            <w:tcW w:w="9752" w:type="dxa"/>
            <w:gridSpan w:val="2"/>
          </w:tcPr>
          <w:p w14:paraId="6FD48C80" w14:textId="77777777" w:rsidR="00EA6D79" w:rsidRPr="0031029C" w:rsidRDefault="00EA6D79" w:rsidP="00C3680C">
            <w:pPr>
              <w:widowControl/>
            </w:pPr>
          </w:p>
        </w:tc>
      </w:tr>
      <w:tr w:rsidR="00EA6D79" w:rsidRPr="0031029C" w14:paraId="099F610E" w14:textId="77777777" w:rsidTr="00684562">
        <w:trPr>
          <w:trHeight w:val="240"/>
          <w:jc w:val="center"/>
        </w:trPr>
        <w:tc>
          <w:tcPr>
            <w:tcW w:w="4876" w:type="dxa"/>
          </w:tcPr>
          <w:p w14:paraId="687A7DB0" w14:textId="77777777" w:rsidR="00EA6D79" w:rsidRPr="0031029C" w:rsidRDefault="00EA6D79" w:rsidP="00C3680C">
            <w:pPr>
              <w:pStyle w:val="ColumnHeading"/>
              <w:widowControl/>
            </w:pPr>
            <w:r w:rsidRPr="0031029C">
              <w:t>Komission teksti</w:t>
            </w:r>
          </w:p>
        </w:tc>
        <w:tc>
          <w:tcPr>
            <w:tcW w:w="4876" w:type="dxa"/>
          </w:tcPr>
          <w:p w14:paraId="3E34C611" w14:textId="77777777" w:rsidR="00EA6D79" w:rsidRPr="0031029C" w:rsidRDefault="00EA6D79" w:rsidP="00C3680C">
            <w:pPr>
              <w:pStyle w:val="ColumnHeading"/>
              <w:widowControl/>
            </w:pPr>
            <w:r w:rsidRPr="0031029C">
              <w:t>Tarkistus</w:t>
            </w:r>
          </w:p>
        </w:tc>
      </w:tr>
      <w:tr w:rsidR="00EA6D79" w:rsidRPr="0031029C" w14:paraId="2D1782F6" w14:textId="77777777" w:rsidTr="00684562">
        <w:trPr>
          <w:jc w:val="center"/>
        </w:trPr>
        <w:tc>
          <w:tcPr>
            <w:tcW w:w="4876" w:type="dxa"/>
          </w:tcPr>
          <w:p w14:paraId="425B189F" w14:textId="77777777" w:rsidR="00EA6D79" w:rsidRPr="0031029C" w:rsidRDefault="00EA6D79" w:rsidP="00C3680C">
            <w:pPr>
              <w:pStyle w:val="Normal6"/>
              <w:widowControl/>
            </w:pPr>
            <w:r w:rsidRPr="0031029C">
              <w:t>(20)</w:t>
            </w:r>
            <w:r w:rsidRPr="0031029C">
              <w:tab/>
              <w:t xml:space="preserve">Säännöllisen seurannan ja raportoinnin varmistamiseksi olisi otettava käyttöön asianmukainen kehys välineellä saavutettujen tulosten ja välineeseen kuuluvien toimien seuraamiseksi. Tällaisen seurannan ja raportoinnin olisi perustuttava indikaattoreihin, joilla mitataan välineeseen kuuluvien toimien vaikutuksia. Raportointivaatimuksiin olisi kuuluttava </w:t>
            </w:r>
            <w:r w:rsidRPr="0031029C">
              <w:rPr>
                <w:b/>
                <w:i/>
              </w:rPr>
              <w:t>joitakin tietoja</w:t>
            </w:r>
            <w:r w:rsidRPr="0031029C">
              <w:t xml:space="preserve"> sellaisista tullitarkastuslaitteista, joiden osalta tietty kustannuskynnys ylittyy.</w:t>
            </w:r>
          </w:p>
        </w:tc>
        <w:tc>
          <w:tcPr>
            <w:tcW w:w="4876" w:type="dxa"/>
          </w:tcPr>
          <w:p w14:paraId="3BCC70FE" w14:textId="77FFB58E" w:rsidR="00EA6D79" w:rsidRPr="0031029C" w:rsidRDefault="00EA6D79" w:rsidP="00C3680C">
            <w:pPr>
              <w:pStyle w:val="Normal6"/>
              <w:widowControl/>
            </w:pPr>
            <w:r w:rsidRPr="0031029C">
              <w:t>(20)</w:t>
            </w:r>
            <w:r w:rsidRPr="0031029C">
              <w:tab/>
              <w:t xml:space="preserve">Säännöllisen seurannan ja raportoinnin varmistamiseksi olisi otettava käyttöön asianmukainen kehys välineellä saavutettujen tulosten ja välineeseen kuuluvien toimien seuraamiseksi. Tällaisen seurannan ja raportoinnin olisi perustuttava </w:t>
            </w:r>
            <w:r w:rsidRPr="0031029C">
              <w:rPr>
                <w:b/>
                <w:i/>
              </w:rPr>
              <w:t xml:space="preserve">määrällisiin ja laadullisiin </w:t>
            </w:r>
            <w:r w:rsidRPr="0031029C">
              <w:t xml:space="preserve">indikaattoreihin, joilla mitataan välineeseen kuuluvien toimien vaikutuksia. </w:t>
            </w:r>
            <w:r w:rsidRPr="0031029C">
              <w:rPr>
                <w:b/>
                <w:i/>
              </w:rPr>
              <w:t>Jäsenvaltioiden olisi varmistettava avoimet ja selkeät hankintamenettelyt.</w:t>
            </w:r>
            <w:r w:rsidRPr="0031029C">
              <w:t xml:space="preserve"> Raportointivaatimuksiin olisi kuuluttava </w:t>
            </w:r>
            <w:r w:rsidRPr="0031029C">
              <w:rPr>
                <w:b/>
                <w:i/>
              </w:rPr>
              <w:t>yksityiskohtaiset tiedot</w:t>
            </w:r>
            <w:r w:rsidRPr="0031029C">
              <w:t xml:space="preserve"> sellaisista tullitarkastuslaitteista</w:t>
            </w:r>
            <w:r w:rsidRPr="0031029C">
              <w:rPr>
                <w:b/>
                <w:i/>
              </w:rPr>
              <w:t xml:space="preserve"> ja hankintamenettelyistä</w:t>
            </w:r>
            <w:r w:rsidRPr="0031029C">
              <w:t>, joiden osalta tietty kustannuskynnys ylittyy</w:t>
            </w:r>
            <w:r w:rsidRPr="0031029C">
              <w:rPr>
                <w:b/>
                <w:i/>
              </w:rPr>
              <w:t>, sekä kustannusten perustelut</w:t>
            </w:r>
            <w:r w:rsidRPr="0031029C">
              <w:t>.</w:t>
            </w:r>
          </w:p>
        </w:tc>
      </w:tr>
    </w:tbl>
    <w:p w14:paraId="7EFA3AF5" w14:textId="77777777" w:rsidR="0042442B" w:rsidRPr="0031029C" w:rsidRDefault="00EA6D79" w:rsidP="00C3680C">
      <w:pPr>
        <w:widowControl/>
      </w:pPr>
      <w:r w:rsidRPr="0031029C">
        <w:rPr>
          <w:rStyle w:val="HideTWBExt"/>
          <w:noProof w:val="0"/>
        </w:rPr>
        <w:t>&lt;/Amend&gt;</w:t>
      </w:r>
    </w:p>
    <w:p w14:paraId="4B5AA1CA" w14:textId="1549E928" w:rsidR="0042442B" w:rsidRPr="0031029C" w:rsidRDefault="0042442B"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19</w:t>
      </w:r>
      <w:r w:rsidRPr="0031029C">
        <w:rPr>
          <w:rStyle w:val="HideTWBExt"/>
          <w:b w:val="0"/>
          <w:noProof w:val="0"/>
        </w:rPr>
        <w:t>&lt;/NumAm&gt;</w:t>
      </w:r>
    </w:p>
    <w:p w14:paraId="6EFD9626" w14:textId="77777777" w:rsidR="0042442B" w:rsidRPr="0031029C" w:rsidRDefault="0042442B"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117632DC" w14:textId="77777777" w:rsidR="0042442B" w:rsidRPr="0031029C" w:rsidRDefault="0042442B" w:rsidP="00C3680C">
      <w:pPr>
        <w:pStyle w:val="NormalBold"/>
        <w:widowControl/>
      </w:pPr>
      <w:r w:rsidRPr="0031029C">
        <w:rPr>
          <w:rStyle w:val="HideTWBExt"/>
          <w:b w:val="0"/>
          <w:noProof w:val="0"/>
        </w:rPr>
        <w:t>&lt;Article&gt;</w:t>
      </w:r>
      <w:r w:rsidRPr="0031029C">
        <w:t>Johdanto-osan 22 kappale</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42B" w:rsidRPr="0031029C" w14:paraId="0706502A" w14:textId="77777777" w:rsidTr="00684562">
        <w:trPr>
          <w:jc w:val="center"/>
        </w:trPr>
        <w:tc>
          <w:tcPr>
            <w:tcW w:w="9752" w:type="dxa"/>
            <w:gridSpan w:val="2"/>
          </w:tcPr>
          <w:p w14:paraId="7E89C98E" w14:textId="77777777" w:rsidR="0042442B" w:rsidRPr="0031029C" w:rsidRDefault="0042442B" w:rsidP="00C3680C">
            <w:pPr>
              <w:keepNext/>
              <w:widowControl/>
            </w:pPr>
          </w:p>
        </w:tc>
      </w:tr>
      <w:tr w:rsidR="0042442B" w:rsidRPr="0031029C" w14:paraId="3C32A4AC" w14:textId="77777777" w:rsidTr="00684562">
        <w:trPr>
          <w:jc w:val="center"/>
        </w:trPr>
        <w:tc>
          <w:tcPr>
            <w:tcW w:w="4876" w:type="dxa"/>
            <w:hideMark/>
          </w:tcPr>
          <w:p w14:paraId="183E0D3D" w14:textId="77777777" w:rsidR="0042442B" w:rsidRPr="0031029C" w:rsidRDefault="0042442B" w:rsidP="00C3680C">
            <w:pPr>
              <w:pStyle w:val="ColumnHeading"/>
              <w:keepNext/>
              <w:widowControl/>
            </w:pPr>
            <w:r w:rsidRPr="0031029C">
              <w:t>Komission teksti</w:t>
            </w:r>
          </w:p>
        </w:tc>
        <w:tc>
          <w:tcPr>
            <w:tcW w:w="4876" w:type="dxa"/>
            <w:hideMark/>
          </w:tcPr>
          <w:p w14:paraId="1F8E968F" w14:textId="77777777" w:rsidR="0042442B" w:rsidRPr="0031029C" w:rsidRDefault="0042442B" w:rsidP="00C3680C">
            <w:pPr>
              <w:pStyle w:val="ColumnHeading"/>
              <w:keepNext/>
              <w:widowControl/>
            </w:pPr>
            <w:r w:rsidRPr="0031029C">
              <w:t>Tarkistus</w:t>
            </w:r>
          </w:p>
        </w:tc>
      </w:tr>
      <w:tr w:rsidR="0042442B" w:rsidRPr="0031029C" w14:paraId="796C6EFF" w14:textId="77777777" w:rsidTr="00684562">
        <w:trPr>
          <w:jc w:val="center"/>
        </w:trPr>
        <w:tc>
          <w:tcPr>
            <w:tcW w:w="4876" w:type="dxa"/>
            <w:hideMark/>
          </w:tcPr>
          <w:p w14:paraId="7DE42137" w14:textId="77777777" w:rsidR="0042442B" w:rsidRPr="0031029C" w:rsidRDefault="0042442B" w:rsidP="00C3680C">
            <w:pPr>
              <w:pStyle w:val="Normal6"/>
              <w:widowControl/>
            </w:pPr>
            <w:r w:rsidRPr="0031029C">
              <w:t>(22)</w:t>
            </w:r>
            <w:r w:rsidRPr="0031029C">
              <w:tab/>
              <w:t>Jotta voidaan reagoida asianmukaisesti politiikan painopisteiden, uhkien ja teknologioiden muutoksiin, komissiolle olisi siirrettävä valta hyväksyä Euroopan unionin toiminnasta tehdyn sopimuksen 290 artiklan mukaisesti säädösvallan siirron nojalla annettavia delegoituja säädöksiä, jotka koskevat välineeseen kuuluvien avustuskelpoisten toimien muuttamista tullitarkastusten tarkoitusten osalta ja erityistavoitteiden saavuttamista mittaavia indikaattoreita koskevan luettelon muuttamista. On erityisen tärkeää, että komissio toteuttaa asiaa valmistellessaan asianmukaiset kuulemiset, myös asiantuntijatasolla, ja että nämä kuulemiset toteutetaan paremmasta lainsäädännöstä 13 päivänä huhtikuuta 2016 tehdyssä toimielinten välisessä sopimuksessa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tc>
        <w:tc>
          <w:tcPr>
            <w:tcW w:w="4876" w:type="dxa"/>
            <w:hideMark/>
          </w:tcPr>
          <w:p w14:paraId="33DB26CE" w14:textId="59A0B33F" w:rsidR="0042442B" w:rsidRPr="0031029C" w:rsidRDefault="0042442B" w:rsidP="00C3680C">
            <w:pPr>
              <w:pStyle w:val="Normal6"/>
              <w:widowControl/>
              <w:rPr>
                <w:szCs w:val="24"/>
              </w:rPr>
            </w:pPr>
            <w:r w:rsidRPr="0031029C">
              <w:t>(22)</w:t>
            </w:r>
            <w:r w:rsidRPr="0031029C">
              <w:tab/>
              <w:t xml:space="preserve">Jotta voidaan reagoida asianmukaisesti politiikan painopisteiden, uhkien ja teknologioiden muutoksiin, komissiolle olisi siirrettävä valta hyväksyä Euroopan unionin toiminnasta tehdyn sopimuksen 290 artiklan mukaisesti säädösvallan siirron nojalla annettavia delegoituja säädöksiä, jotka koskevat </w:t>
            </w:r>
            <w:r w:rsidRPr="0031029C">
              <w:rPr>
                <w:b/>
                <w:i/>
              </w:rPr>
              <w:t xml:space="preserve">tämän asetuksen muuttamista työohjelmien laatimiseksi, </w:t>
            </w:r>
            <w:r w:rsidRPr="0031029C">
              <w:t>välineeseen kuuluvien avustuskelpoisten toimien muuttamista tullitarkastusten tarkoitusten osalta ja erityistavoitteiden saavuttamista mittaavia indikaattoreita koskevan luettelon muuttamista. On erityisen tärkeää, että komissio toteuttaa asiaa valmistellessaan asianmukaiset</w:t>
            </w:r>
            <w:r w:rsidRPr="0031029C">
              <w:rPr>
                <w:b/>
                <w:i/>
              </w:rPr>
              <w:t xml:space="preserve"> ja täysin avoimet</w:t>
            </w:r>
            <w:r w:rsidRPr="0031029C">
              <w:t xml:space="preserve"> kuulemiset, myös asiantuntijatasolla, ja että nämä kuulemiset toteutetaan paremmasta lainsäädännöstä 13 päivänä huhtikuuta 2016 tehdyssä toimielinten välisessä sopimuksessa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tc>
      </w:tr>
    </w:tbl>
    <w:p w14:paraId="67DA3F87" w14:textId="77777777" w:rsidR="0042442B" w:rsidRPr="0031029C" w:rsidRDefault="0042442B" w:rsidP="00C3680C">
      <w:pPr>
        <w:widowControl/>
      </w:pPr>
      <w:r w:rsidRPr="0031029C">
        <w:rPr>
          <w:rStyle w:val="HideTWBExt"/>
          <w:noProof w:val="0"/>
        </w:rPr>
        <w:t>&lt;/Amend&gt;</w:t>
      </w:r>
    </w:p>
    <w:p w14:paraId="3E6735AE" w14:textId="05095D32" w:rsidR="0042442B" w:rsidRPr="0031029C" w:rsidRDefault="0042442B"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20</w:t>
      </w:r>
      <w:r w:rsidRPr="0031029C">
        <w:rPr>
          <w:rStyle w:val="HideTWBExt"/>
          <w:b w:val="0"/>
          <w:noProof w:val="0"/>
        </w:rPr>
        <w:t>&lt;/NumAm&gt;</w:t>
      </w:r>
    </w:p>
    <w:p w14:paraId="18832104" w14:textId="77777777" w:rsidR="0042442B" w:rsidRPr="0031029C" w:rsidRDefault="0042442B"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799650E5" w14:textId="77777777" w:rsidR="0042442B" w:rsidRPr="0031029C" w:rsidRDefault="0042442B" w:rsidP="00C3680C">
      <w:pPr>
        <w:pStyle w:val="NormalBold"/>
        <w:widowControl/>
      </w:pPr>
      <w:r w:rsidRPr="0031029C">
        <w:rPr>
          <w:rStyle w:val="HideTWBExt"/>
          <w:b w:val="0"/>
          <w:noProof w:val="0"/>
        </w:rPr>
        <w:t>&lt;Article&gt;</w:t>
      </w:r>
      <w:r w:rsidRPr="0031029C">
        <w:t>Johdanto-osan 24 kappale</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42B" w:rsidRPr="0031029C" w14:paraId="1F8FC6A6" w14:textId="77777777" w:rsidTr="00684562">
        <w:trPr>
          <w:jc w:val="center"/>
        </w:trPr>
        <w:tc>
          <w:tcPr>
            <w:tcW w:w="9752" w:type="dxa"/>
            <w:gridSpan w:val="2"/>
          </w:tcPr>
          <w:p w14:paraId="16AA551C" w14:textId="77777777" w:rsidR="0042442B" w:rsidRPr="0031029C" w:rsidRDefault="0042442B" w:rsidP="00C3680C">
            <w:pPr>
              <w:keepNext/>
              <w:widowControl/>
            </w:pPr>
          </w:p>
        </w:tc>
      </w:tr>
      <w:tr w:rsidR="0042442B" w:rsidRPr="0031029C" w14:paraId="49FFCCD8" w14:textId="77777777" w:rsidTr="00684562">
        <w:trPr>
          <w:jc w:val="center"/>
        </w:trPr>
        <w:tc>
          <w:tcPr>
            <w:tcW w:w="4876" w:type="dxa"/>
            <w:hideMark/>
          </w:tcPr>
          <w:p w14:paraId="69C49FF9" w14:textId="77777777" w:rsidR="0042442B" w:rsidRPr="0031029C" w:rsidRDefault="0042442B" w:rsidP="00C3680C">
            <w:pPr>
              <w:pStyle w:val="ColumnHeading"/>
              <w:keepNext/>
              <w:widowControl/>
            </w:pPr>
            <w:r w:rsidRPr="0031029C">
              <w:t>Komission teksti</w:t>
            </w:r>
          </w:p>
        </w:tc>
        <w:tc>
          <w:tcPr>
            <w:tcW w:w="4876" w:type="dxa"/>
            <w:hideMark/>
          </w:tcPr>
          <w:p w14:paraId="373A1336" w14:textId="77777777" w:rsidR="0042442B" w:rsidRPr="0031029C" w:rsidRDefault="0042442B" w:rsidP="00C3680C">
            <w:pPr>
              <w:pStyle w:val="ColumnHeading"/>
              <w:keepNext/>
              <w:widowControl/>
            </w:pPr>
            <w:r w:rsidRPr="0031029C">
              <w:t>Tarkistus</w:t>
            </w:r>
          </w:p>
        </w:tc>
      </w:tr>
      <w:tr w:rsidR="0042442B" w:rsidRPr="0031029C" w14:paraId="0E824E9C" w14:textId="77777777" w:rsidTr="00684562">
        <w:trPr>
          <w:jc w:val="center"/>
        </w:trPr>
        <w:tc>
          <w:tcPr>
            <w:tcW w:w="4876" w:type="dxa"/>
            <w:hideMark/>
          </w:tcPr>
          <w:p w14:paraId="75624638" w14:textId="77777777" w:rsidR="0042442B" w:rsidRPr="0031029C" w:rsidRDefault="0042442B" w:rsidP="00C3680C">
            <w:pPr>
              <w:pStyle w:val="Normal6"/>
              <w:widowControl/>
            </w:pPr>
            <w:r w:rsidRPr="0031029C">
              <w:t>(24)</w:t>
            </w:r>
            <w:r w:rsidRPr="0031029C">
              <w:tab/>
              <w:t>Euroopan parlamentin ja neuvoston Euroopan unionin toiminnasta tehdyn sopimuksen 322 artiklan perusteella hyväksymiä horisontaalisia varainhoitosääntöjä sovelletaan tähän asetukseen. Kyseiset säännöt annetaan varainhoitoasetuksessa, ja niissä määritetään etenkin avustuksien, hankintojen, palkintojen tai välillisen toteutuksen muodossa tapahtuva talousarvion vahvistamis- ja toteutusmenettely ja määrätään taloushallinnon toimijoiden vastuuta koskevista tarkastuksista. SEUT-sopimuksen 322 artiklan perusteella annetut säännöt koskevat unionin talousarvion suojaamista silloin, kun jäsenvaltioissa on havaittu oikeusvaltioperiaatteen noudattamiseen kohdistuvia yleisiä puutteita, koska kyseisen periaatteen noudattaminen on ehdoton edellytys moitteettomalle varainhoidolle ja EU:n rahoituksen tuloksellisuudelle.</w:t>
            </w:r>
          </w:p>
        </w:tc>
        <w:tc>
          <w:tcPr>
            <w:tcW w:w="4876" w:type="dxa"/>
            <w:hideMark/>
          </w:tcPr>
          <w:p w14:paraId="562CC4AF" w14:textId="77777777" w:rsidR="0042442B" w:rsidRPr="0031029C" w:rsidRDefault="0042442B" w:rsidP="00C3680C">
            <w:pPr>
              <w:pStyle w:val="Normal6"/>
              <w:widowControl/>
              <w:rPr>
                <w:szCs w:val="24"/>
              </w:rPr>
            </w:pPr>
            <w:r w:rsidRPr="0031029C">
              <w:t>(24)</w:t>
            </w:r>
            <w:r w:rsidRPr="0031029C">
              <w:tab/>
              <w:t>Euroopan parlamentin ja neuvoston Euroopan unionin toiminnasta tehdyn sopimuksen 322 artiklan perusteella hyväksymiä horisontaalisia varainhoitosääntöjä sovelletaan tähän asetukseen. Kyseiset säännöt annetaan varainhoitoasetuksessa, ja niissä määritetään etenkin avustuksien, hankintojen, palkintojen tai välillisen toteutuksen muodossa tapahtuva talousarvion vahvistamis- ja toteutusmenettely ja määrätään taloushallinnon toimijoiden vastuuta koskevista tarkastuksista. SEUT-sopimuksen 322 artiklan perusteella annetut säännöt koskevat unionin talousarvion suojaamista silloin, kun jäsenvaltioissa on havaittu oikeusvaltioperiaatteen noudattamiseen kohdistuvia yleisiä puutteita, koska kyseisen periaatteen noudattaminen on ehdoton edellytys moitteettomalle varainhoidolle ja EU:n rahoituksen tuloksellisuudelle.</w:t>
            </w:r>
            <w:r w:rsidRPr="0031029C">
              <w:rPr>
                <w:b/>
                <w:i/>
              </w:rPr>
              <w:t xml:space="preserve"> Tästä välineestä myönnettävässä rahoituksessa olisi noudatettava avoimuus- ja suhteellisuusperiaatteita sekä yhtäläisen kohtelun ja syrjimättömyyden periaatteita.</w:t>
            </w:r>
          </w:p>
        </w:tc>
      </w:tr>
    </w:tbl>
    <w:p w14:paraId="31FCE9A3" w14:textId="77777777" w:rsidR="0042442B" w:rsidRPr="0031029C" w:rsidRDefault="0042442B" w:rsidP="00C3680C">
      <w:pPr>
        <w:widowControl/>
      </w:pPr>
      <w:r w:rsidRPr="0031029C">
        <w:rPr>
          <w:rStyle w:val="HideTWBExt"/>
          <w:noProof w:val="0"/>
        </w:rPr>
        <w:t>&lt;/Amend&gt;</w:t>
      </w:r>
    </w:p>
    <w:p w14:paraId="5EDA1167" w14:textId="5348EA74" w:rsidR="0042442B" w:rsidRPr="0031029C" w:rsidRDefault="0042442B"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21</w:t>
      </w:r>
      <w:r w:rsidRPr="0031029C">
        <w:rPr>
          <w:rStyle w:val="HideTWBExt"/>
          <w:b w:val="0"/>
          <w:noProof w:val="0"/>
        </w:rPr>
        <w:t>&lt;/NumAm&gt;</w:t>
      </w:r>
    </w:p>
    <w:p w14:paraId="6EDA779A" w14:textId="77777777" w:rsidR="0042442B" w:rsidRPr="0031029C" w:rsidRDefault="0042442B"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4E2B5152" w14:textId="77777777" w:rsidR="0042442B" w:rsidRPr="0031029C" w:rsidRDefault="0042442B" w:rsidP="00C3680C">
      <w:pPr>
        <w:pStyle w:val="NormalBold"/>
        <w:widowControl/>
      </w:pPr>
      <w:r w:rsidRPr="0031029C">
        <w:rPr>
          <w:rStyle w:val="HideTWBExt"/>
          <w:b w:val="0"/>
          <w:noProof w:val="0"/>
        </w:rPr>
        <w:t>&lt;Article&gt;</w:t>
      </w:r>
      <w:r w:rsidRPr="0031029C">
        <w:t>Johdanto-osan 25 kappale</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442B" w:rsidRPr="0031029C" w14:paraId="7898BE89" w14:textId="77777777" w:rsidTr="00684562">
        <w:trPr>
          <w:jc w:val="center"/>
        </w:trPr>
        <w:tc>
          <w:tcPr>
            <w:tcW w:w="9752" w:type="dxa"/>
            <w:gridSpan w:val="2"/>
          </w:tcPr>
          <w:p w14:paraId="6EDB92B9" w14:textId="77777777" w:rsidR="0042442B" w:rsidRPr="0031029C" w:rsidRDefault="0042442B" w:rsidP="00C3680C">
            <w:pPr>
              <w:keepNext/>
              <w:widowControl/>
            </w:pPr>
          </w:p>
        </w:tc>
      </w:tr>
      <w:tr w:rsidR="0042442B" w:rsidRPr="0031029C" w14:paraId="0B8D6B20" w14:textId="77777777" w:rsidTr="00684562">
        <w:trPr>
          <w:jc w:val="center"/>
        </w:trPr>
        <w:tc>
          <w:tcPr>
            <w:tcW w:w="4876" w:type="dxa"/>
            <w:hideMark/>
          </w:tcPr>
          <w:p w14:paraId="16D28D60" w14:textId="77777777" w:rsidR="0042442B" w:rsidRPr="0031029C" w:rsidRDefault="0042442B" w:rsidP="00C3680C">
            <w:pPr>
              <w:pStyle w:val="ColumnHeading"/>
              <w:keepNext/>
              <w:widowControl/>
            </w:pPr>
            <w:r w:rsidRPr="0031029C">
              <w:t>Komission teksti</w:t>
            </w:r>
          </w:p>
        </w:tc>
        <w:tc>
          <w:tcPr>
            <w:tcW w:w="4876" w:type="dxa"/>
            <w:hideMark/>
          </w:tcPr>
          <w:p w14:paraId="26865C3E" w14:textId="77777777" w:rsidR="0042442B" w:rsidRPr="0031029C" w:rsidRDefault="0042442B" w:rsidP="00C3680C">
            <w:pPr>
              <w:pStyle w:val="ColumnHeading"/>
              <w:keepNext/>
              <w:widowControl/>
            </w:pPr>
            <w:r w:rsidRPr="0031029C">
              <w:t>Tarkistus</w:t>
            </w:r>
          </w:p>
        </w:tc>
      </w:tr>
      <w:tr w:rsidR="0042442B" w:rsidRPr="0031029C" w14:paraId="1A3900A5" w14:textId="77777777" w:rsidTr="00684562">
        <w:trPr>
          <w:jc w:val="center"/>
        </w:trPr>
        <w:tc>
          <w:tcPr>
            <w:tcW w:w="4876" w:type="dxa"/>
            <w:hideMark/>
          </w:tcPr>
          <w:p w14:paraId="4B5371BB" w14:textId="77777777" w:rsidR="0042442B" w:rsidRPr="0031029C" w:rsidRDefault="0042442B" w:rsidP="00C3680C">
            <w:pPr>
              <w:pStyle w:val="Normal6"/>
              <w:widowControl/>
            </w:pPr>
            <w:r w:rsidRPr="0031029C">
              <w:t>(25)</w:t>
            </w:r>
            <w:r w:rsidRPr="0031029C">
              <w:tab/>
              <w:t>Tämän asetuksen mukaiset rahoitustyypit ja toteutusmenetelmät olisi valittava sen perusteella, miten niillä pystytään saavuttamaan toimien erityistavoite ja tulokset erityisesti tarkastusten kustannukset, hallinnolliset rasitukset ja vaatimusten noudattamatta jättämisestä oletettavasti aiheutuva riski huomioon ottaen Tässä yhteydessä olisi harkittava kertakorvausten, kiinteiden prosenttimäärien ja yksikkökustannusten käyttöä sekä rahoitusta, joka ei liity varainhoitoasetuksen 125 artiklan 1 kohdassa tarkoitettuihin kustannuksiin.</w:t>
            </w:r>
          </w:p>
        </w:tc>
        <w:tc>
          <w:tcPr>
            <w:tcW w:w="4876" w:type="dxa"/>
            <w:hideMark/>
          </w:tcPr>
          <w:p w14:paraId="5B3EFB3C" w14:textId="2F575330" w:rsidR="0042442B" w:rsidRPr="0031029C" w:rsidRDefault="0042442B" w:rsidP="00C3680C">
            <w:pPr>
              <w:pStyle w:val="Normal6"/>
              <w:widowControl/>
              <w:rPr>
                <w:szCs w:val="24"/>
              </w:rPr>
            </w:pPr>
            <w:r w:rsidRPr="0031029C">
              <w:t>(25)</w:t>
            </w:r>
            <w:r w:rsidRPr="0031029C">
              <w:tab/>
              <w:t xml:space="preserve">Tämän asetuksen mukaiset rahoitustyypit ja toteutusmenetelmät olisi valittava sen perusteella, miten niillä pystytään saavuttamaan toimien erityistavoite ja tulokset erityisesti tarkastusten kustannukset, hallinnolliset rasitukset ja vaatimusten noudattamatta jättämisestä oletettavasti aiheutuva riski huomioon ottaen. Tässä yhteydessä olisi harkittava kertakorvausten, kiinteiden prosenttimäärien ja yksikkökustannusten käyttöä sekä rahoitusta, joka ei liity varainhoitoasetuksen 125 artiklan 1 kohdassa tarkoitettuihin kustannuksiin. </w:t>
            </w:r>
            <w:r w:rsidRPr="0031029C">
              <w:rPr>
                <w:b/>
                <w:i/>
              </w:rPr>
              <w:t>Täytäntöönpanon ja varainkäytön laadun parantamisen olisi oltava ohjaavina periaatteina pyrittäessä saavuttamaan välineelle asetetut tavoitteet samalla kun varmistetaan varojen optimaalinen käyttö.</w:t>
            </w:r>
          </w:p>
        </w:tc>
      </w:tr>
    </w:tbl>
    <w:p w14:paraId="17DA773C" w14:textId="77777777" w:rsidR="0042442B" w:rsidRPr="0031029C" w:rsidRDefault="0042442B" w:rsidP="00C3680C">
      <w:pPr>
        <w:widowControl/>
      </w:pPr>
      <w:r w:rsidRPr="0031029C">
        <w:rPr>
          <w:rStyle w:val="HideTWBExt"/>
          <w:noProof w:val="0"/>
        </w:rPr>
        <w:t>&lt;/Amend&gt;</w:t>
      </w:r>
    </w:p>
    <w:p w14:paraId="5E4C3D2F" w14:textId="5527515E" w:rsidR="00071B00" w:rsidRPr="0031029C" w:rsidRDefault="00071B00" w:rsidP="00C3680C">
      <w:pPr>
        <w:widowControl/>
      </w:pPr>
    </w:p>
    <w:p w14:paraId="4F143130" w14:textId="50C801B2" w:rsidR="00C01DF0" w:rsidRPr="0031029C" w:rsidRDefault="00C01DF0"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22</w:t>
      </w:r>
      <w:r w:rsidRPr="0031029C">
        <w:rPr>
          <w:rStyle w:val="HideTWBExt"/>
          <w:b w:val="0"/>
          <w:noProof w:val="0"/>
        </w:rPr>
        <w:t>&lt;/NumAm&gt;</w:t>
      </w:r>
    </w:p>
    <w:p w14:paraId="4E6EE8DC" w14:textId="77777777" w:rsidR="00C01DF0" w:rsidRPr="0031029C" w:rsidRDefault="00C01DF0" w:rsidP="00C3680C">
      <w:pPr>
        <w:pStyle w:val="NormalBold"/>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0FE8235B" w14:textId="77777777" w:rsidR="00C01DF0" w:rsidRPr="0031029C" w:rsidRDefault="00C01DF0" w:rsidP="00C3680C">
      <w:pPr>
        <w:pStyle w:val="NormalBold"/>
        <w:widowControl/>
      </w:pPr>
      <w:r w:rsidRPr="0031029C">
        <w:rPr>
          <w:rStyle w:val="HideTWBExt"/>
          <w:b w:val="0"/>
          <w:noProof w:val="0"/>
        </w:rPr>
        <w:t>&lt;Article&gt;</w:t>
      </w:r>
      <w:r w:rsidRPr="0031029C">
        <w:t>3 artikla – 1 kohta</w:t>
      </w:r>
      <w:r w:rsidRPr="003102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01DF0" w:rsidRPr="0031029C" w14:paraId="58C7AFFC" w14:textId="77777777" w:rsidTr="009F57C7">
        <w:trPr>
          <w:jc w:val="center"/>
        </w:trPr>
        <w:tc>
          <w:tcPr>
            <w:tcW w:w="9752" w:type="dxa"/>
            <w:gridSpan w:val="2"/>
          </w:tcPr>
          <w:p w14:paraId="57A10EF5" w14:textId="77777777" w:rsidR="00C01DF0" w:rsidRPr="0031029C" w:rsidRDefault="00C01DF0" w:rsidP="00C3680C">
            <w:pPr>
              <w:keepNext/>
              <w:widowControl/>
            </w:pPr>
          </w:p>
        </w:tc>
      </w:tr>
      <w:tr w:rsidR="00C01DF0" w:rsidRPr="0031029C" w14:paraId="42D276A2" w14:textId="77777777" w:rsidTr="009F57C7">
        <w:trPr>
          <w:jc w:val="center"/>
        </w:trPr>
        <w:tc>
          <w:tcPr>
            <w:tcW w:w="4876" w:type="dxa"/>
          </w:tcPr>
          <w:p w14:paraId="7FB72E5C" w14:textId="77777777" w:rsidR="00C01DF0" w:rsidRPr="0031029C" w:rsidRDefault="00C01DF0" w:rsidP="00C3680C">
            <w:pPr>
              <w:pStyle w:val="ColumnHeading"/>
              <w:keepNext/>
              <w:widowControl/>
            </w:pPr>
            <w:r w:rsidRPr="0031029C">
              <w:t>Komission teksti</w:t>
            </w:r>
          </w:p>
        </w:tc>
        <w:tc>
          <w:tcPr>
            <w:tcW w:w="4876" w:type="dxa"/>
          </w:tcPr>
          <w:p w14:paraId="317A7B21" w14:textId="77777777" w:rsidR="00C01DF0" w:rsidRPr="0031029C" w:rsidRDefault="00C01DF0" w:rsidP="00C3680C">
            <w:pPr>
              <w:pStyle w:val="ColumnHeading"/>
              <w:keepNext/>
              <w:widowControl/>
            </w:pPr>
            <w:r w:rsidRPr="0031029C">
              <w:t>Tarkistus</w:t>
            </w:r>
          </w:p>
        </w:tc>
      </w:tr>
      <w:tr w:rsidR="00C01DF0" w:rsidRPr="0031029C" w14:paraId="0849B664" w14:textId="77777777" w:rsidTr="009F57C7">
        <w:trPr>
          <w:jc w:val="center"/>
        </w:trPr>
        <w:tc>
          <w:tcPr>
            <w:tcW w:w="4876" w:type="dxa"/>
          </w:tcPr>
          <w:p w14:paraId="1F1DEFEF" w14:textId="77777777" w:rsidR="00C01DF0" w:rsidRPr="0031029C" w:rsidRDefault="00C01DF0" w:rsidP="00C3680C">
            <w:pPr>
              <w:pStyle w:val="Normal6"/>
              <w:widowControl/>
            </w:pPr>
            <w:r w:rsidRPr="0031029C">
              <w:t>1.</w:t>
            </w:r>
            <w:r w:rsidRPr="0031029C">
              <w:tab/>
              <w:t xml:space="preserve">Koska väline on osa yhdennetyn rajaturvallisuuden rahastoa, </w:t>
            </w:r>
            <w:r w:rsidRPr="0031029C">
              <w:rPr>
                <w:b/>
                <w:i/>
              </w:rPr>
              <w:t>sen</w:t>
            </w:r>
            <w:r w:rsidRPr="0031029C">
              <w:t xml:space="preserve"> yleisenä tavoitteena on tukea tulliliittoa ja tulliviranomaisia, suojata unionin ja sen jäsenvaltioiden taloudellisia etuja, varmistaa turvallisuus ja vaarattomuus unionissa sekä suojata unionia</w:t>
            </w:r>
            <w:r w:rsidRPr="0031029C">
              <w:rPr>
                <w:b/>
                <w:i/>
              </w:rPr>
              <w:t xml:space="preserve"> hyvän kauppatavan vastaiselta ja</w:t>
            </w:r>
            <w:r w:rsidRPr="0031029C">
              <w:t xml:space="preserve"> laittomalta kaupalta ja samalla helpottaa laillista liiketoimintaa.</w:t>
            </w:r>
          </w:p>
        </w:tc>
        <w:tc>
          <w:tcPr>
            <w:tcW w:w="4876" w:type="dxa"/>
          </w:tcPr>
          <w:p w14:paraId="5A8A5773" w14:textId="77777777" w:rsidR="00C01DF0" w:rsidRPr="0031029C" w:rsidRDefault="00C01DF0" w:rsidP="00C3680C">
            <w:pPr>
              <w:pStyle w:val="Normal6"/>
              <w:widowControl/>
              <w:rPr>
                <w:szCs w:val="24"/>
              </w:rPr>
            </w:pPr>
            <w:r w:rsidRPr="0031029C">
              <w:t>1.</w:t>
            </w:r>
            <w:r w:rsidRPr="0031029C">
              <w:tab/>
              <w:t>Koska väline on osa yhdennetyn rajaturvallisuuden rahastoa</w:t>
            </w:r>
            <w:r w:rsidRPr="0031029C">
              <w:rPr>
                <w:b/>
                <w:i/>
              </w:rPr>
              <w:t xml:space="preserve"> ja koska pitkällä aikavälillä pyritään siihen</w:t>
            </w:r>
            <w:r w:rsidRPr="0031029C">
              <w:t xml:space="preserve">, </w:t>
            </w:r>
            <w:r w:rsidRPr="0031029C">
              <w:rPr>
                <w:b/>
                <w:i/>
              </w:rPr>
              <w:t>että kaikki unionin tullitarkastukset ovat yhdenmukaisia, välineen</w:t>
            </w:r>
            <w:r w:rsidRPr="0031029C">
              <w:t xml:space="preserve"> yleisenä tavoitteena on tukea tulliliittoa ja tulliviranomaisia, suojata unionin ja sen jäsenvaltioiden taloudellisia etuja, </w:t>
            </w:r>
            <w:r w:rsidRPr="0031029C">
              <w:rPr>
                <w:b/>
                <w:i/>
              </w:rPr>
              <w:t xml:space="preserve">edistää virastojen välistä tavaroiden ja henkilöiden tarkastuksiin liittyvää yhteistyötä unionin rajoilla, </w:t>
            </w:r>
            <w:r w:rsidRPr="0031029C">
              <w:t>varmistaa turvallisuus ja vaarattomuus unionissa sekä suojata unionia laittomalta kaupalta ja samalla helpottaa laillista liiketoimintaa.</w:t>
            </w:r>
          </w:p>
        </w:tc>
      </w:tr>
    </w:tbl>
    <w:p w14:paraId="4624B882" w14:textId="7C1E6616" w:rsidR="00C01DF0" w:rsidRPr="0031029C" w:rsidRDefault="00C01DF0" w:rsidP="00C3680C">
      <w:pPr>
        <w:widowControl/>
      </w:pPr>
      <w:r w:rsidRPr="0031029C">
        <w:rPr>
          <w:rStyle w:val="HideTWBExt"/>
          <w:noProof w:val="0"/>
        </w:rPr>
        <w:t>&lt;/Amend&gt;</w:t>
      </w:r>
    </w:p>
    <w:p w14:paraId="6BC42DE4" w14:textId="41697B5E" w:rsidR="00C01DF0" w:rsidRPr="0031029C" w:rsidRDefault="00C01DF0"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23</w:t>
      </w:r>
      <w:r w:rsidRPr="0031029C">
        <w:rPr>
          <w:rStyle w:val="HideTWBExt"/>
          <w:b w:val="0"/>
          <w:noProof w:val="0"/>
        </w:rPr>
        <w:t>&lt;/NumAm&gt;</w:t>
      </w:r>
    </w:p>
    <w:p w14:paraId="30E31194" w14:textId="77777777" w:rsidR="00C01DF0" w:rsidRPr="0031029C" w:rsidRDefault="00C01DF0" w:rsidP="00C3680C">
      <w:pPr>
        <w:pStyle w:val="NormalBold"/>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1226155D" w14:textId="77777777" w:rsidR="00C01DF0" w:rsidRPr="0031029C" w:rsidRDefault="00C01DF0" w:rsidP="00C3680C">
      <w:pPr>
        <w:pStyle w:val="NormalBold"/>
        <w:widowControl/>
      </w:pPr>
      <w:r w:rsidRPr="0031029C">
        <w:rPr>
          <w:rStyle w:val="HideTWBExt"/>
          <w:b w:val="0"/>
          <w:noProof w:val="0"/>
        </w:rPr>
        <w:t>&lt;Article&gt;</w:t>
      </w:r>
      <w:r w:rsidRPr="0031029C">
        <w:t>3 artikla – 2 kohta</w:t>
      </w:r>
      <w:r w:rsidRPr="003102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01DF0" w:rsidRPr="0031029C" w14:paraId="709CCD2A" w14:textId="77777777" w:rsidTr="009F57C7">
        <w:trPr>
          <w:jc w:val="center"/>
        </w:trPr>
        <w:tc>
          <w:tcPr>
            <w:tcW w:w="9752" w:type="dxa"/>
            <w:gridSpan w:val="2"/>
          </w:tcPr>
          <w:p w14:paraId="5A0E45E8" w14:textId="77777777" w:rsidR="00C01DF0" w:rsidRPr="0031029C" w:rsidRDefault="00C01DF0" w:rsidP="00C3680C">
            <w:pPr>
              <w:keepNext/>
              <w:widowControl/>
            </w:pPr>
          </w:p>
        </w:tc>
      </w:tr>
      <w:tr w:rsidR="00C01DF0" w:rsidRPr="0031029C" w14:paraId="67266062" w14:textId="77777777" w:rsidTr="009F57C7">
        <w:trPr>
          <w:jc w:val="center"/>
        </w:trPr>
        <w:tc>
          <w:tcPr>
            <w:tcW w:w="4876" w:type="dxa"/>
          </w:tcPr>
          <w:p w14:paraId="4A77B613" w14:textId="77777777" w:rsidR="00C01DF0" w:rsidRPr="0031029C" w:rsidRDefault="00C01DF0" w:rsidP="00C3680C">
            <w:pPr>
              <w:pStyle w:val="ColumnHeading"/>
              <w:keepNext/>
              <w:widowControl/>
            </w:pPr>
            <w:r w:rsidRPr="0031029C">
              <w:t>Komission teksti</w:t>
            </w:r>
          </w:p>
        </w:tc>
        <w:tc>
          <w:tcPr>
            <w:tcW w:w="4876" w:type="dxa"/>
          </w:tcPr>
          <w:p w14:paraId="6D90CD71" w14:textId="77777777" w:rsidR="00C01DF0" w:rsidRPr="0031029C" w:rsidRDefault="00C01DF0" w:rsidP="00C3680C">
            <w:pPr>
              <w:pStyle w:val="ColumnHeading"/>
              <w:keepNext/>
              <w:widowControl/>
            </w:pPr>
            <w:r w:rsidRPr="0031029C">
              <w:t>Tarkistus</w:t>
            </w:r>
          </w:p>
        </w:tc>
      </w:tr>
      <w:tr w:rsidR="00C01DF0" w:rsidRPr="0031029C" w14:paraId="5732FB5C" w14:textId="77777777" w:rsidTr="009F57C7">
        <w:trPr>
          <w:jc w:val="center"/>
        </w:trPr>
        <w:tc>
          <w:tcPr>
            <w:tcW w:w="4876" w:type="dxa"/>
          </w:tcPr>
          <w:p w14:paraId="464C8504" w14:textId="77777777" w:rsidR="00C01DF0" w:rsidRPr="0031029C" w:rsidRDefault="00C01DF0" w:rsidP="00C3680C">
            <w:pPr>
              <w:pStyle w:val="Normal6"/>
              <w:widowControl/>
            </w:pPr>
            <w:r w:rsidRPr="0031029C">
              <w:t>2.</w:t>
            </w:r>
            <w:r w:rsidRPr="0031029C">
              <w:tab/>
              <w:t>Välineen erityistavoitteena on edistää riittäviä ja samantasoisia tullitarkastuksia, ja tämä tapahtuu ostamalla, ylläpitämällä ja päivittämällä asiaankuuluvia, nykytasoa vastaavia ja luotettavia tullitarkastuslaitteita.</w:t>
            </w:r>
          </w:p>
        </w:tc>
        <w:tc>
          <w:tcPr>
            <w:tcW w:w="4876" w:type="dxa"/>
          </w:tcPr>
          <w:p w14:paraId="0097B623" w14:textId="49543737" w:rsidR="00C01DF0" w:rsidRPr="0031029C" w:rsidRDefault="00C01DF0" w:rsidP="00C3680C">
            <w:pPr>
              <w:pStyle w:val="Normal6"/>
              <w:widowControl/>
              <w:rPr>
                <w:szCs w:val="24"/>
              </w:rPr>
            </w:pPr>
            <w:r w:rsidRPr="0031029C">
              <w:t>2.</w:t>
            </w:r>
            <w:r w:rsidRPr="0031029C">
              <w:tab/>
              <w:t xml:space="preserve">Välineen erityistavoitteena on edistää riittäviä ja samantasoisia tullitarkastuksia, ja tämä tapahtuu ostamalla, ylläpitämällä ja päivittämällä </w:t>
            </w:r>
            <w:r w:rsidRPr="0031029C">
              <w:rPr>
                <w:b/>
                <w:i/>
              </w:rPr>
              <w:t xml:space="preserve">täysin avoimella tavalla </w:t>
            </w:r>
            <w:r w:rsidRPr="0031029C">
              <w:t>asiaankuuluvia, nykytasoa vastaavia</w:t>
            </w:r>
            <w:r w:rsidRPr="0031029C">
              <w:rPr>
                <w:b/>
                <w:i/>
              </w:rPr>
              <w:t>, turvallisia, kyberiskuilta suojattuja, vaarattomia, ympäristöystävällisiä</w:t>
            </w:r>
            <w:r w:rsidRPr="0031029C">
              <w:t xml:space="preserve"> ja luotettavia tullitarkastuslaitteita. </w:t>
            </w:r>
            <w:r w:rsidRPr="0031029C">
              <w:rPr>
                <w:b/>
                <w:i/>
              </w:rPr>
              <w:t>Lisätavoitteena on parantaa tullitarkastusten laatua kaikissa jäsenvaltioissa, jotta vältettäisiin tavaravirtojen suuntaaminen unionin heikompiin kohtiin.</w:t>
            </w:r>
          </w:p>
        </w:tc>
      </w:tr>
    </w:tbl>
    <w:p w14:paraId="62AA62D5" w14:textId="77777777" w:rsidR="00684562" w:rsidRPr="0031029C" w:rsidRDefault="00C01DF0" w:rsidP="00C3680C">
      <w:pPr>
        <w:widowControl/>
      </w:pPr>
      <w:r w:rsidRPr="0031029C">
        <w:rPr>
          <w:rStyle w:val="HideTWBExt"/>
          <w:noProof w:val="0"/>
        </w:rPr>
        <w:t>&lt;/Amend&gt;</w:t>
      </w:r>
    </w:p>
    <w:p w14:paraId="7B2DC9F8" w14:textId="3ED70BA0" w:rsidR="00684562" w:rsidRPr="0031029C" w:rsidRDefault="00684562" w:rsidP="00C3680C">
      <w:pPr>
        <w:pStyle w:val="AMNumberTabs"/>
        <w:keepNext/>
        <w:widowControl/>
      </w:pPr>
      <w:r w:rsidRPr="0031029C">
        <w:rPr>
          <w:rStyle w:val="HideTWBExt"/>
          <w:b w:val="0"/>
          <w:noProof w:val="0"/>
          <w:szCs w:val="24"/>
        </w:rPr>
        <w:t>&lt;Amend&gt;</w:t>
      </w:r>
      <w:r w:rsidRPr="0031029C">
        <w:t>Tarkistus</w:t>
      </w:r>
      <w:r w:rsidRPr="0031029C">
        <w:tab/>
      </w:r>
      <w:r w:rsidRPr="0031029C">
        <w:tab/>
      </w:r>
      <w:r w:rsidRPr="0031029C">
        <w:rPr>
          <w:rStyle w:val="HideTWBExt"/>
          <w:b w:val="0"/>
          <w:noProof w:val="0"/>
          <w:szCs w:val="24"/>
        </w:rPr>
        <w:t>&lt;NumAm&gt;</w:t>
      </w:r>
      <w:r w:rsidRPr="0031029C">
        <w:t>24</w:t>
      </w:r>
      <w:r w:rsidRPr="0031029C">
        <w:rPr>
          <w:rStyle w:val="HideTWBExt"/>
          <w:b w:val="0"/>
          <w:noProof w:val="0"/>
          <w:szCs w:val="24"/>
        </w:rPr>
        <w:t>&lt;/NumAm&gt;</w:t>
      </w:r>
    </w:p>
    <w:p w14:paraId="26AA2CFA" w14:textId="77777777" w:rsidR="00684562" w:rsidRPr="0031029C" w:rsidRDefault="00684562" w:rsidP="00C3680C">
      <w:pPr>
        <w:pStyle w:val="NormalBold12b"/>
        <w:widowControl/>
      </w:pPr>
      <w:r w:rsidRPr="0031029C">
        <w:rPr>
          <w:rStyle w:val="HideTWBExt"/>
          <w:b w:val="0"/>
          <w:noProof w:val="0"/>
          <w:szCs w:val="24"/>
        </w:rPr>
        <w:t>&lt;DocAmend&gt;</w:t>
      </w:r>
      <w:r w:rsidRPr="0031029C">
        <w:t>Ehdotus asetukseksi</w:t>
      </w:r>
      <w:r w:rsidRPr="0031029C">
        <w:rPr>
          <w:rStyle w:val="HideTWBExt"/>
          <w:b w:val="0"/>
          <w:noProof w:val="0"/>
          <w:szCs w:val="24"/>
        </w:rPr>
        <w:t>&lt;/DocAmend&gt;</w:t>
      </w:r>
    </w:p>
    <w:p w14:paraId="698C2C4A" w14:textId="77777777" w:rsidR="00684562" w:rsidRPr="0031029C" w:rsidRDefault="00684562" w:rsidP="00C3680C">
      <w:pPr>
        <w:pStyle w:val="NormalBold"/>
        <w:widowControl/>
      </w:pPr>
      <w:r w:rsidRPr="0031029C">
        <w:rPr>
          <w:rStyle w:val="HideTWBExt"/>
          <w:b w:val="0"/>
          <w:noProof w:val="0"/>
          <w:szCs w:val="24"/>
        </w:rPr>
        <w:t>&lt;Article&gt;</w:t>
      </w:r>
      <w:r w:rsidRPr="0031029C">
        <w:t>3 artikla – 2 a kohta (uusi)</w:t>
      </w:r>
      <w:r w:rsidRPr="0031029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4562" w:rsidRPr="0031029C" w14:paraId="31D9D1CD" w14:textId="77777777" w:rsidTr="00684562">
        <w:trPr>
          <w:jc w:val="center"/>
        </w:trPr>
        <w:tc>
          <w:tcPr>
            <w:tcW w:w="9752" w:type="dxa"/>
            <w:gridSpan w:val="2"/>
          </w:tcPr>
          <w:p w14:paraId="418BF8EF" w14:textId="77777777" w:rsidR="00684562" w:rsidRPr="0031029C" w:rsidRDefault="00684562" w:rsidP="00C3680C">
            <w:pPr>
              <w:keepNext/>
              <w:widowControl/>
            </w:pPr>
          </w:p>
        </w:tc>
      </w:tr>
      <w:tr w:rsidR="00684562" w:rsidRPr="0031029C" w14:paraId="73D821E0" w14:textId="77777777" w:rsidTr="00684562">
        <w:trPr>
          <w:jc w:val="center"/>
        </w:trPr>
        <w:tc>
          <w:tcPr>
            <w:tcW w:w="4876" w:type="dxa"/>
          </w:tcPr>
          <w:p w14:paraId="0C526B4F" w14:textId="77777777" w:rsidR="00684562" w:rsidRPr="0031029C" w:rsidRDefault="00684562" w:rsidP="00C3680C">
            <w:pPr>
              <w:pStyle w:val="ColumnHeading"/>
              <w:keepNext/>
              <w:widowControl/>
            </w:pPr>
            <w:r w:rsidRPr="0031029C">
              <w:t>Komission teksti</w:t>
            </w:r>
          </w:p>
        </w:tc>
        <w:tc>
          <w:tcPr>
            <w:tcW w:w="4876" w:type="dxa"/>
          </w:tcPr>
          <w:p w14:paraId="50EB7443" w14:textId="77777777" w:rsidR="00684562" w:rsidRPr="0031029C" w:rsidRDefault="00684562" w:rsidP="00C3680C">
            <w:pPr>
              <w:pStyle w:val="ColumnHeading"/>
              <w:keepNext/>
              <w:widowControl/>
            </w:pPr>
            <w:r w:rsidRPr="0031029C">
              <w:t>Tarkistus</w:t>
            </w:r>
          </w:p>
        </w:tc>
      </w:tr>
      <w:tr w:rsidR="00684562" w:rsidRPr="0031029C" w14:paraId="30F5A9EB" w14:textId="77777777" w:rsidTr="00684562">
        <w:trPr>
          <w:jc w:val="center"/>
        </w:trPr>
        <w:tc>
          <w:tcPr>
            <w:tcW w:w="4876" w:type="dxa"/>
          </w:tcPr>
          <w:p w14:paraId="45989206" w14:textId="77777777" w:rsidR="00684562" w:rsidRPr="0031029C" w:rsidRDefault="00684562" w:rsidP="00C3680C">
            <w:pPr>
              <w:pStyle w:val="Normal6"/>
              <w:widowControl/>
            </w:pPr>
          </w:p>
        </w:tc>
        <w:tc>
          <w:tcPr>
            <w:tcW w:w="4876" w:type="dxa"/>
          </w:tcPr>
          <w:p w14:paraId="0926CF91" w14:textId="5AE5E060" w:rsidR="00684562" w:rsidRPr="0031029C" w:rsidRDefault="00684562" w:rsidP="00C3680C">
            <w:pPr>
              <w:pStyle w:val="Normal6"/>
              <w:widowControl/>
              <w:rPr>
                <w:szCs w:val="24"/>
              </w:rPr>
            </w:pPr>
            <w:r w:rsidRPr="0031029C">
              <w:rPr>
                <w:b/>
                <w:i/>
              </w:rPr>
              <w:t>2 a.</w:t>
            </w:r>
            <w:r w:rsidRPr="0031029C">
              <w:rPr>
                <w:b/>
                <w:i/>
              </w:rPr>
              <w:tab/>
              <w:t>Väline edistää Euroopan yhdennetyn rajaturvallisuuden toteuttamista tukemalla virastojen välistä yhteistyötä ja välineen kautta hankittujen uusien laitteiden yhteiskäyttöä ja yhteentoimivuutta.</w:t>
            </w:r>
          </w:p>
        </w:tc>
      </w:tr>
    </w:tbl>
    <w:p w14:paraId="5B8477B5" w14:textId="77777777" w:rsidR="00684562" w:rsidRPr="0031029C" w:rsidRDefault="00684562" w:rsidP="00C3680C">
      <w:pPr>
        <w:widowControl/>
      </w:pPr>
      <w:r w:rsidRPr="0031029C">
        <w:rPr>
          <w:rStyle w:val="HideTWBExt"/>
          <w:noProof w:val="0"/>
        </w:rPr>
        <w:t>&lt;/Amend&gt;</w:t>
      </w:r>
    </w:p>
    <w:p w14:paraId="089DF3F3" w14:textId="3FDDA841" w:rsidR="003565F2" w:rsidRPr="0031029C" w:rsidRDefault="003565F2"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25</w:t>
      </w:r>
      <w:r w:rsidRPr="0031029C">
        <w:rPr>
          <w:rStyle w:val="HideTWBExt"/>
          <w:b w:val="0"/>
          <w:noProof w:val="0"/>
        </w:rPr>
        <w:t>&lt;/NumAm&gt;</w:t>
      </w:r>
    </w:p>
    <w:p w14:paraId="2EA46E45" w14:textId="77777777" w:rsidR="003565F2" w:rsidRPr="0031029C" w:rsidRDefault="003565F2"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7527215C" w14:textId="77777777" w:rsidR="003565F2" w:rsidRPr="0031029C" w:rsidRDefault="003565F2" w:rsidP="00C3680C">
      <w:pPr>
        <w:pStyle w:val="NormalBold"/>
        <w:widowControl/>
      </w:pPr>
      <w:r w:rsidRPr="0031029C">
        <w:rPr>
          <w:rStyle w:val="HideTWBExt"/>
          <w:b w:val="0"/>
          <w:noProof w:val="0"/>
        </w:rPr>
        <w:t>&lt;Article&gt;</w:t>
      </w:r>
      <w:r w:rsidRPr="0031029C">
        <w:t>4 artikla – 1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65F2" w:rsidRPr="0031029C" w14:paraId="6808C51E" w14:textId="77777777" w:rsidTr="009F57C7">
        <w:trPr>
          <w:jc w:val="center"/>
        </w:trPr>
        <w:tc>
          <w:tcPr>
            <w:tcW w:w="9752" w:type="dxa"/>
            <w:gridSpan w:val="2"/>
          </w:tcPr>
          <w:p w14:paraId="7937AD85" w14:textId="77777777" w:rsidR="003565F2" w:rsidRPr="0031029C" w:rsidRDefault="003565F2" w:rsidP="00C3680C">
            <w:pPr>
              <w:keepNext/>
              <w:widowControl/>
            </w:pPr>
          </w:p>
        </w:tc>
      </w:tr>
      <w:tr w:rsidR="003565F2" w:rsidRPr="0031029C" w14:paraId="6D946C99" w14:textId="77777777" w:rsidTr="009F57C7">
        <w:trPr>
          <w:jc w:val="center"/>
        </w:trPr>
        <w:tc>
          <w:tcPr>
            <w:tcW w:w="4876" w:type="dxa"/>
            <w:hideMark/>
          </w:tcPr>
          <w:p w14:paraId="337F0F34" w14:textId="77777777" w:rsidR="003565F2" w:rsidRPr="0031029C" w:rsidRDefault="003565F2" w:rsidP="00C3680C">
            <w:pPr>
              <w:pStyle w:val="ColumnHeading"/>
              <w:keepNext/>
              <w:widowControl/>
            </w:pPr>
            <w:r w:rsidRPr="0031029C">
              <w:t>Komission teksti</w:t>
            </w:r>
          </w:p>
        </w:tc>
        <w:tc>
          <w:tcPr>
            <w:tcW w:w="4876" w:type="dxa"/>
            <w:hideMark/>
          </w:tcPr>
          <w:p w14:paraId="2C7708AC" w14:textId="77777777" w:rsidR="003565F2" w:rsidRPr="0031029C" w:rsidRDefault="003565F2" w:rsidP="00C3680C">
            <w:pPr>
              <w:pStyle w:val="ColumnHeading"/>
              <w:keepNext/>
              <w:widowControl/>
            </w:pPr>
            <w:r w:rsidRPr="0031029C">
              <w:t>Tarkistus</w:t>
            </w:r>
          </w:p>
        </w:tc>
      </w:tr>
      <w:tr w:rsidR="003565F2" w:rsidRPr="0031029C" w14:paraId="00B1D247" w14:textId="77777777" w:rsidTr="009F57C7">
        <w:trPr>
          <w:jc w:val="center"/>
        </w:trPr>
        <w:tc>
          <w:tcPr>
            <w:tcW w:w="4876" w:type="dxa"/>
            <w:hideMark/>
          </w:tcPr>
          <w:p w14:paraId="721719AC" w14:textId="77777777" w:rsidR="003565F2" w:rsidRPr="0031029C" w:rsidRDefault="003565F2" w:rsidP="00C3680C">
            <w:pPr>
              <w:pStyle w:val="Normal6"/>
              <w:widowControl/>
            </w:pPr>
            <w:r w:rsidRPr="0031029C">
              <w:t>1.</w:t>
            </w:r>
            <w:r w:rsidRPr="0031029C">
              <w:tab/>
              <w:t>Rahoituspuitteet välineen toteuttamista varten ajanjaksolla 2021–2027 ovat 1 300 000 000</w:t>
            </w:r>
            <w:r w:rsidRPr="0031029C">
              <w:rPr>
                <w:b/>
                <w:i/>
              </w:rPr>
              <w:t xml:space="preserve"> </w:t>
            </w:r>
            <w:r w:rsidRPr="0031029C">
              <w:t>euroa käypinä hintoina.</w:t>
            </w:r>
          </w:p>
        </w:tc>
        <w:tc>
          <w:tcPr>
            <w:tcW w:w="4876" w:type="dxa"/>
            <w:hideMark/>
          </w:tcPr>
          <w:p w14:paraId="7B40D17E" w14:textId="77777777" w:rsidR="003565F2" w:rsidRPr="0031029C" w:rsidRDefault="003565F2" w:rsidP="00C3680C">
            <w:pPr>
              <w:pStyle w:val="Normal6"/>
              <w:widowControl/>
              <w:rPr>
                <w:szCs w:val="24"/>
              </w:rPr>
            </w:pPr>
            <w:r w:rsidRPr="0031029C">
              <w:t>1.</w:t>
            </w:r>
            <w:r w:rsidRPr="0031029C">
              <w:tab/>
              <w:t xml:space="preserve">Rahoituspuitteet välineen toteuttamista varten ajanjaksolla 2021–2027 ovat </w:t>
            </w:r>
            <w:r w:rsidRPr="0031029C">
              <w:rPr>
                <w:b/>
                <w:i/>
              </w:rPr>
              <w:t>1 149 175 000 euroa vuoden 2018 hintoina (</w:t>
            </w:r>
            <w:r w:rsidRPr="0031029C">
              <w:t>1 300 000 000 euroa käypinä hintoina</w:t>
            </w:r>
            <w:r w:rsidRPr="0031029C">
              <w:rPr>
                <w:b/>
                <w:i/>
              </w:rPr>
              <w:t>)</w:t>
            </w:r>
            <w:r w:rsidRPr="0031029C">
              <w:t>.</w:t>
            </w:r>
          </w:p>
        </w:tc>
      </w:tr>
    </w:tbl>
    <w:p w14:paraId="40DC98E1" w14:textId="77777777" w:rsidR="003565F2" w:rsidRPr="0031029C" w:rsidRDefault="003565F2" w:rsidP="00C3680C">
      <w:pPr>
        <w:pStyle w:val="JustificationTitle"/>
        <w:widowControl/>
      </w:pPr>
      <w:r w:rsidRPr="0031029C">
        <w:rPr>
          <w:rStyle w:val="HideTWBExt"/>
          <w:i w:val="0"/>
          <w:noProof w:val="0"/>
        </w:rPr>
        <w:t>&lt;TitreJust&gt;</w:t>
      </w:r>
      <w:r w:rsidRPr="0031029C">
        <w:t>Perustelu</w:t>
      </w:r>
      <w:r w:rsidRPr="0031029C">
        <w:rPr>
          <w:rStyle w:val="HideTWBExt"/>
          <w:i w:val="0"/>
          <w:noProof w:val="0"/>
        </w:rPr>
        <w:t>&lt;/TitreJust&gt;</w:t>
      </w:r>
    </w:p>
    <w:p w14:paraId="69E1B439" w14:textId="77777777" w:rsidR="003565F2" w:rsidRPr="0031029C" w:rsidRDefault="003565F2" w:rsidP="00C3680C">
      <w:pPr>
        <w:pStyle w:val="Normal12Italic"/>
        <w:widowControl/>
      </w:pPr>
      <w:r w:rsidRPr="0031029C">
        <w:t>Rahoituspuitteita ehdotetaan muutettavaksi seuraavasta monivuotisesta rahoituskehyksestä 14. maaliskuuta ja 30. toukokuuta annettujen Euroopan parlamentin päätöslauselmien mukaisesti ja noudattaen ohjelmakohtaista ohjeellista teknistä jakoa, johon saatetaan vielä tehdä mukautuksia, ja noudattaen kyseisissä päätöslauselmissa esitettyä Euroopan parlamentin yleistä kantaa sekä yleistä tasoa, joka on 1,3 prosenttia 27 jäsenvaltion BKTL:stä.</w:t>
      </w:r>
    </w:p>
    <w:p w14:paraId="602F3EE5" w14:textId="77777777" w:rsidR="003565F2" w:rsidRPr="0031029C" w:rsidRDefault="003565F2" w:rsidP="00C3680C">
      <w:pPr>
        <w:widowControl/>
      </w:pPr>
      <w:r w:rsidRPr="0031029C">
        <w:rPr>
          <w:rStyle w:val="HideTWBExt"/>
          <w:noProof w:val="0"/>
        </w:rPr>
        <w:t>&lt;/Amend&gt;</w:t>
      </w:r>
    </w:p>
    <w:p w14:paraId="17414B79" w14:textId="358C963D" w:rsidR="003565F2" w:rsidRPr="0031029C" w:rsidRDefault="003565F2"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26</w:t>
      </w:r>
      <w:r w:rsidRPr="0031029C">
        <w:rPr>
          <w:rStyle w:val="HideTWBExt"/>
          <w:b w:val="0"/>
          <w:noProof w:val="0"/>
        </w:rPr>
        <w:t>&lt;/NumAm&gt;</w:t>
      </w:r>
    </w:p>
    <w:p w14:paraId="3EF93015" w14:textId="77777777" w:rsidR="003565F2" w:rsidRPr="0031029C" w:rsidRDefault="003565F2"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78B66846" w14:textId="77777777" w:rsidR="003565F2" w:rsidRPr="0031029C" w:rsidRDefault="003565F2" w:rsidP="00C3680C">
      <w:pPr>
        <w:pStyle w:val="NormalBold"/>
        <w:widowControl/>
      </w:pPr>
      <w:r w:rsidRPr="0031029C">
        <w:rPr>
          <w:rStyle w:val="HideTWBExt"/>
          <w:b w:val="0"/>
          <w:noProof w:val="0"/>
        </w:rPr>
        <w:t>&lt;Article&gt;</w:t>
      </w:r>
      <w:r w:rsidRPr="0031029C">
        <w:t>4 artikla – 2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65F2" w:rsidRPr="0031029C" w14:paraId="757DF4BC" w14:textId="77777777" w:rsidTr="009F57C7">
        <w:trPr>
          <w:jc w:val="center"/>
        </w:trPr>
        <w:tc>
          <w:tcPr>
            <w:tcW w:w="9752" w:type="dxa"/>
            <w:gridSpan w:val="2"/>
          </w:tcPr>
          <w:p w14:paraId="08CB2CAF" w14:textId="77777777" w:rsidR="003565F2" w:rsidRPr="0031029C" w:rsidRDefault="003565F2" w:rsidP="00C3680C">
            <w:pPr>
              <w:keepNext/>
              <w:widowControl/>
            </w:pPr>
          </w:p>
        </w:tc>
      </w:tr>
      <w:tr w:rsidR="003565F2" w:rsidRPr="0031029C" w14:paraId="33F2904E" w14:textId="77777777" w:rsidTr="009F57C7">
        <w:trPr>
          <w:jc w:val="center"/>
        </w:trPr>
        <w:tc>
          <w:tcPr>
            <w:tcW w:w="4876" w:type="dxa"/>
            <w:hideMark/>
          </w:tcPr>
          <w:p w14:paraId="7C22D537" w14:textId="77777777" w:rsidR="003565F2" w:rsidRPr="0031029C" w:rsidRDefault="003565F2" w:rsidP="00C3680C">
            <w:pPr>
              <w:pStyle w:val="ColumnHeading"/>
              <w:keepNext/>
              <w:widowControl/>
            </w:pPr>
            <w:r w:rsidRPr="0031029C">
              <w:t>Komission teksti</w:t>
            </w:r>
          </w:p>
        </w:tc>
        <w:tc>
          <w:tcPr>
            <w:tcW w:w="4876" w:type="dxa"/>
            <w:hideMark/>
          </w:tcPr>
          <w:p w14:paraId="5F5AA82C" w14:textId="77777777" w:rsidR="003565F2" w:rsidRPr="0031029C" w:rsidRDefault="003565F2" w:rsidP="00C3680C">
            <w:pPr>
              <w:pStyle w:val="ColumnHeading"/>
              <w:keepNext/>
              <w:widowControl/>
            </w:pPr>
            <w:r w:rsidRPr="0031029C">
              <w:t>Tarkistus</w:t>
            </w:r>
          </w:p>
        </w:tc>
      </w:tr>
      <w:tr w:rsidR="003565F2" w:rsidRPr="0031029C" w14:paraId="736D71A0" w14:textId="77777777" w:rsidTr="009F57C7">
        <w:trPr>
          <w:jc w:val="center"/>
        </w:trPr>
        <w:tc>
          <w:tcPr>
            <w:tcW w:w="4876" w:type="dxa"/>
            <w:hideMark/>
          </w:tcPr>
          <w:p w14:paraId="7B96BE86" w14:textId="77777777" w:rsidR="003565F2" w:rsidRPr="0031029C" w:rsidRDefault="003565F2" w:rsidP="00C3680C">
            <w:pPr>
              <w:pStyle w:val="Normal6"/>
              <w:widowControl/>
            </w:pPr>
            <w:r w:rsidRPr="0031029C">
              <w:t>2.</w:t>
            </w:r>
            <w:r w:rsidRPr="0031029C">
              <w:tab/>
              <w:t>Edellä olevassa 1</w:t>
            </w:r>
            <w:r w:rsidRPr="0031029C">
              <w:rPr>
                <w:b/>
                <w:i/>
              </w:rPr>
              <w:t> </w:t>
            </w:r>
            <w:r w:rsidRPr="0031029C">
              <w:t>kohdassa tarkoitetusta määrästä voidaan kattaa myös menoja, jotka aiheutuvat valmistelu-, seuranta-, valvonta-, tarkastus-</w:t>
            </w:r>
            <w:r w:rsidRPr="0031029C">
              <w:rPr>
                <w:b/>
                <w:i/>
              </w:rPr>
              <w:t>, arviointi- ja</w:t>
            </w:r>
            <w:r w:rsidRPr="0031029C">
              <w:t xml:space="preserve"> muusta välineen hallinnointia ja sen tavoitteiden saavuttamisen arviointia koskevasta toiminnasta. Lisäksi siitä voidaan kattaa menoja, jotka liittyvät selvityksiin, asiantuntijoiden kokouksiin, tiedotus- ja viestintätoimiin, sikäli kuin ne liittyvät välineen </w:t>
            </w:r>
            <w:r w:rsidRPr="0031029C">
              <w:rPr>
                <w:b/>
                <w:i/>
              </w:rPr>
              <w:t>tavoitteisiin</w:t>
            </w:r>
            <w:r w:rsidRPr="0031029C">
              <w:t>, sekä tietojenkäsittelyyn ja -vaihtoon keskittyviin tietoteknisiin verkkoihin liittyviä menoja, mukaan lukien organisaation omat tietotekniikkavälineet ja muu tekninen ja hallinnollinen apu, jota tarvitaan välineen hallinnoinnissa.</w:t>
            </w:r>
          </w:p>
        </w:tc>
        <w:tc>
          <w:tcPr>
            <w:tcW w:w="4876" w:type="dxa"/>
            <w:hideMark/>
          </w:tcPr>
          <w:p w14:paraId="611811BD" w14:textId="6D6C66B8" w:rsidR="003565F2" w:rsidRPr="0031029C" w:rsidRDefault="003565F2" w:rsidP="00C3680C">
            <w:pPr>
              <w:pStyle w:val="Normal6"/>
              <w:widowControl/>
              <w:rPr>
                <w:szCs w:val="24"/>
              </w:rPr>
            </w:pPr>
            <w:r w:rsidRPr="0031029C">
              <w:t>2.</w:t>
            </w:r>
            <w:r w:rsidRPr="0031029C">
              <w:tab/>
              <w:t xml:space="preserve">Edellä olevassa 1 kohdassa tarkoitetusta määrästä voidaan kattaa myös </w:t>
            </w:r>
            <w:r w:rsidRPr="0031029C">
              <w:rPr>
                <w:b/>
                <w:i/>
              </w:rPr>
              <w:t xml:space="preserve">perusteltuja ja tarkistettuja </w:t>
            </w:r>
            <w:r w:rsidRPr="0031029C">
              <w:t>menoja, jotka aiheutuvat valmistelu-, seuranta-, valvonta-, tarkastus-</w:t>
            </w:r>
            <w:r w:rsidRPr="0031029C">
              <w:rPr>
                <w:b/>
                <w:i/>
              </w:rPr>
              <w:t xml:space="preserve"> ja arviointitoiminnasta sekä</w:t>
            </w:r>
            <w:r w:rsidRPr="0031029C">
              <w:t xml:space="preserve"> muusta välineen hallinnointia ja sen </w:t>
            </w:r>
            <w:r w:rsidRPr="0031029C">
              <w:rPr>
                <w:b/>
                <w:i/>
              </w:rPr>
              <w:t xml:space="preserve">suorituskykyä ja </w:t>
            </w:r>
            <w:r w:rsidRPr="0031029C">
              <w:t xml:space="preserve">tavoitteiden saavuttamisen arviointia koskevasta toiminnasta. Lisäksi siitä voidaan kattaa </w:t>
            </w:r>
            <w:r w:rsidRPr="0031029C">
              <w:rPr>
                <w:b/>
                <w:i/>
              </w:rPr>
              <w:t xml:space="preserve">myös perusteltuja ja tarkistettuja </w:t>
            </w:r>
            <w:r w:rsidRPr="0031029C">
              <w:t>menoja, jotka liittyvät selvityksiin, asiantuntijoiden kokouksiin, tiedotus- ja viestintätoimiin</w:t>
            </w:r>
            <w:r w:rsidRPr="0031029C">
              <w:rPr>
                <w:b/>
                <w:i/>
              </w:rPr>
              <w:t xml:space="preserve"> ja asianomaisten jäsenvaltioiden väliseen tiedonvaihtoon</w:t>
            </w:r>
            <w:r w:rsidRPr="0031029C">
              <w:t xml:space="preserve">, sikäli kuin ne liittyvät välineen </w:t>
            </w:r>
            <w:r w:rsidRPr="0031029C">
              <w:rPr>
                <w:b/>
                <w:i/>
              </w:rPr>
              <w:t>yleistä tavoitetta tukeviin erityistavoitteisiin</w:t>
            </w:r>
            <w:r w:rsidRPr="0031029C">
              <w:t>, sekä tietojenkäsittelyyn ja -vaihtoon keskittyviin tietoteknisiin verkkoihin liittyviä menoja, mukaan lukien organisaation omat tietotekniikkavälineet ja muu tekninen ja hallinnollinen apu, jota tarvitaan välineen hallinnoinnissa.</w:t>
            </w:r>
          </w:p>
        </w:tc>
      </w:tr>
    </w:tbl>
    <w:p w14:paraId="3AD5C89D" w14:textId="77777777" w:rsidR="009F57C7" w:rsidRPr="0031029C" w:rsidRDefault="003565F2" w:rsidP="00C3680C">
      <w:pPr>
        <w:widowControl/>
      </w:pPr>
      <w:r w:rsidRPr="0031029C">
        <w:rPr>
          <w:rStyle w:val="HideTWBExt"/>
          <w:noProof w:val="0"/>
        </w:rPr>
        <w:t>&lt;/Amend&gt;</w:t>
      </w:r>
    </w:p>
    <w:p w14:paraId="5FF8BAC9" w14:textId="72AD8266" w:rsidR="009F57C7" w:rsidRPr="0031029C" w:rsidRDefault="009F57C7" w:rsidP="00C3680C">
      <w:pPr>
        <w:pStyle w:val="AMNumberTabs"/>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27</w:t>
      </w:r>
      <w:r w:rsidRPr="0031029C">
        <w:rPr>
          <w:rStyle w:val="HideTWBExt"/>
          <w:b w:val="0"/>
          <w:noProof w:val="0"/>
        </w:rPr>
        <w:t>&lt;/NumAm&gt;</w:t>
      </w:r>
    </w:p>
    <w:p w14:paraId="6422AD79" w14:textId="77777777" w:rsidR="009F57C7" w:rsidRPr="0031029C" w:rsidRDefault="009F57C7"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2165EFD9" w14:textId="77777777" w:rsidR="009F57C7" w:rsidRPr="0031029C" w:rsidRDefault="009F57C7" w:rsidP="00C3680C">
      <w:pPr>
        <w:pStyle w:val="NormalBold"/>
        <w:widowControl/>
      </w:pPr>
      <w:r w:rsidRPr="0031029C">
        <w:rPr>
          <w:rStyle w:val="HideTWBExt"/>
          <w:b w:val="0"/>
          <w:noProof w:val="0"/>
        </w:rPr>
        <w:t>&lt;Article&gt;</w:t>
      </w:r>
      <w:r w:rsidRPr="0031029C">
        <w:t>5 artikla – 1 a kohta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57C7" w:rsidRPr="0031029C" w14:paraId="7E628F92" w14:textId="77777777" w:rsidTr="009F57C7">
        <w:trPr>
          <w:trHeight w:hRule="exact" w:val="240"/>
          <w:jc w:val="center"/>
        </w:trPr>
        <w:tc>
          <w:tcPr>
            <w:tcW w:w="9752" w:type="dxa"/>
            <w:gridSpan w:val="2"/>
          </w:tcPr>
          <w:p w14:paraId="5EAF1918" w14:textId="77777777" w:rsidR="009F57C7" w:rsidRPr="0031029C" w:rsidRDefault="009F57C7" w:rsidP="00C3680C">
            <w:pPr>
              <w:widowControl/>
            </w:pPr>
          </w:p>
        </w:tc>
      </w:tr>
      <w:tr w:rsidR="009F57C7" w:rsidRPr="0031029C" w14:paraId="17C6FEF6" w14:textId="77777777" w:rsidTr="009F57C7">
        <w:trPr>
          <w:trHeight w:val="240"/>
          <w:jc w:val="center"/>
        </w:trPr>
        <w:tc>
          <w:tcPr>
            <w:tcW w:w="4876" w:type="dxa"/>
          </w:tcPr>
          <w:p w14:paraId="262ADCC9" w14:textId="77777777" w:rsidR="009F57C7" w:rsidRPr="0031029C" w:rsidRDefault="009F57C7" w:rsidP="00C3680C">
            <w:pPr>
              <w:pStyle w:val="ColumnHeading"/>
              <w:widowControl/>
            </w:pPr>
            <w:r w:rsidRPr="0031029C">
              <w:t>Komission teksti</w:t>
            </w:r>
          </w:p>
        </w:tc>
        <w:tc>
          <w:tcPr>
            <w:tcW w:w="4876" w:type="dxa"/>
          </w:tcPr>
          <w:p w14:paraId="5564D187" w14:textId="77777777" w:rsidR="009F57C7" w:rsidRPr="0031029C" w:rsidRDefault="009F57C7" w:rsidP="00C3680C">
            <w:pPr>
              <w:pStyle w:val="ColumnHeading"/>
              <w:widowControl/>
            </w:pPr>
            <w:r w:rsidRPr="0031029C">
              <w:t>Tarkistus</w:t>
            </w:r>
          </w:p>
        </w:tc>
      </w:tr>
      <w:tr w:rsidR="009F57C7" w:rsidRPr="0031029C" w14:paraId="6B2E9D1B" w14:textId="77777777" w:rsidTr="009F57C7">
        <w:trPr>
          <w:jc w:val="center"/>
        </w:trPr>
        <w:tc>
          <w:tcPr>
            <w:tcW w:w="4876" w:type="dxa"/>
          </w:tcPr>
          <w:p w14:paraId="482FF1D1" w14:textId="77777777" w:rsidR="009F57C7" w:rsidRPr="0031029C" w:rsidRDefault="009F57C7" w:rsidP="00C3680C">
            <w:pPr>
              <w:pStyle w:val="Normal6"/>
              <w:widowControl/>
            </w:pPr>
          </w:p>
        </w:tc>
        <w:tc>
          <w:tcPr>
            <w:tcW w:w="4876" w:type="dxa"/>
          </w:tcPr>
          <w:p w14:paraId="725CBF95" w14:textId="05707014" w:rsidR="009F57C7" w:rsidRPr="0031029C" w:rsidRDefault="009F57C7" w:rsidP="00C3680C">
            <w:pPr>
              <w:pStyle w:val="Normal6"/>
              <w:widowControl/>
            </w:pPr>
            <w:r w:rsidRPr="0031029C">
              <w:rPr>
                <w:b/>
                <w:i/>
              </w:rPr>
              <w:t>1 a.</w:t>
            </w:r>
            <w:r w:rsidRPr="0031029C">
              <w:tab/>
            </w:r>
            <w:r w:rsidRPr="0031029C">
              <w:rPr>
                <w:b/>
                <w:i/>
              </w:rPr>
              <w:t>Kun tuettuun toimeen liittyy laitteen ostaminen tai päivittäminen, komissio ottaa käyttöön asianmukaisia turva- ja varotoimenpiteitä, joilla varmistetaan, että kaikki unionin ohjelmien ja välineiden tuella ostetut laitteet ovat asianomaisten tulliviranomaisten käytössä kaikissa asiaankuuluvissa tapauksissa.</w:t>
            </w:r>
          </w:p>
        </w:tc>
      </w:tr>
    </w:tbl>
    <w:p w14:paraId="2571E855" w14:textId="77777777" w:rsidR="00684562" w:rsidRPr="0031029C" w:rsidRDefault="009F57C7" w:rsidP="00C3680C">
      <w:pPr>
        <w:widowControl/>
      </w:pPr>
      <w:r w:rsidRPr="0031029C">
        <w:rPr>
          <w:rStyle w:val="HideTWBExt"/>
          <w:noProof w:val="0"/>
        </w:rPr>
        <w:t>&lt;/Amend&gt;</w:t>
      </w:r>
    </w:p>
    <w:p w14:paraId="5E2141EA" w14:textId="45886DD5" w:rsidR="00684562" w:rsidRPr="0031029C" w:rsidRDefault="00684562" w:rsidP="00C3680C">
      <w:pPr>
        <w:pStyle w:val="AMNumberTabs"/>
        <w:keepNext/>
        <w:widowControl/>
      </w:pPr>
      <w:r w:rsidRPr="0031029C">
        <w:rPr>
          <w:rStyle w:val="HideTWBExt"/>
          <w:b w:val="0"/>
          <w:noProof w:val="0"/>
          <w:szCs w:val="24"/>
        </w:rPr>
        <w:t>&lt;Amend&gt;</w:t>
      </w:r>
      <w:r w:rsidRPr="0031029C">
        <w:t>Tarkistus</w:t>
      </w:r>
      <w:r w:rsidRPr="0031029C">
        <w:tab/>
      </w:r>
      <w:r w:rsidRPr="0031029C">
        <w:tab/>
      </w:r>
      <w:r w:rsidRPr="0031029C">
        <w:rPr>
          <w:rStyle w:val="HideTWBExt"/>
          <w:b w:val="0"/>
          <w:noProof w:val="0"/>
          <w:szCs w:val="24"/>
        </w:rPr>
        <w:t>&lt;NumAm&gt;</w:t>
      </w:r>
      <w:r w:rsidRPr="0031029C">
        <w:t>28</w:t>
      </w:r>
      <w:r w:rsidRPr="0031029C">
        <w:rPr>
          <w:rStyle w:val="HideTWBExt"/>
          <w:b w:val="0"/>
          <w:noProof w:val="0"/>
          <w:szCs w:val="24"/>
        </w:rPr>
        <w:t>&lt;/NumAm&gt;</w:t>
      </w:r>
    </w:p>
    <w:p w14:paraId="3CEA93C3" w14:textId="77777777" w:rsidR="00684562" w:rsidRPr="0031029C" w:rsidRDefault="00684562" w:rsidP="00C3680C">
      <w:pPr>
        <w:pStyle w:val="NormalBold12b"/>
        <w:widowControl/>
      </w:pPr>
      <w:r w:rsidRPr="0031029C">
        <w:rPr>
          <w:rStyle w:val="HideTWBExt"/>
          <w:b w:val="0"/>
          <w:noProof w:val="0"/>
          <w:szCs w:val="24"/>
        </w:rPr>
        <w:t>&lt;DocAmend&gt;</w:t>
      </w:r>
      <w:r w:rsidRPr="0031029C">
        <w:t>Ehdotus asetukseksi</w:t>
      </w:r>
      <w:r w:rsidRPr="0031029C">
        <w:rPr>
          <w:rStyle w:val="HideTWBExt"/>
          <w:b w:val="0"/>
          <w:noProof w:val="0"/>
          <w:szCs w:val="24"/>
        </w:rPr>
        <w:t>&lt;/DocAmend&gt;</w:t>
      </w:r>
    </w:p>
    <w:p w14:paraId="0E336CF2" w14:textId="77777777" w:rsidR="00684562" w:rsidRPr="0031029C" w:rsidRDefault="00684562" w:rsidP="00C3680C">
      <w:pPr>
        <w:pStyle w:val="NormalBold"/>
        <w:widowControl/>
      </w:pPr>
      <w:r w:rsidRPr="0031029C">
        <w:rPr>
          <w:rStyle w:val="HideTWBExt"/>
          <w:b w:val="0"/>
          <w:noProof w:val="0"/>
          <w:szCs w:val="24"/>
        </w:rPr>
        <w:t>&lt;Article&gt;</w:t>
      </w:r>
      <w:r w:rsidRPr="0031029C">
        <w:t>5 artikla – 3 kohta</w:t>
      </w:r>
      <w:r w:rsidRPr="0031029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4562" w:rsidRPr="0031029C" w14:paraId="71243B13" w14:textId="77777777" w:rsidTr="00684562">
        <w:trPr>
          <w:jc w:val="center"/>
        </w:trPr>
        <w:tc>
          <w:tcPr>
            <w:tcW w:w="9752" w:type="dxa"/>
            <w:gridSpan w:val="2"/>
          </w:tcPr>
          <w:p w14:paraId="65E72FDE" w14:textId="77777777" w:rsidR="00684562" w:rsidRPr="0031029C" w:rsidRDefault="00684562" w:rsidP="00C3680C">
            <w:pPr>
              <w:keepNext/>
              <w:widowControl/>
            </w:pPr>
          </w:p>
        </w:tc>
      </w:tr>
      <w:tr w:rsidR="00684562" w:rsidRPr="0031029C" w14:paraId="1EC0B4BD" w14:textId="77777777" w:rsidTr="00684562">
        <w:trPr>
          <w:jc w:val="center"/>
        </w:trPr>
        <w:tc>
          <w:tcPr>
            <w:tcW w:w="4876" w:type="dxa"/>
          </w:tcPr>
          <w:p w14:paraId="15FB4988" w14:textId="77777777" w:rsidR="00684562" w:rsidRPr="0031029C" w:rsidRDefault="00684562" w:rsidP="00C3680C">
            <w:pPr>
              <w:pStyle w:val="ColumnHeading"/>
              <w:keepNext/>
              <w:widowControl/>
            </w:pPr>
            <w:r w:rsidRPr="0031029C">
              <w:t>Komission teksti</w:t>
            </w:r>
          </w:p>
        </w:tc>
        <w:tc>
          <w:tcPr>
            <w:tcW w:w="4876" w:type="dxa"/>
          </w:tcPr>
          <w:p w14:paraId="6440A32C" w14:textId="77777777" w:rsidR="00684562" w:rsidRPr="0031029C" w:rsidRDefault="00684562" w:rsidP="00C3680C">
            <w:pPr>
              <w:pStyle w:val="ColumnHeading"/>
              <w:keepNext/>
              <w:widowControl/>
            </w:pPr>
            <w:r w:rsidRPr="0031029C">
              <w:t>Tarkistus</w:t>
            </w:r>
          </w:p>
        </w:tc>
      </w:tr>
      <w:tr w:rsidR="00684562" w:rsidRPr="0031029C" w14:paraId="0A242FF7" w14:textId="77777777" w:rsidTr="00684562">
        <w:trPr>
          <w:jc w:val="center"/>
        </w:trPr>
        <w:tc>
          <w:tcPr>
            <w:tcW w:w="4876" w:type="dxa"/>
          </w:tcPr>
          <w:p w14:paraId="61E283C2" w14:textId="77777777" w:rsidR="00684562" w:rsidRPr="0031029C" w:rsidRDefault="00684562" w:rsidP="00C3680C">
            <w:pPr>
              <w:pStyle w:val="Normal6"/>
              <w:widowControl/>
            </w:pPr>
            <w:r w:rsidRPr="0031029C">
              <w:t>3.</w:t>
            </w:r>
            <w:r w:rsidRPr="0031029C">
              <w:tab/>
              <w:t>Kun tuettuun toimeen liittyy laitteen ostaminen tai päivittäminen, komissio perustaa koordinointimekanismin varmistaakseen tehokkuuden ja yhteentoimivuuden kaikkien unionin ohjelmista ja välineistä myönnettävällä tuella ostettujen laitteiden välillä.</w:t>
            </w:r>
          </w:p>
        </w:tc>
        <w:tc>
          <w:tcPr>
            <w:tcW w:w="4876" w:type="dxa"/>
          </w:tcPr>
          <w:p w14:paraId="49E5A628" w14:textId="77777777" w:rsidR="00684562" w:rsidRPr="0031029C" w:rsidRDefault="00684562" w:rsidP="00C3680C">
            <w:pPr>
              <w:pStyle w:val="Normal6"/>
              <w:widowControl/>
              <w:rPr>
                <w:szCs w:val="24"/>
              </w:rPr>
            </w:pPr>
            <w:r w:rsidRPr="0031029C">
              <w:t>3.</w:t>
            </w:r>
            <w:r w:rsidRPr="0031029C">
              <w:tab/>
              <w:t>Kun tuettuun toimeen liittyy laitteen ostaminen tai päivittäminen, komissio perustaa koordinointimekanismin varmistaakseen tehokkuuden ja yhteentoimivuuden kaikkien unionin ohjelmista ja välineistä myönnettävällä tuella ostettujen laitteiden välillä</w:t>
            </w:r>
            <w:r w:rsidRPr="0031029C">
              <w:rPr>
                <w:b/>
                <w:i/>
              </w:rPr>
              <w:t>, mikä mahdollistaa asianomaisten unionin erillisvirastojen ja erityisesti Euroopan raja- ja merivartioviraston kuulemisen ja osallistumisen.</w:t>
            </w:r>
            <w:r w:rsidRPr="0031029C">
              <w:t xml:space="preserve"> </w:t>
            </w:r>
            <w:r w:rsidRPr="0031029C">
              <w:rPr>
                <w:b/>
                <w:i/>
              </w:rPr>
              <w:t>Koordinointimekanismiin sisällytetään Euroopan raja- ja merivartioviraston osallistuminen ja kuuleminen EU:n tason lisäarvon maksimoimiseksi rajavalvonnan alalla</w:t>
            </w:r>
            <w:r w:rsidRPr="00C3680C">
              <w:t>.</w:t>
            </w:r>
          </w:p>
        </w:tc>
      </w:tr>
    </w:tbl>
    <w:p w14:paraId="2950CBA2" w14:textId="77777777" w:rsidR="00684562" w:rsidRPr="0031029C" w:rsidRDefault="00684562" w:rsidP="00C3680C">
      <w:pPr>
        <w:widowControl/>
      </w:pPr>
      <w:r w:rsidRPr="0031029C">
        <w:rPr>
          <w:rStyle w:val="HideTWBExt"/>
          <w:noProof w:val="0"/>
        </w:rPr>
        <w:t>&lt;/Amend&gt;</w:t>
      </w:r>
    </w:p>
    <w:p w14:paraId="6998E6B1" w14:textId="1DEA518F" w:rsidR="009F57C7" w:rsidRPr="0031029C" w:rsidRDefault="009F57C7" w:rsidP="00C3680C">
      <w:pPr>
        <w:pStyle w:val="AMNumberTabs"/>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29</w:t>
      </w:r>
      <w:r w:rsidRPr="0031029C">
        <w:rPr>
          <w:rStyle w:val="HideTWBExt"/>
          <w:b w:val="0"/>
          <w:noProof w:val="0"/>
        </w:rPr>
        <w:t>&lt;/NumAm&gt;</w:t>
      </w:r>
    </w:p>
    <w:p w14:paraId="29D6FB8E" w14:textId="77777777" w:rsidR="009F57C7" w:rsidRPr="0031029C" w:rsidRDefault="009F57C7"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377D359A" w14:textId="77777777" w:rsidR="009F57C7" w:rsidRPr="0031029C" w:rsidRDefault="009F57C7" w:rsidP="00C3680C">
      <w:pPr>
        <w:pStyle w:val="NormalBold"/>
        <w:widowControl/>
      </w:pPr>
      <w:r w:rsidRPr="0031029C">
        <w:rPr>
          <w:rStyle w:val="HideTWBExt"/>
          <w:b w:val="0"/>
          <w:noProof w:val="0"/>
        </w:rPr>
        <w:t>&lt;Article&gt;</w:t>
      </w:r>
      <w:r w:rsidRPr="0031029C">
        <w:t>5 artikla – 3 a kohta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57C7" w:rsidRPr="0031029C" w14:paraId="57741699" w14:textId="77777777" w:rsidTr="009F57C7">
        <w:trPr>
          <w:trHeight w:hRule="exact" w:val="240"/>
          <w:jc w:val="center"/>
        </w:trPr>
        <w:tc>
          <w:tcPr>
            <w:tcW w:w="9752" w:type="dxa"/>
            <w:gridSpan w:val="2"/>
          </w:tcPr>
          <w:p w14:paraId="597E2591" w14:textId="77777777" w:rsidR="009F57C7" w:rsidRPr="0031029C" w:rsidRDefault="009F57C7" w:rsidP="00C3680C">
            <w:pPr>
              <w:widowControl/>
            </w:pPr>
          </w:p>
        </w:tc>
      </w:tr>
      <w:tr w:rsidR="009F57C7" w:rsidRPr="0031029C" w14:paraId="5B83E568" w14:textId="77777777" w:rsidTr="009F57C7">
        <w:trPr>
          <w:trHeight w:val="240"/>
          <w:jc w:val="center"/>
        </w:trPr>
        <w:tc>
          <w:tcPr>
            <w:tcW w:w="4876" w:type="dxa"/>
          </w:tcPr>
          <w:p w14:paraId="1B93CD24" w14:textId="77777777" w:rsidR="009F57C7" w:rsidRPr="0031029C" w:rsidRDefault="009F57C7" w:rsidP="00C3680C">
            <w:pPr>
              <w:pStyle w:val="ColumnHeading"/>
              <w:widowControl/>
            </w:pPr>
            <w:r w:rsidRPr="0031029C">
              <w:t>Komission teksti</w:t>
            </w:r>
          </w:p>
        </w:tc>
        <w:tc>
          <w:tcPr>
            <w:tcW w:w="4876" w:type="dxa"/>
          </w:tcPr>
          <w:p w14:paraId="1031A497" w14:textId="77777777" w:rsidR="009F57C7" w:rsidRPr="0031029C" w:rsidRDefault="009F57C7" w:rsidP="00C3680C">
            <w:pPr>
              <w:pStyle w:val="ColumnHeading"/>
              <w:widowControl/>
            </w:pPr>
            <w:r w:rsidRPr="0031029C">
              <w:t>Tarkistus</w:t>
            </w:r>
          </w:p>
        </w:tc>
      </w:tr>
      <w:tr w:rsidR="009F57C7" w:rsidRPr="0031029C" w14:paraId="26B1F581" w14:textId="77777777" w:rsidTr="009F57C7">
        <w:trPr>
          <w:jc w:val="center"/>
        </w:trPr>
        <w:tc>
          <w:tcPr>
            <w:tcW w:w="4876" w:type="dxa"/>
          </w:tcPr>
          <w:p w14:paraId="6E04BB98" w14:textId="77777777" w:rsidR="009F57C7" w:rsidRPr="0031029C" w:rsidRDefault="009F57C7" w:rsidP="00C3680C">
            <w:pPr>
              <w:pStyle w:val="Normal6"/>
              <w:widowControl/>
            </w:pPr>
          </w:p>
        </w:tc>
        <w:tc>
          <w:tcPr>
            <w:tcW w:w="4876" w:type="dxa"/>
          </w:tcPr>
          <w:p w14:paraId="469D96E0" w14:textId="414791DF" w:rsidR="009F57C7" w:rsidRPr="0031029C" w:rsidRDefault="009F57C7" w:rsidP="00C3680C">
            <w:pPr>
              <w:pStyle w:val="Normal6"/>
              <w:widowControl/>
            </w:pPr>
            <w:r w:rsidRPr="0031029C">
              <w:rPr>
                <w:b/>
                <w:i/>
              </w:rPr>
              <w:t>3 a.</w:t>
            </w:r>
            <w:r w:rsidRPr="0031029C">
              <w:tab/>
            </w:r>
            <w:r w:rsidRPr="0031029C">
              <w:rPr>
                <w:b/>
                <w:i/>
              </w:rPr>
              <w:t>Kun tuettuun toimeen liittyy laitteen ostaminen tai päivittäminen, komissio ottaa käyttöön asianmukaisia turva- ja varotoimenpiteitä, joilla varmistetaan, että kaikki unionin ohjelmien ja välineiden tuella ostetut laitteet vastaavat hyväksyttyjä säännöllistä huoltoa koskevia vaatimuksia.</w:t>
            </w:r>
          </w:p>
        </w:tc>
      </w:tr>
    </w:tbl>
    <w:p w14:paraId="58587087" w14:textId="77777777" w:rsidR="00C52AB9" w:rsidRPr="0031029C" w:rsidRDefault="009F57C7" w:rsidP="00C3680C">
      <w:pPr>
        <w:widowControl/>
      </w:pPr>
      <w:r w:rsidRPr="0031029C">
        <w:rPr>
          <w:rStyle w:val="HideTWBExt"/>
          <w:noProof w:val="0"/>
        </w:rPr>
        <w:t>&lt;/Amend&gt;</w:t>
      </w:r>
    </w:p>
    <w:p w14:paraId="71311689" w14:textId="71B3F751" w:rsidR="00C52AB9" w:rsidRPr="0031029C" w:rsidRDefault="00C52AB9" w:rsidP="00C3680C">
      <w:pPr>
        <w:pStyle w:val="AMNumberTabs"/>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30</w:t>
      </w:r>
      <w:r w:rsidRPr="0031029C">
        <w:rPr>
          <w:rStyle w:val="HideTWBExt"/>
          <w:b w:val="0"/>
          <w:noProof w:val="0"/>
        </w:rPr>
        <w:t>&lt;/NumAm&gt;</w:t>
      </w:r>
    </w:p>
    <w:p w14:paraId="033A6B60" w14:textId="77777777" w:rsidR="00C52AB9" w:rsidRPr="0031029C" w:rsidRDefault="00C52AB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73360109" w14:textId="77777777" w:rsidR="00C52AB9" w:rsidRPr="0031029C" w:rsidRDefault="00C52AB9" w:rsidP="00C3680C">
      <w:pPr>
        <w:pStyle w:val="NormalBold"/>
        <w:widowControl/>
      </w:pPr>
      <w:r w:rsidRPr="0031029C">
        <w:rPr>
          <w:rStyle w:val="HideTWBExt"/>
          <w:b w:val="0"/>
          <w:noProof w:val="0"/>
        </w:rPr>
        <w:t>&lt;Article&gt;</w:t>
      </w:r>
      <w:r w:rsidRPr="0031029C">
        <w:t>6 artikla – 2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2AB9" w:rsidRPr="0031029C" w14:paraId="24644090" w14:textId="77777777" w:rsidTr="003C34F0">
        <w:trPr>
          <w:trHeight w:hRule="exact" w:val="240"/>
          <w:jc w:val="center"/>
        </w:trPr>
        <w:tc>
          <w:tcPr>
            <w:tcW w:w="9752" w:type="dxa"/>
            <w:gridSpan w:val="2"/>
          </w:tcPr>
          <w:p w14:paraId="79D2BB31" w14:textId="77777777" w:rsidR="00C52AB9" w:rsidRPr="0031029C" w:rsidRDefault="00C52AB9" w:rsidP="00C3680C">
            <w:pPr>
              <w:widowControl/>
            </w:pPr>
          </w:p>
        </w:tc>
      </w:tr>
      <w:tr w:rsidR="00C52AB9" w:rsidRPr="0031029C" w14:paraId="4811DF12" w14:textId="77777777" w:rsidTr="003C34F0">
        <w:trPr>
          <w:trHeight w:val="240"/>
          <w:jc w:val="center"/>
        </w:trPr>
        <w:tc>
          <w:tcPr>
            <w:tcW w:w="4876" w:type="dxa"/>
          </w:tcPr>
          <w:p w14:paraId="350D8E3C" w14:textId="77777777" w:rsidR="00C52AB9" w:rsidRPr="0031029C" w:rsidRDefault="00C52AB9" w:rsidP="00C3680C">
            <w:pPr>
              <w:pStyle w:val="ColumnHeading"/>
              <w:widowControl/>
            </w:pPr>
            <w:r w:rsidRPr="0031029C">
              <w:t>Komission teksti</w:t>
            </w:r>
          </w:p>
        </w:tc>
        <w:tc>
          <w:tcPr>
            <w:tcW w:w="4876" w:type="dxa"/>
          </w:tcPr>
          <w:p w14:paraId="641656EE" w14:textId="77777777" w:rsidR="00C52AB9" w:rsidRPr="0031029C" w:rsidRDefault="00C52AB9" w:rsidP="00C3680C">
            <w:pPr>
              <w:pStyle w:val="ColumnHeading"/>
              <w:widowControl/>
            </w:pPr>
            <w:r w:rsidRPr="0031029C">
              <w:t>Tarkistus</w:t>
            </w:r>
          </w:p>
        </w:tc>
      </w:tr>
      <w:tr w:rsidR="00C52AB9" w:rsidRPr="0031029C" w14:paraId="52417D0A" w14:textId="77777777" w:rsidTr="003C34F0">
        <w:trPr>
          <w:jc w:val="center"/>
        </w:trPr>
        <w:tc>
          <w:tcPr>
            <w:tcW w:w="4876" w:type="dxa"/>
          </w:tcPr>
          <w:p w14:paraId="70A7A3FB" w14:textId="77777777" w:rsidR="00C52AB9" w:rsidRPr="0031029C" w:rsidRDefault="00C52AB9" w:rsidP="00C3680C">
            <w:pPr>
              <w:pStyle w:val="Normal6"/>
              <w:widowControl/>
            </w:pPr>
            <w:r w:rsidRPr="0031029C">
              <w:t>2.</w:t>
            </w:r>
            <w:r w:rsidRPr="0031029C">
              <w:tab/>
              <w:t>Poiketen siitä, mitä 1 kohdassa säädetään, asianmukaisesti perustelluissa tapauksissa toimet voivat koskea myös sellaisten tullitarkastuslaitteiden ostamista, ylläpitämistä ja päivittämistä, joita käytetään laitteiden uusien osien tai toimintojen testaamisessa toimintaolosuhteissa.</w:t>
            </w:r>
          </w:p>
        </w:tc>
        <w:tc>
          <w:tcPr>
            <w:tcW w:w="4876" w:type="dxa"/>
          </w:tcPr>
          <w:p w14:paraId="6A4ACA58" w14:textId="77777777" w:rsidR="00C52AB9" w:rsidRPr="0031029C" w:rsidRDefault="00C52AB9" w:rsidP="00C3680C">
            <w:pPr>
              <w:pStyle w:val="Normal6"/>
              <w:widowControl/>
            </w:pPr>
            <w:r w:rsidRPr="0031029C">
              <w:t>2.</w:t>
            </w:r>
            <w:r w:rsidRPr="0031029C">
              <w:tab/>
              <w:t xml:space="preserve">Poiketen siitä, mitä 1 kohdassa säädetään, asianmukaisesti perustelluissa tapauksissa toimet voivat koskea myös sellaisten tullitarkastuslaitteiden </w:t>
            </w:r>
            <w:r w:rsidRPr="0031029C">
              <w:rPr>
                <w:b/>
                <w:i/>
              </w:rPr>
              <w:t xml:space="preserve">täysin avointa </w:t>
            </w:r>
            <w:r w:rsidRPr="0031029C">
              <w:t>ostamista, ylläpitämistä ja päivittämistä, joita käytetään laitteiden uusien osien tai toimintojen testaamisessa toimintaolosuhteissa.</w:t>
            </w:r>
          </w:p>
        </w:tc>
      </w:tr>
    </w:tbl>
    <w:p w14:paraId="7FBC1FC0" w14:textId="77777777" w:rsidR="00C52AB9" w:rsidRPr="0031029C" w:rsidRDefault="00C52AB9" w:rsidP="00C3680C">
      <w:pPr>
        <w:widowControl/>
      </w:pPr>
      <w:r w:rsidRPr="0031029C">
        <w:rPr>
          <w:rStyle w:val="HideTWBExt"/>
          <w:noProof w:val="0"/>
        </w:rPr>
        <w:t>&lt;/Amend&gt;</w:t>
      </w:r>
    </w:p>
    <w:p w14:paraId="4CAF18C6" w14:textId="2023E06E" w:rsidR="00C52AB9" w:rsidRPr="0031029C" w:rsidRDefault="00C52AB9"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31</w:t>
      </w:r>
      <w:r w:rsidRPr="0031029C">
        <w:rPr>
          <w:rStyle w:val="HideTWBExt"/>
          <w:b w:val="0"/>
          <w:noProof w:val="0"/>
        </w:rPr>
        <w:t>&lt;/NumAm&gt;</w:t>
      </w:r>
    </w:p>
    <w:p w14:paraId="74564329" w14:textId="77777777" w:rsidR="00C52AB9" w:rsidRPr="0031029C" w:rsidRDefault="00C52AB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2C5B76EE" w14:textId="77777777" w:rsidR="00C52AB9" w:rsidRPr="0031029C" w:rsidRDefault="00C52AB9" w:rsidP="00C3680C">
      <w:pPr>
        <w:pStyle w:val="NormalBold"/>
        <w:widowControl/>
      </w:pPr>
      <w:r w:rsidRPr="0031029C">
        <w:rPr>
          <w:rStyle w:val="HideTWBExt"/>
          <w:b w:val="0"/>
          <w:noProof w:val="0"/>
        </w:rPr>
        <w:t>&lt;Article&gt;</w:t>
      </w:r>
      <w:r w:rsidRPr="0031029C">
        <w:t>6 artikla – 3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2AB9" w:rsidRPr="0031029C" w14:paraId="0EF9A6CB" w14:textId="77777777" w:rsidTr="003C34F0">
        <w:trPr>
          <w:jc w:val="center"/>
        </w:trPr>
        <w:tc>
          <w:tcPr>
            <w:tcW w:w="9752" w:type="dxa"/>
            <w:gridSpan w:val="2"/>
          </w:tcPr>
          <w:p w14:paraId="4BEE45D4" w14:textId="77777777" w:rsidR="00C52AB9" w:rsidRPr="0031029C" w:rsidRDefault="00C52AB9" w:rsidP="00C3680C">
            <w:pPr>
              <w:keepNext/>
              <w:widowControl/>
            </w:pPr>
          </w:p>
        </w:tc>
      </w:tr>
      <w:tr w:rsidR="00C52AB9" w:rsidRPr="0031029C" w14:paraId="58DFDA57" w14:textId="77777777" w:rsidTr="003C34F0">
        <w:trPr>
          <w:jc w:val="center"/>
        </w:trPr>
        <w:tc>
          <w:tcPr>
            <w:tcW w:w="4876" w:type="dxa"/>
            <w:hideMark/>
          </w:tcPr>
          <w:p w14:paraId="1A8065E2" w14:textId="77777777" w:rsidR="00C52AB9" w:rsidRPr="0031029C" w:rsidRDefault="00C52AB9" w:rsidP="00C3680C">
            <w:pPr>
              <w:pStyle w:val="ColumnHeading"/>
              <w:keepNext/>
              <w:widowControl/>
            </w:pPr>
            <w:r w:rsidRPr="0031029C">
              <w:t>Komission teksti</w:t>
            </w:r>
          </w:p>
        </w:tc>
        <w:tc>
          <w:tcPr>
            <w:tcW w:w="4876" w:type="dxa"/>
            <w:hideMark/>
          </w:tcPr>
          <w:p w14:paraId="4AD1420D" w14:textId="77777777" w:rsidR="00C52AB9" w:rsidRPr="0031029C" w:rsidRDefault="00C52AB9" w:rsidP="00C3680C">
            <w:pPr>
              <w:pStyle w:val="ColumnHeading"/>
              <w:keepNext/>
              <w:widowControl/>
            </w:pPr>
            <w:r w:rsidRPr="0031029C">
              <w:t>Tarkistus</w:t>
            </w:r>
          </w:p>
        </w:tc>
      </w:tr>
      <w:tr w:rsidR="00C52AB9" w:rsidRPr="0031029C" w14:paraId="350F51F2" w14:textId="77777777" w:rsidTr="003C34F0">
        <w:trPr>
          <w:jc w:val="center"/>
        </w:trPr>
        <w:tc>
          <w:tcPr>
            <w:tcW w:w="4876" w:type="dxa"/>
            <w:hideMark/>
          </w:tcPr>
          <w:p w14:paraId="1EC831D8" w14:textId="77777777" w:rsidR="00C52AB9" w:rsidRPr="0031029C" w:rsidRDefault="00C52AB9" w:rsidP="00C3680C">
            <w:pPr>
              <w:pStyle w:val="Normal6"/>
              <w:widowControl/>
            </w:pPr>
            <w:r w:rsidRPr="0031029C">
              <w:t>3.</w:t>
            </w:r>
            <w:r w:rsidRPr="0031029C">
              <w:tab/>
              <w:t>Komissiolle siirretään valta antaa delegoituja säädöksiä 14</w:t>
            </w:r>
            <w:r w:rsidRPr="0031029C">
              <w:rPr>
                <w:b/>
                <w:i/>
              </w:rPr>
              <w:t xml:space="preserve"> </w:t>
            </w:r>
            <w:r w:rsidRPr="0031029C">
              <w:t>artiklan mukaisesti 1</w:t>
            </w:r>
            <w:r w:rsidRPr="0031029C">
              <w:rPr>
                <w:b/>
                <w:i/>
              </w:rPr>
              <w:t xml:space="preserve"> </w:t>
            </w:r>
            <w:r w:rsidRPr="0031029C">
              <w:t>kohdan b</w:t>
            </w:r>
            <w:r w:rsidRPr="0031029C">
              <w:rPr>
                <w:b/>
                <w:i/>
              </w:rPr>
              <w:t xml:space="preserve"> </w:t>
            </w:r>
            <w:r w:rsidRPr="0031029C">
              <w:t>alakohdassa säädettyjen tullitarkastusten tarkoitusten muuttamiseksi sekä liitteen 1 muuttamiseksi, kun tällaista uudelleentarkastelua pidetään tarpeellisena.</w:t>
            </w:r>
          </w:p>
        </w:tc>
        <w:tc>
          <w:tcPr>
            <w:tcW w:w="4876" w:type="dxa"/>
            <w:hideMark/>
          </w:tcPr>
          <w:p w14:paraId="012CF713" w14:textId="77777777" w:rsidR="00C52AB9" w:rsidRPr="0031029C" w:rsidRDefault="00C52AB9" w:rsidP="00C3680C">
            <w:pPr>
              <w:pStyle w:val="Normal6"/>
              <w:widowControl/>
              <w:rPr>
                <w:szCs w:val="24"/>
              </w:rPr>
            </w:pPr>
            <w:r w:rsidRPr="0031029C">
              <w:t>3.</w:t>
            </w:r>
            <w:r w:rsidRPr="0031029C">
              <w:tab/>
              <w:t>Komissiolle siirretään valta antaa delegoituja säädöksiä 14 artiklan mukaisesti 1 kohdan b alakohdassa säädettyjen tullitarkastusten tarkoitusten muuttamiseksi sekä liitteen 1 muuttamiseksi, kun tällaista uudelleentarkastelua pidetään tarpeellisena</w:t>
            </w:r>
            <w:r w:rsidRPr="0031029C">
              <w:rPr>
                <w:b/>
                <w:i/>
              </w:rPr>
              <w:t>, sekä teknisen kehityksen, tavaroiden salakuljetuksen muuttuvien muotojen ja tullitarkastuksiin soveltuvien uusien, älykkäiden ja innovatiivisten ratkaisujen tasalla pysymiseksi</w:t>
            </w:r>
            <w:r w:rsidRPr="0031029C">
              <w:t>.</w:t>
            </w:r>
          </w:p>
        </w:tc>
      </w:tr>
    </w:tbl>
    <w:p w14:paraId="27C773AE" w14:textId="77777777" w:rsidR="00C52AB9" w:rsidRPr="0031029C" w:rsidRDefault="00C52AB9" w:rsidP="00C3680C">
      <w:pPr>
        <w:widowControl/>
      </w:pPr>
      <w:r w:rsidRPr="0031029C">
        <w:rPr>
          <w:rStyle w:val="HideTWBExt"/>
          <w:noProof w:val="0"/>
        </w:rPr>
        <w:t>&lt;/Amend&gt;</w:t>
      </w:r>
    </w:p>
    <w:p w14:paraId="000E8868" w14:textId="34E4359F" w:rsidR="00C01DF0" w:rsidRPr="0031029C" w:rsidRDefault="00C01DF0"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32</w:t>
      </w:r>
      <w:r w:rsidRPr="0031029C">
        <w:rPr>
          <w:rStyle w:val="HideTWBExt"/>
          <w:b w:val="0"/>
          <w:noProof w:val="0"/>
        </w:rPr>
        <w:t>&lt;/NumAm&gt;</w:t>
      </w:r>
    </w:p>
    <w:p w14:paraId="6B6EDF40" w14:textId="77777777" w:rsidR="00C01DF0" w:rsidRPr="0031029C" w:rsidRDefault="00C01DF0" w:rsidP="00C3680C">
      <w:pPr>
        <w:pStyle w:val="NormalBold"/>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17778686" w14:textId="77777777" w:rsidR="00C01DF0" w:rsidRPr="0031029C" w:rsidRDefault="00C01DF0" w:rsidP="00C3680C">
      <w:pPr>
        <w:pStyle w:val="NormalBold"/>
        <w:widowControl/>
      </w:pPr>
      <w:r w:rsidRPr="0031029C">
        <w:rPr>
          <w:rStyle w:val="HideTWBExt"/>
          <w:b w:val="0"/>
          <w:noProof w:val="0"/>
        </w:rPr>
        <w:t>&lt;Article&gt;</w:t>
      </w:r>
      <w:r w:rsidRPr="0031029C">
        <w:t>6 artikla – 4 kohta</w:t>
      </w:r>
      <w:r w:rsidRPr="003102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01DF0" w:rsidRPr="0031029C" w14:paraId="7B294EE7" w14:textId="77777777" w:rsidTr="009F57C7">
        <w:trPr>
          <w:jc w:val="center"/>
        </w:trPr>
        <w:tc>
          <w:tcPr>
            <w:tcW w:w="9752" w:type="dxa"/>
            <w:gridSpan w:val="2"/>
          </w:tcPr>
          <w:p w14:paraId="5F708849" w14:textId="77777777" w:rsidR="00C01DF0" w:rsidRPr="0031029C" w:rsidRDefault="00C01DF0" w:rsidP="00C3680C">
            <w:pPr>
              <w:keepNext/>
              <w:widowControl/>
            </w:pPr>
          </w:p>
        </w:tc>
      </w:tr>
      <w:tr w:rsidR="00C01DF0" w:rsidRPr="0031029C" w14:paraId="27BD5499" w14:textId="77777777" w:rsidTr="009F57C7">
        <w:trPr>
          <w:jc w:val="center"/>
        </w:trPr>
        <w:tc>
          <w:tcPr>
            <w:tcW w:w="4876" w:type="dxa"/>
          </w:tcPr>
          <w:p w14:paraId="7AC4F3D1" w14:textId="77777777" w:rsidR="00C01DF0" w:rsidRPr="0031029C" w:rsidRDefault="00C01DF0" w:rsidP="00C3680C">
            <w:pPr>
              <w:pStyle w:val="ColumnHeading"/>
              <w:keepNext/>
              <w:widowControl/>
            </w:pPr>
            <w:r w:rsidRPr="0031029C">
              <w:t>Komission teksti</w:t>
            </w:r>
          </w:p>
        </w:tc>
        <w:tc>
          <w:tcPr>
            <w:tcW w:w="4876" w:type="dxa"/>
          </w:tcPr>
          <w:p w14:paraId="70CA9B86" w14:textId="77777777" w:rsidR="00C01DF0" w:rsidRPr="0031029C" w:rsidRDefault="00C01DF0" w:rsidP="00C3680C">
            <w:pPr>
              <w:pStyle w:val="ColumnHeading"/>
              <w:keepNext/>
              <w:widowControl/>
            </w:pPr>
            <w:r w:rsidRPr="0031029C">
              <w:t>Tarkistus</w:t>
            </w:r>
          </w:p>
        </w:tc>
      </w:tr>
      <w:tr w:rsidR="00C01DF0" w:rsidRPr="0031029C" w14:paraId="4BA53F8A" w14:textId="77777777" w:rsidTr="009F57C7">
        <w:trPr>
          <w:jc w:val="center"/>
        </w:trPr>
        <w:tc>
          <w:tcPr>
            <w:tcW w:w="4876" w:type="dxa"/>
          </w:tcPr>
          <w:p w14:paraId="2563413C" w14:textId="77777777" w:rsidR="00C01DF0" w:rsidRPr="0031029C" w:rsidRDefault="00C01DF0" w:rsidP="00C3680C">
            <w:pPr>
              <w:pStyle w:val="Normal6"/>
              <w:widowControl/>
            </w:pPr>
            <w:r w:rsidRPr="0031029C">
              <w:t>4.</w:t>
            </w:r>
            <w:r w:rsidRPr="0031029C">
              <w:tab/>
              <w:t>Tästä välineestä rahoitettuja tullitarkastuslaitteita voidaan käyttää muita tarkoituksia kuin tullitarkastuksia varten, kuten henkilöiden tarkastamiseen kansallisten rajaturvallisuusviranomaisten tukena ja tutkimusten tekemiseen.</w:t>
            </w:r>
          </w:p>
        </w:tc>
        <w:tc>
          <w:tcPr>
            <w:tcW w:w="4876" w:type="dxa"/>
          </w:tcPr>
          <w:p w14:paraId="6BCA517E" w14:textId="1B659522" w:rsidR="00C01DF0" w:rsidRPr="0031029C" w:rsidRDefault="00C01DF0" w:rsidP="00C3680C">
            <w:pPr>
              <w:pStyle w:val="Normal6"/>
              <w:widowControl/>
              <w:rPr>
                <w:szCs w:val="24"/>
              </w:rPr>
            </w:pPr>
            <w:r w:rsidRPr="0031029C">
              <w:t>4.</w:t>
            </w:r>
            <w:r w:rsidRPr="0031029C">
              <w:tab/>
              <w:t xml:space="preserve">Tästä välineestä rahoitettuja tullitarkastuslaitteita </w:t>
            </w:r>
            <w:r w:rsidRPr="0031029C">
              <w:rPr>
                <w:b/>
                <w:i/>
              </w:rPr>
              <w:t xml:space="preserve">olisi käytettävä ensisijaisesti tullitarkastuksiin, mutta niitä </w:t>
            </w:r>
            <w:r w:rsidRPr="0031029C">
              <w:t>voidaan käyttää muita tarkoituksia kuin tullitarkastuksia varten, kuten henkilöiden tarkastamiseen kansallisten rajaturvallisuusviranomaisten tukena ja tutkimusten tekemiseen</w:t>
            </w:r>
            <w:r w:rsidRPr="0031029C">
              <w:rPr>
                <w:b/>
                <w:i/>
              </w:rPr>
              <w:t>, jotta voidaan saavuttaa 3 artiklassa vahvistetut välineen yleiset ja erityistavoitteet</w:t>
            </w:r>
            <w:r w:rsidRPr="0031029C">
              <w:t>.</w:t>
            </w:r>
          </w:p>
        </w:tc>
      </w:tr>
    </w:tbl>
    <w:p w14:paraId="61010880" w14:textId="77777777" w:rsidR="00C52AB9" w:rsidRPr="0031029C" w:rsidRDefault="00C01DF0" w:rsidP="00C3680C">
      <w:pPr>
        <w:widowControl/>
      </w:pPr>
      <w:r w:rsidRPr="0031029C">
        <w:rPr>
          <w:rStyle w:val="HideTWBExt"/>
          <w:noProof w:val="0"/>
        </w:rPr>
        <w:t>&lt;/Amend&gt;</w:t>
      </w:r>
    </w:p>
    <w:p w14:paraId="6F93DE72" w14:textId="23170388" w:rsidR="00C52AB9" w:rsidRPr="0031029C" w:rsidRDefault="00C52AB9" w:rsidP="00C3680C">
      <w:pPr>
        <w:pStyle w:val="AMNumberTabs"/>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33</w:t>
      </w:r>
      <w:r w:rsidRPr="0031029C">
        <w:rPr>
          <w:rStyle w:val="HideTWBExt"/>
          <w:b w:val="0"/>
          <w:noProof w:val="0"/>
        </w:rPr>
        <w:t>&lt;/NumAm&gt;</w:t>
      </w:r>
    </w:p>
    <w:p w14:paraId="16C9A105" w14:textId="77777777" w:rsidR="00C52AB9" w:rsidRPr="0031029C" w:rsidRDefault="00C52AB9"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5032FBFB" w14:textId="77777777" w:rsidR="00C52AB9" w:rsidRPr="0031029C" w:rsidRDefault="00C52AB9" w:rsidP="00C3680C">
      <w:pPr>
        <w:pStyle w:val="NormalBold"/>
        <w:widowControl/>
      </w:pPr>
      <w:r w:rsidRPr="0031029C">
        <w:rPr>
          <w:rStyle w:val="HideTWBExt"/>
          <w:b w:val="0"/>
          <w:noProof w:val="0"/>
        </w:rPr>
        <w:t>&lt;Article&gt;</w:t>
      </w:r>
      <w:r w:rsidRPr="0031029C">
        <w:t>6 artikla – 4 a kohta (uusi)</w:t>
      </w:r>
      <w:r w:rsidRPr="0031029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52AB9" w:rsidRPr="0031029C" w14:paraId="5B181DB4" w14:textId="77777777" w:rsidTr="003C34F0">
        <w:trPr>
          <w:trHeight w:hRule="exact" w:val="240"/>
          <w:jc w:val="center"/>
        </w:trPr>
        <w:tc>
          <w:tcPr>
            <w:tcW w:w="9752" w:type="dxa"/>
            <w:gridSpan w:val="2"/>
          </w:tcPr>
          <w:p w14:paraId="4EF9AABE" w14:textId="77777777" w:rsidR="00C52AB9" w:rsidRPr="0031029C" w:rsidRDefault="00C52AB9" w:rsidP="00C3680C">
            <w:pPr>
              <w:widowControl/>
            </w:pPr>
          </w:p>
        </w:tc>
      </w:tr>
      <w:tr w:rsidR="00C52AB9" w:rsidRPr="0031029C" w14:paraId="014643D9" w14:textId="77777777" w:rsidTr="003C34F0">
        <w:trPr>
          <w:trHeight w:val="240"/>
          <w:jc w:val="center"/>
        </w:trPr>
        <w:tc>
          <w:tcPr>
            <w:tcW w:w="4876" w:type="dxa"/>
          </w:tcPr>
          <w:p w14:paraId="473864B2" w14:textId="77777777" w:rsidR="00C52AB9" w:rsidRPr="0031029C" w:rsidRDefault="00C52AB9" w:rsidP="00C3680C">
            <w:pPr>
              <w:pStyle w:val="ColumnHeading"/>
              <w:widowControl/>
            </w:pPr>
            <w:r w:rsidRPr="0031029C">
              <w:t>Komission teksti</w:t>
            </w:r>
          </w:p>
        </w:tc>
        <w:tc>
          <w:tcPr>
            <w:tcW w:w="4876" w:type="dxa"/>
          </w:tcPr>
          <w:p w14:paraId="597BE67E" w14:textId="77777777" w:rsidR="00C52AB9" w:rsidRPr="0031029C" w:rsidRDefault="00C52AB9" w:rsidP="00C3680C">
            <w:pPr>
              <w:pStyle w:val="ColumnHeading"/>
              <w:widowControl/>
            </w:pPr>
            <w:r w:rsidRPr="0031029C">
              <w:t>Tarkistus</w:t>
            </w:r>
          </w:p>
        </w:tc>
      </w:tr>
      <w:tr w:rsidR="00C52AB9" w:rsidRPr="0031029C" w14:paraId="50823F98" w14:textId="77777777" w:rsidTr="003C34F0">
        <w:trPr>
          <w:jc w:val="center"/>
        </w:trPr>
        <w:tc>
          <w:tcPr>
            <w:tcW w:w="4876" w:type="dxa"/>
          </w:tcPr>
          <w:p w14:paraId="7FA587A9" w14:textId="77777777" w:rsidR="00C52AB9" w:rsidRPr="0031029C" w:rsidRDefault="00C52AB9" w:rsidP="00C3680C">
            <w:pPr>
              <w:pStyle w:val="Normal6"/>
              <w:widowControl/>
            </w:pPr>
          </w:p>
        </w:tc>
        <w:tc>
          <w:tcPr>
            <w:tcW w:w="4876" w:type="dxa"/>
          </w:tcPr>
          <w:p w14:paraId="0C526891" w14:textId="44EF4B80" w:rsidR="00C52AB9" w:rsidRPr="0031029C" w:rsidRDefault="00C52AB9" w:rsidP="00C3680C">
            <w:pPr>
              <w:pStyle w:val="Normal6"/>
              <w:widowControl/>
            </w:pPr>
            <w:r w:rsidRPr="0031029C">
              <w:rPr>
                <w:b/>
                <w:i/>
              </w:rPr>
              <w:t>4 a.</w:t>
            </w:r>
            <w:r w:rsidRPr="0031029C">
              <w:tab/>
            </w:r>
            <w:r w:rsidRPr="0031029C">
              <w:rPr>
                <w:b/>
                <w:i/>
              </w:rPr>
              <w:t>Komissio toteuttaa toimenpiteitä, joilla jäsenvaltioita kannustetaan yhdessä hankkimaan ja testaamaan tullitarkastuslaitteita.</w:t>
            </w:r>
          </w:p>
        </w:tc>
      </w:tr>
    </w:tbl>
    <w:p w14:paraId="3330D63E" w14:textId="77777777" w:rsidR="00A9342A" w:rsidRPr="0031029C" w:rsidRDefault="00C52AB9" w:rsidP="00C3680C">
      <w:pPr>
        <w:widowControl/>
      </w:pPr>
      <w:r w:rsidRPr="0031029C">
        <w:rPr>
          <w:rStyle w:val="HideTWBExt"/>
          <w:noProof w:val="0"/>
        </w:rPr>
        <w:t>&lt;/Amend&gt;</w:t>
      </w:r>
    </w:p>
    <w:p w14:paraId="6A8C654B" w14:textId="2B305833" w:rsidR="00A9342A" w:rsidRPr="0031029C" w:rsidRDefault="00A9342A" w:rsidP="00C3680C">
      <w:pPr>
        <w:pStyle w:val="AMNumberTabs"/>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34</w:t>
      </w:r>
      <w:r w:rsidRPr="0031029C">
        <w:rPr>
          <w:rStyle w:val="HideTWBExt"/>
          <w:b w:val="0"/>
          <w:noProof w:val="0"/>
        </w:rPr>
        <w:t>&lt;/NumAm&gt;</w:t>
      </w:r>
    </w:p>
    <w:p w14:paraId="2716D474" w14:textId="77777777" w:rsidR="00A9342A" w:rsidRPr="0031029C" w:rsidRDefault="00A9342A"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31E11EB6" w14:textId="77777777" w:rsidR="00A9342A" w:rsidRPr="0031029C" w:rsidRDefault="00A9342A" w:rsidP="00C3680C">
      <w:pPr>
        <w:pStyle w:val="NormalBold"/>
        <w:widowControl/>
      </w:pPr>
      <w:r w:rsidRPr="0031029C">
        <w:rPr>
          <w:rStyle w:val="HideTWBExt"/>
          <w:b w:val="0"/>
          <w:noProof w:val="0"/>
        </w:rPr>
        <w:t>&lt;Article&gt;</w:t>
      </w:r>
      <w:r w:rsidRPr="0031029C">
        <w:t>8 artikla – 2 a kohta (uusi)</w:t>
      </w:r>
      <w:r w:rsidRPr="0031029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9342A" w:rsidRPr="0031029C" w14:paraId="2D11707F" w14:textId="77777777" w:rsidTr="003C3358">
        <w:trPr>
          <w:trHeight w:hRule="exact" w:val="240"/>
          <w:jc w:val="center"/>
        </w:trPr>
        <w:tc>
          <w:tcPr>
            <w:tcW w:w="9752" w:type="dxa"/>
            <w:gridSpan w:val="2"/>
          </w:tcPr>
          <w:p w14:paraId="24640B47" w14:textId="77777777" w:rsidR="00A9342A" w:rsidRPr="0031029C" w:rsidRDefault="00A9342A" w:rsidP="00C3680C">
            <w:pPr>
              <w:widowControl/>
            </w:pPr>
          </w:p>
        </w:tc>
      </w:tr>
      <w:tr w:rsidR="00A9342A" w:rsidRPr="0031029C" w14:paraId="1C1E79EB" w14:textId="77777777" w:rsidTr="003C3358">
        <w:trPr>
          <w:trHeight w:val="240"/>
          <w:jc w:val="center"/>
        </w:trPr>
        <w:tc>
          <w:tcPr>
            <w:tcW w:w="4876" w:type="dxa"/>
          </w:tcPr>
          <w:p w14:paraId="1115797A" w14:textId="77777777" w:rsidR="00A9342A" w:rsidRPr="0031029C" w:rsidRDefault="00A9342A" w:rsidP="00C3680C">
            <w:pPr>
              <w:pStyle w:val="ColumnHeading"/>
              <w:widowControl/>
            </w:pPr>
            <w:r w:rsidRPr="0031029C">
              <w:t>Komission teksti</w:t>
            </w:r>
          </w:p>
        </w:tc>
        <w:tc>
          <w:tcPr>
            <w:tcW w:w="4876" w:type="dxa"/>
          </w:tcPr>
          <w:p w14:paraId="7FE1FFC7" w14:textId="77777777" w:rsidR="00A9342A" w:rsidRPr="0031029C" w:rsidRDefault="00A9342A" w:rsidP="00C3680C">
            <w:pPr>
              <w:pStyle w:val="ColumnHeading"/>
              <w:widowControl/>
            </w:pPr>
            <w:r w:rsidRPr="0031029C">
              <w:t>Tarkistus</w:t>
            </w:r>
          </w:p>
        </w:tc>
      </w:tr>
      <w:tr w:rsidR="00A9342A" w:rsidRPr="0031029C" w14:paraId="19610ED4" w14:textId="77777777" w:rsidTr="003C3358">
        <w:trPr>
          <w:jc w:val="center"/>
        </w:trPr>
        <w:tc>
          <w:tcPr>
            <w:tcW w:w="4876" w:type="dxa"/>
          </w:tcPr>
          <w:p w14:paraId="5837F354" w14:textId="77777777" w:rsidR="00A9342A" w:rsidRPr="0031029C" w:rsidRDefault="00A9342A" w:rsidP="00C3680C">
            <w:pPr>
              <w:pStyle w:val="Normal6"/>
              <w:widowControl/>
            </w:pPr>
          </w:p>
        </w:tc>
        <w:tc>
          <w:tcPr>
            <w:tcW w:w="4876" w:type="dxa"/>
          </w:tcPr>
          <w:p w14:paraId="757EB7E0" w14:textId="78B4692D" w:rsidR="00A9342A" w:rsidRPr="0031029C" w:rsidRDefault="00A9342A" w:rsidP="00C3680C">
            <w:pPr>
              <w:pStyle w:val="Normal6"/>
              <w:widowControl/>
            </w:pPr>
            <w:r w:rsidRPr="0031029C">
              <w:rPr>
                <w:b/>
                <w:i/>
              </w:rPr>
              <w:t>2 a.</w:t>
            </w:r>
            <w:r w:rsidRPr="0031029C">
              <w:tab/>
            </w:r>
            <w:r w:rsidRPr="0031029C">
              <w:rPr>
                <w:b/>
                <w:i/>
              </w:rPr>
              <w:t>Tämän enimmäismäärän ylittävää rahoitusta voidaan myöntää tapauksissa, joissa jäsenvaltiot yhdessä hankkivat ja testaavat tullitarkastuslaitteita.</w:t>
            </w:r>
          </w:p>
        </w:tc>
      </w:tr>
    </w:tbl>
    <w:p w14:paraId="3B8297A2" w14:textId="724EAA7A" w:rsidR="00A9342A" w:rsidRPr="0031029C" w:rsidRDefault="00A9342A" w:rsidP="00C3680C">
      <w:pPr>
        <w:widowControl/>
      </w:pPr>
      <w:r w:rsidRPr="0031029C">
        <w:rPr>
          <w:rStyle w:val="HideTWBExt"/>
          <w:noProof w:val="0"/>
        </w:rPr>
        <w:t>&lt;/Amend&gt;</w:t>
      </w:r>
    </w:p>
    <w:p w14:paraId="76308537" w14:textId="3C33DC95" w:rsidR="003C3358" w:rsidRPr="0031029C" w:rsidRDefault="003C3358" w:rsidP="00C3680C">
      <w:pPr>
        <w:pStyle w:val="AMNumberTabs"/>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35</w:t>
      </w:r>
      <w:r w:rsidRPr="0031029C">
        <w:rPr>
          <w:rStyle w:val="HideTWBExt"/>
          <w:b w:val="0"/>
          <w:noProof w:val="0"/>
        </w:rPr>
        <w:t>&lt;/NumAm&gt;</w:t>
      </w:r>
    </w:p>
    <w:p w14:paraId="3E73927B" w14:textId="77777777" w:rsidR="003C3358" w:rsidRPr="0031029C" w:rsidRDefault="003C3358"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72C74A21" w14:textId="2CA21613" w:rsidR="003C3358" w:rsidRPr="0031029C" w:rsidRDefault="003C3358" w:rsidP="00C3680C">
      <w:pPr>
        <w:pStyle w:val="NormalBold"/>
        <w:widowControl/>
      </w:pPr>
      <w:r w:rsidRPr="0031029C">
        <w:rPr>
          <w:rStyle w:val="HideTWBExt"/>
          <w:b w:val="0"/>
          <w:noProof w:val="0"/>
        </w:rPr>
        <w:t>&lt;Article&gt;</w:t>
      </w:r>
      <w:r w:rsidRPr="0031029C">
        <w:t>8 artikla – 2 b kohta (uusi)</w:t>
      </w:r>
      <w:r w:rsidRPr="0031029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C3358" w:rsidRPr="0031029C" w14:paraId="0D6CF27C" w14:textId="77777777" w:rsidTr="003C3358">
        <w:trPr>
          <w:trHeight w:hRule="exact" w:val="240"/>
          <w:jc w:val="center"/>
        </w:trPr>
        <w:tc>
          <w:tcPr>
            <w:tcW w:w="9752" w:type="dxa"/>
            <w:gridSpan w:val="2"/>
          </w:tcPr>
          <w:p w14:paraId="6273BED6" w14:textId="77777777" w:rsidR="003C3358" w:rsidRPr="0031029C" w:rsidRDefault="003C3358" w:rsidP="00C3680C">
            <w:pPr>
              <w:widowControl/>
            </w:pPr>
          </w:p>
        </w:tc>
      </w:tr>
      <w:tr w:rsidR="003C3358" w:rsidRPr="0031029C" w14:paraId="776D1DF1" w14:textId="77777777" w:rsidTr="003C3358">
        <w:trPr>
          <w:trHeight w:val="240"/>
          <w:jc w:val="center"/>
        </w:trPr>
        <w:tc>
          <w:tcPr>
            <w:tcW w:w="4876" w:type="dxa"/>
          </w:tcPr>
          <w:p w14:paraId="279F3140" w14:textId="77777777" w:rsidR="003C3358" w:rsidRPr="0031029C" w:rsidRDefault="003C3358" w:rsidP="00C3680C">
            <w:pPr>
              <w:pStyle w:val="ColumnHeading"/>
              <w:widowControl/>
            </w:pPr>
            <w:r w:rsidRPr="0031029C">
              <w:t>Komission teksti</w:t>
            </w:r>
          </w:p>
        </w:tc>
        <w:tc>
          <w:tcPr>
            <w:tcW w:w="4876" w:type="dxa"/>
          </w:tcPr>
          <w:p w14:paraId="2131328D" w14:textId="77777777" w:rsidR="003C3358" w:rsidRPr="0031029C" w:rsidRDefault="003C3358" w:rsidP="00C3680C">
            <w:pPr>
              <w:pStyle w:val="ColumnHeading"/>
              <w:widowControl/>
            </w:pPr>
            <w:r w:rsidRPr="0031029C">
              <w:t>Tarkistus</w:t>
            </w:r>
          </w:p>
        </w:tc>
      </w:tr>
      <w:tr w:rsidR="003C3358" w:rsidRPr="0031029C" w14:paraId="5ED64681" w14:textId="77777777" w:rsidTr="003C3358">
        <w:trPr>
          <w:jc w:val="center"/>
        </w:trPr>
        <w:tc>
          <w:tcPr>
            <w:tcW w:w="4876" w:type="dxa"/>
          </w:tcPr>
          <w:p w14:paraId="2CEF7E99" w14:textId="77777777" w:rsidR="003C3358" w:rsidRPr="0031029C" w:rsidRDefault="003C3358" w:rsidP="00C3680C">
            <w:pPr>
              <w:pStyle w:val="Normal6"/>
              <w:widowControl/>
            </w:pPr>
          </w:p>
        </w:tc>
        <w:tc>
          <w:tcPr>
            <w:tcW w:w="4876" w:type="dxa"/>
          </w:tcPr>
          <w:p w14:paraId="7AD880E8" w14:textId="6135977D" w:rsidR="003C3358" w:rsidRPr="0031029C" w:rsidRDefault="003C3358" w:rsidP="00C3680C">
            <w:pPr>
              <w:pStyle w:val="Normal6"/>
              <w:widowControl/>
              <w:rPr>
                <w:b/>
                <w:i/>
              </w:rPr>
            </w:pPr>
            <w:r w:rsidRPr="0031029C">
              <w:rPr>
                <w:b/>
                <w:i/>
              </w:rPr>
              <w:t>2 b.</w:t>
            </w:r>
            <w:r w:rsidRPr="0031029C">
              <w:tab/>
            </w:r>
            <w:r w:rsidRPr="0031029C">
              <w:rPr>
                <w:b/>
                <w:i/>
              </w:rPr>
              <w:t>Edellä 2 kohdassa tarkoitetut poikkeusolosuhteet voivat sisältää uusien tullitarkastuslaitteiden ostamisen ja laitteiden sisällyttämisen eurooppalaisen raja- ja merivartioston teknisen kaluston valmiusluetteloon. Tullitarkastuslaitteiden hyväksyttävyys teknisen kaluston valmiusluetteloon varmistetaan 5 artiklan 3 kohdan mukaisesti.</w:t>
            </w:r>
          </w:p>
        </w:tc>
      </w:tr>
    </w:tbl>
    <w:p w14:paraId="5D5BB760" w14:textId="77777777" w:rsidR="003C3358" w:rsidRPr="0031029C" w:rsidRDefault="003C3358" w:rsidP="00C3680C">
      <w:pPr>
        <w:widowControl/>
      </w:pPr>
      <w:r w:rsidRPr="0031029C">
        <w:rPr>
          <w:rStyle w:val="HideTWBExt"/>
          <w:noProof w:val="0"/>
        </w:rPr>
        <w:t>&lt;/Amend&gt;</w:t>
      </w:r>
    </w:p>
    <w:p w14:paraId="2DD40A51" w14:textId="60018647" w:rsidR="00071B00" w:rsidRPr="0031029C" w:rsidRDefault="00071B00"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36</w:t>
      </w:r>
      <w:r w:rsidRPr="0031029C">
        <w:rPr>
          <w:rStyle w:val="HideTWBExt"/>
          <w:b w:val="0"/>
          <w:noProof w:val="0"/>
        </w:rPr>
        <w:t>&lt;/NumAm&gt;</w:t>
      </w:r>
    </w:p>
    <w:p w14:paraId="3A9CA1E3" w14:textId="77777777" w:rsidR="00071B00" w:rsidRPr="0031029C" w:rsidRDefault="00071B00"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25FB60DA" w14:textId="77777777" w:rsidR="00071B00" w:rsidRPr="0031029C" w:rsidRDefault="00071B00" w:rsidP="00C3680C">
      <w:pPr>
        <w:pStyle w:val="NormalBold"/>
        <w:widowControl/>
      </w:pPr>
      <w:r w:rsidRPr="0031029C">
        <w:rPr>
          <w:rStyle w:val="HideTWBExt"/>
          <w:b w:val="0"/>
          <w:noProof w:val="0"/>
        </w:rPr>
        <w:t>&lt;Article&gt;</w:t>
      </w:r>
      <w:r w:rsidRPr="0031029C">
        <w:t>9 artikla – 1 kohta – johdantokappale</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1B00" w:rsidRPr="0031029C" w14:paraId="40246F07" w14:textId="77777777" w:rsidTr="00071B00">
        <w:trPr>
          <w:jc w:val="center"/>
        </w:trPr>
        <w:tc>
          <w:tcPr>
            <w:tcW w:w="9752" w:type="dxa"/>
            <w:gridSpan w:val="2"/>
          </w:tcPr>
          <w:p w14:paraId="37BF4770" w14:textId="77777777" w:rsidR="00071B00" w:rsidRPr="0031029C" w:rsidRDefault="00071B00" w:rsidP="00C3680C">
            <w:pPr>
              <w:keepNext/>
              <w:widowControl/>
            </w:pPr>
          </w:p>
        </w:tc>
      </w:tr>
      <w:tr w:rsidR="00071B00" w:rsidRPr="0031029C" w14:paraId="68B01B4A" w14:textId="77777777" w:rsidTr="00071B00">
        <w:trPr>
          <w:jc w:val="center"/>
        </w:trPr>
        <w:tc>
          <w:tcPr>
            <w:tcW w:w="4876" w:type="dxa"/>
            <w:hideMark/>
          </w:tcPr>
          <w:p w14:paraId="50C42321" w14:textId="77777777" w:rsidR="00071B00" w:rsidRPr="0031029C" w:rsidRDefault="00071B00" w:rsidP="00C3680C">
            <w:pPr>
              <w:pStyle w:val="ColumnHeading"/>
              <w:keepNext/>
              <w:widowControl/>
            </w:pPr>
            <w:r w:rsidRPr="0031029C">
              <w:t>Komission teksti</w:t>
            </w:r>
          </w:p>
        </w:tc>
        <w:tc>
          <w:tcPr>
            <w:tcW w:w="4876" w:type="dxa"/>
            <w:hideMark/>
          </w:tcPr>
          <w:p w14:paraId="0F847CB0" w14:textId="77777777" w:rsidR="00071B00" w:rsidRPr="0031029C" w:rsidRDefault="00071B00" w:rsidP="00C3680C">
            <w:pPr>
              <w:pStyle w:val="ColumnHeading"/>
              <w:keepNext/>
              <w:widowControl/>
            </w:pPr>
            <w:r w:rsidRPr="0031029C">
              <w:t>Tarkistus</w:t>
            </w:r>
          </w:p>
        </w:tc>
      </w:tr>
      <w:tr w:rsidR="00071B00" w:rsidRPr="0031029C" w14:paraId="21216D85" w14:textId="77777777" w:rsidTr="00071B00">
        <w:trPr>
          <w:jc w:val="center"/>
        </w:trPr>
        <w:tc>
          <w:tcPr>
            <w:tcW w:w="4876" w:type="dxa"/>
            <w:hideMark/>
          </w:tcPr>
          <w:p w14:paraId="4713DE4B" w14:textId="77777777" w:rsidR="00071B00" w:rsidRPr="0031029C" w:rsidRDefault="00071B00" w:rsidP="00C3680C">
            <w:pPr>
              <w:pStyle w:val="Normal6"/>
              <w:widowControl/>
            </w:pPr>
            <w:r w:rsidRPr="0031029C">
              <w:t xml:space="preserve">Välineestä </w:t>
            </w:r>
            <w:r w:rsidRPr="0031029C">
              <w:rPr>
                <w:b/>
                <w:i/>
              </w:rPr>
              <w:t xml:space="preserve">ei voida myöntää </w:t>
            </w:r>
            <w:r w:rsidRPr="00C3680C">
              <w:t>rahoitusta</w:t>
            </w:r>
            <w:r w:rsidRPr="0031029C">
              <w:rPr>
                <w:b/>
                <w:i/>
              </w:rPr>
              <w:t xml:space="preserve"> seuraaviin</w:t>
            </w:r>
            <w:r w:rsidRPr="0031029C">
              <w:t xml:space="preserve"> kustannuksiin:</w:t>
            </w:r>
          </w:p>
        </w:tc>
        <w:tc>
          <w:tcPr>
            <w:tcW w:w="4876" w:type="dxa"/>
            <w:hideMark/>
          </w:tcPr>
          <w:p w14:paraId="6043B91D" w14:textId="78FDA725" w:rsidR="00071B00" w:rsidRPr="0031029C" w:rsidRDefault="00071B00" w:rsidP="00C3680C">
            <w:pPr>
              <w:pStyle w:val="Normal6"/>
              <w:widowControl/>
              <w:rPr>
                <w:szCs w:val="24"/>
              </w:rPr>
            </w:pPr>
            <w:r w:rsidRPr="0031029C">
              <w:t xml:space="preserve">Välineestä </w:t>
            </w:r>
            <w:r w:rsidRPr="0031029C">
              <w:rPr>
                <w:b/>
                <w:i/>
              </w:rPr>
              <w:t xml:space="preserve">myönnetään </w:t>
            </w:r>
            <w:r w:rsidRPr="00C3680C">
              <w:t>rahoitusta</w:t>
            </w:r>
            <w:r w:rsidRPr="0031029C">
              <w:rPr>
                <w:b/>
                <w:i/>
              </w:rPr>
              <w:t xml:space="preserve"> kaikkiin 6 artiklassa tarkoitettuihin toimiin liittyviin</w:t>
            </w:r>
            <w:r w:rsidRPr="0031029C">
              <w:t xml:space="preserve"> kustannuksiin</w:t>
            </w:r>
            <w:r w:rsidRPr="0031029C">
              <w:rPr>
                <w:b/>
                <w:i/>
              </w:rPr>
              <w:t xml:space="preserve"> seuraavin poikkeuksin</w:t>
            </w:r>
            <w:r w:rsidRPr="0031029C">
              <w:t>:</w:t>
            </w:r>
          </w:p>
        </w:tc>
      </w:tr>
    </w:tbl>
    <w:p w14:paraId="70002A22" w14:textId="77777777" w:rsidR="00A9342A" w:rsidRPr="0031029C" w:rsidRDefault="00071B00" w:rsidP="00C3680C">
      <w:pPr>
        <w:widowControl/>
      </w:pPr>
      <w:r w:rsidRPr="0031029C">
        <w:rPr>
          <w:rStyle w:val="HideTWBExt"/>
          <w:noProof w:val="0"/>
        </w:rPr>
        <w:t>&lt;/Amend&gt;</w:t>
      </w:r>
    </w:p>
    <w:p w14:paraId="21894FAB" w14:textId="358932E7" w:rsidR="00A9342A" w:rsidRPr="0031029C" w:rsidRDefault="00A9342A"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37</w:t>
      </w:r>
      <w:r w:rsidRPr="0031029C">
        <w:rPr>
          <w:rStyle w:val="HideTWBExt"/>
          <w:b w:val="0"/>
          <w:noProof w:val="0"/>
        </w:rPr>
        <w:t>&lt;/NumAm&gt;</w:t>
      </w:r>
    </w:p>
    <w:p w14:paraId="2BC21090" w14:textId="77777777" w:rsidR="00A9342A" w:rsidRPr="0031029C" w:rsidRDefault="00A9342A"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4F023C0E" w14:textId="77777777" w:rsidR="00A9342A" w:rsidRPr="0031029C" w:rsidRDefault="00A9342A" w:rsidP="00C3680C">
      <w:pPr>
        <w:pStyle w:val="NormalBold"/>
        <w:widowControl/>
      </w:pPr>
      <w:r w:rsidRPr="0031029C">
        <w:rPr>
          <w:rStyle w:val="HideTWBExt"/>
          <w:b w:val="0"/>
          <w:noProof w:val="0"/>
        </w:rPr>
        <w:t>&lt;Article&gt;</w:t>
      </w:r>
      <w:r w:rsidRPr="0031029C">
        <w:t>9 artikla – 1 kohta – a a alakohta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342A" w:rsidRPr="0031029C" w14:paraId="18DF8F8F" w14:textId="77777777" w:rsidTr="003C34F0">
        <w:trPr>
          <w:jc w:val="center"/>
        </w:trPr>
        <w:tc>
          <w:tcPr>
            <w:tcW w:w="9752" w:type="dxa"/>
            <w:gridSpan w:val="2"/>
          </w:tcPr>
          <w:p w14:paraId="23C6B377" w14:textId="77777777" w:rsidR="00A9342A" w:rsidRPr="0031029C" w:rsidRDefault="00A9342A" w:rsidP="00C3680C">
            <w:pPr>
              <w:keepNext/>
              <w:widowControl/>
            </w:pPr>
          </w:p>
        </w:tc>
      </w:tr>
      <w:tr w:rsidR="00A9342A" w:rsidRPr="0031029C" w14:paraId="6266D1BA" w14:textId="77777777" w:rsidTr="003C34F0">
        <w:trPr>
          <w:jc w:val="center"/>
        </w:trPr>
        <w:tc>
          <w:tcPr>
            <w:tcW w:w="4876" w:type="dxa"/>
            <w:hideMark/>
          </w:tcPr>
          <w:p w14:paraId="539324AF" w14:textId="77777777" w:rsidR="00A9342A" w:rsidRPr="0031029C" w:rsidRDefault="00A9342A" w:rsidP="00C3680C">
            <w:pPr>
              <w:pStyle w:val="ColumnHeading"/>
              <w:keepNext/>
              <w:widowControl/>
            </w:pPr>
            <w:r w:rsidRPr="0031029C">
              <w:t>Komission teksti</w:t>
            </w:r>
          </w:p>
        </w:tc>
        <w:tc>
          <w:tcPr>
            <w:tcW w:w="4876" w:type="dxa"/>
            <w:hideMark/>
          </w:tcPr>
          <w:p w14:paraId="4EF32F35" w14:textId="77777777" w:rsidR="00A9342A" w:rsidRPr="0031029C" w:rsidRDefault="00A9342A" w:rsidP="00C3680C">
            <w:pPr>
              <w:pStyle w:val="ColumnHeading"/>
              <w:keepNext/>
              <w:widowControl/>
            </w:pPr>
            <w:r w:rsidRPr="0031029C">
              <w:t>Tarkistus</w:t>
            </w:r>
          </w:p>
        </w:tc>
      </w:tr>
      <w:tr w:rsidR="00A9342A" w:rsidRPr="0031029C" w14:paraId="2D4AA09D" w14:textId="77777777" w:rsidTr="003C34F0">
        <w:trPr>
          <w:jc w:val="center"/>
        </w:trPr>
        <w:tc>
          <w:tcPr>
            <w:tcW w:w="4876" w:type="dxa"/>
          </w:tcPr>
          <w:p w14:paraId="1D88C5BB" w14:textId="77777777" w:rsidR="00A9342A" w:rsidRPr="0031029C" w:rsidRDefault="00A9342A" w:rsidP="00C3680C">
            <w:pPr>
              <w:pStyle w:val="Normal6"/>
              <w:widowControl/>
            </w:pPr>
          </w:p>
        </w:tc>
        <w:tc>
          <w:tcPr>
            <w:tcW w:w="4876" w:type="dxa"/>
            <w:hideMark/>
          </w:tcPr>
          <w:p w14:paraId="231665C3" w14:textId="244A8877" w:rsidR="00A9342A" w:rsidRPr="0031029C" w:rsidRDefault="00A9342A" w:rsidP="00C3680C">
            <w:pPr>
              <w:pStyle w:val="Normal6"/>
              <w:widowControl/>
              <w:rPr>
                <w:szCs w:val="24"/>
              </w:rPr>
            </w:pPr>
            <w:r w:rsidRPr="0031029C">
              <w:rPr>
                <w:b/>
                <w:i/>
              </w:rPr>
              <w:t>a a)</w:t>
            </w:r>
            <w:r w:rsidRPr="0031029C">
              <w:rPr>
                <w:b/>
                <w:i/>
              </w:rPr>
              <w:tab/>
              <w:t>kustannukset, jotka liittyvät laitteiden käytön edellyttämään koulutukseen tai taitojen kehittämiseen;</w:t>
            </w:r>
          </w:p>
        </w:tc>
      </w:tr>
    </w:tbl>
    <w:p w14:paraId="23007869" w14:textId="77777777" w:rsidR="00A9342A" w:rsidRPr="0031029C" w:rsidRDefault="00A9342A" w:rsidP="00C3680C">
      <w:pPr>
        <w:widowControl/>
      </w:pPr>
      <w:r w:rsidRPr="0031029C">
        <w:rPr>
          <w:rStyle w:val="HideTWBExt"/>
          <w:noProof w:val="0"/>
        </w:rPr>
        <w:t>&lt;/Amend&gt;</w:t>
      </w:r>
    </w:p>
    <w:p w14:paraId="5AEEEC01" w14:textId="60BE5AF2" w:rsidR="00C01DF0" w:rsidRPr="0031029C" w:rsidRDefault="00C01DF0"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38</w:t>
      </w:r>
      <w:r w:rsidRPr="0031029C">
        <w:rPr>
          <w:rStyle w:val="HideTWBExt"/>
          <w:b w:val="0"/>
          <w:noProof w:val="0"/>
        </w:rPr>
        <w:t>&lt;/NumAm&gt;</w:t>
      </w:r>
    </w:p>
    <w:p w14:paraId="183D683F" w14:textId="77777777" w:rsidR="00C01DF0" w:rsidRPr="0031029C" w:rsidRDefault="00C01DF0" w:rsidP="00C3680C">
      <w:pPr>
        <w:pStyle w:val="NormalBold"/>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06D5064B" w14:textId="77777777" w:rsidR="00C01DF0" w:rsidRPr="0031029C" w:rsidRDefault="00C01DF0" w:rsidP="00C3680C">
      <w:pPr>
        <w:pStyle w:val="NormalBold"/>
        <w:widowControl/>
      </w:pPr>
      <w:r w:rsidRPr="0031029C">
        <w:rPr>
          <w:rStyle w:val="HideTWBExt"/>
          <w:b w:val="0"/>
          <w:noProof w:val="0"/>
        </w:rPr>
        <w:t>&lt;Article&gt;</w:t>
      </w:r>
      <w:r w:rsidRPr="0031029C">
        <w:t>9 artikla – 1 kohta – c alakohta</w:t>
      </w:r>
      <w:r w:rsidRPr="003102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01DF0" w:rsidRPr="0031029C" w14:paraId="1B10E911" w14:textId="77777777" w:rsidTr="009F57C7">
        <w:trPr>
          <w:jc w:val="center"/>
        </w:trPr>
        <w:tc>
          <w:tcPr>
            <w:tcW w:w="9752" w:type="dxa"/>
            <w:gridSpan w:val="2"/>
          </w:tcPr>
          <w:p w14:paraId="355F10B6" w14:textId="77777777" w:rsidR="00C01DF0" w:rsidRPr="0031029C" w:rsidRDefault="00C01DF0" w:rsidP="00C3680C">
            <w:pPr>
              <w:keepNext/>
              <w:widowControl/>
            </w:pPr>
          </w:p>
        </w:tc>
      </w:tr>
      <w:tr w:rsidR="00C01DF0" w:rsidRPr="0031029C" w14:paraId="2C7B80CF" w14:textId="77777777" w:rsidTr="009F57C7">
        <w:trPr>
          <w:jc w:val="center"/>
        </w:trPr>
        <w:tc>
          <w:tcPr>
            <w:tcW w:w="4876" w:type="dxa"/>
          </w:tcPr>
          <w:p w14:paraId="72C9E792" w14:textId="77777777" w:rsidR="00C01DF0" w:rsidRPr="0031029C" w:rsidRDefault="00C01DF0" w:rsidP="00C3680C">
            <w:pPr>
              <w:pStyle w:val="ColumnHeading"/>
              <w:keepNext/>
              <w:widowControl/>
            </w:pPr>
            <w:r w:rsidRPr="0031029C">
              <w:t>Komission teksti</w:t>
            </w:r>
          </w:p>
        </w:tc>
        <w:tc>
          <w:tcPr>
            <w:tcW w:w="4876" w:type="dxa"/>
          </w:tcPr>
          <w:p w14:paraId="46C5C74C" w14:textId="77777777" w:rsidR="00C01DF0" w:rsidRPr="0031029C" w:rsidRDefault="00C01DF0" w:rsidP="00C3680C">
            <w:pPr>
              <w:pStyle w:val="ColumnHeading"/>
              <w:keepNext/>
              <w:widowControl/>
            </w:pPr>
            <w:r w:rsidRPr="0031029C">
              <w:t>Tarkistus</w:t>
            </w:r>
          </w:p>
        </w:tc>
      </w:tr>
      <w:tr w:rsidR="00C01DF0" w:rsidRPr="0031029C" w14:paraId="4191C92A" w14:textId="77777777" w:rsidTr="009F57C7">
        <w:trPr>
          <w:jc w:val="center"/>
        </w:trPr>
        <w:tc>
          <w:tcPr>
            <w:tcW w:w="4876" w:type="dxa"/>
          </w:tcPr>
          <w:p w14:paraId="190942A5" w14:textId="77777777" w:rsidR="00C01DF0" w:rsidRPr="0031029C" w:rsidRDefault="00C01DF0" w:rsidP="00C3680C">
            <w:pPr>
              <w:pStyle w:val="Normal6"/>
              <w:widowControl/>
            </w:pPr>
            <w:r w:rsidRPr="0031029C">
              <w:t>c)</w:t>
            </w:r>
            <w:r w:rsidRPr="0031029C">
              <w:tab/>
              <w:t>sähköisiin järjestelmiin liittyvät kustannukset, lukuun ottamatta sellaiseen ohjelmistoon suoraan liittyvät kustannukset, jotka ovat välttämättömiä tullitarkastuslaitteiden käyttämiseksi;</w:t>
            </w:r>
          </w:p>
        </w:tc>
        <w:tc>
          <w:tcPr>
            <w:tcW w:w="4876" w:type="dxa"/>
          </w:tcPr>
          <w:p w14:paraId="134E6552" w14:textId="77777777" w:rsidR="00C01DF0" w:rsidRPr="0031029C" w:rsidRDefault="00C01DF0" w:rsidP="00C3680C">
            <w:pPr>
              <w:pStyle w:val="Normal6"/>
              <w:widowControl/>
              <w:rPr>
                <w:szCs w:val="24"/>
              </w:rPr>
            </w:pPr>
            <w:r w:rsidRPr="0031029C">
              <w:t>c)</w:t>
            </w:r>
            <w:r w:rsidRPr="0031029C">
              <w:tab/>
              <w:t xml:space="preserve">sähköisiin järjestelmiin liittyvät kustannukset, lukuun ottamatta sellaiseen ohjelmistoon </w:t>
            </w:r>
            <w:r w:rsidRPr="0031029C">
              <w:rPr>
                <w:b/>
                <w:i/>
              </w:rPr>
              <w:t xml:space="preserve">ja ohjelmistopäivityksiin </w:t>
            </w:r>
            <w:r w:rsidRPr="0031029C">
              <w:t>suoraan liittyvät kustannukset, jotka ovat välttämättömiä tullitarkastuslaitteiden käyttämiseksi</w:t>
            </w:r>
            <w:r w:rsidRPr="0031029C">
              <w:rPr>
                <w:b/>
                <w:i/>
              </w:rPr>
              <w:t>, ja lukuun ottamatta sellaiseen sähköiseen ohjelmistoon ja ohjelmointiin liittyvät kustannukset, joka on tarpeen nykyisten ohjelmistojen yhdistämiseksi tullitarkastuslaitteisiin</w:t>
            </w:r>
            <w:r w:rsidRPr="00C3680C">
              <w:t>;</w:t>
            </w:r>
          </w:p>
        </w:tc>
      </w:tr>
    </w:tbl>
    <w:p w14:paraId="60F480AF" w14:textId="77777777" w:rsidR="00A9342A" w:rsidRPr="0031029C" w:rsidRDefault="00C01DF0" w:rsidP="00C3680C">
      <w:pPr>
        <w:widowControl/>
      </w:pPr>
      <w:r w:rsidRPr="0031029C">
        <w:rPr>
          <w:rStyle w:val="HideTWBExt"/>
          <w:noProof w:val="0"/>
        </w:rPr>
        <w:t>&lt;/Amend&gt;</w:t>
      </w:r>
    </w:p>
    <w:p w14:paraId="6F4639AE" w14:textId="5A620995" w:rsidR="00A9342A" w:rsidRPr="0031029C" w:rsidRDefault="00A9342A"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39</w:t>
      </w:r>
      <w:r w:rsidRPr="0031029C">
        <w:rPr>
          <w:rStyle w:val="HideTWBExt"/>
          <w:b w:val="0"/>
          <w:noProof w:val="0"/>
        </w:rPr>
        <w:t>&lt;/NumAm&gt;</w:t>
      </w:r>
    </w:p>
    <w:p w14:paraId="741FBC0C" w14:textId="77777777" w:rsidR="00A9342A" w:rsidRPr="0031029C" w:rsidRDefault="00A9342A"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007E11AC" w14:textId="77777777" w:rsidR="00A9342A" w:rsidRPr="0031029C" w:rsidRDefault="00A9342A" w:rsidP="00C3680C">
      <w:pPr>
        <w:pStyle w:val="NormalBold"/>
        <w:widowControl/>
      </w:pPr>
      <w:r w:rsidRPr="0031029C">
        <w:rPr>
          <w:rStyle w:val="HideTWBExt"/>
          <w:b w:val="0"/>
          <w:noProof w:val="0"/>
        </w:rPr>
        <w:t>&lt;Article&gt;</w:t>
      </w:r>
      <w:r w:rsidRPr="0031029C">
        <w:t>9 artikla – 1 kohta – d alakohta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342A" w:rsidRPr="0031029C" w14:paraId="531CF7DE" w14:textId="77777777" w:rsidTr="003C34F0">
        <w:trPr>
          <w:jc w:val="center"/>
        </w:trPr>
        <w:tc>
          <w:tcPr>
            <w:tcW w:w="9752" w:type="dxa"/>
            <w:gridSpan w:val="2"/>
          </w:tcPr>
          <w:p w14:paraId="7F78A9F4" w14:textId="77777777" w:rsidR="00A9342A" w:rsidRPr="0031029C" w:rsidRDefault="00A9342A" w:rsidP="00C3680C">
            <w:pPr>
              <w:keepNext/>
              <w:widowControl/>
            </w:pPr>
          </w:p>
        </w:tc>
      </w:tr>
      <w:tr w:rsidR="00A9342A" w:rsidRPr="0031029C" w14:paraId="063EF176" w14:textId="77777777" w:rsidTr="003C34F0">
        <w:trPr>
          <w:jc w:val="center"/>
        </w:trPr>
        <w:tc>
          <w:tcPr>
            <w:tcW w:w="4876" w:type="dxa"/>
            <w:hideMark/>
          </w:tcPr>
          <w:p w14:paraId="195DD931" w14:textId="77777777" w:rsidR="00A9342A" w:rsidRPr="0031029C" w:rsidRDefault="00A9342A" w:rsidP="00C3680C">
            <w:pPr>
              <w:pStyle w:val="ColumnHeading"/>
              <w:keepNext/>
              <w:widowControl/>
            </w:pPr>
            <w:r w:rsidRPr="0031029C">
              <w:t>Komission teksti</w:t>
            </w:r>
          </w:p>
        </w:tc>
        <w:tc>
          <w:tcPr>
            <w:tcW w:w="4876" w:type="dxa"/>
            <w:hideMark/>
          </w:tcPr>
          <w:p w14:paraId="4061E299" w14:textId="77777777" w:rsidR="00A9342A" w:rsidRPr="0031029C" w:rsidRDefault="00A9342A" w:rsidP="00C3680C">
            <w:pPr>
              <w:pStyle w:val="ColumnHeading"/>
              <w:keepNext/>
              <w:widowControl/>
            </w:pPr>
            <w:r w:rsidRPr="0031029C">
              <w:t>Tarkistus</w:t>
            </w:r>
          </w:p>
        </w:tc>
      </w:tr>
      <w:tr w:rsidR="00A9342A" w:rsidRPr="0031029C" w14:paraId="33530E1A" w14:textId="77777777" w:rsidTr="003C34F0">
        <w:trPr>
          <w:jc w:val="center"/>
        </w:trPr>
        <w:tc>
          <w:tcPr>
            <w:tcW w:w="4876" w:type="dxa"/>
            <w:hideMark/>
          </w:tcPr>
          <w:p w14:paraId="37C1E23B" w14:textId="77777777" w:rsidR="00A9342A" w:rsidRPr="0031029C" w:rsidRDefault="00A9342A" w:rsidP="00C3680C">
            <w:pPr>
              <w:pStyle w:val="Normal6"/>
              <w:widowControl/>
            </w:pPr>
            <w:r w:rsidRPr="0031029C">
              <w:t>d)</w:t>
            </w:r>
            <w:r w:rsidRPr="0031029C">
              <w:tab/>
              <w:t>suojattujen ja suojaamattomien viestintäkanavien kaltaisten verkkojen kustannukset tai liittymäkustannukset;</w:t>
            </w:r>
          </w:p>
        </w:tc>
        <w:tc>
          <w:tcPr>
            <w:tcW w:w="4876" w:type="dxa"/>
            <w:hideMark/>
          </w:tcPr>
          <w:p w14:paraId="2410CB46" w14:textId="77777777" w:rsidR="00A9342A" w:rsidRPr="0031029C" w:rsidRDefault="00A9342A" w:rsidP="00C3680C">
            <w:pPr>
              <w:pStyle w:val="Normal6"/>
              <w:widowControl/>
              <w:rPr>
                <w:szCs w:val="24"/>
              </w:rPr>
            </w:pPr>
            <w:r w:rsidRPr="0031029C">
              <w:t>d)</w:t>
            </w:r>
            <w:r w:rsidRPr="0031029C">
              <w:tab/>
              <w:t>suojattujen ja suojaamattomien viestintäkanavien kaltaisten verkkojen kustannukset tai liittymäkustannukset</w:t>
            </w:r>
            <w:r w:rsidRPr="0031029C">
              <w:rPr>
                <w:b/>
                <w:i/>
              </w:rPr>
              <w:t>, lukuun ottamatta tullitarkastuslaitteiden käytön välittömästi edellyttämiä verkkoja tai liittymiä</w:t>
            </w:r>
            <w:r w:rsidRPr="0031029C">
              <w:t>;</w:t>
            </w:r>
          </w:p>
        </w:tc>
      </w:tr>
    </w:tbl>
    <w:p w14:paraId="0C08BB46" w14:textId="77777777" w:rsidR="00A9342A" w:rsidRPr="0031029C" w:rsidRDefault="00A9342A" w:rsidP="00C3680C">
      <w:pPr>
        <w:widowControl/>
      </w:pPr>
      <w:r w:rsidRPr="0031029C">
        <w:rPr>
          <w:rStyle w:val="HideTWBExt"/>
          <w:noProof w:val="0"/>
        </w:rPr>
        <w:t>&lt;/Amend&gt;</w:t>
      </w:r>
    </w:p>
    <w:p w14:paraId="2F780D36" w14:textId="7E16767C" w:rsidR="00A9342A" w:rsidRPr="0031029C" w:rsidRDefault="00A9342A"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40</w:t>
      </w:r>
      <w:r w:rsidRPr="0031029C">
        <w:rPr>
          <w:rStyle w:val="HideTWBExt"/>
          <w:b w:val="0"/>
          <w:noProof w:val="0"/>
        </w:rPr>
        <w:t>&lt;/NumAm&gt;</w:t>
      </w:r>
    </w:p>
    <w:p w14:paraId="2B9F8C90" w14:textId="77777777" w:rsidR="00A9342A" w:rsidRPr="0031029C" w:rsidRDefault="00A9342A"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22E02FC7" w14:textId="77777777" w:rsidR="00A9342A" w:rsidRPr="0031029C" w:rsidRDefault="00A9342A" w:rsidP="00C3680C">
      <w:pPr>
        <w:pStyle w:val="NormalBold"/>
        <w:widowControl/>
      </w:pPr>
      <w:r w:rsidRPr="0031029C">
        <w:rPr>
          <w:rStyle w:val="HideTWBExt"/>
          <w:b w:val="0"/>
          <w:noProof w:val="0"/>
        </w:rPr>
        <w:t>&lt;Article&gt;</w:t>
      </w:r>
      <w:r w:rsidRPr="0031029C">
        <w:t>11 artikla – 2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342A" w:rsidRPr="0031029C" w14:paraId="43F4F6FB" w14:textId="77777777" w:rsidTr="003C34F0">
        <w:trPr>
          <w:jc w:val="center"/>
        </w:trPr>
        <w:tc>
          <w:tcPr>
            <w:tcW w:w="9752" w:type="dxa"/>
            <w:gridSpan w:val="2"/>
          </w:tcPr>
          <w:p w14:paraId="0D95B95E" w14:textId="77777777" w:rsidR="00A9342A" w:rsidRPr="0031029C" w:rsidRDefault="00A9342A" w:rsidP="00C3680C">
            <w:pPr>
              <w:keepNext/>
              <w:widowControl/>
            </w:pPr>
          </w:p>
        </w:tc>
      </w:tr>
      <w:tr w:rsidR="00A9342A" w:rsidRPr="0031029C" w14:paraId="1E5B400C" w14:textId="77777777" w:rsidTr="003C34F0">
        <w:trPr>
          <w:jc w:val="center"/>
        </w:trPr>
        <w:tc>
          <w:tcPr>
            <w:tcW w:w="4876" w:type="dxa"/>
            <w:hideMark/>
          </w:tcPr>
          <w:p w14:paraId="27B3DEFD" w14:textId="77777777" w:rsidR="00A9342A" w:rsidRPr="0031029C" w:rsidRDefault="00A9342A" w:rsidP="00C3680C">
            <w:pPr>
              <w:pStyle w:val="ColumnHeading"/>
              <w:keepNext/>
              <w:widowControl/>
            </w:pPr>
            <w:r w:rsidRPr="0031029C">
              <w:t>Komission teksti</w:t>
            </w:r>
          </w:p>
        </w:tc>
        <w:tc>
          <w:tcPr>
            <w:tcW w:w="4876" w:type="dxa"/>
            <w:hideMark/>
          </w:tcPr>
          <w:p w14:paraId="3A7E67A7" w14:textId="77777777" w:rsidR="00A9342A" w:rsidRPr="0031029C" w:rsidRDefault="00A9342A" w:rsidP="00C3680C">
            <w:pPr>
              <w:pStyle w:val="ColumnHeading"/>
              <w:keepNext/>
              <w:widowControl/>
            </w:pPr>
            <w:r w:rsidRPr="0031029C">
              <w:t>Tarkistus</w:t>
            </w:r>
          </w:p>
        </w:tc>
      </w:tr>
      <w:tr w:rsidR="00A9342A" w:rsidRPr="0031029C" w14:paraId="1C7D561E" w14:textId="77777777" w:rsidTr="003C34F0">
        <w:trPr>
          <w:jc w:val="center"/>
        </w:trPr>
        <w:tc>
          <w:tcPr>
            <w:tcW w:w="4876" w:type="dxa"/>
            <w:hideMark/>
          </w:tcPr>
          <w:p w14:paraId="2DB4BFB0" w14:textId="77777777" w:rsidR="00A9342A" w:rsidRPr="0031029C" w:rsidRDefault="00A9342A" w:rsidP="00C3680C">
            <w:pPr>
              <w:pStyle w:val="Normal6"/>
              <w:widowControl/>
            </w:pPr>
            <w:r w:rsidRPr="0031029C">
              <w:t>2.</w:t>
            </w:r>
            <w:r w:rsidRPr="0031029C">
              <w:tab/>
            </w:r>
            <w:r w:rsidRPr="0031029C">
              <w:rPr>
                <w:b/>
                <w:i/>
              </w:rPr>
              <w:t>Komissio hyväksyy työohjelmat täytäntöönpanosäädöksellä. Kyseinen täytäntöönpanosäädös hyväksytään 15 artiklassa tarkoitettua tarkastelumenettelyä noudattaen</w:t>
            </w:r>
            <w:r w:rsidRPr="0031029C">
              <w:t>.</w:t>
            </w:r>
          </w:p>
        </w:tc>
        <w:tc>
          <w:tcPr>
            <w:tcW w:w="4876" w:type="dxa"/>
            <w:hideMark/>
          </w:tcPr>
          <w:p w14:paraId="0A2A86AD" w14:textId="3ECC7FB0" w:rsidR="00A9342A" w:rsidRPr="0031029C" w:rsidRDefault="00A9342A" w:rsidP="00C3680C">
            <w:pPr>
              <w:pStyle w:val="Normal6"/>
              <w:widowControl/>
              <w:rPr>
                <w:szCs w:val="24"/>
              </w:rPr>
            </w:pPr>
            <w:r w:rsidRPr="0031029C">
              <w:t>2.</w:t>
            </w:r>
            <w:r w:rsidRPr="0031029C">
              <w:tab/>
            </w:r>
            <w:r w:rsidRPr="0031029C">
              <w:rPr>
                <w:b/>
                <w:i/>
              </w:rPr>
              <w:t>Siirretään komissiolle valta antaa 14 artiklan mukaisesti delegoituja säädöksiä, joilla muutetaan liitettä 2 a työohjelmien vahvistamiseksi</w:t>
            </w:r>
            <w:r w:rsidRPr="0031029C">
              <w:t>.</w:t>
            </w:r>
          </w:p>
        </w:tc>
      </w:tr>
    </w:tbl>
    <w:p w14:paraId="2FCCB535" w14:textId="77777777" w:rsidR="00A9342A" w:rsidRPr="0031029C" w:rsidRDefault="00A9342A" w:rsidP="00C3680C">
      <w:pPr>
        <w:widowControl/>
      </w:pPr>
      <w:r w:rsidRPr="0031029C">
        <w:rPr>
          <w:rStyle w:val="HideTWBExt"/>
          <w:noProof w:val="0"/>
        </w:rPr>
        <w:t>&lt;/Amend&gt;</w:t>
      </w:r>
    </w:p>
    <w:p w14:paraId="41A75140" w14:textId="464B5A87" w:rsidR="00A9342A" w:rsidRPr="0031029C" w:rsidRDefault="00A9342A"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41</w:t>
      </w:r>
      <w:r w:rsidRPr="0031029C">
        <w:rPr>
          <w:rStyle w:val="HideTWBExt"/>
          <w:b w:val="0"/>
          <w:noProof w:val="0"/>
        </w:rPr>
        <w:t>&lt;/NumAm&gt;</w:t>
      </w:r>
    </w:p>
    <w:p w14:paraId="4AE4EECC" w14:textId="77777777" w:rsidR="00A9342A" w:rsidRPr="0031029C" w:rsidRDefault="00A9342A"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4BA9ED30" w14:textId="77777777" w:rsidR="00A9342A" w:rsidRPr="0031029C" w:rsidRDefault="00A9342A" w:rsidP="00C3680C">
      <w:pPr>
        <w:pStyle w:val="NormalBold"/>
        <w:widowControl/>
      </w:pPr>
      <w:r w:rsidRPr="0031029C">
        <w:rPr>
          <w:rStyle w:val="HideTWBExt"/>
          <w:b w:val="0"/>
          <w:noProof w:val="0"/>
        </w:rPr>
        <w:t>&lt;Article&gt;</w:t>
      </w:r>
      <w:r w:rsidRPr="0031029C">
        <w:t>11 artikla – 3 kohta – 1 alakohta – johdantokappale</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342A" w:rsidRPr="0031029C" w14:paraId="1A966745" w14:textId="77777777" w:rsidTr="003C34F0">
        <w:trPr>
          <w:jc w:val="center"/>
        </w:trPr>
        <w:tc>
          <w:tcPr>
            <w:tcW w:w="9752" w:type="dxa"/>
            <w:gridSpan w:val="2"/>
          </w:tcPr>
          <w:p w14:paraId="50FD258D" w14:textId="77777777" w:rsidR="00A9342A" w:rsidRPr="0031029C" w:rsidRDefault="00A9342A" w:rsidP="00C3680C">
            <w:pPr>
              <w:keepNext/>
              <w:widowControl/>
            </w:pPr>
          </w:p>
        </w:tc>
      </w:tr>
      <w:tr w:rsidR="00A9342A" w:rsidRPr="0031029C" w14:paraId="5DA5CAEF" w14:textId="77777777" w:rsidTr="003C34F0">
        <w:trPr>
          <w:jc w:val="center"/>
        </w:trPr>
        <w:tc>
          <w:tcPr>
            <w:tcW w:w="4876" w:type="dxa"/>
            <w:hideMark/>
          </w:tcPr>
          <w:p w14:paraId="17047BC4" w14:textId="77777777" w:rsidR="00A9342A" w:rsidRPr="0031029C" w:rsidRDefault="00A9342A" w:rsidP="00C3680C">
            <w:pPr>
              <w:pStyle w:val="ColumnHeading"/>
              <w:keepNext/>
              <w:widowControl/>
            </w:pPr>
            <w:r w:rsidRPr="0031029C">
              <w:t>Komission teksti</w:t>
            </w:r>
          </w:p>
        </w:tc>
        <w:tc>
          <w:tcPr>
            <w:tcW w:w="4876" w:type="dxa"/>
            <w:hideMark/>
          </w:tcPr>
          <w:p w14:paraId="220CBC70" w14:textId="77777777" w:rsidR="00A9342A" w:rsidRPr="0031029C" w:rsidRDefault="00A9342A" w:rsidP="00C3680C">
            <w:pPr>
              <w:pStyle w:val="ColumnHeading"/>
              <w:keepNext/>
              <w:widowControl/>
            </w:pPr>
            <w:r w:rsidRPr="0031029C">
              <w:t>Tarkistus</w:t>
            </w:r>
          </w:p>
        </w:tc>
      </w:tr>
      <w:tr w:rsidR="00A9342A" w:rsidRPr="0031029C" w14:paraId="1B708BED" w14:textId="77777777" w:rsidTr="003C34F0">
        <w:trPr>
          <w:jc w:val="center"/>
        </w:trPr>
        <w:tc>
          <w:tcPr>
            <w:tcW w:w="4876" w:type="dxa"/>
            <w:hideMark/>
          </w:tcPr>
          <w:p w14:paraId="3C672025" w14:textId="77777777" w:rsidR="00A9342A" w:rsidRPr="0031029C" w:rsidRDefault="00A9342A" w:rsidP="00C3680C">
            <w:pPr>
              <w:pStyle w:val="Normal6"/>
              <w:widowControl/>
            </w:pPr>
            <w:r w:rsidRPr="0031029C">
              <w:t>Edellä olevassa 1</w:t>
            </w:r>
            <w:r w:rsidRPr="0031029C">
              <w:rPr>
                <w:b/>
                <w:i/>
              </w:rPr>
              <w:t xml:space="preserve"> </w:t>
            </w:r>
            <w:r w:rsidRPr="0031029C">
              <w:t>kohdassa tarkoitettujen työohjelmien valmistelun tueksi laaditaan tarvearviointi, jonka on sisällettävä</w:t>
            </w:r>
            <w:r w:rsidRPr="0031029C">
              <w:rPr>
                <w:b/>
                <w:i/>
              </w:rPr>
              <w:t xml:space="preserve"> vähintään</w:t>
            </w:r>
            <w:r w:rsidRPr="0031029C">
              <w:t xml:space="preserve"> seuraavat:</w:t>
            </w:r>
          </w:p>
        </w:tc>
        <w:tc>
          <w:tcPr>
            <w:tcW w:w="4876" w:type="dxa"/>
            <w:hideMark/>
          </w:tcPr>
          <w:p w14:paraId="5B4905CE" w14:textId="7DAD5C18" w:rsidR="00A9342A" w:rsidRPr="0031029C" w:rsidRDefault="00A9342A" w:rsidP="00C3680C">
            <w:pPr>
              <w:pStyle w:val="Normal6"/>
              <w:widowControl/>
              <w:rPr>
                <w:szCs w:val="24"/>
              </w:rPr>
            </w:pPr>
            <w:r w:rsidRPr="0031029C">
              <w:t xml:space="preserve">Edellä olevassa 1 kohdassa tarkoitettujen työohjelmien valmistelun tueksi laaditaan </w:t>
            </w:r>
            <w:r w:rsidRPr="0031029C">
              <w:rPr>
                <w:b/>
                <w:i/>
              </w:rPr>
              <w:t>erillinen</w:t>
            </w:r>
            <w:r w:rsidRPr="0031029C">
              <w:t xml:space="preserve"> tarvearviointi, jonka on sisällettävä seuraavat:</w:t>
            </w:r>
          </w:p>
        </w:tc>
      </w:tr>
    </w:tbl>
    <w:p w14:paraId="4451D26A" w14:textId="77777777" w:rsidR="00A9342A" w:rsidRPr="0031029C" w:rsidRDefault="00A9342A" w:rsidP="00C3680C">
      <w:pPr>
        <w:widowControl/>
      </w:pPr>
      <w:r w:rsidRPr="0031029C">
        <w:rPr>
          <w:rStyle w:val="HideTWBExt"/>
          <w:noProof w:val="0"/>
        </w:rPr>
        <w:t>&lt;/Amend&gt;</w:t>
      </w:r>
    </w:p>
    <w:p w14:paraId="5C52CC57" w14:textId="53DCD3D8" w:rsidR="00A9342A" w:rsidRPr="0031029C" w:rsidRDefault="00A9342A"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42</w:t>
      </w:r>
      <w:r w:rsidRPr="0031029C">
        <w:rPr>
          <w:rStyle w:val="HideTWBExt"/>
          <w:b w:val="0"/>
          <w:noProof w:val="0"/>
        </w:rPr>
        <w:t>&lt;/NumAm&gt;</w:t>
      </w:r>
    </w:p>
    <w:p w14:paraId="6F761B51" w14:textId="77777777" w:rsidR="00A9342A" w:rsidRPr="0031029C" w:rsidRDefault="00A9342A"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2102D9FB" w14:textId="77777777" w:rsidR="00A9342A" w:rsidRPr="0031029C" w:rsidRDefault="00A9342A" w:rsidP="00C3680C">
      <w:pPr>
        <w:pStyle w:val="NormalBold"/>
        <w:widowControl/>
      </w:pPr>
      <w:r w:rsidRPr="0031029C">
        <w:rPr>
          <w:rStyle w:val="HideTWBExt"/>
          <w:b w:val="0"/>
          <w:noProof w:val="0"/>
        </w:rPr>
        <w:t>&lt;Article&gt;</w:t>
      </w:r>
      <w:r w:rsidRPr="0031029C">
        <w:t>11 artikla – 3 kohta – 1 alakohta – b alakohta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342A" w:rsidRPr="0031029C" w14:paraId="60EC93FF" w14:textId="77777777" w:rsidTr="003C34F0">
        <w:trPr>
          <w:jc w:val="center"/>
        </w:trPr>
        <w:tc>
          <w:tcPr>
            <w:tcW w:w="9752" w:type="dxa"/>
            <w:gridSpan w:val="2"/>
          </w:tcPr>
          <w:p w14:paraId="057126DD" w14:textId="77777777" w:rsidR="00A9342A" w:rsidRPr="0031029C" w:rsidRDefault="00A9342A" w:rsidP="00C3680C">
            <w:pPr>
              <w:keepNext/>
              <w:widowControl/>
            </w:pPr>
          </w:p>
        </w:tc>
      </w:tr>
      <w:tr w:rsidR="00A9342A" w:rsidRPr="0031029C" w14:paraId="63888293" w14:textId="77777777" w:rsidTr="003C34F0">
        <w:trPr>
          <w:jc w:val="center"/>
        </w:trPr>
        <w:tc>
          <w:tcPr>
            <w:tcW w:w="4876" w:type="dxa"/>
            <w:hideMark/>
          </w:tcPr>
          <w:p w14:paraId="6EF681D0" w14:textId="77777777" w:rsidR="00A9342A" w:rsidRPr="0031029C" w:rsidRDefault="00A9342A" w:rsidP="00C3680C">
            <w:pPr>
              <w:pStyle w:val="ColumnHeading"/>
              <w:keepNext/>
              <w:widowControl/>
            </w:pPr>
            <w:r w:rsidRPr="0031029C">
              <w:t>Komission teksti</w:t>
            </w:r>
          </w:p>
        </w:tc>
        <w:tc>
          <w:tcPr>
            <w:tcW w:w="4876" w:type="dxa"/>
            <w:hideMark/>
          </w:tcPr>
          <w:p w14:paraId="01DF0326" w14:textId="77777777" w:rsidR="00A9342A" w:rsidRPr="0031029C" w:rsidRDefault="00A9342A" w:rsidP="00C3680C">
            <w:pPr>
              <w:pStyle w:val="ColumnHeading"/>
              <w:keepNext/>
              <w:widowControl/>
            </w:pPr>
            <w:r w:rsidRPr="0031029C">
              <w:t>Tarkistus</w:t>
            </w:r>
          </w:p>
        </w:tc>
      </w:tr>
      <w:tr w:rsidR="00A9342A" w:rsidRPr="0031029C" w14:paraId="50C4B256" w14:textId="77777777" w:rsidTr="003C34F0">
        <w:trPr>
          <w:jc w:val="center"/>
        </w:trPr>
        <w:tc>
          <w:tcPr>
            <w:tcW w:w="4876" w:type="dxa"/>
            <w:hideMark/>
          </w:tcPr>
          <w:p w14:paraId="07061CF9" w14:textId="77777777" w:rsidR="00A9342A" w:rsidRPr="0031029C" w:rsidRDefault="00A9342A" w:rsidP="00C3680C">
            <w:pPr>
              <w:pStyle w:val="Normal6"/>
              <w:widowControl/>
            </w:pPr>
            <w:r w:rsidRPr="0031029C">
              <w:t>b)</w:t>
            </w:r>
            <w:r w:rsidRPr="0031029C">
              <w:tab/>
              <w:t>kattava inventaario käytettävissä olevista tullitarkastuslaitteista;</w:t>
            </w:r>
          </w:p>
        </w:tc>
        <w:tc>
          <w:tcPr>
            <w:tcW w:w="4876" w:type="dxa"/>
            <w:hideMark/>
          </w:tcPr>
          <w:p w14:paraId="10921F3A" w14:textId="77777777" w:rsidR="00A9342A" w:rsidRPr="0031029C" w:rsidRDefault="00A9342A" w:rsidP="00C3680C">
            <w:pPr>
              <w:pStyle w:val="Normal6"/>
              <w:widowControl/>
              <w:rPr>
                <w:szCs w:val="24"/>
              </w:rPr>
            </w:pPr>
            <w:r w:rsidRPr="0031029C">
              <w:t>b)</w:t>
            </w:r>
            <w:r w:rsidRPr="0031029C">
              <w:tab/>
              <w:t xml:space="preserve">kattava inventaario käytettävissä olevista </w:t>
            </w:r>
            <w:r w:rsidRPr="0031029C">
              <w:rPr>
                <w:b/>
                <w:i/>
              </w:rPr>
              <w:t xml:space="preserve">ja toimivista </w:t>
            </w:r>
            <w:r w:rsidRPr="0031029C">
              <w:t>tullitarkastuslaitteista;</w:t>
            </w:r>
          </w:p>
        </w:tc>
      </w:tr>
    </w:tbl>
    <w:p w14:paraId="55CDDAC9" w14:textId="77777777" w:rsidR="00A9342A" w:rsidRPr="0031029C" w:rsidRDefault="00A9342A" w:rsidP="00C3680C">
      <w:pPr>
        <w:widowControl/>
      </w:pPr>
      <w:r w:rsidRPr="0031029C">
        <w:rPr>
          <w:rStyle w:val="HideTWBExt"/>
          <w:noProof w:val="0"/>
        </w:rPr>
        <w:t>&lt;/Amend&gt;</w:t>
      </w:r>
    </w:p>
    <w:p w14:paraId="6EC55C87" w14:textId="59B7E766" w:rsidR="00A9342A" w:rsidRPr="0031029C" w:rsidRDefault="00A9342A"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43</w:t>
      </w:r>
      <w:r w:rsidRPr="0031029C">
        <w:rPr>
          <w:rStyle w:val="HideTWBExt"/>
          <w:b w:val="0"/>
          <w:noProof w:val="0"/>
        </w:rPr>
        <w:t>&lt;/NumAm&gt;</w:t>
      </w:r>
    </w:p>
    <w:p w14:paraId="247B91F8" w14:textId="77777777" w:rsidR="00A9342A" w:rsidRPr="0031029C" w:rsidRDefault="00A9342A"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339B925D" w14:textId="77777777" w:rsidR="00A9342A" w:rsidRPr="0031029C" w:rsidRDefault="00A9342A" w:rsidP="00C3680C">
      <w:pPr>
        <w:pStyle w:val="NormalBold"/>
        <w:widowControl/>
      </w:pPr>
      <w:r w:rsidRPr="0031029C">
        <w:rPr>
          <w:rStyle w:val="HideTWBExt"/>
          <w:b w:val="0"/>
          <w:noProof w:val="0"/>
        </w:rPr>
        <w:t>&lt;Article&gt;</w:t>
      </w:r>
      <w:r w:rsidRPr="0031029C">
        <w:t>11 artikla – 3 kohta – 1 alakohta – c alakohta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342A" w:rsidRPr="0031029C" w14:paraId="39CB2823" w14:textId="77777777" w:rsidTr="003C34F0">
        <w:trPr>
          <w:jc w:val="center"/>
        </w:trPr>
        <w:tc>
          <w:tcPr>
            <w:tcW w:w="9752" w:type="dxa"/>
            <w:gridSpan w:val="2"/>
          </w:tcPr>
          <w:p w14:paraId="724AC742" w14:textId="77777777" w:rsidR="00A9342A" w:rsidRPr="0031029C" w:rsidRDefault="00A9342A" w:rsidP="00C3680C">
            <w:pPr>
              <w:keepNext/>
              <w:widowControl/>
            </w:pPr>
          </w:p>
        </w:tc>
      </w:tr>
      <w:tr w:rsidR="00A9342A" w:rsidRPr="0031029C" w14:paraId="772C0E53" w14:textId="77777777" w:rsidTr="003C34F0">
        <w:trPr>
          <w:jc w:val="center"/>
        </w:trPr>
        <w:tc>
          <w:tcPr>
            <w:tcW w:w="4876" w:type="dxa"/>
            <w:hideMark/>
          </w:tcPr>
          <w:p w14:paraId="41CF959D" w14:textId="77777777" w:rsidR="00A9342A" w:rsidRPr="0031029C" w:rsidRDefault="00A9342A" w:rsidP="00C3680C">
            <w:pPr>
              <w:pStyle w:val="ColumnHeading"/>
              <w:keepNext/>
              <w:widowControl/>
            </w:pPr>
            <w:r w:rsidRPr="0031029C">
              <w:t>Komission teksti</w:t>
            </w:r>
          </w:p>
        </w:tc>
        <w:tc>
          <w:tcPr>
            <w:tcW w:w="4876" w:type="dxa"/>
            <w:hideMark/>
          </w:tcPr>
          <w:p w14:paraId="53AB8C23" w14:textId="77777777" w:rsidR="00A9342A" w:rsidRPr="0031029C" w:rsidRDefault="00A9342A" w:rsidP="00C3680C">
            <w:pPr>
              <w:pStyle w:val="ColumnHeading"/>
              <w:keepNext/>
              <w:widowControl/>
            </w:pPr>
            <w:r w:rsidRPr="0031029C">
              <w:t>Tarkistus</w:t>
            </w:r>
          </w:p>
        </w:tc>
      </w:tr>
      <w:tr w:rsidR="00A9342A" w:rsidRPr="0031029C" w14:paraId="28B377F1" w14:textId="77777777" w:rsidTr="003C34F0">
        <w:trPr>
          <w:jc w:val="center"/>
        </w:trPr>
        <w:tc>
          <w:tcPr>
            <w:tcW w:w="4876" w:type="dxa"/>
            <w:hideMark/>
          </w:tcPr>
          <w:p w14:paraId="702E90C4" w14:textId="77777777" w:rsidR="00A9342A" w:rsidRPr="0031029C" w:rsidRDefault="00A9342A" w:rsidP="00C3680C">
            <w:pPr>
              <w:pStyle w:val="Normal6"/>
              <w:widowControl/>
            </w:pPr>
            <w:r w:rsidRPr="0031029C">
              <w:t>c)</w:t>
            </w:r>
            <w:r w:rsidRPr="0031029C">
              <w:tab/>
              <w:t>tullitarkastuslaitteiden vähimmäistasolle</w:t>
            </w:r>
            <w:r w:rsidRPr="0031029C">
              <w:rPr>
                <w:b/>
                <w:i/>
              </w:rPr>
              <w:t xml:space="preserve"> ja optimaaliselle tasolle</w:t>
            </w:r>
            <w:r w:rsidRPr="0031029C">
              <w:t xml:space="preserve"> annettu yhteinen määritelmä, joka perustuu rajanylityspaikkojen luokitukseen;</w:t>
            </w:r>
            <w:r w:rsidRPr="0031029C">
              <w:rPr>
                <w:b/>
                <w:i/>
              </w:rPr>
              <w:t xml:space="preserve"> ja</w:t>
            </w:r>
          </w:p>
        </w:tc>
        <w:tc>
          <w:tcPr>
            <w:tcW w:w="4876" w:type="dxa"/>
            <w:hideMark/>
          </w:tcPr>
          <w:p w14:paraId="4574B0E7" w14:textId="77777777" w:rsidR="00A9342A" w:rsidRPr="0031029C" w:rsidRDefault="00A9342A" w:rsidP="00C3680C">
            <w:pPr>
              <w:pStyle w:val="Normal6"/>
              <w:widowControl/>
              <w:rPr>
                <w:szCs w:val="24"/>
              </w:rPr>
            </w:pPr>
            <w:r w:rsidRPr="0031029C">
              <w:t>c)</w:t>
            </w:r>
            <w:r w:rsidRPr="0031029C">
              <w:tab/>
              <w:t xml:space="preserve">tullitarkastuslaitteiden </w:t>
            </w:r>
            <w:r w:rsidRPr="0031029C">
              <w:rPr>
                <w:b/>
                <w:i/>
              </w:rPr>
              <w:t xml:space="preserve">tekniselle </w:t>
            </w:r>
            <w:r w:rsidRPr="0031029C">
              <w:t>vähimmäistasolle annettu yhteinen määritelmä, joka perustuu rajanylityspaikkojen luokitukseen</w:t>
            </w:r>
            <w:r w:rsidRPr="0031029C">
              <w:rPr>
                <w:b/>
                <w:i/>
              </w:rPr>
              <w:t>;</w:t>
            </w:r>
          </w:p>
        </w:tc>
      </w:tr>
    </w:tbl>
    <w:p w14:paraId="23ECF7C3" w14:textId="77777777" w:rsidR="00A9342A" w:rsidRPr="0031029C" w:rsidRDefault="00A9342A" w:rsidP="00C3680C">
      <w:pPr>
        <w:widowControl/>
      </w:pPr>
      <w:r w:rsidRPr="0031029C">
        <w:rPr>
          <w:rStyle w:val="HideTWBExt"/>
          <w:noProof w:val="0"/>
        </w:rPr>
        <w:t>&lt;/Amend&gt;</w:t>
      </w:r>
    </w:p>
    <w:p w14:paraId="2F85010B" w14:textId="7F351D66" w:rsidR="00A9342A" w:rsidRPr="0031029C" w:rsidRDefault="00A9342A"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44</w:t>
      </w:r>
      <w:r w:rsidRPr="0031029C">
        <w:rPr>
          <w:rStyle w:val="HideTWBExt"/>
          <w:b w:val="0"/>
          <w:noProof w:val="0"/>
        </w:rPr>
        <w:t>&lt;/NumAm&gt;</w:t>
      </w:r>
    </w:p>
    <w:p w14:paraId="1C85CD8D" w14:textId="77777777" w:rsidR="00A9342A" w:rsidRPr="0031029C" w:rsidRDefault="00A9342A"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542B69CC" w14:textId="77777777" w:rsidR="00A9342A" w:rsidRPr="0031029C" w:rsidRDefault="00A9342A" w:rsidP="00C3680C">
      <w:pPr>
        <w:pStyle w:val="NormalBold"/>
        <w:widowControl/>
      </w:pPr>
      <w:r w:rsidRPr="0031029C">
        <w:rPr>
          <w:rStyle w:val="HideTWBExt"/>
          <w:b w:val="0"/>
          <w:noProof w:val="0"/>
        </w:rPr>
        <w:t>&lt;Article&gt;</w:t>
      </w:r>
      <w:r w:rsidRPr="0031029C">
        <w:t>11 artikla – 3 kohta – 1 alakohta – c a alakohta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342A" w:rsidRPr="0031029C" w14:paraId="64E3D26A" w14:textId="77777777" w:rsidTr="003C34F0">
        <w:trPr>
          <w:jc w:val="center"/>
        </w:trPr>
        <w:tc>
          <w:tcPr>
            <w:tcW w:w="9752" w:type="dxa"/>
            <w:gridSpan w:val="2"/>
          </w:tcPr>
          <w:p w14:paraId="20868D34" w14:textId="77777777" w:rsidR="00A9342A" w:rsidRPr="0031029C" w:rsidRDefault="00A9342A" w:rsidP="00C3680C">
            <w:pPr>
              <w:keepNext/>
              <w:widowControl/>
            </w:pPr>
          </w:p>
        </w:tc>
      </w:tr>
      <w:tr w:rsidR="00A9342A" w:rsidRPr="0031029C" w14:paraId="66F859A2" w14:textId="77777777" w:rsidTr="003C34F0">
        <w:trPr>
          <w:jc w:val="center"/>
        </w:trPr>
        <w:tc>
          <w:tcPr>
            <w:tcW w:w="4876" w:type="dxa"/>
            <w:hideMark/>
          </w:tcPr>
          <w:p w14:paraId="130C1423" w14:textId="77777777" w:rsidR="00A9342A" w:rsidRPr="0031029C" w:rsidRDefault="00A9342A" w:rsidP="00C3680C">
            <w:pPr>
              <w:pStyle w:val="ColumnHeading"/>
              <w:keepNext/>
              <w:widowControl/>
            </w:pPr>
            <w:r w:rsidRPr="0031029C">
              <w:t>Komission teksti</w:t>
            </w:r>
          </w:p>
        </w:tc>
        <w:tc>
          <w:tcPr>
            <w:tcW w:w="4876" w:type="dxa"/>
            <w:hideMark/>
          </w:tcPr>
          <w:p w14:paraId="516D3E35" w14:textId="77777777" w:rsidR="00A9342A" w:rsidRPr="0031029C" w:rsidRDefault="00A9342A" w:rsidP="00C3680C">
            <w:pPr>
              <w:pStyle w:val="ColumnHeading"/>
              <w:keepNext/>
              <w:widowControl/>
            </w:pPr>
            <w:r w:rsidRPr="0031029C">
              <w:t>Tarkistus</w:t>
            </w:r>
          </w:p>
        </w:tc>
      </w:tr>
      <w:tr w:rsidR="00A9342A" w:rsidRPr="0031029C" w14:paraId="4725482F" w14:textId="77777777" w:rsidTr="003C34F0">
        <w:trPr>
          <w:jc w:val="center"/>
        </w:trPr>
        <w:tc>
          <w:tcPr>
            <w:tcW w:w="4876" w:type="dxa"/>
          </w:tcPr>
          <w:p w14:paraId="609388A5" w14:textId="77777777" w:rsidR="00A9342A" w:rsidRPr="0031029C" w:rsidRDefault="00A9342A" w:rsidP="00C3680C">
            <w:pPr>
              <w:pStyle w:val="Normal6"/>
              <w:widowControl/>
            </w:pPr>
          </w:p>
        </w:tc>
        <w:tc>
          <w:tcPr>
            <w:tcW w:w="4876" w:type="dxa"/>
            <w:hideMark/>
          </w:tcPr>
          <w:p w14:paraId="16EE1842" w14:textId="3FA63215" w:rsidR="00A9342A" w:rsidRPr="0031029C" w:rsidRDefault="00A9342A" w:rsidP="00C3680C">
            <w:pPr>
              <w:pStyle w:val="Normal6"/>
              <w:widowControl/>
              <w:rPr>
                <w:szCs w:val="24"/>
              </w:rPr>
            </w:pPr>
            <w:r w:rsidRPr="0031029C">
              <w:rPr>
                <w:b/>
                <w:i/>
              </w:rPr>
              <w:t>c a) tullitarkastuslaitteiden optimaalisen tason arviointi, joka perustuu rajanylityspaikkojen luokitukseen; ja</w:t>
            </w:r>
          </w:p>
        </w:tc>
      </w:tr>
    </w:tbl>
    <w:p w14:paraId="03F74105" w14:textId="77777777" w:rsidR="00A9342A" w:rsidRPr="0031029C" w:rsidRDefault="00A9342A" w:rsidP="00C3680C">
      <w:pPr>
        <w:widowControl/>
      </w:pPr>
      <w:r w:rsidRPr="0031029C">
        <w:rPr>
          <w:rStyle w:val="HideTWBExt"/>
          <w:noProof w:val="0"/>
        </w:rPr>
        <w:t>&lt;/Amend&gt;</w:t>
      </w:r>
    </w:p>
    <w:p w14:paraId="07686715" w14:textId="33B5E118" w:rsidR="00A9342A" w:rsidRPr="0031029C" w:rsidRDefault="00A9342A"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45</w:t>
      </w:r>
      <w:r w:rsidRPr="0031029C">
        <w:rPr>
          <w:rStyle w:val="HideTWBExt"/>
          <w:b w:val="0"/>
          <w:noProof w:val="0"/>
        </w:rPr>
        <w:t>&lt;/NumAm&gt;</w:t>
      </w:r>
    </w:p>
    <w:p w14:paraId="4B4750FE" w14:textId="77777777" w:rsidR="00A9342A" w:rsidRPr="0031029C" w:rsidRDefault="00A9342A"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09FAFB3D" w14:textId="77777777" w:rsidR="00A9342A" w:rsidRPr="0031029C" w:rsidRDefault="00A9342A" w:rsidP="00C3680C">
      <w:pPr>
        <w:pStyle w:val="NormalBold"/>
        <w:widowControl/>
      </w:pPr>
      <w:r w:rsidRPr="0031029C">
        <w:rPr>
          <w:rStyle w:val="HideTWBExt"/>
          <w:b w:val="0"/>
          <w:noProof w:val="0"/>
        </w:rPr>
        <w:t>&lt;Article&gt;</w:t>
      </w:r>
      <w:r w:rsidRPr="0031029C">
        <w:t>11 artikla – 3 kohta – 1 alakohta – d alakohta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342A" w:rsidRPr="0031029C" w14:paraId="194D8B02" w14:textId="77777777" w:rsidTr="003C34F0">
        <w:trPr>
          <w:jc w:val="center"/>
        </w:trPr>
        <w:tc>
          <w:tcPr>
            <w:tcW w:w="9752" w:type="dxa"/>
            <w:gridSpan w:val="2"/>
          </w:tcPr>
          <w:p w14:paraId="7C851A44" w14:textId="77777777" w:rsidR="00A9342A" w:rsidRPr="0031029C" w:rsidRDefault="00A9342A" w:rsidP="00C3680C">
            <w:pPr>
              <w:keepNext/>
              <w:widowControl/>
            </w:pPr>
          </w:p>
        </w:tc>
      </w:tr>
      <w:tr w:rsidR="00A9342A" w:rsidRPr="0031029C" w14:paraId="0516B974" w14:textId="77777777" w:rsidTr="003C34F0">
        <w:trPr>
          <w:jc w:val="center"/>
        </w:trPr>
        <w:tc>
          <w:tcPr>
            <w:tcW w:w="4876" w:type="dxa"/>
            <w:hideMark/>
          </w:tcPr>
          <w:p w14:paraId="4EDA7935" w14:textId="77777777" w:rsidR="00A9342A" w:rsidRPr="0031029C" w:rsidRDefault="00A9342A" w:rsidP="00C3680C">
            <w:pPr>
              <w:pStyle w:val="ColumnHeading"/>
              <w:keepNext/>
              <w:widowControl/>
            </w:pPr>
            <w:r w:rsidRPr="0031029C">
              <w:t>Komission teksti</w:t>
            </w:r>
          </w:p>
        </w:tc>
        <w:tc>
          <w:tcPr>
            <w:tcW w:w="4876" w:type="dxa"/>
            <w:hideMark/>
          </w:tcPr>
          <w:p w14:paraId="2E68C9E9" w14:textId="77777777" w:rsidR="00A9342A" w:rsidRPr="0031029C" w:rsidRDefault="00A9342A" w:rsidP="00C3680C">
            <w:pPr>
              <w:pStyle w:val="ColumnHeading"/>
              <w:keepNext/>
              <w:widowControl/>
            </w:pPr>
            <w:r w:rsidRPr="0031029C">
              <w:t>Tarkistus</w:t>
            </w:r>
          </w:p>
        </w:tc>
      </w:tr>
      <w:tr w:rsidR="00A9342A" w:rsidRPr="0031029C" w14:paraId="5C70FFA1" w14:textId="77777777" w:rsidTr="003C34F0">
        <w:trPr>
          <w:jc w:val="center"/>
        </w:trPr>
        <w:tc>
          <w:tcPr>
            <w:tcW w:w="4876" w:type="dxa"/>
            <w:hideMark/>
          </w:tcPr>
          <w:p w14:paraId="53D54765" w14:textId="77777777" w:rsidR="00A9342A" w:rsidRPr="0031029C" w:rsidRDefault="00A9342A" w:rsidP="00C3680C">
            <w:pPr>
              <w:pStyle w:val="Normal6"/>
              <w:widowControl/>
            </w:pPr>
            <w:r w:rsidRPr="0031029C">
              <w:t>d)</w:t>
            </w:r>
            <w:r w:rsidRPr="0031029C">
              <w:tab/>
              <w:t>yksityiskohtainen arvio rahoitustarpeista.</w:t>
            </w:r>
          </w:p>
        </w:tc>
        <w:tc>
          <w:tcPr>
            <w:tcW w:w="4876" w:type="dxa"/>
            <w:hideMark/>
          </w:tcPr>
          <w:p w14:paraId="3820C6A2" w14:textId="77777777" w:rsidR="00A9342A" w:rsidRPr="0031029C" w:rsidRDefault="00A9342A" w:rsidP="00C3680C">
            <w:pPr>
              <w:pStyle w:val="Normal6"/>
              <w:widowControl/>
              <w:rPr>
                <w:szCs w:val="24"/>
              </w:rPr>
            </w:pPr>
            <w:r w:rsidRPr="0031029C">
              <w:t>d)</w:t>
            </w:r>
            <w:r w:rsidRPr="0031029C">
              <w:tab/>
              <w:t>yksityiskohtainen arvio rahoitustarpeista</w:t>
            </w:r>
            <w:r w:rsidRPr="0031029C">
              <w:rPr>
                <w:b/>
                <w:i/>
              </w:rPr>
              <w:t xml:space="preserve"> tullioperaatioiden koon ja suhteellisen työmäärän mukaan</w:t>
            </w:r>
            <w:r w:rsidRPr="00C3680C">
              <w:t>.</w:t>
            </w:r>
          </w:p>
        </w:tc>
      </w:tr>
    </w:tbl>
    <w:p w14:paraId="537E298F" w14:textId="77777777" w:rsidR="00A9342A" w:rsidRPr="0031029C" w:rsidRDefault="00A9342A" w:rsidP="00C3680C">
      <w:pPr>
        <w:widowControl/>
      </w:pPr>
      <w:r w:rsidRPr="0031029C">
        <w:rPr>
          <w:rStyle w:val="HideTWBExt"/>
          <w:noProof w:val="0"/>
        </w:rPr>
        <w:t>&lt;/Amend&gt;</w:t>
      </w:r>
    </w:p>
    <w:p w14:paraId="32D5CB3B" w14:textId="6389261D" w:rsidR="00A9342A" w:rsidRPr="0031029C" w:rsidRDefault="00A9342A"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46</w:t>
      </w:r>
      <w:r w:rsidRPr="0031029C">
        <w:rPr>
          <w:rStyle w:val="HideTWBExt"/>
          <w:b w:val="0"/>
          <w:noProof w:val="0"/>
        </w:rPr>
        <w:t>&lt;/NumAm&gt;</w:t>
      </w:r>
    </w:p>
    <w:p w14:paraId="4EE26DB9" w14:textId="77777777" w:rsidR="00A9342A" w:rsidRPr="0031029C" w:rsidRDefault="00A9342A"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5F98437F" w14:textId="77777777" w:rsidR="00A9342A" w:rsidRPr="0031029C" w:rsidRDefault="00A9342A" w:rsidP="00C3680C">
      <w:pPr>
        <w:pStyle w:val="NormalBold"/>
        <w:widowControl/>
      </w:pPr>
      <w:r w:rsidRPr="0031029C">
        <w:rPr>
          <w:rStyle w:val="HideTWBExt"/>
          <w:b w:val="0"/>
          <w:noProof w:val="0"/>
        </w:rPr>
        <w:t>&lt;Article&gt;</w:t>
      </w:r>
      <w:r w:rsidRPr="0031029C">
        <w:t>12 artikla – 1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342A" w:rsidRPr="0031029C" w14:paraId="29DF7613" w14:textId="77777777" w:rsidTr="003C34F0">
        <w:trPr>
          <w:jc w:val="center"/>
        </w:trPr>
        <w:tc>
          <w:tcPr>
            <w:tcW w:w="9752" w:type="dxa"/>
            <w:gridSpan w:val="2"/>
          </w:tcPr>
          <w:p w14:paraId="6F62518D" w14:textId="77777777" w:rsidR="00A9342A" w:rsidRPr="0031029C" w:rsidRDefault="00A9342A" w:rsidP="00C3680C">
            <w:pPr>
              <w:keepNext/>
              <w:widowControl/>
            </w:pPr>
          </w:p>
        </w:tc>
      </w:tr>
      <w:tr w:rsidR="00A9342A" w:rsidRPr="0031029C" w14:paraId="7B522DC2" w14:textId="77777777" w:rsidTr="003C34F0">
        <w:trPr>
          <w:jc w:val="center"/>
        </w:trPr>
        <w:tc>
          <w:tcPr>
            <w:tcW w:w="4876" w:type="dxa"/>
            <w:hideMark/>
          </w:tcPr>
          <w:p w14:paraId="7CC18772" w14:textId="77777777" w:rsidR="00A9342A" w:rsidRPr="0031029C" w:rsidRDefault="00A9342A" w:rsidP="00C3680C">
            <w:pPr>
              <w:pStyle w:val="ColumnHeading"/>
              <w:keepNext/>
              <w:widowControl/>
            </w:pPr>
            <w:r w:rsidRPr="0031029C">
              <w:t>Komission teksti</w:t>
            </w:r>
          </w:p>
        </w:tc>
        <w:tc>
          <w:tcPr>
            <w:tcW w:w="4876" w:type="dxa"/>
            <w:hideMark/>
          </w:tcPr>
          <w:p w14:paraId="27762ABC" w14:textId="77777777" w:rsidR="00A9342A" w:rsidRPr="0031029C" w:rsidRDefault="00A9342A" w:rsidP="00C3680C">
            <w:pPr>
              <w:pStyle w:val="ColumnHeading"/>
              <w:keepNext/>
              <w:widowControl/>
            </w:pPr>
            <w:r w:rsidRPr="0031029C">
              <w:t>Tarkistus</w:t>
            </w:r>
          </w:p>
        </w:tc>
      </w:tr>
      <w:tr w:rsidR="00A9342A" w:rsidRPr="0031029C" w14:paraId="171474A7" w14:textId="77777777" w:rsidTr="003C34F0">
        <w:trPr>
          <w:jc w:val="center"/>
        </w:trPr>
        <w:tc>
          <w:tcPr>
            <w:tcW w:w="4876" w:type="dxa"/>
            <w:hideMark/>
          </w:tcPr>
          <w:p w14:paraId="1AB265E9" w14:textId="77777777" w:rsidR="00A9342A" w:rsidRPr="0031029C" w:rsidRDefault="00A9342A" w:rsidP="00C3680C">
            <w:pPr>
              <w:pStyle w:val="Normal6"/>
              <w:widowControl/>
            </w:pPr>
            <w:r w:rsidRPr="0031029C">
              <w:t>1.</w:t>
            </w:r>
            <w:r w:rsidRPr="0031029C">
              <w:tab/>
            </w:r>
            <w:r w:rsidRPr="0031029C">
              <w:rPr>
                <w:b/>
                <w:i/>
              </w:rPr>
              <w:t>Indikaattorit, joilla raportoidaan välineen edistymisestä 3 artiklassa säädettyjen yleisten</w:t>
            </w:r>
            <w:r w:rsidRPr="0031029C">
              <w:t xml:space="preserve"> ja </w:t>
            </w:r>
            <w:r w:rsidRPr="0031029C">
              <w:rPr>
                <w:b/>
                <w:i/>
              </w:rPr>
              <w:t>erityistavoitteiden saavuttamisessa, esitetään liitteessä 2</w:t>
            </w:r>
            <w:r w:rsidRPr="0031029C">
              <w:t>.</w:t>
            </w:r>
          </w:p>
        </w:tc>
        <w:tc>
          <w:tcPr>
            <w:tcW w:w="4876" w:type="dxa"/>
            <w:hideMark/>
          </w:tcPr>
          <w:p w14:paraId="48FC6DFE" w14:textId="73ACAAF3" w:rsidR="00A9342A" w:rsidRPr="0031029C" w:rsidRDefault="00A9342A" w:rsidP="00C3680C">
            <w:pPr>
              <w:pStyle w:val="Normal6"/>
              <w:widowControl/>
              <w:rPr>
                <w:szCs w:val="24"/>
              </w:rPr>
            </w:pPr>
            <w:r w:rsidRPr="0031029C">
              <w:t>1.</w:t>
            </w:r>
            <w:r w:rsidRPr="0031029C">
              <w:tab/>
            </w:r>
            <w:r w:rsidRPr="0031029C">
              <w:rPr>
                <w:b/>
                <w:i/>
              </w:rPr>
              <w:t>Varainhoitoasetuksen 38 artiklan 3 kohdan e alakohdan i alakohdan mukaisten raportointivaatimusten mukaisesti komissio esittää Euroopan parlamentille ja neuvostolle ohjelman tuloksellisuutta koskevia tietoja. Tuloksellisuutta koskevaan komission raportointiin on sisällyttävä tiedot sekä edistymisestä että puutteista</w:t>
            </w:r>
            <w:r w:rsidRPr="00C3680C">
              <w:t>.</w:t>
            </w:r>
          </w:p>
        </w:tc>
      </w:tr>
    </w:tbl>
    <w:p w14:paraId="1A222EEC" w14:textId="77777777" w:rsidR="00A9342A" w:rsidRPr="0031029C" w:rsidRDefault="00A9342A" w:rsidP="00C3680C">
      <w:pPr>
        <w:widowControl/>
      </w:pPr>
      <w:r w:rsidRPr="0031029C">
        <w:rPr>
          <w:rStyle w:val="HideTWBExt"/>
          <w:noProof w:val="0"/>
        </w:rPr>
        <w:t>&lt;/Amend&gt;</w:t>
      </w:r>
    </w:p>
    <w:p w14:paraId="7E140988" w14:textId="4227122E" w:rsidR="00A9342A" w:rsidRPr="0031029C" w:rsidRDefault="00A9342A"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47</w:t>
      </w:r>
      <w:r w:rsidRPr="0031029C">
        <w:rPr>
          <w:rStyle w:val="HideTWBExt"/>
          <w:b w:val="0"/>
          <w:noProof w:val="0"/>
        </w:rPr>
        <w:t>&lt;/NumAm&gt;</w:t>
      </w:r>
    </w:p>
    <w:p w14:paraId="61BEB3DE" w14:textId="77777777" w:rsidR="00A9342A" w:rsidRPr="0031029C" w:rsidRDefault="00A9342A"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6C074973" w14:textId="77777777" w:rsidR="00A9342A" w:rsidRPr="0031029C" w:rsidRDefault="00A9342A" w:rsidP="00C3680C">
      <w:pPr>
        <w:pStyle w:val="NormalBold"/>
        <w:widowControl/>
      </w:pPr>
      <w:r w:rsidRPr="0031029C">
        <w:rPr>
          <w:rStyle w:val="HideTWBExt"/>
          <w:b w:val="0"/>
          <w:noProof w:val="0"/>
        </w:rPr>
        <w:t>&lt;Article&gt;</w:t>
      </w:r>
      <w:r w:rsidRPr="0031029C">
        <w:t>12 artikla – 2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342A" w:rsidRPr="0031029C" w14:paraId="1B67D0B0" w14:textId="77777777" w:rsidTr="003C34F0">
        <w:trPr>
          <w:jc w:val="center"/>
        </w:trPr>
        <w:tc>
          <w:tcPr>
            <w:tcW w:w="9752" w:type="dxa"/>
            <w:gridSpan w:val="2"/>
          </w:tcPr>
          <w:p w14:paraId="6E99C001" w14:textId="77777777" w:rsidR="00A9342A" w:rsidRPr="0031029C" w:rsidRDefault="00A9342A" w:rsidP="00C3680C">
            <w:pPr>
              <w:keepNext/>
              <w:widowControl/>
            </w:pPr>
          </w:p>
        </w:tc>
      </w:tr>
      <w:tr w:rsidR="00A9342A" w:rsidRPr="0031029C" w14:paraId="0C13F345" w14:textId="77777777" w:rsidTr="003C34F0">
        <w:trPr>
          <w:jc w:val="center"/>
        </w:trPr>
        <w:tc>
          <w:tcPr>
            <w:tcW w:w="4876" w:type="dxa"/>
            <w:hideMark/>
          </w:tcPr>
          <w:p w14:paraId="78BDC02F" w14:textId="77777777" w:rsidR="00A9342A" w:rsidRPr="0031029C" w:rsidRDefault="00A9342A" w:rsidP="00C3680C">
            <w:pPr>
              <w:pStyle w:val="ColumnHeading"/>
              <w:keepNext/>
              <w:widowControl/>
            </w:pPr>
            <w:r w:rsidRPr="0031029C">
              <w:t>Komission teksti</w:t>
            </w:r>
          </w:p>
        </w:tc>
        <w:tc>
          <w:tcPr>
            <w:tcW w:w="4876" w:type="dxa"/>
            <w:hideMark/>
          </w:tcPr>
          <w:p w14:paraId="2282B985" w14:textId="77777777" w:rsidR="00A9342A" w:rsidRPr="0031029C" w:rsidRDefault="00A9342A" w:rsidP="00C3680C">
            <w:pPr>
              <w:pStyle w:val="ColumnHeading"/>
              <w:keepNext/>
              <w:widowControl/>
            </w:pPr>
            <w:r w:rsidRPr="0031029C">
              <w:t>Tarkistus</w:t>
            </w:r>
          </w:p>
        </w:tc>
      </w:tr>
      <w:tr w:rsidR="00A9342A" w:rsidRPr="0031029C" w14:paraId="04F712B2" w14:textId="77777777" w:rsidTr="003C34F0">
        <w:trPr>
          <w:jc w:val="center"/>
        </w:trPr>
        <w:tc>
          <w:tcPr>
            <w:tcW w:w="4876" w:type="dxa"/>
            <w:hideMark/>
          </w:tcPr>
          <w:p w14:paraId="74684A45" w14:textId="77777777" w:rsidR="00A9342A" w:rsidRPr="0031029C" w:rsidRDefault="00A9342A" w:rsidP="00C3680C">
            <w:pPr>
              <w:pStyle w:val="Normal6"/>
              <w:widowControl/>
            </w:pPr>
            <w:r w:rsidRPr="0031029C">
              <w:t>2.</w:t>
            </w:r>
            <w:r w:rsidRPr="0031029C">
              <w:tab/>
              <w:t>Jotta varmistetaan tuloksellisen arvioinnin tekeminen välineen etenemisestä kohti sen tavoitteiden saavuttamista, komissiolle siirretään 14</w:t>
            </w:r>
            <w:r w:rsidRPr="0031029C">
              <w:rPr>
                <w:b/>
                <w:i/>
              </w:rPr>
              <w:t xml:space="preserve"> </w:t>
            </w:r>
            <w:r w:rsidRPr="0031029C">
              <w:t>artiklan mukaisesti valta antaa delegoituja säädöksiä, joilla muutetaan liitettä 2 indikaattoreiden uudelleentarkastelemiseksi tai täydentämiseksi tarvittaessa ja joilla lisätään asetukseen seuranta- ja arviointikehyksen perustamista koskevia säännöksiä.</w:t>
            </w:r>
          </w:p>
        </w:tc>
        <w:tc>
          <w:tcPr>
            <w:tcW w:w="4876" w:type="dxa"/>
            <w:hideMark/>
          </w:tcPr>
          <w:p w14:paraId="5FF63FB6" w14:textId="6FF149BF" w:rsidR="00A9342A" w:rsidRPr="0031029C" w:rsidRDefault="00A9342A" w:rsidP="00C3680C">
            <w:pPr>
              <w:pStyle w:val="Normal6"/>
              <w:widowControl/>
              <w:rPr>
                <w:szCs w:val="24"/>
              </w:rPr>
            </w:pPr>
            <w:r w:rsidRPr="0031029C">
              <w:t>2.</w:t>
            </w:r>
            <w:r w:rsidRPr="0031029C">
              <w:tab/>
            </w:r>
            <w:r w:rsidRPr="0031029C">
              <w:rPr>
                <w:b/>
                <w:i/>
              </w:rPr>
              <w:t>Indikaattorit, joilla raportoidaan välineen edistymisestä 3 artiklassa säädettyjen yleisten ja erityistavoitteiden saavuttamisessa, esitetään liitteessä 2.</w:t>
            </w:r>
            <w:r w:rsidRPr="0031029C">
              <w:t xml:space="preserve"> Jotta varmistetaan tuloksellisen arvioinnin tekeminen välineen etenemisestä kohti sen tavoitteiden saavuttamista, komissiolle siirretään 14 artiklan mukaisesti valta antaa delegoituja säädöksiä, joilla muutetaan liitettä 2 indikaattoreiden uudelleentarkastelemiseksi tai täydentämiseksi tarvittaessa ja joilla lisätään asetukseen seuranta- ja arviointikehyksen perustamista koskevia säännöksiä</w:t>
            </w:r>
            <w:r w:rsidRPr="0031029C">
              <w:rPr>
                <w:b/>
                <w:i/>
              </w:rPr>
              <w:t>, jotta Euroopan parlamentille ja neuvostolle voidaan antaa ajantasaisia laadullisia ja määrällisiä tietoja ohjelman tuloksellisuudesta</w:t>
            </w:r>
            <w:r w:rsidRPr="0031029C">
              <w:t>.</w:t>
            </w:r>
          </w:p>
        </w:tc>
      </w:tr>
    </w:tbl>
    <w:p w14:paraId="6FE86E91" w14:textId="77777777" w:rsidR="00A9342A" w:rsidRPr="0031029C" w:rsidRDefault="00A9342A" w:rsidP="00C3680C">
      <w:pPr>
        <w:widowControl/>
      </w:pPr>
      <w:r w:rsidRPr="0031029C">
        <w:rPr>
          <w:rStyle w:val="HideTWBExt"/>
          <w:noProof w:val="0"/>
        </w:rPr>
        <w:t>&lt;/Amend&gt;</w:t>
      </w:r>
    </w:p>
    <w:p w14:paraId="19F5E13E" w14:textId="16A718D4" w:rsidR="00A9342A" w:rsidRPr="0031029C" w:rsidRDefault="00A9342A" w:rsidP="00C3680C">
      <w:pPr>
        <w:pStyle w:val="AMNumberTabs"/>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48</w:t>
      </w:r>
      <w:r w:rsidRPr="0031029C">
        <w:rPr>
          <w:rStyle w:val="HideTWBExt"/>
          <w:b w:val="0"/>
          <w:noProof w:val="0"/>
        </w:rPr>
        <w:t>&lt;/NumAm&gt;</w:t>
      </w:r>
    </w:p>
    <w:p w14:paraId="08CECC29" w14:textId="77777777" w:rsidR="00A9342A" w:rsidRPr="0031029C" w:rsidRDefault="00A9342A"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007B030F" w14:textId="77777777" w:rsidR="00A9342A" w:rsidRPr="0031029C" w:rsidRDefault="00A9342A" w:rsidP="00C3680C">
      <w:pPr>
        <w:pStyle w:val="NormalBold"/>
        <w:widowControl/>
      </w:pPr>
      <w:r w:rsidRPr="0031029C">
        <w:rPr>
          <w:rStyle w:val="HideTWBExt"/>
          <w:b w:val="0"/>
          <w:noProof w:val="0"/>
        </w:rPr>
        <w:t>&lt;Article&gt;</w:t>
      </w:r>
      <w:r w:rsidRPr="0031029C">
        <w:t>12 artikla – 3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342A" w:rsidRPr="0031029C" w14:paraId="1892A10A" w14:textId="77777777" w:rsidTr="003C34F0">
        <w:trPr>
          <w:trHeight w:hRule="exact" w:val="240"/>
          <w:jc w:val="center"/>
        </w:trPr>
        <w:tc>
          <w:tcPr>
            <w:tcW w:w="9752" w:type="dxa"/>
            <w:gridSpan w:val="2"/>
          </w:tcPr>
          <w:p w14:paraId="0A3118D7" w14:textId="77777777" w:rsidR="00A9342A" w:rsidRPr="0031029C" w:rsidRDefault="00A9342A" w:rsidP="00C3680C">
            <w:pPr>
              <w:widowControl/>
            </w:pPr>
          </w:p>
        </w:tc>
      </w:tr>
      <w:tr w:rsidR="00A9342A" w:rsidRPr="0031029C" w14:paraId="5FBBACDE" w14:textId="77777777" w:rsidTr="003C34F0">
        <w:trPr>
          <w:trHeight w:val="240"/>
          <w:jc w:val="center"/>
        </w:trPr>
        <w:tc>
          <w:tcPr>
            <w:tcW w:w="4876" w:type="dxa"/>
          </w:tcPr>
          <w:p w14:paraId="4C38ACB3" w14:textId="77777777" w:rsidR="00A9342A" w:rsidRPr="0031029C" w:rsidRDefault="00A9342A" w:rsidP="00C3680C">
            <w:pPr>
              <w:pStyle w:val="ColumnHeading"/>
              <w:widowControl/>
            </w:pPr>
            <w:r w:rsidRPr="0031029C">
              <w:t>Komission teksti</w:t>
            </w:r>
          </w:p>
        </w:tc>
        <w:tc>
          <w:tcPr>
            <w:tcW w:w="4876" w:type="dxa"/>
          </w:tcPr>
          <w:p w14:paraId="354629BB" w14:textId="77777777" w:rsidR="00A9342A" w:rsidRPr="0031029C" w:rsidRDefault="00A9342A" w:rsidP="00C3680C">
            <w:pPr>
              <w:pStyle w:val="ColumnHeading"/>
              <w:widowControl/>
            </w:pPr>
            <w:r w:rsidRPr="0031029C">
              <w:t>Tarkistus</w:t>
            </w:r>
          </w:p>
        </w:tc>
      </w:tr>
      <w:tr w:rsidR="00A9342A" w:rsidRPr="0031029C" w14:paraId="41ACD2C9" w14:textId="77777777" w:rsidTr="003C34F0">
        <w:trPr>
          <w:jc w:val="center"/>
        </w:trPr>
        <w:tc>
          <w:tcPr>
            <w:tcW w:w="4876" w:type="dxa"/>
          </w:tcPr>
          <w:p w14:paraId="3DE3BADB" w14:textId="77777777" w:rsidR="00A9342A" w:rsidRPr="0031029C" w:rsidRDefault="00A9342A" w:rsidP="00C3680C">
            <w:pPr>
              <w:pStyle w:val="Normal6"/>
              <w:widowControl/>
            </w:pPr>
            <w:r w:rsidRPr="0031029C">
              <w:t>3.</w:t>
            </w:r>
            <w:r w:rsidRPr="0031029C">
              <w:tab/>
              <w:t>Tulosraportointijärjestelmällä on varmistettava, että välineen toteutuksen ja tulosten seurannassa käytettävät tiedot kerätään tehokkaasti, tuloksellisesti ja oikea-aikaisesti. Sitä varten unionin varojen saajille on asetettava oikeasuhteiset raportointivaatimukset.</w:t>
            </w:r>
          </w:p>
        </w:tc>
        <w:tc>
          <w:tcPr>
            <w:tcW w:w="4876" w:type="dxa"/>
          </w:tcPr>
          <w:p w14:paraId="64844736" w14:textId="77777777" w:rsidR="00A9342A" w:rsidRPr="0031029C" w:rsidRDefault="00A9342A" w:rsidP="00C3680C">
            <w:pPr>
              <w:pStyle w:val="Normal6"/>
              <w:widowControl/>
            </w:pPr>
            <w:r w:rsidRPr="0031029C">
              <w:t>3.</w:t>
            </w:r>
            <w:r w:rsidRPr="0031029C">
              <w:tab/>
              <w:t xml:space="preserve">Tulosraportointijärjestelmällä on varmistettava, että välineen toteutuksen ja tulosten seurannassa käytettävät tiedot </w:t>
            </w:r>
            <w:r w:rsidRPr="0031029C">
              <w:rPr>
                <w:b/>
                <w:i/>
              </w:rPr>
              <w:t xml:space="preserve">ovat vertailukelpoisia ja täydellisiä ja että ne </w:t>
            </w:r>
            <w:r w:rsidRPr="0031029C">
              <w:t>kerätään tehokkaasti, tuloksellisesti ja oikea-aikaisesti. Sitä varten unionin varojen saajille on asetettava oikeasuhteiset raportointivaatimukset.</w:t>
            </w:r>
            <w:r w:rsidRPr="0031029C">
              <w:rPr>
                <w:b/>
                <w:i/>
                <w:szCs w:val="24"/>
              </w:rPr>
              <w:t xml:space="preserve"> </w:t>
            </w:r>
            <w:r w:rsidRPr="0031029C">
              <w:rPr>
                <w:b/>
                <w:i/>
              </w:rPr>
              <w:t>Komissio antaa Euroopan parlamentille ja neuvostolle luotettavia tietoja käytettyjen tuloksellisuutta koskevien tietojen laadusta.</w:t>
            </w:r>
          </w:p>
        </w:tc>
      </w:tr>
    </w:tbl>
    <w:p w14:paraId="1E1F3FA4" w14:textId="77777777" w:rsidR="00A9342A" w:rsidRPr="0031029C" w:rsidRDefault="00A9342A" w:rsidP="00C3680C">
      <w:pPr>
        <w:widowControl/>
      </w:pPr>
      <w:r w:rsidRPr="0031029C">
        <w:rPr>
          <w:rStyle w:val="HideTWBExt"/>
          <w:noProof w:val="0"/>
        </w:rPr>
        <w:t>&lt;/Amend&gt;</w:t>
      </w:r>
    </w:p>
    <w:p w14:paraId="6F545202" w14:textId="34D74DCB" w:rsidR="00A9342A" w:rsidRPr="0031029C" w:rsidRDefault="00A9342A" w:rsidP="00C3680C">
      <w:pPr>
        <w:widowControl/>
      </w:pPr>
    </w:p>
    <w:p w14:paraId="0C0B1BE7" w14:textId="42D035BE" w:rsidR="00A9342A" w:rsidRPr="0031029C" w:rsidRDefault="00A9342A" w:rsidP="00C3680C">
      <w:pPr>
        <w:pStyle w:val="AMNumberTabs"/>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49</w:t>
      </w:r>
      <w:r w:rsidRPr="0031029C">
        <w:rPr>
          <w:rStyle w:val="HideTWBExt"/>
          <w:b w:val="0"/>
          <w:noProof w:val="0"/>
        </w:rPr>
        <w:t>&lt;/NumAm&gt;</w:t>
      </w:r>
    </w:p>
    <w:p w14:paraId="213A16BB" w14:textId="77777777" w:rsidR="00A9342A" w:rsidRPr="0031029C" w:rsidRDefault="00A9342A"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4C86C50C" w14:textId="77777777" w:rsidR="00A9342A" w:rsidRPr="0031029C" w:rsidRDefault="00A9342A" w:rsidP="00C3680C">
      <w:pPr>
        <w:pStyle w:val="NormalBold"/>
        <w:widowControl/>
      </w:pPr>
      <w:r w:rsidRPr="0031029C">
        <w:rPr>
          <w:rStyle w:val="HideTWBExt"/>
          <w:b w:val="0"/>
          <w:noProof w:val="0"/>
        </w:rPr>
        <w:t>&lt;Article&gt;</w:t>
      </w:r>
      <w:r w:rsidRPr="0031029C">
        <w:t>12 artikla – 4 kohta – c a alakohta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9342A" w:rsidRPr="0031029C" w14:paraId="2B695B6B" w14:textId="77777777" w:rsidTr="003C34F0">
        <w:trPr>
          <w:trHeight w:hRule="exact" w:val="240"/>
          <w:jc w:val="center"/>
        </w:trPr>
        <w:tc>
          <w:tcPr>
            <w:tcW w:w="9752" w:type="dxa"/>
            <w:gridSpan w:val="2"/>
          </w:tcPr>
          <w:p w14:paraId="69423147" w14:textId="77777777" w:rsidR="00A9342A" w:rsidRPr="0031029C" w:rsidRDefault="00A9342A" w:rsidP="00C3680C">
            <w:pPr>
              <w:widowControl/>
            </w:pPr>
          </w:p>
        </w:tc>
      </w:tr>
      <w:tr w:rsidR="00A9342A" w:rsidRPr="0031029C" w14:paraId="6FD66E2E" w14:textId="77777777" w:rsidTr="003C34F0">
        <w:trPr>
          <w:trHeight w:val="240"/>
          <w:jc w:val="center"/>
        </w:trPr>
        <w:tc>
          <w:tcPr>
            <w:tcW w:w="4876" w:type="dxa"/>
          </w:tcPr>
          <w:p w14:paraId="03E4DD8F" w14:textId="77777777" w:rsidR="00A9342A" w:rsidRPr="0031029C" w:rsidRDefault="00A9342A" w:rsidP="00C3680C">
            <w:pPr>
              <w:pStyle w:val="ColumnHeading"/>
              <w:widowControl/>
            </w:pPr>
            <w:r w:rsidRPr="0031029C">
              <w:t>Komission teksti</w:t>
            </w:r>
          </w:p>
        </w:tc>
        <w:tc>
          <w:tcPr>
            <w:tcW w:w="4876" w:type="dxa"/>
          </w:tcPr>
          <w:p w14:paraId="7E146793" w14:textId="77777777" w:rsidR="00A9342A" w:rsidRPr="0031029C" w:rsidRDefault="00A9342A" w:rsidP="00C3680C">
            <w:pPr>
              <w:pStyle w:val="ColumnHeading"/>
              <w:widowControl/>
            </w:pPr>
            <w:r w:rsidRPr="0031029C">
              <w:t>Tarkistus</w:t>
            </w:r>
          </w:p>
        </w:tc>
      </w:tr>
      <w:tr w:rsidR="00A9342A" w:rsidRPr="0031029C" w14:paraId="0613F48A" w14:textId="77777777" w:rsidTr="003C34F0">
        <w:trPr>
          <w:jc w:val="center"/>
        </w:trPr>
        <w:tc>
          <w:tcPr>
            <w:tcW w:w="4876" w:type="dxa"/>
          </w:tcPr>
          <w:p w14:paraId="104DDD9D" w14:textId="77777777" w:rsidR="00A9342A" w:rsidRPr="0031029C" w:rsidRDefault="00A9342A" w:rsidP="00C3680C">
            <w:pPr>
              <w:pStyle w:val="Normal6"/>
              <w:widowControl/>
            </w:pPr>
          </w:p>
        </w:tc>
        <w:tc>
          <w:tcPr>
            <w:tcW w:w="4876" w:type="dxa"/>
          </w:tcPr>
          <w:p w14:paraId="163B901A" w14:textId="71E92D52" w:rsidR="00A9342A" w:rsidRPr="0031029C" w:rsidRDefault="00A9342A" w:rsidP="00C3680C">
            <w:pPr>
              <w:pStyle w:val="Normal6"/>
              <w:widowControl/>
            </w:pPr>
            <w:r w:rsidRPr="0031029C">
              <w:rPr>
                <w:b/>
                <w:i/>
              </w:rPr>
              <w:t>c a)</w:t>
            </w:r>
            <w:r w:rsidRPr="0031029C">
              <w:tab/>
            </w:r>
            <w:r w:rsidRPr="0031029C">
              <w:rPr>
                <w:b/>
                <w:i/>
              </w:rPr>
              <w:t>unionin talousarviosta rahoitettujen tullitarkastuslaitteiden saatavilla olo ja kunto viiden vuoden kuluttua niiden käyttöönotosta;</w:t>
            </w:r>
          </w:p>
        </w:tc>
      </w:tr>
    </w:tbl>
    <w:p w14:paraId="7D314902" w14:textId="77777777" w:rsidR="00B643F0" w:rsidRPr="0031029C" w:rsidRDefault="00A9342A" w:rsidP="00C3680C">
      <w:pPr>
        <w:widowControl/>
      </w:pPr>
      <w:r w:rsidRPr="0031029C">
        <w:rPr>
          <w:rStyle w:val="HideTWBExt"/>
          <w:noProof w:val="0"/>
        </w:rPr>
        <w:t>&lt;/Amend&gt;</w:t>
      </w:r>
    </w:p>
    <w:p w14:paraId="244BAC98" w14:textId="48AAA16D" w:rsidR="00B643F0" w:rsidRPr="0031029C" w:rsidRDefault="00B643F0" w:rsidP="00C3680C">
      <w:pPr>
        <w:pStyle w:val="AMNumberTabs"/>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50</w:t>
      </w:r>
      <w:r w:rsidRPr="0031029C">
        <w:rPr>
          <w:rStyle w:val="HideTWBExt"/>
          <w:b w:val="0"/>
          <w:noProof w:val="0"/>
        </w:rPr>
        <w:t>&lt;/NumAm&gt;</w:t>
      </w:r>
    </w:p>
    <w:p w14:paraId="0628FE57" w14:textId="77777777" w:rsidR="00B643F0" w:rsidRPr="0031029C" w:rsidRDefault="00B643F0"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6DB20F24" w14:textId="77777777" w:rsidR="00B643F0" w:rsidRPr="0031029C" w:rsidRDefault="00B643F0" w:rsidP="00C3680C">
      <w:pPr>
        <w:pStyle w:val="NormalBold"/>
        <w:widowControl/>
      </w:pPr>
      <w:r w:rsidRPr="0031029C">
        <w:rPr>
          <w:rStyle w:val="HideTWBExt"/>
          <w:b w:val="0"/>
          <w:noProof w:val="0"/>
        </w:rPr>
        <w:t>&lt;Article&gt;</w:t>
      </w:r>
      <w:r w:rsidRPr="0031029C">
        <w:t>12 artikla – 4 kohta – c b alakohta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3F0" w:rsidRPr="0031029C" w14:paraId="72D311D5" w14:textId="77777777" w:rsidTr="003C34F0">
        <w:trPr>
          <w:trHeight w:hRule="exact" w:val="240"/>
          <w:jc w:val="center"/>
        </w:trPr>
        <w:tc>
          <w:tcPr>
            <w:tcW w:w="9752" w:type="dxa"/>
            <w:gridSpan w:val="2"/>
          </w:tcPr>
          <w:p w14:paraId="62FBD97A" w14:textId="77777777" w:rsidR="00B643F0" w:rsidRPr="0031029C" w:rsidRDefault="00B643F0" w:rsidP="00C3680C">
            <w:pPr>
              <w:widowControl/>
            </w:pPr>
          </w:p>
        </w:tc>
      </w:tr>
      <w:tr w:rsidR="00B643F0" w:rsidRPr="0031029C" w14:paraId="1E545F54" w14:textId="77777777" w:rsidTr="003C34F0">
        <w:trPr>
          <w:trHeight w:val="240"/>
          <w:jc w:val="center"/>
        </w:trPr>
        <w:tc>
          <w:tcPr>
            <w:tcW w:w="4876" w:type="dxa"/>
          </w:tcPr>
          <w:p w14:paraId="26600387" w14:textId="77777777" w:rsidR="00B643F0" w:rsidRPr="0031029C" w:rsidRDefault="00B643F0" w:rsidP="00C3680C">
            <w:pPr>
              <w:pStyle w:val="ColumnHeading"/>
              <w:widowControl/>
            </w:pPr>
            <w:r w:rsidRPr="0031029C">
              <w:t>Komission teksti</w:t>
            </w:r>
          </w:p>
        </w:tc>
        <w:tc>
          <w:tcPr>
            <w:tcW w:w="4876" w:type="dxa"/>
          </w:tcPr>
          <w:p w14:paraId="4C74224A" w14:textId="77777777" w:rsidR="00B643F0" w:rsidRPr="0031029C" w:rsidRDefault="00B643F0" w:rsidP="00C3680C">
            <w:pPr>
              <w:pStyle w:val="ColumnHeading"/>
              <w:widowControl/>
            </w:pPr>
            <w:r w:rsidRPr="0031029C">
              <w:t>Tarkistus</w:t>
            </w:r>
          </w:p>
        </w:tc>
      </w:tr>
      <w:tr w:rsidR="00B643F0" w:rsidRPr="0031029C" w14:paraId="15A860FA" w14:textId="77777777" w:rsidTr="003C34F0">
        <w:trPr>
          <w:jc w:val="center"/>
        </w:trPr>
        <w:tc>
          <w:tcPr>
            <w:tcW w:w="4876" w:type="dxa"/>
          </w:tcPr>
          <w:p w14:paraId="25D9E951" w14:textId="77777777" w:rsidR="00B643F0" w:rsidRPr="0031029C" w:rsidRDefault="00B643F0" w:rsidP="00C3680C">
            <w:pPr>
              <w:pStyle w:val="Normal6"/>
              <w:widowControl/>
            </w:pPr>
          </w:p>
        </w:tc>
        <w:tc>
          <w:tcPr>
            <w:tcW w:w="4876" w:type="dxa"/>
          </w:tcPr>
          <w:p w14:paraId="33D88D10" w14:textId="3ECF050E" w:rsidR="00B643F0" w:rsidRPr="0031029C" w:rsidRDefault="00B643F0" w:rsidP="00C3680C">
            <w:pPr>
              <w:pStyle w:val="Normal6"/>
              <w:widowControl/>
            </w:pPr>
            <w:r w:rsidRPr="0031029C">
              <w:rPr>
                <w:b/>
                <w:i/>
              </w:rPr>
              <w:t>c b)</w:t>
            </w:r>
            <w:r w:rsidRPr="0031029C">
              <w:tab/>
            </w:r>
            <w:r w:rsidRPr="0031029C">
              <w:rPr>
                <w:b/>
                <w:i/>
              </w:rPr>
              <w:t>tiedot tullitarkastuslaitteen huoltotapahtumista;</w:t>
            </w:r>
          </w:p>
        </w:tc>
      </w:tr>
    </w:tbl>
    <w:p w14:paraId="217F173C" w14:textId="77777777" w:rsidR="00575F83" w:rsidRPr="0031029C" w:rsidRDefault="00B643F0" w:rsidP="00C3680C">
      <w:pPr>
        <w:widowControl/>
      </w:pPr>
      <w:r w:rsidRPr="0031029C">
        <w:rPr>
          <w:rStyle w:val="HideTWBExt"/>
          <w:noProof w:val="0"/>
        </w:rPr>
        <w:t>&lt;/Amend&gt;</w:t>
      </w:r>
    </w:p>
    <w:p w14:paraId="6AE9C100" w14:textId="54FF9F8C" w:rsidR="00575F83" w:rsidRPr="0031029C" w:rsidRDefault="00575F83" w:rsidP="00C3680C">
      <w:pPr>
        <w:pStyle w:val="AMNumberTabs"/>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51</w:t>
      </w:r>
      <w:r w:rsidRPr="0031029C">
        <w:rPr>
          <w:rStyle w:val="HideTWBExt"/>
          <w:b w:val="0"/>
          <w:noProof w:val="0"/>
        </w:rPr>
        <w:t>&lt;/NumAm&gt;</w:t>
      </w:r>
    </w:p>
    <w:p w14:paraId="249E13C3" w14:textId="77777777" w:rsidR="00575F83" w:rsidRPr="0031029C" w:rsidRDefault="00575F83"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5F68F5EE" w14:textId="77777777" w:rsidR="00575F83" w:rsidRPr="0031029C" w:rsidRDefault="00575F83" w:rsidP="00C3680C">
      <w:pPr>
        <w:pStyle w:val="NormalBold"/>
        <w:widowControl/>
      </w:pPr>
      <w:r w:rsidRPr="0031029C">
        <w:rPr>
          <w:rStyle w:val="HideTWBExt"/>
          <w:b w:val="0"/>
          <w:noProof w:val="0"/>
        </w:rPr>
        <w:t>&lt;Article&gt;</w:t>
      </w:r>
      <w:r w:rsidRPr="0031029C">
        <w:t>12 artikla – 4 kohta – c c alakohta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5F83" w:rsidRPr="0031029C" w14:paraId="64A75DF5" w14:textId="77777777" w:rsidTr="003C34F0">
        <w:trPr>
          <w:trHeight w:hRule="exact" w:val="240"/>
          <w:jc w:val="center"/>
        </w:trPr>
        <w:tc>
          <w:tcPr>
            <w:tcW w:w="9752" w:type="dxa"/>
            <w:gridSpan w:val="2"/>
          </w:tcPr>
          <w:p w14:paraId="58AFA059" w14:textId="77777777" w:rsidR="00575F83" w:rsidRPr="0031029C" w:rsidRDefault="00575F83" w:rsidP="00C3680C">
            <w:pPr>
              <w:widowControl/>
            </w:pPr>
          </w:p>
        </w:tc>
      </w:tr>
      <w:tr w:rsidR="00575F83" w:rsidRPr="0031029C" w14:paraId="0731D1C6" w14:textId="77777777" w:rsidTr="003C34F0">
        <w:trPr>
          <w:trHeight w:val="240"/>
          <w:jc w:val="center"/>
        </w:trPr>
        <w:tc>
          <w:tcPr>
            <w:tcW w:w="4876" w:type="dxa"/>
          </w:tcPr>
          <w:p w14:paraId="03CC61DD" w14:textId="77777777" w:rsidR="00575F83" w:rsidRPr="0031029C" w:rsidRDefault="00575F83" w:rsidP="00C3680C">
            <w:pPr>
              <w:pStyle w:val="ColumnHeading"/>
              <w:widowControl/>
            </w:pPr>
            <w:r w:rsidRPr="0031029C">
              <w:t>Komission teksti</w:t>
            </w:r>
          </w:p>
        </w:tc>
        <w:tc>
          <w:tcPr>
            <w:tcW w:w="4876" w:type="dxa"/>
          </w:tcPr>
          <w:p w14:paraId="52D3174D" w14:textId="77777777" w:rsidR="00575F83" w:rsidRPr="0031029C" w:rsidRDefault="00575F83" w:rsidP="00C3680C">
            <w:pPr>
              <w:pStyle w:val="ColumnHeading"/>
              <w:widowControl/>
            </w:pPr>
            <w:r w:rsidRPr="0031029C">
              <w:t>Tarkistus</w:t>
            </w:r>
          </w:p>
        </w:tc>
      </w:tr>
      <w:tr w:rsidR="00575F83" w:rsidRPr="0031029C" w14:paraId="1F13B8F7" w14:textId="77777777" w:rsidTr="003C34F0">
        <w:trPr>
          <w:jc w:val="center"/>
        </w:trPr>
        <w:tc>
          <w:tcPr>
            <w:tcW w:w="4876" w:type="dxa"/>
          </w:tcPr>
          <w:p w14:paraId="1D494284" w14:textId="77777777" w:rsidR="00575F83" w:rsidRPr="0031029C" w:rsidRDefault="00575F83" w:rsidP="00C3680C">
            <w:pPr>
              <w:pStyle w:val="Normal6"/>
              <w:widowControl/>
            </w:pPr>
          </w:p>
        </w:tc>
        <w:tc>
          <w:tcPr>
            <w:tcW w:w="4876" w:type="dxa"/>
          </w:tcPr>
          <w:p w14:paraId="1E899487" w14:textId="338E930C" w:rsidR="00575F83" w:rsidRPr="0031029C" w:rsidRDefault="00575F83" w:rsidP="00C3680C">
            <w:pPr>
              <w:pStyle w:val="Normal6"/>
              <w:widowControl/>
            </w:pPr>
            <w:r w:rsidRPr="0031029C">
              <w:rPr>
                <w:b/>
                <w:i/>
              </w:rPr>
              <w:t>c c)</w:t>
            </w:r>
            <w:r w:rsidRPr="0031029C">
              <w:tab/>
            </w:r>
            <w:r w:rsidRPr="0031029C">
              <w:rPr>
                <w:b/>
                <w:i/>
              </w:rPr>
              <w:t>tiedot hankintamenettelystä;</w:t>
            </w:r>
          </w:p>
        </w:tc>
      </w:tr>
    </w:tbl>
    <w:p w14:paraId="0EBCFA7B" w14:textId="77777777" w:rsidR="00575F83" w:rsidRPr="0031029C" w:rsidRDefault="00575F83" w:rsidP="00C3680C">
      <w:pPr>
        <w:widowControl/>
      </w:pPr>
      <w:r w:rsidRPr="0031029C">
        <w:rPr>
          <w:rStyle w:val="HideTWBExt"/>
          <w:noProof w:val="0"/>
        </w:rPr>
        <w:t>&lt;/Amend&gt;</w:t>
      </w:r>
    </w:p>
    <w:p w14:paraId="6AD0238C" w14:textId="6D98AC9A" w:rsidR="00575F83" w:rsidRPr="0031029C" w:rsidRDefault="00575F83" w:rsidP="00C3680C">
      <w:pPr>
        <w:pStyle w:val="AMNumberTabs"/>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52</w:t>
      </w:r>
      <w:r w:rsidRPr="0031029C">
        <w:rPr>
          <w:rStyle w:val="HideTWBExt"/>
          <w:b w:val="0"/>
          <w:noProof w:val="0"/>
        </w:rPr>
        <w:t>&lt;/NumAm&gt;</w:t>
      </w:r>
    </w:p>
    <w:p w14:paraId="4DF09CA2" w14:textId="77777777" w:rsidR="00575F83" w:rsidRPr="0031029C" w:rsidRDefault="00575F83"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22B5C68C" w14:textId="77777777" w:rsidR="00575F83" w:rsidRPr="0031029C" w:rsidRDefault="00575F83" w:rsidP="00C3680C">
      <w:pPr>
        <w:pStyle w:val="NormalBold"/>
        <w:widowControl/>
      </w:pPr>
      <w:r w:rsidRPr="0031029C">
        <w:rPr>
          <w:rStyle w:val="HideTWBExt"/>
          <w:b w:val="0"/>
          <w:noProof w:val="0"/>
        </w:rPr>
        <w:t>&lt;Article&gt;</w:t>
      </w:r>
      <w:r w:rsidRPr="0031029C">
        <w:t>12 artikla – 4 kohta – c d alakohta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5F83" w:rsidRPr="0031029C" w14:paraId="293205D0" w14:textId="77777777" w:rsidTr="003C34F0">
        <w:trPr>
          <w:trHeight w:hRule="exact" w:val="240"/>
          <w:jc w:val="center"/>
        </w:trPr>
        <w:tc>
          <w:tcPr>
            <w:tcW w:w="9752" w:type="dxa"/>
            <w:gridSpan w:val="2"/>
          </w:tcPr>
          <w:p w14:paraId="328EBE94" w14:textId="77777777" w:rsidR="00575F83" w:rsidRPr="0031029C" w:rsidRDefault="00575F83" w:rsidP="00C3680C">
            <w:pPr>
              <w:widowControl/>
            </w:pPr>
          </w:p>
        </w:tc>
      </w:tr>
      <w:tr w:rsidR="00575F83" w:rsidRPr="0031029C" w14:paraId="6289029D" w14:textId="77777777" w:rsidTr="003C34F0">
        <w:trPr>
          <w:trHeight w:val="240"/>
          <w:jc w:val="center"/>
        </w:trPr>
        <w:tc>
          <w:tcPr>
            <w:tcW w:w="4876" w:type="dxa"/>
          </w:tcPr>
          <w:p w14:paraId="7F15D26D" w14:textId="77777777" w:rsidR="00575F83" w:rsidRPr="0031029C" w:rsidRDefault="00575F83" w:rsidP="00C3680C">
            <w:pPr>
              <w:pStyle w:val="ColumnHeading"/>
              <w:widowControl/>
            </w:pPr>
            <w:r w:rsidRPr="0031029C">
              <w:t>Komission teksti</w:t>
            </w:r>
          </w:p>
        </w:tc>
        <w:tc>
          <w:tcPr>
            <w:tcW w:w="4876" w:type="dxa"/>
          </w:tcPr>
          <w:p w14:paraId="0336A5F3" w14:textId="77777777" w:rsidR="00575F83" w:rsidRPr="0031029C" w:rsidRDefault="00575F83" w:rsidP="00C3680C">
            <w:pPr>
              <w:pStyle w:val="ColumnHeading"/>
              <w:widowControl/>
            </w:pPr>
            <w:r w:rsidRPr="0031029C">
              <w:t>Tarkistus</w:t>
            </w:r>
          </w:p>
        </w:tc>
      </w:tr>
      <w:tr w:rsidR="00575F83" w:rsidRPr="0031029C" w14:paraId="789C04D1" w14:textId="77777777" w:rsidTr="003C34F0">
        <w:trPr>
          <w:jc w:val="center"/>
        </w:trPr>
        <w:tc>
          <w:tcPr>
            <w:tcW w:w="4876" w:type="dxa"/>
          </w:tcPr>
          <w:p w14:paraId="3D3628BD" w14:textId="77777777" w:rsidR="00575F83" w:rsidRPr="0031029C" w:rsidRDefault="00575F83" w:rsidP="00C3680C">
            <w:pPr>
              <w:pStyle w:val="Normal6"/>
              <w:widowControl/>
            </w:pPr>
          </w:p>
        </w:tc>
        <w:tc>
          <w:tcPr>
            <w:tcW w:w="4876" w:type="dxa"/>
          </w:tcPr>
          <w:p w14:paraId="61C5B41F" w14:textId="5E77F505" w:rsidR="00575F83" w:rsidRPr="0031029C" w:rsidRDefault="00575F83" w:rsidP="00C3680C">
            <w:pPr>
              <w:pStyle w:val="Normal6"/>
              <w:widowControl/>
            </w:pPr>
            <w:r w:rsidRPr="0031029C">
              <w:rPr>
                <w:b/>
                <w:i/>
              </w:rPr>
              <w:t>c d)</w:t>
            </w:r>
            <w:r w:rsidRPr="0031029C">
              <w:tab/>
            </w:r>
            <w:r w:rsidRPr="0031029C">
              <w:rPr>
                <w:b/>
                <w:i/>
              </w:rPr>
              <w:t>kustannusten perustelut.</w:t>
            </w:r>
          </w:p>
        </w:tc>
      </w:tr>
    </w:tbl>
    <w:p w14:paraId="1471B3EC" w14:textId="77777777" w:rsidR="00575F83" w:rsidRPr="0031029C" w:rsidRDefault="00575F83" w:rsidP="00C3680C">
      <w:pPr>
        <w:widowControl/>
      </w:pPr>
      <w:r w:rsidRPr="0031029C">
        <w:rPr>
          <w:rStyle w:val="HideTWBExt"/>
          <w:noProof w:val="0"/>
        </w:rPr>
        <w:t>&lt;/Amend&gt;</w:t>
      </w:r>
    </w:p>
    <w:p w14:paraId="5018FD85" w14:textId="15A3EAEC" w:rsidR="00071B00" w:rsidRPr="0031029C" w:rsidRDefault="00071B00" w:rsidP="00C3680C">
      <w:pPr>
        <w:widowControl/>
      </w:pPr>
    </w:p>
    <w:p w14:paraId="13A4D970" w14:textId="23F5F5B6" w:rsidR="00C01DF0" w:rsidRPr="0031029C" w:rsidRDefault="00C01DF0"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53</w:t>
      </w:r>
      <w:r w:rsidRPr="0031029C">
        <w:rPr>
          <w:rStyle w:val="HideTWBExt"/>
          <w:b w:val="0"/>
          <w:noProof w:val="0"/>
        </w:rPr>
        <w:t>&lt;/NumAm&gt;</w:t>
      </w:r>
    </w:p>
    <w:p w14:paraId="58E0D80C" w14:textId="77777777" w:rsidR="00C01DF0" w:rsidRPr="0031029C" w:rsidRDefault="00C01DF0" w:rsidP="00C3680C">
      <w:pPr>
        <w:pStyle w:val="NormalBold"/>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44CD2BFC" w14:textId="77777777" w:rsidR="00C01DF0" w:rsidRPr="0031029C" w:rsidRDefault="00C01DF0" w:rsidP="00C3680C">
      <w:pPr>
        <w:pStyle w:val="NormalBold"/>
        <w:widowControl/>
      </w:pPr>
      <w:r w:rsidRPr="0031029C">
        <w:rPr>
          <w:rStyle w:val="HideTWBExt"/>
          <w:b w:val="0"/>
          <w:noProof w:val="0"/>
        </w:rPr>
        <w:t>&lt;Article&gt;</w:t>
      </w:r>
      <w:r w:rsidRPr="0031029C">
        <w:t>13 artikla – 1 kohta</w:t>
      </w:r>
      <w:r w:rsidRPr="003102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01DF0" w:rsidRPr="0031029C" w14:paraId="13D605CD" w14:textId="77777777" w:rsidTr="009F57C7">
        <w:trPr>
          <w:jc w:val="center"/>
        </w:trPr>
        <w:tc>
          <w:tcPr>
            <w:tcW w:w="9752" w:type="dxa"/>
            <w:gridSpan w:val="2"/>
          </w:tcPr>
          <w:p w14:paraId="0E1D4468" w14:textId="77777777" w:rsidR="00C01DF0" w:rsidRPr="0031029C" w:rsidRDefault="00C01DF0" w:rsidP="00C3680C">
            <w:pPr>
              <w:keepNext/>
              <w:widowControl/>
            </w:pPr>
          </w:p>
        </w:tc>
      </w:tr>
      <w:tr w:rsidR="00C01DF0" w:rsidRPr="0031029C" w14:paraId="34987501" w14:textId="77777777" w:rsidTr="009F57C7">
        <w:trPr>
          <w:jc w:val="center"/>
        </w:trPr>
        <w:tc>
          <w:tcPr>
            <w:tcW w:w="4876" w:type="dxa"/>
          </w:tcPr>
          <w:p w14:paraId="14A94FE9" w14:textId="77777777" w:rsidR="00C01DF0" w:rsidRPr="0031029C" w:rsidRDefault="00C01DF0" w:rsidP="00C3680C">
            <w:pPr>
              <w:pStyle w:val="ColumnHeading"/>
              <w:keepNext/>
              <w:widowControl/>
            </w:pPr>
            <w:r w:rsidRPr="0031029C">
              <w:t>Komission teksti</w:t>
            </w:r>
          </w:p>
        </w:tc>
        <w:tc>
          <w:tcPr>
            <w:tcW w:w="4876" w:type="dxa"/>
          </w:tcPr>
          <w:p w14:paraId="3E6B473B" w14:textId="77777777" w:rsidR="00C01DF0" w:rsidRPr="0031029C" w:rsidRDefault="00C01DF0" w:rsidP="00C3680C">
            <w:pPr>
              <w:pStyle w:val="ColumnHeading"/>
              <w:keepNext/>
              <w:widowControl/>
            </w:pPr>
            <w:r w:rsidRPr="0031029C">
              <w:t>Tarkistus</w:t>
            </w:r>
          </w:p>
        </w:tc>
      </w:tr>
      <w:tr w:rsidR="00C01DF0" w:rsidRPr="0031029C" w14:paraId="7405F54C" w14:textId="77777777" w:rsidTr="009F57C7">
        <w:trPr>
          <w:jc w:val="center"/>
        </w:trPr>
        <w:tc>
          <w:tcPr>
            <w:tcW w:w="4876" w:type="dxa"/>
          </w:tcPr>
          <w:p w14:paraId="57CD87A5" w14:textId="77777777" w:rsidR="00C01DF0" w:rsidRPr="0031029C" w:rsidRDefault="00C01DF0" w:rsidP="00C3680C">
            <w:pPr>
              <w:pStyle w:val="Normal6"/>
              <w:widowControl/>
            </w:pPr>
            <w:r w:rsidRPr="0031029C">
              <w:t>1.</w:t>
            </w:r>
            <w:r w:rsidRPr="0031029C">
              <w:tab/>
            </w:r>
            <w:r w:rsidRPr="0031029C">
              <w:rPr>
                <w:b/>
                <w:i/>
              </w:rPr>
              <w:t>Arvioinnit</w:t>
            </w:r>
            <w:r w:rsidRPr="0031029C">
              <w:t xml:space="preserve"> on </w:t>
            </w:r>
            <w:r w:rsidRPr="0031029C">
              <w:rPr>
                <w:b/>
                <w:i/>
              </w:rPr>
              <w:t>suoritettava</w:t>
            </w:r>
            <w:r w:rsidRPr="0031029C">
              <w:t xml:space="preserve"> oikea-aikaisesti, jotta </w:t>
            </w:r>
            <w:r w:rsidRPr="0031029C">
              <w:rPr>
                <w:b/>
                <w:i/>
              </w:rPr>
              <w:t>niitä voidaan hyödyntää</w:t>
            </w:r>
            <w:r w:rsidRPr="0031029C">
              <w:t xml:space="preserve"> päätöksenteossa.</w:t>
            </w:r>
          </w:p>
        </w:tc>
        <w:tc>
          <w:tcPr>
            <w:tcW w:w="4876" w:type="dxa"/>
          </w:tcPr>
          <w:p w14:paraId="02D9AE72" w14:textId="76E44032" w:rsidR="00C231A9" w:rsidRPr="0031029C" w:rsidRDefault="00C01DF0" w:rsidP="00C3680C">
            <w:pPr>
              <w:pStyle w:val="Normal6"/>
              <w:widowControl/>
              <w:rPr>
                <w:szCs w:val="24"/>
              </w:rPr>
            </w:pPr>
            <w:r w:rsidRPr="0031029C">
              <w:t>1.</w:t>
            </w:r>
            <w:r w:rsidRPr="0031029C">
              <w:tab/>
            </w:r>
            <w:r w:rsidRPr="0031029C">
              <w:rPr>
                <w:b/>
                <w:i/>
              </w:rPr>
              <w:t>Tästä välineestä rahoitettujen, 6 artiklassa tarkoitettujen toimien arvioinneissa</w:t>
            </w:r>
            <w:r w:rsidRPr="0031029C">
              <w:t xml:space="preserve"> on </w:t>
            </w:r>
            <w:r w:rsidRPr="0031029C">
              <w:rPr>
                <w:b/>
                <w:i/>
              </w:rPr>
              <w:t>tarkasteltava välineen tuloksia, vaikutuksia ja tehokkuutta ja ne on tehtävä</w:t>
            </w:r>
            <w:r w:rsidRPr="0031029C">
              <w:t xml:space="preserve"> oikea-aikaisesti, jotta </w:t>
            </w:r>
            <w:r w:rsidRPr="0031029C">
              <w:rPr>
                <w:b/>
                <w:i/>
              </w:rPr>
              <w:t>varmistetaan niiden tehokas hyödyntäminen</w:t>
            </w:r>
            <w:r w:rsidRPr="0031029C">
              <w:t xml:space="preserve"> päätöksenteossa.</w:t>
            </w:r>
          </w:p>
        </w:tc>
      </w:tr>
    </w:tbl>
    <w:p w14:paraId="4F9772B4" w14:textId="77777777" w:rsidR="00575F83" w:rsidRPr="0031029C" w:rsidRDefault="00C01DF0" w:rsidP="00C3680C">
      <w:pPr>
        <w:widowControl/>
      </w:pPr>
      <w:r w:rsidRPr="0031029C">
        <w:rPr>
          <w:rStyle w:val="HideTWBExt"/>
          <w:noProof w:val="0"/>
        </w:rPr>
        <w:t>&lt;/Amend&gt;</w:t>
      </w:r>
    </w:p>
    <w:p w14:paraId="69621096" w14:textId="3682C4E9" w:rsidR="00575F83" w:rsidRPr="0031029C" w:rsidRDefault="00575F83"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54</w:t>
      </w:r>
      <w:r w:rsidRPr="0031029C">
        <w:rPr>
          <w:rStyle w:val="HideTWBExt"/>
          <w:b w:val="0"/>
          <w:noProof w:val="0"/>
        </w:rPr>
        <w:t>&lt;/NumAm&gt;</w:t>
      </w:r>
    </w:p>
    <w:p w14:paraId="72233929" w14:textId="77777777" w:rsidR="00575F83" w:rsidRPr="0031029C" w:rsidRDefault="00575F83"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4C54BE99" w14:textId="77777777" w:rsidR="00575F83" w:rsidRPr="0031029C" w:rsidRDefault="00575F83" w:rsidP="00C3680C">
      <w:pPr>
        <w:pStyle w:val="NormalBold"/>
        <w:widowControl/>
      </w:pPr>
      <w:r w:rsidRPr="0031029C">
        <w:rPr>
          <w:rStyle w:val="HideTWBExt"/>
          <w:b w:val="0"/>
          <w:noProof w:val="0"/>
        </w:rPr>
        <w:t>&lt;Article&gt;</w:t>
      </w:r>
      <w:r w:rsidRPr="0031029C">
        <w:t>13 artikla – 2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5F83" w:rsidRPr="0031029C" w14:paraId="082D71A2" w14:textId="77777777" w:rsidTr="003C34F0">
        <w:trPr>
          <w:jc w:val="center"/>
        </w:trPr>
        <w:tc>
          <w:tcPr>
            <w:tcW w:w="9752" w:type="dxa"/>
            <w:gridSpan w:val="2"/>
          </w:tcPr>
          <w:p w14:paraId="6A20D237" w14:textId="77777777" w:rsidR="00575F83" w:rsidRPr="0031029C" w:rsidRDefault="00575F83" w:rsidP="00C3680C">
            <w:pPr>
              <w:keepNext/>
              <w:widowControl/>
            </w:pPr>
          </w:p>
        </w:tc>
      </w:tr>
      <w:tr w:rsidR="00575F83" w:rsidRPr="0031029C" w14:paraId="23784F7D" w14:textId="77777777" w:rsidTr="003C34F0">
        <w:trPr>
          <w:jc w:val="center"/>
        </w:trPr>
        <w:tc>
          <w:tcPr>
            <w:tcW w:w="4876" w:type="dxa"/>
            <w:hideMark/>
          </w:tcPr>
          <w:p w14:paraId="526D0BAC" w14:textId="77777777" w:rsidR="00575F83" w:rsidRPr="0031029C" w:rsidRDefault="00575F83" w:rsidP="00C3680C">
            <w:pPr>
              <w:pStyle w:val="ColumnHeading"/>
              <w:keepNext/>
              <w:widowControl/>
            </w:pPr>
            <w:r w:rsidRPr="0031029C">
              <w:t>Komission teksti</w:t>
            </w:r>
          </w:p>
        </w:tc>
        <w:tc>
          <w:tcPr>
            <w:tcW w:w="4876" w:type="dxa"/>
            <w:hideMark/>
          </w:tcPr>
          <w:p w14:paraId="3C65ABB0" w14:textId="77777777" w:rsidR="00575F83" w:rsidRPr="0031029C" w:rsidRDefault="00575F83" w:rsidP="00C3680C">
            <w:pPr>
              <w:pStyle w:val="ColumnHeading"/>
              <w:keepNext/>
              <w:widowControl/>
            </w:pPr>
            <w:r w:rsidRPr="0031029C">
              <w:t>Tarkistus</w:t>
            </w:r>
          </w:p>
        </w:tc>
      </w:tr>
      <w:tr w:rsidR="00575F83" w:rsidRPr="0031029C" w14:paraId="73F09657" w14:textId="77777777" w:rsidTr="003C34F0">
        <w:trPr>
          <w:jc w:val="center"/>
        </w:trPr>
        <w:tc>
          <w:tcPr>
            <w:tcW w:w="4876" w:type="dxa"/>
            <w:hideMark/>
          </w:tcPr>
          <w:p w14:paraId="598E2C00" w14:textId="77777777" w:rsidR="00575F83" w:rsidRPr="0031029C" w:rsidRDefault="00575F83" w:rsidP="00C3680C">
            <w:pPr>
              <w:pStyle w:val="Normal6"/>
              <w:widowControl/>
            </w:pPr>
            <w:r w:rsidRPr="0031029C">
              <w:t>2.</w:t>
            </w:r>
            <w:r w:rsidRPr="0031029C">
              <w:tab/>
              <w:t xml:space="preserve">Välineen väliarviointi on suoritettava heti, kun välineen toteutuksesta on saatavilla riittävästi tietoa, kuitenkin viimeistään </w:t>
            </w:r>
            <w:r w:rsidRPr="0031029C">
              <w:rPr>
                <w:b/>
                <w:i/>
              </w:rPr>
              <w:t>neljän</w:t>
            </w:r>
            <w:r w:rsidRPr="0031029C">
              <w:t xml:space="preserve"> vuoden kuluttua siitä, kun välineen toteutus on käynnistynyt.</w:t>
            </w:r>
          </w:p>
        </w:tc>
        <w:tc>
          <w:tcPr>
            <w:tcW w:w="4876" w:type="dxa"/>
            <w:hideMark/>
          </w:tcPr>
          <w:p w14:paraId="3E3AE1AE" w14:textId="77777777" w:rsidR="00575F83" w:rsidRPr="0031029C" w:rsidRDefault="00575F83" w:rsidP="00C3680C">
            <w:pPr>
              <w:pStyle w:val="Normal6"/>
              <w:widowControl/>
              <w:rPr>
                <w:szCs w:val="24"/>
              </w:rPr>
            </w:pPr>
            <w:r w:rsidRPr="0031029C">
              <w:t>2.</w:t>
            </w:r>
            <w:r w:rsidRPr="0031029C">
              <w:tab/>
              <w:t xml:space="preserve">Välineen väliarviointi on suoritettava heti, kun välineen toteutuksesta on saatavilla riittävästi tietoa, kuitenkin viimeistään </w:t>
            </w:r>
            <w:r w:rsidRPr="0031029C">
              <w:rPr>
                <w:b/>
                <w:i/>
              </w:rPr>
              <w:t>kolmen</w:t>
            </w:r>
            <w:r w:rsidRPr="0031029C">
              <w:t xml:space="preserve"> vuoden kuluttua siitä, kun välineen toteutus on käynnistynyt.</w:t>
            </w:r>
          </w:p>
        </w:tc>
      </w:tr>
    </w:tbl>
    <w:p w14:paraId="106C94BE" w14:textId="77777777" w:rsidR="003B0E06" w:rsidRPr="0031029C" w:rsidRDefault="00575F83" w:rsidP="00C3680C">
      <w:pPr>
        <w:widowControl/>
      </w:pPr>
      <w:r w:rsidRPr="0031029C">
        <w:rPr>
          <w:rStyle w:val="HideTWBExt"/>
          <w:noProof w:val="0"/>
        </w:rPr>
        <w:t>&lt;/Amend&gt;</w:t>
      </w:r>
    </w:p>
    <w:p w14:paraId="2CF9469D" w14:textId="51C8E6A6" w:rsidR="003B0E06" w:rsidRPr="0031029C" w:rsidRDefault="003B0E06"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55</w:t>
      </w:r>
      <w:r w:rsidRPr="0031029C">
        <w:rPr>
          <w:rStyle w:val="HideTWBExt"/>
          <w:b w:val="0"/>
          <w:noProof w:val="0"/>
        </w:rPr>
        <w:t>&lt;/NumAm&gt;</w:t>
      </w:r>
    </w:p>
    <w:p w14:paraId="7216C4AE" w14:textId="77777777" w:rsidR="003B0E06" w:rsidRPr="0031029C" w:rsidRDefault="003B0E06"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6E844AA2" w14:textId="77777777" w:rsidR="003B0E06" w:rsidRPr="0031029C" w:rsidRDefault="003B0E06" w:rsidP="00C3680C">
      <w:pPr>
        <w:pStyle w:val="NormalBold"/>
        <w:widowControl/>
      </w:pPr>
      <w:r w:rsidRPr="0031029C">
        <w:rPr>
          <w:rStyle w:val="HideTWBExt"/>
          <w:b w:val="0"/>
          <w:noProof w:val="0"/>
        </w:rPr>
        <w:t>&lt;Article&gt;</w:t>
      </w:r>
      <w:r w:rsidRPr="0031029C">
        <w:t>13 artikla – 2 kohta – 1 a alakohta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0E06" w:rsidRPr="0031029C" w14:paraId="24596A38" w14:textId="77777777" w:rsidTr="00684562">
        <w:trPr>
          <w:jc w:val="center"/>
        </w:trPr>
        <w:tc>
          <w:tcPr>
            <w:tcW w:w="9752" w:type="dxa"/>
            <w:gridSpan w:val="2"/>
          </w:tcPr>
          <w:p w14:paraId="643019C4" w14:textId="77777777" w:rsidR="003B0E06" w:rsidRPr="0031029C" w:rsidRDefault="003B0E06" w:rsidP="00C3680C">
            <w:pPr>
              <w:keepNext/>
              <w:widowControl/>
            </w:pPr>
          </w:p>
        </w:tc>
      </w:tr>
      <w:tr w:rsidR="003B0E06" w:rsidRPr="0031029C" w14:paraId="000B260F" w14:textId="77777777" w:rsidTr="00684562">
        <w:trPr>
          <w:jc w:val="center"/>
        </w:trPr>
        <w:tc>
          <w:tcPr>
            <w:tcW w:w="4876" w:type="dxa"/>
            <w:hideMark/>
          </w:tcPr>
          <w:p w14:paraId="154C9D0B" w14:textId="77777777" w:rsidR="003B0E06" w:rsidRPr="0031029C" w:rsidRDefault="003B0E06" w:rsidP="00C3680C">
            <w:pPr>
              <w:pStyle w:val="ColumnHeading"/>
              <w:keepNext/>
              <w:widowControl/>
            </w:pPr>
            <w:r w:rsidRPr="0031029C">
              <w:t>Komission teksti</w:t>
            </w:r>
          </w:p>
        </w:tc>
        <w:tc>
          <w:tcPr>
            <w:tcW w:w="4876" w:type="dxa"/>
            <w:hideMark/>
          </w:tcPr>
          <w:p w14:paraId="37317967" w14:textId="77777777" w:rsidR="003B0E06" w:rsidRPr="0031029C" w:rsidRDefault="003B0E06" w:rsidP="00C3680C">
            <w:pPr>
              <w:pStyle w:val="ColumnHeading"/>
              <w:keepNext/>
              <w:widowControl/>
            </w:pPr>
            <w:r w:rsidRPr="0031029C">
              <w:t>Tarkistus</w:t>
            </w:r>
          </w:p>
        </w:tc>
      </w:tr>
      <w:tr w:rsidR="003B0E06" w:rsidRPr="0031029C" w14:paraId="5E25DF08" w14:textId="77777777" w:rsidTr="00684562">
        <w:trPr>
          <w:jc w:val="center"/>
        </w:trPr>
        <w:tc>
          <w:tcPr>
            <w:tcW w:w="4876" w:type="dxa"/>
          </w:tcPr>
          <w:p w14:paraId="46BFC56C" w14:textId="77777777" w:rsidR="003B0E06" w:rsidRPr="0031029C" w:rsidRDefault="003B0E06" w:rsidP="00C3680C">
            <w:pPr>
              <w:pStyle w:val="Normal6"/>
              <w:widowControl/>
            </w:pPr>
          </w:p>
        </w:tc>
        <w:tc>
          <w:tcPr>
            <w:tcW w:w="4876" w:type="dxa"/>
            <w:hideMark/>
          </w:tcPr>
          <w:p w14:paraId="46058E03" w14:textId="48C54C2A" w:rsidR="003B0E06" w:rsidRPr="0031029C" w:rsidRDefault="003B0E06" w:rsidP="00C3680C">
            <w:pPr>
              <w:pStyle w:val="Normal6"/>
              <w:widowControl/>
              <w:rPr>
                <w:szCs w:val="24"/>
              </w:rPr>
            </w:pPr>
            <w:r w:rsidRPr="0031029C">
              <w:rPr>
                <w:b/>
                <w:i/>
              </w:rPr>
              <w:t>Väliarvioinnissa on esitettävä havainnot, jotka ovat tarpeen, jotta voidaan tehdä päätös ohjelman jatkotoimista vuoden 2027 jälkeen ja sen tavoitteista.</w:t>
            </w:r>
          </w:p>
        </w:tc>
      </w:tr>
    </w:tbl>
    <w:p w14:paraId="6DEA1CDB" w14:textId="77777777" w:rsidR="003B0E06" w:rsidRPr="0031029C" w:rsidRDefault="003B0E06" w:rsidP="00C3680C">
      <w:pPr>
        <w:widowControl/>
      </w:pPr>
      <w:r w:rsidRPr="0031029C">
        <w:rPr>
          <w:rStyle w:val="HideTWBExt"/>
          <w:noProof w:val="0"/>
        </w:rPr>
        <w:t>&lt;/Amend&gt;</w:t>
      </w:r>
    </w:p>
    <w:p w14:paraId="70339B40" w14:textId="23455D80" w:rsidR="00575F83" w:rsidRPr="0031029C" w:rsidRDefault="00575F83"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56</w:t>
      </w:r>
      <w:r w:rsidRPr="0031029C">
        <w:rPr>
          <w:rStyle w:val="HideTWBExt"/>
          <w:b w:val="0"/>
          <w:noProof w:val="0"/>
        </w:rPr>
        <w:t>&lt;/NumAm&gt;</w:t>
      </w:r>
    </w:p>
    <w:p w14:paraId="06D7DB11" w14:textId="77777777" w:rsidR="00575F83" w:rsidRPr="0031029C" w:rsidRDefault="00575F83"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21FBD58C" w14:textId="77777777" w:rsidR="00575F83" w:rsidRPr="0031029C" w:rsidRDefault="00575F83" w:rsidP="00C3680C">
      <w:pPr>
        <w:pStyle w:val="NormalBold"/>
        <w:widowControl/>
      </w:pPr>
      <w:r w:rsidRPr="0031029C">
        <w:rPr>
          <w:rStyle w:val="HideTWBExt"/>
          <w:b w:val="0"/>
          <w:noProof w:val="0"/>
        </w:rPr>
        <w:t>&lt;Article&gt;</w:t>
      </w:r>
      <w:r w:rsidRPr="0031029C">
        <w:t>13 artikla – 3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5F83" w:rsidRPr="0031029C" w14:paraId="7F0226EF" w14:textId="77777777" w:rsidTr="003C34F0">
        <w:trPr>
          <w:jc w:val="center"/>
        </w:trPr>
        <w:tc>
          <w:tcPr>
            <w:tcW w:w="9752" w:type="dxa"/>
            <w:gridSpan w:val="2"/>
          </w:tcPr>
          <w:p w14:paraId="553C2271" w14:textId="77777777" w:rsidR="00575F83" w:rsidRPr="0031029C" w:rsidRDefault="00575F83" w:rsidP="00C3680C">
            <w:pPr>
              <w:keepNext/>
              <w:widowControl/>
            </w:pPr>
          </w:p>
        </w:tc>
      </w:tr>
      <w:tr w:rsidR="00575F83" w:rsidRPr="0031029C" w14:paraId="207EF501" w14:textId="77777777" w:rsidTr="003C34F0">
        <w:trPr>
          <w:jc w:val="center"/>
        </w:trPr>
        <w:tc>
          <w:tcPr>
            <w:tcW w:w="4876" w:type="dxa"/>
            <w:hideMark/>
          </w:tcPr>
          <w:p w14:paraId="109C8F85" w14:textId="77777777" w:rsidR="00575F83" w:rsidRPr="0031029C" w:rsidRDefault="00575F83" w:rsidP="00C3680C">
            <w:pPr>
              <w:pStyle w:val="ColumnHeading"/>
              <w:keepNext/>
              <w:widowControl/>
            </w:pPr>
            <w:r w:rsidRPr="0031029C">
              <w:t>Komission teksti</w:t>
            </w:r>
          </w:p>
        </w:tc>
        <w:tc>
          <w:tcPr>
            <w:tcW w:w="4876" w:type="dxa"/>
            <w:hideMark/>
          </w:tcPr>
          <w:p w14:paraId="613A9BFC" w14:textId="77777777" w:rsidR="00575F83" w:rsidRPr="0031029C" w:rsidRDefault="00575F83" w:rsidP="00C3680C">
            <w:pPr>
              <w:pStyle w:val="ColumnHeading"/>
              <w:keepNext/>
              <w:widowControl/>
            </w:pPr>
            <w:r w:rsidRPr="0031029C">
              <w:t>Tarkistus</w:t>
            </w:r>
          </w:p>
        </w:tc>
      </w:tr>
      <w:tr w:rsidR="00575F83" w:rsidRPr="0031029C" w14:paraId="163638DB" w14:textId="77777777" w:rsidTr="003C34F0">
        <w:trPr>
          <w:jc w:val="center"/>
        </w:trPr>
        <w:tc>
          <w:tcPr>
            <w:tcW w:w="4876" w:type="dxa"/>
            <w:hideMark/>
          </w:tcPr>
          <w:p w14:paraId="4189F4C4" w14:textId="77777777" w:rsidR="00575F83" w:rsidRPr="0031029C" w:rsidRDefault="00575F83" w:rsidP="00C3680C">
            <w:pPr>
              <w:pStyle w:val="Normal6"/>
              <w:widowControl/>
            </w:pPr>
            <w:r w:rsidRPr="0031029C">
              <w:t>3.</w:t>
            </w:r>
            <w:r w:rsidRPr="0031029C">
              <w:tab/>
              <w:t xml:space="preserve">Komissio tekee välineen loppuarvioinnin välineen toteutuksen lopussa, kuitenkin viimeistään </w:t>
            </w:r>
            <w:r w:rsidRPr="0031029C">
              <w:rPr>
                <w:b/>
                <w:i/>
              </w:rPr>
              <w:t>neljän</w:t>
            </w:r>
            <w:r w:rsidRPr="0031029C">
              <w:t xml:space="preserve"> vuoden kuluttua 1 artiklassa mainitun ajanjakson päättymisestä.</w:t>
            </w:r>
          </w:p>
        </w:tc>
        <w:tc>
          <w:tcPr>
            <w:tcW w:w="4876" w:type="dxa"/>
            <w:hideMark/>
          </w:tcPr>
          <w:p w14:paraId="647FCF07" w14:textId="77777777" w:rsidR="00575F83" w:rsidRPr="0031029C" w:rsidRDefault="00575F83" w:rsidP="00C3680C">
            <w:pPr>
              <w:pStyle w:val="Normal6"/>
              <w:widowControl/>
              <w:rPr>
                <w:szCs w:val="24"/>
              </w:rPr>
            </w:pPr>
            <w:r w:rsidRPr="0031029C">
              <w:t>3.</w:t>
            </w:r>
            <w:r w:rsidRPr="0031029C">
              <w:tab/>
              <w:t xml:space="preserve">Komissio tekee välineen loppuarvioinnin välineen toteutuksen lopussa, kuitenkin viimeistään </w:t>
            </w:r>
            <w:r w:rsidRPr="0031029C">
              <w:rPr>
                <w:b/>
                <w:i/>
              </w:rPr>
              <w:t>kolmen</w:t>
            </w:r>
            <w:r w:rsidRPr="0031029C">
              <w:t xml:space="preserve"> vuoden kuluttua 1 artiklassa mainitun ajanjakson päättymisestä.</w:t>
            </w:r>
          </w:p>
        </w:tc>
      </w:tr>
    </w:tbl>
    <w:p w14:paraId="48AA8FA0" w14:textId="77777777" w:rsidR="00575F83" w:rsidRPr="0031029C" w:rsidRDefault="00575F83" w:rsidP="00C3680C">
      <w:pPr>
        <w:widowControl/>
      </w:pPr>
      <w:r w:rsidRPr="0031029C">
        <w:rPr>
          <w:rStyle w:val="HideTWBExt"/>
          <w:noProof w:val="0"/>
        </w:rPr>
        <w:t>&lt;/Amend&gt;</w:t>
      </w:r>
    </w:p>
    <w:p w14:paraId="4A8C4A04" w14:textId="3720C042" w:rsidR="00575F83" w:rsidRPr="0031029C" w:rsidRDefault="00575F83"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57</w:t>
      </w:r>
      <w:r w:rsidRPr="0031029C">
        <w:rPr>
          <w:rStyle w:val="HideTWBExt"/>
          <w:b w:val="0"/>
          <w:noProof w:val="0"/>
        </w:rPr>
        <w:t>&lt;/NumAm&gt;</w:t>
      </w:r>
    </w:p>
    <w:p w14:paraId="030068ED" w14:textId="77777777" w:rsidR="00575F83" w:rsidRPr="0031029C" w:rsidRDefault="00575F83"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41C60E09" w14:textId="77777777" w:rsidR="00575F83" w:rsidRPr="0031029C" w:rsidRDefault="00575F83" w:rsidP="00C3680C">
      <w:pPr>
        <w:pStyle w:val="NormalBold"/>
        <w:widowControl/>
      </w:pPr>
      <w:r w:rsidRPr="0031029C">
        <w:rPr>
          <w:rStyle w:val="HideTWBExt"/>
          <w:b w:val="0"/>
          <w:noProof w:val="0"/>
        </w:rPr>
        <w:t>&lt;Article&gt;</w:t>
      </w:r>
      <w:r w:rsidRPr="0031029C">
        <w:t>13 artikla – 4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5F83" w:rsidRPr="0031029C" w14:paraId="58BCAA31" w14:textId="77777777" w:rsidTr="003C34F0">
        <w:trPr>
          <w:jc w:val="center"/>
        </w:trPr>
        <w:tc>
          <w:tcPr>
            <w:tcW w:w="9752" w:type="dxa"/>
            <w:gridSpan w:val="2"/>
          </w:tcPr>
          <w:p w14:paraId="6615431D" w14:textId="77777777" w:rsidR="00575F83" w:rsidRPr="0031029C" w:rsidRDefault="00575F83" w:rsidP="00C3680C">
            <w:pPr>
              <w:keepNext/>
              <w:widowControl/>
            </w:pPr>
          </w:p>
        </w:tc>
      </w:tr>
      <w:tr w:rsidR="00575F83" w:rsidRPr="0031029C" w14:paraId="3BE0234A" w14:textId="77777777" w:rsidTr="003C34F0">
        <w:trPr>
          <w:jc w:val="center"/>
        </w:trPr>
        <w:tc>
          <w:tcPr>
            <w:tcW w:w="4876" w:type="dxa"/>
            <w:hideMark/>
          </w:tcPr>
          <w:p w14:paraId="58DA00E7" w14:textId="77777777" w:rsidR="00575F83" w:rsidRPr="0031029C" w:rsidRDefault="00575F83" w:rsidP="00C3680C">
            <w:pPr>
              <w:pStyle w:val="ColumnHeading"/>
              <w:keepNext/>
              <w:widowControl/>
            </w:pPr>
            <w:r w:rsidRPr="0031029C">
              <w:t>Komission teksti</w:t>
            </w:r>
          </w:p>
        </w:tc>
        <w:tc>
          <w:tcPr>
            <w:tcW w:w="4876" w:type="dxa"/>
            <w:hideMark/>
          </w:tcPr>
          <w:p w14:paraId="3E61755C" w14:textId="77777777" w:rsidR="00575F83" w:rsidRPr="0031029C" w:rsidRDefault="00575F83" w:rsidP="00C3680C">
            <w:pPr>
              <w:pStyle w:val="ColumnHeading"/>
              <w:keepNext/>
              <w:widowControl/>
            </w:pPr>
            <w:r w:rsidRPr="0031029C">
              <w:t>Tarkistus</w:t>
            </w:r>
          </w:p>
        </w:tc>
      </w:tr>
      <w:tr w:rsidR="00575F83" w:rsidRPr="0031029C" w14:paraId="7A3B3645" w14:textId="77777777" w:rsidTr="003C34F0">
        <w:trPr>
          <w:jc w:val="center"/>
        </w:trPr>
        <w:tc>
          <w:tcPr>
            <w:tcW w:w="4876" w:type="dxa"/>
            <w:hideMark/>
          </w:tcPr>
          <w:p w14:paraId="20B691B2" w14:textId="77777777" w:rsidR="00575F83" w:rsidRPr="0031029C" w:rsidRDefault="00575F83" w:rsidP="00C3680C">
            <w:pPr>
              <w:pStyle w:val="Normal6"/>
              <w:widowControl/>
            </w:pPr>
            <w:r w:rsidRPr="0031029C">
              <w:t>4.</w:t>
            </w:r>
            <w:r w:rsidRPr="0031029C">
              <w:tab/>
              <w:t>Komissio toimittaa arviointien päätelmät ja omat huomautuksensa Euroopan parlamentille, neuvostolle, Euroopan talous- ja sosiaalikomitealle sekä alueiden komitealle.</w:t>
            </w:r>
          </w:p>
        </w:tc>
        <w:tc>
          <w:tcPr>
            <w:tcW w:w="4876" w:type="dxa"/>
            <w:hideMark/>
          </w:tcPr>
          <w:p w14:paraId="17001BE7" w14:textId="77777777" w:rsidR="00575F83" w:rsidRPr="0031029C" w:rsidRDefault="00575F83" w:rsidP="00C3680C">
            <w:pPr>
              <w:pStyle w:val="Normal6"/>
              <w:widowControl/>
              <w:rPr>
                <w:szCs w:val="24"/>
              </w:rPr>
            </w:pPr>
            <w:r w:rsidRPr="0031029C">
              <w:t>4.</w:t>
            </w:r>
            <w:r w:rsidRPr="0031029C">
              <w:tab/>
              <w:t xml:space="preserve">Komissio toimittaa arviointien päätelmät ja omat huomautuksensa </w:t>
            </w:r>
            <w:r w:rsidRPr="0031029C">
              <w:rPr>
                <w:b/>
                <w:i/>
              </w:rPr>
              <w:t xml:space="preserve">sekä saatujen kokemusten tarkastelun </w:t>
            </w:r>
            <w:r w:rsidRPr="0031029C">
              <w:t>Euroopan parlamentille, neuvostolle, Euroopan talous- ja sosiaalikomitealle sekä alueiden komitealle.</w:t>
            </w:r>
          </w:p>
        </w:tc>
      </w:tr>
    </w:tbl>
    <w:p w14:paraId="01E60619" w14:textId="77777777" w:rsidR="00575F83" w:rsidRPr="0031029C" w:rsidRDefault="00575F83" w:rsidP="00C3680C">
      <w:pPr>
        <w:widowControl/>
      </w:pPr>
      <w:r w:rsidRPr="0031029C">
        <w:rPr>
          <w:rStyle w:val="HideTWBExt"/>
          <w:noProof w:val="0"/>
        </w:rPr>
        <w:t>&lt;/Amend&gt;</w:t>
      </w:r>
    </w:p>
    <w:p w14:paraId="3BF213F5" w14:textId="7E7C65C3" w:rsidR="00575F83" w:rsidRPr="0031029C" w:rsidRDefault="00575F83"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58</w:t>
      </w:r>
      <w:r w:rsidRPr="0031029C">
        <w:rPr>
          <w:rStyle w:val="HideTWBExt"/>
          <w:b w:val="0"/>
          <w:noProof w:val="0"/>
        </w:rPr>
        <w:t>&lt;/NumAm&gt;</w:t>
      </w:r>
    </w:p>
    <w:p w14:paraId="50F47E36" w14:textId="77777777" w:rsidR="00575F83" w:rsidRPr="0031029C" w:rsidRDefault="00575F83"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4E9AC026" w14:textId="77777777" w:rsidR="00575F83" w:rsidRPr="0031029C" w:rsidRDefault="00575F83" w:rsidP="00C3680C">
      <w:pPr>
        <w:pStyle w:val="NormalBold"/>
        <w:widowControl/>
      </w:pPr>
      <w:r w:rsidRPr="0031029C">
        <w:rPr>
          <w:rStyle w:val="HideTWBExt"/>
          <w:b w:val="0"/>
          <w:noProof w:val="0"/>
        </w:rPr>
        <w:t>&lt;Article&gt;</w:t>
      </w:r>
      <w:r w:rsidRPr="0031029C">
        <w:t>13 artikla – 4 a kohta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5F83" w:rsidRPr="0031029C" w14:paraId="67F2F40D" w14:textId="77777777" w:rsidTr="003C34F0">
        <w:trPr>
          <w:jc w:val="center"/>
        </w:trPr>
        <w:tc>
          <w:tcPr>
            <w:tcW w:w="9752" w:type="dxa"/>
            <w:gridSpan w:val="2"/>
          </w:tcPr>
          <w:p w14:paraId="21CA462D" w14:textId="77777777" w:rsidR="00575F83" w:rsidRPr="0031029C" w:rsidRDefault="00575F83" w:rsidP="00C3680C">
            <w:pPr>
              <w:keepNext/>
              <w:widowControl/>
            </w:pPr>
          </w:p>
        </w:tc>
      </w:tr>
      <w:tr w:rsidR="00575F83" w:rsidRPr="0031029C" w14:paraId="762E098A" w14:textId="77777777" w:rsidTr="003C34F0">
        <w:trPr>
          <w:jc w:val="center"/>
        </w:trPr>
        <w:tc>
          <w:tcPr>
            <w:tcW w:w="4876" w:type="dxa"/>
            <w:hideMark/>
          </w:tcPr>
          <w:p w14:paraId="6E899067" w14:textId="77777777" w:rsidR="00575F83" w:rsidRPr="0031029C" w:rsidRDefault="00575F83" w:rsidP="00C3680C">
            <w:pPr>
              <w:pStyle w:val="ColumnHeading"/>
              <w:keepNext/>
              <w:widowControl/>
            </w:pPr>
            <w:r w:rsidRPr="0031029C">
              <w:t>Komission teksti</w:t>
            </w:r>
          </w:p>
        </w:tc>
        <w:tc>
          <w:tcPr>
            <w:tcW w:w="4876" w:type="dxa"/>
            <w:hideMark/>
          </w:tcPr>
          <w:p w14:paraId="2E75BF06" w14:textId="77777777" w:rsidR="00575F83" w:rsidRPr="0031029C" w:rsidRDefault="00575F83" w:rsidP="00C3680C">
            <w:pPr>
              <w:pStyle w:val="ColumnHeading"/>
              <w:keepNext/>
              <w:widowControl/>
            </w:pPr>
            <w:r w:rsidRPr="0031029C">
              <w:t>Tarkistus</w:t>
            </w:r>
          </w:p>
        </w:tc>
      </w:tr>
      <w:tr w:rsidR="00575F83" w:rsidRPr="0031029C" w14:paraId="683A0D7F" w14:textId="77777777" w:rsidTr="003C34F0">
        <w:trPr>
          <w:jc w:val="center"/>
        </w:trPr>
        <w:tc>
          <w:tcPr>
            <w:tcW w:w="4876" w:type="dxa"/>
          </w:tcPr>
          <w:p w14:paraId="5F30F475" w14:textId="77777777" w:rsidR="00575F83" w:rsidRPr="0031029C" w:rsidRDefault="00575F83" w:rsidP="00C3680C">
            <w:pPr>
              <w:pStyle w:val="Normal6"/>
              <w:widowControl/>
            </w:pPr>
          </w:p>
        </w:tc>
        <w:tc>
          <w:tcPr>
            <w:tcW w:w="4876" w:type="dxa"/>
            <w:hideMark/>
          </w:tcPr>
          <w:p w14:paraId="741F1A1F" w14:textId="6D7C4776" w:rsidR="00575F83" w:rsidRPr="0031029C" w:rsidRDefault="00575F83" w:rsidP="00C3680C">
            <w:pPr>
              <w:pStyle w:val="Normal6"/>
              <w:widowControl/>
              <w:rPr>
                <w:szCs w:val="24"/>
              </w:rPr>
            </w:pPr>
            <w:r w:rsidRPr="0031029C">
              <w:rPr>
                <w:b/>
                <w:i/>
              </w:rPr>
              <w:t>4 a.</w:t>
            </w:r>
            <w:r w:rsidRPr="0031029C">
              <w:rPr>
                <w:b/>
                <w:i/>
              </w:rPr>
              <w:tab/>
              <w:t>Komissio sisällyttää vuotuiset osittaiset arvioinnit komission kertomukseen ”Euroopan unionin taloudellisten etujen suojaaminen – Petostentorjunta”.</w:t>
            </w:r>
          </w:p>
        </w:tc>
      </w:tr>
    </w:tbl>
    <w:p w14:paraId="79170405" w14:textId="77777777" w:rsidR="00992E01" w:rsidRPr="0031029C" w:rsidRDefault="00575F83" w:rsidP="00C3680C">
      <w:pPr>
        <w:widowControl/>
      </w:pPr>
      <w:r w:rsidRPr="0031029C">
        <w:rPr>
          <w:rStyle w:val="HideTWBExt"/>
          <w:noProof w:val="0"/>
        </w:rPr>
        <w:t>&lt;/Amend&gt;</w:t>
      </w:r>
    </w:p>
    <w:p w14:paraId="2D7050D0" w14:textId="53CE79C5" w:rsidR="00992E01" w:rsidRPr="0031029C" w:rsidRDefault="00992E01"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59</w:t>
      </w:r>
      <w:r w:rsidRPr="0031029C">
        <w:rPr>
          <w:rStyle w:val="HideTWBExt"/>
          <w:b w:val="0"/>
          <w:noProof w:val="0"/>
        </w:rPr>
        <w:t>&lt;/NumAm&gt;</w:t>
      </w:r>
    </w:p>
    <w:p w14:paraId="48D9103B" w14:textId="77777777" w:rsidR="00992E01" w:rsidRPr="0031029C" w:rsidRDefault="00992E01"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4A508B03" w14:textId="77777777" w:rsidR="00992E01" w:rsidRPr="0031029C" w:rsidRDefault="00992E01" w:rsidP="00C3680C">
      <w:pPr>
        <w:pStyle w:val="NormalBold"/>
        <w:widowControl/>
      </w:pPr>
      <w:r w:rsidRPr="0031029C">
        <w:rPr>
          <w:rStyle w:val="HideTWBExt"/>
          <w:b w:val="0"/>
          <w:noProof w:val="0"/>
        </w:rPr>
        <w:t>&lt;Article&gt;</w:t>
      </w:r>
      <w:r w:rsidRPr="0031029C">
        <w:t>14 artikla – 2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2E01" w:rsidRPr="0031029C" w14:paraId="6F76809E" w14:textId="77777777" w:rsidTr="003C3358">
        <w:trPr>
          <w:jc w:val="center"/>
        </w:trPr>
        <w:tc>
          <w:tcPr>
            <w:tcW w:w="9752" w:type="dxa"/>
            <w:gridSpan w:val="2"/>
          </w:tcPr>
          <w:p w14:paraId="0EF1DB4B" w14:textId="77777777" w:rsidR="00992E01" w:rsidRPr="0031029C" w:rsidRDefault="00992E01" w:rsidP="00C3680C">
            <w:pPr>
              <w:keepNext/>
              <w:widowControl/>
            </w:pPr>
          </w:p>
        </w:tc>
      </w:tr>
      <w:tr w:rsidR="00992E01" w:rsidRPr="0031029C" w14:paraId="305AC464" w14:textId="77777777" w:rsidTr="003C3358">
        <w:trPr>
          <w:jc w:val="center"/>
        </w:trPr>
        <w:tc>
          <w:tcPr>
            <w:tcW w:w="4876" w:type="dxa"/>
            <w:hideMark/>
          </w:tcPr>
          <w:p w14:paraId="30312C54" w14:textId="77777777" w:rsidR="00992E01" w:rsidRPr="0031029C" w:rsidRDefault="00992E01" w:rsidP="00C3680C">
            <w:pPr>
              <w:pStyle w:val="ColumnHeading"/>
              <w:keepNext/>
              <w:widowControl/>
            </w:pPr>
            <w:r w:rsidRPr="0031029C">
              <w:t>Komission teksti</w:t>
            </w:r>
          </w:p>
        </w:tc>
        <w:tc>
          <w:tcPr>
            <w:tcW w:w="4876" w:type="dxa"/>
            <w:hideMark/>
          </w:tcPr>
          <w:p w14:paraId="697E60F7" w14:textId="77777777" w:rsidR="00992E01" w:rsidRPr="0031029C" w:rsidRDefault="00992E01" w:rsidP="00C3680C">
            <w:pPr>
              <w:pStyle w:val="ColumnHeading"/>
              <w:keepNext/>
              <w:widowControl/>
            </w:pPr>
            <w:r w:rsidRPr="0031029C">
              <w:t>Tarkistus</w:t>
            </w:r>
          </w:p>
        </w:tc>
      </w:tr>
      <w:tr w:rsidR="00992E01" w:rsidRPr="0031029C" w14:paraId="6F8381E7" w14:textId="77777777" w:rsidTr="003C3358">
        <w:trPr>
          <w:jc w:val="center"/>
        </w:trPr>
        <w:tc>
          <w:tcPr>
            <w:tcW w:w="4876" w:type="dxa"/>
            <w:hideMark/>
          </w:tcPr>
          <w:p w14:paraId="252CEFF2" w14:textId="77777777" w:rsidR="00992E01" w:rsidRPr="0031029C" w:rsidRDefault="00992E01" w:rsidP="00C3680C">
            <w:pPr>
              <w:pStyle w:val="Normal6"/>
              <w:widowControl/>
            </w:pPr>
            <w:r w:rsidRPr="0031029C">
              <w:t>2.</w:t>
            </w:r>
            <w:r w:rsidRPr="0031029C">
              <w:tab/>
              <w:t>Siirretään komissiolle 31 päivään joulukuuta 2028 saakka 6 artiklan 3 kohdassa ja 12 artiklan 2 kohdassa tarkoitettu valta antaa delegoituja säädöksiä.</w:t>
            </w:r>
          </w:p>
        </w:tc>
        <w:tc>
          <w:tcPr>
            <w:tcW w:w="4876" w:type="dxa"/>
            <w:hideMark/>
          </w:tcPr>
          <w:p w14:paraId="47FDD28F" w14:textId="77777777" w:rsidR="00992E01" w:rsidRPr="0031029C" w:rsidRDefault="00992E01" w:rsidP="00C3680C">
            <w:pPr>
              <w:pStyle w:val="Normal6"/>
              <w:widowControl/>
              <w:rPr>
                <w:szCs w:val="24"/>
              </w:rPr>
            </w:pPr>
            <w:r w:rsidRPr="0031029C">
              <w:t>2.</w:t>
            </w:r>
            <w:r w:rsidRPr="0031029C">
              <w:tab/>
              <w:t>Siirretään komissiolle 31 päivään joulukuuta 2028 saakka 6 artiklan 3 kohdassa</w:t>
            </w:r>
            <w:r w:rsidRPr="0031029C">
              <w:rPr>
                <w:b/>
                <w:i/>
              </w:rPr>
              <w:t>, 11 artiklan 2 kohdassa</w:t>
            </w:r>
            <w:r w:rsidRPr="0031029C">
              <w:t xml:space="preserve"> ja 12 artiklan 2 kohdassa tarkoitettu valta antaa delegoituja säädöksiä.</w:t>
            </w:r>
          </w:p>
        </w:tc>
      </w:tr>
    </w:tbl>
    <w:p w14:paraId="4F159072" w14:textId="77777777" w:rsidR="00992E01" w:rsidRPr="0031029C" w:rsidRDefault="00992E01" w:rsidP="00C3680C">
      <w:pPr>
        <w:widowControl/>
      </w:pPr>
      <w:r w:rsidRPr="0031029C">
        <w:rPr>
          <w:rStyle w:val="HideTWBExt"/>
          <w:noProof w:val="0"/>
        </w:rPr>
        <w:t>&lt;/Amend&gt;</w:t>
      </w:r>
    </w:p>
    <w:p w14:paraId="17C986CC" w14:textId="332256CE" w:rsidR="00992E01" w:rsidRPr="0031029C" w:rsidRDefault="00992E01"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60</w:t>
      </w:r>
      <w:r w:rsidRPr="0031029C">
        <w:rPr>
          <w:rStyle w:val="HideTWBExt"/>
          <w:b w:val="0"/>
          <w:noProof w:val="0"/>
        </w:rPr>
        <w:t>&lt;/NumAm&gt;</w:t>
      </w:r>
    </w:p>
    <w:p w14:paraId="2944F2FD" w14:textId="77777777" w:rsidR="00992E01" w:rsidRPr="0031029C" w:rsidRDefault="00992E01"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552A9433" w14:textId="77777777" w:rsidR="00992E01" w:rsidRPr="0031029C" w:rsidRDefault="00992E01" w:rsidP="00C3680C">
      <w:pPr>
        <w:pStyle w:val="NormalBold"/>
        <w:widowControl/>
      </w:pPr>
      <w:r w:rsidRPr="0031029C">
        <w:rPr>
          <w:rStyle w:val="HideTWBExt"/>
          <w:b w:val="0"/>
          <w:noProof w:val="0"/>
        </w:rPr>
        <w:t>&lt;Article&gt;</w:t>
      </w:r>
      <w:r w:rsidRPr="0031029C">
        <w:t>14 artikla – 3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2E01" w:rsidRPr="0031029C" w14:paraId="3512ABE9" w14:textId="77777777" w:rsidTr="003C3358">
        <w:trPr>
          <w:jc w:val="center"/>
        </w:trPr>
        <w:tc>
          <w:tcPr>
            <w:tcW w:w="9752" w:type="dxa"/>
            <w:gridSpan w:val="2"/>
          </w:tcPr>
          <w:p w14:paraId="5D843C85" w14:textId="77777777" w:rsidR="00992E01" w:rsidRPr="0031029C" w:rsidRDefault="00992E01" w:rsidP="00C3680C">
            <w:pPr>
              <w:keepNext/>
              <w:widowControl/>
            </w:pPr>
          </w:p>
        </w:tc>
      </w:tr>
      <w:tr w:rsidR="00992E01" w:rsidRPr="0031029C" w14:paraId="75C0B0A8" w14:textId="77777777" w:rsidTr="003C3358">
        <w:trPr>
          <w:jc w:val="center"/>
        </w:trPr>
        <w:tc>
          <w:tcPr>
            <w:tcW w:w="4876" w:type="dxa"/>
            <w:hideMark/>
          </w:tcPr>
          <w:p w14:paraId="2859CB35" w14:textId="77777777" w:rsidR="00992E01" w:rsidRPr="0031029C" w:rsidRDefault="00992E01" w:rsidP="00C3680C">
            <w:pPr>
              <w:pStyle w:val="ColumnHeading"/>
              <w:keepNext/>
              <w:widowControl/>
            </w:pPr>
            <w:r w:rsidRPr="0031029C">
              <w:t>Komission teksti</w:t>
            </w:r>
          </w:p>
        </w:tc>
        <w:tc>
          <w:tcPr>
            <w:tcW w:w="4876" w:type="dxa"/>
            <w:hideMark/>
          </w:tcPr>
          <w:p w14:paraId="17D587A0" w14:textId="77777777" w:rsidR="00992E01" w:rsidRPr="0031029C" w:rsidRDefault="00992E01" w:rsidP="00C3680C">
            <w:pPr>
              <w:pStyle w:val="ColumnHeading"/>
              <w:keepNext/>
              <w:widowControl/>
            </w:pPr>
            <w:r w:rsidRPr="0031029C">
              <w:t>Tarkistus</w:t>
            </w:r>
          </w:p>
        </w:tc>
      </w:tr>
      <w:tr w:rsidR="00992E01" w:rsidRPr="0031029C" w14:paraId="347DF131" w14:textId="77777777" w:rsidTr="003C3358">
        <w:trPr>
          <w:jc w:val="center"/>
        </w:trPr>
        <w:tc>
          <w:tcPr>
            <w:tcW w:w="4876" w:type="dxa"/>
            <w:hideMark/>
          </w:tcPr>
          <w:p w14:paraId="7C460B53" w14:textId="77777777" w:rsidR="00992E01" w:rsidRPr="0031029C" w:rsidRDefault="00992E01" w:rsidP="00C3680C">
            <w:pPr>
              <w:pStyle w:val="Normal6"/>
              <w:widowControl/>
            </w:pPr>
            <w:r w:rsidRPr="0031029C">
              <w:t>3.</w:t>
            </w:r>
            <w:r w:rsidRPr="0031029C">
              <w:tab/>
              <w:t>Euroopan parlamentti tai neuvosto voi milloin tahansa peruuttaa 6 artiklan 3 kohdassa ja 12 artiklan 2 kohdassa tarkoitetun säädösvallan siirron. Peruuttamispäätöksellä lopetetaan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vaikuta jo voimassa olevien delegoitujen säädösten pätevyyteen.</w:t>
            </w:r>
          </w:p>
        </w:tc>
        <w:tc>
          <w:tcPr>
            <w:tcW w:w="4876" w:type="dxa"/>
            <w:hideMark/>
          </w:tcPr>
          <w:p w14:paraId="262D5761" w14:textId="77777777" w:rsidR="00992E01" w:rsidRPr="0031029C" w:rsidRDefault="00992E01" w:rsidP="00C3680C">
            <w:pPr>
              <w:pStyle w:val="Normal6"/>
              <w:widowControl/>
              <w:rPr>
                <w:szCs w:val="24"/>
              </w:rPr>
            </w:pPr>
            <w:r w:rsidRPr="0031029C">
              <w:t>3.</w:t>
            </w:r>
            <w:r w:rsidRPr="0031029C">
              <w:tab/>
              <w:t>Euroopan parlamentti tai neuvosto voi milloin tahansa peruuttaa 6 artiklan 3 kohdassa</w:t>
            </w:r>
            <w:r w:rsidRPr="0031029C">
              <w:rPr>
                <w:b/>
                <w:i/>
              </w:rPr>
              <w:t>, 11 artiklan 2 kohdassa</w:t>
            </w:r>
            <w:r w:rsidRPr="0031029C">
              <w:t xml:space="preserve"> ja 12 artiklan 2 kohdassa tarkoitetun säädösvallan siirron. Peruuttamispäätöksellä lopetetaan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vaikuta jo voimassa olevien delegoitujen säädösten pätevyyteen.</w:t>
            </w:r>
          </w:p>
        </w:tc>
      </w:tr>
    </w:tbl>
    <w:p w14:paraId="604243B1" w14:textId="77777777" w:rsidR="00992E01" w:rsidRPr="0031029C" w:rsidRDefault="00992E01" w:rsidP="00C3680C">
      <w:pPr>
        <w:widowControl/>
      </w:pPr>
      <w:r w:rsidRPr="0031029C">
        <w:rPr>
          <w:rStyle w:val="HideTWBExt"/>
          <w:noProof w:val="0"/>
        </w:rPr>
        <w:t>&lt;/Amend&gt;</w:t>
      </w:r>
    </w:p>
    <w:p w14:paraId="00915E66" w14:textId="4768E751" w:rsidR="00992E01" w:rsidRPr="0031029C" w:rsidRDefault="00992E01"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61</w:t>
      </w:r>
      <w:r w:rsidRPr="0031029C">
        <w:rPr>
          <w:rStyle w:val="HideTWBExt"/>
          <w:b w:val="0"/>
          <w:noProof w:val="0"/>
        </w:rPr>
        <w:t>&lt;/NumAm&gt;</w:t>
      </w:r>
    </w:p>
    <w:p w14:paraId="63DF29A6" w14:textId="77777777" w:rsidR="00992E01" w:rsidRPr="0031029C" w:rsidRDefault="00992E01"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034DA0CC" w14:textId="77777777" w:rsidR="00992E01" w:rsidRPr="0031029C" w:rsidRDefault="00992E01" w:rsidP="00C3680C">
      <w:pPr>
        <w:pStyle w:val="NormalBold"/>
        <w:widowControl/>
      </w:pPr>
      <w:r w:rsidRPr="0031029C">
        <w:rPr>
          <w:rStyle w:val="HideTWBExt"/>
          <w:b w:val="0"/>
          <w:noProof w:val="0"/>
        </w:rPr>
        <w:t>&lt;Article&gt;</w:t>
      </w:r>
      <w:r w:rsidRPr="0031029C">
        <w:t>14 artikla – 6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2E01" w:rsidRPr="0031029C" w14:paraId="2DA4B7BC" w14:textId="77777777" w:rsidTr="003C3358">
        <w:trPr>
          <w:jc w:val="center"/>
        </w:trPr>
        <w:tc>
          <w:tcPr>
            <w:tcW w:w="9752" w:type="dxa"/>
            <w:gridSpan w:val="2"/>
          </w:tcPr>
          <w:p w14:paraId="541E68BB" w14:textId="77777777" w:rsidR="00992E01" w:rsidRPr="0031029C" w:rsidRDefault="00992E01" w:rsidP="00C3680C">
            <w:pPr>
              <w:keepNext/>
              <w:widowControl/>
            </w:pPr>
          </w:p>
        </w:tc>
      </w:tr>
      <w:tr w:rsidR="00992E01" w:rsidRPr="0031029C" w14:paraId="6A98EA16" w14:textId="77777777" w:rsidTr="003C3358">
        <w:trPr>
          <w:jc w:val="center"/>
        </w:trPr>
        <w:tc>
          <w:tcPr>
            <w:tcW w:w="4876" w:type="dxa"/>
            <w:hideMark/>
          </w:tcPr>
          <w:p w14:paraId="2329840F" w14:textId="77777777" w:rsidR="00992E01" w:rsidRPr="0031029C" w:rsidRDefault="00992E01" w:rsidP="00C3680C">
            <w:pPr>
              <w:pStyle w:val="ColumnHeading"/>
              <w:keepNext/>
              <w:widowControl/>
            </w:pPr>
            <w:r w:rsidRPr="0031029C">
              <w:t>Komission teksti</w:t>
            </w:r>
          </w:p>
        </w:tc>
        <w:tc>
          <w:tcPr>
            <w:tcW w:w="4876" w:type="dxa"/>
            <w:hideMark/>
          </w:tcPr>
          <w:p w14:paraId="0ABC0859" w14:textId="77777777" w:rsidR="00992E01" w:rsidRPr="0031029C" w:rsidRDefault="00992E01" w:rsidP="00C3680C">
            <w:pPr>
              <w:pStyle w:val="ColumnHeading"/>
              <w:keepNext/>
              <w:widowControl/>
            </w:pPr>
            <w:r w:rsidRPr="0031029C">
              <w:t>Tarkistus</w:t>
            </w:r>
          </w:p>
        </w:tc>
      </w:tr>
      <w:tr w:rsidR="00992E01" w:rsidRPr="0031029C" w14:paraId="15FC67C3" w14:textId="77777777" w:rsidTr="003C3358">
        <w:trPr>
          <w:jc w:val="center"/>
        </w:trPr>
        <w:tc>
          <w:tcPr>
            <w:tcW w:w="4876" w:type="dxa"/>
            <w:hideMark/>
          </w:tcPr>
          <w:p w14:paraId="07595132" w14:textId="77777777" w:rsidR="00992E01" w:rsidRPr="0031029C" w:rsidRDefault="00992E01" w:rsidP="00C3680C">
            <w:pPr>
              <w:pStyle w:val="Normal6"/>
              <w:widowControl/>
            </w:pPr>
            <w:r w:rsidRPr="0031029C">
              <w:t>6.</w:t>
            </w:r>
            <w:r w:rsidRPr="0031029C">
              <w:tab/>
              <w:t>Edellä olevan 6 artiklan 3 kohdan ja 12 artiklan 2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tc>
        <w:tc>
          <w:tcPr>
            <w:tcW w:w="4876" w:type="dxa"/>
            <w:hideMark/>
          </w:tcPr>
          <w:p w14:paraId="088CA0AB" w14:textId="77777777" w:rsidR="00992E01" w:rsidRPr="0031029C" w:rsidRDefault="00992E01" w:rsidP="00C3680C">
            <w:pPr>
              <w:pStyle w:val="Normal6"/>
              <w:widowControl/>
              <w:rPr>
                <w:szCs w:val="24"/>
              </w:rPr>
            </w:pPr>
            <w:r w:rsidRPr="0031029C">
              <w:t>6.</w:t>
            </w:r>
            <w:r w:rsidRPr="0031029C">
              <w:tab/>
              <w:t>Edellä olevan 6 artiklan 3 kohdan</w:t>
            </w:r>
            <w:r w:rsidRPr="0031029C">
              <w:rPr>
                <w:b/>
                <w:i/>
              </w:rPr>
              <w:t>, 11 artiklan 2 kohdan</w:t>
            </w:r>
            <w:r w:rsidRPr="0031029C">
              <w:t xml:space="preserve"> ja 12 artiklan 2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tc>
      </w:tr>
    </w:tbl>
    <w:p w14:paraId="7249509C" w14:textId="77777777" w:rsidR="00992E01" w:rsidRPr="0031029C" w:rsidRDefault="00992E01" w:rsidP="00C3680C">
      <w:pPr>
        <w:widowControl/>
      </w:pPr>
      <w:r w:rsidRPr="0031029C">
        <w:rPr>
          <w:rStyle w:val="HideTWBExt"/>
          <w:noProof w:val="0"/>
        </w:rPr>
        <w:t>&lt;/Amend&gt;</w:t>
      </w:r>
    </w:p>
    <w:p w14:paraId="52D94073" w14:textId="1E7ED709" w:rsidR="00992E01" w:rsidRPr="0031029C" w:rsidRDefault="00992E01"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62</w:t>
      </w:r>
      <w:r w:rsidRPr="0031029C">
        <w:rPr>
          <w:rStyle w:val="HideTWBExt"/>
          <w:b w:val="0"/>
          <w:noProof w:val="0"/>
        </w:rPr>
        <w:t>&lt;/NumAm&gt;</w:t>
      </w:r>
    </w:p>
    <w:p w14:paraId="738A5085" w14:textId="77777777" w:rsidR="00992E01" w:rsidRPr="0031029C" w:rsidRDefault="00992E01"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1C3FE8DE" w14:textId="77777777" w:rsidR="00992E01" w:rsidRPr="0031029C" w:rsidRDefault="00992E01" w:rsidP="00C3680C">
      <w:pPr>
        <w:pStyle w:val="NormalBold"/>
        <w:widowControl/>
      </w:pPr>
      <w:r w:rsidRPr="0031029C">
        <w:rPr>
          <w:rStyle w:val="HideTWBExt"/>
          <w:b w:val="0"/>
          <w:noProof w:val="0"/>
        </w:rPr>
        <w:t>&lt;Article&gt;</w:t>
      </w:r>
      <w:r w:rsidRPr="0031029C">
        <w:t>15 artikla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2E01" w:rsidRPr="0031029C" w14:paraId="43BEC9A4" w14:textId="77777777" w:rsidTr="003C3358">
        <w:trPr>
          <w:jc w:val="center"/>
        </w:trPr>
        <w:tc>
          <w:tcPr>
            <w:tcW w:w="9752" w:type="dxa"/>
            <w:gridSpan w:val="2"/>
          </w:tcPr>
          <w:p w14:paraId="5AD54B83" w14:textId="77777777" w:rsidR="00992E01" w:rsidRPr="0031029C" w:rsidRDefault="00992E01" w:rsidP="00C3680C">
            <w:pPr>
              <w:keepNext/>
              <w:widowControl/>
            </w:pPr>
          </w:p>
        </w:tc>
      </w:tr>
      <w:tr w:rsidR="00992E01" w:rsidRPr="0031029C" w14:paraId="18BA68EA" w14:textId="77777777" w:rsidTr="003C3358">
        <w:trPr>
          <w:jc w:val="center"/>
        </w:trPr>
        <w:tc>
          <w:tcPr>
            <w:tcW w:w="4876" w:type="dxa"/>
            <w:hideMark/>
          </w:tcPr>
          <w:p w14:paraId="094A6562" w14:textId="77777777" w:rsidR="00992E01" w:rsidRPr="0031029C" w:rsidRDefault="00992E01" w:rsidP="00C3680C">
            <w:pPr>
              <w:pStyle w:val="ColumnHeading"/>
              <w:keepNext/>
              <w:widowControl/>
            </w:pPr>
            <w:r w:rsidRPr="0031029C">
              <w:t>Komission teksti</w:t>
            </w:r>
          </w:p>
        </w:tc>
        <w:tc>
          <w:tcPr>
            <w:tcW w:w="4876" w:type="dxa"/>
            <w:hideMark/>
          </w:tcPr>
          <w:p w14:paraId="06201B0D" w14:textId="77777777" w:rsidR="00992E01" w:rsidRPr="0031029C" w:rsidRDefault="00992E01" w:rsidP="00C3680C">
            <w:pPr>
              <w:pStyle w:val="ColumnHeading"/>
              <w:keepNext/>
              <w:widowControl/>
            </w:pPr>
            <w:r w:rsidRPr="0031029C">
              <w:t>Tarkistus</w:t>
            </w:r>
          </w:p>
        </w:tc>
      </w:tr>
      <w:tr w:rsidR="00992E01" w:rsidRPr="0031029C" w14:paraId="5D86FC57" w14:textId="77777777" w:rsidTr="003C3358">
        <w:trPr>
          <w:jc w:val="center"/>
        </w:trPr>
        <w:tc>
          <w:tcPr>
            <w:tcW w:w="4876" w:type="dxa"/>
            <w:hideMark/>
          </w:tcPr>
          <w:p w14:paraId="42578C69" w14:textId="77777777" w:rsidR="00992E01" w:rsidRPr="0031029C" w:rsidRDefault="00992E01" w:rsidP="00C3680C">
            <w:pPr>
              <w:pStyle w:val="Normal6"/>
              <w:widowControl/>
            </w:pPr>
            <w:r w:rsidRPr="0031029C">
              <w:rPr>
                <w:b/>
                <w:i/>
              </w:rPr>
              <w:t>15 artikla</w:t>
            </w:r>
          </w:p>
        </w:tc>
        <w:tc>
          <w:tcPr>
            <w:tcW w:w="4876" w:type="dxa"/>
            <w:hideMark/>
          </w:tcPr>
          <w:p w14:paraId="33B262D9" w14:textId="77777777" w:rsidR="00992E01" w:rsidRPr="0031029C" w:rsidRDefault="00992E01" w:rsidP="00C3680C">
            <w:pPr>
              <w:pStyle w:val="Normal6"/>
              <w:widowControl/>
              <w:rPr>
                <w:szCs w:val="24"/>
              </w:rPr>
            </w:pPr>
            <w:r w:rsidRPr="0031029C">
              <w:rPr>
                <w:b/>
                <w:i/>
              </w:rPr>
              <w:t>Poistetaan.</w:t>
            </w:r>
          </w:p>
        </w:tc>
      </w:tr>
      <w:tr w:rsidR="00992E01" w:rsidRPr="0031029C" w14:paraId="4375D0E5" w14:textId="77777777" w:rsidTr="003C3358">
        <w:trPr>
          <w:jc w:val="center"/>
        </w:trPr>
        <w:tc>
          <w:tcPr>
            <w:tcW w:w="4876" w:type="dxa"/>
            <w:hideMark/>
          </w:tcPr>
          <w:p w14:paraId="1E8B89D2" w14:textId="77777777" w:rsidR="00992E01" w:rsidRPr="0031029C" w:rsidRDefault="00992E01" w:rsidP="00C3680C">
            <w:pPr>
              <w:pStyle w:val="Normal6"/>
              <w:widowControl/>
            </w:pPr>
            <w:r w:rsidRPr="0031029C">
              <w:rPr>
                <w:b/>
                <w:i/>
              </w:rPr>
              <w:t>Komiteamenettely</w:t>
            </w:r>
          </w:p>
        </w:tc>
        <w:tc>
          <w:tcPr>
            <w:tcW w:w="4876" w:type="dxa"/>
          </w:tcPr>
          <w:p w14:paraId="6A330C90" w14:textId="77777777" w:rsidR="00992E01" w:rsidRPr="0031029C" w:rsidRDefault="00992E01" w:rsidP="00C3680C">
            <w:pPr>
              <w:pStyle w:val="Normal6"/>
              <w:widowControl/>
              <w:rPr>
                <w:szCs w:val="24"/>
              </w:rPr>
            </w:pPr>
          </w:p>
        </w:tc>
      </w:tr>
      <w:tr w:rsidR="00992E01" w:rsidRPr="0031029C" w14:paraId="4861D89C" w14:textId="77777777" w:rsidTr="003C3358">
        <w:trPr>
          <w:jc w:val="center"/>
        </w:trPr>
        <w:tc>
          <w:tcPr>
            <w:tcW w:w="4876" w:type="dxa"/>
            <w:hideMark/>
          </w:tcPr>
          <w:p w14:paraId="19DBC034" w14:textId="77777777" w:rsidR="00992E01" w:rsidRPr="0031029C" w:rsidRDefault="00992E01" w:rsidP="00C3680C">
            <w:pPr>
              <w:pStyle w:val="Normal6"/>
              <w:widowControl/>
            </w:pPr>
            <w:r w:rsidRPr="0031029C">
              <w:rPr>
                <w:b/>
                <w:i/>
              </w:rPr>
              <w:t>1.</w:t>
            </w:r>
            <w:r w:rsidRPr="0031029C">
              <w:rPr>
                <w:b/>
                <w:i/>
              </w:rPr>
              <w:tab/>
              <w:t>Komissiota avustaa asetuksen (EU) [2018/XXX]</w:t>
            </w:r>
            <w:r w:rsidRPr="0031029C">
              <w:rPr>
                <w:b/>
                <w:i/>
                <w:vertAlign w:val="superscript"/>
              </w:rPr>
              <w:t>38</w:t>
            </w:r>
            <w:r w:rsidRPr="0031029C">
              <w:rPr>
                <w:b/>
                <w:i/>
              </w:rPr>
              <w:t xml:space="preserve"> 18 artiklassa tarkoitettu tulliohjelmakomitea.</w:t>
            </w:r>
          </w:p>
        </w:tc>
        <w:tc>
          <w:tcPr>
            <w:tcW w:w="4876" w:type="dxa"/>
          </w:tcPr>
          <w:p w14:paraId="1E694AA8" w14:textId="77777777" w:rsidR="00992E01" w:rsidRPr="0031029C" w:rsidRDefault="00992E01" w:rsidP="00C3680C">
            <w:pPr>
              <w:pStyle w:val="Normal6"/>
              <w:widowControl/>
              <w:rPr>
                <w:szCs w:val="24"/>
              </w:rPr>
            </w:pPr>
          </w:p>
        </w:tc>
      </w:tr>
      <w:tr w:rsidR="00992E01" w:rsidRPr="0031029C" w14:paraId="562203F4" w14:textId="77777777" w:rsidTr="003C3358">
        <w:trPr>
          <w:jc w:val="center"/>
        </w:trPr>
        <w:tc>
          <w:tcPr>
            <w:tcW w:w="4876" w:type="dxa"/>
            <w:hideMark/>
          </w:tcPr>
          <w:p w14:paraId="6CBFC0BF" w14:textId="77777777" w:rsidR="00992E01" w:rsidRPr="0031029C" w:rsidRDefault="00992E01" w:rsidP="00C3680C">
            <w:pPr>
              <w:pStyle w:val="Normal6"/>
              <w:widowControl/>
            </w:pPr>
            <w:r w:rsidRPr="0031029C">
              <w:rPr>
                <w:b/>
                <w:i/>
              </w:rPr>
              <w:t>2.</w:t>
            </w:r>
            <w:r w:rsidRPr="0031029C">
              <w:rPr>
                <w:b/>
                <w:i/>
              </w:rPr>
              <w:tab/>
              <w:t>Kun viitataan tähän kohtaan, sovelletaan asetuksen (EU) N:o 182/2011 5 artiklaa.</w:t>
            </w:r>
          </w:p>
        </w:tc>
        <w:tc>
          <w:tcPr>
            <w:tcW w:w="4876" w:type="dxa"/>
          </w:tcPr>
          <w:p w14:paraId="135244B1" w14:textId="77777777" w:rsidR="00992E01" w:rsidRPr="0031029C" w:rsidRDefault="00992E01" w:rsidP="00C3680C">
            <w:pPr>
              <w:pStyle w:val="Normal6"/>
              <w:widowControl/>
              <w:rPr>
                <w:szCs w:val="24"/>
              </w:rPr>
            </w:pPr>
          </w:p>
        </w:tc>
      </w:tr>
      <w:tr w:rsidR="00992E01" w:rsidRPr="0031029C" w14:paraId="25DC1495" w14:textId="77777777" w:rsidTr="003C3358">
        <w:trPr>
          <w:jc w:val="center"/>
        </w:trPr>
        <w:tc>
          <w:tcPr>
            <w:tcW w:w="4876" w:type="dxa"/>
            <w:hideMark/>
          </w:tcPr>
          <w:p w14:paraId="71FE96AE" w14:textId="77777777" w:rsidR="00992E01" w:rsidRPr="0031029C" w:rsidRDefault="00992E01" w:rsidP="00C3680C">
            <w:pPr>
              <w:pStyle w:val="Normal6"/>
              <w:widowControl/>
            </w:pPr>
            <w:r w:rsidRPr="0031029C">
              <w:rPr>
                <w:b/>
                <w:i/>
              </w:rPr>
              <w:t>__________________</w:t>
            </w:r>
          </w:p>
        </w:tc>
        <w:tc>
          <w:tcPr>
            <w:tcW w:w="4876" w:type="dxa"/>
          </w:tcPr>
          <w:p w14:paraId="4EE798C1" w14:textId="77777777" w:rsidR="00992E01" w:rsidRPr="0031029C" w:rsidRDefault="00992E01" w:rsidP="00C3680C">
            <w:pPr>
              <w:pStyle w:val="Normal6"/>
              <w:widowControl/>
              <w:rPr>
                <w:szCs w:val="24"/>
              </w:rPr>
            </w:pPr>
          </w:p>
        </w:tc>
      </w:tr>
      <w:tr w:rsidR="00992E01" w:rsidRPr="0031029C" w14:paraId="16026E9B" w14:textId="77777777" w:rsidTr="003C3358">
        <w:trPr>
          <w:jc w:val="center"/>
        </w:trPr>
        <w:tc>
          <w:tcPr>
            <w:tcW w:w="4876" w:type="dxa"/>
            <w:hideMark/>
          </w:tcPr>
          <w:p w14:paraId="070E6443" w14:textId="77777777" w:rsidR="00992E01" w:rsidRPr="0031029C" w:rsidRDefault="00992E01" w:rsidP="00C3680C">
            <w:pPr>
              <w:pStyle w:val="Normal6"/>
              <w:widowControl/>
            </w:pPr>
            <w:r w:rsidRPr="0031029C">
              <w:rPr>
                <w:b/>
                <w:i/>
                <w:vertAlign w:val="superscript"/>
              </w:rPr>
              <w:t>38</w:t>
            </w:r>
            <w:r w:rsidRPr="0031029C">
              <w:t xml:space="preserve"> </w:t>
            </w:r>
            <w:r w:rsidRPr="0031029C">
              <w:rPr>
                <w:b/>
                <w:i/>
              </w:rPr>
              <w:t>COM(2018) 442.</w:t>
            </w:r>
          </w:p>
        </w:tc>
        <w:tc>
          <w:tcPr>
            <w:tcW w:w="4876" w:type="dxa"/>
          </w:tcPr>
          <w:p w14:paraId="4E29006F" w14:textId="77777777" w:rsidR="00992E01" w:rsidRPr="0031029C" w:rsidRDefault="00992E01" w:rsidP="00C3680C">
            <w:pPr>
              <w:pStyle w:val="Normal6"/>
              <w:widowControl/>
              <w:rPr>
                <w:szCs w:val="24"/>
              </w:rPr>
            </w:pPr>
          </w:p>
        </w:tc>
      </w:tr>
    </w:tbl>
    <w:p w14:paraId="742B5899" w14:textId="77777777" w:rsidR="003C3358" w:rsidRPr="0031029C" w:rsidRDefault="00992E01" w:rsidP="00C3680C">
      <w:pPr>
        <w:widowControl/>
      </w:pPr>
      <w:r w:rsidRPr="0031029C">
        <w:rPr>
          <w:rStyle w:val="HideTWBExt"/>
          <w:noProof w:val="0"/>
        </w:rPr>
        <w:t>&lt;/Amend&gt;</w:t>
      </w:r>
    </w:p>
    <w:p w14:paraId="25B0355B" w14:textId="030C2820" w:rsidR="003C3358" w:rsidRPr="0031029C" w:rsidRDefault="003C3358"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63</w:t>
      </w:r>
      <w:r w:rsidRPr="0031029C">
        <w:rPr>
          <w:rStyle w:val="HideTWBExt"/>
          <w:b w:val="0"/>
          <w:noProof w:val="0"/>
        </w:rPr>
        <w:t>&lt;/NumAm&gt;</w:t>
      </w:r>
    </w:p>
    <w:p w14:paraId="73FBB6B4" w14:textId="77777777" w:rsidR="003C3358" w:rsidRPr="0031029C" w:rsidRDefault="003C3358"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1A9CFEA5" w14:textId="77777777" w:rsidR="003C3358" w:rsidRPr="0031029C" w:rsidRDefault="003C3358" w:rsidP="00C3680C">
      <w:pPr>
        <w:pStyle w:val="NormalBold"/>
        <w:widowControl/>
      </w:pPr>
      <w:r w:rsidRPr="0031029C">
        <w:rPr>
          <w:rStyle w:val="HideTWBExt"/>
          <w:b w:val="0"/>
          <w:noProof w:val="0"/>
        </w:rPr>
        <w:t>&lt;Article&gt;</w:t>
      </w:r>
      <w:r w:rsidRPr="0031029C">
        <w:t>16 artikla – 1 kohta</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C3358" w:rsidRPr="0031029C" w14:paraId="566D4D5E" w14:textId="77777777" w:rsidTr="003C3358">
        <w:trPr>
          <w:jc w:val="center"/>
        </w:trPr>
        <w:tc>
          <w:tcPr>
            <w:tcW w:w="9752" w:type="dxa"/>
            <w:gridSpan w:val="2"/>
          </w:tcPr>
          <w:p w14:paraId="13E1BF1C" w14:textId="77777777" w:rsidR="003C3358" w:rsidRPr="0031029C" w:rsidRDefault="003C3358" w:rsidP="00C3680C">
            <w:pPr>
              <w:keepNext/>
              <w:widowControl/>
            </w:pPr>
          </w:p>
        </w:tc>
      </w:tr>
      <w:tr w:rsidR="003C3358" w:rsidRPr="0031029C" w14:paraId="5FAB139D" w14:textId="77777777" w:rsidTr="003C3358">
        <w:trPr>
          <w:jc w:val="center"/>
        </w:trPr>
        <w:tc>
          <w:tcPr>
            <w:tcW w:w="4876" w:type="dxa"/>
            <w:hideMark/>
          </w:tcPr>
          <w:p w14:paraId="3A3DF1D4" w14:textId="77777777" w:rsidR="003C3358" w:rsidRPr="0031029C" w:rsidRDefault="003C3358" w:rsidP="00C3680C">
            <w:pPr>
              <w:pStyle w:val="ColumnHeading"/>
              <w:keepNext/>
              <w:widowControl/>
            </w:pPr>
            <w:r w:rsidRPr="0031029C">
              <w:t>Komission teksti</w:t>
            </w:r>
          </w:p>
        </w:tc>
        <w:tc>
          <w:tcPr>
            <w:tcW w:w="4876" w:type="dxa"/>
            <w:hideMark/>
          </w:tcPr>
          <w:p w14:paraId="75733452" w14:textId="77777777" w:rsidR="003C3358" w:rsidRPr="0031029C" w:rsidRDefault="003C3358" w:rsidP="00C3680C">
            <w:pPr>
              <w:pStyle w:val="ColumnHeading"/>
              <w:keepNext/>
              <w:widowControl/>
            </w:pPr>
            <w:r w:rsidRPr="0031029C">
              <w:t>Tarkistus</w:t>
            </w:r>
          </w:p>
        </w:tc>
      </w:tr>
      <w:tr w:rsidR="003C3358" w:rsidRPr="0031029C" w14:paraId="2625B414" w14:textId="77777777" w:rsidTr="003C3358">
        <w:trPr>
          <w:jc w:val="center"/>
        </w:trPr>
        <w:tc>
          <w:tcPr>
            <w:tcW w:w="4876" w:type="dxa"/>
            <w:hideMark/>
          </w:tcPr>
          <w:p w14:paraId="411C688B" w14:textId="77777777" w:rsidR="003C3358" w:rsidRPr="0031029C" w:rsidRDefault="003C3358" w:rsidP="00C3680C">
            <w:pPr>
              <w:pStyle w:val="Normal6"/>
              <w:widowControl/>
            </w:pPr>
            <w:r w:rsidRPr="0031029C">
              <w:t>1.</w:t>
            </w:r>
            <w:r w:rsidRPr="0031029C">
              <w:tab/>
              <w:t>Unionin rahoituksen saajien on ilmaistava unionin rahoituksen alkuperä ja varmistettava unionin rahoituksen näkyvyys (erityisesti kun ne tekevät tunnetuksi toimia ja niiden tuloksia) tarjoamalla johdonmukaista, olennaista ja oikeasuhteista kohdennettua tietoa eri kohderyhmille, kuten tiedotusvälineille ja suurelle yleisölle.</w:t>
            </w:r>
          </w:p>
        </w:tc>
        <w:tc>
          <w:tcPr>
            <w:tcW w:w="4876" w:type="dxa"/>
            <w:hideMark/>
          </w:tcPr>
          <w:p w14:paraId="79E375A8" w14:textId="77777777" w:rsidR="003C3358" w:rsidRPr="0031029C" w:rsidRDefault="003C3358" w:rsidP="00C3680C">
            <w:pPr>
              <w:pStyle w:val="Normal6"/>
              <w:widowControl/>
              <w:rPr>
                <w:szCs w:val="24"/>
              </w:rPr>
            </w:pPr>
            <w:r w:rsidRPr="0031029C">
              <w:t>1.</w:t>
            </w:r>
            <w:r w:rsidRPr="0031029C">
              <w:tab/>
              <w:t>Unionin rahoituksen saajien on ilmaistava unionin rahoituksen alkuperä ja varmistettava unionin rahoituksen näkyvyys (erityisesti kun ne tekevät tunnetuksi toimia ja niiden tuloksia) tarjoamalla johdonmukaista, olennaista ja oikeasuhteista kohdennettua tietoa eri kohderyhmille, kuten tiedotusvälineille ja suurelle yleisölle</w:t>
            </w:r>
            <w:r w:rsidRPr="0031029C">
              <w:rPr>
                <w:b/>
                <w:i/>
              </w:rPr>
              <w:t>, ja osoitettava näin EU:n tason lisäarvo ja autettava komissiota sen tiedonkeruussa, jotta voidaan lisätä talousarvion avoimuutta</w:t>
            </w:r>
            <w:r w:rsidRPr="0031029C">
              <w:t>.</w:t>
            </w:r>
          </w:p>
        </w:tc>
      </w:tr>
    </w:tbl>
    <w:p w14:paraId="0F7A3B76" w14:textId="77777777" w:rsidR="003C3358" w:rsidRPr="0031029C" w:rsidRDefault="003C3358" w:rsidP="00C3680C">
      <w:pPr>
        <w:widowControl/>
      </w:pPr>
      <w:r w:rsidRPr="0031029C">
        <w:rPr>
          <w:rStyle w:val="HideTWBExt"/>
          <w:noProof w:val="0"/>
        </w:rPr>
        <w:t>&lt;/Amend&gt;</w:t>
      </w:r>
    </w:p>
    <w:p w14:paraId="0E7471D9" w14:textId="3F3760B4" w:rsidR="00C01DF0" w:rsidRPr="0031029C" w:rsidRDefault="00C01DF0" w:rsidP="00C3680C">
      <w:pPr>
        <w:widowControl/>
      </w:pPr>
    </w:p>
    <w:p w14:paraId="6D94DBA7" w14:textId="34533BA6" w:rsidR="00C01DF0" w:rsidRPr="0031029C" w:rsidRDefault="00C01DF0"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64</w:t>
      </w:r>
      <w:r w:rsidRPr="0031029C">
        <w:rPr>
          <w:rStyle w:val="HideTWBExt"/>
          <w:b w:val="0"/>
          <w:noProof w:val="0"/>
        </w:rPr>
        <w:t>&lt;/NumAm&gt;</w:t>
      </w:r>
    </w:p>
    <w:p w14:paraId="25DAD50D" w14:textId="77777777" w:rsidR="00C01DF0" w:rsidRPr="0031029C" w:rsidRDefault="00C01DF0" w:rsidP="00C3680C">
      <w:pPr>
        <w:pStyle w:val="NormalBold"/>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572C1416" w14:textId="77777777" w:rsidR="00C01DF0" w:rsidRPr="0031029C" w:rsidRDefault="00C01DF0" w:rsidP="00C3680C">
      <w:pPr>
        <w:pStyle w:val="NormalBold"/>
        <w:widowControl/>
      </w:pPr>
      <w:r w:rsidRPr="0031029C">
        <w:rPr>
          <w:rStyle w:val="HideTWBExt"/>
          <w:b w:val="0"/>
          <w:noProof w:val="0"/>
        </w:rPr>
        <w:t>&lt;Article&gt;</w:t>
      </w:r>
      <w:r w:rsidRPr="0031029C">
        <w:t>16 artikla – 2 kohta</w:t>
      </w:r>
      <w:r w:rsidRPr="003102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01DF0" w:rsidRPr="0031029C" w14:paraId="3E13001C" w14:textId="77777777" w:rsidTr="009F57C7">
        <w:trPr>
          <w:jc w:val="center"/>
        </w:trPr>
        <w:tc>
          <w:tcPr>
            <w:tcW w:w="9752" w:type="dxa"/>
            <w:gridSpan w:val="2"/>
          </w:tcPr>
          <w:p w14:paraId="510B6AF4" w14:textId="77777777" w:rsidR="00C01DF0" w:rsidRPr="0031029C" w:rsidRDefault="00C01DF0" w:rsidP="00C3680C">
            <w:pPr>
              <w:keepNext/>
              <w:widowControl/>
            </w:pPr>
          </w:p>
        </w:tc>
      </w:tr>
      <w:tr w:rsidR="00C01DF0" w:rsidRPr="0031029C" w14:paraId="62C70733" w14:textId="77777777" w:rsidTr="009F57C7">
        <w:trPr>
          <w:jc w:val="center"/>
        </w:trPr>
        <w:tc>
          <w:tcPr>
            <w:tcW w:w="4876" w:type="dxa"/>
          </w:tcPr>
          <w:p w14:paraId="79F81A78" w14:textId="77777777" w:rsidR="00C01DF0" w:rsidRPr="0031029C" w:rsidRDefault="00C01DF0" w:rsidP="00C3680C">
            <w:pPr>
              <w:pStyle w:val="ColumnHeading"/>
              <w:keepNext/>
              <w:widowControl/>
            </w:pPr>
            <w:r w:rsidRPr="0031029C">
              <w:t>Komission teksti</w:t>
            </w:r>
          </w:p>
        </w:tc>
        <w:tc>
          <w:tcPr>
            <w:tcW w:w="4876" w:type="dxa"/>
          </w:tcPr>
          <w:p w14:paraId="3E1C67CD" w14:textId="77777777" w:rsidR="00C01DF0" w:rsidRPr="0031029C" w:rsidRDefault="00C01DF0" w:rsidP="00C3680C">
            <w:pPr>
              <w:pStyle w:val="ColumnHeading"/>
              <w:keepNext/>
              <w:widowControl/>
            </w:pPr>
            <w:r w:rsidRPr="0031029C">
              <w:t>Tarkistus</w:t>
            </w:r>
          </w:p>
        </w:tc>
      </w:tr>
      <w:tr w:rsidR="00C01DF0" w:rsidRPr="0031029C" w14:paraId="764008ED" w14:textId="77777777" w:rsidTr="009F57C7">
        <w:trPr>
          <w:jc w:val="center"/>
        </w:trPr>
        <w:tc>
          <w:tcPr>
            <w:tcW w:w="4876" w:type="dxa"/>
          </w:tcPr>
          <w:p w14:paraId="086C26AB" w14:textId="77777777" w:rsidR="00C01DF0" w:rsidRPr="0031029C" w:rsidRDefault="00C01DF0" w:rsidP="00C3680C">
            <w:pPr>
              <w:pStyle w:val="Normal6"/>
              <w:widowControl/>
            </w:pPr>
            <w:r w:rsidRPr="0031029C">
              <w:t>2.</w:t>
            </w:r>
            <w:r w:rsidRPr="0031029C">
              <w:tab/>
            </w:r>
            <w:r w:rsidRPr="00C3680C">
              <w:t>Komissio</w:t>
            </w:r>
            <w:r w:rsidRPr="0031029C">
              <w:rPr>
                <w:b/>
                <w:i/>
              </w:rPr>
              <w:t xml:space="preserve"> toteuttaa tiedotus- ja viestintätoimia, jotka koskevat välinettä ja</w:t>
            </w:r>
            <w:r w:rsidRPr="0031029C">
              <w:t xml:space="preserve"> sen </w:t>
            </w:r>
            <w:r w:rsidRPr="0031029C">
              <w:rPr>
                <w:b/>
                <w:i/>
              </w:rPr>
              <w:t>toimia</w:t>
            </w:r>
            <w:r w:rsidRPr="0031029C">
              <w:t xml:space="preserve"> ja </w:t>
            </w:r>
            <w:r w:rsidRPr="0031029C">
              <w:rPr>
                <w:b/>
                <w:i/>
              </w:rPr>
              <w:t>tuloksia. Välineelle osoitetuilla taloudellisilla resursseilla tuetaan myös unionin poliittisia painopisteitä koskevaa sisäistä tiedotusta sikäli kuin painopisteet liittyvät 3</w:t>
            </w:r>
            <w:r w:rsidRPr="0031029C">
              <w:t xml:space="preserve"> artiklassa tarkoitettuihin </w:t>
            </w:r>
            <w:r w:rsidRPr="0031029C">
              <w:rPr>
                <w:b/>
                <w:i/>
              </w:rPr>
              <w:t>tavoitteisiin</w:t>
            </w:r>
            <w:r w:rsidRPr="0031029C">
              <w:t>.</w:t>
            </w:r>
          </w:p>
        </w:tc>
        <w:tc>
          <w:tcPr>
            <w:tcW w:w="4876" w:type="dxa"/>
          </w:tcPr>
          <w:p w14:paraId="38141A41" w14:textId="4EBEAB52" w:rsidR="00C01DF0" w:rsidRPr="0031029C" w:rsidRDefault="00C01DF0" w:rsidP="00C3680C">
            <w:pPr>
              <w:pStyle w:val="Normal6"/>
              <w:widowControl/>
              <w:rPr>
                <w:szCs w:val="24"/>
              </w:rPr>
            </w:pPr>
            <w:r w:rsidRPr="0031029C">
              <w:t>2.</w:t>
            </w:r>
            <w:r w:rsidRPr="0031029C">
              <w:tab/>
            </w:r>
            <w:r w:rsidRPr="0031029C">
              <w:rPr>
                <w:b/>
                <w:i/>
              </w:rPr>
              <w:t xml:space="preserve">Avoimuuden varmistamiseksi </w:t>
            </w:r>
            <w:r w:rsidRPr="00C3680C">
              <w:t>komissio</w:t>
            </w:r>
            <w:r w:rsidRPr="0031029C">
              <w:rPr>
                <w:b/>
                <w:i/>
              </w:rPr>
              <w:t xml:space="preserve"> tiedottaa säännöllisesti suurelle yleisölle välineestä,</w:t>
            </w:r>
            <w:r w:rsidRPr="0031029C">
              <w:t xml:space="preserve"> sen </w:t>
            </w:r>
            <w:r w:rsidRPr="0031029C">
              <w:rPr>
                <w:b/>
                <w:i/>
              </w:rPr>
              <w:t>toimista</w:t>
            </w:r>
            <w:r w:rsidRPr="0031029C">
              <w:t xml:space="preserve"> ja </w:t>
            </w:r>
            <w:r w:rsidRPr="0031029C">
              <w:rPr>
                <w:b/>
                <w:i/>
              </w:rPr>
              <w:t>tuloksista viitaten muun muassa 11</w:t>
            </w:r>
            <w:r w:rsidRPr="0031029C">
              <w:t xml:space="preserve"> artiklassa tarkoitettuihin </w:t>
            </w:r>
            <w:r w:rsidRPr="0031029C">
              <w:rPr>
                <w:b/>
                <w:i/>
              </w:rPr>
              <w:t>työohjelmiin</w:t>
            </w:r>
            <w:r w:rsidRPr="0031029C">
              <w:t>.</w:t>
            </w:r>
          </w:p>
        </w:tc>
      </w:tr>
    </w:tbl>
    <w:p w14:paraId="31831DEC" w14:textId="77777777" w:rsidR="00744E47" w:rsidRPr="0031029C" w:rsidRDefault="00C01DF0" w:rsidP="00C3680C">
      <w:pPr>
        <w:widowControl/>
      </w:pPr>
      <w:r w:rsidRPr="0031029C">
        <w:rPr>
          <w:rStyle w:val="HideTWBExt"/>
          <w:noProof w:val="0"/>
        </w:rPr>
        <w:t>&lt;/Amend&gt;</w:t>
      </w:r>
    </w:p>
    <w:p w14:paraId="39E28DF4" w14:textId="03BF4867" w:rsidR="00744E47" w:rsidRPr="0031029C" w:rsidRDefault="00744E47"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65</w:t>
      </w:r>
      <w:r w:rsidRPr="0031029C">
        <w:rPr>
          <w:rStyle w:val="HideTWBExt"/>
          <w:b w:val="0"/>
          <w:noProof w:val="0"/>
        </w:rPr>
        <w:t>&lt;/NumAm&gt;</w:t>
      </w:r>
    </w:p>
    <w:p w14:paraId="436CA4D4" w14:textId="77777777" w:rsidR="00744E47" w:rsidRPr="0031029C" w:rsidRDefault="00744E47"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39FC3507" w14:textId="5C494233" w:rsidR="00744E47" w:rsidRPr="0031029C" w:rsidRDefault="00744E47" w:rsidP="00C3680C">
      <w:pPr>
        <w:pStyle w:val="NormalBold"/>
        <w:widowControl/>
      </w:pPr>
      <w:r w:rsidRPr="0031029C">
        <w:rPr>
          <w:rStyle w:val="HideTWBExt"/>
          <w:b w:val="0"/>
          <w:noProof w:val="0"/>
        </w:rPr>
        <w:t>&lt;Article&gt;</w:t>
      </w:r>
      <w:r w:rsidRPr="0031029C">
        <w:t>Liite I – sarake 3 – rivi 1</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44E47" w:rsidRPr="0031029C" w14:paraId="44C328A7" w14:textId="77777777" w:rsidTr="003C34F0">
        <w:trPr>
          <w:jc w:val="center"/>
        </w:trPr>
        <w:tc>
          <w:tcPr>
            <w:tcW w:w="9752" w:type="dxa"/>
            <w:gridSpan w:val="2"/>
          </w:tcPr>
          <w:p w14:paraId="1B8B297C" w14:textId="77777777" w:rsidR="00744E47" w:rsidRPr="0031029C" w:rsidRDefault="00744E47" w:rsidP="00C3680C">
            <w:pPr>
              <w:keepNext/>
              <w:widowControl/>
            </w:pPr>
          </w:p>
        </w:tc>
      </w:tr>
      <w:tr w:rsidR="00744E47" w:rsidRPr="0031029C" w14:paraId="209F720A" w14:textId="77777777" w:rsidTr="003C34F0">
        <w:trPr>
          <w:jc w:val="center"/>
        </w:trPr>
        <w:tc>
          <w:tcPr>
            <w:tcW w:w="4876" w:type="dxa"/>
            <w:hideMark/>
          </w:tcPr>
          <w:p w14:paraId="0DFB67C3" w14:textId="77777777" w:rsidR="00744E47" w:rsidRPr="0031029C" w:rsidRDefault="00744E47" w:rsidP="00C3680C">
            <w:pPr>
              <w:pStyle w:val="ColumnHeading"/>
              <w:keepNext/>
              <w:widowControl/>
            </w:pPr>
            <w:r w:rsidRPr="0031029C">
              <w:t>Komission teksti</w:t>
            </w:r>
          </w:p>
        </w:tc>
        <w:tc>
          <w:tcPr>
            <w:tcW w:w="4876" w:type="dxa"/>
            <w:hideMark/>
          </w:tcPr>
          <w:p w14:paraId="00C85632" w14:textId="77777777" w:rsidR="00744E47" w:rsidRPr="0031029C" w:rsidRDefault="00744E47" w:rsidP="00C3680C">
            <w:pPr>
              <w:pStyle w:val="ColumnHeading"/>
              <w:keepNext/>
              <w:widowControl/>
            </w:pPr>
            <w:r w:rsidRPr="0031029C">
              <w:t>Tarkistus</w:t>
            </w:r>
          </w:p>
        </w:tc>
      </w:tr>
      <w:tr w:rsidR="00744E47" w:rsidRPr="0031029C" w14:paraId="27F1CC71" w14:textId="77777777" w:rsidTr="003C34F0">
        <w:trPr>
          <w:jc w:val="center"/>
        </w:trPr>
        <w:tc>
          <w:tcPr>
            <w:tcW w:w="4876" w:type="dxa"/>
            <w:hideMark/>
          </w:tcPr>
          <w:p w14:paraId="1FE6B41D" w14:textId="77777777" w:rsidR="00744E47" w:rsidRPr="0031029C" w:rsidRDefault="00744E47" w:rsidP="00C3680C">
            <w:pPr>
              <w:pStyle w:val="Normal6"/>
              <w:widowControl/>
            </w:pPr>
            <w:r w:rsidRPr="0031029C">
              <w:t>Kontit, rekat, junavaunut</w:t>
            </w:r>
          </w:p>
        </w:tc>
        <w:tc>
          <w:tcPr>
            <w:tcW w:w="4876" w:type="dxa"/>
            <w:hideMark/>
          </w:tcPr>
          <w:p w14:paraId="709890A4" w14:textId="77777777" w:rsidR="00744E47" w:rsidRPr="0031029C" w:rsidRDefault="00744E47" w:rsidP="00C3680C">
            <w:pPr>
              <w:pStyle w:val="Normal6"/>
              <w:widowControl/>
              <w:rPr>
                <w:b/>
                <w:i/>
                <w:szCs w:val="24"/>
              </w:rPr>
            </w:pPr>
            <w:r w:rsidRPr="0031029C">
              <w:t>Kontit, rekat, junavaunut</w:t>
            </w:r>
            <w:r w:rsidRPr="0031029C">
              <w:rPr>
                <w:b/>
                <w:i/>
              </w:rPr>
              <w:t xml:space="preserve"> ja ajoneuvot</w:t>
            </w:r>
          </w:p>
        </w:tc>
      </w:tr>
    </w:tbl>
    <w:p w14:paraId="2EA4B117" w14:textId="77777777" w:rsidR="00744E47" w:rsidRPr="0031029C" w:rsidRDefault="00744E47" w:rsidP="00C3680C">
      <w:pPr>
        <w:widowControl/>
      </w:pPr>
      <w:r w:rsidRPr="0031029C">
        <w:rPr>
          <w:rStyle w:val="HideTWBExt"/>
          <w:noProof w:val="0"/>
        </w:rPr>
        <w:t>&lt;/Amend&gt;</w:t>
      </w:r>
    </w:p>
    <w:p w14:paraId="1EA16A47" w14:textId="017D93DF" w:rsidR="00744E47" w:rsidRPr="0031029C" w:rsidRDefault="00744E47"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66</w:t>
      </w:r>
      <w:r w:rsidRPr="0031029C">
        <w:rPr>
          <w:rStyle w:val="HideTWBExt"/>
          <w:b w:val="0"/>
          <w:noProof w:val="0"/>
        </w:rPr>
        <w:t>&lt;/NumAm&gt;</w:t>
      </w:r>
    </w:p>
    <w:p w14:paraId="3176E063" w14:textId="77777777" w:rsidR="00744E47" w:rsidRPr="0031029C" w:rsidRDefault="00744E47"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388B1174" w14:textId="499E705C" w:rsidR="00744E47" w:rsidRPr="0031029C" w:rsidRDefault="00744E47" w:rsidP="00C3680C">
      <w:pPr>
        <w:pStyle w:val="NormalBold"/>
        <w:widowControl/>
      </w:pPr>
      <w:r w:rsidRPr="0031029C">
        <w:rPr>
          <w:rStyle w:val="HideTWBExt"/>
          <w:b w:val="0"/>
          <w:noProof w:val="0"/>
        </w:rPr>
        <w:t>&lt;Article&gt;</w:t>
      </w:r>
      <w:r w:rsidRPr="0031029C">
        <w:t>Liite 1 – sarake 3 – 3 a rivi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44E47" w:rsidRPr="0031029C" w14:paraId="306E2536" w14:textId="77777777" w:rsidTr="003C34F0">
        <w:trPr>
          <w:jc w:val="center"/>
        </w:trPr>
        <w:tc>
          <w:tcPr>
            <w:tcW w:w="9752" w:type="dxa"/>
            <w:gridSpan w:val="2"/>
          </w:tcPr>
          <w:p w14:paraId="4A2960AA" w14:textId="77777777" w:rsidR="00744E47" w:rsidRPr="0031029C" w:rsidRDefault="00744E47" w:rsidP="00C3680C">
            <w:pPr>
              <w:keepNext/>
              <w:widowControl/>
            </w:pPr>
          </w:p>
        </w:tc>
      </w:tr>
      <w:tr w:rsidR="00744E47" w:rsidRPr="0031029C" w14:paraId="1A829EA9" w14:textId="77777777" w:rsidTr="003C34F0">
        <w:trPr>
          <w:jc w:val="center"/>
        </w:trPr>
        <w:tc>
          <w:tcPr>
            <w:tcW w:w="4876" w:type="dxa"/>
            <w:hideMark/>
          </w:tcPr>
          <w:p w14:paraId="0C965F17" w14:textId="77777777" w:rsidR="00744E47" w:rsidRPr="0031029C" w:rsidRDefault="00744E47" w:rsidP="00C3680C">
            <w:pPr>
              <w:pStyle w:val="ColumnHeading"/>
              <w:keepNext/>
              <w:widowControl/>
            </w:pPr>
            <w:r w:rsidRPr="0031029C">
              <w:t>Komission teksti</w:t>
            </w:r>
          </w:p>
        </w:tc>
        <w:tc>
          <w:tcPr>
            <w:tcW w:w="4876" w:type="dxa"/>
            <w:hideMark/>
          </w:tcPr>
          <w:p w14:paraId="7FCA99FE" w14:textId="77777777" w:rsidR="00744E47" w:rsidRPr="0031029C" w:rsidRDefault="00744E47" w:rsidP="00C3680C">
            <w:pPr>
              <w:pStyle w:val="ColumnHeading"/>
              <w:keepNext/>
              <w:widowControl/>
            </w:pPr>
            <w:r w:rsidRPr="0031029C">
              <w:t>Tarkistus</w:t>
            </w:r>
          </w:p>
        </w:tc>
      </w:tr>
      <w:tr w:rsidR="00744E47" w:rsidRPr="0031029C" w14:paraId="5B6F4488" w14:textId="77777777" w:rsidTr="003C34F0">
        <w:trPr>
          <w:jc w:val="center"/>
        </w:trPr>
        <w:tc>
          <w:tcPr>
            <w:tcW w:w="4876" w:type="dxa"/>
            <w:hideMark/>
          </w:tcPr>
          <w:p w14:paraId="200D76C3" w14:textId="77777777" w:rsidR="00744E47" w:rsidRPr="0031029C" w:rsidRDefault="00744E47" w:rsidP="00C3680C">
            <w:pPr>
              <w:pStyle w:val="Normal6"/>
              <w:widowControl/>
            </w:pPr>
          </w:p>
        </w:tc>
        <w:tc>
          <w:tcPr>
            <w:tcW w:w="4876" w:type="dxa"/>
            <w:hideMark/>
          </w:tcPr>
          <w:p w14:paraId="3F91E79D" w14:textId="77777777" w:rsidR="00744E47" w:rsidRPr="0031029C" w:rsidRDefault="00744E47" w:rsidP="00C3680C">
            <w:pPr>
              <w:pStyle w:val="Normal6"/>
              <w:widowControl/>
              <w:rPr>
                <w:b/>
                <w:i/>
                <w:szCs w:val="24"/>
              </w:rPr>
            </w:pPr>
            <w:r w:rsidRPr="0031029C">
              <w:rPr>
                <w:b/>
                <w:i/>
                <w:szCs w:val="24"/>
              </w:rPr>
              <w:t>Ajoneuvot</w:t>
            </w:r>
          </w:p>
        </w:tc>
      </w:tr>
    </w:tbl>
    <w:p w14:paraId="0039ECFA" w14:textId="77777777" w:rsidR="00744E47" w:rsidRPr="0031029C" w:rsidRDefault="00744E47" w:rsidP="00C3680C">
      <w:pPr>
        <w:widowControl/>
      </w:pPr>
      <w:r w:rsidRPr="0031029C">
        <w:rPr>
          <w:rStyle w:val="HideTWBExt"/>
          <w:noProof w:val="0"/>
        </w:rPr>
        <w:t>&lt;/Amend&gt;</w:t>
      </w:r>
    </w:p>
    <w:p w14:paraId="4FA0E8EF" w14:textId="5E49428D" w:rsidR="00744E47" w:rsidRPr="0031029C" w:rsidRDefault="00744E47"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67</w:t>
      </w:r>
      <w:r w:rsidRPr="0031029C">
        <w:rPr>
          <w:rStyle w:val="HideTWBExt"/>
          <w:b w:val="0"/>
          <w:noProof w:val="0"/>
        </w:rPr>
        <w:t>&lt;/NumAm&gt;</w:t>
      </w:r>
    </w:p>
    <w:p w14:paraId="6B1504B8" w14:textId="77777777" w:rsidR="00744E47" w:rsidRPr="0031029C" w:rsidRDefault="00744E47"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2062F644" w14:textId="3B8B0B51" w:rsidR="00744E47" w:rsidRPr="0031029C" w:rsidRDefault="00744E47" w:rsidP="00C3680C">
      <w:pPr>
        <w:pStyle w:val="NormalBold"/>
        <w:widowControl/>
      </w:pPr>
      <w:r w:rsidRPr="0031029C">
        <w:rPr>
          <w:rStyle w:val="HideTWBExt"/>
          <w:b w:val="0"/>
          <w:noProof w:val="0"/>
        </w:rPr>
        <w:t>&lt;Article&gt;</w:t>
      </w:r>
      <w:r w:rsidRPr="0031029C">
        <w:t>Liite I – sarake 2 – rivi 5</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44E47" w:rsidRPr="0031029C" w14:paraId="602329A8" w14:textId="77777777" w:rsidTr="003C34F0">
        <w:trPr>
          <w:jc w:val="center"/>
        </w:trPr>
        <w:tc>
          <w:tcPr>
            <w:tcW w:w="9752" w:type="dxa"/>
            <w:gridSpan w:val="2"/>
          </w:tcPr>
          <w:p w14:paraId="0F8E4614" w14:textId="77777777" w:rsidR="00744E47" w:rsidRPr="0031029C" w:rsidRDefault="00744E47" w:rsidP="00C3680C">
            <w:pPr>
              <w:keepNext/>
              <w:widowControl/>
            </w:pPr>
          </w:p>
        </w:tc>
      </w:tr>
      <w:tr w:rsidR="00744E47" w:rsidRPr="0031029C" w14:paraId="15849771" w14:textId="77777777" w:rsidTr="003C34F0">
        <w:trPr>
          <w:jc w:val="center"/>
        </w:trPr>
        <w:tc>
          <w:tcPr>
            <w:tcW w:w="4876" w:type="dxa"/>
            <w:hideMark/>
          </w:tcPr>
          <w:p w14:paraId="4001FB4E" w14:textId="77777777" w:rsidR="00744E47" w:rsidRPr="0031029C" w:rsidRDefault="00744E47" w:rsidP="00C3680C">
            <w:pPr>
              <w:pStyle w:val="ColumnHeading"/>
              <w:keepNext/>
              <w:widowControl/>
            </w:pPr>
            <w:r w:rsidRPr="0031029C">
              <w:t>Komission teksti</w:t>
            </w:r>
          </w:p>
        </w:tc>
        <w:tc>
          <w:tcPr>
            <w:tcW w:w="4876" w:type="dxa"/>
            <w:hideMark/>
          </w:tcPr>
          <w:p w14:paraId="2712C10B" w14:textId="77777777" w:rsidR="00744E47" w:rsidRPr="0031029C" w:rsidRDefault="00744E47" w:rsidP="00C3680C">
            <w:pPr>
              <w:pStyle w:val="ColumnHeading"/>
              <w:keepNext/>
              <w:widowControl/>
            </w:pPr>
            <w:r w:rsidRPr="0031029C">
              <w:t>Tarkistus</w:t>
            </w:r>
          </w:p>
        </w:tc>
      </w:tr>
      <w:tr w:rsidR="00744E47" w:rsidRPr="0031029C" w14:paraId="3B36ED2E" w14:textId="77777777" w:rsidTr="003C34F0">
        <w:trPr>
          <w:jc w:val="center"/>
        </w:trPr>
        <w:tc>
          <w:tcPr>
            <w:tcW w:w="4876" w:type="dxa"/>
            <w:hideMark/>
          </w:tcPr>
          <w:p w14:paraId="1AB298BA" w14:textId="77777777" w:rsidR="00744E47" w:rsidRPr="0031029C" w:rsidRDefault="00744E47" w:rsidP="00C3680C">
            <w:pPr>
              <w:pStyle w:val="Normal6"/>
              <w:widowControl/>
            </w:pPr>
            <w:r w:rsidRPr="0031029C">
              <w:rPr>
                <w:b/>
                <w:i/>
              </w:rPr>
              <w:t>Röntgensäteiden</w:t>
            </w:r>
            <w:r w:rsidRPr="0031029C">
              <w:t xml:space="preserve"> takaisinsirontaportaali-ilmaisin</w:t>
            </w:r>
          </w:p>
        </w:tc>
        <w:tc>
          <w:tcPr>
            <w:tcW w:w="4876" w:type="dxa"/>
            <w:hideMark/>
          </w:tcPr>
          <w:p w14:paraId="5099E6C5" w14:textId="77777777" w:rsidR="00744E47" w:rsidRPr="0031029C" w:rsidRDefault="00744E47" w:rsidP="00C3680C">
            <w:pPr>
              <w:pStyle w:val="Normal6"/>
              <w:widowControl/>
              <w:rPr>
                <w:szCs w:val="24"/>
              </w:rPr>
            </w:pPr>
            <w:r w:rsidRPr="0031029C">
              <w:rPr>
                <w:b/>
                <w:i/>
              </w:rPr>
              <w:t>Röntgensäteisiin perustuva</w:t>
            </w:r>
            <w:r w:rsidRPr="0031029C">
              <w:t xml:space="preserve"> takaisinsirontaportaali-ilmaisin</w:t>
            </w:r>
          </w:p>
        </w:tc>
      </w:tr>
    </w:tbl>
    <w:p w14:paraId="1A7AF5EE" w14:textId="77777777" w:rsidR="00744E47" w:rsidRPr="0031029C" w:rsidRDefault="00744E47" w:rsidP="00C3680C">
      <w:pPr>
        <w:widowControl/>
      </w:pPr>
      <w:r w:rsidRPr="0031029C">
        <w:rPr>
          <w:rStyle w:val="HideTWBExt"/>
          <w:noProof w:val="0"/>
        </w:rPr>
        <w:t>&lt;/Amend&gt;</w:t>
      </w:r>
    </w:p>
    <w:p w14:paraId="0BCECBDE" w14:textId="603DF213" w:rsidR="00744E47" w:rsidRPr="0031029C" w:rsidRDefault="00744E47"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68</w:t>
      </w:r>
      <w:r w:rsidRPr="0031029C">
        <w:rPr>
          <w:rStyle w:val="HideTWBExt"/>
          <w:b w:val="0"/>
          <w:noProof w:val="0"/>
        </w:rPr>
        <w:t>&lt;/NumAm&gt;</w:t>
      </w:r>
    </w:p>
    <w:p w14:paraId="176FAD63" w14:textId="77777777" w:rsidR="00744E47" w:rsidRPr="0031029C" w:rsidRDefault="00744E47"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325B691C" w14:textId="437C9FF7" w:rsidR="00744E47" w:rsidRPr="0031029C" w:rsidRDefault="00744E47" w:rsidP="00C3680C">
      <w:pPr>
        <w:pStyle w:val="NormalBold"/>
        <w:widowControl/>
      </w:pPr>
      <w:r w:rsidRPr="0031029C">
        <w:rPr>
          <w:rStyle w:val="HideTWBExt"/>
          <w:b w:val="0"/>
          <w:noProof w:val="0"/>
        </w:rPr>
        <w:t>&lt;Article&gt;</w:t>
      </w:r>
      <w:r w:rsidRPr="0031029C">
        <w:t>Liite 2 – sarake 2 – 6 a rivi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44E47" w:rsidRPr="0031029C" w14:paraId="550C14DD" w14:textId="77777777" w:rsidTr="003C34F0">
        <w:trPr>
          <w:jc w:val="center"/>
        </w:trPr>
        <w:tc>
          <w:tcPr>
            <w:tcW w:w="9752" w:type="dxa"/>
            <w:gridSpan w:val="2"/>
          </w:tcPr>
          <w:p w14:paraId="77DC2F36" w14:textId="77777777" w:rsidR="00744E47" w:rsidRPr="0031029C" w:rsidRDefault="00744E47" w:rsidP="00C3680C">
            <w:pPr>
              <w:keepNext/>
              <w:widowControl/>
            </w:pPr>
          </w:p>
        </w:tc>
      </w:tr>
      <w:tr w:rsidR="00744E47" w:rsidRPr="0031029C" w14:paraId="3A292A13" w14:textId="77777777" w:rsidTr="003C34F0">
        <w:trPr>
          <w:jc w:val="center"/>
        </w:trPr>
        <w:tc>
          <w:tcPr>
            <w:tcW w:w="4876" w:type="dxa"/>
            <w:hideMark/>
          </w:tcPr>
          <w:p w14:paraId="4B895201" w14:textId="77777777" w:rsidR="00744E47" w:rsidRPr="0031029C" w:rsidRDefault="00744E47" w:rsidP="00C3680C">
            <w:pPr>
              <w:pStyle w:val="ColumnHeading"/>
              <w:keepNext/>
              <w:widowControl/>
            </w:pPr>
            <w:r w:rsidRPr="0031029C">
              <w:t>Komission teksti</w:t>
            </w:r>
          </w:p>
        </w:tc>
        <w:tc>
          <w:tcPr>
            <w:tcW w:w="4876" w:type="dxa"/>
            <w:hideMark/>
          </w:tcPr>
          <w:p w14:paraId="6E1BC388" w14:textId="77777777" w:rsidR="00744E47" w:rsidRPr="0031029C" w:rsidRDefault="00744E47" w:rsidP="00C3680C">
            <w:pPr>
              <w:pStyle w:val="ColumnHeading"/>
              <w:keepNext/>
              <w:widowControl/>
            </w:pPr>
            <w:r w:rsidRPr="0031029C">
              <w:t>Tarkistus</w:t>
            </w:r>
          </w:p>
        </w:tc>
      </w:tr>
      <w:tr w:rsidR="00744E47" w:rsidRPr="0031029C" w14:paraId="143AD934" w14:textId="77777777" w:rsidTr="003C34F0">
        <w:trPr>
          <w:jc w:val="center"/>
        </w:trPr>
        <w:tc>
          <w:tcPr>
            <w:tcW w:w="4876" w:type="dxa"/>
            <w:hideMark/>
          </w:tcPr>
          <w:p w14:paraId="583FE382" w14:textId="77777777" w:rsidR="00744E47" w:rsidRPr="0031029C" w:rsidRDefault="00744E47" w:rsidP="00C3680C">
            <w:pPr>
              <w:pStyle w:val="Normal6"/>
              <w:widowControl/>
            </w:pPr>
          </w:p>
        </w:tc>
        <w:tc>
          <w:tcPr>
            <w:tcW w:w="4876" w:type="dxa"/>
            <w:hideMark/>
          </w:tcPr>
          <w:p w14:paraId="2607CC71" w14:textId="77777777" w:rsidR="00744E47" w:rsidRPr="0031029C" w:rsidRDefault="00744E47" w:rsidP="00C3680C">
            <w:pPr>
              <w:pStyle w:val="Normal6"/>
              <w:widowControl/>
              <w:rPr>
                <w:b/>
                <w:i/>
                <w:szCs w:val="24"/>
              </w:rPr>
            </w:pPr>
            <w:r w:rsidRPr="0031029C">
              <w:rPr>
                <w:b/>
                <w:i/>
                <w:szCs w:val="24"/>
              </w:rPr>
              <w:t>Millimetriaaltoihin perustuva turvaskanneri</w:t>
            </w:r>
          </w:p>
        </w:tc>
      </w:tr>
    </w:tbl>
    <w:p w14:paraId="3527E2D5" w14:textId="77777777" w:rsidR="00744E47" w:rsidRPr="0031029C" w:rsidRDefault="00744E47" w:rsidP="00C3680C">
      <w:pPr>
        <w:widowControl/>
      </w:pPr>
      <w:r w:rsidRPr="0031029C">
        <w:rPr>
          <w:rStyle w:val="HideTWBExt"/>
          <w:noProof w:val="0"/>
        </w:rPr>
        <w:t>&lt;/Amend&gt;</w:t>
      </w:r>
    </w:p>
    <w:p w14:paraId="66F8AAF1" w14:textId="1F119123" w:rsidR="00744E47" w:rsidRPr="0031029C" w:rsidRDefault="00744E47"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69</w:t>
      </w:r>
      <w:r w:rsidRPr="0031029C">
        <w:rPr>
          <w:rStyle w:val="HideTWBExt"/>
          <w:b w:val="0"/>
          <w:noProof w:val="0"/>
        </w:rPr>
        <w:t>&lt;/NumAm&gt;</w:t>
      </w:r>
    </w:p>
    <w:p w14:paraId="6CC2CF31" w14:textId="77777777" w:rsidR="00744E47" w:rsidRPr="0031029C" w:rsidRDefault="00744E47"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08937D5F" w14:textId="7FF9AD59" w:rsidR="00744E47" w:rsidRPr="0031029C" w:rsidRDefault="00744E47" w:rsidP="00C3680C">
      <w:pPr>
        <w:pStyle w:val="NormalBold"/>
        <w:widowControl/>
      </w:pPr>
      <w:r w:rsidRPr="0031029C">
        <w:rPr>
          <w:rStyle w:val="HideTWBExt"/>
          <w:b w:val="0"/>
          <w:noProof w:val="0"/>
        </w:rPr>
        <w:t>&lt;Article&gt;</w:t>
      </w:r>
      <w:r w:rsidRPr="0031029C">
        <w:t>Liite 2 – 1 a kohta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44E47" w:rsidRPr="0031029C" w14:paraId="53FF056E" w14:textId="77777777" w:rsidTr="003C34F0">
        <w:trPr>
          <w:jc w:val="center"/>
        </w:trPr>
        <w:tc>
          <w:tcPr>
            <w:tcW w:w="9752" w:type="dxa"/>
            <w:gridSpan w:val="2"/>
          </w:tcPr>
          <w:p w14:paraId="1D3D4EA6" w14:textId="77777777" w:rsidR="00744E47" w:rsidRPr="0031029C" w:rsidRDefault="00744E47" w:rsidP="00C3680C">
            <w:pPr>
              <w:keepNext/>
              <w:widowControl/>
            </w:pPr>
          </w:p>
        </w:tc>
      </w:tr>
      <w:tr w:rsidR="00744E47" w:rsidRPr="0031029C" w14:paraId="71A3A779" w14:textId="77777777" w:rsidTr="003C34F0">
        <w:trPr>
          <w:jc w:val="center"/>
        </w:trPr>
        <w:tc>
          <w:tcPr>
            <w:tcW w:w="4876" w:type="dxa"/>
            <w:hideMark/>
          </w:tcPr>
          <w:p w14:paraId="79801F9B" w14:textId="77777777" w:rsidR="00744E47" w:rsidRPr="0031029C" w:rsidRDefault="00744E47" w:rsidP="00C3680C">
            <w:pPr>
              <w:pStyle w:val="ColumnHeading"/>
              <w:keepNext/>
              <w:widowControl/>
            </w:pPr>
            <w:r w:rsidRPr="0031029C">
              <w:t>Komission teksti</w:t>
            </w:r>
          </w:p>
        </w:tc>
        <w:tc>
          <w:tcPr>
            <w:tcW w:w="4876" w:type="dxa"/>
            <w:hideMark/>
          </w:tcPr>
          <w:p w14:paraId="4349648F" w14:textId="77777777" w:rsidR="00744E47" w:rsidRPr="0031029C" w:rsidRDefault="00744E47" w:rsidP="00C3680C">
            <w:pPr>
              <w:pStyle w:val="ColumnHeading"/>
              <w:keepNext/>
              <w:widowControl/>
            </w:pPr>
            <w:r w:rsidRPr="0031029C">
              <w:t>Tarkistus</w:t>
            </w:r>
          </w:p>
        </w:tc>
      </w:tr>
      <w:tr w:rsidR="00744E47" w:rsidRPr="0031029C" w14:paraId="4219B5EB" w14:textId="77777777" w:rsidTr="003C34F0">
        <w:trPr>
          <w:jc w:val="center"/>
        </w:trPr>
        <w:tc>
          <w:tcPr>
            <w:tcW w:w="4876" w:type="dxa"/>
          </w:tcPr>
          <w:p w14:paraId="2E5CD1E2" w14:textId="77777777" w:rsidR="00744E47" w:rsidRPr="0031029C" w:rsidRDefault="00744E47" w:rsidP="00C3680C">
            <w:pPr>
              <w:pStyle w:val="Normal6"/>
              <w:widowControl/>
            </w:pPr>
          </w:p>
        </w:tc>
        <w:tc>
          <w:tcPr>
            <w:tcW w:w="4876" w:type="dxa"/>
            <w:hideMark/>
          </w:tcPr>
          <w:p w14:paraId="39EC8792" w14:textId="287C3408" w:rsidR="00744E47" w:rsidRPr="0031029C" w:rsidRDefault="00744E47" w:rsidP="00C3680C">
            <w:pPr>
              <w:pStyle w:val="Normal6"/>
              <w:widowControl/>
              <w:rPr>
                <w:szCs w:val="24"/>
              </w:rPr>
            </w:pPr>
            <w:r w:rsidRPr="0031029C">
              <w:rPr>
                <w:b/>
                <w:i/>
              </w:rPr>
              <w:t>1 a.</w:t>
            </w:r>
            <w:r w:rsidRPr="0031029C">
              <w:rPr>
                <w:b/>
                <w:i/>
              </w:rPr>
              <w:tab/>
              <w:t>Turvallisuus ja vaarattomuus</w:t>
            </w:r>
          </w:p>
        </w:tc>
      </w:tr>
      <w:tr w:rsidR="00744E47" w:rsidRPr="0031029C" w14:paraId="293A25CF" w14:textId="77777777" w:rsidTr="003C34F0">
        <w:trPr>
          <w:jc w:val="center"/>
        </w:trPr>
        <w:tc>
          <w:tcPr>
            <w:tcW w:w="4876" w:type="dxa"/>
          </w:tcPr>
          <w:p w14:paraId="6F64D5F4" w14:textId="77777777" w:rsidR="00744E47" w:rsidRPr="0031029C" w:rsidRDefault="00744E47" w:rsidP="00C3680C">
            <w:pPr>
              <w:pStyle w:val="Normal6"/>
              <w:widowControl/>
            </w:pPr>
          </w:p>
        </w:tc>
        <w:tc>
          <w:tcPr>
            <w:tcW w:w="4876" w:type="dxa"/>
            <w:hideMark/>
          </w:tcPr>
          <w:p w14:paraId="0A70ECD4" w14:textId="5E2DC073" w:rsidR="00744E47" w:rsidRPr="0031029C" w:rsidRDefault="00744E47" w:rsidP="00C3680C">
            <w:pPr>
              <w:pStyle w:val="Normal6"/>
              <w:widowControl/>
              <w:rPr>
                <w:szCs w:val="24"/>
              </w:rPr>
            </w:pPr>
            <w:r w:rsidRPr="0031029C">
              <w:rPr>
                <w:b/>
                <w:i/>
              </w:rPr>
              <w:t>a) Tullitarkastuslaitteita koskevien turvallisuusvaatimusten noudattamisaste kaikissa rajanylityspaikoissa, kyberturvallisuus mukaan luettuna</w:t>
            </w:r>
          </w:p>
        </w:tc>
      </w:tr>
      <w:tr w:rsidR="00744E47" w:rsidRPr="0031029C" w14:paraId="42BF4A52" w14:textId="77777777" w:rsidTr="003C34F0">
        <w:trPr>
          <w:jc w:val="center"/>
        </w:trPr>
        <w:tc>
          <w:tcPr>
            <w:tcW w:w="4876" w:type="dxa"/>
          </w:tcPr>
          <w:p w14:paraId="36C930CB" w14:textId="77777777" w:rsidR="00744E47" w:rsidRPr="0031029C" w:rsidRDefault="00744E47" w:rsidP="00C3680C">
            <w:pPr>
              <w:pStyle w:val="Normal6"/>
              <w:widowControl/>
            </w:pPr>
          </w:p>
        </w:tc>
        <w:tc>
          <w:tcPr>
            <w:tcW w:w="4876" w:type="dxa"/>
            <w:hideMark/>
          </w:tcPr>
          <w:p w14:paraId="5F61B73B" w14:textId="74F97D94" w:rsidR="00744E47" w:rsidRPr="0031029C" w:rsidRDefault="00744E47" w:rsidP="00C3680C">
            <w:pPr>
              <w:pStyle w:val="Normal6"/>
              <w:widowControl/>
              <w:rPr>
                <w:szCs w:val="24"/>
              </w:rPr>
            </w:pPr>
            <w:r w:rsidRPr="0031029C">
              <w:rPr>
                <w:b/>
                <w:i/>
              </w:rPr>
              <w:t>b) Tullitarkastuslaitteita koskevien vaarattomuusvaatimusten noudattamisaste kaikissa rajanylityspaikoissa</w:t>
            </w:r>
          </w:p>
        </w:tc>
      </w:tr>
    </w:tbl>
    <w:p w14:paraId="4F95409C" w14:textId="77777777" w:rsidR="00744E47" w:rsidRPr="0031029C" w:rsidRDefault="00744E47" w:rsidP="00C3680C">
      <w:pPr>
        <w:widowControl/>
      </w:pPr>
      <w:r w:rsidRPr="0031029C">
        <w:rPr>
          <w:rStyle w:val="HideTWBExt"/>
          <w:noProof w:val="0"/>
        </w:rPr>
        <w:t>&lt;/Amend&gt;</w:t>
      </w:r>
    </w:p>
    <w:p w14:paraId="418E4791" w14:textId="3FE4E4C2" w:rsidR="00744E47" w:rsidRPr="0031029C" w:rsidRDefault="00744E47"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70</w:t>
      </w:r>
      <w:r w:rsidRPr="0031029C">
        <w:rPr>
          <w:rStyle w:val="HideTWBExt"/>
          <w:b w:val="0"/>
          <w:noProof w:val="0"/>
        </w:rPr>
        <w:t>&lt;/NumAm&gt;</w:t>
      </w:r>
    </w:p>
    <w:p w14:paraId="0A5C5374" w14:textId="77777777" w:rsidR="00744E47" w:rsidRPr="0031029C" w:rsidRDefault="00744E47" w:rsidP="00C3680C">
      <w:pPr>
        <w:pStyle w:val="NormalBold12b"/>
        <w:widowControl/>
      </w:pPr>
      <w:r w:rsidRPr="0031029C">
        <w:rPr>
          <w:rStyle w:val="HideTWBExt"/>
          <w:b w:val="0"/>
          <w:noProof w:val="0"/>
        </w:rPr>
        <w:t>&lt;DocAmend&gt;</w:t>
      </w:r>
      <w:r w:rsidRPr="0031029C">
        <w:t>Ehdotus asetukseksi</w:t>
      </w:r>
      <w:r w:rsidRPr="0031029C">
        <w:rPr>
          <w:rStyle w:val="HideTWBExt"/>
          <w:b w:val="0"/>
          <w:noProof w:val="0"/>
        </w:rPr>
        <w:t>&lt;/DocAmend&gt;</w:t>
      </w:r>
    </w:p>
    <w:p w14:paraId="12FA5173" w14:textId="4B28B5C0" w:rsidR="00744E47" w:rsidRPr="0031029C" w:rsidRDefault="00744E47" w:rsidP="00C3680C">
      <w:pPr>
        <w:pStyle w:val="NormalBold"/>
        <w:widowControl/>
      </w:pPr>
      <w:r w:rsidRPr="0031029C">
        <w:rPr>
          <w:rStyle w:val="HideTWBExt"/>
          <w:b w:val="0"/>
          <w:noProof w:val="0"/>
        </w:rPr>
        <w:t>&lt;Article&gt;</w:t>
      </w:r>
      <w:r w:rsidRPr="0031029C">
        <w:t>Liite 1 – 1 b kohta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44E47" w:rsidRPr="0031029C" w14:paraId="0B67C889" w14:textId="77777777" w:rsidTr="003C34F0">
        <w:trPr>
          <w:jc w:val="center"/>
        </w:trPr>
        <w:tc>
          <w:tcPr>
            <w:tcW w:w="9752" w:type="dxa"/>
            <w:gridSpan w:val="2"/>
          </w:tcPr>
          <w:p w14:paraId="2813671F" w14:textId="77777777" w:rsidR="00744E47" w:rsidRPr="0031029C" w:rsidRDefault="00744E47" w:rsidP="00C3680C">
            <w:pPr>
              <w:keepNext/>
              <w:widowControl/>
            </w:pPr>
          </w:p>
        </w:tc>
      </w:tr>
      <w:tr w:rsidR="00744E47" w:rsidRPr="0031029C" w14:paraId="23FAC345" w14:textId="77777777" w:rsidTr="003C34F0">
        <w:trPr>
          <w:jc w:val="center"/>
        </w:trPr>
        <w:tc>
          <w:tcPr>
            <w:tcW w:w="4876" w:type="dxa"/>
            <w:hideMark/>
          </w:tcPr>
          <w:p w14:paraId="2784F30F" w14:textId="77777777" w:rsidR="00744E47" w:rsidRPr="0031029C" w:rsidRDefault="00744E47" w:rsidP="00C3680C">
            <w:pPr>
              <w:pStyle w:val="ColumnHeading"/>
              <w:keepNext/>
              <w:widowControl/>
            </w:pPr>
            <w:r w:rsidRPr="0031029C">
              <w:t>Komission teksti</w:t>
            </w:r>
          </w:p>
        </w:tc>
        <w:tc>
          <w:tcPr>
            <w:tcW w:w="4876" w:type="dxa"/>
            <w:hideMark/>
          </w:tcPr>
          <w:p w14:paraId="326D3E46" w14:textId="77777777" w:rsidR="00744E47" w:rsidRPr="0031029C" w:rsidRDefault="00744E47" w:rsidP="00C3680C">
            <w:pPr>
              <w:pStyle w:val="ColumnHeading"/>
              <w:keepNext/>
              <w:widowControl/>
            </w:pPr>
            <w:r w:rsidRPr="0031029C">
              <w:t>Tarkistus</w:t>
            </w:r>
          </w:p>
        </w:tc>
      </w:tr>
      <w:tr w:rsidR="00744E47" w:rsidRPr="0031029C" w14:paraId="2A5FBF97" w14:textId="77777777" w:rsidTr="003C34F0">
        <w:trPr>
          <w:jc w:val="center"/>
        </w:trPr>
        <w:tc>
          <w:tcPr>
            <w:tcW w:w="4876" w:type="dxa"/>
          </w:tcPr>
          <w:p w14:paraId="6621FE9D" w14:textId="77777777" w:rsidR="00744E47" w:rsidRPr="0031029C" w:rsidRDefault="00744E47" w:rsidP="00C3680C">
            <w:pPr>
              <w:pStyle w:val="Normal6"/>
              <w:widowControl/>
            </w:pPr>
          </w:p>
        </w:tc>
        <w:tc>
          <w:tcPr>
            <w:tcW w:w="4876" w:type="dxa"/>
            <w:hideMark/>
          </w:tcPr>
          <w:p w14:paraId="4131B0FD" w14:textId="73D16754" w:rsidR="00744E47" w:rsidRPr="0031029C" w:rsidRDefault="00744E47" w:rsidP="00C3680C">
            <w:pPr>
              <w:pStyle w:val="Normal6"/>
              <w:widowControl/>
              <w:rPr>
                <w:szCs w:val="24"/>
              </w:rPr>
            </w:pPr>
            <w:r w:rsidRPr="0031029C">
              <w:rPr>
                <w:b/>
                <w:i/>
              </w:rPr>
              <w:t>1 b.</w:t>
            </w:r>
            <w:r w:rsidRPr="0031029C">
              <w:rPr>
                <w:b/>
                <w:i/>
              </w:rPr>
              <w:tab/>
              <w:t>Terveys ja ympäristö</w:t>
            </w:r>
          </w:p>
        </w:tc>
      </w:tr>
      <w:tr w:rsidR="00744E47" w:rsidRPr="0031029C" w14:paraId="1ED33E64" w14:textId="77777777" w:rsidTr="003C34F0">
        <w:trPr>
          <w:jc w:val="center"/>
        </w:trPr>
        <w:tc>
          <w:tcPr>
            <w:tcW w:w="4876" w:type="dxa"/>
          </w:tcPr>
          <w:p w14:paraId="3645C9FD" w14:textId="77777777" w:rsidR="00744E47" w:rsidRPr="0031029C" w:rsidRDefault="00744E47" w:rsidP="00C3680C">
            <w:pPr>
              <w:pStyle w:val="Normal6"/>
              <w:widowControl/>
            </w:pPr>
          </w:p>
        </w:tc>
        <w:tc>
          <w:tcPr>
            <w:tcW w:w="4876" w:type="dxa"/>
            <w:hideMark/>
          </w:tcPr>
          <w:p w14:paraId="2E62C95A" w14:textId="1C7BF3D2" w:rsidR="00744E47" w:rsidRPr="0031029C" w:rsidRDefault="00744E47" w:rsidP="00C3680C">
            <w:pPr>
              <w:pStyle w:val="Normal6"/>
              <w:widowControl/>
              <w:rPr>
                <w:szCs w:val="24"/>
              </w:rPr>
            </w:pPr>
            <w:r w:rsidRPr="0031029C">
              <w:rPr>
                <w:b/>
                <w:i/>
              </w:rPr>
              <w:t>a) Tullitarkastuslaitteita koskevien terveysvaatimusten noudattamisaste kaikissa rajanylityspaikoissa</w:t>
            </w:r>
          </w:p>
        </w:tc>
      </w:tr>
      <w:tr w:rsidR="00744E47" w:rsidRPr="0031029C" w14:paraId="6AC62E66" w14:textId="77777777" w:rsidTr="003C34F0">
        <w:trPr>
          <w:jc w:val="center"/>
        </w:trPr>
        <w:tc>
          <w:tcPr>
            <w:tcW w:w="4876" w:type="dxa"/>
          </w:tcPr>
          <w:p w14:paraId="290D3AC0" w14:textId="77777777" w:rsidR="00744E47" w:rsidRPr="0031029C" w:rsidRDefault="00744E47" w:rsidP="00C3680C">
            <w:pPr>
              <w:pStyle w:val="Normal6"/>
              <w:widowControl/>
            </w:pPr>
          </w:p>
        </w:tc>
        <w:tc>
          <w:tcPr>
            <w:tcW w:w="4876" w:type="dxa"/>
            <w:hideMark/>
          </w:tcPr>
          <w:p w14:paraId="7B93A8F8" w14:textId="1A8D2E71" w:rsidR="00744E47" w:rsidRPr="0031029C" w:rsidRDefault="00744E47" w:rsidP="00C3680C">
            <w:pPr>
              <w:pStyle w:val="Normal6"/>
              <w:widowControl/>
              <w:rPr>
                <w:szCs w:val="24"/>
              </w:rPr>
            </w:pPr>
            <w:r w:rsidRPr="0031029C">
              <w:rPr>
                <w:b/>
                <w:i/>
              </w:rPr>
              <w:t>b) Tullitarkastuslaitteita koskevien ympäristövaatimusten noudattamisaste kaikissa rajanylityspaikoissa</w:t>
            </w:r>
          </w:p>
        </w:tc>
      </w:tr>
    </w:tbl>
    <w:p w14:paraId="21F69CEA" w14:textId="77777777" w:rsidR="00744E47" w:rsidRPr="0031029C" w:rsidRDefault="00744E47" w:rsidP="00C3680C">
      <w:pPr>
        <w:widowControl/>
      </w:pPr>
      <w:r w:rsidRPr="0031029C">
        <w:rPr>
          <w:rStyle w:val="HideTWBExt"/>
          <w:noProof w:val="0"/>
        </w:rPr>
        <w:t>&lt;/Amend&gt;</w:t>
      </w:r>
    </w:p>
    <w:p w14:paraId="4E0A1E24" w14:textId="22FF99DB" w:rsidR="00530034" w:rsidRPr="0031029C" w:rsidRDefault="00530034" w:rsidP="00C3680C">
      <w:pPr>
        <w:widowControl/>
      </w:pPr>
    </w:p>
    <w:p w14:paraId="53DF8541" w14:textId="134FAD8E" w:rsidR="00530034" w:rsidRPr="0031029C" w:rsidRDefault="00530034"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71</w:t>
      </w:r>
      <w:r w:rsidRPr="0031029C">
        <w:rPr>
          <w:rStyle w:val="HideTWBExt"/>
          <w:b w:val="0"/>
          <w:noProof w:val="0"/>
        </w:rPr>
        <w:t>&lt;/NumAm&gt;</w:t>
      </w:r>
    </w:p>
    <w:p w14:paraId="4107F723" w14:textId="77777777" w:rsidR="00530034" w:rsidRPr="0031029C" w:rsidRDefault="00530034"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69A0E276" w14:textId="4C654C08" w:rsidR="00530034" w:rsidRPr="0031029C" w:rsidRDefault="00530034" w:rsidP="00C3680C">
      <w:pPr>
        <w:pStyle w:val="NormalBold"/>
        <w:widowControl/>
      </w:pPr>
      <w:r w:rsidRPr="0031029C">
        <w:rPr>
          <w:rStyle w:val="HideTWBExt"/>
          <w:b w:val="0"/>
          <w:noProof w:val="0"/>
        </w:rPr>
        <w:t>&lt;Article&gt;</w:t>
      </w:r>
      <w:r w:rsidRPr="0031029C">
        <w:t>Liite 2 a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0034" w:rsidRPr="0031029C" w14:paraId="56F8CD9B" w14:textId="77777777" w:rsidTr="00CD510D">
        <w:trPr>
          <w:jc w:val="center"/>
        </w:trPr>
        <w:tc>
          <w:tcPr>
            <w:tcW w:w="9752" w:type="dxa"/>
            <w:gridSpan w:val="2"/>
          </w:tcPr>
          <w:p w14:paraId="5C1CC685" w14:textId="77777777" w:rsidR="00530034" w:rsidRPr="0031029C" w:rsidRDefault="00530034" w:rsidP="00C3680C">
            <w:pPr>
              <w:keepNext/>
              <w:widowControl/>
            </w:pPr>
          </w:p>
        </w:tc>
      </w:tr>
      <w:tr w:rsidR="00530034" w:rsidRPr="0031029C" w14:paraId="629E19D8" w14:textId="77777777" w:rsidTr="00CD510D">
        <w:trPr>
          <w:jc w:val="center"/>
        </w:trPr>
        <w:tc>
          <w:tcPr>
            <w:tcW w:w="4876" w:type="dxa"/>
            <w:hideMark/>
          </w:tcPr>
          <w:p w14:paraId="21F4A5BA" w14:textId="77777777" w:rsidR="00530034" w:rsidRPr="0031029C" w:rsidRDefault="00530034" w:rsidP="00C3680C">
            <w:pPr>
              <w:pStyle w:val="ColumnHeading"/>
              <w:keepNext/>
              <w:widowControl/>
            </w:pPr>
            <w:r w:rsidRPr="0031029C">
              <w:t>Komission teksti</w:t>
            </w:r>
          </w:p>
        </w:tc>
        <w:tc>
          <w:tcPr>
            <w:tcW w:w="4876" w:type="dxa"/>
            <w:hideMark/>
          </w:tcPr>
          <w:p w14:paraId="4186920F" w14:textId="77777777" w:rsidR="00530034" w:rsidRPr="0031029C" w:rsidRDefault="00530034" w:rsidP="00C3680C">
            <w:pPr>
              <w:pStyle w:val="ColumnHeading"/>
              <w:keepNext/>
              <w:widowControl/>
            </w:pPr>
            <w:r w:rsidRPr="0031029C">
              <w:t>Tarkistus</w:t>
            </w:r>
          </w:p>
        </w:tc>
      </w:tr>
      <w:tr w:rsidR="00530034" w:rsidRPr="0031029C" w14:paraId="3D44427F" w14:textId="77777777" w:rsidTr="00CD510D">
        <w:trPr>
          <w:jc w:val="center"/>
        </w:trPr>
        <w:tc>
          <w:tcPr>
            <w:tcW w:w="4876" w:type="dxa"/>
          </w:tcPr>
          <w:p w14:paraId="66526FD9" w14:textId="77777777" w:rsidR="00530034" w:rsidRPr="0031029C" w:rsidRDefault="00530034" w:rsidP="00C3680C">
            <w:pPr>
              <w:pStyle w:val="Normal6"/>
              <w:widowControl/>
            </w:pPr>
          </w:p>
        </w:tc>
        <w:tc>
          <w:tcPr>
            <w:tcW w:w="4876" w:type="dxa"/>
            <w:hideMark/>
          </w:tcPr>
          <w:p w14:paraId="0399C5C1" w14:textId="5AA6C932" w:rsidR="00530034" w:rsidRPr="0031029C" w:rsidRDefault="00530034" w:rsidP="00C3680C">
            <w:pPr>
              <w:pStyle w:val="Normal6"/>
              <w:widowControl/>
              <w:rPr>
                <w:szCs w:val="24"/>
              </w:rPr>
            </w:pPr>
            <w:r w:rsidRPr="0031029C">
              <w:rPr>
                <w:b/>
                <w:i/>
              </w:rPr>
              <w:t>Liite 2 a</w:t>
            </w:r>
          </w:p>
        </w:tc>
      </w:tr>
      <w:tr w:rsidR="00530034" w:rsidRPr="0031029C" w14:paraId="032C0704" w14:textId="77777777" w:rsidTr="00CD510D">
        <w:trPr>
          <w:jc w:val="center"/>
        </w:trPr>
        <w:tc>
          <w:tcPr>
            <w:tcW w:w="4876" w:type="dxa"/>
          </w:tcPr>
          <w:p w14:paraId="7EB7E39D" w14:textId="77777777" w:rsidR="00530034" w:rsidRPr="0031029C" w:rsidRDefault="00530034" w:rsidP="00C3680C">
            <w:pPr>
              <w:pStyle w:val="Normal6"/>
              <w:widowControl/>
            </w:pPr>
          </w:p>
        </w:tc>
        <w:tc>
          <w:tcPr>
            <w:tcW w:w="4876" w:type="dxa"/>
            <w:hideMark/>
          </w:tcPr>
          <w:p w14:paraId="6FA40A4C" w14:textId="77777777" w:rsidR="00530034" w:rsidRPr="0031029C" w:rsidRDefault="00530034" w:rsidP="00C3680C">
            <w:pPr>
              <w:pStyle w:val="Normal6"/>
              <w:widowControl/>
              <w:rPr>
                <w:szCs w:val="24"/>
              </w:rPr>
            </w:pPr>
            <w:r w:rsidRPr="0031029C">
              <w:rPr>
                <w:b/>
                <w:i/>
              </w:rPr>
              <w:t>Työohjelmat</w:t>
            </w:r>
          </w:p>
        </w:tc>
      </w:tr>
    </w:tbl>
    <w:p w14:paraId="09CF8906" w14:textId="2DE01E1C" w:rsidR="00C67104" w:rsidRPr="0031029C" w:rsidRDefault="00530034" w:rsidP="00C3680C">
      <w:pPr>
        <w:widowControl/>
        <w:rPr>
          <w:rStyle w:val="HideTWBExt"/>
          <w:noProof w:val="0"/>
        </w:rPr>
      </w:pPr>
      <w:r w:rsidRPr="0031029C">
        <w:rPr>
          <w:rStyle w:val="HideTWBExt"/>
          <w:noProof w:val="0"/>
        </w:rPr>
        <w:t>&lt;/Amend&gt;</w:t>
      </w:r>
    </w:p>
    <w:p w14:paraId="6EE1F172" w14:textId="7151D93A" w:rsidR="003227F3" w:rsidRPr="0031029C" w:rsidRDefault="003227F3" w:rsidP="00C3680C">
      <w:pPr>
        <w:pStyle w:val="AMNumberTabs"/>
        <w:keepNext/>
        <w:widowControl/>
      </w:pPr>
      <w:r w:rsidRPr="0031029C">
        <w:rPr>
          <w:rStyle w:val="HideTWBExt"/>
          <w:b w:val="0"/>
          <w:noProof w:val="0"/>
        </w:rPr>
        <w:t>&lt;Amend&gt;</w:t>
      </w:r>
      <w:r w:rsidRPr="0031029C">
        <w:t>Tarkistus</w:t>
      </w:r>
      <w:r w:rsidRPr="0031029C">
        <w:tab/>
      </w:r>
      <w:r w:rsidRPr="0031029C">
        <w:tab/>
      </w:r>
      <w:r w:rsidRPr="0031029C">
        <w:rPr>
          <w:rStyle w:val="HideTWBExt"/>
          <w:b w:val="0"/>
          <w:noProof w:val="0"/>
        </w:rPr>
        <w:t>&lt;NumAm&gt;</w:t>
      </w:r>
      <w:r w:rsidRPr="0031029C">
        <w:t>72</w:t>
      </w:r>
      <w:r w:rsidRPr="0031029C">
        <w:rPr>
          <w:rStyle w:val="HideTWBExt"/>
          <w:b w:val="0"/>
          <w:noProof w:val="0"/>
        </w:rPr>
        <w:t>&lt;/NumAm&gt;</w:t>
      </w:r>
    </w:p>
    <w:p w14:paraId="6CF88F6F" w14:textId="77777777" w:rsidR="003227F3" w:rsidRPr="0031029C" w:rsidRDefault="003227F3" w:rsidP="00C3680C">
      <w:pPr>
        <w:pStyle w:val="NormalBold12b"/>
        <w:keepNext/>
        <w:widowControl/>
      </w:pPr>
      <w:r w:rsidRPr="0031029C">
        <w:rPr>
          <w:rStyle w:val="HideTWBExt"/>
          <w:b w:val="0"/>
          <w:noProof w:val="0"/>
        </w:rPr>
        <w:t>&lt;DocAmend&gt;</w:t>
      </w:r>
      <w:r w:rsidRPr="0031029C">
        <w:t>Ehdotus asetukseksi</w:t>
      </w:r>
      <w:r w:rsidRPr="0031029C">
        <w:rPr>
          <w:rStyle w:val="HideTWBExt"/>
          <w:b w:val="0"/>
          <w:noProof w:val="0"/>
        </w:rPr>
        <w:t>&lt;/DocAmend&gt;</w:t>
      </w:r>
    </w:p>
    <w:p w14:paraId="16A37A41" w14:textId="3E1BB28D" w:rsidR="003227F3" w:rsidRPr="0031029C" w:rsidRDefault="003227F3" w:rsidP="00C3680C">
      <w:pPr>
        <w:pStyle w:val="NormalBold"/>
        <w:widowControl/>
      </w:pPr>
      <w:r w:rsidRPr="0031029C">
        <w:rPr>
          <w:rStyle w:val="HideTWBExt"/>
          <w:b w:val="0"/>
          <w:noProof w:val="0"/>
        </w:rPr>
        <w:t>&lt;Article&gt;</w:t>
      </w:r>
      <w:r w:rsidRPr="0031029C">
        <w:t>Liite 2 b (uusi)</w:t>
      </w:r>
      <w:r w:rsidRPr="003102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27F3" w:rsidRPr="0031029C" w14:paraId="4846EE8A" w14:textId="77777777" w:rsidTr="00276984">
        <w:trPr>
          <w:jc w:val="center"/>
        </w:trPr>
        <w:tc>
          <w:tcPr>
            <w:tcW w:w="9752" w:type="dxa"/>
            <w:gridSpan w:val="2"/>
          </w:tcPr>
          <w:p w14:paraId="1895DCDE" w14:textId="77777777" w:rsidR="003227F3" w:rsidRPr="0031029C" w:rsidRDefault="003227F3" w:rsidP="00C3680C">
            <w:pPr>
              <w:keepNext/>
              <w:widowControl/>
            </w:pPr>
          </w:p>
        </w:tc>
      </w:tr>
      <w:tr w:rsidR="003227F3" w:rsidRPr="0031029C" w14:paraId="72983C68" w14:textId="77777777" w:rsidTr="00276984">
        <w:trPr>
          <w:jc w:val="center"/>
        </w:trPr>
        <w:tc>
          <w:tcPr>
            <w:tcW w:w="4876" w:type="dxa"/>
            <w:hideMark/>
          </w:tcPr>
          <w:p w14:paraId="6439FF52" w14:textId="77777777" w:rsidR="003227F3" w:rsidRPr="0031029C" w:rsidRDefault="003227F3" w:rsidP="00C3680C">
            <w:pPr>
              <w:pStyle w:val="ColumnHeading"/>
              <w:keepNext/>
              <w:widowControl/>
            </w:pPr>
            <w:r w:rsidRPr="0031029C">
              <w:t>Komission teksti</w:t>
            </w:r>
          </w:p>
        </w:tc>
        <w:tc>
          <w:tcPr>
            <w:tcW w:w="4876" w:type="dxa"/>
            <w:hideMark/>
          </w:tcPr>
          <w:p w14:paraId="2004C8CE" w14:textId="77777777" w:rsidR="003227F3" w:rsidRPr="0031029C" w:rsidRDefault="003227F3" w:rsidP="00C3680C">
            <w:pPr>
              <w:pStyle w:val="ColumnHeading"/>
              <w:keepNext/>
              <w:widowControl/>
            </w:pPr>
            <w:r w:rsidRPr="0031029C">
              <w:t>Tarkistus</w:t>
            </w:r>
          </w:p>
        </w:tc>
      </w:tr>
      <w:tr w:rsidR="003227F3" w:rsidRPr="0031029C" w14:paraId="2D036495" w14:textId="77777777" w:rsidTr="00276984">
        <w:trPr>
          <w:jc w:val="center"/>
        </w:trPr>
        <w:tc>
          <w:tcPr>
            <w:tcW w:w="4876" w:type="dxa"/>
          </w:tcPr>
          <w:p w14:paraId="55525D1D" w14:textId="77777777" w:rsidR="003227F3" w:rsidRPr="0031029C" w:rsidRDefault="003227F3" w:rsidP="00C3680C">
            <w:pPr>
              <w:pStyle w:val="Normal6"/>
              <w:widowControl/>
            </w:pPr>
          </w:p>
        </w:tc>
        <w:tc>
          <w:tcPr>
            <w:tcW w:w="4876" w:type="dxa"/>
            <w:hideMark/>
          </w:tcPr>
          <w:p w14:paraId="53CAFAC6" w14:textId="0592EB55" w:rsidR="003227F3" w:rsidRPr="0031029C" w:rsidRDefault="003227F3" w:rsidP="00C3680C">
            <w:pPr>
              <w:pStyle w:val="Normal6"/>
              <w:widowControl/>
              <w:jc w:val="center"/>
              <w:rPr>
                <w:szCs w:val="24"/>
              </w:rPr>
            </w:pPr>
            <w:r w:rsidRPr="0031029C">
              <w:rPr>
                <w:b/>
                <w:i/>
              </w:rPr>
              <w:t>Liite 2 b</w:t>
            </w:r>
          </w:p>
        </w:tc>
      </w:tr>
      <w:tr w:rsidR="003227F3" w:rsidRPr="0031029C" w14:paraId="1B286D20" w14:textId="77777777" w:rsidTr="00276984">
        <w:trPr>
          <w:jc w:val="center"/>
        </w:trPr>
        <w:tc>
          <w:tcPr>
            <w:tcW w:w="4876" w:type="dxa"/>
          </w:tcPr>
          <w:p w14:paraId="76367C1F" w14:textId="77777777" w:rsidR="003227F3" w:rsidRPr="0031029C" w:rsidRDefault="003227F3" w:rsidP="00C3680C">
            <w:pPr>
              <w:pStyle w:val="Normal6"/>
              <w:widowControl/>
            </w:pPr>
          </w:p>
        </w:tc>
        <w:tc>
          <w:tcPr>
            <w:tcW w:w="4876" w:type="dxa"/>
          </w:tcPr>
          <w:p w14:paraId="2344A2DB" w14:textId="77777777" w:rsidR="003227F3" w:rsidRPr="0031029C" w:rsidRDefault="003227F3" w:rsidP="00C3680C">
            <w:pPr>
              <w:pStyle w:val="Normal6"/>
              <w:widowControl/>
              <w:jc w:val="center"/>
              <w:rPr>
                <w:b/>
                <w:i/>
              </w:rPr>
            </w:pPr>
            <w:r w:rsidRPr="0031029C">
              <w:rPr>
                <w:b/>
                <w:i/>
              </w:rPr>
              <w:t>Poikkeusolosuhteet enimmäismäärän ylittävää rahoitusta varten</w:t>
            </w:r>
          </w:p>
        </w:tc>
      </w:tr>
    </w:tbl>
    <w:p w14:paraId="569B9439" w14:textId="78EF15A0" w:rsidR="003227F3" w:rsidRPr="0031029C" w:rsidRDefault="003227F3" w:rsidP="00C3680C">
      <w:pPr>
        <w:widowControl/>
      </w:pPr>
      <w:r w:rsidRPr="0031029C">
        <w:rPr>
          <w:rStyle w:val="HideTWBExt"/>
          <w:noProof w:val="0"/>
        </w:rPr>
        <w:t>&lt;/Amend&gt;</w:t>
      </w:r>
    </w:p>
    <w:p w14:paraId="235AD975" w14:textId="173EEC0F" w:rsidR="00071B00" w:rsidRPr="0031029C" w:rsidRDefault="00071B00" w:rsidP="00C3680C">
      <w:pPr>
        <w:widowControl/>
        <w:rPr>
          <w:szCs w:val="24"/>
        </w:rPr>
      </w:pPr>
      <w:r w:rsidRPr="0031029C">
        <w:rPr>
          <w:rStyle w:val="HideTWBExt"/>
          <w:noProof w:val="0"/>
        </w:rPr>
        <w:t>&lt;/RepeatBlock-Amend&gt;</w:t>
      </w:r>
    </w:p>
    <w:p w14:paraId="2D5100AB" w14:textId="77777777" w:rsidR="00071B00" w:rsidRPr="0031029C" w:rsidRDefault="00071B00" w:rsidP="00C3680C">
      <w:pPr>
        <w:pStyle w:val="PageHeading"/>
        <w:widowControl/>
      </w:pPr>
      <w:r w:rsidRPr="0031029C">
        <w:br w:type="page"/>
      </w:r>
      <w:bookmarkStart w:id="1" w:name="_Toc534965554"/>
      <w:r w:rsidRPr="0031029C">
        <w:t>PERUSTELUT</w:t>
      </w:r>
      <w:bookmarkEnd w:id="1"/>
    </w:p>
    <w:p w14:paraId="1793667B" w14:textId="77777777" w:rsidR="003575F0" w:rsidRPr="0031029C" w:rsidRDefault="003575F0" w:rsidP="00C3680C">
      <w:pPr>
        <w:widowControl/>
      </w:pPr>
    </w:p>
    <w:p w14:paraId="0CCF45AB" w14:textId="5AEBE505" w:rsidR="003575F0" w:rsidRPr="0031029C" w:rsidRDefault="003575F0" w:rsidP="00C3680C">
      <w:pPr>
        <w:widowControl/>
        <w:rPr>
          <w:szCs w:val="24"/>
        </w:rPr>
      </w:pPr>
      <w:r w:rsidRPr="0031029C">
        <w:t>Ehdotetulla tullitarkastuslaitteiden rahoitusvälineen perustamisella osaksi yhdennetyn rajaturvallisuuden rahastoa monivuotisen rahoituskehyksen kaudelle 2021–2027 tavoitellaan unioniin tulevien ja unionista lähtevien tuotteiden valvonnan vahvistamista rahoittamalla tullitarkastuslaitteiden, kuten uusien läpivalaisulaitteiden, automaattisten rekisterikilpien tunnistusjärjestelmien ja liikuteltavien laboratorionäytteiden analyysilaitteiden ostamista, ylläpitämistä ja päivittämistä. Väline on jäsenvaltioiden aiemmin esittämän pyynnön pohjalta kehitetty uusi rahoitusväline ja perustuu näin ollen jäsenvaltioiden tarpeeseen valvoa paremmin niin ulkoisia kuin sisäisiäkin rajojansa. Komission esitettyä ehdotuksensa 3.</w:t>
      </w:r>
      <w:r w:rsidR="00C3680C">
        <w:t> </w:t>
      </w:r>
      <w:r w:rsidRPr="0031029C">
        <w:t>lokakuuta 2018 esittelijä perehtyi siihen perusteellisesti ja pitää sitä yleisesti ottaen hyödyllisenä ja hyvin laadittuna. Esittelijällä on kuitenkin joitakin huomioita ja suosituksia ehdotuksen tekstin selkeyttämiseksi ja johdonmukaisuuden parantamiseksi.</w:t>
      </w:r>
    </w:p>
    <w:p w14:paraId="06B06174" w14:textId="77777777" w:rsidR="003575F0" w:rsidRPr="0031029C" w:rsidRDefault="003575F0" w:rsidP="00C3680C">
      <w:pPr>
        <w:widowControl/>
        <w:rPr>
          <w:szCs w:val="24"/>
        </w:rPr>
      </w:pPr>
    </w:p>
    <w:p w14:paraId="379758B0" w14:textId="77777777" w:rsidR="003575F0" w:rsidRPr="0031029C" w:rsidRDefault="003575F0" w:rsidP="00C3680C">
      <w:pPr>
        <w:widowControl/>
        <w:rPr>
          <w:szCs w:val="24"/>
        </w:rPr>
      </w:pPr>
      <w:r w:rsidRPr="0031029C">
        <w:t>Ehdotuksen 3, 9, 12 ja 13 artiklan tarkemmalla muotoilulla voitaisiin välttää aiottuun merkitykseen liittyviä väärinkäsityksiä. Näiden vähäisten muutosten lisäksi ehdotetaan vielä kahta merkittävämpää muutosta.</w:t>
      </w:r>
    </w:p>
    <w:p w14:paraId="44321E98" w14:textId="77777777" w:rsidR="003575F0" w:rsidRPr="0031029C" w:rsidRDefault="003575F0" w:rsidP="00C3680C">
      <w:pPr>
        <w:widowControl/>
        <w:rPr>
          <w:szCs w:val="24"/>
        </w:rPr>
      </w:pPr>
    </w:p>
    <w:p w14:paraId="51CC9212" w14:textId="77777777" w:rsidR="003575F0" w:rsidRPr="0031029C" w:rsidRDefault="003575F0" w:rsidP="00C3680C">
      <w:pPr>
        <w:widowControl/>
        <w:rPr>
          <w:szCs w:val="24"/>
        </w:rPr>
      </w:pPr>
      <w:r w:rsidRPr="0031029C">
        <w:t>Ensinnäkin johdanto-osan 15 kappaleeseen tehtyjen mukautusten pitäisi selventää tullitarkastuslaitteiden käyttöä muihin tarkoituksiin toisten osapuolten toimesta. Esittelijä on täysin tietoinen mahdollisten synergioiden syntymisestä ja tukee sitä, mutta samalla hän on sitä mieltä, että tällaisen käytön ei pitäisi olla järjestelmällistä eikä säännöllistä. Näin estettäisiin väärinkäytökset ja välineen tavoitteiden heikentäminen.</w:t>
      </w:r>
    </w:p>
    <w:p w14:paraId="300CA91D" w14:textId="77777777" w:rsidR="003575F0" w:rsidRPr="0031029C" w:rsidRDefault="003575F0" w:rsidP="00C3680C">
      <w:pPr>
        <w:widowControl/>
        <w:rPr>
          <w:szCs w:val="24"/>
        </w:rPr>
      </w:pPr>
    </w:p>
    <w:p w14:paraId="70C07893" w14:textId="6553F695" w:rsidR="00430752" w:rsidRPr="0031029C" w:rsidRDefault="003575F0" w:rsidP="00C3680C">
      <w:pPr>
        <w:widowControl/>
        <w:rPr>
          <w:szCs w:val="24"/>
        </w:rPr>
      </w:pPr>
      <w:r w:rsidRPr="0031029C">
        <w:t>Toiseksi 16 artiklaan esitetään yksinkertaistettuja sääntöjä välineeseen liittyvien tietojen julkaisemiselle, jotta komissiolle ei asetettaisi liikaa julkaisu- ja tiedotusvelvoitteita. Tämän vuoksi asianmukainen tapa julkaista välineeseen liittyviä tietoja jätetään komission harkinnan varaan, ilman että asiasta annetaan mitään tiukkoja sääntöjä.</w:t>
      </w:r>
    </w:p>
    <w:p w14:paraId="2F2CD0D3" w14:textId="1D0D5FCD" w:rsidR="00CD510D" w:rsidRPr="0031029C" w:rsidRDefault="00CD510D" w:rsidP="00C3680C">
      <w:pPr>
        <w:widowControl/>
      </w:pPr>
      <w:r w:rsidRPr="0031029C">
        <w:br w:type="page"/>
      </w:r>
    </w:p>
    <w:p w14:paraId="7BF9FB10" w14:textId="4F6EB8CF" w:rsidR="00C3680C" w:rsidRPr="001E2E64" w:rsidRDefault="00C3680C" w:rsidP="00C3680C">
      <w:bookmarkStart w:id="2" w:name="_GoBack"/>
      <w:bookmarkEnd w:id="2"/>
    </w:p>
    <w:p w14:paraId="40219192" w14:textId="77777777" w:rsidR="00C3680C" w:rsidRPr="001E2E64" w:rsidRDefault="00C3680C" w:rsidP="00C3680C">
      <w:pPr>
        <w:pStyle w:val="ZDate"/>
        <w:spacing w:after="480"/>
      </w:pPr>
      <w:r w:rsidRPr="001E2E64">
        <w:rPr>
          <w:rStyle w:val="HideTWBExt"/>
          <w:noProof w:val="0"/>
        </w:rPr>
        <w:t>&lt;Date&gt;</w:t>
      </w:r>
      <w:r w:rsidRPr="001E2E64">
        <w:rPr>
          <w:rStyle w:val="HideTWBInt"/>
        </w:rPr>
        <w:t>{05/11/2018}</w:t>
      </w:r>
      <w:r w:rsidRPr="001E2E64">
        <w:t>5.11.2018</w:t>
      </w:r>
      <w:r w:rsidRPr="001E2E64">
        <w:rPr>
          <w:rStyle w:val="HideTWBExt"/>
          <w:noProof w:val="0"/>
        </w:rPr>
        <w:t>&lt;/Date&gt;</w:t>
      </w:r>
    </w:p>
    <w:p w14:paraId="6C8E59EA" w14:textId="44EB8233" w:rsidR="00C3680C" w:rsidRPr="001E2E64" w:rsidRDefault="00C3680C" w:rsidP="00C3680C">
      <w:pPr>
        <w:pStyle w:val="PageHeading"/>
        <w:spacing w:before="0" w:after="720"/>
      </w:pPr>
      <w:r w:rsidRPr="001E2E64">
        <w:rPr>
          <w:rStyle w:val="HideTWBExt"/>
          <w:noProof w:val="0"/>
        </w:rPr>
        <w:t>&lt;CommissionResp&gt;</w:t>
      </w:r>
      <w:bookmarkStart w:id="3" w:name="OpinionToc_4"/>
      <w:bookmarkStart w:id="4" w:name="_Toc534965555"/>
      <w:r>
        <w:t>BUDJETTIVALIOKUNNAN</w:t>
      </w:r>
      <w:bookmarkEnd w:id="3"/>
      <w:r w:rsidRPr="001E2E64">
        <w:rPr>
          <w:rStyle w:val="HideTWBExt"/>
          <w:noProof w:val="0"/>
        </w:rPr>
        <w:t>&lt;/CommissionResp&gt;</w:t>
      </w:r>
      <w:r w:rsidRPr="00C3680C">
        <w:t xml:space="preserve"> LAUSUNTO</w:t>
      </w:r>
      <w:bookmarkEnd w:id="4"/>
    </w:p>
    <w:p w14:paraId="2C1C453E" w14:textId="77777777" w:rsidR="00C3680C" w:rsidRPr="001E2E64" w:rsidRDefault="00C3680C" w:rsidP="00C3680C">
      <w:pPr>
        <w:pStyle w:val="Cover24"/>
        <w:ind w:left="0"/>
      </w:pPr>
      <w:r w:rsidRPr="001E2E64">
        <w:rPr>
          <w:rStyle w:val="HideTWBExt"/>
          <w:noProof w:val="0"/>
        </w:rPr>
        <w:t>&lt;CommissionInt&gt;</w:t>
      </w:r>
      <w:r w:rsidRPr="001E2E64">
        <w:t>sisämarkkina- ja kuluttajansuojavaliokunnalle</w:t>
      </w:r>
      <w:r w:rsidRPr="001E2E64">
        <w:rPr>
          <w:rStyle w:val="HideTWBExt"/>
          <w:noProof w:val="0"/>
        </w:rPr>
        <w:t>&lt;/CommissionInt&gt;</w:t>
      </w:r>
    </w:p>
    <w:p w14:paraId="53993044" w14:textId="77777777" w:rsidR="00C3680C" w:rsidRPr="001E2E64" w:rsidRDefault="00C3680C" w:rsidP="00C3680C">
      <w:pPr>
        <w:pStyle w:val="CoverNormal"/>
        <w:ind w:left="0"/>
      </w:pPr>
      <w:r w:rsidRPr="001E2E64">
        <w:rPr>
          <w:rStyle w:val="HideTWBExt"/>
          <w:noProof w:val="0"/>
        </w:rPr>
        <w:t>&lt;Titre&gt;</w:t>
      </w:r>
      <w:r w:rsidRPr="001E2E64">
        <w:t>ehdotuksesta Euroopan parlamentin ja neuvoston asetukseksi tullitarkastuslaitteiden rahoitusvälineen perustamisesta yhdennetyn rajaturvallisuuden rahaston osaksi</w:t>
      </w:r>
      <w:r w:rsidRPr="001E2E64">
        <w:rPr>
          <w:rStyle w:val="HideTWBExt"/>
          <w:noProof w:val="0"/>
        </w:rPr>
        <w:t>&lt;/Titre&gt;</w:t>
      </w:r>
    </w:p>
    <w:p w14:paraId="36DD8B41" w14:textId="77777777" w:rsidR="00C3680C" w:rsidRPr="00C3680C" w:rsidRDefault="00C3680C" w:rsidP="00C3680C">
      <w:pPr>
        <w:pStyle w:val="Cover24"/>
        <w:ind w:left="0"/>
        <w:rPr>
          <w:lang w:val="pt-PT"/>
        </w:rPr>
      </w:pPr>
      <w:r w:rsidRPr="00C3680C">
        <w:rPr>
          <w:rStyle w:val="HideTWBExt"/>
          <w:noProof w:val="0"/>
          <w:lang w:val="pt-PT"/>
        </w:rPr>
        <w:t>&lt;DocRef&gt;</w:t>
      </w:r>
      <w:r w:rsidRPr="00C3680C">
        <w:rPr>
          <w:lang w:val="pt-PT"/>
        </w:rPr>
        <w:t>(COM(2018)0474 – C8</w:t>
      </w:r>
      <w:r w:rsidRPr="00C3680C">
        <w:rPr>
          <w:lang w:val="pt-PT"/>
        </w:rPr>
        <w:noBreakHyphen/>
        <w:t>0273/2018 – 2018/0258(COD))</w:t>
      </w:r>
      <w:r w:rsidRPr="00C3680C">
        <w:rPr>
          <w:rStyle w:val="HideTWBExt"/>
          <w:noProof w:val="0"/>
          <w:lang w:val="pt-PT"/>
        </w:rPr>
        <w:t>&lt;/DocRef&gt;</w:t>
      </w:r>
    </w:p>
    <w:p w14:paraId="6C33FB53" w14:textId="77777777" w:rsidR="00C3680C" w:rsidRPr="00C3680C" w:rsidRDefault="00C3680C" w:rsidP="00C3680C">
      <w:pPr>
        <w:pStyle w:val="Cover24"/>
        <w:ind w:left="0"/>
        <w:rPr>
          <w:lang w:val="pt-PT"/>
        </w:rPr>
      </w:pPr>
      <w:r w:rsidRPr="00C3680C">
        <w:rPr>
          <w:lang w:val="pt-PT"/>
        </w:rPr>
        <w:t xml:space="preserve">Valmistelija: </w:t>
      </w:r>
      <w:r w:rsidRPr="00C3680C">
        <w:rPr>
          <w:rStyle w:val="HideTWBExt"/>
          <w:noProof w:val="0"/>
          <w:lang w:val="pt-PT"/>
        </w:rPr>
        <w:t>&lt;Depute&gt;</w:t>
      </w:r>
      <w:r w:rsidRPr="00C3680C">
        <w:rPr>
          <w:lang w:val="pt-PT"/>
        </w:rPr>
        <w:t>Georgios Kyrtsos</w:t>
      </w:r>
      <w:r w:rsidRPr="00C3680C">
        <w:rPr>
          <w:rStyle w:val="HideTWBExt"/>
          <w:noProof w:val="0"/>
          <w:lang w:val="pt-PT"/>
        </w:rPr>
        <w:t>&lt;/Depute&gt;</w:t>
      </w:r>
    </w:p>
    <w:p w14:paraId="213DA0A1" w14:textId="1C0CFFE5" w:rsidR="00C3680C" w:rsidRPr="00C3680C" w:rsidRDefault="00C3680C" w:rsidP="0004474F">
      <w:pPr>
        <w:tabs>
          <w:tab w:val="center" w:pos="4677"/>
        </w:tabs>
        <w:rPr>
          <w:lang w:val="pt-PT"/>
        </w:rPr>
      </w:pPr>
    </w:p>
    <w:p w14:paraId="54481588" w14:textId="6E3950CD" w:rsidR="00C3680C" w:rsidRPr="00C3680C" w:rsidRDefault="00C3680C" w:rsidP="0004474F">
      <w:pPr>
        <w:tabs>
          <w:tab w:val="center" w:pos="4677"/>
        </w:tabs>
        <w:rPr>
          <w:lang w:val="pt-PT"/>
        </w:rPr>
      </w:pPr>
    </w:p>
    <w:p w14:paraId="6C6EE276" w14:textId="13157722" w:rsidR="00C3680C" w:rsidRPr="001E2E64" w:rsidRDefault="00C3680C" w:rsidP="00D45774">
      <w:pPr>
        <w:pStyle w:val="PageHeadingNotTOC"/>
      </w:pPr>
      <w:r w:rsidRPr="001E2E64">
        <w:t>TARKISTUKSET</w:t>
      </w:r>
    </w:p>
    <w:p w14:paraId="74F2C3D2" w14:textId="77777777" w:rsidR="00C3680C" w:rsidRPr="001E2E64" w:rsidRDefault="00C3680C" w:rsidP="00D45774">
      <w:pPr>
        <w:pStyle w:val="Normal12"/>
      </w:pPr>
      <w:r w:rsidRPr="001E2E64">
        <w:t>Budjettivaliokunta pyytää asiasta vastaavaa sisämarkkina- ja kuluttajansuojavaliokuntaa ottamaan huomioon seuraavat tarkistukset:</w:t>
      </w:r>
    </w:p>
    <w:p w14:paraId="204F5257" w14:textId="77777777" w:rsidR="00C3680C" w:rsidRPr="00C3680C" w:rsidRDefault="00C3680C" w:rsidP="00CF221D">
      <w:pPr>
        <w:rPr>
          <w:lang w:val="de-DE"/>
        </w:rPr>
      </w:pPr>
      <w:r w:rsidRPr="00C3680C">
        <w:rPr>
          <w:rStyle w:val="HideTWBExt"/>
          <w:noProof w:val="0"/>
          <w:lang w:val="de-DE"/>
        </w:rPr>
        <w:t>&lt;RepeatBlock-Amend&gt;</w:t>
      </w:r>
    </w:p>
    <w:p w14:paraId="1E16A19C" w14:textId="77777777" w:rsidR="00C3680C" w:rsidRPr="00C3680C" w:rsidRDefault="00C3680C" w:rsidP="00CF221D">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1</w:t>
      </w:r>
      <w:r w:rsidRPr="00C3680C">
        <w:rPr>
          <w:rStyle w:val="HideTWBExt"/>
          <w:noProof w:val="0"/>
          <w:lang w:val="de-DE"/>
        </w:rPr>
        <w:t>&lt;/NumAm&gt;</w:t>
      </w:r>
    </w:p>
    <w:p w14:paraId="65429484" w14:textId="77777777" w:rsidR="00C3680C" w:rsidRPr="001E2E64" w:rsidRDefault="00C3680C" w:rsidP="00CF221D">
      <w:pPr>
        <w:pStyle w:val="NormalBold12b"/>
      </w:pPr>
      <w:r w:rsidRPr="001E2E64">
        <w:rPr>
          <w:rStyle w:val="HideTWBExt"/>
          <w:noProof w:val="0"/>
        </w:rPr>
        <w:t>&lt;DocAmend&gt;</w:t>
      </w:r>
      <w:r w:rsidRPr="001E2E64">
        <w:t>Ehdotus asetukseksi</w:t>
      </w:r>
      <w:r w:rsidRPr="001E2E64">
        <w:rPr>
          <w:rStyle w:val="HideTWBExt"/>
          <w:noProof w:val="0"/>
        </w:rPr>
        <w:t>&lt;/DocAmend&gt;</w:t>
      </w:r>
    </w:p>
    <w:p w14:paraId="46488AA8" w14:textId="77777777" w:rsidR="00C3680C" w:rsidRPr="001E2E64" w:rsidRDefault="00C3680C" w:rsidP="00CF221D">
      <w:pPr>
        <w:pStyle w:val="NormalBold"/>
      </w:pPr>
      <w:r w:rsidRPr="001E2E64">
        <w:rPr>
          <w:rStyle w:val="HideTWBExt"/>
          <w:noProof w:val="0"/>
        </w:rPr>
        <w:t>&lt;Article&gt;</w:t>
      </w:r>
      <w:r w:rsidRPr="001E2E64">
        <w:t>Johdanto-osan 1 a kappale (uusi)</w:t>
      </w:r>
      <w:r w:rsidRPr="001E2E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509BDA77" w14:textId="77777777" w:rsidTr="00272041">
        <w:trPr>
          <w:trHeight w:hRule="exact" w:val="240"/>
          <w:jc w:val="center"/>
        </w:trPr>
        <w:tc>
          <w:tcPr>
            <w:tcW w:w="9752" w:type="dxa"/>
            <w:gridSpan w:val="2"/>
          </w:tcPr>
          <w:p w14:paraId="67FC2ECA" w14:textId="77777777" w:rsidR="00C3680C" w:rsidRPr="001E2E64" w:rsidRDefault="00C3680C" w:rsidP="00272041"/>
        </w:tc>
      </w:tr>
      <w:tr w:rsidR="00C3680C" w:rsidRPr="001E2E64" w14:paraId="78A5DBE7" w14:textId="77777777" w:rsidTr="00272041">
        <w:trPr>
          <w:trHeight w:val="240"/>
          <w:jc w:val="center"/>
        </w:trPr>
        <w:tc>
          <w:tcPr>
            <w:tcW w:w="4876" w:type="dxa"/>
          </w:tcPr>
          <w:p w14:paraId="0618F454" w14:textId="77777777" w:rsidR="00C3680C" w:rsidRPr="001E2E64" w:rsidRDefault="00C3680C" w:rsidP="00272041">
            <w:pPr>
              <w:pStyle w:val="ColumnHeading"/>
            </w:pPr>
            <w:r w:rsidRPr="001E2E64">
              <w:t>Komission teksti</w:t>
            </w:r>
          </w:p>
        </w:tc>
        <w:tc>
          <w:tcPr>
            <w:tcW w:w="4876" w:type="dxa"/>
          </w:tcPr>
          <w:p w14:paraId="0661FFFA" w14:textId="77777777" w:rsidR="00C3680C" w:rsidRPr="001E2E64" w:rsidRDefault="00C3680C" w:rsidP="00272041">
            <w:pPr>
              <w:pStyle w:val="ColumnHeading"/>
            </w:pPr>
            <w:r w:rsidRPr="001E2E64">
              <w:t>Tarkistus</w:t>
            </w:r>
          </w:p>
        </w:tc>
      </w:tr>
      <w:tr w:rsidR="00C3680C" w:rsidRPr="001E2E64" w14:paraId="02959580" w14:textId="77777777" w:rsidTr="00272041">
        <w:trPr>
          <w:jc w:val="center"/>
        </w:trPr>
        <w:tc>
          <w:tcPr>
            <w:tcW w:w="4876" w:type="dxa"/>
          </w:tcPr>
          <w:p w14:paraId="0DF23511" w14:textId="77777777" w:rsidR="00C3680C" w:rsidRPr="001E2E64" w:rsidRDefault="00C3680C" w:rsidP="00272041">
            <w:pPr>
              <w:pStyle w:val="Normal6"/>
            </w:pPr>
          </w:p>
        </w:tc>
        <w:tc>
          <w:tcPr>
            <w:tcW w:w="4876" w:type="dxa"/>
          </w:tcPr>
          <w:p w14:paraId="1FEA824D" w14:textId="77777777" w:rsidR="00C3680C" w:rsidRPr="001E2E64" w:rsidRDefault="00C3680C" w:rsidP="00272041">
            <w:pPr>
              <w:pStyle w:val="Normal6"/>
            </w:pPr>
            <w:r w:rsidRPr="001E2E64">
              <w:rPr>
                <w:b/>
                <w:i/>
              </w:rPr>
              <w:t>(1 a)</w:t>
            </w:r>
            <w:r w:rsidRPr="001E2E64">
              <w:tab/>
            </w:r>
            <w:r w:rsidRPr="001E2E64">
              <w:rPr>
                <w:b/>
                <w:i/>
              </w:rPr>
              <w:t>Tulliliitto on maailman suurimpiin kaupparyhmittymiin kuuluvan Euroopan unionin kulmakiviä, ja se on välttämätön sisämarkkinoiden asianmukaiselle toiminnalle, joka on sekä unionin yritysten että kansalaisten edun mukaista.</w:t>
            </w:r>
            <w:r w:rsidRPr="001E2E64">
              <w:t xml:space="preserve"> </w:t>
            </w:r>
            <w:r w:rsidRPr="001E2E64">
              <w:rPr>
                <w:b/>
                <w:i/>
              </w:rPr>
              <w:t>Euroopan parlamentti oli 14 päivänä maaliskuuta 2018 antamassaan päätöslauselmassa erityisen huolestunut tullipetoksista, jotka ovat johtaneet merkittäviin tulojen menetyksiin unionin talousarviossa.</w:t>
            </w:r>
            <w:r w:rsidRPr="001E2E64">
              <w:t xml:space="preserve"> </w:t>
            </w:r>
            <w:r w:rsidRPr="001E2E64">
              <w:rPr>
                <w:b/>
                <w:i/>
              </w:rPr>
              <w:t>Euroopan parlamentti katsoi, että unionista voi tulla vahvempi ja kunnianhimoisempi vain, jos sen rahoitusta lisätään, ja kehotti siksi jatkamaan tukea nykyisille politiikoille, lisäämään resursseja unionin lippulaivaohjelmille ja kattamaan uudet tehtävät vastaavalla lisärahoituksella.</w:t>
            </w:r>
          </w:p>
        </w:tc>
      </w:tr>
    </w:tbl>
    <w:p w14:paraId="3F94F497" w14:textId="77777777" w:rsidR="00C3680C" w:rsidRPr="00C3680C" w:rsidRDefault="00C3680C" w:rsidP="00CF221D">
      <w:pPr>
        <w:rPr>
          <w:lang w:val="de-DE"/>
        </w:rPr>
      </w:pPr>
      <w:r w:rsidRPr="00C3680C">
        <w:rPr>
          <w:rStyle w:val="HideTWBExt"/>
          <w:noProof w:val="0"/>
          <w:lang w:val="de-DE"/>
        </w:rPr>
        <w:t>&lt;/Amend&gt;</w:t>
      </w:r>
    </w:p>
    <w:p w14:paraId="50781B53" w14:textId="77777777" w:rsidR="00C3680C" w:rsidRPr="00C3680C" w:rsidRDefault="00C3680C" w:rsidP="00394FB3">
      <w:pPr>
        <w:pStyle w:val="AMNumberTabs"/>
        <w:keepNext/>
        <w:rPr>
          <w:lang w:val="de-DE"/>
        </w:rPr>
      </w:pPr>
      <w:r w:rsidRPr="00C3680C">
        <w:rPr>
          <w:rStyle w:val="HideTWBExt"/>
          <w:b w:val="0"/>
          <w:noProof w:val="0"/>
          <w:lang w:val="de-DE"/>
        </w:rPr>
        <w:t>&lt;Amend&gt;</w:t>
      </w:r>
      <w:r w:rsidRPr="00C3680C">
        <w:rPr>
          <w:lang w:val="de-DE"/>
        </w:rPr>
        <w:t>Tarkistus</w:t>
      </w:r>
      <w:r w:rsidRPr="00C3680C">
        <w:rPr>
          <w:lang w:val="de-DE"/>
        </w:rPr>
        <w:tab/>
      </w:r>
      <w:r w:rsidRPr="00C3680C">
        <w:rPr>
          <w:lang w:val="de-DE"/>
        </w:rPr>
        <w:tab/>
      </w:r>
      <w:r w:rsidRPr="00C3680C">
        <w:rPr>
          <w:rStyle w:val="HideTWBExt"/>
          <w:b w:val="0"/>
          <w:noProof w:val="0"/>
          <w:lang w:val="de-DE"/>
        </w:rPr>
        <w:t>&lt;NumAm&gt;</w:t>
      </w:r>
      <w:r w:rsidRPr="00C3680C">
        <w:rPr>
          <w:lang w:val="de-DE"/>
        </w:rPr>
        <w:t>2</w:t>
      </w:r>
      <w:r w:rsidRPr="00C3680C">
        <w:rPr>
          <w:rStyle w:val="HideTWBExt"/>
          <w:b w:val="0"/>
          <w:noProof w:val="0"/>
          <w:lang w:val="de-DE"/>
        </w:rPr>
        <w:t>&lt;/NumAm&gt;</w:t>
      </w:r>
    </w:p>
    <w:p w14:paraId="2ABD2129" w14:textId="77777777" w:rsidR="00C3680C" w:rsidRPr="001E2E64" w:rsidRDefault="00C3680C" w:rsidP="00394FB3">
      <w:pPr>
        <w:pStyle w:val="NormalBold12b"/>
        <w:keepNext/>
      </w:pPr>
      <w:r w:rsidRPr="001E2E64">
        <w:rPr>
          <w:rStyle w:val="HideTWBExt"/>
          <w:b w:val="0"/>
          <w:noProof w:val="0"/>
        </w:rPr>
        <w:t>&lt;DocAmend&gt;</w:t>
      </w:r>
      <w:r w:rsidRPr="001E2E64">
        <w:t>Ehdotus asetukseksi</w:t>
      </w:r>
      <w:r w:rsidRPr="001E2E64">
        <w:rPr>
          <w:rStyle w:val="HideTWBExt"/>
          <w:b w:val="0"/>
          <w:noProof w:val="0"/>
        </w:rPr>
        <w:t>&lt;/DocAmend&gt;</w:t>
      </w:r>
    </w:p>
    <w:p w14:paraId="34ADEBDA" w14:textId="77777777" w:rsidR="00C3680C" w:rsidRPr="001E2E64" w:rsidRDefault="00C3680C" w:rsidP="00394FB3">
      <w:pPr>
        <w:pStyle w:val="NormalBold"/>
      </w:pPr>
      <w:r w:rsidRPr="001E2E64">
        <w:rPr>
          <w:rStyle w:val="HideTWBExt"/>
          <w:b w:val="0"/>
          <w:noProof w:val="0"/>
        </w:rPr>
        <w:t>&lt;Article&gt;</w:t>
      </w:r>
      <w:r w:rsidRPr="001E2E64">
        <w:t>Johdanto-osan 18 kappale</w:t>
      </w:r>
      <w:r w:rsidRPr="001E2E6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503D4EA9" w14:textId="77777777" w:rsidTr="00394FB3">
        <w:trPr>
          <w:jc w:val="center"/>
        </w:trPr>
        <w:tc>
          <w:tcPr>
            <w:tcW w:w="9752" w:type="dxa"/>
            <w:gridSpan w:val="2"/>
          </w:tcPr>
          <w:p w14:paraId="0F3DC864" w14:textId="77777777" w:rsidR="00C3680C" w:rsidRPr="001E2E64" w:rsidRDefault="00C3680C">
            <w:pPr>
              <w:keepNext/>
            </w:pPr>
          </w:p>
        </w:tc>
      </w:tr>
      <w:tr w:rsidR="00C3680C" w:rsidRPr="001E2E64" w14:paraId="4864A9E3" w14:textId="77777777" w:rsidTr="00394FB3">
        <w:trPr>
          <w:jc w:val="center"/>
        </w:trPr>
        <w:tc>
          <w:tcPr>
            <w:tcW w:w="4876" w:type="dxa"/>
            <w:hideMark/>
          </w:tcPr>
          <w:p w14:paraId="5AFF9B49" w14:textId="77777777" w:rsidR="00C3680C" w:rsidRPr="001E2E64" w:rsidRDefault="00C3680C">
            <w:pPr>
              <w:pStyle w:val="ColumnHeading"/>
              <w:keepNext/>
            </w:pPr>
            <w:r w:rsidRPr="001E2E64">
              <w:t>Komission teksti</w:t>
            </w:r>
          </w:p>
        </w:tc>
        <w:tc>
          <w:tcPr>
            <w:tcW w:w="4876" w:type="dxa"/>
            <w:hideMark/>
          </w:tcPr>
          <w:p w14:paraId="1AF51CF5" w14:textId="77777777" w:rsidR="00C3680C" w:rsidRPr="001E2E64" w:rsidRDefault="00C3680C">
            <w:pPr>
              <w:pStyle w:val="ColumnHeading"/>
              <w:keepNext/>
            </w:pPr>
            <w:r w:rsidRPr="001E2E64">
              <w:t>Tarkistus</w:t>
            </w:r>
          </w:p>
        </w:tc>
      </w:tr>
      <w:tr w:rsidR="00C3680C" w:rsidRPr="001E2E64" w14:paraId="774A6884" w14:textId="77777777" w:rsidTr="00394FB3">
        <w:trPr>
          <w:jc w:val="center"/>
        </w:trPr>
        <w:tc>
          <w:tcPr>
            <w:tcW w:w="4876" w:type="dxa"/>
            <w:hideMark/>
          </w:tcPr>
          <w:p w14:paraId="58D63CDC" w14:textId="77777777" w:rsidR="00C3680C" w:rsidRPr="001E2E64" w:rsidRDefault="00C3680C">
            <w:pPr>
              <w:pStyle w:val="Normal6"/>
            </w:pPr>
            <w:r w:rsidRPr="001E2E64">
              <w:rPr>
                <w:b/>
                <w:i/>
              </w:rPr>
              <w:t>(18)</w:t>
            </w:r>
            <w:r w:rsidRPr="001E2E64">
              <w:rPr>
                <w:b/>
                <w:i/>
              </w:rPr>
              <w:tab/>
              <w:t>Jotta voitaisiin varmistaa tämän asetuksen mukaisten työohjelmien yhdenmukainen toteutus, komissiolle olisi siirrettävä täytäntöönpanovaltaa. Tätä valtaa olisi käytettävä Euroopan parlamentin ja neuvoston asetuksen (EU) N:o 182/2011</w:t>
            </w:r>
            <w:r w:rsidRPr="001E2E64">
              <w:rPr>
                <w:b/>
                <w:i/>
                <w:vertAlign w:val="superscript"/>
              </w:rPr>
              <w:t>27</w:t>
            </w:r>
            <w:r w:rsidRPr="001E2E64">
              <w:rPr>
                <w:b/>
                <w:i/>
              </w:rPr>
              <w:t xml:space="preserve"> mukaisesti.</w:t>
            </w:r>
          </w:p>
        </w:tc>
        <w:tc>
          <w:tcPr>
            <w:tcW w:w="4876" w:type="dxa"/>
            <w:hideMark/>
          </w:tcPr>
          <w:p w14:paraId="2DE9A422" w14:textId="77777777" w:rsidR="00C3680C" w:rsidRPr="001E2E64" w:rsidRDefault="00C3680C">
            <w:pPr>
              <w:pStyle w:val="Normal6"/>
              <w:rPr>
                <w:szCs w:val="24"/>
              </w:rPr>
            </w:pPr>
            <w:r w:rsidRPr="001E2E64">
              <w:rPr>
                <w:b/>
                <w:i/>
              </w:rPr>
              <w:t>Poistetaan.</w:t>
            </w:r>
          </w:p>
        </w:tc>
      </w:tr>
      <w:tr w:rsidR="00C3680C" w:rsidRPr="001E2E64" w14:paraId="2FD4D214" w14:textId="77777777" w:rsidTr="00394FB3">
        <w:trPr>
          <w:jc w:val="center"/>
        </w:trPr>
        <w:tc>
          <w:tcPr>
            <w:tcW w:w="4876" w:type="dxa"/>
            <w:hideMark/>
          </w:tcPr>
          <w:p w14:paraId="7C988AAF" w14:textId="77777777" w:rsidR="00C3680C" w:rsidRPr="001E2E64" w:rsidRDefault="00C3680C">
            <w:pPr>
              <w:pStyle w:val="Normal6"/>
            </w:pPr>
            <w:r w:rsidRPr="001E2E64">
              <w:rPr>
                <w:b/>
                <w:i/>
              </w:rPr>
              <w:t>__________________</w:t>
            </w:r>
          </w:p>
        </w:tc>
        <w:tc>
          <w:tcPr>
            <w:tcW w:w="4876" w:type="dxa"/>
          </w:tcPr>
          <w:p w14:paraId="030D49CC" w14:textId="77777777" w:rsidR="00C3680C" w:rsidRPr="001E2E64" w:rsidRDefault="00C3680C">
            <w:pPr>
              <w:pStyle w:val="Normal6"/>
              <w:rPr>
                <w:szCs w:val="24"/>
              </w:rPr>
            </w:pPr>
          </w:p>
        </w:tc>
      </w:tr>
      <w:tr w:rsidR="00C3680C" w:rsidRPr="001E2E64" w14:paraId="527E2D1A" w14:textId="77777777" w:rsidTr="00394FB3">
        <w:trPr>
          <w:jc w:val="center"/>
        </w:trPr>
        <w:tc>
          <w:tcPr>
            <w:tcW w:w="4876" w:type="dxa"/>
            <w:hideMark/>
          </w:tcPr>
          <w:p w14:paraId="128C213D" w14:textId="77777777" w:rsidR="00C3680C" w:rsidRPr="001E2E64" w:rsidRDefault="00C3680C">
            <w:pPr>
              <w:pStyle w:val="Normal6"/>
            </w:pPr>
            <w:r w:rsidRPr="001E2E64">
              <w:rPr>
                <w:b/>
                <w:i/>
                <w:vertAlign w:val="superscript"/>
              </w:rPr>
              <w:t>27</w:t>
            </w:r>
            <w:r w:rsidRPr="001E2E64">
              <w:t xml:space="preserve"> </w:t>
            </w:r>
            <w:r w:rsidRPr="001E2E64">
              <w:rPr>
                <w:b/>
                <w:i/>
              </w:rPr>
              <w:t>Euroopan parlamentin ja neuvoston asetus (EU) N:o 182/2011, annettu 16 päivänä helmikuuta 2011, yleisistä säännöistä ja periaatteista, joiden mukaisesti jäsenvaltiot valvovat komission täytäntöönpanovallan käyttöä (EUVL L 55, 28.2.2011, s. 13).</w:t>
            </w:r>
          </w:p>
        </w:tc>
        <w:tc>
          <w:tcPr>
            <w:tcW w:w="4876" w:type="dxa"/>
          </w:tcPr>
          <w:p w14:paraId="24E3CEB8" w14:textId="77777777" w:rsidR="00C3680C" w:rsidRPr="001E2E64" w:rsidRDefault="00C3680C">
            <w:pPr>
              <w:pStyle w:val="Normal6"/>
              <w:rPr>
                <w:szCs w:val="24"/>
              </w:rPr>
            </w:pPr>
          </w:p>
        </w:tc>
      </w:tr>
    </w:tbl>
    <w:p w14:paraId="4D952A7E" w14:textId="77777777" w:rsidR="00C3680C" w:rsidRPr="00C3680C" w:rsidRDefault="00C3680C" w:rsidP="00394FB3">
      <w:pPr>
        <w:rPr>
          <w:lang w:val="de-DE"/>
        </w:rPr>
      </w:pPr>
      <w:r w:rsidRPr="00C3680C">
        <w:rPr>
          <w:rStyle w:val="HideTWBExt"/>
          <w:noProof w:val="0"/>
          <w:lang w:val="de-DE"/>
        </w:rPr>
        <w:t>&lt;/Amend&gt;</w:t>
      </w:r>
    </w:p>
    <w:p w14:paraId="6E8BFAC3" w14:textId="77777777" w:rsidR="00C3680C" w:rsidRPr="00C3680C" w:rsidRDefault="00C3680C" w:rsidP="00394FB3">
      <w:pPr>
        <w:pStyle w:val="AMNumberTabs"/>
        <w:keepNext/>
        <w:rPr>
          <w:lang w:val="de-DE"/>
        </w:rPr>
      </w:pPr>
      <w:r w:rsidRPr="00C3680C">
        <w:rPr>
          <w:rStyle w:val="HideTWBExt"/>
          <w:b w:val="0"/>
          <w:noProof w:val="0"/>
          <w:lang w:val="de-DE"/>
        </w:rPr>
        <w:t>&lt;Amend&gt;</w:t>
      </w:r>
      <w:r w:rsidRPr="00C3680C">
        <w:rPr>
          <w:lang w:val="de-DE"/>
        </w:rPr>
        <w:t>Tarkistus</w:t>
      </w:r>
      <w:r w:rsidRPr="00C3680C">
        <w:rPr>
          <w:lang w:val="de-DE"/>
        </w:rPr>
        <w:tab/>
      </w:r>
      <w:r w:rsidRPr="00C3680C">
        <w:rPr>
          <w:lang w:val="de-DE"/>
        </w:rPr>
        <w:tab/>
      </w:r>
      <w:r w:rsidRPr="00C3680C">
        <w:rPr>
          <w:rStyle w:val="HideTWBExt"/>
          <w:b w:val="0"/>
          <w:noProof w:val="0"/>
          <w:lang w:val="de-DE"/>
        </w:rPr>
        <w:t>&lt;NumAm&gt;</w:t>
      </w:r>
      <w:r w:rsidRPr="00C3680C">
        <w:rPr>
          <w:lang w:val="de-DE"/>
        </w:rPr>
        <w:t>3</w:t>
      </w:r>
      <w:r w:rsidRPr="00C3680C">
        <w:rPr>
          <w:rStyle w:val="HideTWBExt"/>
          <w:b w:val="0"/>
          <w:noProof w:val="0"/>
          <w:lang w:val="de-DE"/>
        </w:rPr>
        <w:t>&lt;/NumAm&gt;</w:t>
      </w:r>
    </w:p>
    <w:p w14:paraId="0B2006A0" w14:textId="77777777" w:rsidR="00C3680C" w:rsidRPr="001E2E64" w:rsidRDefault="00C3680C" w:rsidP="00394FB3">
      <w:pPr>
        <w:pStyle w:val="NormalBold12b"/>
        <w:keepNext/>
      </w:pPr>
      <w:r w:rsidRPr="001E2E64">
        <w:rPr>
          <w:rStyle w:val="HideTWBExt"/>
          <w:b w:val="0"/>
          <w:noProof w:val="0"/>
        </w:rPr>
        <w:t>&lt;DocAmend&gt;</w:t>
      </w:r>
      <w:r w:rsidRPr="001E2E64">
        <w:t>Ehdotus asetukseksi</w:t>
      </w:r>
      <w:r w:rsidRPr="001E2E64">
        <w:rPr>
          <w:rStyle w:val="HideTWBExt"/>
          <w:b w:val="0"/>
          <w:noProof w:val="0"/>
        </w:rPr>
        <w:t>&lt;/DocAmend&gt;</w:t>
      </w:r>
    </w:p>
    <w:p w14:paraId="66AADE4C" w14:textId="77777777" w:rsidR="00C3680C" w:rsidRPr="001E2E64" w:rsidRDefault="00C3680C" w:rsidP="00394FB3">
      <w:pPr>
        <w:pStyle w:val="NormalBold"/>
      </w:pPr>
      <w:r w:rsidRPr="001E2E64">
        <w:rPr>
          <w:rStyle w:val="HideTWBExt"/>
          <w:b w:val="0"/>
          <w:noProof w:val="0"/>
        </w:rPr>
        <w:t>&lt;Article&gt;</w:t>
      </w:r>
      <w:r w:rsidRPr="001E2E64">
        <w:t>Johdanto-osan 22 kappale</w:t>
      </w:r>
      <w:r w:rsidRPr="001E2E6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71E88ED9" w14:textId="77777777" w:rsidTr="00394FB3">
        <w:trPr>
          <w:jc w:val="center"/>
        </w:trPr>
        <w:tc>
          <w:tcPr>
            <w:tcW w:w="9752" w:type="dxa"/>
            <w:gridSpan w:val="2"/>
          </w:tcPr>
          <w:p w14:paraId="441EEFF6" w14:textId="77777777" w:rsidR="00C3680C" w:rsidRPr="001E2E64" w:rsidRDefault="00C3680C">
            <w:pPr>
              <w:keepNext/>
            </w:pPr>
          </w:p>
        </w:tc>
      </w:tr>
      <w:tr w:rsidR="00C3680C" w:rsidRPr="001E2E64" w14:paraId="6DDBC335" w14:textId="77777777" w:rsidTr="00394FB3">
        <w:trPr>
          <w:jc w:val="center"/>
        </w:trPr>
        <w:tc>
          <w:tcPr>
            <w:tcW w:w="4876" w:type="dxa"/>
            <w:hideMark/>
          </w:tcPr>
          <w:p w14:paraId="01BD1CE9" w14:textId="77777777" w:rsidR="00C3680C" w:rsidRPr="001E2E64" w:rsidRDefault="00C3680C">
            <w:pPr>
              <w:pStyle w:val="ColumnHeading"/>
              <w:keepNext/>
            </w:pPr>
            <w:r w:rsidRPr="001E2E64">
              <w:t>Komission teksti</w:t>
            </w:r>
          </w:p>
        </w:tc>
        <w:tc>
          <w:tcPr>
            <w:tcW w:w="4876" w:type="dxa"/>
            <w:hideMark/>
          </w:tcPr>
          <w:p w14:paraId="4F0AD6B5" w14:textId="77777777" w:rsidR="00C3680C" w:rsidRPr="001E2E64" w:rsidRDefault="00C3680C">
            <w:pPr>
              <w:pStyle w:val="ColumnHeading"/>
              <w:keepNext/>
            </w:pPr>
            <w:r w:rsidRPr="001E2E64">
              <w:t>Tarkistus</w:t>
            </w:r>
          </w:p>
        </w:tc>
      </w:tr>
      <w:tr w:rsidR="00C3680C" w:rsidRPr="001E2E64" w14:paraId="52D41D6E" w14:textId="77777777" w:rsidTr="00394FB3">
        <w:trPr>
          <w:jc w:val="center"/>
        </w:trPr>
        <w:tc>
          <w:tcPr>
            <w:tcW w:w="4876" w:type="dxa"/>
            <w:hideMark/>
          </w:tcPr>
          <w:p w14:paraId="22DCB6DA" w14:textId="77777777" w:rsidR="00C3680C" w:rsidRPr="001E2E64" w:rsidRDefault="00C3680C">
            <w:pPr>
              <w:pStyle w:val="Normal6"/>
            </w:pPr>
            <w:r w:rsidRPr="001E2E64">
              <w:t>(22)</w:t>
            </w:r>
            <w:r w:rsidRPr="001E2E64">
              <w:tab/>
              <w:t>Jotta voidaan reagoida asianmukaisesti politiikan painopisteiden, uhkien ja teknologioiden muutoksiin, komissiolle olisi siirrettävä valta hyväksyä Euroopan unionin toiminnasta tehdyn sopimuksen 290 artiklan mukaisesti säädösvallan siirron nojalla annettavia delegoituja säädöksiä, jotka koskevat välineeseen kuuluvien avustuskelpoisten toimien muuttamista tullitarkastusten tarkoitusten osalta ja erityistavoitteiden saavuttamista mittaavia indikaattoreita koskevan luettelon muuttamista. On erityisen tärkeää, että komissio toteuttaa asiaa valmistellessaan asianmukaiset kuulemiset, myös asiantuntijatasolla, ja että nämä kuulemiset toteutetaan paremmasta lainsäädännöstä 13 päivänä huhtikuuta 2016 tehdyssä toimielinten välisessä sopimuksessa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tc>
        <w:tc>
          <w:tcPr>
            <w:tcW w:w="4876" w:type="dxa"/>
            <w:hideMark/>
          </w:tcPr>
          <w:p w14:paraId="085F8092" w14:textId="77777777" w:rsidR="00C3680C" w:rsidRPr="001E2E64" w:rsidRDefault="00C3680C">
            <w:pPr>
              <w:pStyle w:val="Normal6"/>
              <w:rPr>
                <w:szCs w:val="24"/>
              </w:rPr>
            </w:pPr>
            <w:r w:rsidRPr="001E2E64">
              <w:t>(22)</w:t>
            </w:r>
            <w:r w:rsidRPr="001E2E64">
              <w:tab/>
              <w:t xml:space="preserve">Jotta voidaan reagoida asianmukaisesti politiikan painopisteiden, uhkien ja teknologioiden muutoksiin, komissiolle olisi siirrettävä valta hyväksyä Euroopan unionin toiminnasta tehdyn sopimuksen 290 artiklan mukaisesti säädösvallan siirron nojalla annettavia delegoituja säädöksiä, jotka koskevat </w:t>
            </w:r>
            <w:r w:rsidRPr="001E2E64">
              <w:rPr>
                <w:b/>
                <w:i/>
              </w:rPr>
              <w:t xml:space="preserve">työohjelmien hyväksymistä, </w:t>
            </w:r>
            <w:r w:rsidRPr="001E2E64">
              <w:t>välineeseen kuuluvien avustuskelpoisten toimien muuttamista tullitarkastusten tarkoitusten osalta ja erityistavoitteiden saavuttamista mittaavia indikaattoreita koskevan luettelon muuttamista. On erityisen tärkeää, että komissio toteuttaa asiaa valmistellessaan asianmukaiset kuulemiset, myös asiantuntijatasolla, ja että nämä kuulemiset toteutetaan paremmasta lainsäädännöstä 13 päivänä huhtikuuta 2016 tehdyssä toimielinten välisessä sopimuksessa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tc>
      </w:tr>
    </w:tbl>
    <w:p w14:paraId="2E79EE3D" w14:textId="77777777" w:rsidR="00C3680C" w:rsidRPr="00C3680C" w:rsidRDefault="00C3680C" w:rsidP="00394FB3">
      <w:pPr>
        <w:rPr>
          <w:lang w:val="de-DE"/>
        </w:rPr>
      </w:pPr>
      <w:r w:rsidRPr="00C3680C">
        <w:rPr>
          <w:rStyle w:val="HideTWBExt"/>
          <w:noProof w:val="0"/>
          <w:lang w:val="de-DE"/>
        </w:rPr>
        <w:t>&lt;/Amend&gt;</w:t>
      </w:r>
    </w:p>
    <w:p w14:paraId="16B55582" w14:textId="77777777" w:rsidR="00C3680C" w:rsidRPr="00C3680C" w:rsidRDefault="00C3680C" w:rsidP="00394FB3">
      <w:pPr>
        <w:pStyle w:val="AMNumberTabs"/>
        <w:keepNext/>
        <w:rPr>
          <w:lang w:val="de-DE"/>
        </w:rPr>
      </w:pPr>
      <w:r w:rsidRPr="00C3680C">
        <w:rPr>
          <w:rStyle w:val="HideTWBExt"/>
          <w:b w:val="0"/>
          <w:noProof w:val="0"/>
          <w:lang w:val="de-DE"/>
        </w:rPr>
        <w:t>&lt;Amend&gt;</w:t>
      </w:r>
      <w:r w:rsidRPr="00C3680C">
        <w:rPr>
          <w:lang w:val="de-DE"/>
        </w:rPr>
        <w:t>Tarkistus</w:t>
      </w:r>
      <w:r w:rsidRPr="00C3680C">
        <w:rPr>
          <w:lang w:val="de-DE"/>
        </w:rPr>
        <w:tab/>
      </w:r>
      <w:r w:rsidRPr="00C3680C">
        <w:rPr>
          <w:lang w:val="de-DE"/>
        </w:rPr>
        <w:tab/>
      </w:r>
      <w:r w:rsidRPr="00C3680C">
        <w:rPr>
          <w:rStyle w:val="HideTWBExt"/>
          <w:b w:val="0"/>
          <w:noProof w:val="0"/>
          <w:lang w:val="de-DE"/>
        </w:rPr>
        <w:t>&lt;NumAm&gt;</w:t>
      </w:r>
      <w:r w:rsidRPr="00C3680C">
        <w:rPr>
          <w:lang w:val="de-DE"/>
        </w:rPr>
        <w:t>4</w:t>
      </w:r>
      <w:r w:rsidRPr="00C3680C">
        <w:rPr>
          <w:rStyle w:val="HideTWBExt"/>
          <w:b w:val="0"/>
          <w:noProof w:val="0"/>
          <w:lang w:val="de-DE"/>
        </w:rPr>
        <w:t>&lt;/NumAm&gt;</w:t>
      </w:r>
    </w:p>
    <w:p w14:paraId="459E0A4F" w14:textId="77777777" w:rsidR="00C3680C" w:rsidRPr="001E2E64" w:rsidRDefault="00C3680C" w:rsidP="00394FB3">
      <w:pPr>
        <w:pStyle w:val="NormalBold12b"/>
        <w:keepNext/>
      </w:pPr>
      <w:r w:rsidRPr="001E2E64">
        <w:rPr>
          <w:rStyle w:val="HideTWBExt"/>
          <w:b w:val="0"/>
          <w:noProof w:val="0"/>
        </w:rPr>
        <w:t>&lt;DocAmend&gt;</w:t>
      </w:r>
      <w:r w:rsidRPr="001E2E64">
        <w:t>Ehdotus asetukseksi</w:t>
      </w:r>
      <w:r w:rsidRPr="001E2E64">
        <w:rPr>
          <w:rStyle w:val="HideTWBExt"/>
          <w:b w:val="0"/>
          <w:noProof w:val="0"/>
        </w:rPr>
        <w:t>&lt;/DocAmend&gt;</w:t>
      </w:r>
    </w:p>
    <w:p w14:paraId="5AFE475F" w14:textId="77777777" w:rsidR="00C3680C" w:rsidRPr="001E2E64" w:rsidRDefault="00C3680C" w:rsidP="00394FB3">
      <w:pPr>
        <w:pStyle w:val="NormalBold"/>
      </w:pPr>
      <w:r w:rsidRPr="001E2E64">
        <w:rPr>
          <w:rStyle w:val="HideTWBExt"/>
          <w:b w:val="0"/>
          <w:noProof w:val="0"/>
        </w:rPr>
        <w:t>&lt;Article&gt;</w:t>
      </w:r>
      <w:r w:rsidRPr="001E2E64">
        <w:t>Johdanto-osan 24 kappale</w:t>
      </w:r>
      <w:r w:rsidRPr="001E2E6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226D9B85" w14:textId="77777777" w:rsidTr="00394FB3">
        <w:trPr>
          <w:jc w:val="center"/>
        </w:trPr>
        <w:tc>
          <w:tcPr>
            <w:tcW w:w="9752" w:type="dxa"/>
            <w:gridSpan w:val="2"/>
          </w:tcPr>
          <w:p w14:paraId="6804FD12" w14:textId="77777777" w:rsidR="00C3680C" w:rsidRPr="001E2E64" w:rsidRDefault="00C3680C">
            <w:pPr>
              <w:keepNext/>
            </w:pPr>
          </w:p>
        </w:tc>
      </w:tr>
      <w:tr w:rsidR="00C3680C" w:rsidRPr="001E2E64" w14:paraId="5FB2C5B3" w14:textId="77777777" w:rsidTr="00394FB3">
        <w:trPr>
          <w:jc w:val="center"/>
        </w:trPr>
        <w:tc>
          <w:tcPr>
            <w:tcW w:w="4876" w:type="dxa"/>
            <w:hideMark/>
          </w:tcPr>
          <w:p w14:paraId="61F3FA15" w14:textId="77777777" w:rsidR="00C3680C" w:rsidRPr="001E2E64" w:rsidRDefault="00C3680C">
            <w:pPr>
              <w:pStyle w:val="ColumnHeading"/>
              <w:keepNext/>
            </w:pPr>
            <w:r w:rsidRPr="001E2E64">
              <w:t>Komission teksti</w:t>
            </w:r>
          </w:p>
        </w:tc>
        <w:tc>
          <w:tcPr>
            <w:tcW w:w="4876" w:type="dxa"/>
            <w:hideMark/>
          </w:tcPr>
          <w:p w14:paraId="67CDDD61" w14:textId="77777777" w:rsidR="00C3680C" w:rsidRPr="001E2E64" w:rsidRDefault="00C3680C">
            <w:pPr>
              <w:pStyle w:val="ColumnHeading"/>
              <w:keepNext/>
            </w:pPr>
            <w:r w:rsidRPr="001E2E64">
              <w:t>Tarkistus</w:t>
            </w:r>
          </w:p>
        </w:tc>
      </w:tr>
      <w:tr w:rsidR="00C3680C" w:rsidRPr="001E2E64" w14:paraId="77895D55" w14:textId="77777777" w:rsidTr="00394FB3">
        <w:trPr>
          <w:jc w:val="center"/>
        </w:trPr>
        <w:tc>
          <w:tcPr>
            <w:tcW w:w="4876" w:type="dxa"/>
            <w:hideMark/>
          </w:tcPr>
          <w:p w14:paraId="685760B5" w14:textId="77777777" w:rsidR="00C3680C" w:rsidRPr="001E2E64" w:rsidRDefault="00C3680C">
            <w:pPr>
              <w:pStyle w:val="Normal6"/>
            </w:pPr>
            <w:r w:rsidRPr="001E2E64">
              <w:t>(24)</w:t>
            </w:r>
            <w:r w:rsidRPr="001E2E64">
              <w:tab/>
              <w:t>Euroopan parlamentin ja neuvoston Euroopan unionin toiminnasta tehdyn sopimuksen 322 artiklan perusteella hyväksymiä horisontaalisia varainhoitosääntöjä sovelletaan tähän asetukseen. Kyseiset säännöt annetaan varainhoitoasetuksessa, ja niissä määritetään etenkin avustuksien, hankintojen, palkintojen tai välillisen toteutuksen muodossa tapahtuva talousarvion vahvistamis- ja toteutusmenettely ja määrätään taloushallinnon toimijoiden vastuuta koskevista tarkastuksista. SEUT-sopimuksen 322 artiklan perusteella annetut säännöt koskevat unionin talousarvion suojaamista silloin, kun jäsenvaltioissa on havaittu oikeusvaltioperiaatteen noudattamiseen kohdistuvia yleisiä puutteita, koska kyseisen periaatteen noudattaminen on ehdoton edellytys moitteettomalle varainhoidolle ja EU:n rahoituksen tuloksellisuudelle.</w:t>
            </w:r>
          </w:p>
        </w:tc>
        <w:tc>
          <w:tcPr>
            <w:tcW w:w="4876" w:type="dxa"/>
            <w:hideMark/>
          </w:tcPr>
          <w:p w14:paraId="7B25E32E" w14:textId="77777777" w:rsidR="00C3680C" w:rsidRPr="001E2E64" w:rsidRDefault="00C3680C">
            <w:pPr>
              <w:pStyle w:val="Normal6"/>
              <w:rPr>
                <w:szCs w:val="24"/>
              </w:rPr>
            </w:pPr>
            <w:r w:rsidRPr="001E2E64">
              <w:t>(24)</w:t>
            </w:r>
            <w:r w:rsidRPr="001E2E64">
              <w:tab/>
              <w:t>Euroopan parlamentin ja neuvoston Euroopan unionin toiminnasta tehdyn sopimuksen 322 artiklan perusteella hyväksymiä horisontaalisia varainhoitosääntöjä sovelletaan tähän asetukseen. Kyseiset säännöt annetaan varainhoitoasetuksessa, ja niissä määritetään etenkin avustuksien, hankintojen, palkintojen tai välillisen toteutuksen muodossa tapahtuva talousarvion vahvistamis- ja toteutusmenettely ja määrätään taloushallinnon toimijoiden vastuuta koskevista tarkastuksista. SEUT-sopimuksen 322 artiklan perusteella annetut säännöt koskevat unionin talousarvion suojaamista silloin, kun jäsenvaltioissa on havaittu oikeusvaltioperiaatteen noudattamiseen kohdistuvia yleisiä puutteita, koska kyseisen periaatteen noudattaminen on ehdoton edellytys moitteettomalle varainhoidolle ja EU:n rahoituksen tuloksellisuudelle.</w:t>
            </w:r>
            <w:r w:rsidRPr="001E2E64">
              <w:rPr>
                <w:b/>
                <w:i/>
              </w:rPr>
              <w:t xml:space="preserve"> Tästä välineestä myönnettävässä rahoituksessa olisi noudatettava avoimuus- ja suhteellisuusperiaatteita sekä yhtäläisen kohtelun ja syrjimättömyyden periaatteita.</w:t>
            </w:r>
          </w:p>
        </w:tc>
      </w:tr>
    </w:tbl>
    <w:p w14:paraId="6BCE8F5F" w14:textId="77777777" w:rsidR="00C3680C" w:rsidRPr="001E2E64" w:rsidRDefault="00C3680C" w:rsidP="00394FB3">
      <w:r w:rsidRPr="001E2E64">
        <w:rPr>
          <w:rStyle w:val="HideTWBExt"/>
          <w:noProof w:val="0"/>
        </w:rPr>
        <w:t>&lt;/Amend&gt;</w:t>
      </w:r>
    </w:p>
    <w:p w14:paraId="6E5F1556" w14:textId="77777777" w:rsidR="00C3680C" w:rsidRPr="001E2E64" w:rsidRDefault="00C3680C" w:rsidP="00394FB3">
      <w:pPr>
        <w:pStyle w:val="AMNumberTabs"/>
        <w:keepNext/>
      </w:pPr>
      <w:r w:rsidRPr="001E2E64">
        <w:rPr>
          <w:rStyle w:val="HideTWBExt"/>
          <w:b w:val="0"/>
          <w:noProof w:val="0"/>
        </w:rPr>
        <w:t>&lt;Amend&gt;</w:t>
      </w:r>
      <w:r w:rsidRPr="001E2E64">
        <w:t>Tarkistus</w:t>
      </w:r>
      <w:r w:rsidRPr="001E2E64">
        <w:tab/>
      </w:r>
      <w:r w:rsidRPr="001E2E64">
        <w:tab/>
      </w:r>
      <w:r w:rsidRPr="001E2E64">
        <w:rPr>
          <w:rStyle w:val="HideTWBExt"/>
          <w:b w:val="0"/>
          <w:noProof w:val="0"/>
        </w:rPr>
        <w:t>&lt;NumAm&gt;</w:t>
      </w:r>
      <w:r w:rsidRPr="001E2E64">
        <w:t>5</w:t>
      </w:r>
      <w:r w:rsidRPr="001E2E64">
        <w:rPr>
          <w:rStyle w:val="HideTWBExt"/>
          <w:b w:val="0"/>
          <w:noProof w:val="0"/>
        </w:rPr>
        <w:t>&lt;/NumAm&gt;</w:t>
      </w:r>
    </w:p>
    <w:p w14:paraId="50C27EC0" w14:textId="77777777" w:rsidR="00C3680C" w:rsidRPr="001E2E64" w:rsidRDefault="00C3680C" w:rsidP="00394FB3">
      <w:pPr>
        <w:pStyle w:val="NormalBold12b"/>
        <w:keepNext/>
      </w:pPr>
      <w:r w:rsidRPr="001E2E64">
        <w:rPr>
          <w:rStyle w:val="HideTWBExt"/>
          <w:b w:val="0"/>
          <w:noProof w:val="0"/>
        </w:rPr>
        <w:t>&lt;DocAmend&gt;</w:t>
      </w:r>
      <w:r w:rsidRPr="001E2E64">
        <w:t>Ehdotus asetukseksi</w:t>
      </w:r>
      <w:r w:rsidRPr="001E2E64">
        <w:rPr>
          <w:rStyle w:val="HideTWBExt"/>
          <w:b w:val="0"/>
          <w:noProof w:val="0"/>
        </w:rPr>
        <w:t>&lt;/DocAmend&gt;</w:t>
      </w:r>
    </w:p>
    <w:p w14:paraId="508564FD" w14:textId="77777777" w:rsidR="00C3680C" w:rsidRPr="001E2E64" w:rsidRDefault="00C3680C" w:rsidP="00394FB3">
      <w:pPr>
        <w:pStyle w:val="NormalBold"/>
      </w:pPr>
      <w:r w:rsidRPr="001E2E64">
        <w:rPr>
          <w:rStyle w:val="HideTWBExt"/>
          <w:b w:val="0"/>
          <w:noProof w:val="0"/>
        </w:rPr>
        <w:t>&lt;Article&gt;</w:t>
      </w:r>
      <w:r w:rsidRPr="001E2E64">
        <w:t>Johdanto-osan 25 kappale</w:t>
      </w:r>
      <w:r w:rsidRPr="001E2E6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57077C4E" w14:textId="77777777" w:rsidTr="00394FB3">
        <w:trPr>
          <w:jc w:val="center"/>
        </w:trPr>
        <w:tc>
          <w:tcPr>
            <w:tcW w:w="9752" w:type="dxa"/>
            <w:gridSpan w:val="2"/>
          </w:tcPr>
          <w:p w14:paraId="28802490" w14:textId="77777777" w:rsidR="00C3680C" w:rsidRPr="001E2E64" w:rsidRDefault="00C3680C">
            <w:pPr>
              <w:keepNext/>
            </w:pPr>
          </w:p>
        </w:tc>
      </w:tr>
      <w:tr w:rsidR="00C3680C" w:rsidRPr="001E2E64" w14:paraId="7FE5CE8B" w14:textId="77777777" w:rsidTr="00394FB3">
        <w:trPr>
          <w:jc w:val="center"/>
        </w:trPr>
        <w:tc>
          <w:tcPr>
            <w:tcW w:w="4876" w:type="dxa"/>
            <w:hideMark/>
          </w:tcPr>
          <w:p w14:paraId="5538ADED" w14:textId="77777777" w:rsidR="00C3680C" w:rsidRPr="001E2E64" w:rsidRDefault="00C3680C">
            <w:pPr>
              <w:pStyle w:val="ColumnHeading"/>
              <w:keepNext/>
            </w:pPr>
            <w:r w:rsidRPr="001E2E64">
              <w:t>Komission teksti</w:t>
            </w:r>
          </w:p>
        </w:tc>
        <w:tc>
          <w:tcPr>
            <w:tcW w:w="4876" w:type="dxa"/>
            <w:hideMark/>
          </w:tcPr>
          <w:p w14:paraId="7A754505" w14:textId="77777777" w:rsidR="00C3680C" w:rsidRPr="001E2E64" w:rsidRDefault="00C3680C">
            <w:pPr>
              <w:pStyle w:val="ColumnHeading"/>
              <w:keepNext/>
            </w:pPr>
            <w:r w:rsidRPr="001E2E64">
              <w:t>Tarkistus</w:t>
            </w:r>
          </w:p>
        </w:tc>
      </w:tr>
      <w:tr w:rsidR="00C3680C" w:rsidRPr="001E2E64" w14:paraId="53CE95A8" w14:textId="77777777" w:rsidTr="00394FB3">
        <w:trPr>
          <w:jc w:val="center"/>
        </w:trPr>
        <w:tc>
          <w:tcPr>
            <w:tcW w:w="4876" w:type="dxa"/>
            <w:hideMark/>
          </w:tcPr>
          <w:p w14:paraId="2E31A2E8" w14:textId="77777777" w:rsidR="00C3680C" w:rsidRPr="001E2E64" w:rsidRDefault="00C3680C">
            <w:pPr>
              <w:pStyle w:val="Normal6"/>
            </w:pPr>
            <w:r w:rsidRPr="001E2E64">
              <w:t>(25)</w:t>
            </w:r>
            <w:r w:rsidRPr="001E2E64">
              <w:tab/>
              <w:t>Tämän asetuksen mukaiset rahoitustyypit ja toteutusmenetelmät olisi valittava sen perusteella, miten niillä pystytään saavuttamaan toimien erityistavoite ja tulokset erityisesti tarkastusten kustannukset, hallinnolliset rasitukset ja vaatimusten noudattamatta jättämisestä oletettavasti aiheutuva riski huomioon ottaen Tässä yhteydessä olisi harkittava kertakorvausten, kiinteiden prosenttimäärien ja yksikkökustannusten käyttöä sekä rahoitusta, joka ei liity varainhoitoasetuksen 125 artiklan 1 kohdassa tarkoitettuihin kustannuksiin.</w:t>
            </w:r>
          </w:p>
        </w:tc>
        <w:tc>
          <w:tcPr>
            <w:tcW w:w="4876" w:type="dxa"/>
            <w:hideMark/>
          </w:tcPr>
          <w:p w14:paraId="41437439" w14:textId="77777777" w:rsidR="00C3680C" w:rsidRPr="001E2E64" w:rsidRDefault="00C3680C">
            <w:pPr>
              <w:pStyle w:val="Normal6"/>
              <w:rPr>
                <w:szCs w:val="24"/>
              </w:rPr>
            </w:pPr>
            <w:r w:rsidRPr="001E2E64">
              <w:t>(25)</w:t>
            </w:r>
            <w:r w:rsidRPr="001E2E64">
              <w:tab/>
              <w:t xml:space="preserve">Tämän asetuksen mukaiset rahoitustyypit ja toteutusmenetelmät olisi valittava sen perusteella, miten niillä pystytään saavuttamaan toimien erityistavoite ja tulokset erityisesti tarkastusten kustannukset, hallinnolliset rasitukset ja vaatimusten noudattamatta jättämisestä oletettavasti aiheutuva riski huomioon ottaen Tässä yhteydessä olisi harkittava kertakorvausten, kiinteiden prosenttimäärien ja yksikkökustannusten käyttöä sekä rahoitusta, joka ei liity varainhoitoasetuksen 125 artiklan 1 kohdassa tarkoitettuihin kustannuksiin. </w:t>
            </w:r>
            <w:r w:rsidRPr="001E2E64">
              <w:rPr>
                <w:b/>
                <w:i/>
              </w:rPr>
              <w:t>Täytäntöönpanon ja varainkäytön laadun parantamisen olisi oltava ohjaavina periaatteina pyrittäessä saavuttamaan välineelle asetetut tavoitteet, samalla kun varmistetaan varojen optimaalinen käyttö.</w:t>
            </w:r>
          </w:p>
        </w:tc>
      </w:tr>
    </w:tbl>
    <w:p w14:paraId="37503DE6" w14:textId="77777777" w:rsidR="00C3680C" w:rsidRPr="001E2E64" w:rsidRDefault="00C3680C" w:rsidP="00394FB3">
      <w:r w:rsidRPr="001E2E64">
        <w:rPr>
          <w:rStyle w:val="HideTWBExt"/>
          <w:noProof w:val="0"/>
        </w:rPr>
        <w:t>&lt;/Amend&gt;</w:t>
      </w:r>
    </w:p>
    <w:p w14:paraId="1C6381AA" w14:textId="77777777" w:rsidR="00C3680C" w:rsidRPr="001E2E64" w:rsidRDefault="00C3680C" w:rsidP="00CF221D"/>
    <w:p w14:paraId="307219D2" w14:textId="77777777" w:rsidR="00C3680C" w:rsidRPr="001E2E64" w:rsidRDefault="00C3680C" w:rsidP="00CF221D">
      <w:pPr>
        <w:pStyle w:val="AMNumberTabs"/>
      </w:pPr>
      <w:r w:rsidRPr="001E2E64">
        <w:rPr>
          <w:rStyle w:val="HideTWBExt"/>
          <w:noProof w:val="0"/>
        </w:rPr>
        <w:t>&lt;Amend&gt;</w:t>
      </w:r>
      <w:r w:rsidRPr="001E2E64">
        <w:t>Tarkistus</w:t>
      </w:r>
      <w:r w:rsidRPr="001E2E64">
        <w:tab/>
      </w:r>
      <w:r w:rsidRPr="001E2E64">
        <w:tab/>
      </w:r>
      <w:r w:rsidRPr="001E2E64">
        <w:rPr>
          <w:rStyle w:val="HideTWBExt"/>
          <w:noProof w:val="0"/>
        </w:rPr>
        <w:t>&lt;NumAm&gt;</w:t>
      </w:r>
      <w:r w:rsidRPr="001E2E64">
        <w:t>6</w:t>
      </w:r>
      <w:r w:rsidRPr="001E2E64">
        <w:rPr>
          <w:rStyle w:val="HideTWBExt"/>
          <w:noProof w:val="0"/>
        </w:rPr>
        <w:t>&lt;/NumAm&gt;</w:t>
      </w:r>
    </w:p>
    <w:p w14:paraId="24555692" w14:textId="77777777" w:rsidR="00C3680C" w:rsidRPr="001E2E64" w:rsidRDefault="00C3680C" w:rsidP="00CF221D">
      <w:pPr>
        <w:pStyle w:val="NormalBold12b"/>
      </w:pPr>
      <w:r w:rsidRPr="001E2E64">
        <w:rPr>
          <w:rStyle w:val="HideTWBExt"/>
          <w:noProof w:val="0"/>
        </w:rPr>
        <w:t>&lt;DocAmend&gt;</w:t>
      </w:r>
      <w:r w:rsidRPr="001E2E64">
        <w:t>Ehdotus asetukseksi</w:t>
      </w:r>
      <w:r w:rsidRPr="001E2E64">
        <w:rPr>
          <w:rStyle w:val="HideTWBExt"/>
          <w:noProof w:val="0"/>
        </w:rPr>
        <w:t>&lt;/DocAmend&gt;</w:t>
      </w:r>
    </w:p>
    <w:p w14:paraId="78E6EB3D" w14:textId="77777777" w:rsidR="00C3680C" w:rsidRPr="001E2E64" w:rsidRDefault="00C3680C" w:rsidP="00CF221D">
      <w:pPr>
        <w:pStyle w:val="NormalBold"/>
      </w:pPr>
      <w:r w:rsidRPr="001E2E64">
        <w:rPr>
          <w:rStyle w:val="HideTWBExt"/>
          <w:noProof w:val="0"/>
        </w:rPr>
        <w:t>&lt;Article&gt;</w:t>
      </w:r>
      <w:r w:rsidRPr="001E2E64">
        <w:t>Johdanto-osan 26 a kappale (uusi)</w:t>
      </w:r>
      <w:r w:rsidRPr="001E2E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77BBCA6E" w14:textId="77777777" w:rsidTr="00272041">
        <w:trPr>
          <w:trHeight w:hRule="exact" w:val="240"/>
          <w:jc w:val="center"/>
        </w:trPr>
        <w:tc>
          <w:tcPr>
            <w:tcW w:w="9752" w:type="dxa"/>
            <w:gridSpan w:val="2"/>
          </w:tcPr>
          <w:p w14:paraId="4DDB78F2" w14:textId="77777777" w:rsidR="00C3680C" w:rsidRPr="001E2E64" w:rsidRDefault="00C3680C" w:rsidP="00272041"/>
        </w:tc>
      </w:tr>
      <w:tr w:rsidR="00C3680C" w:rsidRPr="001E2E64" w14:paraId="3B35C826" w14:textId="77777777" w:rsidTr="00272041">
        <w:trPr>
          <w:trHeight w:val="240"/>
          <w:jc w:val="center"/>
        </w:trPr>
        <w:tc>
          <w:tcPr>
            <w:tcW w:w="4876" w:type="dxa"/>
          </w:tcPr>
          <w:p w14:paraId="7A51DB17" w14:textId="77777777" w:rsidR="00C3680C" w:rsidRPr="001E2E64" w:rsidRDefault="00C3680C" w:rsidP="00272041">
            <w:pPr>
              <w:pStyle w:val="ColumnHeading"/>
            </w:pPr>
            <w:r w:rsidRPr="001E2E64">
              <w:t>Komission teksti</w:t>
            </w:r>
          </w:p>
        </w:tc>
        <w:tc>
          <w:tcPr>
            <w:tcW w:w="4876" w:type="dxa"/>
          </w:tcPr>
          <w:p w14:paraId="314EE862" w14:textId="77777777" w:rsidR="00C3680C" w:rsidRPr="001E2E64" w:rsidRDefault="00C3680C" w:rsidP="00272041">
            <w:pPr>
              <w:pStyle w:val="ColumnHeading"/>
            </w:pPr>
            <w:r w:rsidRPr="001E2E64">
              <w:t>Tarkistus</w:t>
            </w:r>
          </w:p>
        </w:tc>
      </w:tr>
      <w:tr w:rsidR="00C3680C" w:rsidRPr="001E2E64" w14:paraId="5D06C1AA" w14:textId="77777777" w:rsidTr="00272041">
        <w:trPr>
          <w:jc w:val="center"/>
        </w:trPr>
        <w:tc>
          <w:tcPr>
            <w:tcW w:w="4876" w:type="dxa"/>
          </w:tcPr>
          <w:p w14:paraId="194C3DC3" w14:textId="77777777" w:rsidR="00C3680C" w:rsidRPr="001E2E64" w:rsidRDefault="00C3680C" w:rsidP="00272041">
            <w:pPr>
              <w:pStyle w:val="Normal6"/>
            </w:pPr>
          </w:p>
        </w:tc>
        <w:tc>
          <w:tcPr>
            <w:tcW w:w="4876" w:type="dxa"/>
          </w:tcPr>
          <w:p w14:paraId="1CEA2128" w14:textId="77777777" w:rsidR="00C3680C" w:rsidRPr="001E2E64" w:rsidRDefault="00C3680C" w:rsidP="00421C96">
            <w:pPr>
              <w:pStyle w:val="Normal6"/>
            </w:pPr>
            <w:r w:rsidRPr="001E2E64">
              <w:rPr>
                <w:b/>
                <w:i/>
              </w:rPr>
              <w:t>(26 a)</w:t>
            </w:r>
            <w:r w:rsidRPr="001E2E64">
              <w:tab/>
            </w:r>
            <w:r w:rsidRPr="001E2E64">
              <w:rPr>
                <w:b/>
                <w:i/>
              </w:rPr>
              <w:t>Kun otetaan huomioon ilmastonmuutoksen torjumisen kiireellisyys ja unionin sitoutuminen Pariisin sopimuksen täytäntöönpanoon ja toimimiseen edelläkävijänä Yhdistyneiden kansakuntien kestävän kehityksen tavoitteiden täytäntöönpanossa, sukupuolten tasa-arvo mukaan luettuna, tällä rahastolla myötävaikutetaan ilmastotoimien sisällyttämiseen kaikkiin unionin politiikkoihin ja siihen, että saavutetaan yleinen tavoite, jonka mukaan vuosien 2021–2027 monivuotisen rahoituskehyksen aikana unionin talousarviomenoista käytetään ilmastotavoitteiden tukemiseen vähintään 25 prosenttia ja mahdollisimman pian ja viimeistään vuonna 2027 30 prosenttia.</w:t>
            </w:r>
            <w:r w:rsidRPr="001E2E64">
              <w:t xml:space="preserve"> </w:t>
            </w:r>
            <w:r w:rsidRPr="001E2E64">
              <w:rPr>
                <w:b/>
                <w:i/>
              </w:rPr>
              <w:t>Rahaston valmistelun ja täytäntöönpanon aikana yksilöidään asiaankuuluvia toimia, ja niitä arvioidaan uudelleen asiaankuuluvien arviointien ja tarkasteluprosessien yhteydessä.</w:t>
            </w:r>
          </w:p>
        </w:tc>
      </w:tr>
    </w:tbl>
    <w:p w14:paraId="67407132" w14:textId="77777777" w:rsidR="00C3680C" w:rsidRPr="001E2E64" w:rsidRDefault="00C3680C" w:rsidP="00CF221D">
      <w:r w:rsidRPr="001E2E64">
        <w:rPr>
          <w:rStyle w:val="HideTWBExt"/>
          <w:noProof w:val="0"/>
        </w:rPr>
        <w:t>&lt;/Amend&gt;</w:t>
      </w:r>
    </w:p>
    <w:p w14:paraId="2E436E38" w14:textId="77777777" w:rsidR="00C3680C" w:rsidRPr="001E2E64" w:rsidRDefault="00C3680C" w:rsidP="00394FB3">
      <w:pPr>
        <w:pStyle w:val="AMNumberTabs"/>
        <w:keepNext/>
      </w:pPr>
      <w:r w:rsidRPr="001E2E64">
        <w:rPr>
          <w:rStyle w:val="HideTWBExt"/>
          <w:b w:val="0"/>
          <w:noProof w:val="0"/>
        </w:rPr>
        <w:t>&lt;Amend&gt;</w:t>
      </w:r>
      <w:r w:rsidRPr="001E2E64">
        <w:t>Tarkistus</w:t>
      </w:r>
      <w:r w:rsidRPr="001E2E64">
        <w:tab/>
      </w:r>
      <w:r w:rsidRPr="001E2E64">
        <w:tab/>
      </w:r>
      <w:r w:rsidRPr="001E2E64">
        <w:rPr>
          <w:rStyle w:val="HideTWBExt"/>
          <w:b w:val="0"/>
          <w:noProof w:val="0"/>
        </w:rPr>
        <w:t>&lt;NumAm&gt;</w:t>
      </w:r>
      <w:r w:rsidRPr="001E2E64">
        <w:t>7</w:t>
      </w:r>
      <w:r w:rsidRPr="001E2E64">
        <w:rPr>
          <w:rStyle w:val="HideTWBExt"/>
          <w:b w:val="0"/>
          <w:noProof w:val="0"/>
        </w:rPr>
        <w:t>&lt;/NumAm&gt;</w:t>
      </w:r>
    </w:p>
    <w:p w14:paraId="6BE83920" w14:textId="77777777" w:rsidR="00C3680C" w:rsidRPr="001E2E64" w:rsidRDefault="00C3680C" w:rsidP="00394FB3">
      <w:pPr>
        <w:pStyle w:val="NormalBold12b"/>
        <w:keepNext/>
      </w:pPr>
      <w:r w:rsidRPr="001E2E64">
        <w:rPr>
          <w:rStyle w:val="HideTWBExt"/>
          <w:b w:val="0"/>
          <w:noProof w:val="0"/>
        </w:rPr>
        <w:t>&lt;DocAmend&gt;</w:t>
      </w:r>
      <w:r w:rsidRPr="001E2E64">
        <w:t>Ehdotus asetukseksi</w:t>
      </w:r>
      <w:r w:rsidRPr="001E2E64">
        <w:rPr>
          <w:rStyle w:val="HideTWBExt"/>
          <w:b w:val="0"/>
          <w:noProof w:val="0"/>
        </w:rPr>
        <w:t>&lt;/DocAmend&gt;</w:t>
      </w:r>
    </w:p>
    <w:p w14:paraId="46E47836" w14:textId="77777777" w:rsidR="00C3680C" w:rsidRPr="001E2E64" w:rsidRDefault="00C3680C" w:rsidP="00394FB3">
      <w:pPr>
        <w:pStyle w:val="NormalBold"/>
      </w:pPr>
      <w:r w:rsidRPr="001E2E64">
        <w:rPr>
          <w:rStyle w:val="HideTWBExt"/>
          <w:b w:val="0"/>
          <w:noProof w:val="0"/>
        </w:rPr>
        <w:t>&lt;Article&gt;</w:t>
      </w:r>
      <w:r w:rsidRPr="001E2E64">
        <w:t>4 artikla – 1 kohta</w:t>
      </w:r>
      <w:r w:rsidRPr="001E2E6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6AE4A5E6" w14:textId="77777777" w:rsidTr="00394FB3">
        <w:trPr>
          <w:jc w:val="center"/>
        </w:trPr>
        <w:tc>
          <w:tcPr>
            <w:tcW w:w="9752" w:type="dxa"/>
            <w:gridSpan w:val="2"/>
          </w:tcPr>
          <w:p w14:paraId="45E4858F" w14:textId="77777777" w:rsidR="00C3680C" w:rsidRPr="001E2E64" w:rsidRDefault="00C3680C">
            <w:pPr>
              <w:keepNext/>
            </w:pPr>
          </w:p>
        </w:tc>
      </w:tr>
      <w:tr w:rsidR="00C3680C" w:rsidRPr="001E2E64" w14:paraId="2BADBAE7" w14:textId="77777777" w:rsidTr="00394FB3">
        <w:trPr>
          <w:jc w:val="center"/>
        </w:trPr>
        <w:tc>
          <w:tcPr>
            <w:tcW w:w="4876" w:type="dxa"/>
            <w:hideMark/>
          </w:tcPr>
          <w:p w14:paraId="60BD586C" w14:textId="77777777" w:rsidR="00C3680C" w:rsidRPr="001E2E64" w:rsidRDefault="00C3680C">
            <w:pPr>
              <w:pStyle w:val="ColumnHeading"/>
              <w:keepNext/>
            </w:pPr>
            <w:r w:rsidRPr="001E2E64">
              <w:t>Komission teksti</w:t>
            </w:r>
          </w:p>
        </w:tc>
        <w:tc>
          <w:tcPr>
            <w:tcW w:w="4876" w:type="dxa"/>
            <w:hideMark/>
          </w:tcPr>
          <w:p w14:paraId="5AF6086A" w14:textId="77777777" w:rsidR="00C3680C" w:rsidRPr="001E2E64" w:rsidRDefault="00C3680C">
            <w:pPr>
              <w:pStyle w:val="ColumnHeading"/>
              <w:keepNext/>
            </w:pPr>
            <w:r w:rsidRPr="001E2E64">
              <w:t>Tarkistus</w:t>
            </w:r>
          </w:p>
        </w:tc>
      </w:tr>
      <w:tr w:rsidR="00C3680C" w:rsidRPr="001E2E64" w14:paraId="5B0C465F" w14:textId="77777777" w:rsidTr="00394FB3">
        <w:trPr>
          <w:jc w:val="center"/>
        </w:trPr>
        <w:tc>
          <w:tcPr>
            <w:tcW w:w="4876" w:type="dxa"/>
            <w:hideMark/>
          </w:tcPr>
          <w:p w14:paraId="42E7F514" w14:textId="77777777" w:rsidR="00C3680C" w:rsidRPr="001E2E64" w:rsidRDefault="00C3680C">
            <w:pPr>
              <w:pStyle w:val="Normal6"/>
            </w:pPr>
            <w:r w:rsidRPr="001E2E64">
              <w:t>1.</w:t>
            </w:r>
            <w:r w:rsidRPr="001E2E64">
              <w:tab/>
              <w:t>Rahoituspuitteet välineen toteuttamista varten ajanjaksolla 2021–2027 ovat 1 300 000 000</w:t>
            </w:r>
            <w:r w:rsidRPr="001E2E64">
              <w:rPr>
                <w:b/>
                <w:i/>
              </w:rPr>
              <w:t xml:space="preserve"> </w:t>
            </w:r>
            <w:r w:rsidRPr="001E2E64">
              <w:t>euroa käypinä hintoina.</w:t>
            </w:r>
          </w:p>
        </w:tc>
        <w:tc>
          <w:tcPr>
            <w:tcW w:w="4876" w:type="dxa"/>
            <w:hideMark/>
          </w:tcPr>
          <w:p w14:paraId="57B1CCD7" w14:textId="77777777" w:rsidR="00C3680C" w:rsidRPr="001E2E64" w:rsidRDefault="00C3680C">
            <w:pPr>
              <w:pStyle w:val="Normal6"/>
              <w:rPr>
                <w:szCs w:val="24"/>
              </w:rPr>
            </w:pPr>
            <w:r w:rsidRPr="001E2E64">
              <w:t>1.</w:t>
            </w:r>
            <w:r w:rsidRPr="001E2E64">
              <w:tab/>
              <w:t xml:space="preserve">Rahoituspuitteet välineen toteuttamista varten ajanjaksolla 2021–2027 ovat </w:t>
            </w:r>
            <w:r w:rsidRPr="001E2E64">
              <w:rPr>
                <w:b/>
                <w:i/>
              </w:rPr>
              <w:t>1 149 175 000 euroa vuoden 2018 hintoina (</w:t>
            </w:r>
            <w:r w:rsidRPr="001E2E64">
              <w:t>1</w:t>
            </w:r>
            <w:r w:rsidRPr="001E2E64">
              <w:rPr>
                <w:b/>
                <w:i/>
              </w:rPr>
              <w:t> </w:t>
            </w:r>
            <w:r w:rsidRPr="001E2E64">
              <w:t>300 000 000</w:t>
            </w:r>
            <w:r w:rsidRPr="001E2E64">
              <w:rPr>
                <w:b/>
                <w:i/>
              </w:rPr>
              <w:t> </w:t>
            </w:r>
            <w:r w:rsidRPr="001E2E64">
              <w:t>euroa käypinä hintoina</w:t>
            </w:r>
            <w:r w:rsidRPr="001E2E64">
              <w:rPr>
                <w:b/>
                <w:i/>
              </w:rPr>
              <w:t>)</w:t>
            </w:r>
            <w:r w:rsidRPr="001E2E64">
              <w:t>.</w:t>
            </w:r>
          </w:p>
        </w:tc>
      </w:tr>
    </w:tbl>
    <w:p w14:paraId="00F4846E" w14:textId="77777777" w:rsidR="00C3680C" w:rsidRPr="001E2E64" w:rsidRDefault="00C3680C" w:rsidP="00394FB3">
      <w:pPr>
        <w:pStyle w:val="JustificationTitle"/>
      </w:pPr>
      <w:r w:rsidRPr="001E2E64">
        <w:rPr>
          <w:rStyle w:val="HideTWBExt"/>
          <w:i w:val="0"/>
          <w:noProof w:val="0"/>
        </w:rPr>
        <w:t>&lt;TitreJust&gt;</w:t>
      </w:r>
      <w:r w:rsidRPr="001E2E64">
        <w:t>Perustelu</w:t>
      </w:r>
      <w:r w:rsidRPr="001E2E64">
        <w:rPr>
          <w:rStyle w:val="HideTWBExt"/>
          <w:i w:val="0"/>
          <w:noProof w:val="0"/>
        </w:rPr>
        <w:t>&lt;/TitreJust&gt;</w:t>
      </w:r>
    </w:p>
    <w:p w14:paraId="3F89223D" w14:textId="77777777" w:rsidR="00C3680C" w:rsidRPr="001E2E64" w:rsidRDefault="00C3680C" w:rsidP="00394FB3">
      <w:pPr>
        <w:pStyle w:val="Normal12Italic"/>
      </w:pPr>
      <w:r w:rsidRPr="001E2E64">
        <w:t>Rahoituspuitteita ehdotetaan muutettavaksi seuraavasta monivuotisesta rahoituskehyksestä 14. maaliskuuta ja 30. toukokuuta annettujen Euroopan parlamentin päätöslauselmien mukaisesti ja noudattaen ohjelmakohtaista ohjeellista teknistä jakoa, johon saatetaan vielä tehdä mukautuksia, sekä noudattaen kyseisissä päätöslauselmissa esitettyä Euroopan parlamentin yleistä kantaa sekä yleistä tasoa, joka on 1,3 prosenttia 27 jäsenvaltion BKTL:stä.</w:t>
      </w:r>
    </w:p>
    <w:p w14:paraId="0AF3536F" w14:textId="77777777" w:rsidR="00C3680C" w:rsidRPr="001E2E64" w:rsidRDefault="00C3680C" w:rsidP="00394FB3">
      <w:r w:rsidRPr="001E2E64">
        <w:rPr>
          <w:rStyle w:val="HideTWBExt"/>
          <w:noProof w:val="0"/>
        </w:rPr>
        <w:t>&lt;/Amend&gt;</w:t>
      </w:r>
    </w:p>
    <w:p w14:paraId="33D47D07" w14:textId="77777777" w:rsidR="00C3680C" w:rsidRPr="001E2E64" w:rsidRDefault="00C3680C" w:rsidP="00394FB3">
      <w:pPr>
        <w:pStyle w:val="AMNumberTabs"/>
        <w:keepNext/>
      </w:pPr>
      <w:r w:rsidRPr="001E2E64">
        <w:rPr>
          <w:rStyle w:val="HideTWBExt"/>
          <w:b w:val="0"/>
          <w:noProof w:val="0"/>
        </w:rPr>
        <w:t>&lt;Amend&gt;</w:t>
      </w:r>
      <w:r w:rsidRPr="001E2E64">
        <w:t>Tarkistus</w:t>
      </w:r>
      <w:r w:rsidRPr="001E2E64">
        <w:tab/>
      </w:r>
      <w:r w:rsidRPr="001E2E64">
        <w:tab/>
      </w:r>
      <w:r w:rsidRPr="001E2E64">
        <w:rPr>
          <w:rStyle w:val="HideTWBExt"/>
          <w:b w:val="0"/>
          <w:noProof w:val="0"/>
        </w:rPr>
        <w:t>&lt;NumAm&gt;</w:t>
      </w:r>
      <w:r w:rsidRPr="001E2E64">
        <w:t>8</w:t>
      </w:r>
      <w:r w:rsidRPr="001E2E64">
        <w:rPr>
          <w:rStyle w:val="HideTWBExt"/>
          <w:b w:val="0"/>
          <w:noProof w:val="0"/>
        </w:rPr>
        <w:t>&lt;/NumAm&gt;</w:t>
      </w:r>
    </w:p>
    <w:p w14:paraId="79CD35C1" w14:textId="77777777" w:rsidR="00C3680C" w:rsidRPr="001E2E64" w:rsidRDefault="00C3680C" w:rsidP="00394FB3">
      <w:pPr>
        <w:pStyle w:val="NormalBold12b"/>
        <w:keepNext/>
      </w:pPr>
      <w:r w:rsidRPr="001E2E64">
        <w:rPr>
          <w:rStyle w:val="HideTWBExt"/>
          <w:b w:val="0"/>
          <w:noProof w:val="0"/>
        </w:rPr>
        <w:t>&lt;DocAmend&gt;</w:t>
      </w:r>
      <w:r w:rsidRPr="001E2E64">
        <w:t>Ehdotus asetukseksi</w:t>
      </w:r>
      <w:r w:rsidRPr="001E2E64">
        <w:rPr>
          <w:rStyle w:val="HideTWBExt"/>
          <w:b w:val="0"/>
          <w:noProof w:val="0"/>
        </w:rPr>
        <w:t>&lt;/DocAmend&gt;</w:t>
      </w:r>
    </w:p>
    <w:p w14:paraId="50942081" w14:textId="77777777" w:rsidR="00C3680C" w:rsidRPr="001E2E64" w:rsidRDefault="00C3680C" w:rsidP="00394FB3">
      <w:pPr>
        <w:pStyle w:val="NormalBold"/>
      </w:pPr>
      <w:r w:rsidRPr="001E2E64">
        <w:rPr>
          <w:rStyle w:val="HideTWBExt"/>
          <w:b w:val="0"/>
          <w:noProof w:val="0"/>
        </w:rPr>
        <w:t>&lt;Article&gt;</w:t>
      </w:r>
      <w:r w:rsidRPr="001E2E64">
        <w:t>11 artikla – 2 kohta</w:t>
      </w:r>
      <w:r w:rsidRPr="001E2E6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3B07332B" w14:textId="77777777" w:rsidTr="00394FB3">
        <w:trPr>
          <w:jc w:val="center"/>
        </w:trPr>
        <w:tc>
          <w:tcPr>
            <w:tcW w:w="9752" w:type="dxa"/>
            <w:gridSpan w:val="2"/>
          </w:tcPr>
          <w:p w14:paraId="5DAFC436" w14:textId="77777777" w:rsidR="00C3680C" w:rsidRPr="001E2E64" w:rsidRDefault="00C3680C">
            <w:pPr>
              <w:keepNext/>
            </w:pPr>
          </w:p>
        </w:tc>
      </w:tr>
      <w:tr w:rsidR="00C3680C" w:rsidRPr="001E2E64" w14:paraId="4990B3FE" w14:textId="77777777" w:rsidTr="00394FB3">
        <w:trPr>
          <w:jc w:val="center"/>
        </w:trPr>
        <w:tc>
          <w:tcPr>
            <w:tcW w:w="4876" w:type="dxa"/>
            <w:hideMark/>
          </w:tcPr>
          <w:p w14:paraId="1E42D383" w14:textId="77777777" w:rsidR="00C3680C" w:rsidRPr="001E2E64" w:rsidRDefault="00C3680C">
            <w:pPr>
              <w:pStyle w:val="ColumnHeading"/>
              <w:keepNext/>
            </w:pPr>
            <w:r w:rsidRPr="001E2E64">
              <w:t>Komission teksti</w:t>
            </w:r>
          </w:p>
        </w:tc>
        <w:tc>
          <w:tcPr>
            <w:tcW w:w="4876" w:type="dxa"/>
            <w:hideMark/>
          </w:tcPr>
          <w:p w14:paraId="04B908BB" w14:textId="77777777" w:rsidR="00C3680C" w:rsidRPr="001E2E64" w:rsidRDefault="00C3680C">
            <w:pPr>
              <w:pStyle w:val="ColumnHeading"/>
              <w:keepNext/>
            </w:pPr>
            <w:r w:rsidRPr="001E2E64">
              <w:t>Tarkistus</w:t>
            </w:r>
          </w:p>
        </w:tc>
      </w:tr>
      <w:tr w:rsidR="00C3680C" w:rsidRPr="001E2E64" w14:paraId="6B931CEF" w14:textId="77777777" w:rsidTr="00394FB3">
        <w:trPr>
          <w:jc w:val="center"/>
        </w:trPr>
        <w:tc>
          <w:tcPr>
            <w:tcW w:w="4876" w:type="dxa"/>
            <w:hideMark/>
          </w:tcPr>
          <w:p w14:paraId="4F55EABE" w14:textId="77777777" w:rsidR="00C3680C" w:rsidRPr="001E2E64" w:rsidRDefault="00C3680C">
            <w:pPr>
              <w:pStyle w:val="Normal6"/>
            </w:pPr>
            <w:r w:rsidRPr="001E2E64">
              <w:t>2.</w:t>
            </w:r>
            <w:r w:rsidRPr="001E2E64">
              <w:tab/>
            </w:r>
            <w:r w:rsidRPr="001E2E64">
              <w:rPr>
                <w:b/>
                <w:i/>
              </w:rPr>
              <w:t>Komissio hyväksyy työohjelmat täytäntöönpanosäädöksellä. Kyseinen täytäntöönpanosäädös hyväksytään 15 artiklassa tarkoitettua tarkastelumenettelyä noudattaen</w:t>
            </w:r>
            <w:r w:rsidRPr="001E2E64">
              <w:t>.</w:t>
            </w:r>
          </w:p>
        </w:tc>
        <w:tc>
          <w:tcPr>
            <w:tcW w:w="4876" w:type="dxa"/>
            <w:hideMark/>
          </w:tcPr>
          <w:p w14:paraId="2E1B6233" w14:textId="77777777" w:rsidR="00C3680C" w:rsidRPr="001E2E64" w:rsidRDefault="00C3680C" w:rsidP="00A26C02">
            <w:pPr>
              <w:pStyle w:val="Normal6"/>
              <w:rPr>
                <w:szCs w:val="24"/>
              </w:rPr>
            </w:pPr>
            <w:r w:rsidRPr="001E2E64">
              <w:t>2.</w:t>
            </w:r>
            <w:r w:rsidRPr="001E2E64">
              <w:tab/>
            </w:r>
            <w:r w:rsidRPr="001E2E64">
              <w:rPr>
                <w:b/>
                <w:i/>
              </w:rPr>
              <w:t>Siirretään komissiolle valta antaa 14 artiklan mukaisesti delegoituja säädöksiä, joilla muutetaan liitettä II a työohjelmien vahvistamiseksi</w:t>
            </w:r>
            <w:r w:rsidRPr="001E2E64">
              <w:t>.</w:t>
            </w:r>
          </w:p>
        </w:tc>
      </w:tr>
    </w:tbl>
    <w:p w14:paraId="05C9F7EF" w14:textId="77777777" w:rsidR="00C3680C" w:rsidRPr="001E2E64" w:rsidRDefault="00C3680C" w:rsidP="00394FB3">
      <w:r w:rsidRPr="001E2E64">
        <w:rPr>
          <w:rStyle w:val="HideTWBExt"/>
          <w:noProof w:val="0"/>
        </w:rPr>
        <w:t>&lt;/Amend&gt;</w:t>
      </w:r>
    </w:p>
    <w:p w14:paraId="30395016" w14:textId="77777777" w:rsidR="00C3680C" w:rsidRPr="001E2E64" w:rsidRDefault="00C3680C" w:rsidP="00CF221D">
      <w:pPr>
        <w:pStyle w:val="AMNumberTabs"/>
      </w:pPr>
      <w:r w:rsidRPr="001E2E64">
        <w:rPr>
          <w:rStyle w:val="HideTWBExt"/>
          <w:noProof w:val="0"/>
        </w:rPr>
        <w:t>&lt;Amend&gt;</w:t>
      </w:r>
      <w:r w:rsidRPr="001E2E64">
        <w:t>Tarkistus</w:t>
      </w:r>
      <w:r w:rsidRPr="001E2E64">
        <w:tab/>
      </w:r>
      <w:r w:rsidRPr="001E2E64">
        <w:tab/>
      </w:r>
      <w:r w:rsidRPr="001E2E64">
        <w:rPr>
          <w:rStyle w:val="HideTWBExt"/>
          <w:noProof w:val="0"/>
        </w:rPr>
        <w:t>&lt;NumAm&gt;</w:t>
      </w:r>
      <w:r w:rsidRPr="001E2E64">
        <w:t>9</w:t>
      </w:r>
      <w:r w:rsidRPr="001E2E64">
        <w:rPr>
          <w:rStyle w:val="HideTWBExt"/>
          <w:noProof w:val="0"/>
        </w:rPr>
        <w:t>&lt;/NumAm&gt;</w:t>
      </w:r>
    </w:p>
    <w:p w14:paraId="21C221AD" w14:textId="77777777" w:rsidR="00C3680C" w:rsidRPr="001E2E64" w:rsidRDefault="00C3680C" w:rsidP="00CF221D">
      <w:pPr>
        <w:pStyle w:val="NormalBold12b"/>
      </w:pPr>
      <w:r w:rsidRPr="001E2E64">
        <w:rPr>
          <w:rStyle w:val="HideTWBExt"/>
          <w:noProof w:val="0"/>
        </w:rPr>
        <w:t>&lt;DocAmend&gt;</w:t>
      </w:r>
      <w:r w:rsidRPr="001E2E64">
        <w:t>Ehdotus asetukseksi</w:t>
      </w:r>
      <w:r w:rsidRPr="001E2E64">
        <w:rPr>
          <w:rStyle w:val="HideTWBExt"/>
          <w:noProof w:val="0"/>
        </w:rPr>
        <w:t>&lt;/DocAmend&gt;</w:t>
      </w:r>
    </w:p>
    <w:p w14:paraId="2F92C0D7" w14:textId="77777777" w:rsidR="00C3680C" w:rsidRPr="001E2E64" w:rsidRDefault="00C3680C" w:rsidP="00CF221D">
      <w:pPr>
        <w:pStyle w:val="NormalBold"/>
      </w:pPr>
      <w:r w:rsidRPr="001E2E64">
        <w:rPr>
          <w:rStyle w:val="HideTWBExt"/>
          <w:noProof w:val="0"/>
        </w:rPr>
        <w:t>&lt;Article&gt;</w:t>
      </w:r>
      <w:r w:rsidRPr="001E2E64">
        <w:t>13 artikla – 2 kohta</w:t>
      </w:r>
      <w:r w:rsidRPr="001E2E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1C656A38" w14:textId="77777777" w:rsidTr="00272041">
        <w:trPr>
          <w:trHeight w:hRule="exact" w:val="240"/>
          <w:jc w:val="center"/>
        </w:trPr>
        <w:tc>
          <w:tcPr>
            <w:tcW w:w="9752" w:type="dxa"/>
            <w:gridSpan w:val="2"/>
          </w:tcPr>
          <w:p w14:paraId="2BFCCD86" w14:textId="77777777" w:rsidR="00C3680C" w:rsidRPr="001E2E64" w:rsidRDefault="00C3680C" w:rsidP="00272041"/>
        </w:tc>
      </w:tr>
      <w:tr w:rsidR="00C3680C" w:rsidRPr="001E2E64" w14:paraId="22627093" w14:textId="77777777" w:rsidTr="00272041">
        <w:trPr>
          <w:trHeight w:val="240"/>
          <w:jc w:val="center"/>
        </w:trPr>
        <w:tc>
          <w:tcPr>
            <w:tcW w:w="4876" w:type="dxa"/>
          </w:tcPr>
          <w:p w14:paraId="79A8A654" w14:textId="77777777" w:rsidR="00C3680C" w:rsidRPr="001E2E64" w:rsidRDefault="00C3680C" w:rsidP="00272041">
            <w:pPr>
              <w:pStyle w:val="ColumnHeading"/>
            </w:pPr>
            <w:r w:rsidRPr="001E2E64">
              <w:t>Komission teksti</w:t>
            </w:r>
          </w:p>
        </w:tc>
        <w:tc>
          <w:tcPr>
            <w:tcW w:w="4876" w:type="dxa"/>
          </w:tcPr>
          <w:p w14:paraId="5601E95D" w14:textId="77777777" w:rsidR="00C3680C" w:rsidRPr="001E2E64" w:rsidRDefault="00C3680C" w:rsidP="00272041">
            <w:pPr>
              <w:pStyle w:val="ColumnHeading"/>
            </w:pPr>
            <w:r w:rsidRPr="001E2E64">
              <w:t>Tarkistus</w:t>
            </w:r>
          </w:p>
        </w:tc>
      </w:tr>
      <w:tr w:rsidR="00C3680C" w:rsidRPr="001E2E64" w14:paraId="6C2689FF" w14:textId="77777777" w:rsidTr="00272041">
        <w:trPr>
          <w:jc w:val="center"/>
        </w:trPr>
        <w:tc>
          <w:tcPr>
            <w:tcW w:w="4876" w:type="dxa"/>
          </w:tcPr>
          <w:p w14:paraId="35857E6F" w14:textId="77777777" w:rsidR="00C3680C" w:rsidRPr="001E2E64" w:rsidRDefault="00C3680C" w:rsidP="00272041">
            <w:pPr>
              <w:pStyle w:val="Normal6"/>
            </w:pPr>
            <w:r w:rsidRPr="001E2E64">
              <w:t>2.</w:t>
            </w:r>
            <w:r w:rsidRPr="001E2E64">
              <w:tab/>
              <w:t xml:space="preserve">Välineen väliarviointi on suoritettava heti, kun välineen toteutuksesta on saatavilla riittävästi tietoa, kuitenkin viimeistään </w:t>
            </w:r>
            <w:r w:rsidRPr="001E2E64">
              <w:rPr>
                <w:b/>
                <w:i/>
              </w:rPr>
              <w:t>neljän</w:t>
            </w:r>
            <w:r w:rsidRPr="001E2E64">
              <w:t xml:space="preserve"> vuoden kuluttua siitä, kun välineen toteutus on käynnistynyt.</w:t>
            </w:r>
          </w:p>
        </w:tc>
        <w:tc>
          <w:tcPr>
            <w:tcW w:w="4876" w:type="dxa"/>
          </w:tcPr>
          <w:p w14:paraId="5D5049A8" w14:textId="77777777" w:rsidR="00C3680C" w:rsidRPr="001E2E64" w:rsidRDefault="00C3680C" w:rsidP="00272041">
            <w:pPr>
              <w:pStyle w:val="Normal6"/>
            </w:pPr>
            <w:r w:rsidRPr="001E2E64">
              <w:t>2.</w:t>
            </w:r>
            <w:r w:rsidRPr="001E2E64">
              <w:tab/>
              <w:t xml:space="preserve">Välineen väliarviointi on suoritettava heti, kun välineen toteutuksesta on saatavilla riittävästi tietoa, kuitenkin viimeistään </w:t>
            </w:r>
            <w:r w:rsidRPr="001E2E64">
              <w:rPr>
                <w:b/>
                <w:i/>
              </w:rPr>
              <w:t>kahden</w:t>
            </w:r>
            <w:r w:rsidRPr="001E2E64">
              <w:t xml:space="preserve"> vuoden kuluttua siitä, kun välineen toteutus on käynnistynyt.</w:t>
            </w:r>
          </w:p>
        </w:tc>
      </w:tr>
    </w:tbl>
    <w:p w14:paraId="1D88DEEB" w14:textId="77777777" w:rsidR="00C3680C" w:rsidRPr="001E2E64" w:rsidRDefault="00C3680C" w:rsidP="00CF221D">
      <w:r w:rsidRPr="001E2E64">
        <w:rPr>
          <w:rStyle w:val="HideTWBExt"/>
          <w:noProof w:val="0"/>
        </w:rPr>
        <w:t>&lt;/Amend&gt;</w:t>
      </w:r>
    </w:p>
    <w:p w14:paraId="26DCAAC6" w14:textId="77777777" w:rsidR="00C3680C" w:rsidRPr="001E2E64" w:rsidRDefault="00C3680C" w:rsidP="00CF221D">
      <w:pPr>
        <w:pStyle w:val="AMNumberTabs"/>
      </w:pPr>
      <w:r w:rsidRPr="001E2E64">
        <w:rPr>
          <w:rStyle w:val="HideTWBExt"/>
          <w:noProof w:val="0"/>
        </w:rPr>
        <w:t>&lt;Amend&gt;</w:t>
      </w:r>
      <w:r w:rsidRPr="001E2E64">
        <w:t>Tarkistus</w:t>
      </w:r>
      <w:r w:rsidRPr="001E2E64">
        <w:tab/>
      </w:r>
      <w:r w:rsidRPr="001E2E64">
        <w:tab/>
      </w:r>
      <w:r w:rsidRPr="001E2E64">
        <w:rPr>
          <w:rStyle w:val="HideTWBExt"/>
          <w:noProof w:val="0"/>
        </w:rPr>
        <w:t>&lt;NumAm&gt;</w:t>
      </w:r>
      <w:r w:rsidRPr="001E2E64">
        <w:t>10</w:t>
      </w:r>
      <w:r w:rsidRPr="001E2E64">
        <w:rPr>
          <w:rStyle w:val="HideTWBExt"/>
          <w:noProof w:val="0"/>
        </w:rPr>
        <w:t>&lt;/NumAm&gt;</w:t>
      </w:r>
    </w:p>
    <w:p w14:paraId="7A9039C1" w14:textId="77777777" w:rsidR="00C3680C" w:rsidRPr="001E2E64" w:rsidRDefault="00C3680C" w:rsidP="00CF221D">
      <w:pPr>
        <w:pStyle w:val="NormalBold12b"/>
      </w:pPr>
      <w:r w:rsidRPr="001E2E64">
        <w:rPr>
          <w:rStyle w:val="HideTWBExt"/>
          <w:noProof w:val="0"/>
        </w:rPr>
        <w:t>&lt;DocAmend&gt;</w:t>
      </w:r>
      <w:r w:rsidRPr="001E2E64">
        <w:t>Ehdotus asetukseksi</w:t>
      </w:r>
      <w:r w:rsidRPr="001E2E64">
        <w:rPr>
          <w:rStyle w:val="HideTWBExt"/>
          <w:noProof w:val="0"/>
        </w:rPr>
        <w:t>&lt;/DocAmend&gt;</w:t>
      </w:r>
    </w:p>
    <w:p w14:paraId="0A049A6D" w14:textId="77777777" w:rsidR="00C3680C" w:rsidRPr="001E2E64" w:rsidRDefault="00C3680C" w:rsidP="00CF221D">
      <w:pPr>
        <w:pStyle w:val="NormalBold"/>
      </w:pPr>
      <w:r w:rsidRPr="001E2E64">
        <w:rPr>
          <w:rStyle w:val="HideTWBExt"/>
          <w:noProof w:val="0"/>
        </w:rPr>
        <w:t>&lt;Article&gt;</w:t>
      </w:r>
      <w:r w:rsidRPr="001E2E64">
        <w:t>13 artikla – 3 kohta</w:t>
      </w:r>
      <w:r w:rsidRPr="001E2E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6DB3D466" w14:textId="77777777" w:rsidTr="00272041">
        <w:trPr>
          <w:trHeight w:hRule="exact" w:val="240"/>
          <w:jc w:val="center"/>
        </w:trPr>
        <w:tc>
          <w:tcPr>
            <w:tcW w:w="9752" w:type="dxa"/>
            <w:gridSpan w:val="2"/>
          </w:tcPr>
          <w:p w14:paraId="6DA4FE11" w14:textId="77777777" w:rsidR="00C3680C" w:rsidRPr="001E2E64" w:rsidRDefault="00C3680C" w:rsidP="00272041"/>
        </w:tc>
      </w:tr>
      <w:tr w:rsidR="00C3680C" w:rsidRPr="001E2E64" w14:paraId="1E9B48A0" w14:textId="77777777" w:rsidTr="00272041">
        <w:trPr>
          <w:trHeight w:val="240"/>
          <w:jc w:val="center"/>
        </w:trPr>
        <w:tc>
          <w:tcPr>
            <w:tcW w:w="4876" w:type="dxa"/>
          </w:tcPr>
          <w:p w14:paraId="26E84192" w14:textId="77777777" w:rsidR="00C3680C" w:rsidRPr="001E2E64" w:rsidRDefault="00C3680C" w:rsidP="00272041">
            <w:pPr>
              <w:pStyle w:val="ColumnHeading"/>
            </w:pPr>
            <w:r w:rsidRPr="001E2E64">
              <w:t>Komission teksti</w:t>
            </w:r>
          </w:p>
        </w:tc>
        <w:tc>
          <w:tcPr>
            <w:tcW w:w="4876" w:type="dxa"/>
          </w:tcPr>
          <w:p w14:paraId="372842E6" w14:textId="77777777" w:rsidR="00C3680C" w:rsidRPr="001E2E64" w:rsidRDefault="00C3680C" w:rsidP="00272041">
            <w:pPr>
              <w:pStyle w:val="ColumnHeading"/>
            </w:pPr>
            <w:r w:rsidRPr="001E2E64">
              <w:t>Tarkistus</w:t>
            </w:r>
          </w:p>
        </w:tc>
      </w:tr>
      <w:tr w:rsidR="00C3680C" w:rsidRPr="001E2E64" w14:paraId="28540512" w14:textId="77777777" w:rsidTr="00272041">
        <w:trPr>
          <w:jc w:val="center"/>
        </w:trPr>
        <w:tc>
          <w:tcPr>
            <w:tcW w:w="4876" w:type="dxa"/>
          </w:tcPr>
          <w:p w14:paraId="463DD826" w14:textId="77777777" w:rsidR="00C3680C" w:rsidRPr="001E2E64" w:rsidRDefault="00C3680C" w:rsidP="00272041">
            <w:pPr>
              <w:pStyle w:val="Normal6"/>
            </w:pPr>
            <w:r w:rsidRPr="001E2E64">
              <w:t>3.</w:t>
            </w:r>
            <w:r w:rsidRPr="001E2E64">
              <w:tab/>
              <w:t xml:space="preserve">Komissio tekee välineen loppuarvioinnin välineen toteutuksen lopussa, kuitenkin viimeistään </w:t>
            </w:r>
            <w:r w:rsidRPr="001E2E64">
              <w:rPr>
                <w:b/>
                <w:i/>
              </w:rPr>
              <w:t>neljän</w:t>
            </w:r>
            <w:r w:rsidRPr="001E2E64">
              <w:t xml:space="preserve"> vuoden kuluttua 1</w:t>
            </w:r>
            <w:r w:rsidRPr="001E2E64">
              <w:rPr>
                <w:b/>
                <w:i/>
              </w:rPr>
              <w:t> </w:t>
            </w:r>
            <w:r w:rsidRPr="001E2E64">
              <w:t>artiklassa mainitun ajanjakson päättymisestä.</w:t>
            </w:r>
          </w:p>
        </w:tc>
        <w:tc>
          <w:tcPr>
            <w:tcW w:w="4876" w:type="dxa"/>
          </w:tcPr>
          <w:p w14:paraId="4D9A0238" w14:textId="77777777" w:rsidR="00C3680C" w:rsidRPr="001E2E64" w:rsidRDefault="00C3680C" w:rsidP="00272041">
            <w:pPr>
              <w:pStyle w:val="Normal6"/>
            </w:pPr>
            <w:r w:rsidRPr="001E2E64">
              <w:t>3.</w:t>
            </w:r>
            <w:r w:rsidRPr="001E2E64">
              <w:tab/>
              <w:t xml:space="preserve">Komissio tekee välineen loppuarvioinnin välineen toteutuksen lopussa, kuitenkin viimeistään </w:t>
            </w:r>
            <w:r w:rsidRPr="001E2E64">
              <w:rPr>
                <w:b/>
                <w:i/>
              </w:rPr>
              <w:t>kahden</w:t>
            </w:r>
            <w:r w:rsidRPr="001E2E64">
              <w:t xml:space="preserve"> vuoden kuluttua 1 artiklassa mainitun ajanjakson päättymisestä.</w:t>
            </w:r>
          </w:p>
        </w:tc>
      </w:tr>
    </w:tbl>
    <w:p w14:paraId="3A535E81" w14:textId="77777777" w:rsidR="00C3680C" w:rsidRPr="001E2E64" w:rsidRDefault="00C3680C" w:rsidP="00CF221D">
      <w:r w:rsidRPr="001E2E64">
        <w:rPr>
          <w:rStyle w:val="HideTWBExt"/>
          <w:noProof w:val="0"/>
        </w:rPr>
        <w:t>&lt;/Amend&gt;</w:t>
      </w:r>
    </w:p>
    <w:p w14:paraId="2B5D41F9" w14:textId="77777777" w:rsidR="00C3680C" w:rsidRPr="001E2E64" w:rsidRDefault="00C3680C" w:rsidP="00394FB3">
      <w:pPr>
        <w:pStyle w:val="AMNumberTabs"/>
        <w:keepNext/>
      </w:pPr>
      <w:r w:rsidRPr="001E2E64">
        <w:rPr>
          <w:rStyle w:val="HideTWBExt"/>
          <w:b w:val="0"/>
          <w:noProof w:val="0"/>
        </w:rPr>
        <w:t>&lt;Amend&gt;</w:t>
      </w:r>
      <w:r w:rsidRPr="001E2E64">
        <w:t>Tarkistus</w:t>
      </w:r>
      <w:r w:rsidRPr="001E2E64">
        <w:tab/>
      </w:r>
      <w:r w:rsidRPr="001E2E64">
        <w:tab/>
      </w:r>
      <w:r w:rsidRPr="001E2E64">
        <w:rPr>
          <w:rStyle w:val="HideTWBExt"/>
          <w:b w:val="0"/>
          <w:noProof w:val="0"/>
        </w:rPr>
        <w:t>&lt;NumAm&gt;</w:t>
      </w:r>
      <w:r w:rsidRPr="001E2E64">
        <w:t>11</w:t>
      </w:r>
      <w:r w:rsidRPr="001E2E64">
        <w:rPr>
          <w:rStyle w:val="HideTWBExt"/>
          <w:b w:val="0"/>
          <w:noProof w:val="0"/>
        </w:rPr>
        <w:t>&lt;/NumAm&gt;</w:t>
      </w:r>
    </w:p>
    <w:p w14:paraId="33B8AF65" w14:textId="77777777" w:rsidR="00C3680C" w:rsidRPr="001E2E64" w:rsidRDefault="00C3680C" w:rsidP="00394FB3">
      <w:pPr>
        <w:pStyle w:val="NormalBold12b"/>
        <w:keepNext/>
      </w:pPr>
      <w:r w:rsidRPr="001E2E64">
        <w:rPr>
          <w:rStyle w:val="HideTWBExt"/>
          <w:b w:val="0"/>
          <w:noProof w:val="0"/>
        </w:rPr>
        <w:t>&lt;DocAmend&gt;</w:t>
      </w:r>
      <w:r w:rsidRPr="001E2E64">
        <w:t>Ehdotus asetukseksi</w:t>
      </w:r>
      <w:r w:rsidRPr="001E2E64">
        <w:rPr>
          <w:rStyle w:val="HideTWBExt"/>
          <w:b w:val="0"/>
          <w:noProof w:val="0"/>
        </w:rPr>
        <w:t>&lt;/DocAmend&gt;</w:t>
      </w:r>
    </w:p>
    <w:p w14:paraId="4F2D8989" w14:textId="77777777" w:rsidR="00C3680C" w:rsidRPr="001E2E64" w:rsidRDefault="00C3680C" w:rsidP="00394FB3">
      <w:pPr>
        <w:pStyle w:val="NormalBold"/>
      </w:pPr>
      <w:r w:rsidRPr="001E2E64">
        <w:rPr>
          <w:rStyle w:val="HideTWBExt"/>
          <w:b w:val="0"/>
          <w:noProof w:val="0"/>
        </w:rPr>
        <w:t>&lt;Article&gt;</w:t>
      </w:r>
      <w:r w:rsidRPr="001E2E64">
        <w:t>14 artikla – 2 kohta</w:t>
      </w:r>
      <w:r w:rsidRPr="001E2E6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6C088F66" w14:textId="77777777" w:rsidTr="00394FB3">
        <w:trPr>
          <w:jc w:val="center"/>
        </w:trPr>
        <w:tc>
          <w:tcPr>
            <w:tcW w:w="9752" w:type="dxa"/>
            <w:gridSpan w:val="2"/>
          </w:tcPr>
          <w:p w14:paraId="2102306D" w14:textId="77777777" w:rsidR="00C3680C" w:rsidRPr="001E2E64" w:rsidRDefault="00C3680C">
            <w:pPr>
              <w:keepNext/>
            </w:pPr>
          </w:p>
        </w:tc>
      </w:tr>
      <w:tr w:rsidR="00C3680C" w:rsidRPr="001E2E64" w14:paraId="166CCD66" w14:textId="77777777" w:rsidTr="00394FB3">
        <w:trPr>
          <w:jc w:val="center"/>
        </w:trPr>
        <w:tc>
          <w:tcPr>
            <w:tcW w:w="4876" w:type="dxa"/>
            <w:hideMark/>
          </w:tcPr>
          <w:p w14:paraId="1F72390A" w14:textId="77777777" w:rsidR="00C3680C" w:rsidRPr="001E2E64" w:rsidRDefault="00C3680C">
            <w:pPr>
              <w:pStyle w:val="ColumnHeading"/>
              <w:keepNext/>
            </w:pPr>
            <w:r w:rsidRPr="001E2E64">
              <w:t>Komission teksti</w:t>
            </w:r>
          </w:p>
        </w:tc>
        <w:tc>
          <w:tcPr>
            <w:tcW w:w="4876" w:type="dxa"/>
            <w:hideMark/>
          </w:tcPr>
          <w:p w14:paraId="7C02E735" w14:textId="77777777" w:rsidR="00C3680C" w:rsidRPr="001E2E64" w:rsidRDefault="00C3680C">
            <w:pPr>
              <w:pStyle w:val="ColumnHeading"/>
              <w:keepNext/>
            </w:pPr>
            <w:r w:rsidRPr="001E2E64">
              <w:t>Tarkistus</w:t>
            </w:r>
          </w:p>
        </w:tc>
      </w:tr>
      <w:tr w:rsidR="00C3680C" w:rsidRPr="001E2E64" w14:paraId="4899CCE9" w14:textId="77777777" w:rsidTr="00394FB3">
        <w:trPr>
          <w:jc w:val="center"/>
        </w:trPr>
        <w:tc>
          <w:tcPr>
            <w:tcW w:w="4876" w:type="dxa"/>
            <w:hideMark/>
          </w:tcPr>
          <w:p w14:paraId="67108051" w14:textId="77777777" w:rsidR="00C3680C" w:rsidRPr="001E2E64" w:rsidRDefault="00C3680C">
            <w:pPr>
              <w:pStyle w:val="Normal6"/>
            </w:pPr>
            <w:r w:rsidRPr="001E2E64">
              <w:t>2.</w:t>
            </w:r>
            <w:r w:rsidRPr="001E2E64">
              <w:tab/>
              <w:t>Siirretään komissiolle 31 päivään joulukuuta 2028 saakka 6 artiklan 3 kohdassa ja 12 artiklan 2 kohdassa tarkoitettu valta antaa delegoituja säädöksiä.</w:t>
            </w:r>
          </w:p>
        </w:tc>
        <w:tc>
          <w:tcPr>
            <w:tcW w:w="4876" w:type="dxa"/>
            <w:hideMark/>
          </w:tcPr>
          <w:p w14:paraId="7F17A174" w14:textId="77777777" w:rsidR="00C3680C" w:rsidRPr="001E2E64" w:rsidRDefault="00C3680C">
            <w:pPr>
              <w:pStyle w:val="Normal6"/>
              <w:rPr>
                <w:szCs w:val="24"/>
              </w:rPr>
            </w:pPr>
            <w:r w:rsidRPr="001E2E64">
              <w:t>2.</w:t>
            </w:r>
            <w:r w:rsidRPr="001E2E64">
              <w:tab/>
              <w:t>Siirretään komissiolle 31 päivään joulukuuta 2028 saakka 6 artiklan 3 kohdassa</w:t>
            </w:r>
            <w:r w:rsidRPr="001E2E64">
              <w:rPr>
                <w:b/>
                <w:i/>
              </w:rPr>
              <w:t>, 11 artiklan 2 kohdassa</w:t>
            </w:r>
            <w:r w:rsidRPr="001E2E64">
              <w:t xml:space="preserve"> ja 12 artiklan 2 kohdassa tarkoitettu valta antaa delegoituja säädöksiä.</w:t>
            </w:r>
          </w:p>
        </w:tc>
      </w:tr>
    </w:tbl>
    <w:p w14:paraId="4F56E487" w14:textId="77777777" w:rsidR="00C3680C" w:rsidRPr="001E2E64" w:rsidRDefault="00C3680C" w:rsidP="00394FB3">
      <w:r w:rsidRPr="001E2E64">
        <w:rPr>
          <w:rStyle w:val="HideTWBExt"/>
          <w:noProof w:val="0"/>
        </w:rPr>
        <w:t>&lt;/Amend&gt;</w:t>
      </w:r>
    </w:p>
    <w:p w14:paraId="5389FFBC" w14:textId="77777777" w:rsidR="00C3680C" w:rsidRPr="001E2E64" w:rsidRDefault="00C3680C" w:rsidP="00394FB3">
      <w:pPr>
        <w:pStyle w:val="AMNumberTabs"/>
        <w:keepNext/>
      </w:pPr>
      <w:r w:rsidRPr="001E2E64">
        <w:rPr>
          <w:rStyle w:val="HideTWBExt"/>
          <w:b w:val="0"/>
          <w:noProof w:val="0"/>
        </w:rPr>
        <w:t>&lt;Amend&gt;</w:t>
      </w:r>
      <w:r w:rsidRPr="001E2E64">
        <w:t>Tarkistus</w:t>
      </w:r>
      <w:r w:rsidRPr="001E2E64">
        <w:tab/>
      </w:r>
      <w:r w:rsidRPr="001E2E64">
        <w:tab/>
      </w:r>
      <w:r w:rsidRPr="001E2E64">
        <w:rPr>
          <w:rStyle w:val="HideTWBExt"/>
          <w:b w:val="0"/>
          <w:noProof w:val="0"/>
        </w:rPr>
        <w:t>&lt;NumAm&gt;</w:t>
      </w:r>
      <w:r w:rsidRPr="001E2E64">
        <w:t>12</w:t>
      </w:r>
      <w:r w:rsidRPr="001E2E64">
        <w:rPr>
          <w:rStyle w:val="HideTWBExt"/>
          <w:b w:val="0"/>
          <w:noProof w:val="0"/>
        </w:rPr>
        <w:t>&lt;/NumAm&gt;</w:t>
      </w:r>
    </w:p>
    <w:p w14:paraId="7024B054" w14:textId="77777777" w:rsidR="00C3680C" w:rsidRPr="001E2E64" w:rsidRDefault="00C3680C" w:rsidP="00394FB3">
      <w:pPr>
        <w:pStyle w:val="NormalBold12b"/>
        <w:keepNext/>
      </w:pPr>
      <w:r w:rsidRPr="001E2E64">
        <w:rPr>
          <w:rStyle w:val="HideTWBExt"/>
          <w:b w:val="0"/>
          <w:noProof w:val="0"/>
        </w:rPr>
        <w:t>&lt;DocAmend&gt;</w:t>
      </w:r>
      <w:r w:rsidRPr="001E2E64">
        <w:t>Ehdotus asetukseksi</w:t>
      </w:r>
      <w:r w:rsidRPr="001E2E64">
        <w:rPr>
          <w:rStyle w:val="HideTWBExt"/>
          <w:b w:val="0"/>
          <w:noProof w:val="0"/>
        </w:rPr>
        <w:t>&lt;/DocAmend&gt;</w:t>
      </w:r>
    </w:p>
    <w:p w14:paraId="4A8D68F9" w14:textId="77777777" w:rsidR="00C3680C" w:rsidRPr="001E2E64" w:rsidRDefault="00C3680C" w:rsidP="00394FB3">
      <w:pPr>
        <w:pStyle w:val="NormalBold"/>
      </w:pPr>
      <w:r w:rsidRPr="001E2E64">
        <w:rPr>
          <w:rStyle w:val="HideTWBExt"/>
          <w:b w:val="0"/>
          <w:noProof w:val="0"/>
        </w:rPr>
        <w:t>&lt;Article&gt;</w:t>
      </w:r>
      <w:r w:rsidRPr="001E2E64">
        <w:t>14 artikla – 3 kohta</w:t>
      </w:r>
      <w:r w:rsidRPr="001E2E6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7384B47D" w14:textId="77777777" w:rsidTr="00394FB3">
        <w:trPr>
          <w:jc w:val="center"/>
        </w:trPr>
        <w:tc>
          <w:tcPr>
            <w:tcW w:w="9752" w:type="dxa"/>
            <w:gridSpan w:val="2"/>
          </w:tcPr>
          <w:p w14:paraId="2E00E602" w14:textId="77777777" w:rsidR="00C3680C" w:rsidRPr="001E2E64" w:rsidRDefault="00C3680C">
            <w:pPr>
              <w:keepNext/>
            </w:pPr>
          </w:p>
        </w:tc>
      </w:tr>
      <w:tr w:rsidR="00C3680C" w:rsidRPr="001E2E64" w14:paraId="610F9A19" w14:textId="77777777" w:rsidTr="00394FB3">
        <w:trPr>
          <w:jc w:val="center"/>
        </w:trPr>
        <w:tc>
          <w:tcPr>
            <w:tcW w:w="4876" w:type="dxa"/>
            <w:hideMark/>
          </w:tcPr>
          <w:p w14:paraId="450D107A" w14:textId="77777777" w:rsidR="00C3680C" w:rsidRPr="001E2E64" w:rsidRDefault="00C3680C">
            <w:pPr>
              <w:pStyle w:val="ColumnHeading"/>
              <w:keepNext/>
            </w:pPr>
            <w:r w:rsidRPr="001E2E64">
              <w:t>Komission teksti</w:t>
            </w:r>
          </w:p>
        </w:tc>
        <w:tc>
          <w:tcPr>
            <w:tcW w:w="4876" w:type="dxa"/>
            <w:hideMark/>
          </w:tcPr>
          <w:p w14:paraId="213DF5E8" w14:textId="77777777" w:rsidR="00C3680C" w:rsidRPr="001E2E64" w:rsidRDefault="00C3680C">
            <w:pPr>
              <w:pStyle w:val="ColumnHeading"/>
              <w:keepNext/>
            </w:pPr>
            <w:r w:rsidRPr="001E2E64">
              <w:t>Tarkistus</w:t>
            </w:r>
          </w:p>
        </w:tc>
      </w:tr>
      <w:tr w:rsidR="00C3680C" w:rsidRPr="001E2E64" w14:paraId="2D5F919F" w14:textId="77777777" w:rsidTr="00394FB3">
        <w:trPr>
          <w:jc w:val="center"/>
        </w:trPr>
        <w:tc>
          <w:tcPr>
            <w:tcW w:w="4876" w:type="dxa"/>
            <w:hideMark/>
          </w:tcPr>
          <w:p w14:paraId="2E97A29A" w14:textId="77777777" w:rsidR="00C3680C" w:rsidRPr="001E2E64" w:rsidRDefault="00C3680C">
            <w:pPr>
              <w:pStyle w:val="Normal6"/>
            </w:pPr>
            <w:r w:rsidRPr="001E2E64">
              <w:t>3.</w:t>
            </w:r>
            <w:r w:rsidRPr="001E2E64">
              <w:tab/>
              <w:t>Euroopan parlamentti tai neuvosto voi milloin tahansa peruuttaa 6 artiklan 3 kohdassa ja 12 artiklan 2 kohdassa tarkoitetun säädösvallan siirron. Peruuttamispäätöksellä lopetetaan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vaikuta jo voimassa olevien delegoitujen säädösten pätevyyteen.</w:t>
            </w:r>
          </w:p>
        </w:tc>
        <w:tc>
          <w:tcPr>
            <w:tcW w:w="4876" w:type="dxa"/>
            <w:hideMark/>
          </w:tcPr>
          <w:p w14:paraId="0A45A88B" w14:textId="77777777" w:rsidR="00C3680C" w:rsidRPr="001E2E64" w:rsidRDefault="00C3680C">
            <w:pPr>
              <w:pStyle w:val="Normal6"/>
              <w:rPr>
                <w:szCs w:val="24"/>
              </w:rPr>
            </w:pPr>
            <w:r w:rsidRPr="001E2E64">
              <w:t>3.</w:t>
            </w:r>
            <w:r w:rsidRPr="001E2E64">
              <w:tab/>
              <w:t>Euroopan parlamentti tai neuvosto voi milloin tahansa peruuttaa 6 artiklan 3 kohdassa</w:t>
            </w:r>
            <w:r w:rsidRPr="001E2E64">
              <w:rPr>
                <w:b/>
                <w:i/>
              </w:rPr>
              <w:t>, 11 artiklan 2 kohdassa</w:t>
            </w:r>
            <w:r w:rsidRPr="001E2E64">
              <w:t xml:space="preserve"> ja 12 artiklan 2 kohdassa tarkoitetun säädösvallan siirron. Peruuttamispäätöksellä lopetetaan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vaikuta jo voimassa olevien delegoitujen säädösten pätevyyteen.</w:t>
            </w:r>
          </w:p>
        </w:tc>
      </w:tr>
    </w:tbl>
    <w:p w14:paraId="46625249" w14:textId="77777777" w:rsidR="00C3680C" w:rsidRPr="001E2E64" w:rsidRDefault="00C3680C" w:rsidP="00394FB3">
      <w:r w:rsidRPr="001E2E64">
        <w:rPr>
          <w:rStyle w:val="HideTWBExt"/>
          <w:noProof w:val="0"/>
        </w:rPr>
        <w:t>&lt;/Amend&gt;</w:t>
      </w:r>
    </w:p>
    <w:p w14:paraId="44FB85F9" w14:textId="77777777" w:rsidR="00C3680C" w:rsidRPr="001E2E64" w:rsidRDefault="00C3680C" w:rsidP="00394FB3">
      <w:pPr>
        <w:pStyle w:val="AMNumberTabs"/>
        <w:keepNext/>
      </w:pPr>
      <w:r w:rsidRPr="001E2E64">
        <w:rPr>
          <w:rStyle w:val="HideTWBExt"/>
          <w:b w:val="0"/>
          <w:noProof w:val="0"/>
        </w:rPr>
        <w:t>&lt;Amend&gt;</w:t>
      </w:r>
      <w:r w:rsidRPr="001E2E64">
        <w:t>Tarkistus</w:t>
      </w:r>
      <w:r w:rsidRPr="001E2E64">
        <w:tab/>
      </w:r>
      <w:r w:rsidRPr="001E2E64">
        <w:tab/>
      </w:r>
      <w:r w:rsidRPr="001E2E64">
        <w:rPr>
          <w:rStyle w:val="HideTWBExt"/>
          <w:b w:val="0"/>
          <w:noProof w:val="0"/>
        </w:rPr>
        <w:t>&lt;NumAm&gt;</w:t>
      </w:r>
      <w:r w:rsidRPr="001E2E64">
        <w:t>13</w:t>
      </w:r>
      <w:r w:rsidRPr="001E2E64">
        <w:rPr>
          <w:rStyle w:val="HideTWBExt"/>
          <w:b w:val="0"/>
          <w:noProof w:val="0"/>
        </w:rPr>
        <w:t>&lt;/NumAm&gt;</w:t>
      </w:r>
    </w:p>
    <w:p w14:paraId="004F77EE" w14:textId="77777777" w:rsidR="00C3680C" w:rsidRPr="001E2E64" w:rsidRDefault="00C3680C" w:rsidP="00394FB3">
      <w:pPr>
        <w:pStyle w:val="NormalBold12b"/>
        <w:keepNext/>
      </w:pPr>
      <w:r w:rsidRPr="001E2E64">
        <w:rPr>
          <w:rStyle w:val="HideTWBExt"/>
          <w:b w:val="0"/>
          <w:noProof w:val="0"/>
        </w:rPr>
        <w:t>&lt;DocAmend&gt;</w:t>
      </w:r>
      <w:r w:rsidRPr="001E2E64">
        <w:t>Ehdotus asetukseksi</w:t>
      </w:r>
      <w:r w:rsidRPr="001E2E64">
        <w:rPr>
          <w:rStyle w:val="HideTWBExt"/>
          <w:b w:val="0"/>
          <w:noProof w:val="0"/>
        </w:rPr>
        <w:t>&lt;/DocAmend&gt;</w:t>
      </w:r>
    </w:p>
    <w:p w14:paraId="03B88A1B" w14:textId="77777777" w:rsidR="00C3680C" w:rsidRPr="001E2E64" w:rsidRDefault="00C3680C" w:rsidP="00394FB3">
      <w:pPr>
        <w:pStyle w:val="NormalBold"/>
      </w:pPr>
      <w:r w:rsidRPr="001E2E64">
        <w:rPr>
          <w:rStyle w:val="HideTWBExt"/>
          <w:b w:val="0"/>
          <w:noProof w:val="0"/>
        </w:rPr>
        <w:t>&lt;Article&gt;</w:t>
      </w:r>
      <w:r w:rsidRPr="001E2E64">
        <w:t>14 artikla – 6 kohta</w:t>
      </w:r>
      <w:r w:rsidRPr="001E2E6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0B47F956" w14:textId="77777777" w:rsidTr="00394FB3">
        <w:trPr>
          <w:jc w:val="center"/>
        </w:trPr>
        <w:tc>
          <w:tcPr>
            <w:tcW w:w="9752" w:type="dxa"/>
            <w:gridSpan w:val="2"/>
          </w:tcPr>
          <w:p w14:paraId="5996DA77" w14:textId="77777777" w:rsidR="00C3680C" w:rsidRPr="001E2E64" w:rsidRDefault="00C3680C">
            <w:pPr>
              <w:keepNext/>
            </w:pPr>
          </w:p>
        </w:tc>
      </w:tr>
      <w:tr w:rsidR="00C3680C" w:rsidRPr="001E2E64" w14:paraId="3476B1F0" w14:textId="77777777" w:rsidTr="00394FB3">
        <w:trPr>
          <w:jc w:val="center"/>
        </w:trPr>
        <w:tc>
          <w:tcPr>
            <w:tcW w:w="4876" w:type="dxa"/>
            <w:hideMark/>
          </w:tcPr>
          <w:p w14:paraId="63350D5D" w14:textId="77777777" w:rsidR="00C3680C" w:rsidRPr="001E2E64" w:rsidRDefault="00C3680C">
            <w:pPr>
              <w:pStyle w:val="ColumnHeading"/>
              <w:keepNext/>
            </w:pPr>
            <w:r w:rsidRPr="001E2E64">
              <w:t>Komission teksti</w:t>
            </w:r>
          </w:p>
        </w:tc>
        <w:tc>
          <w:tcPr>
            <w:tcW w:w="4876" w:type="dxa"/>
            <w:hideMark/>
          </w:tcPr>
          <w:p w14:paraId="054EA0AD" w14:textId="77777777" w:rsidR="00C3680C" w:rsidRPr="001E2E64" w:rsidRDefault="00C3680C">
            <w:pPr>
              <w:pStyle w:val="ColumnHeading"/>
              <w:keepNext/>
            </w:pPr>
            <w:r w:rsidRPr="001E2E64">
              <w:t>Tarkistus</w:t>
            </w:r>
          </w:p>
        </w:tc>
      </w:tr>
      <w:tr w:rsidR="00C3680C" w:rsidRPr="001E2E64" w14:paraId="11ECAE4B" w14:textId="77777777" w:rsidTr="00394FB3">
        <w:trPr>
          <w:jc w:val="center"/>
        </w:trPr>
        <w:tc>
          <w:tcPr>
            <w:tcW w:w="4876" w:type="dxa"/>
            <w:hideMark/>
          </w:tcPr>
          <w:p w14:paraId="48951AA8" w14:textId="77777777" w:rsidR="00C3680C" w:rsidRPr="001E2E64" w:rsidRDefault="00C3680C">
            <w:pPr>
              <w:pStyle w:val="Normal6"/>
            </w:pPr>
            <w:r w:rsidRPr="001E2E64">
              <w:t>6.</w:t>
            </w:r>
            <w:r w:rsidRPr="001E2E64">
              <w:tab/>
              <w:t>Edellä olevan 6 artiklan 3 kohdan ja 12 artiklan 2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tc>
        <w:tc>
          <w:tcPr>
            <w:tcW w:w="4876" w:type="dxa"/>
            <w:hideMark/>
          </w:tcPr>
          <w:p w14:paraId="1B2C6A09" w14:textId="77777777" w:rsidR="00C3680C" w:rsidRPr="001E2E64" w:rsidRDefault="00C3680C">
            <w:pPr>
              <w:pStyle w:val="Normal6"/>
              <w:rPr>
                <w:szCs w:val="24"/>
              </w:rPr>
            </w:pPr>
            <w:r w:rsidRPr="001E2E64">
              <w:t>6.</w:t>
            </w:r>
            <w:r w:rsidRPr="001E2E64">
              <w:tab/>
              <w:t>Edellä olevan 6 artiklan 3 kohdan</w:t>
            </w:r>
            <w:r w:rsidRPr="001E2E64">
              <w:rPr>
                <w:b/>
                <w:i/>
              </w:rPr>
              <w:t>, 11 artiklan 2 kohdan</w:t>
            </w:r>
            <w:r w:rsidRPr="001E2E64">
              <w:t xml:space="preserve"> ja 12 artiklan 2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tc>
      </w:tr>
    </w:tbl>
    <w:p w14:paraId="3FE7309D" w14:textId="77777777" w:rsidR="00C3680C" w:rsidRPr="001E2E64" w:rsidRDefault="00C3680C" w:rsidP="00394FB3">
      <w:r w:rsidRPr="001E2E64">
        <w:rPr>
          <w:rStyle w:val="HideTWBExt"/>
          <w:noProof w:val="0"/>
        </w:rPr>
        <w:t>&lt;/Amend&gt;</w:t>
      </w:r>
    </w:p>
    <w:p w14:paraId="2340C7CF" w14:textId="77777777" w:rsidR="00C3680C" w:rsidRPr="001E2E64" w:rsidRDefault="00C3680C" w:rsidP="00394FB3">
      <w:pPr>
        <w:pStyle w:val="AMNumberTabs"/>
        <w:keepNext/>
      </w:pPr>
      <w:r w:rsidRPr="001E2E64">
        <w:rPr>
          <w:rStyle w:val="HideTWBExt"/>
          <w:b w:val="0"/>
          <w:noProof w:val="0"/>
        </w:rPr>
        <w:t>&lt;Amend&gt;</w:t>
      </w:r>
      <w:r w:rsidRPr="001E2E64">
        <w:t>Tarkistus</w:t>
      </w:r>
      <w:r w:rsidRPr="001E2E64">
        <w:tab/>
      </w:r>
      <w:r w:rsidRPr="001E2E64">
        <w:tab/>
      </w:r>
      <w:r w:rsidRPr="001E2E64">
        <w:rPr>
          <w:rStyle w:val="HideTWBExt"/>
          <w:b w:val="0"/>
          <w:noProof w:val="0"/>
        </w:rPr>
        <w:t>&lt;NumAm&gt;</w:t>
      </w:r>
      <w:r w:rsidRPr="001E2E64">
        <w:t>14</w:t>
      </w:r>
      <w:r w:rsidRPr="001E2E64">
        <w:rPr>
          <w:rStyle w:val="HideTWBExt"/>
          <w:b w:val="0"/>
          <w:noProof w:val="0"/>
        </w:rPr>
        <w:t>&lt;/NumAm&gt;</w:t>
      </w:r>
    </w:p>
    <w:p w14:paraId="073E22B3" w14:textId="77777777" w:rsidR="00C3680C" w:rsidRPr="001E2E64" w:rsidRDefault="00C3680C" w:rsidP="00394FB3">
      <w:pPr>
        <w:pStyle w:val="NormalBold12b"/>
        <w:keepNext/>
      </w:pPr>
      <w:r w:rsidRPr="001E2E64">
        <w:rPr>
          <w:rStyle w:val="HideTWBExt"/>
          <w:b w:val="0"/>
          <w:noProof w:val="0"/>
        </w:rPr>
        <w:t>&lt;DocAmend&gt;</w:t>
      </w:r>
      <w:r w:rsidRPr="001E2E64">
        <w:t>Ehdotus asetukseksi</w:t>
      </w:r>
      <w:r w:rsidRPr="001E2E64">
        <w:rPr>
          <w:rStyle w:val="HideTWBExt"/>
          <w:b w:val="0"/>
          <w:noProof w:val="0"/>
        </w:rPr>
        <w:t>&lt;/DocAmend&gt;</w:t>
      </w:r>
    </w:p>
    <w:p w14:paraId="75C5DFFA" w14:textId="77777777" w:rsidR="00C3680C" w:rsidRPr="001E2E64" w:rsidRDefault="00C3680C" w:rsidP="00394FB3">
      <w:pPr>
        <w:pStyle w:val="NormalBold"/>
      </w:pPr>
      <w:r w:rsidRPr="001E2E64">
        <w:rPr>
          <w:rStyle w:val="HideTWBExt"/>
          <w:b w:val="0"/>
          <w:noProof w:val="0"/>
        </w:rPr>
        <w:t>&lt;Article&gt;</w:t>
      </w:r>
      <w:r w:rsidRPr="001E2E64">
        <w:t>15 artikla</w:t>
      </w:r>
      <w:r w:rsidRPr="001E2E6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664329FF" w14:textId="77777777" w:rsidTr="00394FB3">
        <w:trPr>
          <w:jc w:val="center"/>
        </w:trPr>
        <w:tc>
          <w:tcPr>
            <w:tcW w:w="9752" w:type="dxa"/>
            <w:gridSpan w:val="2"/>
          </w:tcPr>
          <w:p w14:paraId="432E6771" w14:textId="77777777" w:rsidR="00C3680C" w:rsidRPr="001E2E64" w:rsidRDefault="00C3680C">
            <w:pPr>
              <w:keepNext/>
            </w:pPr>
          </w:p>
        </w:tc>
      </w:tr>
      <w:tr w:rsidR="00C3680C" w:rsidRPr="001E2E64" w14:paraId="179A044A" w14:textId="77777777" w:rsidTr="00394FB3">
        <w:trPr>
          <w:jc w:val="center"/>
        </w:trPr>
        <w:tc>
          <w:tcPr>
            <w:tcW w:w="4876" w:type="dxa"/>
            <w:hideMark/>
          </w:tcPr>
          <w:p w14:paraId="39AF1492" w14:textId="77777777" w:rsidR="00C3680C" w:rsidRPr="001E2E64" w:rsidRDefault="00C3680C">
            <w:pPr>
              <w:pStyle w:val="ColumnHeading"/>
              <w:keepNext/>
            </w:pPr>
            <w:r w:rsidRPr="001E2E64">
              <w:t>Komission teksti</w:t>
            </w:r>
          </w:p>
        </w:tc>
        <w:tc>
          <w:tcPr>
            <w:tcW w:w="4876" w:type="dxa"/>
            <w:hideMark/>
          </w:tcPr>
          <w:p w14:paraId="0CB50553" w14:textId="77777777" w:rsidR="00C3680C" w:rsidRPr="001E2E64" w:rsidRDefault="00C3680C">
            <w:pPr>
              <w:pStyle w:val="ColumnHeading"/>
              <w:keepNext/>
            </w:pPr>
            <w:r w:rsidRPr="001E2E64">
              <w:t>Tarkistus</w:t>
            </w:r>
          </w:p>
        </w:tc>
      </w:tr>
      <w:tr w:rsidR="00C3680C" w:rsidRPr="001E2E64" w14:paraId="714D451F" w14:textId="77777777" w:rsidTr="00394FB3">
        <w:trPr>
          <w:jc w:val="center"/>
        </w:trPr>
        <w:tc>
          <w:tcPr>
            <w:tcW w:w="4876" w:type="dxa"/>
            <w:hideMark/>
          </w:tcPr>
          <w:p w14:paraId="0AA35B22" w14:textId="77777777" w:rsidR="00C3680C" w:rsidRPr="001E2E64" w:rsidRDefault="00C3680C" w:rsidP="00444EEE">
            <w:pPr>
              <w:pStyle w:val="Normal6"/>
            </w:pPr>
            <w:r w:rsidRPr="001E2E64">
              <w:rPr>
                <w:b/>
                <w:i/>
              </w:rPr>
              <w:t>15 artikla</w:t>
            </w:r>
          </w:p>
        </w:tc>
        <w:tc>
          <w:tcPr>
            <w:tcW w:w="4876" w:type="dxa"/>
            <w:hideMark/>
          </w:tcPr>
          <w:p w14:paraId="37EBEF6F" w14:textId="77777777" w:rsidR="00C3680C" w:rsidRPr="001E2E64" w:rsidRDefault="00C3680C">
            <w:pPr>
              <w:pStyle w:val="Normal6"/>
              <w:rPr>
                <w:szCs w:val="24"/>
              </w:rPr>
            </w:pPr>
            <w:r w:rsidRPr="001E2E64">
              <w:rPr>
                <w:b/>
                <w:i/>
              </w:rPr>
              <w:t>Poistetaan.</w:t>
            </w:r>
          </w:p>
        </w:tc>
      </w:tr>
      <w:tr w:rsidR="00C3680C" w:rsidRPr="001E2E64" w14:paraId="70349C3F" w14:textId="77777777" w:rsidTr="00394FB3">
        <w:trPr>
          <w:jc w:val="center"/>
        </w:trPr>
        <w:tc>
          <w:tcPr>
            <w:tcW w:w="4876" w:type="dxa"/>
            <w:hideMark/>
          </w:tcPr>
          <w:p w14:paraId="3C61A143" w14:textId="77777777" w:rsidR="00C3680C" w:rsidRPr="001E2E64" w:rsidRDefault="00C3680C" w:rsidP="00444EEE">
            <w:pPr>
              <w:pStyle w:val="Normal6"/>
            </w:pPr>
            <w:r w:rsidRPr="001E2E64">
              <w:rPr>
                <w:b/>
                <w:i/>
              </w:rPr>
              <w:t>Komiteamenettely</w:t>
            </w:r>
          </w:p>
        </w:tc>
        <w:tc>
          <w:tcPr>
            <w:tcW w:w="4876" w:type="dxa"/>
          </w:tcPr>
          <w:p w14:paraId="08744981" w14:textId="77777777" w:rsidR="00C3680C" w:rsidRPr="001E2E64" w:rsidRDefault="00C3680C">
            <w:pPr>
              <w:pStyle w:val="Normal6"/>
              <w:rPr>
                <w:szCs w:val="24"/>
              </w:rPr>
            </w:pPr>
          </w:p>
        </w:tc>
      </w:tr>
      <w:tr w:rsidR="00C3680C" w:rsidRPr="001E2E64" w14:paraId="38AA2E85" w14:textId="77777777" w:rsidTr="00394FB3">
        <w:trPr>
          <w:jc w:val="center"/>
        </w:trPr>
        <w:tc>
          <w:tcPr>
            <w:tcW w:w="4876" w:type="dxa"/>
            <w:hideMark/>
          </w:tcPr>
          <w:p w14:paraId="2D5B1A8B" w14:textId="77777777" w:rsidR="00C3680C" w:rsidRPr="001E2E64" w:rsidRDefault="00C3680C">
            <w:pPr>
              <w:pStyle w:val="Normal6"/>
            </w:pPr>
            <w:r w:rsidRPr="001E2E64">
              <w:rPr>
                <w:b/>
                <w:i/>
              </w:rPr>
              <w:t>1.</w:t>
            </w:r>
            <w:r w:rsidRPr="001E2E64">
              <w:rPr>
                <w:b/>
                <w:i/>
              </w:rPr>
              <w:tab/>
              <w:t>Komissiota avustaa asetuksen (EU) [2018/XXX]</w:t>
            </w:r>
            <w:r w:rsidRPr="001E2E64">
              <w:rPr>
                <w:b/>
                <w:i/>
                <w:vertAlign w:val="superscript"/>
              </w:rPr>
              <w:t>38</w:t>
            </w:r>
            <w:r w:rsidRPr="001E2E64">
              <w:rPr>
                <w:b/>
                <w:i/>
              </w:rPr>
              <w:t xml:space="preserve"> 18 artiklassa tarkoitettu tulliohjelmakomitea.</w:t>
            </w:r>
          </w:p>
        </w:tc>
        <w:tc>
          <w:tcPr>
            <w:tcW w:w="4876" w:type="dxa"/>
          </w:tcPr>
          <w:p w14:paraId="1B161180" w14:textId="77777777" w:rsidR="00C3680C" w:rsidRPr="001E2E64" w:rsidRDefault="00C3680C">
            <w:pPr>
              <w:pStyle w:val="Normal6"/>
              <w:rPr>
                <w:szCs w:val="24"/>
              </w:rPr>
            </w:pPr>
          </w:p>
        </w:tc>
      </w:tr>
      <w:tr w:rsidR="00C3680C" w:rsidRPr="001E2E64" w14:paraId="49C0BBFF" w14:textId="77777777" w:rsidTr="00394FB3">
        <w:trPr>
          <w:jc w:val="center"/>
        </w:trPr>
        <w:tc>
          <w:tcPr>
            <w:tcW w:w="4876" w:type="dxa"/>
            <w:hideMark/>
          </w:tcPr>
          <w:p w14:paraId="73C7880B" w14:textId="77777777" w:rsidR="00C3680C" w:rsidRPr="001E2E64" w:rsidRDefault="00C3680C">
            <w:pPr>
              <w:pStyle w:val="Normal6"/>
            </w:pPr>
            <w:r w:rsidRPr="001E2E64">
              <w:rPr>
                <w:b/>
                <w:i/>
              </w:rPr>
              <w:t>2.</w:t>
            </w:r>
            <w:r w:rsidRPr="001E2E64">
              <w:rPr>
                <w:b/>
                <w:i/>
              </w:rPr>
              <w:tab/>
              <w:t>Kun viitataan tähän kohtaan, sovelletaan asetuksen (EU) N:o 182/2011 5 artiklaa.</w:t>
            </w:r>
          </w:p>
        </w:tc>
        <w:tc>
          <w:tcPr>
            <w:tcW w:w="4876" w:type="dxa"/>
          </w:tcPr>
          <w:p w14:paraId="48BB0522" w14:textId="77777777" w:rsidR="00C3680C" w:rsidRPr="001E2E64" w:rsidRDefault="00C3680C">
            <w:pPr>
              <w:pStyle w:val="Normal6"/>
              <w:rPr>
                <w:szCs w:val="24"/>
              </w:rPr>
            </w:pPr>
          </w:p>
        </w:tc>
      </w:tr>
      <w:tr w:rsidR="00C3680C" w:rsidRPr="001E2E64" w14:paraId="50344018" w14:textId="77777777" w:rsidTr="00394FB3">
        <w:trPr>
          <w:jc w:val="center"/>
        </w:trPr>
        <w:tc>
          <w:tcPr>
            <w:tcW w:w="4876" w:type="dxa"/>
            <w:hideMark/>
          </w:tcPr>
          <w:p w14:paraId="01F90CE4" w14:textId="77777777" w:rsidR="00C3680C" w:rsidRPr="001E2E64" w:rsidRDefault="00C3680C">
            <w:pPr>
              <w:pStyle w:val="Normal6"/>
            </w:pPr>
            <w:r w:rsidRPr="001E2E64">
              <w:rPr>
                <w:b/>
                <w:i/>
              </w:rPr>
              <w:t>__________________</w:t>
            </w:r>
          </w:p>
        </w:tc>
        <w:tc>
          <w:tcPr>
            <w:tcW w:w="4876" w:type="dxa"/>
          </w:tcPr>
          <w:p w14:paraId="4A7045D8" w14:textId="77777777" w:rsidR="00C3680C" w:rsidRPr="001E2E64" w:rsidRDefault="00C3680C">
            <w:pPr>
              <w:pStyle w:val="Normal6"/>
              <w:rPr>
                <w:szCs w:val="24"/>
              </w:rPr>
            </w:pPr>
          </w:p>
        </w:tc>
      </w:tr>
      <w:tr w:rsidR="00C3680C" w:rsidRPr="001E2E64" w14:paraId="095BD5B7" w14:textId="77777777" w:rsidTr="00394FB3">
        <w:trPr>
          <w:jc w:val="center"/>
        </w:trPr>
        <w:tc>
          <w:tcPr>
            <w:tcW w:w="4876" w:type="dxa"/>
            <w:hideMark/>
          </w:tcPr>
          <w:p w14:paraId="7F8BB447" w14:textId="77777777" w:rsidR="00C3680C" w:rsidRPr="001E2E64" w:rsidRDefault="00C3680C">
            <w:pPr>
              <w:pStyle w:val="Normal6"/>
            </w:pPr>
            <w:r w:rsidRPr="001E2E64">
              <w:rPr>
                <w:b/>
                <w:i/>
                <w:vertAlign w:val="superscript"/>
              </w:rPr>
              <w:t>38</w:t>
            </w:r>
            <w:r w:rsidRPr="001E2E64">
              <w:t xml:space="preserve"> </w:t>
            </w:r>
            <w:r w:rsidRPr="001E2E64">
              <w:rPr>
                <w:b/>
                <w:i/>
              </w:rPr>
              <w:t>COM(2018) 442.</w:t>
            </w:r>
          </w:p>
        </w:tc>
        <w:tc>
          <w:tcPr>
            <w:tcW w:w="4876" w:type="dxa"/>
          </w:tcPr>
          <w:p w14:paraId="2D9006A6" w14:textId="77777777" w:rsidR="00C3680C" w:rsidRPr="001E2E64" w:rsidRDefault="00C3680C">
            <w:pPr>
              <w:pStyle w:val="Normal6"/>
              <w:rPr>
                <w:szCs w:val="24"/>
              </w:rPr>
            </w:pPr>
          </w:p>
        </w:tc>
      </w:tr>
    </w:tbl>
    <w:p w14:paraId="232284EE" w14:textId="77777777" w:rsidR="00C3680C" w:rsidRPr="001E2E64" w:rsidRDefault="00C3680C" w:rsidP="00394FB3">
      <w:r w:rsidRPr="001E2E64">
        <w:rPr>
          <w:rStyle w:val="HideTWBExt"/>
          <w:noProof w:val="0"/>
        </w:rPr>
        <w:t>&lt;/Amend&gt;</w:t>
      </w:r>
    </w:p>
    <w:p w14:paraId="7E5261D1" w14:textId="77777777" w:rsidR="00C3680C" w:rsidRPr="001E2E64" w:rsidRDefault="00C3680C" w:rsidP="00394FB3">
      <w:pPr>
        <w:pStyle w:val="AMNumberTabs"/>
        <w:keepNext/>
      </w:pPr>
      <w:r w:rsidRPr="001E2E64">
        <w:rPr>
          <w:rStyle w:val="HideTWBExt"/>
          <w:b w:val="0"/>
          <w:noProof w:val="0"/>
        </w:rPr>
        <w:t>&lt;Amend&gt;</w:t>
      </w:r>
      <w:r w:rsidRPr="001E2E64">
        <w:t>Tarkistus</w:t>
      </w:r>
      <w:r w:rsidRPr="001E2E64">
        <w:tab/>
      </w:r>
      <w:r w:rsidRPr="001E2E64">
        <w:tab/>
      </w:r>
      <w:r w:rsidRPr="001E2E64">
        <w:rPr>
          <w:rStyle w:val="HideTWBExt"/>
          <w:b w:val="0"/>
          <w:noProof w:val="0"/>
        </w:rPr>
        <w:t>&lt;NumAm&gt;</w:t>
      </w:r>
      <w:r w:rsidRPr="001E2E64">
        <w:t>15</w:t>
      </w:r>
      <w:r w:rsidRPr="001E2E64">
        <w:rPr>
          <w:rStyle w:val="HideTWBExt"/>
          <w:b w:val="0"/>
          <w:noProof w:val="0"/>
        </w:rPr>
        <w:t>&lt;/NumAm&gt;</w:t>
      </w:r>
    </w:p>
    <w:p w14:paraId="397F9A71" w14:textId="77777777" w:rsidR="00C3680C" w:rsidRPr="001E2E64" w:rsidRDefault="00C3680C" w:rsidP="00394FB3">
      <w:pPr>
        <w:pStyle w:val="NormalBold12b"/>
        <w:keepNext/>
      </w:pPr>
      <w:r w:rsidRPr="001E2E64">
        <w:rPr>
          <w:rStyle w:val="HideTWBExt"/>
          <w:b w:val="0"/>
          <w:noProof w:val="0"/>
        </w:rPr>
        <w:t>&lt;DocAmend&gt;</w:t>
      </w:r>
      <w:r w:rsidRPr="001E2E64">
        <w:t>Ehdotus asetukseksi</w:t>
      </w:r>
      <w:r w:rsidRPr="001E2E64">
        <w:rPr>
          <w:rStyle w:val="HideTWBExt"/>
          <w:b w:val="0"/>
          <w:noProof w:val="0"/>
        </w:rPr>
        <w:t>&lt;/DocAmend&gt;</w:t>
      </w:r>
    </w:p>
    <w:p w14:paraId="6F54C347" w14:textId="77777777" w:rsidR="00C3680C" w:rsidRPr="001E2E64" w:rsidRDefault="00C3680C" w:rsidP="00394FB3">
      <w:pPr>
        <w:pStyle w:val="NormalBold"/>
      </w:pPr>
      <w:r w:rsidRPr="001E2E64">
        <w:rPr>
          <w:rStyle w:val="HideTWBExt"/>
          <w:b w:val="0"/>
          <w:noProof w:val="0"/>
        </w:rPr>
        <w:t>&lt;Article&gt;</w:t>
      </w:r>
      <w:r w:rsidRPr="001E2E64">
        <w:t>16 artikla – 1 kohta</w:t>
      </w:r>
      <w:r w:rsidRPr="001E2E6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703FF1CA" w14:textId="77777777" w:rsidTr="00394FB3">
        <w:trPr>
          <w:jc w:val="center"/>
        </w:trPr>
        <w:tc>
          <w:tcPr>
            <w:tcW w:w="9752" w:type="dxa"/>
            <w:gridSpan w:val="2"/>
          </w:tcPr>
          <w:p w14:paraId="21D48005" w14:textId="77777777" w:rsidR="00C3680C" w:rsidRPr="001E2E64" w:rsidRDefault="00C3680C">
            <w:pPr>
              <w:keepNext/>
            </w:pPr>
          </w:p>
        </w:tc>
      </w:tr>
      <w:tr w:rsidR="00C3680C" w:rsidRPr="001E2E64" w14:paraId="46600FC0" w14:textId="77777777" w:rsidTr="00394FB3">
        <w:trPr>
          <w:jc w:val="center"/>
        </w:trPr>
        <w:tc>
          <w:tcPr>
            <w:tcW w:w="4876" w:type="dxa"/>
            <w:hideMark/>
          </w:tcPr>
          <w:p w14:paraId="602BD881" w14:textId="77777777" w:rsidR="00C3680C" w:rsidRPr="001E2E64" w:rsidRDefault="00C3680C">
            <w:pPr>
              <w:pStyle w:val="ColumnHeading"/>
              <w:keepNext/>
            </w:pPr>
            <w:r w:rsidRPr="001E2E64">
              <w:t>Komission teksti</w:t>
            </w:r>
          </w:p>
        </w:tc>
        <w:tc>
          <w:tcPr>
            <w:tcW w:w="4876" w:type="dxa"/>
            <w:hideMark/>
          </w:tcPr>
          <w:p w14:paraId="0D1DAC1A" w14:textId="77777777" w:rsidR="00C3680C" w:rsidRPr="001E2E64" w:rsidRDefault="00C3680C">
            <w:pPr>
              <w:pStyle w:val="ColumnHeading"/>
              <w:keepNext/>
            </w:pPr>
            <w:r w:rsidRPr="001E2E64">
              <w:t>Tarkistus</w:t>
            </w:r>
          </w:p>
        </w:tc>
      </w:tr>
      <w:tr w:rsidR="00C3680C" w:rsidRPr="001E2E64" w14:paraId="31586638" w14:textId="77777777" w:rsidTr="00394FB3">
        <w:trPr>
          <w:jc w:val="center"/>
        </w:trPr>
        <w:tc>
          <w:tcPr>
            <w:tcW w:w="4876" w:type="dxa"/>
            <w:hideMark/>
          </w:tcPr>
          <w:p w14:paraId="6E491C54" w14:textId="77777777" w:rsidR="00C3680C" w:rsidRPr="001E2E64" w:rsidRDefault="00C3680C">
            <w:pPr>
              <w:pStyle w:val="Normal6"/>
            </w:pPr>
            <w:r w:rsidRPr="001E2E64">
              <w:t>1.</w:t>
            </w:r>
            <w:r w:rsidRPr="001E2E64">
              <w:tab/>
              <w:t>Unionin rahoituksen saajien on ilmaistava unionin rahoituksen alkuperä ja varmistettava unionin rahoituksen näkyvyys (erityisesti kun ne tekevät tunnetuksi toimia ja niiden tuloksia) tarjoamalla johdonmukaista, olennaista ja oikeasuhteista kohdennettua tietoa eri kohderyhmille,</w:t>
            </w:r>
            <w:r w:rsidRPr="001E2E64">
              <w:rPr>
                <w:b/>
                <w:i/>
              </w:rPr>
              <w:t xml:space="preserve"> </w:t>
            </w:r>
            <w:r w:rsidRPr="001E2E64">
              <w:t>kuten tiedotusvälineille ja suurelle yleisölle.</w:t>
            </w:r>
          </w:p>
        </w:tc>
        <w:tc>
          <w:tcPr>
            <w:tcW w:w="4876" w:type="dxa"/>
            <w:hideMark/>
          </w:tcPr>
          <w:p w14:paraId="05D0ABB8" w14:textId="77777777" w:rsidR="00C3680C" w:rsidRPr="001E2E64" w:rsidRDefault="00C3680C">
            <w:pPr>
              <w:pStyle w:val="Normal6"/>
              <w:rPr>
                <w:szCs w:val="24"/>
              </w:rPr>
            </w:pPr>
            <w:r w:rsidRPr="001E2E64">
              <w:t>1.</w:t>
            </w:r>
            <w:r w:rsidRPr="001E2E64">
              <w:tab/>
              <w:t>Unionin rahoituksen saajien on ilmaistava unionin rahoituksen alkuperä ja varmistettava unionin rahoituksen näkyvyys (erityisesti kun ne tekevät tunnetuksi toimia ja niiden tuloksia) tarjoamalla johdonmukaista, olennaista ja oikeasuhteista kohdennettua tietoa eri kohderyhmille, kuten tiedotusvälineille ja suurelle yleisölle</w:t>
            </w:r>
            <w:r w:rsidRPr="001E2E64">
              <w:rPr>
                <w:b/>
                <w:i/>
              </w:rPr>
              <w:t>, ja näin osoitettava unionin lisäarvo ja autettava komissiota tiedonkeruussa talousarvion avoimuuden lisäämiseksi</w:t>
            </w:r>
            <w:r w:rsidRPr="001E2E64">
              <w:t>.</w:t>
            </w:r>
          </w:p>
        </w:tc>
      </w:tr>
    </w:tbl>
    <w:p w14:paraId="27564AE9" w14:textId="77777777" w:rsidR="00C3680C" w:rsidRPr="001E2E64" w:rsidRDefault="00C3680C" w:rsidP="00394FB3">
      <w:r w:rsidRPr="001E2E64">
        <w:rPr>
          <w:rStyle w:val="HideTWBExt"/>
          <w:noProof w:val="0"/>
        </w:rPr>
        <w:t>&lt;/Amend&gt;</w:t>
      </w:r>
    </w:p>
    <w:p w14:paraId="34849AF2" w14:textId="77777777" w:rsidR="00C3680C" w:rsidRPr="001E2E64" w:rsidRDefault="00C3680C" w:rsidP="00394FB3">
      <w:pPr>
        <w:pStyle w:val="AMNumberTabs"/>
        <w:keepNext/>
      </w:pPr>
      <w:r w:rsidRPr="001E2E64">
        <w:rPr>
          <w:rStyle w:val="HideTWBExt"/>
          <w:b w:val="0"/>
          <w:noProof w:val="0"/>
        </w:rPr>
        <w:t>&lt;Amend&gt;</w:t>
      </w:r>
      <w:r w:rsidRPr="001E2E64">
        <w:t>Tarkistus</w:t>
      </w:r>
      <w:r w:rsidRPr="001E2E64">
        <w:tab/>
      </w:r>
      <w:r w:rsidRPr="001E2E64">
        <w:tab/>
      </w:r>
      <w:r w:rsidRPr="001E2E64">
        <w:rPr>
          <w:rStyle w:val="HideTWBExt"/>
          <w:b w:val="0"/>
          <w:noProof w:val="0"/>
        </w:rPr>
        <w:t>&lt;NumAm&gt;</w:t>
      </w:r>
      <w:r w:rsidRPr="001E2E64">
        <w:t>16</w:t>
      </w:r>
      <w:r w:rsidRPr="001E2E64">
        <w:rPr>
          <w:rStyle w:val="HideTWBExt"/>
          <w:b w:val="0"/>
          <w:noProof w:val="0"/>
        </w:rPr>
        <w:t>&lt;/NumAm&gt;</w:t>
      </w:r>
    </w:p>
    <w:p w14:paraId="5E3908A2" w14:textId="77777777" w:rsidR="00C3680C" w:rsidRPr="001E2E64" w:rsidRDefault="00C3680C" w:rsidP="00394FB3">
      <w:pPr>
        <w:pStyle w:val="NormalBold12b"/>
        <w:keepNext/>
      </w:pPr>
      <w:r w:rsidRPr="001E2E64">
        <w:rPr>
          <w:rStyle w:val="HideTWBExt"/>
          <w:b w:val="0"/>
          <w:noProof w:val="0"/>
        </w:rPr>
        <w:t>&lt;DocAmend&gt;</w:t>
      </w:r>
      <w:r w:rsidRPr="001E2E64">
        <w:t>Ehdotus asetukseksi</w:t>
      </w:r>
      <w:r w:rsidRPr="001E2E64">
        <w:rPr>
          <w:rStyle w:val="HideTWBExt"/>
          <w:b w:val="0"/>
          <w:noProof w:val="0"/>
        </w:rPr>
        <w:t>&lt;/DocAmend&gt;</w:t>
      </w:r>
    </w:p>
    <w:p w14:paraId="4D0D1D12" w14:textId="77777777" w:rsidR="00C3680C" w:rsidRPr="001E2E64" w:rsidRDefault="00C3680C" w:rsidP="00394FB3">
      <w:pPr>
        <w:pStyle w:val="NormalBold"/>
      </w:pPr>
      <w:r w:rsidRPr="001E2E64">
        <w:rPr>
          <w:rStyle w:val="HideTWBExt"/>
          <w:b w:val="0"/>
          <w:noProof w:val="0"/>
        </w:rPr>
        <w:t>&lt;Article&gt;</w:t>
      </w:r>
      <w:r w:rsidRPr="001E2E64">
        <w:t>Liite II a (uusi)</w:t>
      </w:r>
      <w:r w:rsidRPr="001E2E6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1E2E64" w14:paraId="105A8F1C" w14:textId="77777777" w:rsidTr="00394FB3">
        <w:trPr>
          <w:jc w:val="center"/>
        </w:trPr>
        <w:tc>
          <w:tcPr>
            <w:tcW w:w="9752" w:type="dxa"/>
            <w:gridSpan w:val="2"/>
          </w:tcPr>
          <w:p w14:paraId="0B211CCD" w14:textId="77777777" w:rsidR="00C3680C" w:rsidRPr="001E2E64" w:rsidRDefault="00C3680C">
            <w:pPr>
              <w:keepNext/>
            </w:pPr>
          </w:p>
        </w:tc>
      </w:tr>
      <w:tr w:rsidR="00C3680C" w:rsidRPr="001E2E64" w14:paraId="0AC41380" w14:textId="77777777" w:rsidTr="00394FB3">
        <w:trPr>
          <w:jc w:val="center"/>
        </w:trPr>
        <w:tc>
          <w:tcPr>
            <w:tcW w:w="4876" w:type="dxa"/>
            <w:hideMark/>
          </w:tcPr>
          <w:p w14:paraId="7D30E635" w14:textId="77777777" w:rsidR="00C3680C" w:rsidRPr="001E2E64" w:rsidRDefault="00C3680C">
            <w:pPr>
              <w:pStyle w:val="ColumnHeading"/>
              <w:keepNext/>
            </w:pPr>
            <w:r w:rsidRPr="001E2E64">
              <w:t>Komission teksti</w:t>
            </w:r>
          </w:p>
        </w:tc>
        <w:tc>
          <w:tcPr>
            <w:tcW w:w="4876" w:type="dxa"/>
            <w:hideMark/>
          </w:tcPr>
          <w:p w14:paraId="57FC7291" w14:textId="77777777" w:rsidR="00C3680C" w:rsidRPr="001E2E64" w:rsidRDefault="00C3680C">
            <w:pPr>
              <w:pStyle w:val="ColumnHeading"/>
              <w:keepNext/>
            </w:pPr>
            <w:r w:rsidRPr="001E2E64">
              <w:t>Tarkistus</w:t>
            </w:r>
          </w:p>
        </w:tc>
      </w:tr>
      <w:tr w:rsidR="00C3680C" w:rsidRPr="001E2E64" w14:paraId="3D1C0CF4" w14:textId="77777777" w:rsidTr="00394FB3">
        <w:trPr>
          <w:jc w:val="center"/>
        </w:trPr>
        <w:tc>
          <w:tcPr>
            <w:tcW w:w="4876" w:type="dxa"/>
          </w:tcPr>
          <w:p w14:paraId="1F2CBB6B" w14:textId="77777777" w:rsidR="00C3680C" w:rsidRPr="001E2E64" w:rsidRDefault="00C3680C">
            <w:pPr>
              <w:pStyle w:val="Normal6"/>
            </w:pPr>
          </w:p>
        </w:tc>
        <w:tc>
          <w:tcPr>
            <w:tcW w:w="4876" w:type="dxa"/>
            <w:hideMark/>
          </w:tcPr>
          <w:p w14:paraId="121EA7E7" w14:textId="77777777" w:rsidR="00C3680C" w:rsidRPr="001E2E64" w:rsidRDefault="00C3680C">
            <w:pPr>
              <w:pStyle w:val="Normal6"/>
              <w:rPr>
                <w:szCs w:val="24"/>
              </w:rPr>
            </w:pPr>
            <w:r w:rsidRPr="001E2E64">
              <w:rPr>
                <w:b/>
                <w:i/>
              </w:rPr>
              <w:t>Liite II a</w:t>
            </w:r>
          </w:p>
        </w:tc>
      </w:tr>
      <w:tr w:rsidR="00C3680C" w:rsidRPr="001E2E64" w14:paraId="01084E8A" w14:textId="77777777" w:rsidTr="00394FB3">
        <w:trPr>
          <w:jc w:val="center"/>
        </w:trPr>
        <w:tc>
          <w:tcPr>
            <w:tcW w:w="4876" w:type="dxa"/>
          </w:tcPr>
          <w:p w14:paraId="7829C3C7" w14:textId="77777777" w:rsidR="00C3680C" w:rsidRPr="001E2E64" w:rsidRDefault="00C3680C">
            <w:pPr>
              <w:pStyle w:val="Normal6"/>
            </w:pPr>
          </w:p>
        </w:tc>
        <w:tc>
          <w:tcPr>
            <w:tcW w:w="4876" w:type="dxa"/>
            <w:hideMark/>
          </w:tcPr>
          <w:p w14:paraId="7548B302" w14:textId="77777777" w:rsidR="00C3680C" w:rsidRPr="001E2E64" w:rsidRDefault="00C3680C">
            <w:pPr>
              <w:pStyle w:val="Normal6"/>
              <w:rPr>
                <w:szCs w:val="24"/>
              </w:rPr>
            </w:pPr>
            <w:r w:rsidRPr="001E2E64">
              <w:rPr>
                <w:b/>
                <w:i/>
              </w:rPr>
              <w:t>Työohjelmat</w:t>
            </w:r>
          </w:p>
        </w:tc>
      </w:tr>
    </w:tbl>
    <w:p w14:paraId="36B9AC85" w14:textId="77777777" w:rsidR="00C3680C" w:rsidRPr="001E2E64" w:rsidRDefault="00C3680C" w:rsidP="00913583">
      <w:r w:rsidRPr="001E2E64">
        <w:rPr>
          <w:rStyle w:val="HideTWBExt"/>
          <w:noProof w:val="0"/>
        </w:rPr>
        <w:t>&lt;/Amend&gt;&lt;/RepeatBlock-Amend&gt;</w:t>
      </w:r>
    </w:p>
    <w:p w14:paraId="0C1C407D" w14:textId="77777777" w:rsidR="00C3680C" w:rsidRPr="001E2E64" w:rsidRDefault="00C3680C" w:rsidP="00913583">
      <w:pPr>
        <w:pStyle w:val="PageHeadingNotTOC"/>
      </w:pPr>
      <w:r w:rsidRPr="001E2E64">
        <w:br w:type="page"/>
      </w:r>
      <w:r>
        <w:t>ASIAN KÄSITTELY</w:t>
      </w:r>
      <w:r>
        <w:br/>
      </w:r>
      <w:r w:rsidRPr="001E2E64">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3680C" w:rsidRPr="001E2E64" w14:paraId="7B6BBFB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E2B601" w14:textId="77777777" w:rsidR="00C3680C" w:rsidRPr="001E2E64" w:rsidRDefault="00C3680C">
            <w:pPr>
              <w:autoSpaceDE w:val="0"/>
              <w:autoSpaceDN w:val="0"/>
              <w:adjustRightInd w:val="0"/>
              <w:rPr>
                <w:b/>
                <w:bCs/>
                <w:sz w:val="20"/>
              </w:rPr>
            </w:pPr>
            <w:r w:rsidRPr="001E2E64">
              <w:rPr>
                <w:b/>
                <w:bCs/>
                <w:sz w:val="20"/>
              </w:rPr>
              <w:t>Otsikko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6D1FDA" w14:textId="77777777" w:rsidR="00C3680C" w:rsidRPr="001E2E64" w:rsidRDefault="00C3680C">
            <w:pPr>
              <w:autoSpaceDE w:val="0"/>
              <w:autoSpaceDN w:val="0"/>
              <w:adjustRightInd w:val="0"/>
              <w:rPr>
                <w:sz w:val="20"/>
              </w:rPr>
            </w:pPr>
            <w:r w:rsidRPr="001E2E64">
              <w:rPr>
                <w:sz w:val="20"/>
              </w:rPr>
              <w:t>Tullitarkastuslaitteiden rahoitusvälineen perustaminen yhdennetyn rajaturvallisuuden rahaston osaksi</w:t>
            </w:r>
          </w:p>
        </w:tc>
      </w:tr>
      <w:tr w:rsidR="00C3680C" w:rsidRPr="001E2E64" w14:paraId="50E6453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FA6C14B" w14:textId="77777777" w:rsidR="00C3680C" w:rsidRPr="001E2E64" w:rsidRDefault="00C3680C">
            <w:pPr>
              <w:autoSpaceDE w:val="0"/>
              <w:autoSpaceDN w:val="0"/>
              <w:adjustRightInd w:val="0"/>
              <w:rPr>
                <w:b/>
                <w:bCs/>
                <w:sz w:val="20"/>
              </w:rPr>
            </w:pPr>
            <w:r w:rsidRPr="001E2E64">
              <w:rPr>
                <w:b/>
                <w:bCs/>
                <w:sz w:val="20"/>
              </w:rPr>
              <w:t>Viiteasiakirjat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B525726" w14:textId="77777777" w:rsidR="00C3680C" w:rsidRPr="001E2E64" w:rsidRDefault="00C3680C">
            <w:pPr>
              <w:autoSpaceDE w:val="0"/>
              <w:autoSpaceDN w:val="0"/>
              <w:adjustRightInd w:val="0"/>
              <w:rPr>
                <w:sz w:val="20"/>
              </w:rPr>
            </w:pPr>
            <w:r w:rsidRPr="001E2E64">
              <w:rPr>
                <w:sz w:val="20"/>
              </w:rPr>
              <w:t>COM(2018)0474 – C8-0273/2018 – 2018/0258(COD)</w:t>
            </w:r>
          </w:p>
        </w:tc>
      </w:tr>
      <w:tr w:rsidR="00C3680C" w:rsidRPr="001E2E64" w14:paraId="77259E8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CFA24ED" w14:textId="77777777" w:rsidR="00C3680C" w:rsidRPr="001E2E64" w:rsidRDefault="00C3680C">
            <w:pPr>
              <w:autoSpaceDE w:val="0"/>
              <w:autoSpaceDN w:val="0"/>
              <w:adjustRightInd w:val="0"/>
              <w:rPr>
                <w:b/>
                <w:bCs/>
                <w:sz w:val="20"/>
              </w:rPr>
            </w:pPr>
            <w:r w:rsidRPr="001E2E64">
              <w:rPr>
                <w:b/>
                <w:bCs/>
                <w:sz w:val="20"/>
              </w:rPr>
              <w:t>Asiasta vastaava valiokunta</w:t>
            </w:r>
          </w:p>
          <w:p w14:paraId="136758B0" w14:textId="77777777" w:rsidR="00C3680C" w:rsidRPr="001E2E64" w:rsidRDefault="00C3680C">
            <w:pPr>
              <w:autoSpaceDE w:val="0"/>
              <w:autoSpaceDN w:val="0"/>
              <w:adjustRightInd w:val="0"/>
              <w:rPr>
                <w:sz w:val="20"/>
              </w:rPr>
            </w:pPr>
            <w:r w:rsidRPr="001E2E64">
              <w:rPr>
                <w:sz w:val="20"/>
              </w:rPr>
              <w:t>       Ilmoitettu istunnossa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EC22170" w14:textId="77777777" w:rsidR="00C3680C" w:rsidRPr="001E2E64" w:rsidRDefault="00C3680C">
            <w:pPr>
              <w:autoSpaceDE w:val="0"/>
              <w:autoSpaceDN w:val="0"/>
              <w:adjustRightInd w:val="0"/>
              <w:rPr>
                <w:sz w:val="20"/>
              </w:rPr>
            </w:pPr>
            <w:r w:rsidRPr="001E2E64">
              <w:rPr>
                <w:sz w:val="20"/>
              </w:rPr>
              <w:t>IMCO</w:t>
            </w:r>
          </w:p>
          <w:p w14:paraId="7889CD28" w14:textId="77777777" w:rsidR="00C3680C" w:rsidRPr="001E2E64" w:rsidRDefault="00C3680C">
            <w:pPr>
              <w:autoSpaceDE w:val="0"/>
              <w:autoSpaceDN w:val="0"/>
              <w:adjustRightInd w:val="0"/>
              <w:rPr>
                <w:sz w:val="20"/>
              </w:rPr>
            </w:pPr>
            <w:r w:rsidRPr="001E2E64">
              <w:rPr>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99060F4" w14:textId="77777777" w:rsidR="00C3680C" w:rsidRPr="001E2E64" w:rsidRDefault="00C3680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2E4605D" w14:textId="77777777" w:rsidR="00C3680C" w:rsidRPr="001E2E64" w:rsidRDefault="00C3680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517C97" w14:textId="77777777" w:rsidR="00C3680C" w:rsidRPr="001E2E64" w:rsidRDefault="00C3680C">
            <w:pPr>
              <w:autoSpaceDE w:val="0"/>
              <w:autoSpaceDN w:val="0"/>
              <w:adjustRightInd w:val="0"/>
              <w:rPr>
                <w:rFonts w:ascii="sans-serif" w:hAnsi="sans-serif" w:cs="sans-serif"/>
              </w:rPr>
            </w:pPr>
          </w:p>
        </w:tc>
      </w:tr>
      <w:tr w:rsidR="00C3680C" w:rsidRPr="001E2E64" w14:paraId="564DE61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3F4335" w14:textId="77777777" w:rsidR="00C3680C" w:rsidRPr="001E2E64" w:rsidRDefault="00C3680C">
            <w:pPr>
              <w:autoSpaceDE w:val="0"/>
              <w:autoSpaceDN w:val="0"/>
              <w:adjustRightInd w:val="0"/>
              <w:rPr>
                <w:b/>
                <w:bCs/>
                <w:sz w:val="20"/>
              </w:rPr>
            </w:pPr>
            <w:r w:rsidRPr="001E2E64">
              <w:rPr>
                <w:b/>
                <w:bCs/>
                <w:sz w:val="20"/>
              </w:rPr>
              <w:t>Lausunnon antanut valiokunta</w:t>
            </w:r>
          </w:p>
          <w:p w14:paraId="0B0241DE" w14:textId="77777777" w:rsidR="00C3680C" w:rsidRPr="001E2E64" w:rsidRDefault="00C3680C">
            <w:pPr>
              <w:autoSpaceDE w:val="0"/>
              <w:autoSpaceDN w:val="0"/>
              <w:adjustRightInd w:val="0"/>
              <w:rPr>
                <w:sz w:val="20"/>
              </w:rPr>
            </w:pPr>
            <w:r w:rsidRPr="001E2E64">
              <w:rPr>
                <w:sz w:val="20"/>
              </w:rPr>
              <w:t>       Ilmoitettu istunnossa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A58DA1" w14:textId="77777777" w:rsidR="00C3680C" w:rsidRPr="001E2E64" w:rsidRDefault="00C3680C">
            <w:pPr>
              <w:autoSpaceDE w:val="0"/>
              <w:autoSpaceDN w:val="0"/>
              <w:adjustRightInd w:val="0"/>
              <w:rPr>
                <w:sz w:val="20"/>
              </w:rPr>
            </w:pPr>
            <w:r w:rsidRPr="001E2E64">
              <w:rPr>
                <w:sz w:val="20"/>
              </w:rPr>
              <w:t>BUDG</w:t>
            </w:r>
          </w:p>
          <w:p w14:paraId="1A374B3B" w14:textId="77777777" w:rsidR="00C3680C" w:rsidRPr="001E2E64" w:rsidRDefault="00C3680C">
            <w:pPr>
              <w:autoSpaceDE w:val="0"/>
              <w:autoSpaceDN w:val="0"/>
              <w:adjustRightInd w:val="0"/>
              <w:rPr>
                <w:sz w:val="20"/>
              </w:rPr>
            </w:pPr>
            <w:r w:rsidRPr="001E2E64">
              <w:rPr>
                <w:sz w:val="20"/>
              </w:rPr>
              <w:t>2.7.2018</w:t>
            </w:r>
          </w:p>
        </w:tc>
      </w:tr>
      <w:tr w:rsidR="00C3680C" w:rsidRPr="001E2E64" w14:paraId="1F37429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8090B2" w14:textId="77777777" w:rsidR="00C3680C" w:rsidRPr="001E2E64" w:rsidRDefault="00C3680C">
            <w:pPr>
              <w:autoSpaceDE w:val="0"/>
              <w:autoSpaceDN w:val="0"/>
              <w:adjustRightInd w:val="0"/>
              <w:rPr>
                <w:b/>
                <w:bCs/>
                <w:sz w:val="20"/>
              </w:rPr>
            </w:pPr>
            <w:r w:rsidRPr="001E2E64">
              <w:rPr>
                <w:b/>
                <w:bCs/>
                <w:sz w:val="20"/>
              </w:rPr>
              <w:t>Valmistelija</w:t>
            </w:r>
          </w:p>
          <w:p w14:paraId="303BA0B5" w14:textId="77777777" w:rsidR="00C3680C" w:rsidRPr="001E2E64" w:rsidRDefault="00C3680C">
            <w:pPr>
              <w:autoSpaceDE w:val="0"/>
              <w:autoSpaceDN w:val="0"/>
              <w:adjustRightInd w:val="0"/>
              <w:rPr>
                <w:sz w:val="20"/>
              </w:rPr>
            </w:pPr>
            <w:r w:rsidRPr="001E2E64">
              <w:rPr>
                <w:sz w:val="20"/>
              </w:rPr>
              <w:t>       Nimitetty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910163" w14:textId="77777777" w:rsidR="00C3680C" w:rsidRPr="001E2E64" w:rsidRDefault="00C3680C">
            <w:pPr>
              <w:autoSpaceDE w:val="0"/>
              <w:autoSpaceDN w:val="0"/>
              <w:adjustRightInd w:val="0"/>
              <w:rPr>
                <w:sz w:val="20"/>
              </w:rPr>
            </w:pPr>
            <w:r w:rsidRPr="001E2E64">
              <w:rPr>
                <w:sz w:val="20"/>
              </w:rPr>
              <w:t>Georgios Kyrtsos</w:t>
            </w:r>
          </w:p>
          <w:p w14:paraId="27EF37AA" w14:textId="77777777" w:rsidR="00C3680C" w:rsidRPr="001E2E64" w:rsidRDefault="00C3680C">
            <w:pPr>
              <w:autoSpaceDE w:val="0"/>
              <w:autoSpaceDN w:val="0"/>
              <w:adjustRightInd w:val="0"/>
              <w:rPr>
                <w:sz w:val="20"/>
              </w:rPr>
            </w:pPr>
            <w:r w:rsidRPr="001E2E64">
              <w:rPr>
                <w:sz w:val="20"/>
              </w:rPr>
              <w:t>28.6.2018</w:t>
            </w:r>
          </w:p>
        </w:tc>
      </w:tr>
      <w:tr w:rsidR="00C3680C" w:rsidRPr="001E2E64" w14:paraId="7C9AEC7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0329F3" w14:textId="77777777" w:rsidR="00C3680C" w:rsidRPr="001E2E64" w:rsidRDefault="00C3680C">
            <w:pPr>
              <w:autoSpaceDE w:val="0"/>
              <w:autoSpaceDN w:val="0"/>
              <w:adjustRightInd w:val="0"/>
              <w:rPr>
                <w:b/>
                <w:bCs/>
                <w:sz w:val="20"/>
              </w:rPr>
            </w:pPr>
            <w:r w:rsidRPr="001E2E64">
              <w:rPr>
                <w:b/>
                <w:bCs/>
                <w:sz w:val="20"/>
              </w:rPr>
              <w:t>Valiokuntakäsittely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26D097F" w14:textId="77777777" w:rsidR="00C3680C" w:rsidRPr="001E2E64" w:rsidRDefault="00C3680C">
            <w:pPr>
              <w:autoSpaceDE w:val="0"/>
              <w:autoSpaceDN w:val="0"/>
              <w:adjustRightInd w:val="0"/>
              <w:rPr>
                <w:sz w:val="20"/>
              </w:rPr>
            </w:pPr>
            <w:r w:rsidRPr="001E2E64">
              <w:rPr>
                <w:sz w:val="20"/>
              </w:rPr>
              <w:t>26.9.2018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C122C26" w14:textId="77777777" w:rsidR="00C3680C" w:rsidRPr="001E2E64" w:rsidRDefault="00C3680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346D92" w14:textId="77777777" w:rsidR="00C3680C" w:rsidRPr="001E2E64" w:rsidRDefault="00C3680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5C439E" w14:textId="77777777" w:rsidR="00C3680C" w:rsidRPr="001E2E64" w:rsidRDefault="00C3680C">
            <w:pPr>
              <w:autoSpaceDE w:val="0"/>
              <w:autoSpaceDN w:val="0"/>
              <w:adjustRightInd w:val="0"/>
              <w:rPr>
                <w:rFonts w:ascii="sans-serif" w:hAnsi="sans-serif" w:cs="sans-serif"/>
              </w:rPr>
            </w:pPr>
          </w:p>
        </w:tc>
      </w:tr>
      <w:tr w:rsidR="00C3680C" w:rsidRPr="001E2E64" w14:paraId="169BE98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E6EC342" w14:textId="77777777" w:rsidR="00C3680C" w:rsidRPr="001E2E64" w:rsidRDefault="00C3680C">
            <w:pPr>
              <w:autoSpaceDE w:val="0"/>
              <w:autoSpaceDN w:val="0"/>
              <w:adjustRightInd w:val="0"/>
              <w:rPr>
                <w:b/>
                <w:bCs/>
                <w:sz w:val="20"/>
              </w:rPr>
            </w:pPr>
            <w:r w:rsidRPr="001E2E64">
              <w:rPr>
                <w:b/>
                <w:bCs/>
                <w:sz w:val="20"/>
              </w:rPr>
              <w:t>Hyväksytty (pvä)</w:t>
            </w:r>
          </w:p>
        </w:tc>
        <w:tc>
          <w:tcPr>
            <w:tcW w:w="1530" w:type="dxa"/>
            <w:tcBorders>
              <w:top w:val="nil"/>
              <w:left w:val="nil"/>
              <w:bottom w:val="single" w:sz="8" w:space="0" w:color="000000"/>
              <w:right w:val="nil"/>
            </w:tcBorders>
            <w:tcMar>
              <w:top w:w="79" w:type="dxa"/>
              <w:left w:w="79" w:type="dxa"/>
              <w:bottom w:w="79" w:type="dxa"/>
              <w:right w:w="79" w:type="dxa"/>
            </w:tcMar>
          </w:tcPr>
          <w:p w14:paraId="5A45AAFE" w14:textId="77777777" w:rsidR="00C3680C" w:rsidRPr="001E2E64" w:rsidRDefault="00C3680C">
            <w:pPr>
              <w:autoSpaceDE w:val="0"/>
              <w:autoSpaceDN w:val="0"/>
              <w:adjustRightInd w:val="0"/>
              <w:rPr>
                <w:sz w:val="20"/>
              </w:rPr>
            </w:pPr>
            <w:r w:rsidRPr="001E2E64">
              <w:rPr>
                <w:sz w:val="20"/>
              </w:rPr>
              <w:t>5.11.2018</w:t>
            </w:r>
          </w:p>
        </w:tc>
        <w:tc>
          <w:tcPr>
            <w:tcW w:w="1474" w:type="dxa"/>
            <w:tcBorders>
              <w:top w:val="nil"/>
              <w:left w:val="nil"/>
              <w:bottom w:val="single" w:sz="8" w:space="0" w:color="000000"/>
              <w:right w:val="nil"/>
            </w:tcBorders>
            <w:tcMar>
              <w:top w:w="79" w:type="dxa"/>
              <w:left w:w="79" w:type="dxa"/>
              <w:bottom w:w="79" w:type="dxa"/>
              <w:right w:w="79" w:type="dxa"/>
            </w:tcMar>
          </w:tcPr>
          <w:p w14:paraId="3DBDC151" w14:textId="77777777" w:rsidR="00C3680C" w:rsidRPr="001E2E64" w:rsidRDefault="00C3680C">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33AE219C" w14:textId="77777777" w:rsidR="00C3680C" w:rsidRPr="001E2E64" w:rsidRDefault="00C3680C">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A4C27B4" w14:textId="77777777" w:rsidR="00C3680C" w:rsidRPr="001E2E64" w:rsidRDefault="00C3680C">
            <w:pPr>
              <w:autoSpaceDE w:val="0"/>
              <w:autoSpaceDN w:val="0"/>
              <w:adjustRightInd w:val="0"/>
              <w:rPr>
                <w:rFonts w:ascii="sans-serif" w:hAnsi="sans-serif" w:cs="sans-serif"/>
              </w:rPr>
            </w:pPr>
          </w:p>
        </w:tc>
      </w:tr>
      <w:tr w:rsidR="00C3680C" w:rsidRPr="001E2E64" w14:paraId="5068FDB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5B92CC" w14:textId="77777777" w:rsidR="00C3680C" w:rsidRPr="001E2E64" w:rsidRDefault="00C3680C">
            <w:pPr>
              <w:autoSpaceDE w:val="0"/>
              <w:autoSpaceDN w:val="0"/>
              <w:adjustRightInd w:val="0"/>
              <w:rPr>
                <w:b/>
                <w:bCs/>
                <w:sz w:val="20"/>
              </w:rPr>
            </w:pPr>
            <w:r w:rsidRPr="001E2E64">
              <w:rPr>
                <w:b/>
                <w:bCs/>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21B8E60" w14:textId="77777777" w:rsidR="00C3680C" w:rsidRPr="001E2E64" w:rsidRDefault="00C3680C">
            <w:pPr>
              <w:autoSpaceDE w:val="0"/>
              <w:autoSpaceDN w:val="0"/>
              <w:adjustRightInd w:val="0"/>
              <w:rPr>
                <w:sz w:val="20"/>
              </w:rPr>
            </w:pPr>
            <w:r w:rsidRPr="001E2E64">
              <w:rPr>
                <w:sz w:val="20"/>
              </w:rPr>
              <w:t>+:</w:t>
            </w:r>
          </w:p>
          <w:p w14:paraId="6631D2DD" w14:textId="77777777" w:rsidR="00C3680C" w:rsidRPr="001E2E64" w:rsidRDefault="00C3680C">
            <w:pPr>
              <w:autoSpaceDE w:val="0"/>
              <w:autoSpaceDN w:val="0"/>
              <w:adjustRightInd w:val="0"/>
              <w:rPr>
                <w:sz w:val="20"/>
              </w:rPr>
            </w:pPr>
            <w:r w:rsidRPr="001E2E64">
              <w:rPr>
                <w:sz w:val="20"/>
              </w:rPr>
              <w:t>–:</w:t>
            </w:r>
          </w:p>
          <w:p w14:paraId="207347E5" w14:textId="77777777" w:rsidR="00C3680C" w:rsidRPr="001E2E64" w:rsidRDefault="00C3680C">
            <w:pPr>
              <w:autoSpaceDE w:val="0"/>
              <w:autoSpaceDN w:val="0"/>
              <w:adjustRightInd w:val="0"/>
              <w:rPr>
                <w:sz w:val="20"/>
              </w:rPr>
            </w:pPr>
            <w:r w:rsidRPr="001E2E64">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199ED58" w14:textId="77777777" w:rsidR="00C3680C" w:rsidRPr="001E2E64" w:rsidRDefault="00C3680C">
            <w:pPr>
              <w:autoSpaceDE w:val="0"/>
              <w:autoSpaceDN w:val="0"/>
              <w:adjustRightInd w:val="0"/>
              <w:rPr>
                <w:sz w:val="20"/>
              </w:rPr>
            </w:pPr>
            <w:r w:rsidRPr="001E2E64">
              <w:rPr>
                <w:sz w:val="20"/>
              </w:rPr>
              <w:t>25</w:t>
            </w:r>
          </w:p>
          <w:p w14:paraId="0932F195" w14:textId="77777777" w:rsidR="00C3680C" w:rsidRPr="001E2E64" w:rsidRDefault="00C3680C">
            <w:pPr>
              <w:autoSpaceDE w:val="0"/>
              <w:autoSpaceDN w:val="0"/>
              <w:adjustRightInd w:val="0"/>
              <w:rPr>
                <w:sz w:val="20"/>
              </w:rPr>
            </w:pPr>
            <w:r w:rsidRPr="001E2E64">
              <w:rPr>
                <w:sz w:val="20"/>
              </w:rPr>
              <w:t>2</w:t>
            </w:r>
          </w:p>
          <w:p w14:paraId="026AA5D8" w14:textId="77777777" w:rsidR="00C3680C" w:rsidRPr="001E2E64" w:rsidRDefault="00C3680C">
            <w:pPr>
              <w:autoSpaceDE w:val="0"/>
              <w:autoSpaceDN w:val="0"/>
              <w:adjustRightInd w:val="0"/>
              <w:rPr>
                <w:sz w:val="20"/>
              </w:rPr>
            </w:pPr>
            <w:r w:rsidRPr="001E2E64">
              <w:rPr>
                <w:sz w:val="20"/>
              </w:rPr>
              <w:t>1</w:t>
            </w:r>
          </w:p>
        </w:tc>
      </w:tr>
      <w:tr w:rsidR="00C3680C" w:rsidRPr="001E2E64" w14:paraId="16369C9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DB0893" w14:textId="77777777" w:rsidR="00C3680C" w:rsidRPr="001E2E64" w:rsidRDefault="00C3680C">
            <w:pPr>
              <w:autoSpaceDE w:val="0"/>
              <w:autoSpaceDN w:val="0"/>
              <w:adjustRightInd w:val="0"/>
              <w:rPr>
                <w:b/>
                <w:bCs/>
                <w:sz w:val="20"/>
              </w:rPr>
            </w:pPr>
            <w:r w:rsidRPr="001E2E64">
              <w:rPr>
                <w:b/>
                <w:bCs/>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BE4DE71" w14:textId="77777777" w:rsidR="00C3680C" w:rsidRPr="001E2E64" w:rsidRDefault="00C3680C">
            <w:pPr>
              <w:autoSpaceDE w:val="0"/>
              <w:autoSpaceDN w:val="0"/>
              <w:adjustRightInd w:val="0"/>
              <w:rPr>
                <w:sz w:val="20"/>
              </w:rPr>
            </w:pPr>
            <w:r w:rsidRPr="001E2E64">
              <w:rPr>
                <w:sz w:val="20"/>
              </w:rPr>
              <w:t>Jean Arthuis, Reimer Böge, Lefteris Christoforou, Gérard Deprez, André Elissen, José Manuel Fernandes, Eider Gardiazabal Rubial, Ingeborg Gräßle, Monika Hohlmeier, John Howarth, Bernd Kölmel, Zbigniew Kuźmiuk, Vladimír Maňka, Jan Olbrycht, Paul Rübig, Eleftherios Synadinos, Indrek Tarand, Isabelle Thomas, Inese Vaidere, Daniele Viotti, Tiemo Wölken, Marco Zanni</w:t>
            </w:r>
          </w:p>
        </w:tc>
      </w:tr>
      <w:tr w:rsidR="00C3680C" w:rsidRPr="001E2E64" w14:paraId="2BE90BA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82263B0" w14:textId="77777777" w:rsidR="00C3680C" w:rsidRPr="001E2E64" w:rsidRDefault="00C3680C">
            <w:pPr>
              <w:autoSpaceDE w:val="0"/>
              <w:autoSpaceDN w:val="0"/>
              <w:adjustRightInd w:val="0"/>
              <w:rPr>
                <w:b/>
                <w:bCs/>
                <w:sz w:val="20"/>
              </w:rPr>
            </w:pPr>
            <w:r w:rsidRPr="001E2E64">
              <w:rPr>
                <w:b/>
                <w:bCs/>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A572310" w14:textId="77777777" w:rsidR="00C3680C" w:rsidRPr="001E2E64" w:rsidRDefault="00C3680C">
            <w:pPr>
              <w:autoSpaceDE w:val="0"/>
              <w:autoSpaceDN w:val="0"/>
              <w:adjustRightInd w:val="0"/>
              <w:rPr>
                <w:sz w:val="20"/>
              </w:rPr>
            </w:pPr>
            <w:r w:rsidRPr="001E2E64">
              <w:rPr>
                <w:sz w:val="20"/>
              </w:rPr>
              <w:t>Karine Gloanec Maurin, Alain Lamassoure, Janusz Lewandowski, Andrey Novakov, Marco Valli</w:t>
            </w:r>
          </w:p>
        </w:tc>
      </w:tr>
      <w:tr w:rsidR="00C3680C" w:rsidRPr="001E2E64" w14:paraId="6D893DA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701221" w14:textId="77777777" w:rsidR="00C3680C" w:rsidRPr="001E2E64" w:rsidRDefault="00C3680C">
            <w:pPr>
              <w:autoSpaceDE w:val="0"/>
              <w:autoSpaceDN w:val="0"/>
              <w:adjustRightInd w:val="0"/>
              <w:rPr>
                <w:b/>
                <w:bCs/>
                <w:sz w:val="20"/>
              </w:rPr>
            </w:pPr>
            <w:r w:rsidRPr="001E2E64">
              <w:rPr>
                <w:b/>
                <w:bCs/>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4745262" w14:textId="77777777" w:rsidR="00C3680C" w:rsidRPr="001E2E64" w:rsidRDefault="00C3680C">
            <w:pPr>
              <w:autoSpaceDE w:val="0"/>
              <w:autoSpaceDN w:val="0"/>
              <w:adjustRightInd w:val="0"/>
              <w:rPr>
                <w:sz w:val="20"/>
              </w:rPr>
            </w:pPr>
            <w:r w:rsidRPr="001E2E64">
              <w:rPr>
                <w:sz w:val="20"/>
              </w:rPr>
              <w:t>Michael Detjen</w:t>
            </w:r>
          </w:p>
        </w:tc>
      </w:tr>
    </w:tbl>
    <w:p w14:paraId="450E6D5B" w14:textId="77777777" w:rsidR="00C3680C" w:rsidRPr="001E2E64" w:rsidRDefault="00C3680C" w:rsidP="00913583"/>
    <w:p w14:paraId="55861F7D" w14:textId="77777777" w:rsidR="00C3680C" w:rsidRPr="001E2E64" w:rsidRDefault="00C3680C" w:rsidP="00C2406B">
      <w:pPr>
        <w:pStyle w:val="PageHeadingNotTOC"/>
      </w:pPr>
      <w:r w:rsidRPr="001E2E64">
        <w:br w:type="page"/>
        <w:t xml:space="preserve">LOPULLINEN </w:t>
      </w:r>
      <w:r>
        <w:t>ÄÄNESTYS NIMENHUUTOÄÄNESTYKSENÄ</w:t>
      </w:r>
      <w:r>
        <w:br/>
      </w:r>
      <w:r w:rsidRPr="001E2E64">
        <w:t>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0C" w:rsidRPr="001E2E64" w14:paraId="3DA1730C" w14:textId="77777777" w:rsidTr="008920AC">
        <w:trPr>
          <w:cantSplit/>
        </w:trPr>
        <w:tc>
          <w:tcPr>
            <w:tcW w:w="1701" w:type="dxa"/>
            <w:shd w:val="pct10" w:color="000000" w:fill="FFFFFF"/>
            <w:vAlign w:val="center"/>
          </w:tcPr>
          <w:p w14:paraId="1572D9AD" w14:textId="77777777" w:rsidR="00C3680C" w:rsidRPr="001E2E64" w:rsidRDefault="00C3680C" w:rsidP="008920AC">
            <w:pPr>
              <w:spacing w:before="120" w:after="120"/>
              <w:jc w:val="center"/>
              <w:rPr>
                <w:b/>
                <w:sz w:val="20"/>
              </w:rPr>
            </w:pPr>
            <w:r w:rsidRPr="001E2E64">
              <w:rPr>
                <w:b/>
                <w:sz w:val="20"/>
              </w:rPr>
              <w:t>25</w:t>
            </w:r>
          </w:p>
        </w:tc>
        <w:tc>
          <w:tcPr>
            <w:tcW w:w="7371" w:type="dxa"/>
            <w:shd w:val="pct10" w:color="000000" w:fill="FFFFFF"/>
          </w:tcPr>
          <w:p w14:paraId="72157E76" w14:textId="77777777" w:rsidR="00C3680C" w:rsidRPr="001E2E64" w:rsidRDefault="00C3680C" w:rsidP="008920AC">
            <w:pPr>
              <w:spacing w:before="120" w:after="120"/>
              <w:jc w:val="center"/>
              <w:rPr>
                <w:rFonts w:ascii="Arial" w:hAnsi="Arial" w:cs="Arial"/>
                <w:b/>
                <w:sz w:val="28"/>
                <w:szCs w:val="28"/>
              </w:rPr>
            </w:pPr>
            <w:r w:rsidRPr="001E2E64">
              <w:rPr>
                <w:rFonts w:ascii="Arial" w:hAnsi="Arial"/>
                <w:b/>
                <w:sz w:val="28"/>
                <w:szCs w:val="28"/>
              </w:rPr>
              <w:t>+</w:t>
            </w:r>
          </w:p>
        </w:tc>
      </w:tr>
      <w:tr w:rsidR="00C3680C" w:rsidRPr="001E2E64" w14:paraId="2A941FA1" w14:textId="77777777" w:rsidTr="008920AC">
        <w:trPr>
          <w:cantSplit/>
        </w:trPr>
        <w:tc>
          <w:tcPr>
            <w:tcW w:w="1701" w:type="dxa"/>
            <w:shd w:val="clear" w:color="auto" w:fill="FFFFFF"/>
          </w:tcPr>
          <w:p w14:paraId="75C768B3" w14:textId="77777777" w:rsidR="00C3680C" w:rsidRPr="001E2E64" w:rsidRDefault="00C3680C" w:rsidP="008920AC">
            <w:pPr>
              <w:spacing w:before="120" w:after="120"/>
              <w:rPr>
                <w:sz w:val="20"/>
              </w:rPr>
            </w:pPr>
            <w:r w:rsidRPr="001E2E64">
              <w:rPr>
                <w:sz w:val="20"/>
              </w:rPr>
              <w:t>ALDE</w:t>
            </w:r>
          </w:p>
        </w:tc>
        <w:tc>
          <w:tcPr>
            <w:tcW w:w="7371" w:type="dxa"/>
            <w:shd w:val="clear" w:color="auto" w:fill="FFFFFF"/>
          </w:tcPr>
          <w:p w14:paraId="7E0896F5" w14:textId="77777777" w:rsidR="00C3680C" w:rsidRPr="001E2E64" w:rsidRDefault="00C3680C" w:rsidP="008920AC">
            <w:pPr>
              <w:spacing w:before="120" w:after="120"/>
              <w:rPr>
                <w:sz w:val="20"/>
              </w:rPr>
            </w:pPr>
            <w:r w:rsidRPr="001E2E64">
              <w:rPr>
                <w:sz w:val="20"/>
              </w:rPr>
              <w:t>Jean Arthuis, Gérard Deprez</w:t>
            </w:r>
          </w:p>
        </w:tc>
      </w:tr>
      <w:tr w:rsidR="00C3680C" w:rsidRPr="001E2E64" w14:paraId="03BEDD22" w14:textId="77777777" w:rsidTr="008920AC">
        <w:trPr>
          <w:cantSplit/>
        </w:trPr>
        <w:tc>
          <w:tcPr>
            <w:tcW w:w="1701" w:type="dxa"/>
            <w:shd w:val="clear" w:color="auto" w:fill="FFFFFF"/>
          </w:tcPr>
          <w:p w14:paraId="0F8E2940" w14:textId="77777777" w:rsidR="00C3680C" w:rsidRPr="001E2E64" w:rsidRDefault="00C3680C" w:rsidP="008920AC">
            <w:pPr>
              <w:spacing w:before="120" w:after="120"/>
              <w:rPr>
                <w:sz w:val="20"/>
              </w:rPr>
            </w:pPr>
            <w:r w:rsidRPr="001E2E64">
              <w:rPr>
                <w:sz w:val="20"/>
              </w:rPr>
              <w:t>ECR</w:t>
            </w:r>
          </w:p>
        </w:tc>
        <w:tc>
          <w:tcPr>
            <w:tcW w:w="7371" w:type="dxa"/>
            <w:shd w:val="clear" w:color="auto" w:fill="FFFFFF"/>
          </w:tcPr>
          <w:p w14:paraId="5BD133D8" w14:textId="77777777" w:rsidR="00C3680C" w:rsidRPr="001E2E64" w:rsidRDefault="00C3680C" w:rsidP="008920AC">
            <w:pPr>
              <w:spacing w:before="120" w:after="120"/>
              <w:rPr>
                <w:sz w:val="20"/>
              </w:rPr>
            </w:pPr>
            <w:r w:rsidRPr="001E2E64">
              <w:rPr>
                <w:sz w:val="20"/>
              </w:rPr>
              <w:t>Bernd Kölmel, Zbigniew Kuźmiuk</w:t>
            </w:r>
          </w:p>
        </w:tc>
      </w:tr>
      <w:tr w:rsidR="00C3680C" w:rsidRPr="001E2E64" w14:paraId="711E60D7" w14:textId="77777777" w:rsidTr="008920AC">
        <w:trPr>
          <w:cantSplit/>
        </w:trPr>
        <w:tc>
          <w:tcPr>
            <w:tcW w:w="1701" w:type="dxa"/>
            <w:shd w:val="clear" w:color="auto" w:fill="FFFFFF"/>
          </w:tcPr>
          <w:p w14:paraId="4C3617E6" w14:textId="77777777" w:rsidR="00C3680C" w:rsidRPr="001E2E64" w:rsidRDefault="00C3680C" w:rsidP="008920AC">
            <w:pPr>
              <w:spacing w:before="120" w:after="120"/>
              <w:rPr>
                <w:sz w:val="20"/>
              </w:rPr>
            </w:pPr>
            <w:r w:rsidRPr="001E2E64">
              <w:rPr>
                <w:sz w:val="20"/>
              </w:rPr>
              <w:t>EFDD</w:t>
            </w:r>
          </w:p>
        </w:tc>
        <w:tc>
          <w:tcPr>
            <w:tcW w:w="7371" w:type="dxa"/>
            <w:shd w:val="clear" w:color="auto" w:fill="FFFFFF"/>
          </w:tcPr>
          <w:p w14:paraId="523FB562" w14:textId="77777777" w:rsidR="00C3680C" w:rsidRPr="001E2E64" w:rsidRDefault="00C3680C" w:rsidP="008920AC">
            <w:pPr>
              <w:spacing w:before="120" w:after="120"/>
              <w:rPr>
                <w:sz w:val="20"/>
              </w:rPr>
            </w:pPr>
            <w:r w:rsidRPr="001E2E64">
              <w:rPr>
                <w:sz w:val="20"/>
              </w:rPr>
              <w:t>Marco Valli</w:t>
            </w:r>
          </w:p>
        </w:tc>
      </w:tr>
      <w:tr w:rsidR="00C3680C" w:rsidRPr="001E2E64" w14:paraId="3734844E" w14:textId="77777777" w:rsidTr="008920AC">
        <w:trPr>
          <w:cantSplit/>
        </w:trPr>
        <w:tc>
          <w:tcPr>
            <w:tcW w:w="1701" w:type="dxa"/>
            <w:shd w:val="clear" w:color="auto" w:fill="FFFFFF"/>
          </w:tcPr>
          <w:p w14:paraId="35761C0E" w14:textId="77777777" w:rsidR="00C3680C" w:rsidRPr="001E2E64" w:rsidRDefault="00C3680C" w:rsidP="008920AC">
            <w:pPr>
              <w:spacing w:before="120" w:after="120"/>
              <w:rPr>
                <w:sz w:val="20"/>
              </w:rPr>
            </w:pPr>
            <w:r w:rsidRPr="001E2E64">
              <w:rPr>
                <w:sz w:val="20"/>
              </w:rPr>
              <w:t>PPE</w:t>
            </w:r>
          </w:p>
        </w:tc>
        <w:tc>
          <w:tcPr>
            <w:tcW w:w="7371" w:type="dxa"/>
            <w:shd w:val="clear" w:color="auto" w:fill="FFFFFF"/>
          </w:tcPr>
          <w:p w14:paraId="0F1F19FC" w14:textId="77777777" w:rsidR="00C3680C" w:rsidRPr="001E2E64" w:rsidRDefault="00C3680C" w:rsidP="008920AC">
            <w:pPr>
              <w:spacing w:before="120" w:after="120"/>
              <w:rPr>
                <w:sz w:val="20"/>
              </w:rPr>
            </w:pPr>
            <w:r w:rsidRPr="001E2E64">
              <w:rPr>
                <w:sz w:val="20"/>
              </w:rPr>
              <w:t>Reimer Böge, Lefteris Christoforou, José Manuel Fernandes, Ingeborg Gräßle, Monika Hohlmeier, Alain Lamassoure, Janusz Lewandowski, Andrey Novakov, Jan Olbrycht, Paul Rübig, Inese Vaidere</w:t>
            </w:r>
          </w:p>
        </w:tc>
      </w:tr>
      <w:tr w:rsidR="00C3680C" w:rsidRPr="001E2E64" w14:paraId="54D662FB" w14:textId="77777777" w:rsidTr="008920AC">
        <w:trPr>
          <w:cantSplit/>
        </w:trPr>
        <w:tc>
          <w:tcPr>
            <w:tcW w:w="1701" w:type="dxa"/>
            <w:shd w:val="clear" w:color="auto" w:fill="FFFFFF"/>
          </w:tcPr>
          <w:p w14:paraId="74C4812B" w14:textId="77777777" w:rsidR="00C3680C" w:rsidRPr="001E2E64" w:rsidRDefault="00C3680C" w:rsidP="008920AC">
            <w:pPr>
              <w:spacing w:before="120" w:after="120"/>
              <w:rPr>
                <w:sz w:val="20"/>
              </w:rPr>
            </w:pPr>
            <w:r w:rsidRPr="001E2E64">
              <w:rPr>
                <w:sz w:val="20"/>
              </w:rPr>
              <w:t>S&amp;D</w:t>
            </w:r>
          </w:p>
        </w:tc>
        <w:tc>
          <w:tcPr>
            <w:tcW w:w="7371" w:type="dxa"/>
            <w:shd w:val="clear" w:color="auto" w:fill="FFFFFF"/>
          </w:tcPr>
          <w:p w14:paraId="319C50D9" w14:textId="77777777" w:rsidR="00C3680C" w:rsidRPr="001E2E64" w:rsidRDefault="00C3680C" w:rsidP="008920AC">
            <w:pPr>
              <w:spacing w:before="120" w:after="120"/>
              <w:rPr>
                <w:sz w:val="20"/>
              </w:rPr>
            </w:pPr>
            <w:r w:rsidRPr="001E2E64">
              <w:rPr>
                <w:sz w:val="20"/>
              </w:rPr>
              <w:t>Michael Detjen, Eider Gardiazabal Rubial, Karine Gloanec Maurin, John Howarth, Vladimír Maňka, Isabelle Thomas, Daniele Viotti, Tiemo Wölken</w:t>
            </w:r>
          </w:p>
        </w:tc>
      </w:tr>
      <w:tr w:rsidR="00C3680C" w:rsidRPr="001E2E64" w14:paraId="4A16E554" w14:textId="77777777" w:rsidTr="008920AC">
        <w:trPr>
          <w:cantSplit/>
        </w:trPr>
        <w:tc>
          <w:tcPr>
            <w:tcW w:w="1701" w:type="dxa"/>
            <w:shd w:val="clear" w:color="auto" w:fill="FFFFFF"/>
          </w:tcPr>
          <w:p w14:paraId="3FA02255" w14:textId="77777777" w:rsidR="00C3680C" w:rsidRPr="001E2E64" w:rsidRDefault="00C3680C" w:rsidP="008920AC">
            <w:pPr>
              <w:spacing w:before="120" w:after="120"/>
              <w:rPr>
                <w:sz w:val="20"/>
              </w:rPr>
            </w:pPr>
            <w:r w:rsidRPr="001E2E64">
              <w:rPr>
                <w:sz w:val="20"/>
              </w:rPr>
              <w:t>VERTS/ALE</w:t>
            </w:r>
          </w:p>
        </w:tc>
        <w:tc>
          <w:tcPr>
            <w:tcW w:w="7371" w:type="dxa"/>
            <w:shd w:val="clear" w:color="auto" w:fill="FFFFFF"/>
          </w:tcPr>
          <w:p w14:paraId="7D51E6F9" w14:textId="77777777" w:rsidR="00C3680C" w:rsidRPr="001E2E64" w:rsidRDefault="00C3680C" w:rsidP="008920AC">
            <w:pPr>
              <w:spacing w:before="120" w:after="120"/>
              <w:rPr>
                <w:sz w:val="20"/>
              </w:rPr>
            </w:pPr>
            <w:r w:rsidRPr="001E2E64">
              <w:rPr>
                <w:sz w:val="20"/>
              </w:rPr>
              <w:t>Indrek Tarand</w:t>
            </w:r>
          </w:p>
        </w:tc>
      </w:tr>
    </w:tbl>
    <w:p w14:paraId="6B689F8E" w14:textId="77777777" w:rsidR="00C3680C" w:rsidRPr="001E2E64" w:rsidRDefault="00C3680C"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0C" w:rsidRPr="001E2E64" w14:paraId="2026B541" w14:textId="77777777" w:rsidTr="008920AC">
        <w:trPr>
          <w:cantSplit/>
        </w:trPr>
        <w:tc>
          <w:tcPr>
            <w:tcW w:w="1701" w:type="dxa"/>
            <w:shd w:val="pct10" w:color="000000" w:fill="FFFFFF"/>
            <w:vAlign w:val="center"/>
          </w:tcPr>
          <w:p w14:paraId="27BDF4D6" w14:textId="77777777" w:rsidR="00C3680C" w:rsidRPr="001E2E64" w:rsidRDefault="00C3680C" w:rsidP="008920AC">
            <w:pPr>
              <w:spacing w:before="120" w:after="120"/>
              <w:jc w:val="center"/>
              <w:rPr>
                <w:b/>
                <w:sz w:val="16"/>
              </w:rPr>
            </w:pPr>
            <w:r w:rsidRPr="001E2E64">
              <w:rPr>
                <w:b/>
                <w:sz w:val="20"/>
              </w:rPr>
              <w:t>2</w:t>
            </w:r>
          </w:p>
        </w:tc>
        <w:tc>
          <w:tcPr>
            <w:tcW w:w="7371" w:type="dxa"/>
            <w:shd w:val="pct10" w:color="000000" w:fill="FFFFFF"/>
          </w:tcPr>
          <w:p w14:paraId="3D667F19" w14:textId="77777777" w:rsidR="00C3680C" w:rsidRPr="001E2E64" w:rsidRDefault="00C3680C" w:rsidP="008920AC">
            <w:pPr>
              <w:spacing w:before="120" w:after="120"/>
              <w:jc w:val="center"/>
              <w:rPr>
                <w:sz w:val="28"/>
                <w:szCs w:val="28"/>
              </w:rPr>
            </w:pPr>
            <w:r w:rsidRPr="001E2E64">
              <w:rPr>
                <w:rFonts w:ascii="Arial" w:hAnsi="Arial"/>
                <w:b/>
                <w:sz w:val="28"/>
                <w:szCs w:val="28"/>
              </w:rPr>
              <w:t>-</w:t>
            </w:r>
          </w:p>
        </w:tc>
      </w:tr>
      <w:tr w:rsidR="00C3680C" w:rsidRPr="001E2E64" w14:paraId="07BB652B" w14:textId="77777777" w:rsidTr="008920AC">
        <w:trPr>
          <w:cantSplit/>
        </w:trPr>
        <w:tc>
          <w:tcPr>
            <w:tcW w:w="1701" w:type="dxa"/>
            <w:shd w:val="clear" w:color="auto" w:fill="FFFFFF"/>
          </w:tcPr>
          <w:p w14:paraId="080449EC" w14:textId="77777777" w:rsidR="00C3680C" w:rsidRPr="001E2E64" w:rsidRDefault="00C3680C" w:rsidP="008920AC">
            <w:pPr>
              <w:spacing w:before="120" w:after="120"/>
              <w:rPr>
                <w:sz w:val="20"/>
              </w:rPr>
            </w:pPr>
            <w:r w:rsidRPr="001E2E64">
              <w:rPr>
                <w:sz w:val="20"/>
              </w:rPr>
              <w:t>ENF</w:t>
            </w:r>
          </w:p>
        </w:tc>
        <w:tc>
          <w:tcPr>
            <w:tcW w:w="7371" w:type="dxa"/>
            <w:shd w:val="clear" w:color="auto" w:fill="FFFFFF"/>
          </w:tcPr>
          <w:p w14:paraId="279484E7" w14:textId="77777777" w:rsidR="00C3680C" w:rsidRPr="001E2E64" w:rsidRDefault="00C3680C" w:rsidP="008920AC">
            <w:pPr>
              <w:spacing w:before="120" w:after="120"/>
              <w:rPr>
                <w:sz w:val="20"/>
              </w:rPr>
            </w:pPr>
            <w:r w:rsidRPr="001E2E64">
              <w:rPr>
                <w:sz w:val="20"/>
              </w:rPr>
              <w:t>André Elissen</w:t>
            </w:r>
          </w:p>
        </w:tc>
      </w:tr>
      <w:tr w:rsidR="00C3680C" w:rsidRPr="001E2E64" w14:paraId="2FB0548C" w14:textId="77777777" w:rsidTr="008920AC">
        <w:trPr>
          <w:cantSplit/>
        </w:trPr>
        <w:tc>
          <w:tcPr>
            <w:tcW w:w="1701" w:type="dxa"/>
            <w:shd w:val="clear" w:color="auto" w:fill="FFFFFF"/>
          </w:tcPr>
          <w:p w14:paraId="3B24CE88" w14:textId="77777777" w:rsidR="00C3680C" w:rsidRPr="001E2E64" w:rsidRDefault="00C3680C" w:rsidP="008920AC">
            <w:pPr>
              <w:spacing w:before="120" w:after="120"/>
              <w:rPr>
                <w:sz w:val="20"/>
              </w:rPr>
            </w:pPr>
            <w:r w:rsidRPr="001E2E64">
              <w:rPr>
                <w:sz w:val="20"/>
              </w:rPr>
              <w:t>NI</w:t>
            </w:r>
          </w:p>
        </w:tc>
        <w:tc>
          <w:tcPr>
            <w:tcW w:w="7371" w:type="dxa"/>
            <w:shd w:val="clear" w:color="auto" w:fill="FFFFFF"/>
          </w:tcPr>
          <w:p w14:paraId="0E13FBD2" w14:textId="77777777" w:rsidR="00C3680C" w:rsidRPr="001E2E64" w:rsidRDefault="00C3680C" w:rsidP="008920AC">
            <w:pPr>
              <w:spacing w:before="120" w:after="120"/>
              <w:rPr>
                <w:sz w:val="20"/>
              </w:rPr>
            </w:pPr>
            <w:r w:rsidRPr="001E2E64">
              <w:rPr>
                <w:sz w:val="20"/>
              </w:rPr>
              <w:t>Eleftherios Synadinos</w:t>
            </w:r>
          </w:p>
        </w:tc>
      </w:tr>
    </w:tbl>
    <w:p w14:paraId="1AA84D9D" w14:textId="77777777" w:rsidR="00C3680C" w:rsidRPr="001E2E64" w:rsidRDefault="00C3680C"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0C" w:rsidRPr="001E2E64" w14:paraId="782D7115" w14:textId="77777777" w:rsidTr="008920AC">
        <w:trPr>
          <w:cantSplit/>
        </w:trPr>
        <w:tc>
          <w:tcPr>
            <w:tcW w:w="1701" w:type="dxa"/>
            <w:shd w:val="pct10" w:color="000000" w:fill="FFFFFF"/>
            <w:vAlign w:val="center"/>
          </w:tcPr>
          <w:p w14:paraId="45B62FD7" w14:textId="77777777" w:rsidR="00C3680C" w:rsidRPr="001E2E64" w:rsidRDefault="00C3680C" w:rsidP="008920AC">
            <w:pPr>
              <w:spacing w:before="120" w:after="120"/>
              <w:jc w:val="center"/>
              <w:rPr>
                <w:b/>
                <w:sz w:val="16"/>
              </w:rPr>
            </w:pPr>
            <w:r w:rsidRPr="001E2E64">
              <w:rPr>
                <w:b/>
                <w:sz w:val="20"/>
              </w:rPr>
              <w:t>1</w:t>
            </w:r>
          </w:p>
        </w:tc>
        <w:tc>
          <w:tcPr>
            <w:tcW w:w="7371" w:type="dxa"/>
            <w:shd w:val="pct10" w:color="000000" w:fill="FFFFFF"/>
          </w:tcPr>
          <w:p w14:paraId="79562098" w14:textId="77777777" w:rsidR="00C3680C" w:rsidRPr="001E2E64" w:rsidRDefault="00C3680C" w:rsidP="008920AC">
            <w:pPr>
              <w:spacing w:before="120" w:after="120"/>
              <w:jc w:val="center"/>
              <w:rPr>
                <w:sz w:val="28"/>
                <w:szCs w:val="28"/>
              </w:rPr>
            </w:pPr>
            <w:r w:rsidRPr="001E2E64">
              <w:rPr>
                <w:rFonts w:ascii="Arial" w:hAnsi="Arial"/>
                <w:b/>
                <w:sz w:val="28"/>
                <w:szCs w:val="28"/>
              </w:rPr>
              <w:t>0</w:t>
            </w:r>
          </w:p>
        </w:tc>
      </w:tr>
      <w:tr w:rsidR="00C3680C" w:rsidRPr="001E2E64" w14:paraId="1F57EABE" w14:textId="77777777" w:rsidTr="008920AC">
        <w:trPr>
          <w:cantSplit/>
        </w:trPr>
        <w:tc>
          <w:tcPr>
            <w:tcW w:w="1701" w:type="dxa"/>
            <w:shd w:val="clear" w:color="auto" w:fill="FFFFFF"/>
          </w:tcPr>
          <w:p w14:paraId="02583B3A" w14:textId="77777777" w:rsidR="00C3680C" w:rsidRPr="001E2E64" w:rsidRDefault="00C3680C" w:rsidP="008920AC">
            <w:pPr>
              <w:spacing w:before="120" w:after="120"/>
              <w:rPr>
                <w:sz w:val="20"/>
              </w:rPr>
            </w:pPr>
            <w:r w:rsidRPr="001E2E64">
              <w:rPr>
                <w:sz w:val="20"/>
              </w:rPr>
              <w:t>ENF</w:t>
            </w:r>
          </w:p>
        </w:tc>
        <w:tc>
          <w:tcPr>
            <w:tcW w:w="7371" w:type="dxa"/>
            <w:shd w:val="clear" w:color="auto" w:fill="FFFFFF"/>
          </w:tcPr>
          <w:p w14:paraId="0DE4D8A5" w14:textId="77777777" w:rsidR="00C3680C" w:rsidRPr="001E2E64" w:rsidRDefault="00C3680C" w:rsidP="008920AC">
            <w:pPr>
              <w:spacing w:before="120" w:after="120"/>
              <w:rPr>
                <w:sz w:val="20"/>
              </w:rPr>
            </w:pPr>
            <w:r w:rsidRPr="001E2E64">
              <w:rPr>
                <w:sz w:val="20"/>
              </w:rPr>
              <w:t>Marco Zanni</w:t>
            </w:r>
          </w:p>
        </w:tc>
      </w:tr>
    </w:tbl>
    <w:p w14:paraId="0AD5395E" w14:textId="77777777" w:rsidR="00C3680C" w:rsidRPr="001E2E64" w:rsidRDefault="00C3680C" w:rsidP="00147FBF">
      <w:pPr>
        <w:pStyle w:val="Normal12"/>
      </w:pPr>
    </w:p>
    <w:p w14:paraId="3106836C" w14:textId="77777777" w:rsidR="00C3680C" w:rsidRPr="001E2E64" w:rsidRDefault="00C3680C" w:rsidP="00B735E3">
      <w:r w:rsidRPr="001E2E64">
        <w:t>Symbolien selitys:</w:t>
      </w:r>
    </w:p>
    <w:p w14:paraId="61EC8985" w14:textId="77777777" w:rsidR="00C3680C" w:rsidRPr="001E2E64" w:rsidRDefault="00C3680C" w:rsidP="00B735E3">
      <w:pPr>
        <w:pStyle w:val="NormalTabs"/>
      </w:pPr>
      <w:r w:rsidRPr="001E2E64">
        <w:t>+</w:t>
      </w:r>
      <w:r w:rsidRPr="001E2E64">
        <w:tab/>
        <w:t>:</w:t>
      </w:r>
      <w:r w:rsidRPr="001E2E64">
        <w:tab/>
        <w:t>puolesta</w:t>
      </w:r>
    </w:p>
    <w:p w14:paraId="4A649180" w14:textId="77777777" w:rsidR="00C3680C" w:rsidRPr="001E2E64" w:rsidRDefault="00C3680C" w:rsidP="00B735E3">
      <w:pPr>
        <w:pStyle w:val="NormalTabs"/>
      </w:pPr>
      <w:r w:rsidRPr="001E2E64">
        <w:t>-</w:t>
      </w:r>
      <w:r w:rsidRPr="001E2E64">
        <w:tab/>
        <w:t>:</w:t>
      </w:r>
      <w:r w:rsidRPr="001E2E64">
        <w:tab/>
        <w:t>vastaan</w:t>
      </w:r>
    </w:p>
    <w:p w14:paraId="0F2EC1B5" w14:textId="77777777" w:rsidR="00C3680C" w:rsidRPr="001E2E64" w:rsidRDefault="00C3680C" w:rsidP="00B735E3">
      <w:pPr>
        <w:pStyle w:val="NormalTabs"/>
      </w:pPr>
      <w:r w:rsidRPr="001E2E64">
        <w:t>0</w:t>
      </w:r>
      <w:r w:rsidRPr="001E2E64">
        <w:tab/>
        <w:t>:</w:t>
      </w:r>
      <w:r w:rsidRPr="001E2E64">
        <w:tab/>
        <w:t>tyhjää</w:t>
      </w:r>
    </w:p>
    <w:p w14:paraId="0FC9E6F1" w14:textId="77777777" w:rsidR="00C3680C" w:rsidRPr="001E2E64" w:rsidRDefault="00C3680C" w:rsidP="00AD5932"/>
    <w:p w14:paraId="4FAD6924" w14:textId="77777777" w:rsidR="00C3680C" w:rsidRPr="001E2E64" w:rsidRDefault="00C3680C" w:rsidP="00913583"/>
    <w:p w14:paraId="14532325" w14:textId="7637AA7B" w:rsidR="00C3680C" w:rsidRDefault="00C3680C">
      <w:pPr>
        <w:widowControl/>
      </w:pPr>
      <w:r>
        <w:br w:type="page"/>
      </w:r>
    </w:p>
    <w:p w14:paraId="61124A5F" w14:textId="06425494" w:rsidR="00C3680C" w:rsidRPr="00A137A9" w:rsidRDefault="00C3680C" w:rsidP="00C3680C"/>
    <w:p w14:paraId="15BBFC2D" w14:textId="77777777" w:rsidR="00C3680C" w:rsidRPr="00A137A9" w:rsidRDefault="00C3680C" w:rsidP="00C3680C">
      <w:pPr>
        <w:pStyle w:val="ZDate"/>
        <w:spacing w:after="480"/>
      </w:pPr>
      <w:r w:rsidRPr="00A137A9">
        <w:rPr>
          <w:rStyle w:val="HideTWBExt"/>
          <w:noProof w:val="0"/>
        </w:rPr>
        <w:t>&lt;Date&gt;</w:t>
      </w:r>
      <w:r w:rsidRPr="00A137A9">
        <w:rPr>
          <w:rStyle w:val="HideTWBInt"/>
        </w:rPr>
        <w:t>{21/11/2018}</w:t>
      </w:r>
      <w:r w:rsidRPr="00A137A9">
        <w:t>21.11.2018</w:t>
      </w:r>
      <w:r w:rsidRPr="00A137A9">
        <w:rPr>
          <w:rStyle w:val="HideTWBExt"/>
          <w:noProof w:val="0"/>
        </w:rPr>
        <w:t>&lt;/Date&gt;</w:t>
      </w:r>
    </w:p>
    <w:p w14:paraId="31F215F7" w14:textId="0245A5EB" w:rsidR="00C3680C" w:rsidRPr="00A137A9" w:rsidRDefault="00C3680C" w:rsidP="00C3680C">
      <w:pPr>
        <w:pStyle w:val="PageHeading"/>
        <w:spacing w:before="0" w:after="720"/>
      </w:pPr>
      <w:r w:rsidRPr="00A137A9">
        <w:rPr>
          <w:rStyle w:val="HideTWBExt"/>
          <w:noProof w:val="0"/>
        </w:rPr>
        <w:t>&lt;CommissionResp&gt;</w:t>
      </w:r>
      <w:bookmarkStart w:id="5" w:name="OpinionToc_5"/>
      <w:bookmarkStart w:id="6" w:name="_Toc534965556"/>
      <w:r>
        <w:t>TALOUSARVION VALVONTAVALIOKUNNAN</w:t>
      </w:r>
      <w:bookmarkEnd w:id="5"/>
      <w:r w:rsidRPr="00A137A9">
        <w:rPr>
          <w:rStyle w:val="HideTWBExt"/>
          <w:noProof w:val="0"/>
        </w:rPr>
        <w:t>&lt;/CommissionResp&gt;</w:t>
      </w:r>
      <w:r w:rsidRPr="00C3680C">
        <w:t xml:space="preserve"> LAUSUNTO</w:t>
      </w:r>
      <w:bookmarkEnd w:id="6"/>
    </w:p>
    <w:p w14:paraId="2F415FB3" w14:textId="77777777" w:rsidR="00C3680C" w:rsidRPr="00A137A9" w:rsidRDefault="00C3680C" w:rsidP="00C3680C">
      <w:pPr>
        <w:pStyle w:val="Cover24"/>
        <w:ind w:left="0"/>
      </w:pPr>
      <w:r w:rsidRPr="00A137A9">
        <w:rPr>
          <w:rStyle w:val="HideTWBExt"/>
          <w:noProof w:val="0"/>
        </w:rPr>
        <w:t>&lt;CommissionInt&gt;</w:t>
      </w:r>
      <w:r w:rsidRPr="00A137A9">
        <w:t>sisämarkkina- ja kuluttajansuojavaliokunnalle</w:t>
      </w:r>
      <w:r w:rsidRPr="00A137A9">
        <w:rPr>
          <w:rStyle w:val="HideTWBExt"/>
          <w:noProof w:val="0"/>
        </w:rPr>
        <w:t>&lt;/CommissionInt&gt;</w:t>
      </w:r>
    </w:p>
    <w:p w14:paraId="7A012DFD" w14:textId="77777777" w:rsidR="00C3680C" w:rsidRPr="00A137A9" w:rsidRDefault="00C3680C" w:rsidP="00C3680C">
      <w:pPr>
        <w:pStyle w:val="CoverNormal"/>
        <w:ind w:left="0"/>
      </w:pPr>
      <w:r w:rsidRPr="00A137A9">
        <w:rPr>
          <w:rStyle w:val="HideTWBExt"/>
          <w:noProof w:val="0"/>
        </w:rPr>
        <w:t>&lt;Titre&gt;</w:t>
      </w:r>
      <w:r w:rsidRPr="00A137A9">
        <w:t>ehdotuksesta Euroopan parlamentin ja neuvoston asetukseksi tullitarkastuslaitteiden rahoitusvälineen perustamisesta yhdennetyn rajaturvallisuuden rahaston osaksi</w:t>
      </w:r>
      <w:r w:rsidRPr="00A137A9">
        <w:rPr>
          <w:rStyle w:val="HideTWBExt"/>
          <w:noProof w:val="0"/>
        </w:rPr>
        <w:t>&lt;/Titre&gt;</w:t>
      </w:r>
    </w:p>
    <w:p w14:paraId="1A4E4C8E" w14:textId="77777777" w:rsidR="00C3680C" w:rsidRPr="00C3680C" w:rsidRDefault="00C3680C" w:rsidP="00C3680C">
      <w:pPr>
        <w:pStyle w:val="Cover24"/>
        <w:ind w:left="0"/>
        <w:rPr>
          <w:lang w:val="pt-PT"/>
        </w:rPr>
      </w:pPr>
      <w:r w:rsidRPr="00C3680C">
        <w:rPr>
          <w:rStyle w:val="HideTWBExt"/>
          <w:noProof w:val="0"/>
          <w:lang w:val="pt-PT"/>
        </w:rPr>
        <w:t>&lt;DocRef&gt;</w:t>
      </w:r>
      <w:r w:rsidRPr="00C3680C">
        <w:rPr>
          <w:lang w:val="pt-PT"/>
        </w:rPr>
        <w:t>(COM(2018)0474 – C8</w:t>
      </w:r>
      <w:r w:rsidRPr="00C3680C">
        <w:rPr>
          <w:lang w:val="pt-PT"/>
        </w:rPr>
        <w:noBreakHyphen/>
        <w:t>0273/2018 – 2018/0258(COD))</w:t>
      </w:r>
      <w:r w:rsidRPr="00C3680C">
        <w:rPr>
          <w:rStyle w:val="HideTWBExt"/>
          <w:noProof w:val="0"/>
          <w:lang w:val="pt-PT"/>
        </w:rPr>
        <w:t>&lt;/DocRef&gt;</w:t>
      </w:r>
    </w:p>
    <w:p w14:paraId="48DBB0FD" w14:textId="77777777" w:rsidR="00C3680C" w:rsidRPr="00A137A9" w:rsidRDefault="00C3680C" w:rsidP="00C3680C">
      <w:pPr>
        <w:pStyle w:val="Cover24"/>
        <w:ind w:left="0"/>
      </w:pPr>
      <w:r w:rsidRPr="00A137A9">
        <w:t xml:space="preserve">Valmistelija: </w:t>
      </w:r>
      <w:r w:rsidRPr="00A137A9">
        <w:rPr>
          <w:rStyle w:val="HideTWBExt"/>
          <w:noProof w:val="0"/>
        </w:rPr>
        <w:t>&lt;Depute&gt;</w:t>
      </w:r>
      <w:r w:rsidRPr="00A137A9">
        <w:t>Nedzhmi Ali</w:t>
      </w:r>
      <w:r w:rsidRPr="00A137A9">
        <w:rPr>
          <w:rStyle w:val="HideTWBExt"/>
          <w:noProof w:val="0"/>
        </w:rPr>
        <w:t>&lt;/Depute&gt;</w:t>
      </w:r>
    </w:p>
    <w:p w14:paraId="2F21A5BD" w14:textId="5413F722" w:rsidR="00C3680C" w:rsidRPr="00A137A9" w:rsidRDefault="00C3680C" w:rsidP="007D76C1">
      <w:pPr>
        <w:tabs>
          <w:tab w:val="center" w:pos="4677"/>
        </w:tabs>
      </w:pPr>
    </w:p>
    <w:p w14:paraId="38E0169B" w14:textId="00BAF892" w:rsidR="00C3680C" w:rsidRPr="00A137A9" w:rsidRDefault="00C3680C" w:rsidP="007D76C1">
      <w:pPr>
        <w:tabs>
          <w:tab w:val="center" w:pos="4677"/>
        </w:tabs>
      </w:pPr>
    </w:p>
    <w:p w14:paraId="07D01513" w14:textId="72187948" w:rsidR="00C3680C" w:rsidRPr="00A137A9" w:rsidRDefault="00C3680C" w:rsidP="007D76C1">
      <w:pPr>
        <w:pStyle w:val="PageHeadingNotTOC"/>
      </w:pPr>
      <w:r w:rsidRPr="00A137A9">
        <w:t>LYHYET PERUSTELUT</w:t>
      </w:r>
    </w:p>
    <w:p w14:paraId="54C5286F" w14:textId="77777777" w:rsidR="00C3680C" w:rsidRPr="00A137A9" w:rsidRDefault="00C3680C" w:rsidP="007D76C1">
      <w:pPr>
        <w:spacing w:after="240"/>
        <w:rPr>
          <w:sz w:val="22"/>
          <w:szCs w:val="22"/>
        </w:rPr>
      </w:pPr>
      <w:r w:rsidRPr="00A137A9">
        <w:t>Tulli auttaa suojaamaan unionin ja jäsenvaltioiden taloudellisia etuja. Koska tullit kuuluvat unionin perinteisiin omiin varoihin, ne ovat edelleen yksi talousarvion valvontavaliokunnan keskeisistä mielenkiinnon kohteista.</w:t>
      </w:r>
    </w:p>
    <w:p w14:paraId="2AACFC72" w14:textId="77777777" w:rsidR="00C3680C" w:rsidRPr="00A137A9" w:rsidRDefault="00C3680C" w:rsidP="007D76C1">
      <w:pPr>
        <w:spacing w:after="240"/>
      </w:pPr>
      <w:r w:rsidRPr="00A137A9">
        <w:t>Uudella tullitarkastuslaitteiden välinettä koskevalla ehdotuksella pyritään parantamaan tullitarkastusten samantasoisuutta kaikissa jäsenvaltioissa, jotta vältettäisiin tavaravirtojen suuntaaminen heikoimpiin kohtiin. Tullitarkastuslaitteita koskevalla erityisellä unionin toimella voidaan tukea tullitarkastuksissa käytettävien avustuskelpoisten havainnointilaitteiden ostamista, ylläpitämistä ja päivittämistä laajassa merkityksessä. Välineeseen kuuluvat myös muihin tarkastuksiin kuin tullitarkastuksiin käytettävät havainnointilaitteet, kunhan tullitarkastukset ovat niiden pääasiallinen tarkoitus.</w:t>
      </w:r>
    </w:p>
    <w:p w14:paraId="495D7E40" w14:textId="77777777" w:rsidR="00C3680C" w:rsidRPr="00A137A9" w:rsidRDefault="00C3680C" w:rsidP="007D76C1">
      <w:pPr>
        <w:spacing w:after="240"/>
      </w:pPr>
      <w:r w:rsidRPr="00A137A9">
        <w:t>Uuden tullitarkastuslaitteiden rahoitusvälineen on oltava johdonmukainen suhteessa muihin EU:n toimintaohjelmiin ja rahastoihin, joilla on vastaavanlaisia tavoitteita ja jotka toimivat asiaan liittyvillä aloilla, erityisesti tullitoimintaa koskevaan toimintaohjelmaan, ja siinä on hyödynnettävä mahdollisia synergioita tällaisten ohjelmien ja rahastojen kanssa.</w:t>
      </w:r>
    </w:p>
    <w:p w14:paraId="22C1391D" w14:textId="77777777" w:rsidR="00C3680C" w:rsidRPr="00A137A9" w:rsidRDefault="00C3680C" w:rsidP="007D76C1">
      <w:pPr>
        <w:pStyle w:val="PageHeadingNotTOC"/>
      </w:pPr>
      <w:r w:rsidRPr="00A137A9">
        <w:t>TARKISTUKSET</w:t>
      </w:r>
    </w:p>
    <w:p w14:paraId="69B8DB89" w14:textId="77777777" w:rsidR="00C3680C" w:rsidRPr="00A137A9" w:rsidRDefault="00C3680C" w:rsidP="007D76C1">
      <w:r w:rsidRPr="00A137A9">
        <w:t xml:space="preserve">Talousarvion valvontavaliokunta pyytää asiasta vastaavaa sisämarkkina- ja kuluttajansuojavaliokuntaa ottamaan huomioon seuraavat tarkistukset: </w:t>
      </w:r>
    </w:p>
    <w:p w14:paraId="73CAF3FA" w14:textId="77777777" w:rsidR="00C3680C" w:rsidRPr="00C3680C" w:rsidRDefault="00C3680C" w:rsidP="007D76C1">
      <w:pPr>
        <w:rPr>
          <w:lang w:val="de-DE"/>
        </w:rPr>
      </w:pPr>
      <w:r w:rsidRPr="00C3680C">
        <w:rPr>
          <w:rStyle w:val="HideTWBExt"/>
          <w:noProof w:val="0"/>
          <w:lang w:val="de-DE"/>
        </w:rPr>
        <w:t>&lt;RepeatBlock-Amend&gt;</w:t>
      </w:r>
    </w:p>
    <w:p w14:paraId="4BFEBC86"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1</w:t>
      </w:r>
      <w:r w:rsidRPr="00C3680C">
        <w:rPr>
          <w:rStyle w:val="HideTWBExt"/>
          <w:noProof w:val="0"/>
          <w:lang w:val="de-DE"/>
        </w:rPr>
        <w:t>&lt;/NumAm&gt;</w:t>
      </w:r>
    </w:p>
    <w:p w14:paraId="06934084"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5A1EC7A4" w14:textId="77777777" w:rsidR="00C3680C" w:rsidRPr="00A137A9" w:rsidRDefault="00C3680C" w:rsidP="007D76C1">
      <w:pPr>
        <w:pStyle w:val="NormalBold"/>
      </w:pPr>
      <w:r w:rsidRPr="00A137A9">
        <w:rPr>
          <w:rStyle w:val="HideTWBExt"/>
          <w:noProof w:val="0"/>
        </w:rPr>
        <w:t>&lt;Article&gt;</w:t>
      </w:r>
      <w:r w:rsidRPr="00A137A9">
        <w:t>Johdanto-osan 1 kappale</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7C3D586A" w14:textId="77777777" w:rsidTr="005A1857">
        <w:trPr>
          <w:trHeight w:hRule="exact" w:val="240"/>
          <w:jc w:val="center"/>
        </w:trPr>
        <w:tc>
          <w:tcPr>
            <w:tcW w:w="9752" w:type="dxa"/>
            <w:gridSpan w:val="2"/>
          </w:tcPr>
          <w:p w14:paraId="69DDC78D" w14:textId="77777777" w:rsidR="00C3680C" w:rsidRPr="00A137A9" w:rsidRDefault="00C3680C" w:rsidP="005A1857"/>
        </w:tc>
      </w:tr>
      <w:tr w:rsidR="00C3680C" w:rsidRPr="00A137A9" w14:paraId="4957BB76" w14:textId="77777777" w:rsidTr="005A1857">
        <w:trPr>
          <w:trHeight w:val="240"/>
          <w:jc w:val="center"/>
        </w:trPr>
        <w:tc>
          <w:tcPr>
            <w:tcW w:w="4876" w:type="dxa"/>
          </w:tcPr>
          <w:p w14:paraId="5875E5CC" w14:textId="77777777" w:rsidR="00C3680C" w:rsidRPr="00A137A9" w:rsidRDefault="00C3680C" w:rsidP="005A1857">
            <w:pPr>
              <w:pStyle w:val="ColumnHeading"/>
            </w:pPr>
            <w:r w:rsidRPr="00A137A9">
              <w:t>Komission teksti</w:t>
            </w:r>
          </w:p>
        </w:tc>
        <w:tc>
          <w:tcPr>
            <w:tcW w:w="4876" w:type="dxa"/>
          </w:tcPr>
          <w:p w14:paraId="3DFDB6B9" w14:textId="77777777" w:rsidR="00C3680C" w:rsidRPr="00A137A9" w:rsidRDefault="00C3680C" w:rsidP="005A1857">
            <w:pPr>
              <w:pStyle w:val="ColumnHeading"/>
            </w:pPr>
            <w:r w:rsidRPr="00A137A9">
              <w:t>Tarkistus</w:t>
            </w:r>
          </w:p>
        </w:tc>
      </w:tr>
      <w:tr w:rsidR="00C3680C" w:rsidRPr="00A137A9" w14:paraId="0E889D06" w14:textId="77777777" w:rsidTr="005A1857">
        <w:trPr>
          <w:jc w:val="center"/>
        </w:trPr>
        <w:tc>
          <w:tcPr>
            <w:tcW w:w="4876" w:type="dxa"/>
          </w:tcPr>
          <w:p w14:paraId="45BF790E" w14:textId="77777777" w:rsidR="00C3680C" w:rsidRPr="00A137A9" w:rsidRDefault="00C3680C" w:rsidP="00A137A9">
            <w:pPr>
              <w:pStyle w:val="Normal6"/>
            </w:pPr>
            <w:r w:rsidRPr="00A137A9">
              <w:t>(1)</w:t>
            </w:r>
            <w:r w:rsidRPr="00A137A9">
              <w:tab/>
              <w:t xml:space="preserve">Euroopan unionin ulkorajoilla sijaitsevat </w:t>
            </w:r>
            <w:r w:rsidRPr="00A137A9">
              <w:rPr>
                <w:b/>
                <w:i/>
              </w:rPr>
              <w:t>2 140 tullitoimipaikkaa</w:t>
            </w:r>
            <w:r w:rsidRPr="00A137A9">
              <w:rPr>
                <w:vertAlign w:val="superscript"/>
              </w:rPr>
              <w:t>17</w:t>
            </w:r>
            <w:r>
              <w:rPr>
                <w:b/>
                <w:i/>
                <w:vertAlign w:val="superscript"/>
              </w:rPr>
              <w:t xml:space="preserve"> </w:t>
            </w:r>
            <w:r w:rsidRPr="00A137A9">
              <w:t xml:space="preserve">tarvitsevat asianmukaiset laitteet varmistaakseen tulliliiton </w:t>
            </w:r>
            <w:r w:rsidRPr="00A137A9">
              <w:rPr>
                <w:b/>
                <w:i/>
              </w:rPr>
              <w:t>toimintaan</w:t>
            </w:r>
            <w:r w:rsidRPr="00A137A9">
              <w:t>. Riittävien ja samantasoisten tullitarkastusten tarve on entistäkin tärkeämpi, koska tullin on perinteisen varojenkeruutehtävänsä lisäksi yhä enemmän tehostettava unionin ulkorajojen yli saapuvien ja poistuvien tavaroiden tarkastuksia turvallisuuden ja vaarattomuuden varmistamiseksi. Tällaisten ulkorajojen yli liikkuvien tavaroiden tarkastusten ei tulisi kuitenkaan heikentää kolmansien kanssa käytävää laillista kauppaa, vaan sitä olisi sen sijaan helpotettava.</w:t>
            </w:r>
          </w:p>
        </w:tc>
        <w:tc>
          <w:tcPr>
            <w:tcW w:w="4876" w:type="dxa"/>
          </w:tcPr>
          <w:p w14:paraId="5D93EA19" w14:textId="77777777" w:rsidR="00C3680C" w:rsidRPr="00A137A9" w:rsidRDefault="00C3680C" w:rsidP="005A1857">
            <w:pPr>
              <w:pStyle w:val="Normal6"/>
            </w:pPr>
            <w:r w:rsidRPr="00A137A9">
              <w:t>(1)</w:t>
            </w:r>
            <w:r w:rsidRPr="00A137A9">
              <w:tab/>
            </w:r>
            <w:r w:rsidRPr="00A137A9">
              <w:rPr>
                <w:b/>
                <w:i/>
              </w:rPr>
              <w:t xml:space="preserve">Kaikki </w:t>
            </w:r>
            <w:r w:rsidRPr="00A137A9">
              <w:t xml:space="preserve">Euroopan unionin ulkorajoilla sijaitsevat </w:t>
            </w:r>
            <w:r w:rsidRPr="00A137A9">
              <w:rPr>
                <w:b/>
                <w:i/>
              </w:rPr>
              <w:t>tullitoimipaikat</w:t>
            </w:r>
            <w:r w:rsidRPr="00A137A9">
              <w:rPr>
                <w:rStyle w:val="Sup"/>
              </w:rPr>
              <w:t>17</w:t>
            </w:r>
            <w:r w:rsidRPr="00A137A9">
              <w:rPr>
                <w:b/>
                <w:i/>
              </w:rPr>
              <w:t xml:space="preserve"> (rajatoimipaikat maalla, merellä ja ilmassa sekä postiliikenteen rajanylityspaikat)</w:t>
            </w:r>
            <w:r w:rsidRPr="00A137A9">
              <w:t xml:space="preserve"> tarvitsevat asianmukaiset laitteet varmistaakseen tulliliiton </w:t>
            </w:r>
            <w:r w:rsidRPr="00A137A9">
              <w:rPr>
                <w:b/>
                <w:i/>
              </w:rPr>
              <w:t>sujuvan ja tehokkaan toiminnan</w:t>
            </w:r>
            <w:r w:rsidRPr="00A137A9">
              <w:t>. Riittävien ja samantasoisten tullitarkastusten tarve on entistäkin tärkeämpi, koska tullin on perinteisen varojenkeruutehtävänsä lisäksi yhä enemmän tehostettava unionin ulkorajojen yli saapuvien ja poistuvien tavaroiden tarkastuksia turvallisuuden ja vaarattomuuden varmistamiseksi</w:t>
            </w:r>
            <w:r w:rsidRPr="00A137A9">
              <w:rPr>
                <w:b/>
                <w:i/>
              </w:rPr>
              <w:t xml:space="preserve"> sekä unionin taloudellisten etujen suojelemiseksi</w:t>
            </w:r>
            <w:r w:rsidRPr="00A137A9">
              <w:t>. Tällaisten ulkorajojen yli liikkuvien tavaroiden tarkastusten ei tulisi kuitenkaan heikentää kolmansien kanssa käytävää laillista kauppaa, vaan sitä olisi sen sijaan helpotettava.</w:t>
            </w:r>
          </w:p>
        </w:tc>
      </w:tr>
      <w:tr w:rsidR="00C3680C" w:rsidRPr="00A137A9" w14:paraId="74BD67E2" w14:textId="77777777" w:rsidTr="005A1857">
        <w:trPr>
          <w:jc w:val="center"/>
        </w:trPr>
        <w:tc>
          <w:tcPr>
            <w:tcW w:w="4876" w:type="dxa"/>
          </w:tcPr>
          <w:p w14:paraId="29FC9DC9" w14:textId="77777777" w:rsidR="00C3680C" w:rsidRPr="00A137A9" w:rsidRDefault="00C3680C" w:rsidP="005A1857">
            <w:pPr>
              <w:pStyle w:val="Normal6"/>
            </w:pPr>
            <w:r w:rsidRPr="00A137A9">
              <w:t>_________________</w:t>
            </w:r>
          </w:p>
        </w:tc>
        <w:tc>
          <w:tcPr>
            <w:tcW w:w="4876" w:type="dxa"/>
          </w:tcPr>
          <w:p w14:paraId="5B3E011C" w14:textId="77777777" w:rsidR="00C3680C" w:rsidRPr="00A137A9" w:rsidRDefault="00C3680C" w:rsidP="005A1857">
            <w:pPr>
              <w:pStyle w:val="Normal6"/>
            </w:pPr>
            <w:r w:rsidRPr="00A137A9">
              <w:t>_________________</w:t>
            </w:r>
          </w:p>
        </w:tc>
      </w:tr>
      <w:tr w:rsidR="00C3680C" w:rsidRPr="00A137A9" w14:paraId="17EDCD7E" w14:textId="77777777" w:rsidTr="005A1857">
        <w:trPr>
          <w:jc w:val="center"/>
        </w:trPr>
        <w:tc>
          <w:tcPr>
            <w:tcW w:w="4876" w:type="dxa"/>
          </w:tcPr>
          <w:p w14:paraId="21474BB4" w14:textId="77777777" w:rsidR="00C3680C" w:rsidRPr="00A137A9" w:rsidRDefault="00C3680C" w:rsidP="005A1857">
            <w:pPr>
              <w:pStyle w:val="Normal6"/>
            </w:pPr>
            <w:r w:rsidRPr="00A137A9">
              <w:rPr>
                <w:vertAlign w:val="superscript"/>
              </w:rPr>
              <w:t>17</w:t>
            </w:r>
            <w:r w:rsidRPr="00A137A9">
              <w:t xml:space="preserve"> Vuotta 2016 koskevan tulliliiton tuloksellisuuskertomuksen liite on saatavilla osoitteessa https://ec.europa.eu/info/publications/annual-activity-report-2016-taxation-and-customs-union_en.</w:t>
            </w:r>
          </w:p>
        </w:tc>
        <w:tc>
          <w:tcPr>
            <w:tcW w:w="4876" w:type="dxa"/>
          </w:tcPr>
          <w:p w14:paraId="473002F2" w14:textId="77777777" w:rsidR="00C3680C" w:rsidRPr="00A137A9" w:rsidRDefault="00C3680C" w:rsidP="005A1857">
            <w:pPr>
              <w:pStyle w:val="Normal6"/>
            </w:pPr>
            <w:r w:rsidRPr="00A137A9">
              <w:rPr>
                <w:rStyle w:val="Sup"/>
              </w:rPr>
              <w:t>17</w:t>
            </w:r>
            <w:r w:rsidRPr="00A137A9">
              <w:t xml:space="preserve"> Vuotta 2016 koskevan tulliliiton tuloksellisuuskertomuksen liite on saatavilla osoitteessa https://ec.europa.eu/info/publications/annual-activity-report-2016-taxation-and-customs-union_en.</w:t>
            </w:r>
          </w:p>
        </w:tc>
      </w:tr>
    </w:tbl>
    <w:p w14:paraId="18F10A81" w14:textId="77777777" w:rsidR="00C3680C" w:rsidRPr="00A137A9" w:rsidRDefault="00C3680C" w:rsidP="00A137A9">
      <w:pPr>
        <w:spacing w:before="240" w:after="240"/>
        <w:jc w:val="center"/>
        <w:rPr>
          <w:i/>
        </w:rPr>
      </w:pPr>
      <w:r w:rsidRPr="00A137A9">
        <w:rPr>
          <w:rStyle w:val="HideTWBExt"/>
          <w:i/>
          <w:noProof w:val="0"/>
        </w:rPr>
        <w:t>&lt;TitreJust&gt;</w:t>
      </w:r>
      <w:r w:rsidRPr="00A137A9">
        <w:rPr>
          <w:i/>
        </w:rPr>
        <w:t>Perustelu</w:t>
      </w:r>
      <w:r w:rsidRPr="00A137A9">
        <w:rPr>
          <w:rStyle w:val="HideTWBExt"/>
          <w:i/>
          <w:noProof w:val="0"/>
        </w:rPr>
        <w:t>&lt;/TitreJust&gt;</w:t>
      </w:r>
    </w:p>
    <w:p w14:paraId="722CC563" w14:textId="77777777" w:rsidR="00C3680C" w:rsidRPr="00A137A9" w:rsidRDefault="00C3680C" w:rsidP="007D76C1">
      <w:pPr>
        <w:pStyle w:val="Normal12Italic"/>
      </w:pPr>
      <w:r w:rsidRPr="00A137A9">
        <w:t>Luvun ilmoittaminen ei ole tarkoituksenmukaista, sillä se voi kasvaa tai jopa pienentyä.</w:t>
      </w:r>
    </w:p>
    <w:p w14:paraId="3A9D4E97" w14:textId="77777777" w:rsidR="00C3680C" w:rsidRPr="00C3680C" w:rsidRDefault="00C3680C" w:rsidP="007D76C1">
      <w:pPr>
        <w:rPr>
          <w:lang w:val="de-DE"/>
        </w:rPr>
      </w:pPr>
      <w:r w:rsidRPr="00C3680C">
        <w:rPr>
          <w:rStyle w:val="HideTWBExt"/>
          <w:noProof w:val="0"/>
          <w:lang w:val="de-DE"/>
        </w:rPr>
        <w:t>&lt;/Amend&gt;</w:t>
      </w:r>
    </w:p>
    <w:p w14:paraId="3FDCD8C9"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2</w:t>
      </w:r>
      <w:r w:rsidRPr="00C3680C">
        <w:rPr>
          <w:rStyle w:val="HideTWBExt"/>
          <w:noProof w:val="0"/>
          <w:lang w:val="de-DE"/>
        </w:rPr>
        <w:t>&lt;/NumAm&gt;</w:t>
      </w:r>
    </w:p>
    <w:p w14:paraId="1675805F"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34CA7ED3" w14:textId="77777777" w:rsidR="00C3680C" w:rsidRPr="00A137A9" w:rsidRDefault="00C3680C" w:rsidP="007D76C1">
      <w:pPr>
        <w:pStyle w:val="NormalBold"/>
      </w:pPr>
      <w:r w:rsidRPr="00A137A9">
        <w:rPr>
          <w:rStyle w:val="HideTWBExt"/>
          <w:noProof w:val="0"/>
        </w:rPr>
        <w:t>&lt;Article&gt;</w:t>
      </w:r>
      <w:r w:rsidRPr="00A137A9">
        <w:t>Johdanto-osan 1 a kappale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06AD29E0" w14:textId="77777777" w:rsidTr="005A1857">
        <w:trPr>
          <w:trHeight w:hRule="exact" w:val="240"/>
          <w:jc w:val="center"/>
        </w:trPr>
        <w:tc>
          <w:tcPr>
            <w:tcW w:w="9752" w:type="dxa"/>
            <w:gridSpan w:val="2"/>
          </w:tcPr>
          <w:p w14:paraId="577034F9" w14:textId="77777777" w:rsidR="00C3680C" w:rsidRPr="00A137A9" w:rsidRDefault="00C3680C" w:rsidP="005A1857"/>
        </w:tc>
      </w:tr>
      <w:tr w:rsidR="00C3680C" w:rsidRPr="00A137A9" w14:paraId="41112DB4" w14:textId="77777777" w:rsidTr="005A1857">
        <w:trPr>
          <w:trHeight w:val="240"/>
          <w:jc w:val="center"/>
        </w:trPr>
        <w:tc>
          <w:tcPr>
            <w:tcW w:w="4876" w:type="dxa"/>
          </w:tcPr>
          <w:p w14:paraId="3C2C1BB1" w14:textId="77777777" w:rsidR="00C3680C" w:rsidRPr="00A137A9" w:rsidRDefault="00C3680C" w:rsidP="005A1857">
            <w:pPr>
              <w:pStyle w:val="ColumnHeading"/>
            </w:pPr>
            <w:r w:rsidRPr="00A137A9">
              <w:t>Komission teksti</w:t>
            </w:r>
          </w:p>
        </w:tc>
        <w:tc>
          <w:tcPr>
            <w:tcW w:w="4876" w:type="dxa"/>
          </w:tcPr>
          <w:p w14:paraId="032F1A50" w14:textId="77777777" w:rsidR="00C3680C" w:rsidRPr="00A137A9" w:rsidRDefault="00C3680C" w:rsidP="005A1857">
            <w:pPr>
              <w:pStyle w:val="ColumnHeading"/>
            </w:pPr>
            <w:r w:rsidRPr="00A137A9">
              <w:t>Tarkistus</w:t>
            </w:r>
          </w:p>
        </w:tc>
      </w:tr>
      <w:tr w:rsidR="00C3680C" w:rsidRPr="00A137A9" w14:paraId="5D19DECE" w14:textId="77777777" w:rsidTr="005A1857">
        <w:trPr>
          <w:jc w:val="center"/>
        </w:trPr>
        <w:tc>
          <w:tcPr>
            <w:tcW w:w="4876" w:type="dxa"/>
          </w:tcPr>
          <w:p w14:paraId="4B132689" w14:textId="77777777" w:rsidR="00C3680C" w:rsidRPr="00A137A9" w:rsidRDefault="00C3680C" w:rsidP="005A1857">
            <w:pPr>
              <w:pStyle w:val="Normal6"/>
            </w:pPr>
          </w:p>
        </w:tc>
        <w:tc>
          <w:tcPr>
            <w:tcW w:w="4876" w:type="dxa"/>
          </w:tcPr>
          <w:p w14:paraId="38BA45F0" w14:textId="77777777" w:rsidR="00C3680C" w:rsidRPr="00A137A9" w:rsidRDefault="00C3680C" w:rsidP="005A1857">
            <w:pPr>
              <w:pStyle w:val="Normal6"/>
            </w:pPr>
            <w:r w:rsidRPr="00A137A9">
              <w:rPr>
                <w:b/>
                <w:i/>
              </w:rPr>
              <w:t>(1 a)</w:t>
            </w:r>
            <w:r w:rsidRPr="00A137A9">
              <w:tab/>
            </w:r>
            <w:r w:rsidRPr="00A137A9">
              <w:rPr>
                <w:b/>
                <w:i/>
              </w:rPr>
              <w:t>Tulliliitto on maailman suurimpiin kaupparyhmittymiin kuuluvan Euroopan unionin kulmakiviä, ja se on välttämätön sisämarkkinoiden asianmukaiselle toiminnalle, joka on yritysten ja kansalaisten edun mukaista.</w:t>
            </w:r>
            <w:r w:rsidRPr="00A137A9">
              <w:t xml:space="preserve"> </w:t>
            </w:r>
            <w:r w:rsidRPr="00A137A9">
              <w:rPr>
                <w:b/>
                <w:i/>
              </w:rPr>
              <w:t>Euroopan parlamentti oli 14 päivänä maaliskuuta 2018 antamassaan päätöslauselmassa</w:t>
            </w:r>
            <w:r w:rsidRPr="00A137A9">
              <w:rPr>
                <w:b/>
                <w:i/>
                <w:vertAlign w:val="superscript"/>
              </w:rPr>
              <w:t>17</w:t>
            </w:r>
            <w:r>
              <w:rPr>
                <w:b/>
                <w:i/>
                <w:vertAlign w:val="superscript"/>
              </w:rPr>
              <w:t xml:space="preserve"> </w:t>
            </w:r>
            <w:r w:rsidRPr="00A137A9">
              <w:rPr>
                <w:b/>
                <w:i/>
                <w:vertAlign w:val="superscript"/>
              </w:rPr>
              <w:t>a</w:t>
            </w:r>
            <w:r w:rsidRPr="00A137A9">
              <w:rPr>
                <w:b/>
                <w:i/>
              </w:rPr>
              <w:t xml:space="preserve"> erityisen huolestunut tullipetoksista, jotka ovat johtaneet merkittäviin tulojen menetyksiin unionin talousarviossa.</w:t>
            </w:r>
            <w:r w:rsidRPr="00A137A9">
              <w:t xml:space="preserve"> </w:t>
            </w:r>
            <w:r w:rsidRPr="00A137A9">
              <w:rPr>
                <w:b/>
                <w:i/>
              </w:rPr>
              <w:t>Euroopan parlamentti on toistanut, että vahvempi ja kunnianhimoisempi Eurooppa voidaan saavuttaa vain, jos sen rahoitusta lisätään, ja kehottanut siksi jatkuvasti tukemaan nykyisiä toimintapolitiikkoja, lisäämään lippulaivaohjelmien määrärahoja ja kattamaan lisääntyneet tehtävät vastaavilla rahoitusvaroilla.</w:t>
            </w:r>
          </w:p>
        </w:tc>
      </w:tr>
    </w:tbl>
    <w:p w14:paraId="44855DC7" w14:textId="77777777" w:rsidR="00C3680C" w:rsidRPr="00C3680C" w:rsidRDefault="00C3680C" w:rsidP="007D76C1">
      <w:pPr>
        <w:rPr>
          <w:lang w:val="de-DE"/>
        </w:rPr>
      </w:pPr>
      <w:r w:rsidRPr="00C3680C">
        <w:rPr>
          <w:rStyle w:val="HideTWBExt"/>
          <w:noProof w:val="0"/>
          <w:lang w:val="de-DE"/>
        </w:rPr>
        <w:t>&lt;/Amend&gt;</w:t>
      </w:r>
    </w:p>
    <w:p w14:paraId="4B6B6612" w14:textId="77777777" w:rsidR="00C3680C" w:rsidRPr="00C3680C" w:rsidRDefault="00C3680C" w:rsidP="00A137A9">
      <w:pPr>
        <w:pStyle w:val="AMNumberTabs"/>
        <w:keepNext/>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3</w:t>
      </w:r>
      <w:r w:rsidRPr="00C3680C">
        <w:rPr>
          <w:rStyle w:val="HideTWBExt"/>
          <w:noProof w:val="0"/>
          <w:lang w:val="de-DE"/>
        </w:rPr>
        <w:t>&lt;/NumAm&gt;</w:t>
      </w:r>
    </w:p>
    <w:p w14:paraId="7237A504"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5BC27A8B" w14:textId="77777777" w:rsidR="00C3680C" w:rsidRPr="00A137A9" w:rsidRDefault="00C3680C" w:rsidP="007D76C1">
      <w:pPr>
        <w:pStyle w:val="NormalBold"/>
      </w:pPr>
      <w:r w:rsidRPr="00A137A9">
        <w:rPr>
          <w:rStyle w:val="HideTWBExt"/>
          <w:noProof w:val="0"/>
        </w:rPr>
        <w:t>&lt;Article&gt;</w:t>
      </w:r>
      <w:r w:rsidRPr="00A137A9">
        <w:t>Johdanto-osan 2 kappale</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2026844A" w14:textId="77777777" w:rsidTr="005A1857">
        <w:trPr>
          <w:trHeight w:hRule="exact" w:val="240"/>
          <w:jc w:val="center"/>
        </w:trPr>
        <w:tc>
          <w:tcPr>
            <w:tcW w:w="9752" w:type="dxa"/>
            <w:gridSpan w:val="2"/>
          </w:tcPr>
          <w:p w14:paraId="4EE41C82" w14:textId="77777777" w:rsidR="00C3680C" w:rsidRPr="00A137A9" w:rsidRDefault="00C3680C" w:rsidP="005A1857"/>
        </w:tc>
      </w:tr>
      <w:tr w:rsidR="00C3680C" w:rsidRPr="00A137A9" w14:paraId="469781A7" w14:textId="77777777" w:rsidTr="005A1857">
        <w:trPr>
          <w:trHeight w:val="240"/>
          <w:jc w:val="center"/>
        </w:trPr>
        <w:tc>
          <w:tcPr>
            <w:tcW w:w="4876" w:type="dxa"/>
          </w:tcPr>
          <w:p w14:paraId="00ADD54A" w14:textId="77777777" w:rsidR="00C3680C" w:rsidRPr="00A137A9" w:rsidRDefault="00C3680C" w:rsidP="005A1857">
            <w:pPr>
              <w:pStyle w:val="ColumnHeading"/>
            </w:pPr>
            <w:r w:rsidRPr="00A137A9">
              <w:t>Komission teksti</w:t>
            </w:r>
          </w:p>
        </w:tc>
        <w:tc>
          <w:tcPr>
            <w:tcW w:w="4876" w:type="dxa"/>
          </w:tcPr>
          <w:p w14:paraId="27DC3986" w14:textId="77777777" w:rsidR="00C3680C" w:rsidRPr="00A137A9" w:rsidRDefault="00C3680C" w:rsidP="005A1857">
            <w:pPr>
              <w:pStyle w:val="ColumnHeading"/>
            </w:pPr>
            <w:r w:rsidRPr="00A137A9">
              <w:t>Tarkistus</w:t>
            </w:r>
          </w:p>
        </w:tc>
      </w:tr>
      <w:tr w:rsidR="00C3680C" w:rsidRPr="00A137A9" w14:paraId="7DFBC7D3" w14:textId="77777777" w:rsidTr="005A1857">
        <w:trPr>
          <w:jc w:val="center"/>
        </w:trPr>
        <w:tc>
          <w:tcPr>
            <w:tcW w:w="4876" w:type="dxa"/>
          </w:tcPr>
          <w:p w14:paraId="3D55BCF2" w14:textId="77777777" w:rsidR="00C3680C" w:rsidRPr="00A137A9" w:rsidRDefault="00C3680C" w:rsidP="005A1857">
            <w:pPr>
              <w:pStyle w:val="Normal6"/>
            </w:pPr>
            <w:r w:rsidRPr="00A137A9">
              <w:t>(2)</w:t>
            </w:r>
            <w:r w:rsidRPr="00A137A9">
              <w:tab/>
              <w:t xml:space="preserve">Eri jäsenvaltiot eivät tällä hetkellä tee tullitarkastuksia tasapainoisesti. Tämä epätasapaino johtuu </w:t>
            </w:r>
            <w:r w:rsidRPr="00A137A9">
              <w:rPr>
                <w:b/>
                <w:i/>
              </w:rPr>
              <w:t xml:space="preserve">sekä </w:t>
            </w:r>
            <w:r w:rsidRPr="00A137A9">
              <w:t xml:space="preserve">jäsenvaltioiden välisistä maantieteellisistä eroista </w:t>
            </w:r>
            <w:r w:rsidRPr="00A137A9">
              <w:rPr>
                <w:b/>
                <w:i/>
              </w:rPr>
              <w:t>että</w:t>
            </w:r>
            <w:r w:rsidRPr="00A137A9">
              <w:t xml:space="preserve"> eroista niiden valmiuksissa ja voimavaroissa. Jäsenvaltioiden kyky reagoida jatkuvasti kehittyvien maailmanlaajuisten liiketoimintamallien ja toimitusketjujen synnyttämiin haasteisiin riippuu sekä inhimillisistä tekijöistä että nykyaikaisten ja luotettavien tullitarkastuslaitteiden saatavuudesta. Samantasoisten tullitarkastuslaitteiden saatavuus on näin ollen tärkeässä asemassa pyrittäessä löytämään ratkaisu nykyiseen epätasapainoon. Se parantaa tullitarkastusten samantasoisuutta kaikissa jäsenvaltioissa, minkä ansiosta voidaan välttää tavaravirtojen suuntaaminen heikoimpiin kohtiin.</w:t>
            </w:r>
          </w:p>
        </w:tc>
        <w:tc>
          <w:tcPr>
            <w:tcW w:w="4876" w:type="dxa"/>
          </w:tcPr>
          <w:p w14:paraId="1D3E66D5" w14:textId="77777777" w:rsidR="00C3680C" w:rsidRPr="00A137A9" w:rsidRDefault="00C3680C" w:rsidP="005A1857">
            <w:pPr>
              <w:pStyle w:val="Normal6"/>
            </w:pPr>
            <w:r w:rsidRPr="00A137A9">
              <w:t>(2)</w:t>
            </w:r>
            <w:r w:rsidRPr="00A137A9">
              <w:tab/>
              <w:t xml:space="preserve">Eri jäsenvaltiot eivät tällä hetkellä tee tullitarkastuksia tasapainoisesti. Tämä epätasapaino johtuu jäsenvaltioiden välisistä maantieteellisistä eroista </w:t>
            </w:r>
            <w:r w:rsidRPr="00A137A9">
              <w:rPr>
                <w:b/>
                <w:i/>
              </w:rPr>
              <w:t>ja</w:t>
            </w:r>
            <w:r w:rsidRPr="00A137A9">
              <w:t xml:space="preserve"> eroista niiden valmiuksissa ja voimavaroissa</w:t>
            </w:r>
            <w:r w:rsidRPr="00A137A9">
              <w:rPr>
                <w:b/>
                <w:i/>
              </w:rPr>
              <w:t xml:space="preserve"> sekä yhdenmukaistettujen ja standardoitujen tullitarkastusten puutteesta</w:t>
            </w:r>
            <w:r w:rsidRPr="00A137A9">
              <w:t>. Jäsenvaltioiden kyky reagoida jatkuvasti kehittyvien maailmanlaajuisten liiketoimintamallien ja toimitusketjujen synnyttämiin haasteisiin riippuu sekä inhimillisistä tekijöistä että nykyaikaisten ja luotettavien tullitarkastuslaitteiden saatavuudesta</w:t>
            </w:r>
            <w:r w:rsidRPr="00A137A9">
              <w:rPr>
                <w:b/>
                <w:i/>
              </w:rPr>
              <w:t xml:space="preserve"> ja asianmukaisesta toiminnasta.</w:t>
            </w:r>
            <w:r w:rsidRPr="00A137A9">
              <w:t xml:space="preserve"> </w:t>
            </w:r>
            <w:r w:rsidRPr="00A137A9">
              <w:rPr>
                <w:b/>
                <w:i/>
              </w:rPr>
              <w:t>Muutkin haasteet, kuten sähköisen kaupan voimakas kasvu, yleinen digitalisaatiokehitys sekä kyberhyökkäyksiin, sabotaasiin, tietojen manipulointiin tai teollisuusvakoiluun liittyvät mahdolliset haavoittuvuudet, lisäävät entistä toimivampien tullimenettelyiden tarvetta</w:t>
            </w:r>
            <w:r w:rsidRPr="00A137A9">
              <w:t>. Samantasoisten tullitarkastuslaitteiden saatavuus on näin ollen tärkeässä asemassa pyrittäessä löytämään ratkaisu nykyiseen epätasapainoon. Se parantaa tullitarkastusten samantasoisuutta kaikissa jäsenvaltioissa, minkä ansiosta voidaan välttää tavaravirtojen suuntaaminen heikoimpiin kohtiin.</w:t>
            </w:r>
            <w:r w:rsidRPr="00A137A9">
              <w:rPr>
                <w:szCs w:val="24"/>
              </w:rPr>
              <w:t xml:space="preserve"> </w:t>
            </w:r>
            <w:r w:rsidRPr="00A137A9">
              <w:rPr>
                <w:b/>
                <w:i/>
              </w:rPr>
              <w:t>Kun otetaan huomioon erot tullitarkastuslaitteiden saatavuudessa eri jäsenvaltioissa, olisi toteutettava toimenpiteitä erityisesti sen varmistamiseksi, että tavaroiden tuontiin sovelletaan yhtenäistä valvontaa niiden unionin tullialueelle saapumisen yhteydessä, jotta ehkäistään tullipetosten tekijöiden ”satamashoppailu”.</w:t>
            </w:r>
          </w:p>
        </w:tc>
      </w:tr>
    </w:tbl>
    <w:p w14:paraId="3F2DF0AC" w14:textId="77777777" w:rsidR="00C3680C" w:rsidRPr="00A137A9" w:rsidRDefault="00C3680C" w:rsidP="007D76C1">
      <w:r w:rsidRPr="00A137A9">
        <w:rPr>
          <w:rStyle w:val="HideTWBExt"/>
          <w:noProof w:val="0"/>
        </w:rPr>
        <w:t>&lt;/Amend&gt;</w:t>
      </w:r>
    </w:p>
    <w:p w14:paraId="6076DC9C" w14:textId="77777777" w:rsidR="00C3680C" w:rsidRPr="00A137A9" w:rsidRDefault="00C3680C" w:rsidP="00A137A9">
      <w:pPr>
        <w:pStyle w:val="AMNumberTabs"/>
        <w:keepNext/>
      </w:pPr>
      <w:r w:rsidRPr="00A137A9">
        <w:rPr>
          <w:rStyle w:val="HideTWBExt"/>
          <w:noProof w:val="0"/>
        </w:rPr>
        <w:t>&lt;Amend&gt;</w:t>
      </w:r>
      <w:r w:rsidRPr="00A137A9">
        <w:t>Tarkistus</w:t>
      </w:r>
      <w:r w:rsidRPr="00A137A9">
        <w:tab/>
      </w:r>
      <w:r w:rsidRPr="00A137A9">
        <w:tab/>
      </w:r>
      <w:r w:rsidRPr="00A137A9">
        <w:rPr>
          <w:rStyle w:val="HideTWBExt"/>
          <w:noProof w:val="0"/>
        </w:rPr>
        <w:t>&lt;NumAm&gt;</w:t>
      </w:r>
      <w:r w:rsidRPr="00A137A9">
        <w:t>4</w:t>
      </w:r>
      <w:r w:rsidRPr="00A137A9">
        <w:rPr>
          <w:rStyle w:val="HideTWBExt"/>
          <w:noProof w:val="0"/>
        </w:rPr>
        <w:t>&lt;/NumAm&gt;</w:t>
      </w:r>
    </w:p>
    <w:p w14:paraId="4AFA3C9D"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7CF43B1B" w14:textId="77777777" w:rsidR="00C3680C" w:rsidRPr="00A137A9" w:rsidRDefault="00C3680C" w:rsidP="007D76C1">
      <w:pPr>
        <w:pStyle w:val="NormalBold"/>
      </w:pPr>
      <w:r w:rsidRPr="00A137A9">
        <w:rPr>
          <w:rStyle w:val="HideTWBExt"/>
          <w:noProof w:val="0"/>
        </w:rPr>
        <w:t>&lt;Article&gt;</w:t>
      </w:r>
      <w:r w:rsidRPr="00A137A9">
        <w:t>Johdanto-osan 5 kappale</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6A0FBFF9" w14:textId="77777777" w:rsidTr="005A1857">
        <w:trPr>
          <w:trHeight w:hRule="exact" w:val="240"/>
          <w:jc w:val="center"/>
        </w:trPr>
        <w:tc>
          <w:tcPr>
            <w:tcW w:w="9752" w:type="dxa"/>
            <w:gridSpan w:val="2"/>
          </w:tcPr>
          <w:p w14:paraId="408C867A" w14:textId="77777777" w:rsidR="00C3680C" w:rsidRPr="00A137A9" w:rsidRDefault="00C3680C" w:rsidP="005A1857"/>
        </w:tc>
      </w:tr>
      <w:tr w:rsidR="00C3680C" w:rsidRPr="00A137A9" w14:paraId="7883A8AD" w14:textId="77777777" w:rsidTr="005A1857">
        <w:trPr>
          <w:trHeight w:val="240"/>
          <w:jc w:val="center"/>
        </w:trPr>
        <w:tc>
          <w:tcPr>
            <w:tcW w:w="4876" w:type="dxa"/>
          </w:tcPr>
          <w:p w14:paraId="7944A27F" w14:textId="77777777" w:rsidR="00C3680C" w:rsidRPr="00A137A9" w:rsidRDefault="00C3680C" w:rsidP="005A1857">
            <w:pPr>
              <w:pStyle w:val="ColumnHeading"/>
            </w:pPr>
            <w:r w:rsidRPr="00A137A9">
              <w:t>Komission teksti</w:t>
            </w:r>
          </w:p>
        </w:tc>
        <w:tc>
          <w:tcPr>
            <w:tcW w:w="4876" w:type="dxa"/>
          </w:tcPr>
          <w:p w14:paraId="591AE9AE" w14:textId="77777777" w:rsidR="00C3680C" w:rsidRPr="00A137A9" w:rsidRDefault="00C3680C" w:rsidP="005A1857">
            <w:pPr>
              <w:pStyle w:val="ColumnHeading"/>
            </w:pPr>
            <w:r w:rsidRPr="00A137A9">
              <w:t>Tarkistus</w:t>
            </w:r>
          </w:p>
        </w:tc>
      </w:tr>
      <w:tr w:rsidR="00C3680C" w:rsidRPr="00A137A9" w14:paraId="5B96DB2A" w14:textId="77777777" w:rsidTr="005A1857">
        <w:trPr>
          <w:jc w:val="center"/>
        </w:trPr>
        <w:tc>
          <w:tcPr>
            <w:tcW w:w="4876" w:type="dxa"/>
          </w:tcPr>
          <w:p w14:paraId="6DEAE756" w14:textId="77777777" w:rsidR="00C3680C" w:rsidRPr="00A137A9" w:rsidRDefault="00C3680C" w:rsidP="005A1857">
            <w:pPr>
              <w:pStyle w:val="Normal6"/>
            </w:pPr>
            <w:r w:rsidRPr="00A137A9">
              <w:t>(5)</w:t>
            </w:r>
            <w:r w:rsidRPr="00A137A9">
              <w:tab/>
            </w:r>
            <w:r w:rsidRPr="00A137A9">
              <w:rPr>
                <w:b/>
                <w:i/>
              </w:rPr>
              <w:t>Riittävien</w:t>
            </w:r>
            <w:r w:rsidRPr="00A137A9">
              <w:t xml:space="preserve"> ja samantasoisten tullitarkastusten tukeminen unionin ulkorajoilla mahdollistaa sen, että tulliliitosta saadaan suurimmat mahdolliset hyödyt. Nykyisen epätasapainon korjaava tullitarkastuslaitteita koskeva erityinen unionin toiminta edistäisi lisäksi jäsenvaltioiden välistä yhteenkuuluvuutta. Koska koko maailma on haasteellisten aikojen edessä ja varsinkin koska unionin ja sen jäsenvaltioiden taloudellisten etujen suojaamista on jatkettava samalla kun laillisia kauppavirtoja helpotetaan, ulkorajoilla on ehdottomasti oltava käytettävissä nykyaikaiset ja luotettavat tarkastuslaitteet.</w:t>
            </w:r>
          </w:p>
        </w:tc>
        <w:tc>
          <w:tcPr>
            <w:tcW w:w="4876" w:type="dxa"/>
          </w:tcPr>
          <w:p w14:paraId="67B9BD0F" w14:textId="77777777" w:rsidR="00C3680C" w:rsidRPr="00A137A9" w:rsidRDefault="00C3680C" w:rsidP="005A1857">
            <w:pPr>
              <w:pStyle w:val="Normal6"/>
            </w:pPr>
            <w:r w:rsidRPr="00A137A9">
              <w:t>(5)</w:t>
            </w:r>
            <w:r w:rsidRPr="00A137A9">
              <w:tab/>
            </w:r>
            <w:r w:rsidRPr="00A137A9">
              <w:rPr>
                <w:b/>
                <w:i/>
              </w:rPr>
              <w:t>Yhtenäisten, riittävien</w:t>
            </w:r>
            <w:r w:rsidRPr="00A137A9">
              <w:t xml:space="preserve"> ja samantasoisten tullitarkastusten tukeminen unionin ulkorajoilla mahdollistaa sen, että tulliliitosta saadaan suurimmat mahdolliset hyödyt</w:t>
            </w:r>
            <w:r w:rsidRPr="00A137A9">
              <w:rPr>
                <w:b/>
                <w:i/>
              </w:rPr>
              <w:t>, ja tukee pitkän aikavälin tavoitetta, jonka mukaan kaikki unionin tullihallinnot toimivat yhdessä kuin yksi ainoa hallinto</w:t>
            </w:r>
            <w:r w:rsidRPr="00A137A9">
              <w:t xml:space="preserve">. Nykyisen epätasapainon korjaava tullitarkastuslaitteita koskeva erityinen unionin toiminta edistäisi lisäksi jäsenvaltioiden välistä yhteenkuuluvuutta. Koska koko maailma on haasteellisten aikojen edessä ja varsinkin koska unionin ja sen jäsenvaltioiden taloudellisten etujen suojaamista on jatkettava samalla kun laillisia kauppavirtoja helpotetaan, ulkorajoilla on ehdottomasti oltava käytettävissä </w:t>
            </w:r>
            <w:r w:rsidRPr="00A137A9">
              <w:rPr>
                <w:b/>
                <w:i/>
              </w:rPr>
              <w:t xml:space="preserve">asianmukaisesti toimivat, </w:t>
            </w:r>
            <w:r w:rsidRPr="00A137A9">
              <w:t>nykyaikaiset</w:t>
            </w:r>
            <w:r w:rsidRPr="00A137A9">
              <w:rPr>
                <w:b/>
                <w:i/>
              </w:rPr>
              <w:t>, nykytasoa vastaavat, turvalliset, kyberiskuilta suojatut, vaarattomat, ympäristöystävälliset</w:t>
            </w:r>
            <w:r w:rsidRPr="00A137A9">
              <w:t xml:space="preserve"> ja luotettavat tarkastuslaitteet.</w:t>
            </w:r>
          </w:p>
        </w:tc>
      </w:tr>
    </w:tbl>
    <w:p w14:paraId="4562B79E" w14:textId="77777777" w:rsidR="00C3680C" w:rsidRPr="00A137A9" w:rsidRDefault="00C3680C" w:rsidP="007D76C1">
      <w:r w:rsidRPr="00A137A9">
        <w:rPr>
          <w:rStyle w:val="HideTWBExt"/>
          <w:noProof w:val="0"/>
        </w:rPr>
        <w:t>&lt;/Amend&gt;</w:t>
      </w:r>
    </w:p>
    <w:p w14:paraId="772B0EAC" w14:textId="77777777" w:rsidR="00C3680C" w:rsidRPr="00A137A9" w:rsidRDefault="00C3680C" w:rsidP="007D76C1">
      <w:pPr>
        <w:pStyle w:val="AMNumberTabs"/>
      </w:pPr>
      <w:r w:rsidRPr="00A137A9">
        <w:rPr>
          <w:rStyle w:val="HideTWBExt"/>
          <w:noProof w:val="0"/>
        </w:rPr>
        <w:t>&lt;Amend&gt;</w:t>
      </w:r>
      <w:r w:rsidRPr="00A137A9">
        <w:t>Tarkistus</w:t>
      </w:r>
      <w:r w:rsidRPr="00A137A9">
        <w:tab/>
      </w:r>
      <w:r w:rsidRPr="00A137A9">
        <w:tab/>
      </w:r>
      <w:r w:rsidRPr="00A137A9">
        <w:rPr>
          <w:rStyle w:val="HideTWBExt"/>
          <w:noProof w:val="0"/>
        </w:rPr>
        <w:t>&lt;NumAm&gt;</w:t>
      </w:r>
      <w:r w:rsidRPr="00A137A9">
        <w:t>5</w:t>
      </w:r>
      <w:r w:rsidRPr="00A137A9">
        <w:rPr>
          <w:rStyle w:val="HideTWBExt"/>
          <w:noProof w:val="0"/>
        </w:rPr>
        <w:t>&lt;/NumAm&gt;</w:t>
      </w:r>
    </w:p>
    <w:p w14:paraId="49DEDA5D"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056C019F" w14:textId="77777777" w:rsidR="00C3680C" w:rsidRPr="00A137A9" w:rsidRDefault="00C3680C" w:rsidP="007D76C1">
      <w:pPr>
        <w:pStyle w:val="NormalBold"/>
      </w:pPr>
      <w:r w:rsidRPr="00A137A9">
        <w:rPr>
          <w:rStyle w:val="HideTWBExt"/>
          <w:noProof w:val="0"/>
        </w:rPr>
        <w:t>&lt;Article&gt;</w:t>
      </w:r>
      <w:r w:rsidRPr="00A137A9">
        <w:t>Johdanto-osan 13 a kappale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22C354C1" w14:textId="77777777" w:rsidTr="005A1857">
        <w:trPr>
          <w:trHeight w:hRule="exact" w:val="240"/>
          <w:jc w:val="center"/>
        </w:trPr>
        <w:tc>
          <w:tcPr>
            <w:tcW w:w="9752" w:type="dxa"/>
            <w:gridSpan w:val="2"/>
          </w:tcPr>
          <w:p w14:paraId="1B86F074" w14:textId="77777777" w:rsidR="00C3680C" w:rsidRPr="00A137A9" w:rsidRDefault="00C3680C" w:rsidP="005A1857"/>
        </w:tc>
      </w:tr>
      <w:tr w:rsidR="00C3680C" w:rsidRPr="00A137A9" w14:paraId="75D250A4" w14:textId="77777777" w:rsidTr="005A1857">
        <w:trPr>
          <w:trHeight w:val="240"/>
          <w:jc w:val="center"/>
        </w:trPr>
        <w:tc>
          <w:tcPr>
            <w:tcW w:w="4876" w:type="dxa"/>
          </w:tcPr>
          <w:p w14:paraId="3A9735F2" w14:textId="77777777" w:rsidR="00C3680C" w:rsidRPr="00A137A9" w:rsidRDefault="00C3680C" w:rsidP="005A1857">
            <w:pPr>
              <w:pStyle w:val="ColumnHeading"/>
            </w:pPr>
            <w:r w:rsidRPr="00A137A9">
              <w:t>Komission teksti</w:t>
            </w:r>
          </w:p>
        </w:tc>
        <w:tc>
          <w:tcPr>
            <w:tcW w:w="4876" w:type="dxa"/>
          </w:tcPr>
          <w:p w14:paraId="55FD69D7" w14:textId="77777777" w:rsidR="00C3680C" w:rsidRPr="00A137A9" w:rsidRDefault="00C3680C" w:rsidP="005A1857">
            <w:pPr>
              <w:pStyle w:val="ColumnHeading"/>
            </w:pPr>
            <w:r w:rsidRPr="00A137A9">
              <w:t>Tarkistus</w:t>
            </w:r>
          </w:p>
        </w:tc>
      </w:tr>
      <w:tr w:rsidR="00C3680C" w:rsidRPr="00A137A9" w14:paraId="6AEDB3BE" w14:textId="77777777" w:rsidTr="005A1857">
        <w:trPr>
          <w:jc w:val="center"/>
        </w:trPr>
        <w:tc>
          <w:tcPr>
            <w:tcW w:w="4876" w:type="dxa"/>
          </w:tcPr>
          <w:p w14:paraId="206CA73B" w14:textId="77777777" w:rsidR="00C3680C" w:rsidRPr="00A137A9" w:rsidRDefault="00C3680C" w:rsidP="005A1857">
            <w:pPr>
              <w:pStyle w:val="Normal6"/>
            </w:pPr>
          </w:p>
        </w:tc>
        <w:tc>
          <w:tcPr>
            <w:tcW w:w="4876" w:type="dxa"/>
          </w:tcPr>
          <w:p w14:paraId="03583B75" w14:textId="77777777" w:rsidR="00C3680C" w:rsidRPr="00A137A9" w:rsidRDefault="00C3680C" w:rsidP="005A1857">
            <w:pPr>
              <w:pStyle w:val="Normal6"/>
            </w:pPr>
            <w:r w:rsidRPr="00A137A9">
              <w:rPr>
                <w:b/>
                <w:i/>
              </w:rPr>
              <w:t>(13 a)</w:t>
            </w:r>
            <w:r w:rsidRPr="00A137A9">
              <w:tab/>
            </w:r>
            <w:r w:rsidRPr="00A137A9">
              <w:rPr>
                <w:b/>
                <w:i/>
              </w:rPr>
              <w:t>Tästä välineestä rahoitettujen tullitarkastuslaitteiden olisi täytettävä korkeimmat turvallisuutta, kyberturvallisuutta, vaarattomuutta, ympäristöä ja terveyttä koskevat vaatimukset.</w:t>
            </w:r>
          </w:p>
        </w:tc>
      </w:tr>
    </w:tbl>
    <w:p w14:paraId="3C1581BA" w14:textId="77777777" w:rsidR="00C3680C" w:rsidRPr="00A137A9" w:rsidRDefault="00C3680C" w:rsidP="007D76C1">
      <w:r w:rsidRPr="00A137A9">
        <w:rPr>
          <w:rStyle w:val="HideTWBExt"/>
          <w:noProof w:val="0"/>
        </w:rPr>
        <w:t>&lt;/Amend&gt;</w:t>
      </w:r>
    </w:p>
    <w:p w14:paraId="201E803C" w14:textId="77777777" w:rsidR="00C3680C" w:rsidRPr="00A137A9" w:rsidRDefault="00C3680C" w:rsidP="00A137A9">
      <w:pPr>
        <w:pStyle w:val="AMNumberTabs"/>
        <w:keepNext/>
        <w:keepLines/>
      </w:pPr>
      <w:r w:rsidRPr="00A137A9">
        <w:rPr>
          <w:rStyle w:val="HideTWBExt"/>
          <w:noProof w:val="0"/>
        </w:rPr>
        <w:t>&lt;Amend&gt;</w:t>
      </w:r>
      <w:r w:rsidRPr="00A137A9">
        <w:t>Tarkistus</w:t>
      </w:r>
      <w:r w:rsidRPr="00A137A9">
        <w:tab/>
      </w:r>
      <w:r w:rsidRPr="00A137A9">
        <w:tab/>
      </w:r>
      <w:r w:rsidRPr="00A137A9">
        <w:rPr>
          <w:rStyle w:val="HideTWBExt"/>
          <w:noProof w:val="0"/>
        </w:rPr>
        <w:t>&lt;NumAm&gt;</w:t>
      </w:r>
      <w:r w:rsidRPr="00A137A9">
        <w:t>6</w:t>
      </w:r>
      <w:r w:rsidRPr="00A137A9">
        <w:rPr>
          <w:rStyle w:val="HideTWBExt"/>
          <w:noProof w:val="0"/>
        </w:rPr>
        <w:t>&lt;/NumAm&gt;</w:t>
      </w:r>
    </w:p>
    <w:p w14:paraId="4D2A3219" w14:textId="77777777" w:rsidR="00C3680C" w:rsidRPr="00A137A9" w:rsidRDefault="00C3680C" w:rsidP="00A137A9">
      <w:pPr>
        <w:pStyle w:val="NormalBold12b"/>
        <w:keepNext/>
        <w:keepLines/>
      </w:pPr>
      <w:r w:rsidRPr="00A137A9">
        <w:rPr>
          <w:rStyle w:val="HideTWBExt"/>
          <w:noProof w:val="0"/>
        </w:rPr>
        <w:t>&lt;DocAmend&gt;</w:t>
      </w:r>
      <w:r w:rsidRPr="00A137A9">
        <w:t>Ehdotus asetukseksi</w:t>
      </w:r>
      <w:r w:rsidRPr="00A137A9">
        <w:rPr>
          <w:rStyle w:val="HideTWBExt"/>
          <w:noProof w:val="0"/>
        </w:rPr>
        <w:t>&lt;/DocAmend&gt;</w:t>
      </w:r>
    </w:p>
    <w:p w14:paraId="66D0BAAD" w14:textId="77777777" w:rsidR="00C3680C" w:rsidRPr="00A137A9" w:rsidRDefault="00C3680C" w:rsidP="007D76C1">
      <w:pPr>
        <w:pStyle w:val="NormalBold"/>
      </w:pPr>
      <w:r w:rsidRPr="00A137A9">
        <w:rPr>
          <w:rStyle w:val="HideTWBExt"/>
          <w:noProof w:val="0"/>
        </w:rPr>
        <w:t>&lt;Article&gt;</w:t>
      </w:r>
      <w:r w:rsidRPr="00A137A9">
        <w:t>Johdanto-osan 13 b kappale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57785432" w14:textId="77777777" w:rsidTr="005A1857">
        <w:trPr>
          <w:trHeight w:hRule="exact" w:val="240"/>
          <w:jc w:val="center"/>
        </w:trPr>
        <w:tc>
          <w:tcPr>
            <w:tcW w:w="9752" w:type="dxa"/>
            <w:gridSpan w:val="2"/>
          </w:tcPr>
          <w:p w14:paraId="709677A1" w14:textId="77777777" w:rsidR="00C3680C" w:rsidRPr="00A137A9" w:rsidRDefault="00C3680C" w:rsidP="005A1857"/>
        </w:tc>
      </w:tr>
      <w:tr w:rsidR="00C3680C" w:rsidRPr="00A137A9" w14:paraId="168363AD" w14:textId="77777777" w:rsidTr="005A1857">
        <w:trPr>
          <w:trHeight w:val="240"/>
          <w:jc w:val="center"/>
        </w:trPr>
        <w:tc>
          <w:tcPr>
            <w:tcW w:w="4876" w:type="dxa"/>
          </w:tcPr>
          <w:p w14:paraId="3E42F3FB" w14:textId="77777777" w:rsidR="00C3680C" w:rsidRPr="00A137A9" w:rsidRDefault="00C3680C" w:rsidP="005A1857">
            <w:pPr>
              <w:pStyle w:val="ColumnHeading"/>
            </w:pPr>
            <w:r w:rsidRPr="00A137A9">
              <w:t>Komission teksti</w:t>
            </w:r>
          </w:p>
        </w:tc>
        <w:tc>
          <w:tcPr>
            <w:tcW w:w="4876" w:type="dxa"/>
          </w:tcPr>
          <w:p w14:paraId="2996BAA7" w14:textId="77777777" w:rsidR="00C3680C" w:rsidRPr="00A137A9" w:rsidRDefault="00C3680C" w:rsidP="005A1857">
            <w:pPr>
              <w:pStyle w:val="ColumnHeading"/>
            </w:pPr>
            <w:r w:rsidRPr="00A137A9">
              <w:t>Tarkistus</w:t>
            </w:r>
          </w:p>
        </w:tc>
      </w:tr>
      <w:tr w:rsidR="00C3680C" w:rsidRPr="00A137A9" w14:paraId="6453FFFD" w14:textId="77777777" w:rsidTr="005A1857">
        <w:trPr>
          <w:jc w:val="center"/>
        </w:trPr>
        <w:tc>
          <w:tcPr>
            <w:tcW w:w="4876" w:type="dxa"/>
          </w:tcPr>
          <w:p w14:paraId="49939081" w14:textId="77777777" w:rsidR="00C3680C" w:rsidRPr="00A137A9" w:rsidRDefault="00C3680C" w:rsidP="005A1857">
            <w:pPr>
              <w:pStyle w:val="Normal6"/>
            </w:pPr>
          </w:p>
        </w:tc>
        <w:tc>
          <w:tcPr>
            <w:tcW w:w="4876" w:type="dxa"/>
          </w:tcPr>
          <w:p w14:paraId="3D1B8898" w14:textId="77777777" w:rsidR="00C3680C" w:rsidRPr="00A137A9" w:rsidRDefault="00C3680C" w:rsidP="005A1857">
            <w:pPr>
              <w:pStyle w:val="Normal6"/>
            </w:pPr>
            <w:r w:rsidRPr="00A137A9">
              <w:rPr>
                <w:b/>
                <w:i/>
              </w:rPr>
              <w:t>(13 b)</w:t>
            </w:r>
            <w:r w:rsidRPr="00A137A9">
              <w:tab/>
            </w:r>
            <w:r w:rsidRPr="00A137A9">
              <w:rPr>
                <w:b/>
                <w:i/>
              </w:rPr>
              <w:t>Vain asianmukaisesti valtuutettu viranomaisten henkilöstö voi tutustua tästä välineestä rahoitettujen tullitarkastuslaitteiden tuottamiin tietoihin ja käsitellä niitä, ja ne olisi suojattava riittävällä tavalla luvatonta pääsyä tai tiedoksiantoa vastaan.</w:t>
            </w:r>
            <w:r w:rsidRPr="00A137A9">
              <w:t xml:space="preserve"> </w:t>
            </w:r>
            <w:r w:rsidRPr="00A137A9">
              <w:rPr>
                <w:b/>
                <w:i/>
              </w:rPr>
              <w:t>Näiden tietojen olisi oltava täysin jäsenvaltioiden hallinnassa.</w:t>
            </w:r>
          </w:p>
        </w:tc>
      </w:tr>
    </w:tbl>
    <w:p w14:paraId="059085C6" w14:textId="77777777" w:rsidR="00C3680C" w:rsidRPr="00A137A9" w:rsidRDefault="00C3680C" w:rsidP="007D76C1">
      <w:r w:rsidRPr="00A137A9">
        <w:rPr>
          <w:rStyle w:val="HideTWBExt"/>
          <w:noProof w:val="0"/>
        </w:rPr>
        <w:t>&lt;/Amend&gt;</w:t>
      </w:r>
    </w:p>
    <w:p w14:paraId="1468AFE2" w14:textId="77777777" w:rsidR="00C3680C" w:rsidRPr="00A137A9" w:rsidRDefault="00C3680C" w:rsidP="007D76C1">
      <w:pPr>
        <w:pStyle w:val="AMNumberTabs"/>
      </w:pPr>
      <w:r w:rsidRPr="00A137A9">
        <w:rPr>
          <w:rStyle w:val="HideTWBExt"/>
          <w:noProof w:val="0"/>
        </w:rPr>
        <w:t>&lt;Amend&gt;</w:t>
      </w:r>
      <w:r w:rsidRPr="00A137A9">
        <w:t>Tarkistus</w:t>
      </w:r>
      <w:r w:rsidRPr="00A137A9">
        <w:tab/>
      </w:r>
      <w:r w:rsidRPr="00A137A9">
        <w:tab/>
      </w:r>
      <w:r w:rsidRPr="00A137A9">
        <w:rPr>
          <w:rStyle w:val="HideTWBExt"/>
          <w:noProof w:val="0"/>
        </w:rPr>
        <w:t>&lt;NumAm&gt;</w:t>
      </w:r>
      <w:r w:rsidRPr="00A137A9">
        <w:t>7</w:t>
      </w:r>
      <w:r w:rsidRPr="00A137A9">
        <w:rPr>
          <w:rStyle w:val="HideTWBExt"/>
          <w:noProof w:val="0"/>
        </w:rPr>
        <w:t>&lt;/NumAm&gt;</w:t>
      </w:r>
    </w:p>
    <w:p w14:paraId="0F30385D"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47EEF14C" w14:textId="77777777" w:rsidR="00C3680C" w:rsidRPr="00A137A9" w:rsidRDefault="00C3680C" w:rsidP="007D76C1">
      <w:pPr>
        <w:pStyle w:val="NormalBold"/>
      </w:pPr>
      <w:r w:rsidRPr="00A137A9">
        <w:rPr>
          <w:rStyle w:val="HideTWBExt"/>
          <w:noProof w:val="0"/>
        </w:rPr>
        <w:t>&lt;Article&gt;</w:t>
      </w:r>
      <w:r w:rsidRPr="00A137A9">
        <w:t>Johdanto-osan 13 c kappale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3B604806" w14:textId="77777777" w:rsidTr="005A1857">
        <w:trPr>
          <w:trHeight w:hRule="exact" w:val="240"/>
          <w:jc w:val="center"/>
        </w:trPr>
        <w:tc>
          <w:tcPr>
            <w:tcW w:w="9752" w:type="dxa"/>
            <w:gridSpan w:val="2"/>
          </w:tcPr>
          <w:p w14:paraId="34ABBC37" w14:textId="77777777" w:rsidR="00C3680C" w:rsidRPr="00A137A9" w:rsidRDefault="00C3680C" w:rsidP="005A1857"/>
        </w:tc>
      </w:tr>
      <w:tr w:rsidR="00C3680C" w:rsidRPr="00A137A9" w14:paraId="238903A1" w14:textId="77777777" w:rsidTr="005A1857">
        <w:trPr>
          <w:trHeight w:val="240"/>
          <w:jc w:val="center"/>
        </w:trPr>
        <w:tc>
          <w:tcPr>
            <w:tcW w:w="4876" w:type="dxa"/>
          </w:tcPr>
          <w:p w14:paraId="77B7D0F0" w14:textId="77777777" w:rsidR="00C3680C" w:rsidRPr="00A137A9" w:rsidRDefault="00C3680C" w:rsidP="005A1857">
            <w:pPr>
              <w:pStyle w:val="ColumnHeading"/>
            </w:pPr>
            <w:r w:rsidRPr="00A137A9">
              <w:t>Komission teksti</w:t>
            </w:r>
          </w:p>
        </w:tc>
        <w:tc>
          <w:tcPr>
            <w:tcW w:w="4876" w:type="dxa"/>
          </w:tcPr>
          <w:p w14:paraId="61D78152" w14:textId="77777777" w:rsidR="00C3680C" w:rsidRPr="00A137A9" w:rsidRDefault="00C3680C" w:rsidP="005A1857">
            <w:pPr>
              <w:pStyle w:val="ColumnHeading"/>
            </w:pPr>
            <w:r w:rsidRPr="00A137A9">
              <w:t>Tarkistus</w:t>
            </w:r>
          </w:p>
        </w:tc>
      </w:tr>
      <w:tr w:rsidR="00C3680C" w:rsidRPr="00A137A9" w14:paraId="24F78EDB" w14:textId="77777777" w:rsidTr="005A1857">
        <w:trPr>
          <w:jc w:val="center"/>
        </w:trPr>
        <w:tc>
          <w:tcPr>
            <w:tcW w:w="4876" w:type="dxa"/>
          </w:tcPr>
          <w:p w14:paraId="5A5CECFC" w14:textId="77777777" w:rsidR="00C3680C" w:rsidRPr="00A137A9" w:rsidRDefault="00C3680C" w:rsidP="005A1857">
            <w:pPr>
              <w:pStyle w:val="Normal6"/>
            </w:pPr>
          </w:p>
        </w:tc>
        <w:tc>
          <w:tcPr>
            <w:tcW w:w="4876" w:type="dxa"/>
          </w:tcPr>
          <w:p w14:paraId="39FC73E9" w14:textId="77777777" w:rsidR="00C3680C" w:rsidRPr="00A137A9" w:rsidRDefault="00C3680C" w:rsidP="005A1857">
            <w:pPr>
              <w:pStyle w:val="Normal6"/>
            </w:pPr>
            <w:r w:rsidRPr="00A137A9">
              <w:rPr>
                <w:b/>
                <w:i/>
              </w:rPr>
              <w:t>(13 c)</w:t>
            </w:r>
            <w:r w:rsidRPr="00A137A9">
              <w:tab/>
            </w:r>
            <w:r w:rsidRPr="00A137A9">
              <w:rPr>
                <w:b/>
                <w:i/>
              </w:rPr>
              <w:t>Tästä välineestä rahoitetuilla tullitarkastuslaitteilla olisi myötävaikutettava siihen, että tullialan riskit hallitaan mahdollisimman hyvin.</w:t>
            </w:r>
          </w:p>
        </w:tc>
      </w:tr>
    </w:tbl>
    <w:p w14:paraId="48303FE6" w14:textId="77777777" w:rsidR="00C3680C" w:rsidRPr="00A137A9" w:rsidRDefault="00C3680C" w:rsidP="007D76C1">
      <w:r w:rsidRPr="00A137A9">
        <w:rPr>
          <w:rStyle w:val="HideTWBExt"/>
          <w:noProof w:val="0"/>
        </w:rPr>
        <w:t>&lt;/Amend&gt;</w:t>
      </w:r>
    </w:p>
    <w:p w14:paraId="7E103A4F" w14:textId="77777777" w:rsidR="00C3680C" w:rsidRPr="00A137A9" w:rsidRDefault="00C3680C" w:rsidP="007D76C1">
      <w:pPr>
        <w:pStyle w:val="AMNumberTabs"/>
      </w:pPr>
      <w:r w:rsidRPr="00A137A9">
        <w:rPr>
          <w:rStyle w:val="HideTWBExt"/>
          <w:noProof w:val="0"/>
        </w:rPr>
        <w:t>&lt;Amend&gt;</w:t>
      </w:r>
      <w:r w:rsidRPr="00A137A9">
        <w:t>Tarkistus</w:t>
      </w:r>
      <w:r w:rsidRPr="00A137A9">
        <w:tab/>
      </w:r>
      <w:r w:rsidRPr="00A137A9">
        <w:tab/>
      </w:r>
      <w:r w:rsidRPr="00A137A9">
        <w:rPr>
          <w:rStyle w:val="HideTWBExt"/>
          <w:noProof w:val="0"/>
        </w:rPr>
        <w:t>&lt;NumAm&gt;</w:t>
      </w:r>
      <w:r w:rsidRPr="00A137A9">
        <w:t>8</w:t>
      </w:r>
      <w:r w:rsidRPr="00A137A9">
        <w:rPr>
          <w:rStyle w:val="HideTWBExt"/>
          <w:noProof w:val="0"/>
        </w:rPr>
        <w:t>&lt;/NumAm&gt;</w:t>
      </w:r>
    </w:p>
    <w:p w14:paraId="4F99EE25"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5F51EE9C" w14:textId="77777777" w:rsidR="00C3680C" w:rsidRPr="00A137A9" w:rsidRDefault="00C3680C" w:rsidP="007D76C1">
      <w:pPr>
        <w:pStyle w:val="NormalBold"/>
      </w:pPr>
      <w:r w:rsidRPr="00A137A9">
        <w:rPr>
          <w:rStyle w:val="HideTWBExt"/>
          <w:noProof w:val="0"/>
        </w:rPr>
        <w:t>&lt;Article&gt;</w:t>
      </w:r>
      <w:r w:rsidRPr="00A137A9">
        <w:t>Johdanto-osan 13 d kappale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41AC9832" w14:textId="77777777" w:rsidTr="005A1857">
        <w:trPr>
          <w:trHeight w:hRule="exact" w:val="240"/>
          <w:jc w:val="center"/>
        </w:trPr>
        <w:tc>
          <w:tcPr>
            <w:tcW w:w="9752" w:type="dxa"/>
            <w:gridSpan w:val="2"/>
          </w:tcPr>
          <w:p w14:paraId="653BC976" w14:textId="77777777" w:rsidR="00C3680C" w:rsidRPr="00A137A9" w:rsidRDefault="00C3680C" w:rsidP="005A1857"/>
        </w:tc>
      </w:tr>
      <w:tr w:rsidR="00C3680C" w:rsidRPr="00A137A9" w14:paraId="032C4487" w14:textId="77777777" w:rsidTr="005A1857">
        <w:trPr>
          <w:trHeight w:val="240"/>
          <w:jc w:val="center"/>
        </w:trPr>
        <w:tc>
          <w:tcPr>
            <w:tcW w:w="4876" w:type="dxa"/>
          </w:tcPr>
          <w:p w14:paraId="15579853" w14:textId="77777777" w:rsidR="00C3680C" w:rsidRPr="00A137A9" w:rsidRDefault="00C3680C" w:rsidP="005A1857">
            <w:pPr>
              <w:pStyle w:val="ColumnHeading"/>
            </w:pPr>
            <w:r w:rsidRPr="00A137A9">
              <w:t>Komission teksti</w:t>
            </w:r>
          </w:p>
        </w:tc>
        <w:tc>
          <w:tcPr>
            <w:tcW w:w="4876" w:type="dxa"/>
          </w:tcPr>
          <w:p w14:paraId="5C7B59AE" w14:textId="77777777" w:rsidR="00C3680C" w:rsidRPr="00A137A9" w:rsidRDefault="00C3680C" w:rsidP="005A1857">
            <w:pPr>
              <w:pStyle w:val="ColumnHeading"/>
            </w:pPr>
            <w:r w:rsidRPr="00A137A9">
              <w:t>Tarkistus</w:t>
            </w:r>
          </w:p>
        </w:tc>
      </w:tr>
      <w:tr w:rsidR="00C3680C" w:rsidRPr="00A137A9" w14:paraId="73321B8C" w14:textId="77777777" w:rsidTr="005A1857">
        <w:trPr>
          <w:jc w:val="center"/>
        </w:trPr>
        <w:tc>
          <w:tcPr>
            <w:tcW w:w="4876" w:type="dxa"/>
          </w:tcPr>
          <w:p w14:paraId="544D9A20" w14:textId="77777777" w:rsidR="00C3680C" w:rsidRPr="00A137A9" w:rsidRDefault="00C3680C" w:rsidP="005A1857">
            <w:pPr>
              <w:pStyle w:val="Normal6"/>
            </w:pPr>
          </w:p>
        </w:tc>
        <w:tc>
          <w:tcPr>
            <w:tcW w:w="4876" w:type="dxa"/>
          </w:tcPr>
          <w:p w14:paraId="401EA87A" w14:textId="77777777" w:rsidR="00C3680C" w:rsidRPr="00A137A9" w:rsidRDefault="00C3680C" w:rsidP="005A1857">
            <w:pPr>
              <w:pStyle w:val="Normal6"/>
            </w:pPr>
            <w:r w:rsidRPr="00A137A9">
              <w:rPr>
                <w:b/>
                <w:i/>
              </w:rPr>
              <w:t>(13 d)</w:t>
            </w:r>
            <w:r w:rsidRPr="00A137A9">
              <w:tab/>
            </w:r>
            <w:r w:rsidRPr="00A137A9">
              <w:rPr>
                <w:b/>
                <w:i/>
              </w:rPr>
              <w:t>Kun vanhat tullitarkastuslaitteet korvataan tämän välineen mukaisesti, jäsenvaltiot vastaavat niiden ympäristöystävällisestä hävittämisestä.</w:t>
            </w:r>
          </w:p>
        </w:tc>
      </w:tr>
    </w:tbl>
    <w:p w14:paraId="6457B1C8" w14:textId="77777777" w:rsidR="00C3680C" w:rsidRPr="00A137A9" w:rsidRDefault="00C3680C" w:rsidP="007D76C1">
      <w:r w:rsidRPr="00A137A9">
        <w:rPr>
          <w:rStyle w:val="HideTWBExt"/>
          <w:noProof w:val="0"/>
        </w:rPr>
        <w:t>&lt;/Amend&gt;</w:t>
      </w:r>
    </w:p>
    <w:p w14:paraId="134C4377" w14:textId="77777777" w:rsidR="00C3680C" w:rsidRPr="00A137A9" w:rsidRDefault="00C3680C" w:rsidP="007D76C1">
      <w:pPr>
        <w:pStyle w:val="AMNumberTabs"/>
      </w:pPr>
      <w:r w:rsidRPr="00A137A9">
        <w:rPr>
          <w:rStyle w:val="HideTWBExt"/>
          <w:noProof w:val="0"/>
        </w:rPr>
        <w:t>&lt;Amend&gt;</w:t>
      </w:r>
      <w:r w:rsidRPr="00A137A9">
        <w:t>Tarkistus</w:t>
      </w:r>
      <w:r w:rsidRPr="00A137A9">
        <w:tab/>
      </w:r>
      <w:r w:rsidRPr="00A137A9">
        <w:tab/>
      </w:r>
      <w:r w:rsidRPr="00A137A9">
        <w:rPr>
          <w:rStyle w:val="HideTWBExt"/>
          <w:noProof w:val="0"/>
        </w:rPr>
        <w:t>&lt;NumAm&gt;</w:t>
      </w:r>
      <w:r w:rsidRPr="00A137A9">
        <w:t>9</w:t>
      </w:r>
      <w:r w:rsidRPr="00A137A9">
        <w:rPr>
          <w:rStyle w:val="HideTWBExt"/>
          <w:noProof w:val="0"/>
        </w:rPr>
        <w:t>&lt;/NumAm&gt;</w:t>
      </w:r>
    </w:p>
    <w:p w14:paraId="6FC4DEBB"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6EA1961B" w14:textId="77777777" w:rsidR="00C3680C" w:rsidRPr="00A137A9" w:rsidRDefault="00C3680C" w:rsidP="007D76C1">
      <w:pPr>
        <w:pStyle w:val="NormalBold"/>
      </w:pPr>
      <w:r w:rsidRPr="00A137A9">
        <w:rPr>
          <w:rStyle w:val="HideTWBExt"/>
          <w:noProof w:val="0"/>
        </w:rPr>
        <w:t>&lt;Article&gt;</w:t>
      </w:r>
      <w:r w:rsidRPr="00A137A9">
        <w:t>Johdanto-osan 15 kappale</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071CCF73" w14:textId="77777777" w:rsidTr="005A1857">
        <w:trPr>
          <w:trHeight w:hRule="exact" w:val="240"/>
          <w:jc w:val="center"/>
        </w:trPr>
        <w:tc>
          <w:tcPr>
            <w:tcW w:w="9752" w:type="dxa"/>
            <w:gridSpan w:val="2"/>
          </w:tcPr>
          <w:p w14:paraId="4808727C" w14:textId="77777777" w:rsidR="00C3680C" w:rsidRPr="00A137A9" w:rsidRDefault="00C3680C" w:rsidP="005A1857"/>
        </w:tc>
      </w:tr>
      <w:tr w:rsidR="00C3680C" w:rsidRPr="00A137A9" w14:paraId="4AB8568F" w14:textId="77777777" w:rsidTr="005A1857">
        <w:trPr>
          <w:trHeight w:val="240"/>
          <w:jc w:val="center"/>
        </w:trPr>
        <w:tc>
          <w:tcPr>
            <w:tcW w:w="4876" w:type="dxa"/>
          </w:tcPr>
          <w:p w14:paraId="774F1E6E" w14:textId="77777777" w:rsidR="00C3680C" w:rsidRPr="00A137A9" w:rsidRDefault="00C3680C" w:rsidP="005A1857">
            <w:pPr>
              <w:pStyle w:val="ColumnHeading"/>
            </w:pPr>
            <w:r w:rsidRPr="00A137A9">
              <w:t>Komission teksti</w:t>
            </w:r>
          </w:p>
        </w:tc>
        <w:tc>
          <w:tcPr>
            <w:tcW w:w="4876" w:type="dxa"/>
          </w:tcPr>
          <w:p w14:paraId="314F4FE2" w14:textId="77777777" w:rsidR="00C3680C" w:rsidRPr="00A137A9" w:rsidRDefault="00C3680C" w:rsidP="005A1857">
            <w:pPr>
              <w:pStyle w:val="ColumnHeading"/>
            </w:pPr>
            <w:r w:rsidRPr="00A137A9">
              <w:t>Tarkistus</w:t>
            </w:r>
          </w:p>
        </w:tc>
      </w:tr>
      <w:tr w:rsidR="00C3680C" w:rsidRPr="00A137A9" w14:paraId="4EE16327" w14:textId="77777777" w:rsidTr="005A1857">
        <w:trPr>
          <w:jc w:val="center"/>
        </w:trPr>
        <w:tc>
          <w:tcPr>
            <w:tcW w:w="4876" w:type="dxa"/>
          </w:tcPr>
          <w:p w14:paraId="1CDD9467" w14:textId="77777777" w:rsidR="00C3680C" w:rsidRPr="00A137A9" w:rsidRDefault="00C3680C" w:rsidP="005A1857">
            <w:pPr>
              <w:pStyle w:val="Normal6"/>
            </w:pPr>
            <w:r w:rsidRPr="00A137A9">
              <w:t>(15)</w:t>
            </w:r>
            <w:r w:rsidRPr="00A137A9">
              <w:tab/>
              <w:t>Useimmat tullitarkastuslaitteet voivat olla yhtä soveltuvia tai satunnaisesti soveltuvia muussa lainsäädännössä, kuten rajaturvallisuutta, viisumipolitiikkaa tai poliisiyhteistyötä koskevissa säännöksissä, määrättyjen vaatimusten tarkastamiseen. Sen vuoksi yhdennetty rajaturvallisuuden rahasto sisältää kaksi toisiaan täydentävää laitteiden ostamista koskevaa välinettä, joiden soveltamisalat ovat keskenään erilaiset mutta johdonmukaiset. Asetuksella [2018/XXX]</w:t>
            </w:r>
            <w:r w:rsidRPr="00A137A9">
              <w:rPr>
                <w:vertAlign w:val="superscript"/>
              </w:rPr>
              <w:t>10</w:t>
            </w:r>
            <w:r w:rsidRPr="00A137A9">
              <w:t xml:space="preserve"> perustetun rajaturvallisuutta ja viisumipolitiikkaa koskevan välineen soveltamisalaan eivät toisaalta kuulu laitteet, joita voidaan käyttää sekä rajavalvonnassa että tullitarkastuksissa. Toisaalta tällä asetuksella perustetusta tullitarkastuslaitteille myönnettävää rahoitustukea koskevasta välineestä ei anneta rahoitustukea pelkästään laitteille, joiden pääasiallisena tarkoituksena on tullitarkastusten tekeminen, vaan kyseisiä laitteita voidaan käyttää myös muihin tarkoituksiin, kuten rajavalvontaan ja turvallisuuteen. Roolien jakaminen edistää asetuksen (EU) 2016/1624</w:t>
            </w:r>
            <w:r w:rsidRPr="00A137A9">
              <w:rPr>
                <w:vertAlign w:val="superscript"/>
              </w:rPr>
              <w:t>11</w:t>
            </w:r>
            <w:r w:rsidRPr="00A137A9">
              <w:t xml:space="preserve"> 4 artiklan e alakohdassa tarkoitettua virastojen välistä yhteistyötä osana Euroopan yhdennettyä rajaturvallisuutta, mikä mahdollistaa tulli- ja rajaviranomaisten välisen yhteistyön ja maksimoi unionin talousarvion vaikutukset yhteiskäytön ja yhteentoimivuuden kautta.</w:t>
            </w:r>
          </w:p>
        </w:tc>
        <w:tc>
          <w:tcPr>
            <w:tcW w:w="4876" w:type="dxa"/>
          </w:tcPr>
          <w:p w14:paraId="7B92EED5" w14:textId="77777777" w:rsidR="00C3680C" w:rsidRPr="00A137A9" w:rsidRDefault="00C3680C" w:rsidP="005A1857">
            <w:pPr>
              <w:pStyle w:val="Normal6"/>
            </w:pPr>
            <w:r w:rsidRPr="00A137A9">
              <w:t>(15)</w:t>
            </w:r>
            <w:r w:rsidRPr="00A137A9">
              <w:tab/>
              <w:t>Useimmat tullitarkastuslaitteet voivat olla yhtä soveltuvia tai satunnaisesti soveltuvia muussa lainsäädännössä, kuten rajaturvallisuutta, viisumipolitiikkaa tai poliisiyhteistyötä koskevissa säännöksissä, määrättyjen vaatimusten tarkastamiseen. Sen vuoksi yhdennetty rajaturvallisuuden rahasto sisältää kaksi toisiaan täydentävää laitteiden ostamista koskevaa välinettä, joiden soveltamisalat ovat keskenään erilaiset mutta johdonmukaiset. Asetuksella [2018/XXX]</w:t>
            </w:r>
            <w:r w:rsidRPr="00A137A9">
              <w:rPr>
                <w:vertAlign w:val="superscript"/>
              </w:rPr>
              <w:t>10</w:t>
            </w:r>
            <w:r w:rsidRPr="00A137A9">
              <w:t xml:space="preserve"> perustetun rajaturvallisuutta ja viisumipolitiikkaa koskevan välineen soveltamisalaan eivät toisaalta kuulu laitteet, joita voidaan käyttää sekä rajavalvonnassa että tullitarkastuksissa. Toisaalta tällä asetuksella perustetusta tullitarkastuslaitteille myönnettävää rahoitustukea koskevasta välineestä ei anneta rahoitustukea pelkästään laitteille, joiden pääasiallisena tarkoituksena on tullitarkastusten tekeminen, vaan kyseisiä laitteita voidaan käyttää myös muihin </w:t>
            </w:r>
            <w:r w:rsidRPr="00A137A9">
              <w:rPr>
                <w:b/>
                <w:i/>
              </w:rPr>
              <w:t xml:space="preserve">rajalla toteutettaviin tehtäviin sekä muihin asiaan liittyviin </w:t>
            </w:r>
            <w:r w:rsidRPr="00A137A9">
              <w:t>tarkoituksiin, kuten rajavalvontaan ja turvallisuuteen. Roolien jakaminen edistää asetuksen (EU) 2016/1624</w:t>
            </w:r>
            <w:r w:rsidRPr="00A137A9">
              <w:rPr>
                <w:vertAlign w:val="superscript"/>
              </w:rPr>
              <w:t>11</w:t>
            </w:r>
            <w:r w:rsidRPr="00A137A9">
              <w:t xml:space="preserve"> 4 artiklan e alakohdassa tarkoitettua virastojen välistä yhteistyötä osana Euroopan yhdennettyä rajaturvallisuutta, mikä mahdollistaa tulli- ja rajaviranomaisten välisen yhteistyön ja maksimoi unionin talousarvion vaikutukset yhteiskäytön ja yhteentoimivuuden kautta.</w:t>
            </w:r>
          </w:p>
        </w:tc>
      </w:tr>
      <w:tr w:rsidR="00C3680C" w:rsidRPr="00A137A9" w14:paraId="23E21FC5" w14:textId="77777777" w:rsidTr="005A1857">
        <w:trPr>
          <w:jc w:val="center"/>
        </w:trPr>
        <w:tc>
          <w:tcPr>
            <w:tcW w:w="4876" w:type="dxa"/>
          </w:tcPr>
          <w:p w14:paraId="37A5C016" w14:textId="77777777" w:rsidR="00C3680C" w:rsidRPr="00A137A9" w:rsidRDefault="00C3680C" w:rsidP="005A1857">
            <w:pPr>
              <w:pStyle w:val="Normal6"/>
            </w:pPr>
            <w:r w:rsidRPr="00A137A9">
              <w:t>_________________</w:t>
            </w:r>
          </w:p>
        </w:tc>
        <w:tc>
          <w:tcPr>
            <w:tcW w:w="4876" w:type="dxa"/>
          </w:tcPr>
          <w:p w14:paraId="6CC6DB90" w14:textId="77777777" w:rsidR="00C3680C" w:rsidRPr="00A137A9" w:rsidRDefault="00C3680C" w:rsidP="005A1857">
            <w:pPr>
              <w:pStyle w:val="Normal6"/>
            </w:pPr>
            <w:r w:rsidRPr="00A137A9">
              <w:t>_________________</w:t>
            </w:r>
          </w:p>
        </w:tc>
      </w:tr>
      <w:tr w:rsidR="00C3680C" w:rsidRPr="00A137A9" w14:paraId="7481CCED" w14:textId="77777777" w:rsidTr="005A1857">
        <w:trPr>
          <w:jc w:val="center"/>
        </w:trPr>
        <w:tc>
          <w:tcPr>
            <w:tcW w:w="4876" w:type="dxa"/>
          </w:tcPr>
          <w:p w14:paraId="34E9972B" w14:textId="77777777" w:rsidR="00C3680C" w:rsidRPr="00A137A9" w:rsidRDefault="00C3680C" w:rsidP="005A1857">
            <w:pPr>
              <w:pStyle w:val="Normal6"/>
            </w:pPr>
            <w:r w:rsidRPr="00A137A9">
              <w:rPr>
                <w:vertAlign w:val="superscript"/>
              </w:rPr>
              <w:t>10</w:t>
            </w:r>
            <w:r w:rsidRPr="00A137A9">
              <w:t xml:space="preserve"> COM(2018)</w:t>
            </w:r>
            <w:r w:rsidRPr="00A137A9">
              <w:rPr>
                <w:b/>
                <w:i/>
              </w:rPr>
              <w:t xml:space="preserve"> 473</w:t>
            </w:r>
            <w:r w:rsidRPr="00A137A9">
              <w:t>.</w:t>
            </w:r>
          </w:p>
        </w:tc>
        <w:tc>
          <w:tcPr>
            <w:tcW w:w="4876" w:type="dxa"/>
          </w:tcPr>
          <w:p w14:paraId="005914DB" w14:textId="77777777" w:rsidR="00C3680C" w:rsidRPr="00A137A9" w:rsidRDefault="00C3680C" w:rsidP="005A1857">
            <w:pPr>
              <w:pStyle w:val="Normal6"/>
            </w:pPr>
            <w:r w:rsidRPr="00A137A9">
              <w:rPr>
                <w:vertAlign w:val="superscript"/>
              </w:rPr>
              <w:t>10</w:t>
            </w:r>
            <w:r w:rsidRPr="00A137A9">
              <w:t xml:space="preserve"> COM(2018)</w:t>
            </w:r>
            <w:r w:rsidRPr="00A137A9">
              <w:rPr>
                <w:b/>
                <w:i/>
              </w:rPr>
              <w:t>0473</w:t>
            </w:r>
            <w:r w:rsidRPr="00A137A9">
              <w:t>.</w:t>
            </w:r>
          </w:p>
        </w:tc>
      </w:tr>
      <w:tr w:rsidR="00C3680C" w:rsidRPr="00A137A9" w14:paraId="4DD8627D" w14:textId="77777777" w:rsidTr="005A1857">
        <w:trPr>
          <w:jc w:val="center"/>
        </w:trPr>
        <w:tc>
          <w:tcPr>
            <w:tcW w:w="4876" w:type="dxa"/>
          </w:tcPr>
          <w:p w14:paraId="329FA938" w14:textId="77777777" w:rsidR="00C3680C" w:rsidRPr="00A137A9" w:rsidRDefault="00C3680C" w:rsidP="005A1857">
            <w:pPr>
              <w:pStyle w:val="Normal6"/>
            </w:pPr>
            <w:r w:rsidRPr="00A137A9">
              <w:rPr>
                <w:vertAlign w:val="superscript"/>
              </w:rPr>
              <w:t>11</w:t>
            </w:r>
            <w:r w:rsidRPr="00A137A9">
              <w:t xml:space="preserve"> Euroopan parlamentin ja neuvoston asetus (EU) 2016/1624, annettu 14 päivänä syyskuuta 2016, Eurooppalaisesta raja- ja merivartiostosta ja Euroopan parlamentin ja neuvoston asetuksen (EU) 2016/399 muuttamisesta sekä Euroopan parlamentin ja neuvoston asetuksen (EY) N:o 863/2007, neuvoston asetuksen (EY) N:o 2007/2004 ja neuvoston päätöksen 2005/267/EY kumoamisesta (EUVL L 251, 16.9.2016, s. 1).</w:t>
            </w:r>
          </w:p>
        </w:tc>
        <w:tc>
          <w:tcPr>
            <w:tcW w:w="4876" w:type="dxa"/>
          </w:tcPr>
          <w:p w14:paraId="322B9AA4" w14:textId="77777777" w:rsidR="00C3680C" w:rsidRPr="00A137A9" w:rsidRDefault="00C3680C" w:rsidP="005A1857">
            <w:pPr>
              <w:pStyle w:val="Normal6"/>
            </w:pPr>
            <w:r w:rsidRPr="00A137A9">
              <w:rPr>
                <w:vertAlign w:val="superscript"/>
              </w:rPr>
              <w:t>11</w:t>
            </w:r>
            <w:r w:rsidRPr="00A137A9">
              <w:t xml:space="preserve"> Euroopan parlamentin ja neuvoston asetus (EU) 2016/1624, annettu 14 päivänä syyskuuta 2016, Eurooppalaisesta raja- ja merivartiostosta ja Euroopan parlamentin ja neuvoston asetuksen (EU) 2016/399 muuttamisesta sekä Euroopan parlamentin ja neuvoston asetuksen (EY) N:o 863/2007, neuvoston asetuksen (EY) N:o 2007/2004 ja neuvoston päätöksen 2005/267/EY kumoamisesta (EUVL L 251, 16.9.2016, s. 1).</w:t>
            </w:r>
          </w:p>
        </w:tc>
      </w:tr>
    </w:tbl>
    <w:p w14:paraId="0147383F" w14:textId="77777777" w:rsidR="00C3680C" w:rsidRPr="00C3680C" w:rsidRDefault="00C3680C" w:rsidP="007D76C1">
      <w:pPr>
        <w:rPr>
          <w:lang w:val="de-DE"/>
        </w:rPr>
      </w:pPr>
      <w:r w:rsidRPr="00C3680C">
        <w:rPr>
          <w:rStyle w:val="HideTWBExt"/>
          <w:noProof w:val="0"/>
          <w:lang w:val="de-DE"/>
        </w:rPr>
        <w:t>&lt;/Amend&gt;</w:t>
      </w:r>
    </w:p>
    <w:p w14:paraId="24456C68"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10</w:t>
      </w:r>
      <w:r w:rsidRPr="00C3680C">
        <w:rPr>
          <w:rStyle w:val="HideTWBExt"/>
          <w:noProof w:val="0"/>
          <w:lang w:val="de-DE"/>
        </w:rPr>
        <w:t>&lt;/NumAm&gt;</w:t>
      </w:r>
    </w:p>
    <w:p w14:paraId="165C8902"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7700CBAE" w14:textId="77777777" w:rsidR="00C3680C" w:rsidRPr="00A137A9" w:rsidRDefault="00C3680C" w:rsidP="007D76C1">
      <w:pPr>
        <w:pStyle w:val="NormalBold"/>
      </w:pPr>
      <w:r w:rsidRPr="00A137A9">
        <w:rPr>
          <w:rStyle w:val="HideTWBExt"/>
          <w:noProof w:val="0"/>
        </w:rPr>
        <w:t>&lt;Article&gt;</w:t>
      </w:r>
      <w:r w:rsidRPr="00A137A9">
        <w:t>Johdanto-osan 16 a kappale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3F9D8E5B" w14:textId="77777777" w:rsidTr="005A1857">
        <w:trPr>
          <w:trHeight w:hRule="exact" w:val="240"/>
          <w:jc w:val="center"/>
        </w:trPr>
        <w:tc>
          <w:tcPr>
            <w:tcW w:w="9752" w:type="dxa"/>
            <w:gridSpan w:val="2"/>
          </w:tcPr>
          <w:p w14:paraId="7492D25F" w14:textId="77777777" w:rsidR="00C3680C" w:rsidRPr="00A137A9" w:rsidRDefault="00C3680C" w:rsidP="005A1857"/>
        </w:tc>
      </w:tr>
      <w:tr w:rsidR="00C3680C" w:rsidRPr="00A137A9" w14:paraId="010333C0" w14:textId="77777777" w:rsidTr="005A1857">
        <w:trPr>
          <w:trHeight w:val="240"/>
          <w:jc w:val="center"/>
        </w:trPr>
        <w:tc>
          <w:tcPr>
            <w:tcW w:w="4876" w:type="dxa"/>
          </w:tcPr>
          <w:p w14:paraId="1A6B1F0A" w14:textId="77777777" w:rsidR="00C3680C" w:rsidRPr="00A137A9" w:rsidRDefault="00C3680C" w:rsidP="005A1857">
            <w:pPr>
              <w:pStyle w:val="ColumnHeading"/>
            </w:pPr>
            <w:r w:rsidRPr="00A137A9">
              <w:t>Komission teksti</w:t>
            </w:r>
          </w:p>
        </w:tc>
        <w:tc>
          <w:tcPr>
            <w:tcW w:w="4876" w:type="dxa"/>
          </w:tcPr>
          <w:p w14:paraId="1A927E47" w14:textId="77777777" w:rsidR="00C3680C" w:rsidRPr="00A137A9" w:rsidRDefault="00C3680C" w:rsidP="005A1857">
            <w:pPr>
              <w:pStyle w:val="ColumnHeading"/>
            </w:pPr>
            <w:r w:rsidRPr="00A137A9">
              <w:t>Tarkistus</w:t>
            </w:r>
          </w:p>
        </w:tc>
      </w:tr>
      <w:tr w:rsidR="00C3680C" w:rsidRPr="00A137A9" w14:paraId="0367BE65" w14:textId="77777777" w:rsidTr="005A1857">
        <w:trPr>
          <w:jc w:val="center"/>
        </w:trPr>
        <w:tc>
          <w:tcPr>
            <w:tcW w:w="4876" w:type="dxa"/>
          </w:tcPr>
          <w:p w14:paraId="72E50AF0" w14:textId="77777777" w:rsidR="00C3680C" w:rsidRPr="00A137A9" w:rsidRDefault="00C3680C" w:rsidP="005A1857">
            <w:pPr>
              <w:pStyle w:val="Normal6"/>
            </w:pPr>
          </w:p>
        </w:tc>
        <w:tc>
          <w:tcPr>
            <w:tcW w:w="4876" w:type="dxa"/>
          </w:tcPr>
          <w:p w14:paraId="57E19040" w14:textId="77777777" w:rsidR="00C3680C" w:rsidRPr="00A137A9" w:rsidRDefault="00C3680C" w:rsidP="005A1857">
            <w:pPr>
              <w:pStyle w:val="Normal6"/>
            </w:pPr>
            <w:r w:rsidRPr="00A137A9">
              <w:rPr>
                <w:b/>
                <w:i/>
              </w:rPr>
              <w:t>(16 a)</w:t>
            </w:r>
            <w:r w:rsidRPr="00A137A9">
              <w:tab/>
            </w:r>
            <w:r w:rsidRPr="00A137A9">
              <w:rPr>
                <w:b/>
                <w:i/>
              </w:rPr>
              <w:t>Komission olisi kehitettävä toimia, joilla jäsenvaltioita kannustetaan yhdessä hankkimaan ja testaamaan tullitarkastuslaitteita.</w:t>
            </w:r>
          </w:p>
        </w:tc>
      </w:tr>
    </w:tbl>
    <w:p w14:paraId="3DFFE5AF" w14:textId="77777777" w:rsidR="00C3680C" w:rsidRPr="00C3680C" w:rsidRDefault="00C3680C" w:rsidP="007D76C1">
      <w:pPr>
        <w:rPr>
          <w:lang w:val="de-DE"/>
        </w:rPr>
      </w:pPr>
      <w:r w:rsidRPr="00C3680C">
        <w:rPr>
          <w:rStyle w:val="HideTWBExt"/>
          <w:noProof w:val="0"/>
          <w:lang w:val="de-DE"/>
        </w:rPr>
        <w:t>&lt;/Amend&gt;</w:t>
      </w:r>
    </w:p>
    <w:p w14:paraId="1D1B3EDF"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11</w:t>
      </w:r>
      <w:r w:rsidRPr="00C3680C">
        <w:rPr>
          <w:rStyle w:val="HideTWBExt"/>
          <w:noProof w:val="0"/>
          <w:lang w:val="de-DE"/>
        </w:rPr>
        <w:t>&lt;/NumAm&gt;</w:t>
      </w:r>
    </w:p>
    <w:p w14:paraId="3947B1C0"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0E7AEA32" w14:textId="77777777" w:rsidR="00C3680C" w:rsidRPr="00A137A9" w:rsidRDefault="00C3680C" w:rsidP="007D76C1">
      <w:pPr>
        <w:pStyle w:val="NormalBold"/>
      </w:pPr>
      <w:r w:rsidRPr="00A137A9">
        <w:rPr>
          <w:rStyle w:val="HideTWBExt"/>
          <w:noProof w:val="0"/>
        </w:rPr>
        <w:t>&lt;Article&gt;</w:t>
      </w:r>
      <w:r w:rsidRPr="00A137A9">
        <w:t>Johdanto-osan 19 kappale</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23DF8DEF" w14:textId="77777777" w:rsidTr="005A1857">
        <w:trPr>
          <w:trHeight w:hRule="exact" w:val="240"/>
          <w:jc w:val="center"/>
        </w:trPr>
        <w:tc>
          <w:tcPr>
            <w:tcW w:w="9752" w:type="dxa"/>
            <w:gridSpan w:val="2"/>
          </w:tcPr>
          <w:p w14:paraId="1C7732AB" w14:textId="77777777" w:rsidR="00C3680C" w:rsidRPr="00A137A9" w:rsidRDefault="00C3680C" w:rsidP="005A1857"/>
        </w:tc>
      </w:tr>
      <w:tr w:rsidR="00C3680C" w:rsidRPr="00A137A9" w14:paraId="23C183CB" w14:textId="77777777" w:rsidTr="005A1857">
        <w:trPr>
          <w:trHeight w:val="240"/>
          <w:jc w:val="center"/>
        </w:trPr>
        <w:tc>
          <w:tcPr>
            <w:tcW w:w="4876" w:type="dxa"/>
          </w:tcPr>
          <w:p w14:paraId="5254CC0F" w14:textId="77777777" w:rsidR="00C3680C" w:rsidRPr="00A137A9" w:rsidRDefault="00C3680C" w:rsidP="005A1857">
            <w:pPr>
              <w:pStyle w:val="ColumnHeading"/>
            </w:pPr>
            <w:r w:rsidRPr="00A137A9">
              <w:t>Komission teksti</w:t>
            </w:r>
          </w:p>
        </w:tc>
        <w:tc>
          <w:tcPr>
            <w:tcW w:w="4876" w:type="dxa"/>
          </w:tcPr>
          <w:p w14:paraId="1A254B2C" w14:textId="77777777" w:rsidR="00C3680C" w:rsidRPr="00A137A9" w:rsidRDefault="00C3680C" w:rsidP="005A1857">
            <w:pPr>
              <w:pStyle w:val="ColumnHeading"/>
            </w:pPr>
            <w:r w:rsidRPr="00A137A9">
              <w:t>Tarkistus</w:t>
            </w:r>
          </w:p>
        </w:tc>
      </w:tr>
      <w:tr w:rsidR="00C3680C" w:rsidRPr="00A137A9" w14:paraId="3EDB3DDC" w14:textId="77777777" w:rsidTr="005A1857">
        <w:trPr>
          <w:jc w:val="center"/>
        </w:trPr>
        <w:tc>
          <w:tcPr>
            <w:tcW w:w="4876" w:type="dxa"/>
          </w:tcPr>
          <w:p w14:paraId="51E9CE0C" w14:textId="77777777" w:rsidR="00C3680C" w:rsidRPr="00A137A9" w:rsidRDefault="00C3680C" w:rsidP="005A1857">
            <w:pPr>
              <w:pStyle w:val="Normal6"/>
            </w:pPr>
            <w:r w:rsidRPr="00A137A9">
              <w:t>(19)</w:t>
            </w:r>
            <w:r w:rsidRPr="00A137A9">
              <w:tab/>
              <w:t>Vaikka keskitetty toteutus on välttämätöntä erityistavoitteen saavuttamiseksi eli sen varmistamiseksi, että tullitarkastukset ovat samantasoiset, välineen teknisen luonteen vuoksi valmistelutyötä on tarpeen tehdä teknisellä tasolla. Sen vuoksi toteutusta olisi tuettava tarvearvioinneilla, jotka riippuvat kansallisesta asiantuntemuksesta ja jäsenvaltioiden tulliviranomaisten osallistumisesta saadusta kokemuksesta. Kyseisten tarvearviointien olisi perustuttava selkeään metodiikkaan, mukaan lukien vaadittujen tietojen keräämisen varmistava vaiheiden vähimmäismäärä.</w:t>
            </w:r>
          </w:p>
        </w:tc>
        <w:tc>
          <w:tcPr>
            <w:tcW w:w="4876" w:type="dxa"/>
          </w:tcPr>
          <w:p w14:paraId="11929142" w14:textId="77777777" w:rsidR="00C3680C" w:rsidRPr="00A137A9" w:rsidRDefault="00C3680C" w:rsidP="005A1857">
            <w:pPr>
              <w:pStyle w:val="Normal6"/>
            </w:pPr>
            <w:r w:rsidRPr="00A137A9">
              <w:t>(19)</w:t>
            </w:r>
            <w:r w:rsidRPr="00A137A9">
              <w:tab/>
              <w:t xml:space="preserve">Vaikka keskitetty toteutus on välttämätöntä erityistavoitteen saavuttamiseksi eli sen varmistamiseksi, että tullitarkastukset ovat samantasoiset, välineen teknisen luonteen vuoksi valmistelutyötä on tarpeen tehdä teknisellä tasolla. Sen vuoksi toteutusta olisi tuettava </w:t>
            </w:r>
            <w:r w:rsidRPr="00A137A9">
              <w:rPr>
                <w:b/>
                <w:i/>
              </w:rPr>
              <w:t xml:space="preserve">yksittäisillä </w:t>
            </w:r>
            <w:r w:rsidRPr="00A137A9">
              <w:t>tarvearvioinneilla, jotka riippuvat kansallisesta asiantuntemuksesta ja jäsenvaltioiden tulliviranomaisten osallistumisesta saadusta kokemuksesta. Kyseisten tarvearviointien olisi perustuttava selkeään metodiikkaan, mukaan lukien vaadittujen tietojen keräämisen varmistava vaiheiden vähimmäismäärä.</w:t>
            </w:r>
          </w:p>
        </w:tc>
      </w:tr>
    </w:tbl>
    <w:p w14:paraId="7BE0F331" w14:textId="77777777" w:rsidR="00C3680C" w:rsidRPr="00C3680C" w:rsidRDefault="00C3680C" w:rsidP="007D76C1">
      <w:pPr>
        <w:rPr>
          <w:lang w:val="de-DE"/>
        </w:rPr>
      </w:pPr>
      <w:r w:rsidRPr="00C3680C">
        <w:rPr>
          <w:rStyle w:val="HideTWBExt"/>
          <w:noProof w:val="0"/>
          <w:lang w:val="de-DE"/>
        </w:rPr>
        <w:t>&lt;/Amend&gt;</w:t>
      </w:r>
    </w:p>
    <w:p w14:paraId="7FDE8992"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12</w:t>
      </w:r>
      <w:r w:rsidRPr="00C3680C">
        <w:rPr>
          <w:rStyle w:val="HideTWBExt"/>
          <w:noProof w:val="0"/>
          <w:lang w:val="de-DE"/>
        </w:rPr>
        <w:t>&lt;/NumAm&gt;</w:t>
      </w:r>
    </w:p>
    <w:p w14:paraId="1750A01A"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0B1AB4E1" w14:textId="77777777" w:rsidR="00C3680C" w:rsidRPr="00A137A9" w:rsidRDefault="00C3680C" w:rsidP="007D76C1">
      <w:pPr>
        <w:pStyle w:val="NormalBold"/>
      </w:pPr>
      <w:r w:rsidRPr="00A137A9">
        <w:rPr>
          <w:rStyle w:val="HideTWBExt"/>
          <w:noProof w:val="0"/>
        </w:rPr>
        <w:t>&lt;Article&gt;</w:t>
      </w:r>
      <w:r w:rsidRPr="00A137A9">
        <w:t>Johdanto-osan 20 kappale</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198FA414" w14:textId="77777777" w:rsidTr="005A1857">
        <w:trPr>
          <w:trHeight w:hRule="exact" w:val="240"/>
          <w:jc w:val="center"/>
        </w:trPr>
        <w:tc>
          <w:tcPr>
            <w:tcW w:w="9752" w:type="dxa"/>
            <w:gridSpan w:val="2"/>
          </w:tcPr>
          <w:p w14:paraId="1A99CE64" w14:textId="77777777" w:rsidR="00C3680C" w:rsidRPr="00A137A9" w:rsidRDefault="00C3680C" w:rsidP="005A1857"/>
        </w:tc>
      </w:tr>
      <w:tr w:rsidR="00C3680C" w:rsidRPr="00A137A9" w14:paraId="1BBC5A8B" w14:textId="77777777" w:rsidTr="005A1857">
        <w:trPr>
          <w:trHeight w:val="240"/>
          <w:jc w:val="center"/>
        </w:trPr>
        <w:tc>
          <w:tcPr>
            <w:tcW w:w="4876" w:type="dxa"/>
          </w:tcPr>
          <w:p w14:paraId="36964D43" w14:textId="77777777" w:rsidR="00C3680C" w:rsidRPr="00A137A9" w:rsidRDefault="00C3680C" w:rsidP="005A1857">
            <w:pPr>
              <w:pStyle w:val="ColumnHeading"/>
            </w:pPr>
            <w:r w:rsidRPr="00A137A9">
              <w:t>Komission teksti</w:t>
            </w:r>
          </w:p>
        </w:tc>
        <w:tc>
          <w:tcPr>
            <w:tcW w:w="4876" w:type="dxa"/>
          </w:tcPr>
          <w:p w14:paraId="3F1ECD72" w14:textId="77777777" w:rsidR="00C3680C" w:rsidRPr="00A137A9" w:rsidRDefault="00C3680C" w:rsidP="005A1857">
            <w:pPr>
              <w:pStyle w:val="ColumnHeading"/>
            </w:pPr>
            <w:r w:rsidRPr="00A137A9">
              <w:t>Tarkistus</w:t>
            </w:r>
          </w:p>
        </w:tc>
      </w:tr>
      <w:tr w:rsidR="00C3680C" w:rsidRPr="00A137A9" w14:paraId="3053B7C4" w14:textId="77777777" w:rsidTr="005A1857">
        <w:trPr>
          <w:jc w:val="center"/>
        </w:trPr>
        <w:tc>
          <w:tcPr>
            <w:tcW w:w="4876" w:type="dxa"/>
          </w:tcPr>
          <w:p w14:paraId="23EA4EF4" w14:textId="77777777" w:rsidR="00C3680C" w:rsidRPr="00A137A9" w:rsidRDefault="00C3680C" w:rsidP="005A1857">
            <w:pPr>
              <w:pStyle w:val="Normal6"/>
            </w:pPr>
            <w:r w:rsidRPr="00A137A9">
              <w:t>(20)</w:t>
            </w:r>
            <w:r w:rsidRPr="00A137A9">
              <w:tab/>
              <w:t xml:space="preserve">Säännöllisen seurannan ja raportoinnin varmistamiseksi olisi otettava käyttöön asianmukainen kehys välineellä saavutettujen tulosten ja välineeseen kuuluvien toimien seuraamiseksi. Tällaisen seurannan ja raportoinnin olisi perustuttava indikaattoreihin, joilla mitataan välineeseen kuuluvien toimien vaikutuksia. Raportointivaatimuksiin olisi kuuluttava </w:t>
            </w:r>
            <w:r w:rsidRPr="00A137A9">
              <w:rPr>
                <w:b/>
                <w:i/>
              </w:rPr>
              <w:t>joitakin</w:t>
            </w:r>
            <w:r w:rsidRPr="00A137A9">
              <w:t xml:space="preserve"> tietoja sellaisista tullitarkastuslaitteista, joiden osalta tietty kustannuskynnys ylittyy.</w:t>
            </w:r>
          </w:p>
        </w:tc>
        <w:tc>
          <w:tcPr>
            <w:tcW w:w="4876" w:type="dxa"/>
          </w:tcPr>
          <w:p w14:paraId="6EE3B2EA" w14:textId="77777777" w:rsidR="00C3680C" w:rsidRPr="00A137A9" w:rsidRDefault="00C3680C" w:rsidP="005A1857">
            <w:pPr>
              <w:pStyle w:val="Normal6"/>
            </w:pPr>
            <w:r w:rsidRPr="00A137A9">
              <w:t>(20)</w:t>
            </w:r>
            <w:r w:rsidRPr="00A137A9">
              <w:tab/>
              <w:t xml:space="preserve">Säännöllisen seurannan ja raportoinnin varmistamiseksi olisi otettava käyttöön asianmukainen kehys välineellä saavutettujen tulosten ja välineeseen kuuluvien toimien seuraamiseksi. Tällaisen seurannan ja raportoinnin olisi perustuttava </w:t>
            </w:r>
            <w:r w:rsidRPr="00A137A9">
              <w:rPr>
                <w:b/>
                <w:i/>
              </w:rPr>
              <w:t xml:space="preserve">määrällisiin ja laadullisiin </w:t>
            </w:r>
            <w:r w:rsidRPr="00A137A9">
              <w:t xml:space="preserve">indikaattoreihin, joilla mitataan välineeseen kuuluvien toimien vaikutuksia. </w:t>
            </w:r>
            <w:r w:rsidRPr="00A137A9">
              <w:rPr>
                <w:b/>
                <w:i/>
              </w:rPr>
              <w:t>Jäsenvaltioiden olisi varmistettava avoimet ja selkeät hankintamenettelyt.</w:t>
            </w:r>
            <w:r w:rsidRPr="00A137A9">
              <w:t xml:space="preserve"> Raportointivaatimuksiin olisi kuuluttava </w:t>
            </w:r>
            <w:r w:rsidRPr="00A137A9">
              <w:rPr>
                <w:b/>
                <w:i/>
              </w:rPr>
              <w:t>yksityiskohtaisia</w:t>
            </w:r>
            <w:r w:rsidRPr="00A137A9">
              <w:t xml:space="preserve"> tietoja sellaisista tullitarkastuslaitteista</w:t>
            </w:r>
            <w:r w:rsidRPr="00A137A9">
              <w:rPr>
                <w:b/>
                <w:i/>
              </w:rPr>
              <w:t xml:space="preserve"> ja hankintamenettelyistä</w:t>
            </w:r>
            <w:r w:rsidRPr="00A137A9">
              <w:t>, joiden osalta tietty kustannuskynnys ylittyy</w:t>
            </w:r>
            <w:r w:rsidRPr="00A137A9">
              <w:rPr>
                <w:b/>
                <w:i/>
              </w:rPr>
              <w:t>, sekä kustannusten perusteluja</w:t>
            </w:r>
            <w:r w:rsidRPr="00A137A9">
              <w:t>.</w:t>
            </w:r>
          </w:p>
        </w:tc>
      </w:tr>
    </w:tbl>
    <w:p w14:paraId="16BD9E51" w14:textId="77777777" w:rsidR="00C3680C" w:rsidRPr="00C3680C" w:rsidRDefault="00C3680C" w:rsidP="007D76C1">
      <w:pPr>
        <w:rPr>
          <w:lang w:val="de-DE"/>
        </w:rPr>
      </w:pPr>
      <w:r w:rsidRPr="00C3680C">
        <w:rPr>
          <w:rStyle w:val="HideTWBExt"/>
          <w:noProof w:val="0"/>
          <w:lang w:val="de-DE"/>
        </w:rPr>
        <w:t>&lt;/Amend&gt;</w:t>
      </w:r>
    </w:p>
    <w:p w14:paraId="036F412D"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13</w:t>
      </w:r>
      <w:r w:rsidRPr="00C3680C">
        <w:rPr>
          <w:rStyle w:val="HideTWBExt"/>
          <w:noProof w:val="0"/>
          <w:lang w:val="de-DE"/>
        </w:rPr>
        <w:t>&lt;/NumAm&gt;</w:t>
      </w:r>
    </w:p>
    <w:p w14:paraId="5E241437"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29287D04" w14:textId="77777777" w:rsidR="00C3680C" w:rsidRPr="00A137A9" w:rsidRDefault="00C3680C" w:rsidP="007D76C1">
      <w:pPr>
        <w:pStyle w:val="NormalBold"/>
      </w:pPr>
      <w:r w:rsidRPr="00A137A9">
        <w:rPr>
          <w:rStyle w:val="HideTWBExt"/>
          <w:noProof w:val="0"/>
        </w:rPr>
        <w:t>&lt;Article&gt;</w:t>
      </w:r>
      <w:r w:rsidRPr="00A137A9">
        <w:t>Johdanto-osan 22 kappale</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61D5EC52" w14:textId="77777777" w:rsidTr="005A1857">
        <w:trPr>
          <w:trHeight w:hRule="exact" w:val="240"/>
          <w:jc w:val="center"/>
        </w:trPr>
        <w:tc>
          <w:tcPr>
            <w:tcW w:w="9752" w:type="dxa"/>
            <w:gridSpan w:val="2"/>
          </w:tcPr>
          <w:p w14:paraId="1150BFAC" w14:textId="77777777" w:rsidR="00C3680C" w:rsidRPr="00A137A9" w:rsidRDefault="00C3680C" w:rsidP="005A1857"/>
        </w:tc>
      </w:tr>
      <w:tr w:rsidR="00C3680C" w:rsidRPr="00A137A9" w14:paraId="1ED8F5F9" w14:textId="77777777" w:rsidTr="005A1857">
        <w:trPr>
          <w:trHeight w:val="240"/>
          <w:jc w:val="center"/>
        </w:trPr>
        <w:tc>
          <w:tcPr>
            <w:tcW w:w="4876" w:type="dxa"/>
          </w:tcPr>
          <w:p w14:paraId="66D7E086" w14:textId="77777777" w:rsidR="00C3680C" w:rsidRPr="00A137A9" w:rsidRDefault="00C3680C" w:rsidP="005A1857">
            <w:pPr>
              <w:pStyle w:val="ColumnHeading"/>
            </w:pPr>
            <w:r w:rsidRPr="00A137A9">
              <w:t>Komission teksti</w:t>
            </w:r>
          </w:p>
        </w:tc>
        <w:tc>
          <w:tcPr>
            <w:tcW w:w="4876" w:type="dxa"/>
          </w:tcPr>
          <w:p w14:paraId="02CD739D" w14:textId="77777777" w:rsidR="00C3680C" w:rsidRPr="00A137A9" w:rsidRDefault="00C3680C" w:rsidP="005A1857">
            <w:pPr>
              <w:pStyle w:val="ColumnHeading"/>
            </w:pPr>
            <w:r w:rsidRPr="00A137A9">
              <w:t>Tarkistus</w:t>
            </w:r>
          </w:p>
        </w:tc>
      </w:tr>
      <w:tr w:rsidR="00C3680C" w:rsidRPr="00A137A9" w14:paraId="641BD43A" w14:textId="77777777" w:rsidTr="005A1857">
        <w:trPr>
          <w:jc w:val="center"/>
        </w:trPr>
        <w:tc>
          <w:tcPr>
            <w:tcW w:w="4876" w:type="dxa"/>
          </w:tcPr>
          <w:p w14:paraId="0461242F" w14:textId="77777777" w:rsidR="00C3680C" w:rsidRPr="00A137A9" w:rsidRDefault="00C3680C" w:rsidP="005A1857">
            <w:pPr>
              <w:pStyle w:val="Normal6"/>
            </w:pPr>
            <w:r w:rsidRPr="00A137A9">
              <w:t>(22)</w:t>
            </w:r>
            <w:r w:rsidRPr="00A137A9">
              <w:tab/>
              <w:t xml:space="preserve">Jotta voidaan reagoida asianmukaisesti politiikan painopisteiden, uhkien ja teknologioiden muutoksiin, komissiolle olisi siirrettävä valta hyväksyä Euroopan unionin toiminnasta tehdyn sopimuksen 290 artiklan mukaisesti säädösvallan siirron nojalla annettavia delegoituja säädöksiä, jotka koskevat välineeseen kuuluvien avustuskelpoisten toimien muuttamista tullitarkastusten tarkoitusten osalta ja erityistavoitteiden saavuttamista mittaavia indikaattoreita koskevan luettelon muuttamista. On erityisen tärkeää, että komissio </w:t>
            </w:r>
            <w:r w:rsidRPr="00A137A9">
              <w:rPr>
                <w:b/>
                <w:i/>
              </w:rPr>
              <w:t xml:space="preserve">toteuttaa </w:t>
            </w:r>
            <w:r w:rsidRPr="00A137A9">
              <w:t>asiaa valmistellessaan asianmukaiset kuulemiset, myös asiantuntijatasolla, ja että nämä kuulemiset toteutetaan paremmasta lainsäädännöstä 13 päivänä huhtikuuta 2016 tehdyssä toimielinten välisessä sopimuksessa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tc>
        <w:tc>
          <w:tcPr>
            <w:tcW w:w="4876" w:type="dxa"/>
          </w:tcPr>
          <w:p w14:paraId="1DB5D793" w14:textId="77777777" w:rsidR="00C3680C" w:rsidRPr="00A137A9" w:rsidRDefault="00C3680C" w:rsidP="005A1857">
            <w:pPr>
              <w:pStyle w:val="Normal6"/>
            </w:pPr>
            <w:r w:rsidRPr="00A137A9">
              <w:t>(22)</w:t>
            </w:r>
            <w:r w:rsidRPr="00A137A9">
              <w:tab/>
              <w:t xml:space="preserve">Jotta voidaan reagoida asianmukaisesti politiikan painopisteiden, uhkien ja teknologioiden muutoksiin, komissiolle olisi siirrettävä valta hyväksyä Euroopan unionin toiminnasta tehdyn sopimuksen 290 artiklan mukaisesti säädösvallan siirron nojalla annettavia delegoituja säädöksiä, jotka koskevat välineeseen kuuluvien avustuskelpoisten toimien muuttamista tullitarkastusten tarkoitusten osalta ja erityistavoitteiden saavuttamista mittaavia indikaattoreita koskevan luettelon muuttamista. On erityisen tärkeää, että komissio asiaa valmistellessaan </w:t>
            </w:r>
            <w:r w:rsidRPr="00A137A9">
              <w:rPr>
                <w:b/>
                <w:i/>
              </w:rPr>
              <w:t xml:space="preserve">toteuttaa </w:t>
            </w:r>
            <w:r w:rsidRPr="00A137A9">
              <w:t>asianmukaiset</w:t>
            </w:r>
            <w:r w:rsidRPr="00A137A9">
              <w:rPr>
                <w:b/>
                <w:i/>
              </w:rPr>
              <w:t xml:space="preserve"> ja täysin avoimet</w:t>
            </w:r>
            <w:r w:rsidRPr="00A137A9">
              <w:t xml:space="preserve"> kuulemiset, myös asiantuntijatasolla, ja että nämä kuulemiset toteutetaan paremmasta lainsäädännöstä 13 päivänä huhtikuuta 2016 tehdyssä toimielinten välisessä sopimuksessa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tc>
      </w:tr>
    </w:tbl>
    <w:p w14:paraId="1AA9AD42" w14:textId="77777777" w:rsidR="00C3680C" w:rsidRPr="00C3680C" w:rsidRDefault="00C3680C" w:rsidP="007D76C1">
      <w:pPr>
        <w:rPr>
          <w:lang w:val="de-DE"/>
        </w:rPr>
      </w:pPr>
      <w:r w:rsidRPr="00C3680C">
        <w:rPr>
          <w:rStyle w:val="HideTWBExt"/>
          <w:noProof w:val="0"/>
          <w:lang w:val="de-DE"/>
        </w:rPr>
        <w:t>&lt;/Amend&gt;</w:t>
      </w:r>
    </w:p>
    <w:p w14:paraId="7A687DF0" w14:textId="77777777" w:rsidR="00C3680C" w:rsidRPr="00C3680C" w:rsidRDefault="00C3680C" w:rsidP="007D76C1">
      <w:pPr>
        <w:pStyle w:val="AMNumberTabs"/>
        <w:keepNext/>
        <w:rPr>
          <w:lang w:val="de-DE"/>
        </w:rPr>
      </w:pPr>
      <w:r w:rsidRPr="00C3680C">
        <w:rPr>
          <w:rStyle w:val="HideTWBExt"/>
          <w:b w:val="0"/>
          <w:noProof w:val="0"/>
          <w:lang w:val="de-DE"/>
        </w:rPr>
        <w:t>&lt;Amend&gt;</w:t>
      </w:r>
      <w:r w:rsidRPr="00C3680C">
        <w:rPr>
          <w:lang w:val="de-DE"/>
        </w:rPr>
        <w:t>Tarkistus</w:t>
      </w:r>
      <w:r w:rsidRPr="00C3680C">
        <w:rPr>
          <w:lang w:val="de-DE"/>
        </w:rPr>
        <w:tab/>
      </w:r>
      <w:r w:rsidRPr="00C3680C">
        <w:rPr>
          <w:lang w:val="de-DE"/>
        </w:rPr>
        <w:tab/>
      </w:r>
      <w:r w:rsidRPr="00C3680C">
        <w:rPr>
          <w:rStyle w:val="HideTWBExt"/>
          <w:b w:val="0"/>
          <w:noProof w:val="0"/>
          <w:lang w:val="de-DE"/>
        </w:rPr>
        <w:t>&lt;NumAm&gt;</w:t>
      </w:r>
      <w:r w:rsidRPr="00C3680C">
        <w:rPr>
          <w:lang w:val="de-DE"/>
        </w:rPr>
        <w:t>14</w:t>
      </w:r>
      <w:r w:rsidRPr="00C3680C">
        <w:rPr>
          <w:rStyle w:val="HideTWBExt"/>
          <w:b w:val="0"/>
          <w:noProof w:val="0"/>
          <w:lang w:val="de-DE"/>
        </w:rPr>
        <w:t>&lt;/NumAm&gt;</w:t>
      </w:r>
    </w:p>
    <w:p w14:paraId="15B44C89" w14:textId="77777777" w:rsidR="00C3680C" w:rsidRPr="00A137A9" w:rsidRDefault="00C3680C" w:rsidP="007D76C1">
      <w:pPr>
        <w:pStyle w:val="NormalBold12b"/>
        <w:keepNext/>
      </w:pPr>
      <w:r w:rsidRPr="00A137A9">
        <w:rPr>
          <w:rStyle w:val="HideTWBExt"/>
          <w:b w:val="0"/>
          <w:noProof w:val="0"/>
        </w:rPr>
        <w:t>&lt;DocAmend&gt;</w:t>
      </w:r>
      <w:r w:rsidRPr="00A137A9">
        <w:t>Ehdotus asetukseksi</w:t>
      </w:r>
      <w:r w:rsidRPr="00A137A9">
        <w:rPr>
          <w:rStyle w:val="HideTWBExt"/>
          <w:b w:val="0"/>
          <w:noProof w:val="0"/>
        </w:rPr>
        <w:t>&lt;/DocAmend&gt;</w:t>
      </w:r>
    </w:p>
    <w:p w14:paraId="40E8F06C" w14:textId="77777777" w:rsidR="00C3680C" w:rsidRPr="00A137A9" w:rsidRDefault="00C3680C" w:rsidP="007D76C1">
      <w:pPr>
        <w:pStyle w:val="NormalBold"/>
      </w:pPr>
      <w:r w:rsidRPr="00A137A9">
        <w:rPr>
          <w:rStyle w:val="HideTWBExt"/>
          <w:b w:val="0"/>
          <w:noProof w:val="0"/>
        </w:rPr>
        <w:t>&lt;Article&gt;</w:t>
      </w:r>
      <w:r w:rsidRPr="00A137A9">
        <w:t>Johdanto-osan 24 kappale</w:t>
      </w:r>
      <w:r w:rsidRPr="00A137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42FB0B9A" w14:textId="77777777" w:rsidTr="005A1857">
        <w:trPr>
          <w:jc w:val="center"/>
        </w:trPr>
        <w:tc>
          <w:tcPr>
            <w:tcW w:w="9752" w:type="dxa"/>
            <w:gridSpan w:val="2"/>
          </w:tcPr>
          <w:p w14:paraId="435C321B" w14:textId="77777777" w:rsidR="00C3680C" w:rsidRPr="00A137A9" w:rsidRDefault="00C3680C" w:rsidP="005A1857">
            <w:pPr>
              <w:keepNext/>
            </w:pPr>
          </w:p>
        </w:tc>
      </w:tr>
      <w:tr w:rsidR="00C3680C" w:rsidRPr="00A137A9" w14:paraId="45074EE5" w14:textId="77777777" w:rsidTr="005A1857">
        <w:trPr>
          <w:jc w:val="center"/>
        </w:trPr>
        <w:tc>
          <w:tcPr>
            <w:tcW w:w="4876" w:type="dxa"/>
            <w:hideMark/>
          </w:tcPr>
          <w:p w14:paraId="33F8EBF6" w14:textId="77777777" w:rsidR="00C3680C" w:rsidRPr="00A137A9" w:rsidRDefault="00C3680C" w:rsidP="005A1857">
            <w:pPr>
              <w:pStyle w:val="ColumnHeading"/>
              <w:keepNext/>
            </w:pPr>
            <w:r w:rsidRPr="00A137A9">
              <w:t>Komission teksti</w:t>
            </w:r>
          </w:p>
        </w:tc>
        <w:tc>
          <w:tcPr>
            <w:tcW w:w="4876" w:type="dxa"/>
            <w:hideMark/>
          </w:tcPr>
          <w:p w14:paraId="6F810E1D" w14:textId="77777777" w:rsidR="00C3680C" w:rsidRPr="00A137A9" w:rsidRDefault="00C3680C" w:rsidP="005A1857">
            <w:pPr>
              <w:pStyle w:val="ColumnHeading"/>
              <w:keepNext/>
            </w:pPr>
            <w:r w:rsidRPr="00A137A9">
              <w:t>Tarkistus</w:t>
            </w:r>
          </w:p>
        </w:tc>
      </w:tr>
      <w:tr w:rsidR="00C3680C" w:rsidRPr="00A137A9" w14:paraId="0278BAE7" w14:textId="77777777" w:rsidTr="005A1857">
        <w:trPr>
          <w:jc w:val="center"/>
        </w:trPr>
        <w:tc>
          <w:tcPr>
            <w:tcW w:w="4876" w:type="dxa"/>
            <w:hideMark/>
          </w:tcPr>
          <w:p w14:paraId="446A7172" w14:textId="77777777" w:rsidR="00C3680C" w:rsidRPr="00A137A9" w:rsidRDefault="00C3680C" w:rsidP="005A1857">
            <w:pPr>
              <w:pStyle w:val="Normal6"/>
            </w:pPr>
            <w:r w:rsidRPr="00A137A9">
              <w:t>(24)</w:t>
            </w:r>
            <w:r w:rsidRPr="00A137A9">
              <w:tab/>
              <w:t>Euroopan parlamentin ja neuvoston Euroopan unionin toiminnasta tehdyn sopimuksen 322 artiklan perusteella hyväksymiä horisontaalisia varainhoitosääntöjä sovelletaan tähän asetukseen. Kyseiset säännöt annetaan varainhoitoasetuksessa, ja niissä määritetään etenkin avustuksien, hankintojen, palkintojen tai välillisen toteutuksen muodossa tapahtuva talousarvion vahvistamis- ja toteutusmenettely ja määrätään taloushallinnon toimijoiden vastuuta koskevista tarkastuksista. SEUT-sopimuksen 322 artiklan perusteella annetut säännöt koskevat unionin talousarvion suojaamista silloin, kun jäsenvaltioissa on havaittu oikeusvaltioperiaatteen noudattamiseen kohdistuvia yleisiä puutteita, koska kyseisen periaatteen noudattaminen on ehdoton edellytys moitteettomalle varainhoidolle ja EU:n rahoituksen tuloksellisuudelle.</w:t>
            </w:r>
          </w:p>
        </w:tc>
        <w:tc>
          <w:tcPr>
            <w:tcW w:w="4876" w:type="dxa"/>
            <w:hideMark/>
          </w:tcPr>
          <w:p w14:paraId="428EFC7A" w14:textId="77777777" w:rsidR="00C3680C" w:rsidRPr="00A137A9" w:rsidRDefault="00C3680C" w:rsidP="005A1857">
            <w:pPr>
              <w:pStyle w:val="Normal6"/>
              <w:rPr>
                <w:szCs w:val="24"/>
              </w:rPr>
            </w:pPr>
            <w:r w:rsidRPr="00A137A9">
              <w:t>(24)</w:t>
            </w:r>
            <w:r w:rsidRPr="00A137A9">
              <w:tab/>
              <w:t xml:space="preserve">Euroopan parlamentin ja neuvoston Euroopan unionin toiminnasta tehdyn sopimuksen 322 artiklan perusteella hyväksymiä horisontaalisia varainhoitosääntöjä sovelletaan tähän asetukseen. Kyseiset säännöt annetaan varainhoitoasetuksessa, ja niissä määritetään etenkin avustuksien, hankintojen, palkintojen tai välillisen toteutuksen muodossa tapahtuva talousarvion vahvistamis- ja toteutusmenettely ja määrätään taloushallinnon toimijoiden vastuuta koskevista tarkastuksista. SEUT-sopimuksen 322 artiklan perusteella annetut säännöt koskevat unionin talousarvion suojaamista silloin, kun jäsenvaltioissa on havaittu oikeusvaltioperiaatteen noudattamiseen kohdistuvia yleisiä puutteita, koska kyseisen periaatteen noudattaminen on ehdoton edellytys moitteettomalle varainhoidolle ja EU:n rahoituksen tuloksellisuudelle. </w:t>
            </w:r>
            <w:r w:rsidRPr="00A137A9">
              <w:rPr>
                <w:b/>
                <w:i/>
              </w:rPr>
              <w:t>Tästä välineestä myönnettävässä rahoituksessa olisi noudatettava avoimuus- ja suhteellisuusperiaatteita sekä yhtäläisen kohtelun ja syrjimättömyyden periaatteita.</w:t>
            </w:r>
          </w:p>
        </w:tc>
      </w:tr>
    </w:tbl>
    <w:p w14:paraId="6CA6D694" w14:textId="77777777" w:rsidR="00C3680C" w:rsidRPr="00C3680C" w:rsidRDefault="00C3680C" w:rsidP="007D76C1">
      <w:pPr>
        <w:rPr>
          <w:lang w:val="de-DE"/>
        </w:rPr>
      </w:pPr>
      <w:r w:rsidRPr="00C3680C">
        <w:rPr>
          <w:rStyle w:val="HideTWBExt"/>
          <w:noProof w:val="0"/>
          <w:lang w:val="de-DE"/>
        </w:rPr>
        <w:t>&lt;/Amend&gt;</w:t>
      </w:r>
    </w:p>
    <w:p w14:paraId="5782E17B"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15</w:t>
      </w:r>
      <w:r w:rsidRPr="00C3680C">
        <w:rPr>
          <w:rStyle w:val="HideTWBExt"/>
          <w:noProof w:val="0"/>
          <w:lang w:val="de-DE"/>
        </w:rPr>
        <w:t>&lt;/NumAm&gt;</w:t>
      </w:r>
    </w:p>
    <w:p w14:paraId="531103E0"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4ECE7A32" w14:textId="77777777" w:rsidR="00C3680C" w:rsidRPr="00A137A9" w:rsidRDefault="00C3680C" w:rsidP="007D76C1">
      <w:pPr>
        <w:pStyle w:val="NormalBold"/>
      </w:pPr>
      <w:r w:rsidRPr="00A137A9">
        <w:rPr>
          <w:rStyle w:val="HideTWBExt"/>
          <w:noProof w:val="0"/>
        </w:rPr>
        <w:t>&lt;Article&gt;</w:t>
      </w:r>
      <w:r w:rsidRPr="00A137A9">
        <w:t>3 artikla – 1 kohta</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4EB622C2" w14:textId="77777777" w:rsidTr="005A1857">
        <w:trPr>
          <w:trHeight w:hRule="exact" w:val="240"/>
          <w:jc w:val="center"/>
        </w:trPr>
        <w:tc>
          <w:tcPr>
            <w:tcW w:w="9752" w:type="dxa"/>
            <w:gridSpan w:val="2"/>
          </w:tcPr>
          <w:p w14:paraId="6232B77D" w14:textId="77777777" w:rsidR="00C3680C" w:rsidRPr="00A137A9" w:rsidRDefault="00C3680C" w:rsidP="005A1857"/>
        </w:tc>
      </w:tr>
      <w:tr w:rsidR="00C3680C" w:rsidRPr="00A137A9" w14:paraId="2FCEEEEF" w14:textId="77777777" w:rsidTr="005A1857">
        <w:trPr>
          <w:trHeight w:val="240"/>
          <w:jc w:val="center"/>
        </w:trPr>
        <w:tc>
          <w:tcPr>
            <w:tcW w:w="4876" w:type="dxa"/>
          </w:tcPr>
          <w:p w14:paraId="3C6038FB" w14:textId="77777777" w:rsidR="00C3680C" w:rsidRPr="00A137A9" w:rsidRDefault="00C3680C" w:rsidP="005A1857">
            <w:pPr>
              <w:pStyle w:val="ColumnHeading"/>
            </w:pPr>
            <w:r w:rsidRPr="00A137A9">
              <w:t>Komission teksti</w:t>
            </w:r>
          </w:p>
        </w:tc>
        <w:tc>
          <w:tcPr>
            <w:tcW w:w="4876" w:type="dxa"/>
          </w:tcPr>
          <w:p w14:paraId="5276BA1E" w14:textId="77777777" w:rsidR="00C3680C" w:rsidRPr="00A137A9" w:rsidRDefault="00C3680C" w:rsidP="005A1857">
            <w:pPr>
              <w:pStyle w:val="ColumnHeading"/>
            </w:pPr>
            <w:r w:rsidRPr="00A137A9">
              <w:t>Tarkistus</w:t>
            </w:r>
          </w:p>
        </w:tc>
      </w:tr>
      <w:tr w:rsidR="00C3680C" w:rsidRPr="00A137A9" w14:paraId="7B1404A5" w14:textId="77777777" w:rsidTr="005A1857">
        <w:trPr>
          <w:jc w:val="center"/>
        </w:trPr>
        <w:tc>
          <w:tcPr>
            <w:tcW w:w="4876" w:type="dxa"/>
          </w:tcPr>
          <w:p w14:paraId="30B11F17" w14:textId="77777777" w:rsidR="00C3680C" w:rsidRPr="00A137A9" w:rsidRDefault="00C3680C" w:rsidP="005A1857">
            <w:pPr>
              <w:pStyle w:val="Normal6"/>
            </w:pPr>
            <w:r w:rsidRPr="00A137A9">
              <w:t>1.</w:t>
            </w:r>
            <w:r w:rsidRPr="00A137A9">
              <w:tab/>
            </w:r>
            <w:r w:rsidRPr="00A137A9">
              <w:rPr>
                <w:b/>
                <w:i/>
              </w:rPr>
              <w:t>Koska väline on osa yhdennetyn rajaturvallisuuden rahastoa, sen</w:t>
            </w:r>
            <w:r w:rsidRPr="00A137A9">
              <w:t xml:space="preserve"> yleisenä tavoitteena on tukea tulliliittoa ja tulliviranomaisia, suojata unionin ja sen jäsenvaltioiden taloudellisia etuja, varmistaa turvallisuus ja vaarattomuus unionissa sekä suojata unionia hyvän kauppatavan vastaiselta ja laittomalta kaupalta ja samalla helpottaa laillista liiketoimintaa.</w:t>
            </w:r>
          </w:p>
        </w:tc>
        <w:tc>
          <w:tcPr>
            <w:tcW w:w="4876" w:type="dxa"/>
          </w:tcPr>
          <w:p w14:paraId="16028E26" w14:textId="77777777" w:rsidR="00C3680C" w:rsidRPr="00A137A9" w:rsidRDefault="00C3680C" w:rsidP="005A1857">
            <w:pPr>
              <w:pStyle w:val="Normal6"/>
            </w:pPr>
            <w:r w:rsidRPr="00A137A9">
              <w:t>1.</w:t>
            </w:r>
            <w:r w:rsidRPr="00A137A9">
              <w:tab/>
            </w:r>
            <w:r w:rsidRPr="00A137A9">
              <w:rPr>
                <w:b/>
                <w:i/>
              </w:rPr>
              <w:t>Pitkällä aikavälillä pyritään siihen, että kaikki unionin tullihallinnot tekevät yhteistyötä aivan kuin ne olisivat yksi hallinto. Siksi välineen</w:t>
            </w:r>
            <w:r w:rsidRPr="00A137A9">
              <w:t xml:space="preserve"> yleisenä tavoitteena on</w:t>
            </w:r>
            <w:r w:rsidRPr="00A137A9">
              <w:rPr>
                <w:b/>
                <w:i/>
              </w:rPr>
              <w:t xml:space="preserve"> osana yhdennetyn rajaturvallisuuden rahastoa</w:t>
            </w:r>
            <w:r w:rsidRPr="00A137A9">
              <w:t xml:space="preserve"> tukea tulliliittoa ja tulliviranomaisia, suojata unionin ja sen jäsenvaltioiden taloudellisia etuja, varmistaa turvallisuus ja vaarattomuus unionissa sekä suojata unionia hyvän kauppatavan vastaiselta ja laittomalta kaupalta ja samalla helpottaa laillista liiketoimintaa.</w:t>
            </w:r>
          </w:p>
        </w:tc>
      </w:tr>
    </w:tbl>
    <w:p w14:paraId="4A031AA9" w14:textId="77777777" w:rsidR="00C3680C" w:rsidRPr="00C3680C" w:rsidRDefault="00C3680C" w:rsidP="007D76C1">
      <w:pPr>
        <w:rPr>
          <w:lang w:val="de-DE"/>
        </w:rPr>
      </w:pPr>
      <w:r w:rsidRPr="00C3680C">
        <w:rPr>
          <w:rStyle w:val="HideTWBExt"/>
          <w:noProof w:val="0"/>
          <w:lang w:val="de-DE"/>
        </w:rPr>
        <w:t>&lt;/Amend&gt;</w:t>
      </w:r>
    </w:p>
    <w:p w14:paraId="7422B4CF"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16</w:t>
      </w:r>
      <w:r w:rsidRPr="00C3680C">
        <w:rPr>
          <w:rStyle w:val="HideTWBExt"/>
          <w:noProof w:val="0"/>
          <w:lang w:val="de-DE"/>
        </w:rPr>
        <w:t>&lt;/NumAm&gt;</w:t>
      </w:r>
    </w:p>
    <w:p w14:paraId="727F6D38"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1D8DFFA5" w14:textId="77777777" w:rsidR="00C3680C" w:rsidRPr="00A137A9" w:rsidRDefault="00C3680C" w:rsidP="007D76C1">
      <w:pPr>
        <w:pStyle w:val="NormalBold"/>
      </w:pPr>
      <w:r w:rsidRPr="00A137A9">
        <w:rPr>
          <w:rStyle w:val="HideTWBExt"/>
          <w:noProof w:val="0"/>
        </w:rPr>
        <w:t>&lt;Article&gt;</w:t>
      </w:r>
      <w:r w:rsidRPr="00A137A9">
        <w:t>3 artikla – 2 kohta</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55AB709B" w14:textId="77777777" w:rsidTr="005A1857">
        <w:trPr>
          <w:trHeight w:hRule="exact" w:val="240"/>
          <w:jc w:val="center"/>
        </w:trPr>
        <w:tc>
          <w:tcPr>
            <w:tcW w:w="9752" w:type="dxa"/>
            <w:gridSpan w:val="2"/>
          </w:tcPr>
          <w:p w14:paraId="6B9531FC" w14:textId="77777777" w:rsidR="00C3680C" w:rsidRPr="00A137A9" w:rsidRDefault="00C3680C" w:rsidP="005A1857"/>
        </w:tc>
      </w:tr>
      <w:tr w:rsidR="00C3680C" w:rsidRPr="00A137A9" w14:paraId="2F877C25" w14:textId="77777777" w:rsidTr="005A1857">
        <w:trPr>
          <w:trHeight w:val="240"/>
          <w:jc w:val="center"/>
        </w:trPr>
        <w:tc>
          <w:tcPr>
            <w:tcW w:w="4876" w:type="dxa"/>
          </w:tcPr>
          <w:p w14:paraId="2D0BBF0E" w14:textId="77777777" w:rsidR="00C3680C" w:rsidRPr="00A137A9" w:rsidRDefault="00C3680C" w:rsidP="005A1857">
            <w:pPr>
              <w:pStyle w:val="ColumnHeading"/>
            </w:pPr>
            <w:r w:rsidRPr="00A137A9">
              <w:t>Komission teksti</w:t>
            </w:r>
          </w:p>
        </w:tc>
        <w:tc>
          <w:tcPr>
            <w:tcW w:w="4876" w:type="dxa"/>
          </w:tcPr>
          <w:p w14:paraId="36AD4046" w14:textId="77777777" w:rsidR="00C3680C" w:rsidRPr="00A137A9" w:rsidRDefault="00C3680C" w:rsidP="005A1857">
            <w:pPr>
              <w:pStyle w:val="ColumnHeading"/>
            </w:pPr>
            <w:r w:rsidRPr="00A137A9">
              <w:t>Tarkistus</w:t>
            </w:r>
          </w:p>
        </w:tc>
      </w:tr>
      <w:tr w:rsidR="00C3680C" w:rsidRPr="00A137A9" w14:paraId="71F6AE9E" w14:textId="77777777" w:rsidTr="005A1857">
        <w:trPr>
          <w:jc w:val="center"/>
        </w:trPr>
        <w:tc>
          <w:tcPr>
            <w:tcW w:w="4876" w:type="dxa"/>
          </w:tcPr>
          <w:p w14:paraId="7BB2728D" w14:textId="77777777" w:rsidR="00C3680C" w:rsidRPr="00A137A9" w:rsidRDefault="00C3680C" w:rsidP="005A1857">
            <w:pPr>
              <w:pStyle w:val="Normal6"/>
            </w:pPr>
            <w:r w:rsidRPr="00A137A9">
              <w:t>2.</w:t>
            </w:r>
            <w:r w:rsidRPr="00A137A9">
              <w:tab/>
              <w:t>Välineen erityistavoitteena on edistää riittäviä ja samantasoisia tullitarkastuksia, ja tämä tapahtuu ostamalla, ylläpitämällä ja päivittämällä asiaankuuluvia, nykytasoa vastaavia ja luotettavia tullitarkastuslaitteita.</w:t>
            </w:r>
          </w:p>
        </w:tc>
        <w:tc>
          <w:tcPr>
            <w:tcW w:w="4876" w:type="dxa"/>
          </w:tcPr>
          <w:p w14:paraId="07E186A2" w14:textId="77777777" w:rsidR="00C3680C" w:rsidRPr="00A137A9" w:rsidRDefault="00C3680C" w:rsidP="005A1857">
            <w:pPr>
              <w:pStyle w:val="Normal6"/>
            </w:pPr>
            <w:r w:rsidRPr="00A137A9">
              <w:t>2.</w:t>
            </w:r>
            <w:r w:rsidRPr="00A137A9">
              <w:tab/>
              <w:t xml:space="preserve">Välineen erityistavoitteena on edistää riittäviä ja samantasoisia tullitarkastuksia, ja tämä tapahtuu ostamalla, ylläpitämällä ja päivittämällä </w:t>
            </w:r>
            <w:r w:rsidRPr="00A137A9">
              <w:rPr>
                <w:b/>
                <w:i/>
              </w:rPr>
              <w:t xml:space="preserve">täysin avoimesti </w:t>
            </w:r>
            <w:r w:rsidRPr="00A137A9">
              <w:t>asiaankuuluvia, nykytasoa vastaavia</w:t>
            </w:r>
            <w:r w:rsidRPr="00A137A9">
              <w:rPr>
                <w:b/>
                <w:i/>
              </w:rPr>
              <w:t>, turvallisia, ympäristöystävällisiä</w:t>
            </w:r>
            <w:r w:rsidRPr="00A137A9">
              <w:t xml:space="preserve"> ja luotettavia tullitarkastuslaitteita</w:t>
            </w:r>
            <w:r w:rsidRPr="00A137A9">
              <w:rPr>
                <w:b/>
                <w:i/>
              </w:rPr>
              <w:t>, mihin sisältyy myös näitä laitteita käyttävän henkilöstön tekninen koulutus</w:t>
            </w:r>
            <w:r w:rsidRPr="00A137A9">
              <w:t>.</w:t>
            </w:r>
          </w:p>
        </w:tc>
      </w:tr>
    </w:tbl>
    <w:p w14:paraId="1F95E554" w14:textId="77777777" w:rsidR="00C3680C" w:rsidRPr="00C3680C" w:rsidRDefault="00C3680C" w:rsidP="007D76C1">
      <w:pPr>
        <w:rPr>
          <w:lang w:val="de-DE"/>
        </w:rPr>
      </w:pPr>
      <w:r w:rsidRPr="00C3680C">
        <w:rPr>
          <w:rStyle w:val="HideTWBExt"/>
          <w:noProof w:val="0"/>
          <w:lang w:val="de-DE"/>
        </w:rPr>
        <w:t>&lt;/Amend&gt;</w:t>
      </w:r>
    </w:p>
    <w:p w14:paraId="548B79CB" w14:textId="77777777" w:rsidR="00C3680C" w:rsidRPr="00C3680C" w:rsidRDefault="00C3680C" w:rsidP="007D76C1">
      <w:pPr>
        <w:pStyle w:val="AMNumberTabs"/>
        <w:keepNext/>
        <w:rPr>
          <w:lang w:val="de-DE"/>
        </w:rPr>
      </w:pPr>
      <w:r w:rsidRPr="00C3680C">
        <w:rPr>
          <w:rStyle w:val="HideTWBExt"/>
          <w:b w:val="0"/>
          <w:noProof w:val="0"/>
          <w:lang w:val="de-DE"/>
        </w:rPr>
        <w:t>&lt;Amend&gt;</w:t>
      </w:r>
      <w:r w:rsidRPr="00C3680C">
        <w:rPr>
          <w:lang w:val="de-DE"/>
        </w:rPr>
        <w:t>Tarkistus</w:t>
      </w:r>
      <w:r w:rsidRPr="00C3680C">
        <w:rPr>
          <w:lang w:val="de-DE"/>
        </w:rPr>
        <w:tab/>
      </w:r>
      <w:r w:rsidRPr="00C3680C">
        <w:rPr>
          <w:lang w:val="de-DE"/>
        </w:rPr>
        <w:tab/>
      </w:r>
      <w:r w:rsidRPr="00C3680C">
        <w:rPr>
          <w:rStyle w:val="HideTWBExt"/>
          <w:b w:val="0"/>
          <w:noProof w:val="0"/>
          <w:lang w:val="de-DE"/>
        </w:rPr>
        <w:t>&lt;NumAm&gt;</w:t>
      </w:r>
      <w:r w:rsidRPr="00C3680C">
        <w:rPr>
          <w:lang w:val="de-DE"/>
        </w:rPr>
        <w:t>17</w:t>
      </w:r>
      <w:r w:rsidRPr="00C3680C">
        <w:rPr>
          <w:rStyle w:val="HideTWBExt"/>
          <w:b w:val="0"/>
          <w:noProof w:val="0"/>
          <w:lang w:val="de-DE"/>
        </w:rPr>
        <w:t>&lt;/NumAm&gt;</w:t>
      </w:r>
    </w:p>
    <w:p w14:paraId="05CC3605" w14:textId="77777777" w:rsidR="00C3680C" w:rsidRPr="00A137A9" w:rsidRDefault="00C3680C" w:rsidP="007D76C1">
      <w:pPr>
        <w:pStyle w:val="NormalBold12b"/>
        <w:keepNext/>
      </w:pPr>
      <w:r w:rsidRPr="00A137A9">
        <w:rPr>
          <w:rStyle w:val="HideTWBExt"/>
          <w:b w:val="0"/>
          <w:noProof w:val="0"/>
        </w:rPr>
        <w:t>&lt;DocAmend&gt;</w:t>
      </w:r>
      <w:r w:rsidRPr="00A137A9">
        <w:t>Ehdotus asetukseksi</w:t>
      </w:r>
      <w:r w:rsidRPr="00A137A9">
        <w:rPr>
          <w:rStyle w:val="HideTWBExt"/>
          <w:b w:val="0"/>
          <w:noProof w:val="0"/>
        </w:rPr>
        <w:t>&lt;/DocAmend&gt;</w:t>
      </w:r>
    </w:p>
    <w:p w14:paraId="0641060F" w14:textId="77777777" w:rsidR="00C3680C" w:rsidRPr="00A137A9" w:rsidRDefault="00C3680C" w:rsidP="007D76C1">
      <w:pPr>
        <w:pStyle w:val="NormalBold"/>
      </w:pPr>
      <w:r w:rsidRPr="00A137A9">
        <w:rPr>
          <w:rStyle w:val="HideTWBExt"/>
          <w:b w:val="0"/>
          <w:noProof w:val="0"/>
        </w:rPr>
        <w:t>&lt;Article&gt;</w:t>
      </w:r>
      <w:r w:rsidRPr="00A137A9">
        <w:t>4 artikla – 1 kohta</w:t>
      </w:r>
      <w:r w:rsidRPr="00A137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0962742A" w14:textId="77777777" w:rsidTr="005A1857">
        <w:trPr>
          <w:jc w:val="center"/>
        </w:trPr>
        <w:tc>
          <w:tcPr>
            <w:tcW w:w="9752" w:type="dxa"/>
            <w:gridSpan w:val="2"/>
          </w:tcPr>
          <w:p w14:paraId="07920F52" w14:textId="77777777" w:rsidR="00C3680C" w:rsidRPr="00A137A9" w:rsidRDefault="00C3680C" w:rsidP="005A1857">
            <w:pPr>
              <w:keepNext/>
            </w:pPr>
          </w:p>
        </w:tc>
      </w:tr>
      <w:tr w:rsidR="00C3680C" w:rsidRPr="00A137A9" w14:paraId="505AD779" w14:textId="77777777" w:rsidTr="005A1857">
        <w:trPr>
          <w:jc w:val="center"/>
        </w:trPr>
        <w:tc>
          <w:tcPr>
            <w:tcW w:w="4876" w:type="dxa"/>
            <w:hideMark/>
          </w:tcPr>
          <w:p w14:paraId="210F2BA7" w14:textId="77777777" w:rsidR="00C3680C" w:rsidRPr="00A137A9" w:rsidRDefault="00C3680C" w:rsidP="005A1857">
            <w:pPr>
              <w:pStyle w:val="ColumnHeading"/>
              <w:keepNext/>
            </w:pPr>
            <w:r w:rsidRPr="00A137A9">
              <w:t>Komission teksti</w:t>
            </w:r>
          </w:p>
        </w:tc>
        <w:tc>
          <w:tcPr>
            <w:tcW w:w="4876" w:type="dxa"/>
            <w:hideMark/>
          </w:tcPr>
          <w:p w14:paraId="5E0A6894" w14:textId="77777777" w:rsidR="00C3680C" w:rsidRPr="00A137A9" w:rsidRDefault="00C3680C" w:rsidP="005A1857">
            <w:pPr>
              <w:pStyle w:val="ColumnHeading"/>
              <w:keepNext/>
            </w:pPr>
            <w:r w:rsidRPr="00A137A9">
              <w:t>Tarkistus</w:t>
            </w:r>
          </w:p>
        </w:tc>
      </w:tr>
      <w:tr w:rsidR="00C3680C" w:rsidRPr="00A137A9" w14:paraId="153246EC" w14:textId="77777777" w:rsidTr="005A1857">
        <w:trPr>
          <w:jc w:val="center"/>
        </w:trPr>
        <w:tc>
          <w:tcPr>
            <w:tcW w:w="4876" w:type="dxa"/>
            <w:hideMark/>
          </w:tcPr>
          <w:p w14:paraId="48091167" w14:textId="77777777" w:rsidR="00C3680C" w:rsidRPr="00A137A9" w:rsidRDefault="00C3680C" w:rsidP="005A1857">
            <w:pPr>
              <w:pStyle w:val="Normal6"/>
            </w:pPr>
            <w:r w:rsidRPr="00A137A9">
              <w:t>1.</w:t>
            </w:r>
            <w:r w:rsidRPr="00A137A9">
              <w:tab/>
              <w:t>Rahoituspuitteet välineen toteuttamista varten ajanjaksolla 2021–2027 ovat 1 300 000 000</w:t>
            </w:r>
            <w:r w:rsidRPr="00A137A9">
              <w:rPr>
                <w:b/>
                <w:i/>
              </w:rPr>
              <w:t xml:space="preserve"> </w:t>
            </w:r>
            <w:r w:rsidRPr="00A137A9">
              <w:t>euroa käypinä hintoina.</w:t>
            </w:r>
          </w:p>
        </w:tc>
        <w:tc>
          <w:tcPr>
            <w:tcW w:w="4876" w:type="dxa"/>
            <w:hideMark/>
          </w:tcPr>
          <w:p w14:paraId="1EED6B18" w14:textId="77777777" w:rsidR="00C3680C" w:rsidRPr="00A137A9" w:rsidRDefault="00C3680C" w:rsidP="005A1857">
            <w:pPr>
              <w:pStyle w:val="Normal6"/>
              <w:rPr>
                <w:szCs w:val="24"/>
              </w:rPr>
            </w:pPr>
            <w:r w:rsidRPr="00A137A9">
              <w:t>1.</w:t>
            </w:r>
            <w:r w:rsidRPr="00A137A9">
              <w:tab/>
              <w:t xml:space="preserve">Rahoituspuitteet välineen toteuttamista varten ajanjaksolla 2021–2027 ovat </w:t>
            </w:r>
            <w:r w:rsidRPr="00A137A9">
              <w:rPr>
                <w:b/>
                <w:i/>
              </w:rPr>
              <w:t>1 149 175 000 euroa vuoden 2018 hintoina (</w:t>
            </w:r>
            <w:r w:rsidRPr="00A137A9">
              <w:t>1 300 000 000</w:t>
            </w:r>
            <w:r w:rsidRPr="00A137A9">
              <w:rPr>
                <w:b/>
                <w:i/>
              </w:rPr>
              <w:t> </w:t>
            </w:r>
            <w:r w:rsidRPr="00A137A9">
              <w:t>euroa käypinä hintoina</w:t>
            </w:r>
            <w:r w:rsidRPr="00A137A9">
              <w:rPr>
                <w:b/>
                <w:i/>
              </w:rPr>
              <w:t>)</w:t>
            </w:r>
            <w:r w:rsidRPr="00A137A9">
              <w:t>.</w:t>
            </w:r>
          </w:p>
        </w:tc>
      </w:tr>
    </w:tbl>
    <w:p w14:paraId="44D77EFC" w14:textId="77777777" w:rsidR="00C3680C" w:rsidRPr="00A137A9" w:rsidRDefault="00C3680C" w:rsidP="007D76C1">
      <w:pPr>
        <w:pStyle w:val="JustificationTitle"/>
      </w:pPr>
      <w:r w:rsidRPr="00A137A9">
        <w:rPr>
          <w:rStyle w:val="HideTWBExt"/>
          <w:i w:val="0"/>
          <w:noProof w:val="0"/>
        </w:rPr>
        <w:t>&lt;TitreJust&gt;</w:t>
      </w:r>
      <w:r w:rsidRPr="00A137A9">
        <w:t>Perustelu</w:t>
      </w:r>
      <w:r w:rsidRPr="00A137A9">
        <w:rPr>
          <w:rStyle w:val="HideTWBExt"/>
          <w:i w:val="0"/>
          <w:noProof w:val="0"/>
        </w:rPr>
        <w:t>&lt;/TitreJust&gt;</w:t>
      </w:r>
    </w:p>
    <w:p w14:paraId="1A2F6CAE" w14:textId="77777777" w:rsidR="00C3680C" w:rsidRPr="00A137A9" w:rsidRDefault="00C3680C" w:rsidP="007D76C1">
      <w:pPr>
        <w:pStyle w:val="Normal12Italic"/>
      </w:pPr>
      <w:r w:rsidRPr="00A137A9">
        <w:t>Rahoituspuitteita ehdotetaan muutettavaksi seuraavasta monivuotisesta rahoituskehyksestä 14. maaliskuuta ja 30. toukokuuta annettujen Euroopan parlamentin päätöslauselmien mukaisesti ja noudattaen ohjelmakohtaista ohjeellista teknistä jakoa, johon saatetaan vielä tehdä mukautuksia, sekä noudattaen kyseisissä päätöslauselmissa esitettyä Euroopan parlamentin yleistä kantaa sekä yleistä tasoa, joka on 1,3 prosenttia 27 jäsenvaltion BKTL:stä.</w:t>
      </w:r>
    </w:p>
    <w:p w14:paraId="28690E9A" w14:textId="77777777" w:rsidR="00C3680C" w:rsidRPr="00C3680C" w:rsidRDefault="00C3680C" w:rsidP="007D76C1">
      <w:pPr>
        <w:rPr>
          <w:lang w:val="de-DE"/>
        </w:rPr>
      </w:pPr>
      <w:r w:rsidRPr="00C3680C">
        <w:rPr>
          <w:rStyle w:val="HideTWBExt"/>
          <w:noProof w:val="0"/>
          <w:lang w:val="de-DE"/>
        </w:rPr>
        <w:t>&lt;/Amend&gt;</w:t>
      </w:r>
    </w:p>
    <w:p w14:paraId="6161F70B"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18</w:t>
      </w:r>
      <w:r w:rsidRPr="00C3680C">
        <w:rPr>
          <w:rStyle w:val="HideTWBExt"/>
          <w:noProof w:val="0"/>
          <w:lang w:val="de-DE"/>
        </w:rPr>
        <w:t>&lt;/NumAm&gt;</w:t>
      </w:r>
    </w:p>
    <w:p w14:paraId="064F5DAE"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2DC99947" w14:textId="77777777" w:rsidR="00C3680C" w:rsidRPr="00A137A9" w:rsidRDefault="00C3680C" w:rsidP="007D76C1">
      <w:pPr>
        <w:pStyle w:val="NormalBold"/>
      </w:pPr>
      <w:r w:rsidRPr="00A137A9">
        <w:rPr>
          <w:rStyle w:val="HideTWBExt"/>
          <w:noProof w:val="0"/>
        </w:rPr>
        <w:t>&lt;Article&gt;</w:t>
      </w:r>
      <w:r w:rsidRPr="00A137A9">
        <w:t>4 artikla – 2 kohta</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5FB04011" w14:textId="77777777" w:rsidTr="005A1857">
        <w:trPr>
          <w:trHeight w:hRule="exact" w:val="240"/>
          <w:jc w:val="center"/>
        </w:trPr>
        <w:tc>
          <w:tcPr>
            <w:tcW w:w="9752" w:type="dxa"/>
            <w:gridSpan w:val="2"/>
          </w:tcPr>
          <w:p w14:paraId="2A0A140F" w14:textId="77777777" w:rsidR="00C3680C" w:rsidRPr="00A137A9" w:rsidRDefault="00C3680C" w:rsidP="005A1857"/>
        </w:tc>
      </w:tr>
      <w:tr w:rsidR="00C3680C" w:rsidRPr="00A137A9" w14:paraId="533CAEF7" w14:textId="77777777" w:rsidTr="005A1857">
        <w:trPr>
          <w:trHeight w:val="240"/>
          <w:jc w:val="center"/>
        </w:trPr>
        <w:tc>
          <w:tcPr>
            <w:tcW w:w="4876" w:type="dxa"/>
          </w:tcPr>
          <w:p w14:paraId="0796A3FF" w14:textId="77777777" w:rsidR="00C3680C" w:rsidRPr="00A137A9" w:rsidRDefault="00C3680C" w:rsidP="005A1857">
            <w:pPr>
              <w:pStyle w:val="ColumnHeading"/>
            </w:pPr>
            <w:r w:rsidRPr="00A137A9">
              <w:t>Komission teksti</w:t>
            </w:r>
          </w:p>
        </w:tc>
        <w:tc>
          <w:tcPr>
            <w:tcW w:w="4876" w:type="dxa"/>
          </w:tcPr>
          <w:p w14:paraId="391E1C9E" w14:textId="77777777" w:rsidR="00C3680C" w:rsidRPr="00A137A9" w:rsidRDefault="00C3680C" w:rsidP="005A1857">
            <w:pPr>
              <w:pStyle w:val="ColumnHeading"/>
            </w:pPr>
            <w:r w:rsidRPr="00A137A9">
              <w:t>Tarkistus</w:t>
            </w:r>
          </w:p>
        </w:tc>
      </w:tr>
      <w:tr w:rsidR="00C3680C" w:rsidRPr="00A137A9" w14:paraId="3DAD883C" w14:textId="77777777" w:rsidTr="005A1857">
        <w:trPr>
          <w:jc w:val="center"/>
        </w:trPr>
        <w:tc>
          <w:tcPr>
            <w:tcW w:w="4876" w:type="dxa"/>
          </w:tcPr>
          <w:p w14:paraId="5A112434" w14:textId="77777777" w:rsidR="00C3680C" w:rsidRPr="00A137A9" w:rsidRDefault="00C3680C" w:rsidP="005A1857">
            <w:pPr>
              <w:pStyle w:val="Normal6"/>
            </w:pPr>
            <w:r w:rsidRPr="00A137A9">
              <w:t>2.</w:t>
            </w:r>
            <w:r w:rsidRPr="00A137A9">
              <w:tab/>
              <w:t>Edellä olevassa 1</w:t>
            </w:r>
            <w:r w:rsidRPr="00A137A9">
              <w:rPr>
                <w:b/>
                <w:i/>
              </w:rPr>
              <w:t> </w:t>
            </w:r>
            <w:r w:rsidRPr="00A137A9">
              <w:t>kohdassa tarkoitetusta määrästä voidaan kattaa myös menoja, jotka aiheutuvat valmistelu-, seuranta-, valvonta-, tarkastus-</w:t>
            </w:r>
            <w:r w:rsidRPr="00A137A9">
              <w:rPr>
                <w:b/>
                <w:i/>
              </w:rPr>
              <w:t>, arviointi- ja</w:t>
            </w:r>
            <w:r w:rsidRPr="00A137A9">
              <w:t xml:space="preserve"> muusta välineen hallinnointia ja sen tavoitteiden saavuttamisen arviointia koskevasta toiminnasta. Lisäksi siitä voidaan kattaa menoja, jotka liittyvät selvityksiin, asiantuntijoiden kokouksiin, tiedotus- ja viestintätoimiin, sikäli kuin ne liittyvät välineen tavoitteisiin, sekä tietojenkäsittelyyn ja -vaihtoon keskittyviin tietoteknisiin verkkoihin liittyviä menoja, mukaan lukien organisaation omat tietotekniikkavälineet ja muu tekninen ja hallinnollinen apu, jota tarvitaan välineen hallinnoinnissa.</w:t>
            </w:r>
          </w:p>
        </w:tc>
        <w:tc>
          <w:tcPr>
            <w:tcW w:w="4876" w:type="dxa"/>
          </w:tcPr>
          <w:p w14:paraId="5EA6BD00" w14:textId="77777777" w:rsidR="00C3680C" w:rsidRPr="00A137A9" w:rsidRDefault="00C3680C" w:rsidP="005A1857">
            <w:pPr>
              <w:pStyle w:val="Normal6"/>
            </w:pPr>
            <w:r w:rsidRPr="00A137A9">
              <w:t>2.</w:t>
            </w:r>
            <w:r w:rsidRPr="00A137A9">
              <w:tab/>
              <w:t>Edellä olevassa 1</w:t>
            </w:r>
            <w:r w:rsidRPr="00A137A9">
              <w:rPr>
                <w:b/>
                <w:i/>
              </w:rPr>
              <w:t xml:space="preserve"> </w:t>
            </w:r>
            <w:r w:rsidRPr="00A137A9">
              <w:t xml:space="preserve">kohdassa tarkoitetusta määrästä voidaan kattaa myös </w:t>
            </w:r>
            <w:r w:rsidRPr="00A137A9">
              <w:rPr>
                <w:b/>
                <w:i/>
              </w:rPr>
              <w:t xml:space="preserve">perusteltuja ja tarkistettuja </w:t>
            </w:r>
            <w:r w:rsidRPr="00A137A9">
              <w:t>menoja, jotka aiheutuvat valmistelu-, seuranta-, valvonta-, tarkastus-</w:t>
            </w:r>
            <w:r w:rsidRPr="00A137A9">
              <w:rPr>
                <w:b/>
                <w:i/>
              </w:rPr>
              <w:t xml:space="preserve"> ja arviointitoiminnasta sekä</w:t>
            </w:r>
            <w:r w:rsidRPr="00A137A9">
              <w:t xml:space="preserve"> muusta välineen hallinnointia ja sen</w:t>
            </w:r>
            <w:r w:rsidRPr="00A137A9">
              <w:rPr>
                <w:b/>
                <w:i/>
              </w:rPr>
              <w:t xml:space="preserve"> suorituskykyä ja</w:t>
            </w:r>
            <w:r w:rsidRPr="00A137A9">
              <w:t xml:space="preserve"> tavoitteiden saavuttamisen arviointia koskevasta toiminnasta. Lisäksi siitä voidaan kattaa</w:t>
            </w:r>
            <w:r w:rsidRPr="00A137A9">
              <w:rPr>
                <w:b/>
                <w:i/>
              </w:rPr>
              <w:t xml:space="preserve"> perusteltuja ja tarkistettuja</w:t>
            </w:r>
            <w:r w:rsidRPr="00A137A9">
              <w:t xml:space="preserve"> menoja, jotka liittyvät selvityksiin, asiantuntijoiden kokouksiin, tiedotus- ja viestintätoimiin, sikäli kuin ne liittyvät välineen tavoitteisii</w:t>
            </w:r>
            <w:r>
              <w:t xml:space="preserve">n, sekä tietojenkäsittelyyn ja </w:t>
            </w:r>
            <w:r>
              <w:noBreakHyphen/>
            </w:r>
            <w:r w:rsidRPr="00A137A9">
              <w:t>vaihtoon keskittyviin tietoteknisiin verkkoihin liittyviä menoja, mukaan lukien organisaation omat tietotekniikkavälineet ja muu tekninen ja hallinnollinen apu, jota tarvitaan välineen hallinnoinnissa.</w:t>
            </w:r>
          </w:p>
        </w:tc>
      </w:tr>
    </w:tbl>
    <w:p w14:paraId="45503A77" w14:textId="77777777" w:rsidR="00C3680C" w:rsidRPr="00C3680C" w:rsidRDefault="00C3680C" w:rsidP="007D76C1">
      <w:pPr>
        <w:rPr>
          <w:lang w:val="de-DE"/>
        </w:rPr>
      </w:pPr>
      <w:r w:rsidRPr="00C3680C">
        <w:rPr>
          <w:rStyle w:val="HideTWBExt"/>
          <w:noProof w:val="0"/>
          <w:lang w:val="de-DE"/>
        </w:rPr>
        <w:t>&lt;/Amend&gt;</w:t>
      </w:r>
    </w:p>
    <w:p w14:paraId="31DFCAD0"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19</w:t>
      </w:r>
      <w:r w:rsidRPr="00C3680C">
        <w:rPr>
          <w:rStyle w:val="HideTWBExt"/>
          <w:noProof w:val="0"/>
          <w:lang w:val="de-DE"/>
        </w:rPr>
        <w:t>&lt;/NumAm&gt;</w:t>
      </w:r>
    </w:p>
    <w:p w14:paraId="71745065"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163D33CC" w14:textId="77777777" w:rsidR="00C3680C" w:rsidRPr="00A137A9" w:rsidRDefault="00C3680C" w:rsidP="007D76C1">
      <w:pPr>
        <w:pStyle w:val="NormalBold"/>
      </w:pPr>
      <w:r w:rsidRPr="00A137A9">
        <w:rPr>
          <w:rStyle w:val="HideTWBExt"/>
          <w:noProof w:val="0"/>
        </w:rPr>
        <w:t>&lt;Article&gt;</w:t>
      </w:r>
      <w:r w:rsidRPr="00A137A9">
        <w:t>5 artikla – 1 a kohta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179F6A3C" w14:textId="77777777" w:rsidTr="005A1857">
        <w:trPr>
          <w:trHeight w:hRule="exact" w:val="240"/>
          <w:jc w:val="center"/>
        </w:trPr>
        <w:tc>
          <w:tcPr>
            <w:tcW w:w="9752" w:type="dxa"/>
            <w:gridSpan w:val="2"/>
          </w:tcPr>
          <w:p w14:paraId="44F8CB63" w14:textId="77777777" w:rsidR="00C3680C" w:rsidRPr="00A137A9" w:rsidRDefault="00C3680C" w:rsidP="005A1857"/>
        </w:tc>
      </w:tr>
      <w:tr w:rsidR="00C3680C" w:rsidRPr="00A137A9" w14:paraId="0D763942" w14:textId="77777777" w:rsidTr="005A1857">
        <w:trPr>
          <w:trHeight w:val="240"/>
          <w:jc w:val="center"/>
        </w:trPr>
        <w:tc>
          <w:tcPr>
            <w:tcW w:w="4876" w:type="dxa"/>
          </w:tcPr>
          <w:p w14:paraId="59BB4E65" w14:textId="77777777" w:rsidR="00C3680C" w:rsidRPr="00A137A9" w:rsidRDefault="00C3680C" w:rsidP="005A1857">
            <w:pPr>
              <w:pStyle w:val="ColumnHeading"/>
            </w:pPr>
            <w:r w:rsidRPr="00A137A9">
              <w:t>Komission teksti</w:t>
            </w:r>
          </w:p>
        </w:tc>
        <w:tc>
          <w:tcPr>
            <w:tcW w:w="4876" w:type="dxa"/>
          </w:tcPr>
          <w:p w14:paraId="01BB674A" w14:textId="77777777" w:rsidR="00C3680C" w:rsidRPr="00A137A9" w:rsidRDefault="00C3680C" w:rsidP="005A1857">
            <w:pPr>
              <w:pStyle w:val="ColumnHeading"/>
            </w:pPr>
            <w:r w:rsidRPr="00A137A9">
              <w:t>Tarkistus</w:t>
            </w:r>
          </w:p>
        </w:tc>
      </w:tr>
      <w:tr w:rsidR="00C3680C" w:rsidRPr="00A137A9" w14:paraId="6CF2E93C" w14:textId="77777777" w:rsidTr="005A1857">
        <w:trPr>
          <w:jc w:val="center"/>
        </w:trPr>
        <w:tc>
          <w:tcPr>
            <w:tcW w:w="4876" w:type="dxa"/>
          </w:tcPr>
          <w:p w14:paraId="0B7F5560" w14:textId="77777777" w:rsidR="00C3680C" w:rsidRPr="00A137A9" w:rsidRDefault="00C3680C" w:rsidP="005A1857">
            <w:pPr>
              <w:pStyle w:val="Normal6"/>
            </w:pPr>
          </w:p>
        </w:tc>
        <w:tc>
          <w:tcPr>
            <w:tcW w:w="4876" w:type="dxa"/>
          </w:tcPr>
          <w:p w14:paraId="2EFAF76D" w14:textId="77777777" w:rsidR="00C3680C" w:rsidRPr="00A137A9" w:rsidRDefault="00C3680C" w:rsidP="005A1857">
            <w:pPr>
              <w:pStyle w:val="Normal6"/>
            </w:pPr>
            <w:r w:rsidRPr="00A137A9">
              <w:rPr>
                <w:b/>
                <w:i/>
              </w:rPr>
              <w:t>1 a.</w:t>
            </w:r>
            <w:r w:rsidRPr="00A137A9">
              <w:tab/>
            </w:r>
            <w:r w:rsidRPr="00A137A9">
              <w:rPr>
                <w:b/>
                <w:i/>
              </w:rPr>
              <w:t>Jos tuettuun toimenpiteeseen liittyy laitteiden hankintaa tai päivittämistä, komissio ottaa käyttöön asianmukaisia turva- ja varotoimenpiteitä, joilla varmistetaan, että kaikki unionin ohjelmien ja välineiden tuella ostetut laitteet ovat asianomaisten tulliviranomaisten käytössä kaikissa asiaan liittyvissä tapauksissa.</w:t>
            </w:r>
          </w:p>
        </w:tc>
      </w:tr>
    </w:tbl>
    <w:p w14:paraId="3DEA9E6E" w14:textId="77777777" w:rsidR="00C3680C" w:rsidRPr="00C3680C" w:rsidRDefault="00C3680C" w:rsidP="007D76C1">
      <w:pPr>
        <w:rPr>
          <w:lang w:val="de-DE"/>
        </w:rPr>
      </w:pPr>
      <w:r w:rsidRPr="00C3680C">
        <w:rPr>
          <w:rStyle w:val="HideTWBExt"/>
          <w:noProof w:val="0"/>
          <w:lang w:val="de-DE"/>
        </w:rPr>
        <w:t>&lt;/Amend&gt;</w:t>
      </w:r>
    </w:p>
    <w:p w14:paraId="6CCCB0B5"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20</w:t>
      </w:r>
      <w:r w:rsidRPr="00C3680C">
        <w:rPr>
          <w:rStyle w:val="HideTWBExt"/>
          <w:noProof w:val="0"/>
          <w:lang w:val="de-DE"/>
        </w:rPr>
        <w:t>&lt;/NumAm&gt;</w:t>
      </w:r>
    </w:p>
    <w:p w14:paraId="03A40C4A"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4778222A" w14:textId="77777777" w:rsidR="00C3680C" w:rsidRPr="00A137A9" w:rsidRDefault="00C3680C" w:rsidP="007D76C1">
      <w:pPr>
        <w:pStyle w:val="NormalBold"/>
      </w:pPr>
      <w:r w:rsidRPr="00A137A9">
        <w:rPr>
          <w:rStyle w:val="HideTWBExt"/>
          <w:noProof w:val="0"/>
        </w:rPr>
        <w:t>&lt;Article&gt;</w:t>
      </w:r>
      <w:r w:rsidRPr="00A137A9">
        <w:t>5 artikla – 3 a kohta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72B96D3A" w14:textId="77777777" w:rsidTr="005A1857">
        <w:trPr>
          <w:trHeight w:hRule="exact" w:val="240"/>
          <w:jc w:val="center"/>
        </w:trPr>
        <w:tc>
          <w:tcPr>
            <w:tcW w:w="9752" w:type="dxa"/>
            <w:gridSpan w:val="2"/>
          </w:tcPr>
          <w:p w14:paraId="66C37055" w14:textId="77777777" w:rsidR="00C3680C" w:rsidRPr="00A137A9" w:rsidRDefault="00C3680C" w:rsidP="005A1857"/>
        </w:tc>
      </w:tr>
      <w:tr w:rsidR="00C3680C" w:rsidRPr="00A137A9" w14:paraId="5BEC656A" w14:textId="77777777" w:rsidTr="005A1857">
        <w:trPr>
          <w:trHeight w:val="240"/>
          <w:jc w:val="center"/>
        </w:trPr>
        <w:tc>
          <w:tcPr>
            <w:tcW w:w="4876" w:type="dxa"/>
          </w:tcPr>
          <w:p w14:paraId="4EA0500B" w14:textId="77777777" w:rsidR="00C3680C" w:rsidRPr="00A137A9" w:rsidRDefault="00C3680C" w:rsidP="005A1857">
            <w:pPr>
              <w:pStyle w:val="ColumnHeading"/>
            </w:pPr>
            <w:r w:rsidRPr="00A137A9">
              <w:t>Komission teksti</w:t>
            </w:r>
          </w:p>
        </w:tc>
        <w:tc>
          <w:tcPr>
            <w:tcW w:w="4876" w:type="dxa"/>
          </w:tcPr>
          <w:p w14:paraId="772B8724" w14:textId="77777777" w:rsidR="00C3680C" w:rsidRPr="00A137A9" w:rsidRDefault="00C3680C" w:rsidP="005A1857">
            <w:pPr>
              <w:pStyle w:val="ColumnHeading"/>
            </w:pPr>
            <w:r w:rsidRPr="00A137A9">
              <w:t>Tarkistus</w:t>
            </w:r>
          </w:p>
        </w:tc>
      </w:tr>
      <w:tr w:rsidR="00C3680C" w:rsidRPr="00A137A9" w14:paraId="432F1363" w14:textId="77777777" w:rsidTr="005A1857">
        <w:trPr>
          <w:jc w:val="center"/>
        </w:trPr>
        <w:tc>
          <w:tcPr>
            <w:tcW w:w="4876" w:type="dxa"/>
          </w:tcPr>
          <w:p w14:paraId="16FB7EBC" w14:textId="77777777" w:rsidR="00C3680C" w:rsidRPr="00A137A9" w:rsidRDefault="00C3680C" w:rsidP="005A1857">
            <w:pPr>
              <w:pStyle w:val="Normal6"/>
            </w:pPr>
          </w:p>
        </w:tc>
        <w:tc>
          <w:tcPr>
            <w:tcW w:w="4876" w:type="dxa"/>
          </w:tcPr>
          <w:p w14:paraId="4939A300" w14:textId="77777777" w:rsidR="00C3680C" w:rsidRPr="00A137A9" w:rsidRDefault="00C3680C" w:rsidP="005A1857">
            <w:pPr>
              <w:pStyle w:val="Normal6"/>
            </w:pPr>
            <w:r w:rsidRPr="00A137A9">
              <w:rPr>
                <w:b/>
                <w:i/>
              </w:rPr>
              <w:t>3 a.</w:t>
            </w:r>
            <w:r w:rsidRPr="00A137A9">
              <w:tab/>
            </w:r>
            <w:r w:rsidRPr="00A137A9">
              <w:rPr>
                <w:b/>
                <w:i/>
              </w:rPr>
              <w:t>Jos tuettuun toimenpiteeseen liittyy laitteiden hankintaa tai päivittämistä, komissio ottaa käyttöön asianmukaisia turva- ja varotoimenpiteitä, joilla varmistetaan, että kaikki unionin ohjelmien ja välineiden tuella ostetut laitteet vastaavat hyväksyttyjä säännöllistä huoltoa koskevia vaatimuksia.</w:t>
            </w:r>
          </w:p>
        </w:tc>
      </w:tr>
    </w:tbl>
    <w:p w14:paraId="00079562" w14:textId="77777777" w:rsidR="00C3680C" w:rsidRPr="00C3680C" w:rsidRDefault="00C3680C" w:rsidP="007D76C1">
      <w:pPr>
        <w:rPr>
          <w:lang w:val="de-DE"/>
        </w:rPr>
      </w:pPr>
      <w:r w:rsidRPr="00C3680C">
        <w:rPr>
          <w:rStyle w:val="HideTWBExt"/>
          <w:noProof w:val="0"/>
          <w:lang w:val="de-DE"/>
        </w:rPr>
        <w:t>&lt;/Amend&gt;</w:t>
      </w:r>
    </w:p>
    <w:p w14:paraId="3DFA90F7"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21</w:t>
      </w:r>
      <w:r w:rsidRPr="00C3680C">
        <w:rPr>
          <w:rStyle w:val="HideTWBExt"/>
          <w:noProof w:val="0"/>
          <w:lang w:val="de-DE"/>
        </w:rPr>
        <w:t>&lt;/NumAm&gt;</w:t>
      </w:r>
    </w:p>
    <w:p w14:paraId="50982EB2"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79443768" w14:textId="77777777" w:rsidR="00C3680C" w:rsidRPr="00A137A9" w:rsidRDefault="00C3680C" w:rsidP="007D76C1">
      <w:pPr>
        <w:pStyle w:val="NormalBold"/>
      </w:pPr>
      <w:r w:rsidRPr="00A137A9">
        <w:rPr>
          <w:rStyle w:val="HideTWBExt"/>
          <w:noProof w:val="0"/>
        </w:rPr>
        <w:t>&lt;Article&gt;</w:t>
      </w:r>
      <w:r w:rsidRPr="00A137A9">
        <w:t>6 artikla – 1 kohta – b a alakohta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4B9E2ABE" w14:textId="77777777" w:rsidTr="005A1857">
        <w:trPr>
          <w:trHeight w:hRule="exact" w:val="240"/>
          <w:jc w:val="center"/>
        </w:trPr>
        <w:tc>
          <w:tcPr>
            <w:tcW w:w="9752" w:type="dxa"/>
            <w:gridSpan w:val="2"/>
          </w:tcPr>
          <w:p w14:paraId="490E7B54" w14:textId="77777777" w:rsidR="00C3680C" w:rsidRPr="00A137A9" w:rsidRDefault="00C3680C" w:rsidP="005A1857"/>
        </w:tc>
      </w:tr>
      <w:tr w:rsidR="00C3680C" w:rsidRPr="00A137A9" w14:paraId="6A138F32" w14:textId="77777777" w:rsidTr="005A1857">
        <w:trPr>
          <w:trHeight w:val="240"/>
          <w:jc w:val="center"/>
        </w:trPr>
        <w:tc>
          <w:tcPr>
            <w:tcW w:w="4876" w:type="dxa"/>
          </w:tcPr>
          <w:p w14:paraId="0DDAA414" w14:textId="77777777" w:rsidR="00C3680C" w:rsidRPr="00A137A9" w:rsidRDefault="00C3680C" w:rsidP="005A1857">
            <w:pPr>
              <w:pStyle w:val="ColumnHeading"/>
            </w:pPr>
            <w:r w:rsidRPr="00A137A9">
              <w:t>Komission teksti</w:t>
            </w:r>
          </w:p>
        </w:tc>
        <w:tc>
          <w:tcPr>
            <w:tcW w:w="4876" w:type="dxa"/>
          </w:tcPr>
          <w:p w14:paraId="17D539B5" w14:textId="77777777" w:rsidR="00C3680C" w:rsidRPr="00A137A9" w:rsidRDefault="00C3680C" w:rsidP="005A1857">
            <w:pPr>
              <w:pStyle w:val="ColumnHeading"/>
            </w:pPr>
            <w:r w:rsidRPr="00A137A9">
              <w:t>Tarkistus</w:t>
            </w:r>
          </w:p>
        </w:tc>
      </w:tr>
      <w:tr w:rsidR="00C3680C" w:rsidRPr="00A137A9" w14:paraId="6A571F9C" w14:textId="77777777" w:rsidTr="005A1857">
        <w:trPr>
          <w:jc w:val="center"/>
        </w:trPr>
        <w:tc>
          <w:tcPr>
            <w:tcW w:w="4876" w:type="dxa"/>
          </w:tcPr>
          <w:p w14:paraId="0B696515" w14:textId="77777777" w:rsidR="00C3680C" w:rsidRPr="00A137A9" w:rsidRDefault="00C3680C" w:rsidP="005A1857">
            <w:pPr>
              <w:pStyle w:val="Normal6"/>
            </w:pPr>
          </w:p>
        </w:tc>
        <w:tc>
          <w:tcPr>
            <w:tcW w:w="4876" w:type="dxa"/>
          </w:tcPr>
          <w:p w14:paraId="65578A07" w14:textId="77777777" w:rsidR="00C3680C" w:rsidRPr="00A137A9" w:rsidRDefault="00C3680C" w:rsidP="005A1857">
            <w:pPr>
              <w:pStyle w:val="Normal6"/>
            </w:pPr>
            <w:r w:rsidRPr="00A137A9">
              <w:rPr>
                <w:b/>
                <w:i/>
              </w:rPr>
              <w:t>b a)</w:t>
            </w:r>
            <w:r w:rsidRPr="00A137A9">
              <w:tab/>
            </w:r>
            <w:r w:rsidRPr="00A137A9">
              <w:rPr>
                <w:b/>
                <w:i/>
              </w:rPr>
              <w:t>niillä on tuettava sellaisten tullitarkastuslaitteiden ostamista, ylläpitämistä ja päivittämistä, jotka täyttävät korkeimmat turvallisuutta, kyberturvallisuutta, vaarattomuutta, ympäristöä ja terveyttä koskevat vaatimukset.</w:t>
            </w:r>
          </w:p>
        </w:tc>
      </w:tr>
    </w:tbl>
    <w:p w14:paraId="2B64812F" w14:textId="77777777" w:rsidR="00C3680C" w:rsidRPr="00C3680C" w:rsidRDefault="00C3680C" w:rsidP="007D76C1">
      <w:pPr>
        <w:rPr>
          <w:lang w:val="de-DE"/>
        </w:rPr>
      </w:pPr>
      <w:r w:rsidRPr="00C3680C">
        <w:rPr>
          <w:rStyle w:val="HideTWBExt"/>
          <w:noProof w:val="0"/>
          <w:lang w:val="de-DE"/>
        </w:rPr>
        <w:t>&lt;/Amend&gt;</w:t>
      </w:r>
    </w:p>
    <w:p w14:paraId="49BCB5ED" w14:textId="77777777" w:rsidR="00C3680C" w:rsidRPr="00C3680C" w:rsidRDefault="00C3680C" w:rsidP="00A137A9">
      <w:pPr>
        <w:pStyle w:val="AMNumberTabs"/>
        <w:keepNext/>
        <w:keepLine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22</w:t>
      </w:r>
      <w:r w:rsidRPr="00C3680C">
        <w:rPr>
          <w:rStyle w:val="HideTWBExt"/>
          <w:noProof w:val="0"/>
          <w:lang w:val="de-DE"/>
        </w:rPr>
        <w:t>&lt;/NumAm&gt;</w:t>
      </w:r>
    </w:p>
    <w:p w14:paraId="679C145F"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69C66118" w14:textId="77777777" w:rsidR="00C3680C" w:rsidRPr="00A137A9" w:rsidRDefault="00C3680C" w:rsidP="007D76C1">
      <w:pPr>
        <w:pStyle w:val="NormalBold"/>
      </w:pPr>
      <w:r w:rsidRPr="00A137A9">
        <w:rPr>
          <w:rStyle w:val="HideTWBExt"/>
          <w:noProof w:val="0"/>
        </w:rPr>
        <w:t>&lt;Article&gt;</w:t>
      </w:r>
      <w:r w:rsidRPr="00A137A9">
        <w:t>6 artikla – 1 a kohta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432D29B3" w14:textId="77777777" w:rsidTr="005A1857">
        <w:trPr>
          <w:trHeight w:hRule="exact" w:val="240"/>
          <w:jc w:val="center"/>
        </w:trPr>
        <w:tc>
          <w:tcPr>
            <w:tcW w:w="9752" w:type="dxa"/>
            <w:gridSpan w:val="2"/>
          </w:tcPr>
          <w:p w14:paraId="7A87B4B9" w14:textId="77777777" w:rsidR="00C3680C" w:rsidRPr="00A137A9" w:rsidRDefault="00C3680C" w:rsidP="005A1857"/>
        </w:tc>
      </w:tr>
      <w:tr w:rsidR="00C3680C" w:rsidRPr="00A137A9" w14:paraId="19BDA1CC" w14:textId="77777777" w:rsidTr="005A1857">
        <w:trPr>
          <w:trHeight w:val="240"/>
          <w:jc w:val="center"/>
        </w:trPr>
        <w:tc>
          <w:tcPr>
            <w:tcW w:w="4876" w:type="dxa"/>
          </w:tcPr>
          <w:p w14:paraId="36A581AF" w14:textId="77777777" w:rsidR="00C3680C" w:rsidRPr="00A137A9" w:rsidRDefault="00C3680C" w:rsidP="005A1857">
            <w:pPr>
              <w:pStyle w:val="ColumnHeading"/>
            </w:pPr>
            <w:r w:rsidRPr="00A137A9">
              <w:t>Komission teksti</w:t>
            </w:r>
          </w:p>
        </w:tc>
        <w:tc>
          <w:tcPr>
            <w:tcW w:w="4876" w:type="dxa"/>
          </w:tcPr>
          <w:p w14:paraId="066CDF42" w14:textId="77777777" w:rsidR="00C3680C" w:rsidRPr="00A137A9" w:rsidRDefault="00C3680C" w:rsidP="005A1857">
            <w:pPr>
              <w:pStyle w:val="ColumnHeading"/>
            </w:pPr>
            <w:r w:rsidRPr="00A137A9">
              <w:t>Tarkistus</w:t>
            </w:r>
          </w:p>
        </w:tc>
      </w:tr>
      <w:tr w:rsidR="00C3680C" w:rsidRPr="00A137A9" w14:paraId="785E93BC" w14:textId="77777777" w:rsidTr="005A1857">
        <w:trPr>
          <w:jc w:val="center"/>
        </w:trPr>
        <w:tc>
          <w:tcPr>
            <w:tcW w:w="4876" w:type="dxa"/>
          </w:tcPr>
          <w:p w14:paraId="1AF4D924" w14:textId="77777777" w:rsidR="00C3680C" w:rsidRPr="00A137A9" w:rsidRDefault="00C3680C" w:rsidP="005A1857">
            <w:pPr>
              <w:pStyle w:val="Normal6"/>
            </w:pPr>
          </w:p>
        </w:tc>
        <w:tc>
          <w:tcPr>
            <w:tcW w:w="4876" w:type="dxa"/>
          </w:tcPr>
          <w:p w14:paraId="3E3AFF3D" w14:textId="77777777" w:rsidR="00C3680C" w:rsidRPr="00A137A9" w:rsidRDefault="00C3680C" w:rsidP="005A1857">
            <w:pPr>
              <w:pStyle w:val="Normal6"/>
            </w:pPr>
            <w:r w:rsidRPr="00A137A9">
              <w:rPr>
                <w:b/>
                <w:i/>
              </w:rPr>
              <w:t>1 a.</w:t>
            </w:r>
            <w:r w:rsidRPr="00A137A9">
              <w:tab/>
            </w:r>
            <w:r w:rsidRPr="00A137A9">
              <w:rPr>
                <w:b/>
                <w:i/>
              </w:rPr>
              <w:t>Vain asianmukaisesti valtuutettu viranomaisten henkilöstö voi tutustua tästä välineestä rahoitettujen tullitarkastuslaitteiden tuottamiin tietoihin ja käsitellä niitä, ja ne on suojattava riittävällä tavalla luvatonta pääsyä tai tiedoksiantoa vastaan.</w:t>
            </w:r>
          </w:p>
        </w:tc>
      </w:tr>
    </w:tbl>
    <w:p w14:paraId="5F568590" w14:textId="77777777" w:rsidR="00C3680C" w:rsidRPr="00C3680C" w:rsidRDefault="00C3680C" w:rsidP="007D76C1">
      <w:pPr>
        <w:rPr>
          <w:lang w:val="de-DE"/>
        </w:rPr>
      </w:pPr>
      <w:r w:rsidRPr="00C3680C">
        <w:rPr>
          <w:rStyle w:val="HideTWBExt"/>
          <w:noProof w:val="0"/>
          <w:lang w:val="de-DE"/>
        </w:rPr>
        <w:t>&lt;/Amend&gt;</w:t>
      </w:r>
    </w:p>
    <w:p w14:paraId="154EBF4E"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23</w:t>
      </w:r>
      <w:r w:rsidRPr="00C3680C">
        <w:rPr>
          <w:rStyle w:val="HideTWBExt"/>
          <w:noProof w:val="0"/>
          <w:lang w:val="de-DE"/>
        </w:rPr>
        <w:t>&lt;/NumAm&gt;</w:t>
      </w:r>
    </w:p>
    <w:p w14:paraId="090DCC96"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716E4146" w14:textId="77777777" w:rsidR="00C3680C" w:rsidRPr="00A137A9" w:rsidRDefault="00C3680C" w:rsidP="007D76C1">
      <w:pPr>
        <w:pStyle w:val="NormalBold"/>
      </w:pPr>
      <w:r w:rsidRPr="00A137A9">
        <w:rPr>
          <w:rStyle w:val="HideTWBExt"/>
          <w:noProof w:val="0"/>
        </w:rPr>
        <w:t>&lt;Article&gt;</w:t>
      </w:r>
      <w:r w:rsidRPr="00A137A9">
        <w:t>6 artikla – 2 kohta</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6228BD6C" w14:textId="77777777" w:rsidTr="005A1857">
        <w:trPr>
          <w:trHeight w:hRule="exact" w:val="240"/>
          <w:jc w:val="center"/>
        </w:trPr>
        <w:tc>
          <w:tcPr>
            <w:tcW w:w="9752" w:type="dxa"/>
            <w:gridSpan w:val="2"/>
          </w:tcPr>
          <w:p w14:paraId="2DCB0FC5" w14:textId="77777777" w:rsidR="00C3680C" w:rsidRPr="00A137A9" w:rsidRDefault="00C3680C" w:rsidP="005A1857"/>
        </w:tc>
      </w:tr>
      <w:tr w:rsidR="00C3680C" w:rsidRPr="00A137A9" w14:paraId="559ADEDB" w14:textId="77777777" w:rsidTr="005A1857">
        <w:trPr>
          <w:trHeight w:val="240"/>
          <w:jc w:val="center"/>
        </w:trPr>
        <w:tc>
          <w:tcPr>
            <w:tcW w:w="4876" w:type="dxa"/>
          </w:tcPr>
          <w:p w14:paraId="4FF7D5AA" w14:textId="77777777" w:rsidR="00C3680C" w:rsidRPr="00A137A9" w:rsidRDefault="00C3680C" w:rsidP="005A1857">
            <w:pPr>
              <w:pStyle w:val="ColumnHeading"/>
            </w:pPr>
            <w:r w:rsidRPr="00A137A9">
              <w:t>Komission teksti</w:t>
            </w:r>
          </w:p>
        </w:tc>
        <w:tc>
          <w:tcPr>
            <w:tcW w:w="4876" w:type="dxa"/>
          </w:tcPr>
          <w:p w14:paraId="71CCB724" w14:textId="77777777" w:rsidR="00C3680C" w:rsidRPr="00A137A9" w:rsidRDefault="00C3680C" w:rsidP="005A1857">
            <w:pPr>
              <w:pStyle w:val="ColumnHeading"/>
            </w:pPr>
            <w:r w:rsidRPr="00A137A9">
              <w:t>Tarkistus</w:t>
            </w:r>
          </w:p>
        </w:tc>
      </w:tr>
      <w:tr w:rsidR="00C3680C" w:rsidRPr="00A137A9" w14:paraId="7E19E926" w14:textId="77777777" w:rsidTr="005A1857">
        <w:trPr>
          <w:jc w:val="center"/>
        </w:trPr>
        <w:tc>
          <w:tcPr>
            <w:tcW w:w="4876" w:type="dxa"/>
          </w:tcPr>
          <w:p w14:paraId="31645E49" w14:textId="77777777" w:rsidR="00C3680C" w:rsidRPr="00A137A9" w:rsidRDefault="00C3680C" w:rsidP="005A1857">
            <w:pPr>
              <w:pStyle w:val="Normal6"/>
            </w:pPr>
            <w:r w:rsidRPr="00A137A9">
              <w:t>2.</w:t>
            </w:r>
            <w:r w:rsidRPr="00A137A9">
              <w:tab/>
              <w:t>Poiketen siitä, mitä 1 kohdassa säädetään, asianmukaisesti perustelluissa tapauksissa toimet voivat koskea myös sellaisten tullitarkastuslaitteiden ostamista, ylläpitämistä ja päivittämistä, joita käytetään laitteiden uusien osien tai toimintojen testaamisessa toimintaolosuhteissa.</w:t>
            </w:r>
          </w:p>
        </w:tc>
        <w:tc>
          <w:tcPr>
            <w:tcW w:w="4876" w:type="dxa"/>
          </w:tcPr>
          <w:p w14:paraId="7281F17B" w14:textId="77777777" w:rsidR="00C3680C" w:rsidRPr="00A137A9" w:rsidRDefault="00C3680C" w:rsidP="005A1857">
            <w:pPr>
              <w:pStyle w:val="Normal6"/>
            </w:pPr>
            <w:r w:rsidRPr="00A137A9">
              <w:t>2.</w:t>
            </w:r>
            <w:r w:rsidRPr="00A137A9">
              <w:tab/>
              <w:t xml:space="preserve">Poiketen siitä, mitä 1 kohdassa säädetään, asianmukaisesti perustelluissa tapauksissa toimet voivat koskea myös sellaisten tullitarkastuslaitteiden </w:t>
            </w:r>
            <w:r w:rsidRPr="00A137A9">
              <w:rPr>
                <w:b/>
                <w:i/>
              </w:rPr>
              <w:t xml:space="preserve">täysin avointa </w:t>
            </w:r>
            <w:r w:rsidRPr="00A137A9">
              <w:t>ostamista, ylläpitämistä ja päivittämistä, joita käytetään laitteiden uusien osien tai toimintojen testaamisessa toimintaolosuhteissa.</w:t>
            </w:r>
          </w:p>
        </w:tc>
      </w:tr>
    </w:tbl>
    <w:p w14:paraId="4312658B" w14:textId="77777777" w:rsidR="00C3680C" w:rsidRPr="00C3680C" w:rsidRDefault="00C3680C" w:rsidP="007D76C1">
      <w:pPr>
        <w:rPr>
          <w:lang w:val="de-DE"/>
        </w:rPr>
      </w:pPr>
      <w:r w:rsidRPr="00C3680C">
        <w:rPr>
          <w:rStyle w:val="HideTWBExt"/>
          <w:noProof w:val="0"/>
          <w:lang w:val="de-DE"/>
        </w:rPr>
        <w:t>&lt;/Amend&gt;</w:t>
      </w:r>
    </w:p>
    <w:p w14:paraId="33CE6063"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24</w:t>
      </w:r>
      <w:r w:rsidRPr="00C3680C">
        <w:rPr>
          <w:rStyle w:val="HideTWBExt"/>
          <w:noProof w:val="0"/>
          <w:lang w:val="de-DE"/>
        </w:rPr>
        <w:t>&lt;/NumAm&gt;</w:t>
      </w:r>
    </w:p>
    <w:p w14:paraId="0F54761B"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3643AFDE" w14:textId="77777777" w:rsidR="00C3680C" w:rsidRPr="00A137A9" w:rsidRDefault="00C3680C" w:rsidP="007D76C1">
      <w:pPr>
        <w:pStyle w:val="NormalBold"/>
      </w:pPr>
      <w:r w:rsidRPr="00A137A9">
        <w:rPr>
          <w:rStyle w:val="HideTWBExt"/>
          <w:noProof w:val="0"/>
        </w:rPr>
        <w:t>&lt;Article&gt;</w:t>
      </w:r>
      <w:r w:rsidRPr="00A137A9">
        <w:t>6 artikla – 3 kohta</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76B78512" w14:textId="77777777" w:rsidTr="005A1857">
        <w:trPr>
          <w:trHeight w:hRule="exact" w:val="240"/>
          <w:jc w:val="center"/>
        </w:trPr>
        <w:tc>
          <w:tcPr>
            <w:tcW w:w="9752" w:type="dxa"/>
            <w:gridSpan w:val="2"/>
          </w:tcPr>
          <w:p w14:paraId="5DBEAB1E" w14:textId="77777777" w:rsidR="00C3680C" w:rsidRPr="00A137A9" w:rsidRDefault="00C3680C" w:rsidP="005A1857"/>
        </w:tc>
      </w:tr>
      <w:tr w:rsidR="00C3680C" w:rsidRPr="00A137A9" w14:paraId="5524FE75" w14:textId="77777777" w:rsidTr="005A1857">
        <w:trPr>
          <w:trHeight w:val="240"/>
          <w:jc w:val="center"/>
        </w:trPr>
        <w:tc>
          <w:tcPr>
            <w:tcW w:w="4876" w:type="dxa"/>
          </w:tcPr>
          <w:p w14:paraId="7979084F" w14:textId="77777777" w:rsidR="00C3680C" w:rsidRPr="00A137A9" w:rsidRDefault="00C3680C" w:rsidP="005A1857">
            <w:pPr>
              <w:pStyle w:val="ColumnHeading"/>
            </w:pPr>
            <w:r w:rsidRPr="00A137A9">
              <w:t>Komission teksti</w:t>
            </w:r>
          </w:p>
        </w:tc>
        <w:tc>
          <w:tcPr>
            <w:tcW w:w="4876" w:type="dxa"/>
          </w:tcPr>
          <w:p w14:paraId="3340B9CF" w14:textId="77777777" w:rsidR="00C3680C" w:rsidRPr="00A137A9" w:rsidRDefault="00C3680C" w:rsidP="005A1857">
            <w:pPr>
              <w:pStyle w:val="ColumnHeading"/>
            </w:pPr>
            <w:r w:rsidRPr="00A137A9">
              <w:t>Tarkistus</w:t>
            </w:r>
          </w:p>
        </w:tc>
      </w:tr>
      <w:tr w:rsidR="00C3680C" w:rsidRPr="00A137A9" w14:paraId="3DF23566" w14:textId="77777777" w:rsidTr="005A1857">
        <w:trPr>
          <w:jc w:val="center"/>
        </w:trPr>
        <w:tc>
          <w:tcPr>
            <w:tcW w:w="4876" w:type="dxa"/>
          </w:tcPr>
          <w:p w14:paraId="0742BA8E" w14:textId="77777777" w:rsidR="00C3680C" w:rsidRPr="00A137A9" w:rsidRDefault="00C3680C" w:rsidP="005A1857">
            <w:pPr>
              <w:pStyle w:val="Normal6"/>
            </w:pPr>
            <w:r w:rsidRPr="00A137A9">
              <w:t>3.</w:t>
            </w:r>
            <w:r w:rsidRPr="00A137A9">
              <w:tab/>
              <w:t>Komissiolle siirretään valta antaa delegoituja säädöksiä 14 artiklan mukaisesti 1 kohdan b alakohdassa säädettyjen tullitarkastusten tarkoitusten muuttamiseksi sekä liitteen 1 muuttamiseksi, kun tällaista uudelleentarkastelua pidetään tarpeellisena.</w:t>
            </w:r>
          </w:p>
        </w:tc>
        <w:tc>
          <w:tcPr>
            <w:tcW w:w="4876" w:type="dxa"/>
          </w:tcPr>
          <w:p w14:paraId="25FB8A37" w14:textId="77777777" w:rsidR="00C3680C" w:rsidRPr="00A137A9" w:rsidRDefault="00C3680C" w:rsidP="005A1857">
            <w:pPr>
              <w:pStyle w:val="Normal6"/>
            </w:pPr>
            <w:r w:rsidRPr="00A137A9">
              <w:t>3.</w:t>
            </w:r>
            <w:r w:rsidRPr="00A137A9">
              <w:tab/>
              <w:t>Komissiolle siirretään valta antaa delegoituja säädöksiä 14 artiklan mukaisesti 1 kohdan b alakohdassa säädettyjen tullitarkastusten tarkoitusten muuttamiseksi sekä liitteen 1 muuttamiseksi, kun tällaista uudelleentarkastelua pidetään tarpeellisena</w:t>
            </w:r>
            <w:r w:rsidRPr="00A137A9">
              <w:rPr>
                <w:b/>
                <w:i/>
              </w:rPr>
              <w:t>, ja pysyäkseen ajan tasalla teknisestä kehityksestä ja uusista, älykkäistä ja innovatiivisista ratkaisuista tullivalvonnan alalla</w:t>
            </w:r>
            <w:r w:rsidRPr="00A137A9">
              <w:t>.</w:t>
            </w:r>
          </w:p>
        </w:tc>
      </w:tr>
    </w:tbl>
    <w:p w14:paraId="0FF76698" w14:textId="77777777" w:rsidR="00C3680C" w:rsidRPr="00C3680C" w:rsidRDefault="00C3680C" w:rsidP="007D76C1">
      <w:pPr>
        <w:rPr>
          <w:lang w:val="de-DE"/>
        </w:rPr>
      </w:pPr>
      <w:r w:rsidRPr="00C3680C">
        <w:rPr>
          <w:rStyle w:val="HideTWBExt"/>
          <w:noProof w:val="0"/>
          <w:lang w:val="de-DE"/>
        </w:rPr>
        <w:t>&lt;/Amend&gt;</w:t>
      </w:r>
    </w:p>
    <w:p w14:paraId="21279536"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25</w:t>
      </w:r>
      <w:r w:rsidRPr="00C3680C">
        <w:rPr>
          <w:rStyle w:val="HideTWBExt"/>
          <w:noProof w:val="0"/>
          <w:lang w:val="de-DE"/>
        </w:rPr>
        <w:t>&lt;/NumAm&gt;</w:t>
      </w:r>
    </w:p>
    <w:p w14:paraId="0693F0BE"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74875E5F" w14:textId="77777777" w:rsidR="00C3680C" w:rsidRPr="00A137A9" w:rsidRDefault="00C3680C" w:rsidP="007D76C1">
      <w:pPr>
        <w:pStyle w:val="NormalBold"/>
      </w:pPr>
      <w:r w:rsidRPr="00A137A9">
        <w:rPr>
          <w:rStyle w:val="HideTWBExt"/>
          <w:noProof w:val="0"/>
        </w:rPr>
        <w:t>&lt;Article&gt;</w:t>
      </w:r>
      <w:r w:rsidRPr="00A137A9">
        <w:t>6 artikla – 4 kohta</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0BC704B8" w14:textId="77777777" w:rsidTr="005A1857">
        <w:trPr>
          <w:trHeight w:hRule="exact" w:val="240"/>
          <w:jc w:val="center"/>
        </w:trPr>
        <w:tc>
          <w:tcPr>
            <w:tcW w:w="9752" w:type="dxa"/>
            <w:gridSpan w:val="2"/>
          </w:tcPr>
          <w:p w14:paraId="083C48F1" w14:textId="77777777" w:rsidR="00C3680C" w:rsidRPr="00A137A9" w:rsidRDefault="00C3680C" w:rsidP="005A1857"/>
        </w:tc>
      </w:tr>
      <w:tr w:rsidR="00C3680C" w:rsidRPr="00A137A9" w14:paraId="1AE37072" w14:textId="77777777" w:rsidTr="005A1857">
        <w:trPr>
          <w:trHeight w:val="240"/>
          <w:jc w:val="center"/>
        </w:trPr>
        <w:tc>
          <w:tcPr>
            <w:tcW w:w="4876" w:type="dxa"/>
          </w:tcPr>
          <w:p w14:paraId="6D0CBF0A" w14:textId="77777777" w:rsidR="00C3680C" w:rsidRPr="00A137A9" w:rsidRDefault="00C3680C" w:rsidP="005A1857">
            <w:pPr>
              <w:pStyle w:val="ColumnHeading"/>
            </w:pPr>
            <w:r w:rsidRPr="00A137A9">
              <w:t>Komission teksti</w:t>
            </w:r>
          </w:p>
        </w:tc>
        <w:tc>
          <w:tcPr>
            <w:tcW w:w="4876" w:type="dxa"/>
          </w:tcPr>
          <w:p w14:paraId="1D09C551" w14:textId="77777777" w:rsidR="00C3680C" w:rsidRPr="00A137A9" w:rsidRDefault="00C3680C" w:rsidP="005A1857">
            <w:pPr>
              <w:pStyle w:val="ColumnHeading"/>
            </w:pPr>
            <w:r w:rsidRPr="00A137A9">
              <w:t>Tarkistus</w:t>
            </w:r>
          </w:p>
        </w:tc>
      </w:tr>
      <w:tr w:rsidR="00C3680C" w:rsidRPr="00A137A9" w14:paraId="752B7239" w14:textId="77777777" w:rsidTr="005A1857">
        <w:trPr>
          <w:jc w:val="center"/>
        </w:trPr>
        <w:tc>
          <w:tcPr>
            <w:tcW w:w="4876" w:type="dxa"/>
          </w:tcPr>
          <w:p w14:paraId="225D8BD9" w14:textId="77777777" w:rsidR="00C3680C" w:rsidRPr="00A137A9" w:rsidRDefault="00C3680C" w:rsidP="005A1857">
            <w:pPr>
              <w:pStyle w:val="Normal6"/>
            </w:pPr>
            <w:r w:rsidRPr="00A137A9">
              <w:t>4.</w:t>
            </w:r>
            <w:r w:rsidRPr="00A137A9">
              <w:tab/>
              <w:t>Tästä välineestä rahoitettuja tullitarkastuslaitteita voidaan käyttää muita tarkoituksia kuin tullitarkastuksia varten, kuten henkilöiden tarkastamiseen kansallisten rajaturvallisuusviranomaisten tukena ja tutkimusten tekemiseen.</w:t>
            </w:r>
          </w:p>
        </w:tc>
        <w:tc>
          <w:tcPr>
            <w:tcW w:w="4876" w:type="dxa"/>
          </w:tcPr>
          <w:p w14:paraId="79CAD3C7" w14:textId="77777777" w:rsidR="00C3680C" w:rsidRPr="00A137A9" w:rsidRDefault="00C3680C" w:rsidP="005A1857">
            <w:pPr>
              <w:pStyle w:val="Normal6"/>
            </w:pPr>
            <w:r w:rsidRPr="00A137A9">
              <w:t>4.</w:t>
            </w:r>
            <w:r w:rsidRPr="00A137A9">
              <w:tab/>
              <w:t>Tästä välineestä rahoitettuja tullitarkastuslaitteita voidaan käyttää muita tarkoituksia kuin tullitarkastuksia varten, kuten henkilöiden tarkastamiseen kansallisten rajaturvallisuusviranomaisten tukena ja tutkimusten tekemiseen</w:t>
            </w:r>
            <w:r w:rsidRPr="00A137A9">
              <w:rPr>
                <w:b/>
                <w:i/>
              </w:rPr>
              <w:t>, sikäli kuin se on tarpeen 3 artiklassa määritettyjen välineen yleisten ja erityisten tavoitteiden saavuttamiseksi</w:t>
            </w:r>
            <w:r w:rsidRPr="00A137A9">
              <w:t>.</w:t>
            </w:r>
          </w:p>
        </w:tc>
      </w:tr>
    </w:tbl>
    <w:p w14:paraId="1EC9FB81" w14:textId="77777777" w:rsidR="00C3680C" w:rsidRPr="00C3680C" w:rsidRDefault="00C3680C" w:rsidP="007D76C1">
      <w:pPr>
        <w:rPr>
          <w:lang w:val="de-DE"/>
        </w:rPr>
      </w:pPr>
      <w:r w:rsidRPr="00C3680C">
        <w:rPr>
          <w:rStyle w:val="HideTWBExt"/>
          <w:noProof w:val="0"/>
          <w:lang w:val="de-DE"/>
        </w:rPr>
        <w:t>&lt;/Amend&gt;</w:t>
      </w:r>
    </w:p>
    <w:p w14:paraId="45C25503"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26</w:t>
      </w:r>
      <w:r w:rsidRPr="00C3680C">
        <w:rPr>
          <w:rStyle w:val="HideTWBExt"/>
          <w:noProof w:val="0"/>
          <w:lang w:val="de-DE"/>
        </w:rPr>
        <w:t>&lt;/NumAm&gt;</w:t>
      </w:r>
    </w:p>
    <w:p w14:paraId="4B442310"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100207E3" w14:textId="77777777" w:rsidR="00C3680C" w:rsidRPr="00A137A9" w:rsidRDefault="00C3680C" w:rsidP="007D76C1">
      <w:pPr>
        <w:pStyle w:val="NormalBold"/>
      </w:pPr>
      <w:r w:rsidRPr="00A137A9">
        <w:rPr>
          <w:rStyle w:val="HideTWBExt"/>
          <w:noProof w:val="0"/>
        </w:rPr>
        <w:t>&lt;Article&gt;</w:t>
      </w:r>
      <w:r w:rsidRPr="00A137A9">
        <w:t>6 artikla – 4 a kohta (uusi)</w:t>
      </w:r>
      <w:r w:rsidRPr="00A137A9">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3754A3D9" w14:textId="77777777" w:rsidTr="005A1857">
        <w:trPr>
          <w:trHeight w:hRule="exact" w:val="240"/>
          <w:jc w:val="center"/>
        </w:trPr>
        <w:tc>
          <w:tcPr>
            <w:tcW w:w="9752" w:type="dxa"/>
            <w:gridSpan w:val="2"/>
          </w:tcPr>
          <w:p w14:paraId="38F55898" w14:textId="77777777" w:rsidR="00C3680C" w:rsidRPr="00A137A9" w:rsidRDefault="00C3680C" w:rsidP="005A1857"/>
        </w:tc>
      </w:tr>
      <w:tr w:rsidR="00C3680C" w:rsidRPr="00A137A9" w14:paraId="38B20E18" w14:textId="77777777" w:rsidTr="005A1857">
        <w:trPr>
          <w:trHeight w:val="240"/>
          <w:jc w:val="center"/>
        </w:trPr>
        <w:tc>
          <w:tcPr>
            <w:tcW w:w="4876" w:type="dxa"/>
          </w:tcPr>
          <w:p w14:paraId="451E9380" w14:textId="77777777" w:rsidR="00C3680C" w:rsidRPr="00A137A9" w:rsidRDefault="00C3680C" w:rsidP="005A1857">
            <w:pPr>
              <w:pStyle w:val="ColumnHeading"/>
            </w:pPr>
            <w:r w:rsidRPr="00A137A9">
              <w:t>Komission teksti</w:t>
            </w:r>
          </w:p>
        </w:tc>
        <w:tc>
          <w:tcPr>
            <w:tcW w:w="4876" w:type="dxa"/>
          </w:tcPr>
          <w:p w14:paraId="410D5CE8" w14:textId="77777777" w:rsidR="00C3680C" w:rsidRPr="00A137A9" w:rsidRDefault="00C3680C" w:rsidP="005A1857">
            <w:pPr>
              <w:pStyle w:val="ColumnHeading"/>
            </w:pPr>
            <w:r w:rsidRPr="00A137A9">
              <w:t>Tarkistus</w:t>
            </w:r>
          </w:p>
        </w:tc>
      </w:tr>
      <w:tr w:rsidR="00C3680C" w:rsidRPr="00A137A9" w14:paraId="03E940F5" w14:textId="77777777" w:rsidTr="005A1857">
        <w:trPr>
          <w:jc w:val="center"/>
        </w:trPr>
        <w:tc>
          <w:tcPr>
            <w:tcW w:w="4876" w:type="dxa"/>
          </w:tcPr>
          <w:p w14:paraId="21D37215" w14:textId="77777777" w:rsidR="00C3680C" w:rsidRPr="00A137A9" w:rsidRDefault="00C3680C" w:rsidP="005A1857">
            <w:pPr>
              <w:pStyle w:val="Normal6"/>
            </w:pPr>
          </w:p>
        </w:tc>
        <w:tc>
          <w:tcPr>
            <w:tcW w:w="4876" w:type="dxa"/>
          </w:tcPr>
          <w:p w14:paraId="47CC4E6B" w14:textId="77777777" w:rsidR="00C3680C" w:rsidRPr="00A137A9" w:rsidRDefault="00C3680C" w:rsidP="005A1857">
            <w:pPr>
              <w:pStyle w:val="Normal6"/>
            </w:pPr>
            <w:r w:rsidRPr="00A137A9">
              <w:rPr>
                <w:b/>
                <w:i/>
              </w:rPr>
              <w:t>4 a.</w:t>
            </w:r>
            <w:r w:rsidRPr="00A137A9">
              <w:tab/>
            </w:r>
            <w:r w:rsidRPr="00A137A9">
              <w:rPr>
                <w:b/>
                <w:i/>
              </w:rPr>
              <w:t>Komissio kehittää toimia, joilla jäsenvaltioita kannustetaan yhdessä hankkimaan ja testaamaan tullitarkastuslaitteita.</w:t>
            </w:r>
          </w:p>
        </w:tc>
      </w:tr>
    </w:tbl>
    <w:p w14:paraId="266DA191" w14:textId="77777777" w:rsidR="00C3680C" w:rsidRPr="00C3680C" w:rsidRDefault="00C3680C" w:rsidP="007D76C1">
      <w:pPr>
        <w:rPr>
          <w:lang w:val="de-DE"/>
        </w:rPr>
      </w:pPr>
      <w:r w:rsidRPr="00C3680C">
        <w:rPr>
          <w:rStyle w:val="HideTWBExt"/>
          <w:noProof w:val="0"/>
          <w:lang w:val="de-DE"/>
        </w:rPr>
        <w:t>&lt;/Amend&gt;</w:t>
      </w:r>
    </w:p>
    <w:p w14:paraId="56DBF1BF" w14:textId="77777777" w:rsidR="00C3680C" w:rsidRPr="00C3680C" w:rsidRDefault="00C3680C" w:rsidP="007D76C1">
      <w:pPr>
        <w:pStyle w:val="AMNumberTabs"/>
        <w:keepNext/>
        <w:rPr>
          <w:lang w:val="de-DE"/>
        </w:rPr>
      </w:pPr>
      <w:r w:rsidRPr="00C3680C">
        <w:rPr>
          <w:rStyle w:val="HideTWBExt"/>
          <w:b w:val="0"/>
          <w:noProof w:val="0"/>
          <w:lang w:val="de-DE"/>
        </w:rPr>
        <w:t>&lt;Amend&gt;</w:t>
      </w:r>
      <w:r w:rsidRPr="00C3680C">
        <w:rPr>
          <w:lang w:val="de-DE"/>
        </w:rPr>
        <w:t>Tarkistus</w:t>
      </w:r>
      <w:r w:rsidRPr="00C3680C">
        <w:rPr>
          <w:lang w:val="de-DE"/>
        </w:rPr>
        <w:tab/>
      </w:r>
      <w:r w:rsidRPr="00C3680C">
        <w:rPr>
          <w:lang w:val="de-DE"/>
        </w:rPr>
        <w:tab/>
      </w:r>
      <w:r w:rsidRPr="00C3680C">
        <w:rPr>
          <w:rStyle w:val="HideTWBExt"/>
          <w:b w:val="0"/>
          <w:noProof w:val="0"/>
          <w:lang w:val="de-DE"/>
        </w:rPr>
        <w:t>&lt;NumAm&gt;</w:t>
      </w:r>
      <w:r w:rsidRPr="00C3680C">
        <w:rPr>
          <w:lang w:val="de-DE"/>
        </w:rPr>
        <w:t>27</w:t>
      </w:r>
      <w:r w:rsidRPr="00C3680C">
        <w:rPr>
          <w:rStyle w:val="HideTWBExt"/>
          <w:b w:val="0"/>
          <w:noProof w:val="0"/>
          <w:lang w:val="de-DE"/>
        </w:rPr>
        <w:t>&lt;/NumAm&gt;</w:t>
      </w:r>
    </w:p>
    <w:p w14:paraId="4ED5FD75" w14:textId="77777777" w:rsidR="00C3680C" w:rsidRPr="00A137A9" w:rsidRDefault="00C3680C" w:rsidP="007D76C1">
      <w:pPr>
        <w:pStyle w:val="NormalBold12b"/>
        <w:keepNext/>
      </w:pPr>
      <w:r w:rsidRPr="00A137A9">
        <w:rPr>
          <w:rStyle w:val="HideTWBExt"/>
          <w:b w:val="0"/>
          <w:noProof w:val="0"/>
        </w:rPr>
        <w:t>&lt;DocAmend&gt;</w:t>
      </w:r>
      <w:r w:rsidRPr="00A137A9">
        <w:t>Ehdotus asetukseksi</w:t>
      </w:r>
      <w:r w:rsidRPr="00A137A9">
        <w:rPr>
          <w:rStyle w:val="HideTWBExt"/>
          <w:b w:val="0"/>
          <w:noProof w:val="0"/>
        </w:rPr>
        <w:t>&lt;/DocAmend&gt;</w:t>
      </w:r>
    </w:p>
    <w:p w14:paraId="02695FE1" w14:textId="77777777" w:rsidR="00C3680C" w:rsidRPr="00A137A9" w:rsidRDefault="00C3680C" w:rsidP="007D76C1">
      <w:pPr>
        <w:pStyle w:val="NormalBold"/>
      </w:pPr>
      <w:r w:rsidRPr="00A137A9">
        <w:rPr>
          <w:rStyle w:val="HideTWBExt"/>
          <w:b w:val="0"/>
          <w:noProof w:val="0"/>
        </w:rPr>
        <w:t>&lt;Article&gt;</w:t>
      </w:r>
      <w:r w:rsidRPr="00A137A9">
        <w:t>8 artikla – 2 kohta</w:t>
      </w:r>
      <w:r w:rsidRPr="00A137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6D260302" w14:textId="77777777" w:rsidTr="005A1857">
        <w:trPr>
          <w:jc w:val="center"/>
        </w:trPr>
        <w:tc>
          <w:tcPr>
            <w:tcW w:w="9752" w:type="dxa"/>
            <w:gridSpan w:val="2"/>
          </w:tcPr>
          <w:p w14:paraId="1F8FDD35" w14:textId="77777777" w:rsidR="00C3680C" w:rsidRPr="00A137A9" w:rsidRDefault="00C3680C" w:rsidP="005A1857">
            <w:pPr>
              <w:keepNext/>
            </w:pPr>
          </w:p>
        </w:tc>
      </w:tr>
      <w:tr w:rsidR="00C3680C" w:rsidRPr="00A137A9" w14:paraId="35E2CE25" w14:textId="77777777" w:rsidTr="005A1857">
        <w:trPr>
          <w:jc w:val="center"/>
        </w:trPr>
        <w:tc>
          <w:tcPr>
            <w:tcW w:w="4876" w:type="dxa"/>
            <w:hideMark/>
          </w:tcPr>
          <w:p w14:paraId="664E62E1" w14:textId="77777777" w:rsidR="00C3680C" w:rsidRPr="00A137A9" w:rsidRDefault="00C3680C" w:rsidP="005A1857">
            <w:pPr>
              <w:pStyle w:val="ColumnHeading"/>
              <w:keepNext/>
            </w:pPr>
            <w:r w:rsidRPr="00A137A9">
              <w:t>Komission teksti</w:t>
            </w:r>
          </w:p>
        </w:tc>
        <w:tc>
          <w:tcPr>
            <w:tcW w:w="4876" w:type="dxa"/>
            <w:hideMark/>
          </w:tcPr>
          <w:p w14:paraId="68343504" w14:textId="77777777" w:rsidR="00C3680C" w:rsidRPr="00A137A9" w:rsidRDefault="00C3680C" w:rsidP="005A1857">
            <w:pPr>
              <w:pStyle w:val="ColumnHeading"/>
              <w:keepNext/>
            </w:pPr>
            <w:r w:rsidRPr="00A137A9">
              <w:t>Tarkistus</w:t>
            </w:r>
          </w:p>
        </w:tc>
      </w:tr>
      <w:tr w:rsidR="00C3680C" w:rsidRPr="00A137A9" w14:paraId="101E6F06" w14:textId="77777777" w:rsidTr="005A1857">
        <w:trPr>
          <w:jc w:val="center"/>
        </w:trPr>
        <w:tc>
          <w:tcPr>
            <w:tcW w:w="4876" w:type="dxa"/>
            <w:hideMark/>
          </w:tcPr>
          <w:p w14:paraId="590B264D" w14:textId="77777777" w:rsidR="00C3680C" w:rsidRPr="00A137A9" w:rsidRDefault="00C3680C" w:rsidP="005A1857">
            <w:pPr>
              <w:pStyle w:val="Normal6"/>
            </w:pPr>
            <w:r w:rsidRPr="00A137A9">
              <w:t>2.</w:t>
            </w:r>
            <w:r w:rsidRPr="00A137A9">
              <w:tab/>
              <w:t>Rahoitus voi ylittää tämän enimmäismäärän ainoastaan asianmukaisesti perustelluissa poikkeusolosuhteissa.</w:t>
            </w:r>
          </w:p>
        </w:tc>
        <w:tc>
          <w:tcPr>
            <w:tcW w:w="4876" w:type="dxa"/>
            <w:hideMark/>
          </w:tcPr>
          <w:p w14:paraId="1BC92F0B" w14:textId="77777777" w:rsidR="00C3680C" w:rsidRPr="00A137A9" w:rsidRDefault="00C3680C" w:rsidP="005A1857">
            <w:pPr>
              <w:pStyle w:val="Normal6"/>
              <w:rPr>
                <w:szCs w:val="24"/>
              </w:rPr>
            </w:pPr>
            <w:r w:rsidRPr="00A137A9">
              <w:t>2.</w:t>
            </w:r>
            <w:r w:rsidRPr="00A137A9">
              <w:tab/>
            </w:r>
            <w:r w:rsidRPr="00A137A9">
              <w:rPr>
                <w:b/>
                <w:i/>
              </w:rPr>
              <w:t>Rahoitus voi ylittää tämän enimmäismäärän ainoastaan asianmukaisesti perustelluissa poikkeusolosuhteissa, jotka on esitetty liitteessä 3. Komissio hyväksyy ja tarvittaessa päivittää poikkeusolosuhteiden luettelon delegoidulla säädöksellä.</w:t>
            </w:r>
          </w:p>
        </w:tc>
      </w:tr>
    </w:tbl>
    <w:p w14:paraId="7A95EB3B" w14:textId="77777777" w:rsidR="00C3680C" w:rsidRPr="00A137A9" w:rsidRDefault="00C3680C" w:rsidP="007D76C1">
      <w:r w:rsidRPr="00A137A9">
        <w:rPr>
          <w:rStyle w:val="HideTWBExt"/>
          <w:noProof w:val="0"/>
        </w:rPr>
        <w:t>&lt;/Amend&gt;</w:t>
      </w:r>
    </w:p>
    <w:p w14:paraId="646E1D29" w14:textId="77777777" w:rsidR="00C3680C" w:rsidRPr="00A137A9" w:rsidRDefault="00C3680C" w:rsidP="007D76C1">
      <w:pPr>
        <w:pStyle w:val="AMNumberTabs"/>
      </w:pPr>
      <w:r w:rsidRPr="00A137A9">
        <w:rPr>
          <w:rStyle w:val="HideTWBExt"/>
          <w:noProof w:val="0"/>
        </w:rPr>
        <w:t>&lt;Amend&gt;</w:t>
      </w:r>
      <w:r w:rsidRPr="00A137A9">
        <w:t>Tarkistus</w:t>
      </w:r>
      <w:r w:rsidRPr="00A137A9">
        <w:tab/>
      </w:r>
      <w:r w:rsidRPr="00A137A9">
        <w:tab/>
      </w:r>
      <w:r w:rsidRPr="00A137A9">
        <w:rPr>
          <w:rStyle w:val="HideTWBExt"/>
          <w:noProof w:val="0"/>
        </w:rPr>
        <w:t>&lt;NumAm&gt;</w:t>
      </w:r>
      <w:r w:rsidRPr="00A137A9">
        <w:t>28</w:t>
      </w:r>
      <w:r w:rsidRPr="00A137A9">
        <w:rPr>
          <w:rStyle w:val="HideTWBExt"/>
          <w:noProof w:val="0"/>
        </w:rPr>
        <w:t>&lt;/NumAm&gt;</w:t>
      </w:r>
    </w:p>
    <w:p w14:paraId="6F6188EE"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0BCF06E7" w14:textId="77777777" w:rsidR="00C3680C" w:rsidRPr="00A137A9" w:rsidRDefault="00C3680C" w:rsidP="007D76C1">
      <w:pPr>
        <w:pStyle w:val="NormalBold"/>
      </w:pPr>
      <w:r w:rsidRPr="00A137A9">
        <w:rPr>
          <w:rStyle w:val="HideTWBExt"/>
          <w:noProof w:val="0"/>
        </w:rPr>
        <w:t>&lt;Article&gt;</w:t>
      </w:r>
      <w:r w:rsidRPr="00A137A9">
        <w:t>8 artikla – 2 a kohta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19DE8543" w14:textId="77777777" w:rsidTr="005A1857">
        <w:trPr>
          <w:trHeight w:hRule="exact" w:val="240"/>
          <w:jc w:val="center"/>
        </w:trPr>
        <w:tc>
          <w:tcPr>
            <w:tcW w:w="9752" w:type="dxa"/>
            <w:gridSpan w:val="2"/>
          </w:tcPr>
          <w:p w14:paraId="204889E3" w14:textId="77777777" w:rsidR="00C3680C" w:rsidRPr="00A137A9" w:rsidRDefault="00C3680C" w:rsidP="005A1857"/>
        </w:tc>
      </w:tr>
      <w:tr w:rsidR="00C3680C" w:rsidRPr="00A137A9" w14:paraId="5DDBBAD0" w14:textId="77777777" w:rsidTr="005A1857">
        <w:trPr>
          <w:trHeight w:val="240"/>
          <w:jc w:val="center"/>
        </w:trPr>
        <w:tc>
          <w:tcPr>
            <w:tcW w:w="4876" w:type="dxa"/>
          </w:tcPr>
          <w:p w14:paraId="08AB0CDF" w14:textId="77777777" w:rsidR="00C3680C" w:rsidRPr="00A137A9" w:rsidRDefault="00C3680C" w:rsidP="005A1857">
            <w:pPr>
              <w:pStyle w:val="ColumnHeading"/>
            </w:pPr>
            <w:r w:rsidRPr="00A137A9">
              <w:t>Komission teksti</w:t>
            </w:r>
          </w:p>
        </w:tc>
        <w:tc>
          <w:tcPr>
            <w:tcW w:w="4876" w:type="dxa"/>
          </w:tcPr>
          <w:p w14:paraId="25197CF6" w14:textId="77777777" w:rsidR="00C3680C" w:rsidRPr="00A137A9" w:rsidRDefault="00C3680C" w:rsidP="005A1857">
            <w:pPr>
              <w:pStyle w:val="ColumnHeading"/>
            </w:pPr>
            <w:r w:rsidRPr="00A137A9">
              <w:t>Tarkistus</w:t>
            </w:r>
          </w:p>
        </w:tc>
      </w:tr>
      <w:tr w:rsidR="00C3680C" w:rsidRPr="00A137A9" w14:paraId="4B455CED" w14:textId="77777777" w:rsidTr="005A1857">
        <w:trPr>
          <w:jc w:val="center"/>
        </w:trPr>
        <w:tc>
          <w:tcPr>
            <w:tcW w:w="4876" w:type="dxa"/>
          </w:tcPr>
          <w:p w14:paraId="519AA869" w14:textId="77777777" w:rsidR="00C3680C" w:rsidRPr="00A137A9" w:rsidRDefault="00C3680C" w:rsidP="005A1857">
            <w:pPr>
              <w:pStyle w:val="Normal6"/>
            </w:pPr>
          </w:p>
        </w:tc>
        <w:tc>
          <w:tcPr>
            <w:tcW w:w="4876" w:type="dxa"/>
          </w:tcPr>
          <w:p w14:paraId="353B9EBC" w14:textId="77777777" w:rsidR="00C3680C" w:rsidRPr="00A137A9" w:rsidRDefault="00C3680C" w:rsidP="005A1857">
            <w:pPr>
              <w:pStyle w:val="Normal6"/>
            </w:pPr>
            <w:r w:rsidRPr="00A137A9">
              <w:rPr>
                <w:b/>
                <w:i/>
              </w:rPr>
              <w:t>2 a.</w:t>
            </w:r>
            <w:r w:rsidRPr="00A137A9">
              <w:tab/>
            </w:r>
            <w:r w:rsidRPr="00A137A9">
              <w:rPr>
                <w:b/>
                <w:i/>
              </w:rPr>
              <w:t>Tämän enimmäismäärän ylittävää rahoitusta voidaan myöntää tapauksissa, joissa jäsenvaltiot yhdessä hankkivat ja testaavat tullitarkastuslaitteita.</w:t>
            </w:r>
          </w:p>
        </w:tc>
      </w:tr>
    </w:tbl>
    <w:p w14:paraId="3F0AC6A4" w14:textId="77777777" w:rsidR="00C3680C" w:rsidRPr="00C3680C" w:rsidRDefault="00C3680C" w:rsidP="007D76C1">
      <w:pPr>
        <w:rPr>
          <w:lang w:val="de-DE"/>
        </w:rPr>
      </w:pPr>
      <w:r w:rsidRPr="00C3680C">
        <w:rPr>
          <w:rStyle w:val="HideTWBExt"/>
          <w:noProof w:val="0"/>
          <w:lang w:val="de-DE"/>
        </w:rPr>
        <w:t>&lt;/Amend&gt;</w:t>
      </w:r>
    </w:p>
    <w:p w14:paraId="1B73538D"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29</w:t>
      </w:r>
      <w:r w:rsidRPr="00C3680C">
        <w:rPr>
          <w:rStyle w:val="HideTWBExt"/>
          <w:noProof w:val="0"/>
          <w:lang w:val="de-DE"/>
        </w:rPr>
        <w:t>&lt;/NumAm&gt;</w:t>
      </w:r>
    </w:p>
    <w:p w14:paraId="32591720"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1ED8E45E" w14:textId="77777777" w:rsidR="00C3680C" w:rsidRPr="00A137A9" w:rsidRDefault="00C3680C" w:rsidP="007D76C1">
      <w:pPr>
        <w:pStyle w:val="NormalBold"/>
      </w:pPr>
      <w:r w:rsidRPr="00A137A9">
        <w:rPr>
          <w:rStyle w:val="HideTWBExt"/>
          <w:noProof w:val="0"/>
        </w:rPr>
        <w:t>&lt;Article&gt;</w:t>
      </w:r>
      <w:r w:rsidRPr="00A137A9">
        <w:t>9 artikla – 1 kohta – c alakohta</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6631A84F" w14:textId="77777777" w:rsidTr="005A1857">
        <w:trPr>
          <w:trHeight w:hRule="exact" w:val="240"/>
          <w:jc w:val="center"/>
        </w:trPr>
        <w:tc>
          <w:tcPr>
            <w:tcW w:w="9752" w:type="dxa"/>
            <w:gridSpan w:val="2"/>
          </w:tcPr>
          <w:p w14:paraId="01BDB767" w14:textId="77777777" w:rsidR="00C3680C" w:rsidRPr="00A137A9" w:rsidRDefault="00C3680C" w:rsidP="005A1857"/>
        </w:tc>
      </w:tr>
      <w:tr w:rsidR="00C3680C" w:rsidRPr="00A137A9" w14:paraId="46213D8E" w14:textId="77777777" w:rsidTr="005A1857">
        <w:trPr>
          <w:trHeight w:val="240"/>
          <w:jc w:val="center"/>
        </w:trPr>
        <w:tc>
          <w:tcPr>
            <w:tcW w:w="4876" w:type="dxa"/>
          </w:tcPr>
          <w:p w14:paraId="1A12B9E4" w14:textId="77777777" w:rsidR="00C3680C" w:rsidRPr="00A137A9" w:rsidRDefault="00C3680C" w:rsidP="005A1857">
            <w:pPr>
              <w:pStyle w:val="ColumnHeading"/>
            </w:pPr>
            <w:r w:rsidRPr="00A137A9">
              <w:t>Komission teksti</w:t>
            </w:r>
          </w:p>
        </w:tc>
        <w:tc>
          <w:tcPr>
            <w:tcW w:w="4876" w:type="dxa"/>
          </w:tcPr>
          <w:p w14:paraId="5B722C7A" w14:textId="77777777" w:rsidR="00C3680C" w:rsidRPr="00A137A9" w:rsidRDefault="00C3680C" w:rsidP="005A1857">
            <w:pPr>
              <w:pStyle w:val="ColumnHeading"/>
            </w:pPr>
            <w:r w:rsidRPr="00A137A9">
              <w:t>Tarkistus</w:t>
            </w:r>
          </w:p>
        </w:tc>
      </w:tr>
      <w:tr w:rsidR="00C3680C" w:rsidRPr="00A137A9" w14:paraId="42151F5C" w14:textId="77777777" w:rsidTr="005A1857">
        <w:trPr>
          <w:jc w:val="center"/>
        </w:trPr>
        <w:tc>
          <w:tcPr>
            <w:tcW w:w="4876" w:type="dxa"/>
          </w:tcPr>
          <w:p w14:paraId="04434662" w14:textId="77777777" w:rsidR="00C3680C" w:rsidRPr="00A137A9" w:rsidRDefault="00C3680C" w:rsidP="005A1857">
            <w:pPr>
              <w:pStyle w:val="Normal6"/>
            </w:pPr>
            <w:r w:rsidRPr="00A137A9">
              <w:t>c)</w:t>
            </w:r>
            <w:r w:rsidRPr="00A137A9">
              <w:tab/>
              <w:t xml:space="preserve">sähköisiin järjestelmiin liittyvät kustannukset, lukuun ottamatta </w:t>
            </w:r>
            <w:r w:rsidRPr="00A137A9">
              <w:rPr>
                <w:b/>
                <w:i/>
              </w:rPr>
              <w:t>sellaiseen ohjelmistoon</w:t>
            </w:r>
            <w:r w:rsidRPr="00A137A9">
              <w:t xml:space="preserve"> suoraan liittyvät kustannukset, jotka ovat välttämättömiä tullitarkastuslaitteiden käyttämiseksi;</w:t>
            </w:r>
          </w:p>
        </w:tc>
        <w:tc>
          <w:tcPr>
            <w:tcW w:w="4876" w:type="dxa"/>
          </w:tcPr>
          <w:p w14:paraId="23EFD041" w14:textId="77777777" w:rsidR="00C3680C" w:rsidRPr="00A137A9" w:rsidRDefault="00C3680C" w:rsidP="005A1857">
            <w:pPr>
              <w:pStyle w:val="Normal6"/>
            </w:pPr>
            <w:r w:rsidRPr="00A137A9">
              <w:t>c)</w:t>
            </w:r>
            <w:r w:rsidRPr="00A137A9">
              <w:tab/>
              <w:t xml:space="preserve">sähköisiin järjestelmiin liittyvät kustannukset, lukuun ottamatta </w:t>
            </w:r>
            <w:r w:rsidRPr="00A137A9">
              <w:rPr>
                <w:b/>
                <w:i/>
              </w:rPr>
              <w:t>sellaisiin ohjelmistoihin ja ohjelmistopäivityksiin</w:t>
            </w:r>
            <w:r w:rsidRPr="00A137A9">
              <w:t xml:space="preserve"> suoraan liittyvät kustannukset, jotka ovat välttämättömiä tullitarkastuslaitteiden käyttämiseksi;</w:t>
            </w:r>
          </w:p>
        </w:tc>
      </w:tr>
    </w:tbl>
    <w:p w14:paraId="3F60ECC8" w14:textId="77777777" w:rsidR="00C3680C" w:rsidRPr="00C3680C" w:rsidRDefault="00C3680C" w:rsidP="007D76C1">
      <w:pPr>
        <w:rPr>
          <w:lang w:val="de-DE"/>
        </w:rPr>
      </w:pPr>
      <w:r w:rsidRPr="00C3680C">
        <w:rPr>
          <w:rStyle w:val="HideTWBExt"/>
          <w:noProof w:val="0"/>
          <w:lang w:val="de-DE"/>
        </w:rPr>
        <w:t>&lt;/Amend&gt;</w:t>
      </w:r>
    </w:p>
    <w:p w14:paraId="04687EC4"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30</w:t>
      </w:r>
      <w:r w:rsidRPr="00C3680C">
        <w:rPr>
          <w:rStyle w:val="HideTWBExt"/>
          <w:noProof w:val="0"/>
          <w:lang w:val="de-DE"/>
        </w:rPr>
        <w:t>&lt;/NumAm&gt;</w:t>
      </w:r>
    </w:p>
    <w:p w14:paraId="37D3CAF8"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531E548C" w14:textId="77777777" w:rsidR="00C3680C" w:rsidRPr="00A137A9" w:rsidRDefault="00C3680C" w:rsidP="007D76C1">
      <w:pPr>
        <w:pStyle w:val="NormalBold"/>
      </w:pPr>
      <w:r w:rsidRPr="00A137A9">
        <w:rPr>
          <w:rStyle w:val="HideTWBExt"/>
          <w:noProof w:val="0"/>
        </w:rPr>
        <w:t>&lt;Article&gt;</w:t>
      </w:r>
      <w:r w:rsidRPr="00A137A9">
        <w:t>11 artikla – 3 kohta – 1 alakohta – johdantokappale</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527511E4" w14:textId="77777777" w:rsidTr="005A1857">
        <w:trPr>
          <w:trHeight w:hRule="exact" w:val="240"/>
          <w:jc w:val="center"/>
        </w:trPr>
        <w:tc>
          <w:tcPr>
            <w:tcW w:w="9752" w:type="dxa"/>
            <w:gridSpan w:val="2"/>
          </w:tcPr>
          <w:p w14:paraId="4D9E7180" w14:textId="77777777" w:rsidR="00C3680C" w:rsidRPr="00A137A9" w:rsidRDefault="00C3680C" w:rsidP="005A1857"/>
        </w:tc>
      </w:tr>
      <w:tr w:rsidR="00C3680C" w:rsidRPr="00A137A9" w14:paraId="7E21350B" w14:textId="77777777" w:rsidTr="005A1857">
        <w:trPr>
          <w:trHeight w:val="240"/>
          <w:jc w:val="center"/>
        </w:trPr>
        <w:tc>
          <w:tcPr>
            <w:tcW w:w="4876" w:type="dxa"/>
          </w:tcPr>
          <w:p w14:paraId="703C4239" w14:textId="77777777" w:rsidR="00C3680C" w:rsidRPr="00A137A9" w:rsidRDefault="00C3680C" w:rsidP="005A1857">
            <w:pPr>
              <w:pStyle w:val="ColumnHeading"/>
            </w:pPr>
            <w:r w:rsidRPr="00A137A9">
              <w:t>Komission teksti</w:t>
            </w:r>
          </w:p>
        </w:tc>
        <w:tc>
          <w:tcPr>
            <w:tcW w:w="4876" w:type="dxa"/>
          </w:tcPr>
          <w:p w14:paraId="52C58236" w14:textId="77777777" w:rsidR="00C3680C" w:rsidRPr="00A137A9" w:rsidRDefault="00C3680C" w:rsidP="005A1857">
            <w:pPr>
              <w:pStyle w:val="ColumnHeading"/>
            </w:pPr>
            <w:r w:rsidRPr="00A137A9">
              <w:t>Tarkistus</w:t>
            </w:r>
          </w:p>
        </w:tc>
      </w:tr>
      <w:tr w:rsidR="00C3680C" w:rsidRPr="00A137A9" w14:paraId="2A635695" w14:textId="77777777" w:rsidTr="005A1857">
        <w:trPr>
          <w:jc w:val="center"/>
        </w:trPr>
        <w:tc>
          <w:tcPr>
            <w:tcW w:w="4876" w:type="dxa"/>
          </w:tcPr>
          <w:p w14:paraId="5AFCE89F" w14:textId="77777777" w:rsidR="00C3680C" w:rsidRPr="00A137A9" w:rsidRDefault="00C3680C" w:rsidP="005A1857">
            <w:pPr>
              <w:pStyle w:val="Normal6"/>
            </w:pPr>
            <w:r w:rsidRPr="00A137A9">
              <w:t>Edellä olevassa 1 kohdassa tarkoitettujen työohjelmien valmistelun tueksi laaditaan tarvearviointi, jonka on sisällettävä vähintään seuraavat:</w:t>
            </w:r>
          </w:p>
        </w:tc>
        <w:tc>
          <w:tcPr>
            <w:tcW w:w="4876" w:type="dxa"/>
          </w:tcPr>
          <w:p w14:paraId="3374FEE5" w14:textId="77777777" w:rsidR="00C3680C" w:rsidRPr="00A137A9" w:rsidRDefault="00C3680C" w:rsidP="005A1857">
            <w:pPr>
              <w:pStyle w:val="Normal6"/>
            </w:pPr>
            <w:r w:rsidRPr="00A137A9">
              <w:t xml:space="preserve">Edellä olevassa 1 kohdassa tarkoitettujen työohjelmien valmistelun tueksi laaditaan </w:t>
            </w:r>
            <w:r w:rsidRPr="00A137A9">
              <w:rPr>
                <w:b/>
                <w:i/>
              </w:rPr>
              <w:t xml:space="preserve">yksilöllinen </w:t>
            </w:r>
            <w:r w:rsidRPr="00A137A9">
              <w:t>tarvearviointi, jonka on sisällettävä vähintään seuraavat:</w:t>
            </w:r>
          </w:p>
        </w:tc>
      </w:tr>
    </w:tbl>
    <w:p w14:paraId="3FFD5F3B" w14:textId="77777777" w:rsidR="00C3680C" w:rsidRPr="00C3680C" w:rsidRDefault="00C3680C" w:rsidP="007D76C1">
      <w:pPr>
        <w:rPr>
          <w:lang w:val="de-DE"/>
        </w:rPr>
      </w:pPr>
      <w:r w:rsidRPr="00C3680C">
        <w:rPr>
          <w:rStyle w:val="HideTWBExt"/>
          <w:noProof w:val="0"/>
          <w:lang w:val="de-DE"/>
        </w:rPr>
        <w:t>&lt;/Amend&gt;</w:t>
      </w:r>
    </w:p>
    <w:p w14:paraId="763B30BF" w14:textId="77777777" w:rsidR="00C3680C" w:rsidRPr="00C3680C" w:rsidRDefault="00C3680C" w:rsidP="007D76C1">
      <w:pPr>
        <w:pStyle w:val="AMNumberTabs"/>
        <w:keepNext/>
        <w:rPr>
          <w:lang w:val="de-DE"/>
        </w:rPr>
      </w:pPr>
      <w:r w:rsidRPr="00C3680C">
        <w:rPr>
          <w:rStyle w:val="HideTWBExt"/>
          <w:b w:val="0"/>
          <w:noProof w:val="0"/>
          <w:lang w:val="de-DE"/>
        </w:rPr>
        <w:t>&lt;Amend&gt;</w:t>
      </w:r>
      <w:r w:rsidRPr="00C3680C">
        <w:rPr>
          <w:lang w:val="de-DE"/>
        </w:rPr>
        <w:t>Tarkistus</w:t>
      </w:r>
      <w:r w:rsidRPr="00C3680C">
        <w:rPr>
          <w:lang w:val="de-DE"/>
        </w:rPr>
        <w:tab/>
      </w:r>
      <w:r w:rsidRPr="00C3680C">
        <w:rPr>
          <w:lang w:val="de-DE"/>
        </w:rPr>
        <w:tab/>
      </w:r>
      <w:r w:rsidRPr="00C3680C">
        <w:rPr>
          <w:rStyle w:val="HideTWBExt"/>
          <w:b w:val="0"/>
          <w:noProof w:val="0"/>
          <w:lang w:val="de-DE"/>
        </w:rPr>
        <w:t>&lt;NumAm&gt;</w:t>
      </w:r>
      <w:r w:rsidRPr="00C3680C">
        <w:rPr>
          <w:lang w:val="de-DE"/>
        </w:rPr>
        <w:t>31</w:t>
      </w:r>
      <w:r w:rsidRPr="00C3680C">
        <w:rPr>
          <w:rStyle w:val="HideTWBExt"/>
          <w:b w:val="0"/>
          <w:noProof w:val="0"/>
          <w:lang w:val="de-DE"/>
        </w:rPr>
        <w:t>&lt;/NumAm&gt;</w:t>
      </w:r>
    </w:p>
    <w:p w14:paraId="57CA192E" w14:textId="77777777" w:rsidR="00C3680C" w:rsidRPr="00A137A9" w:rsidRDefault="00C3680C" w:rsidP="007D76C1">
      <w:pPr>
        <w:pStyle w:val="NormalBold12b"/>
        <w:keepNext/>
      </w:pPr>
      <w:r w:rsidRPr="00A137A9">
        <w:rPr>
          <w:rStyle w:val="HideTWBExt"/>
          <w:b w:val="0"/>
          <w:noProof w:val="0"/>
        </w:rPr>
        <w:t>&lt;DocAmend&gt;</w:t>
      </w:r>
      <w:r w:rsidRPr="00A137A9">
        <w:t>Ehdotus asetukseksi</w:t>
      </w:r>
      <w:r w:rsidRPr="00A137A9">
        <w:rPr>
          <w:rStyle w:val="HideTWBExt"/>
          <w:b w:val="0"/>
          <w:noProof w:val="0"/>
        </w:rPr>
        <w:t>&lt;/DocAmend&gt;</w:t>
      </w:r>
    </w:p>
    <w:p w14:paraId="7F34D50C" w14:textId="77777777" w:rsidR="00C3680C" w:rsidRPr="00A137A9" w:rsidRDefault="00C3680C" w:rsidP="007D76C1">
      <w:pPr>
        <w:pStyle w:val="NormalBold"/>
      </w:pPr>
      <w:r w:rsidRPr="00A137A9">
        <w:rPr>
          <w:rStyle w:val="HideTWBExt"/>
          <w:b w:val="0"/>
          <w:noProof w:val="0"/>
        </w:rPr>
        <w:t>&lt;Article&gt;</w:t>
      </w:r>
      <w:r w:rsidRPr="00A137A9">
        <w:t>11 artikla – 3 kohta – 1 alakohta – d alakohta</w:t>
      </w:r>
      <w:r w:rsidRPr="00A137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6B31058B" w14:textId="77777777" w:rsidTr="005A1857">
        <w:trPr>
          <w:jc w:val="center"/>
        </w:trPr>
        <w:tc>
          <w:tcPr>
            <w:tcW w:w="9752" w:type="dxa"/>
            <w:gridSpan w:val="2"/>
          </w:tcPr>
          <w:p w14:paraId="28DE174F" w14:textId="77777777" w:rsidR="00C3680C" w:rsidRPr="00A137A9" w:rsidRDefault="00C3680C" w:rsidP="005A1857">
            <w:pPr>
              <w:keepNext/>
            </w:pPr>
          </w:p>
        </w:tc>
      </w:tr>
      <w:tr w:rsidR="00C3680C" w:rsidRPr="00A137A9" w14:paraId="3210F4D1" w14:textId="77777777" w:rsidTr="005A1857">
        <w:trPr>
          <w:jc w:val="center"/>
        </w:trPr>
        <w:tc>
          <w:tcPr>
            <w:tcW w:w="4876" w:type="dxa"/>
            <w:hideMark/>
          </w:tcPr>
          <w:p w14:paraId="52AE8926" w14:textId="77777777" w:rsidR="00C3680C" w:rsidRPr="00A137A9" w:rsidRDefault="00C3680C" w:rsidP="005A1857">
            <w:pPr>
              <w:pStyle w:val="ColumnHeading"/>
              <w:keepNext/>
            </w:pPr>
            <w:r w:rsidRPr="00A137A9">
              <w:t>Komission teksti</w:t>
            </w:r>
          </w:p>
        </w:tc>
        <w:tc>
          <w:tcPr>
            <w:tcW w:w="4876" w:type="dxa"/>
            <w:hideMark/>
          </w:tcPr>
          <w:p w14:paraId="0CD06720" w14:textId="77777777" w:rsidR="00C3680C" w:rsidRPr="00A137A9" w:rsidRDefault="00C3680C" w:rsidP="005A1857">
            <w:pPr>
              <w:pStyle w:val="ColumnHeading"/>
              <w:keepNext/>
            </w:pPr>
            <w:r w:rsidRPr="00A137A9">
              <w:t>Tarkistus</w:t>
            </w:r>
          </w:p>
        </w:tc>
      </w:tr>
      <w:tr w:rsidR="00C3680C" w:rsidRPr="00A137A9" w14:paraId="0A74EB1B" w14:textId="77777777" w:rsidTr="005A1857">
        <w:trPr>
          <w:jc w:val="center"/>
        </w:trPr>
        <w:tc>
          <w:tcPr>
            <w:tcW w:w="4876" w:type="dxa"/>
            <w:hideMark/>
          </w:tcPr>
          <w:p w14:paraId="4F8CC69F" w14:textId="77777777" w:rsidR="00C3680C" w:rsidRPr="00A137A9" w:rsidRDefault="00C3680C" w:rsidP="005A1857">
            <w:pPr>
              <w:pStyle w:val="Normal6"/>
            </w:pPr>
            <w:r w:rsidRPr="00A137A9">
              <w:t>d)</w:t>
            </w:r>
            <w:r w:rsidRPr="00A137A9">
              <w:tab/>
              <w:t>yksityiskohtainen arvio rahoitustarpeista.</w:t>
            </w:r>
          </w:p>
        </w:tc>
        <w:tc>
          <w:tcPr>
            <w:tcW w:w="4876" w:type="dxa"/>
            <w:hideMark/>
          </w:tcPr>
          <w:p w14:paraId="66ACB3A7" w14:textId="77777777" w:rsidR="00C3680C" w:rsidRPr="00A137A9" w:rsidRDefault="00C3680C" w:rsidP="005A1857">
            <w:pPr>
              <w:pStyle w:val="Normal6"/>
              <w:rPr>
                <w:szCs w:val="24"/>
              </w:rPr>
            </w:pPr>
            <w:r w:rsidRPr="00A137A9">
              <w:t>d)</w:t>
            </w:r>
            <w:r w:rsidRPr="00A137A9">
              <w:tab/>
              <w:t>yksityiskohtainen arvio rahoitustarpeista</w:t>
            </w:r>
            <w:r w:rsidRPr="00A137A9">
              <w:rPr>
                <w:b/>
                <w:i/>
              </w:rPr>
              <w:t xml:space="preserve"> tullioperaatioiden koosta ja suhteellisesta työmäärästä riippuen</w:t>
            </w:r>
            <w:r w:rsidRPr="00A137A9">
              <w:t>.</w:t>
            </w:r>
          </w:p>
        </w:tc>
      </w:tr>
    </w:tbl>
    <w:p w14:paraId="426C31B1" w14:textId="77777777" w:rsidR="00C3680C" w:rsidRPr="00C3680C" w:rsidRDefault="00C3680C" w:rsidP="007D76C1">
      <w:pPr>
        <w:rPr>
          <w:lang w:val="de-DE"/>
        </w:rPr>
      </w:pPr>
      <w:r w:rsidRPr="00C3680C">
        <w:rPr>
          <w:rStyle w:val="HideTWBExt"/>
          <w:noProof w:val="0"/>
          <w:lang w:val="de-DE"/>
        </w:rPr>
        <w:t>&lt;/Amend&gt;</w:t>
      </w:r>
    </w:p>
    <w:p w14:paraId="4BBB26B2" w14:textId="77777777" w:rsidR="00C3680C" w:rsidRPr="00C3680C" w:rsidRDefault="00C3680C" w:rsidP="007D76C1">
      <w:pPr>
        <w:pStyle w:val="AMNumberTabs"/>
        <w:keepNext/>
        <w:rPr>
          <w:lang w:val="de-DE"/>
        </w:rPr>
      </w:pPr>
      <w:r w:rsidRPr="00C3680C">
        <w:rPr>
          <w:rStyle w:val="HideTWBExt"/>
          <w:b w:val="0"/>
          <w:noProof w:val="0"/>
          <w:lang w:val="de-DE"/>
        </w:rPr>
        <w:t>&lt;Amend&gt;</w:t>
      </w:r>
      <w:r w:rsidRPr="00C3680C">
        <w:rPr>
          <w:lang w:val="de-DE"/>
        </w:rPr>
        <w:t>Tarkistus</w:t>
      </w:r>
      <w:r w:rsidRPr="00C3680C">
        <w:rPr>
          <w:lang w:val="de-DE"/>
        </w:rPr>
        <w:tab/>
      </w:r>
      <w:r w:rsidRPr="00C3680C">
        <w:rPr>
          <w:lang w:val="de-DE"/>
        </w:rPr>
        <w:tab/>
      </w:r>
      <w:r w:rsidRPr="00C3680C">
        <w:rPr>
          <w:rStyle w:val="HideTWBExt"/>
          <w:b w:val="0"/>
          <w:noProof w:val="0"/>
          <w:lang w:val="de-DE"/>
        </w:rPr>
        <w:t>&lt;NumAm&gt;</w:t>
      </w:r>
      <w:r w:rsidRPr="00C3680C">
        <w:rPr>
          <w:lang w:val="de-DE"/>
        </w:rPr>
        <w:t>32</w:t>
      </w:r>
      <w:r w:rsidRPr="00C3680C">
        <w:rPr>
          <w:rStyle w:val="HideTWBExt"/>
          <w:b w:val="0"/>
          <w:noProof w:val="0"/>
          <w:lang w:val="de-DE"/>
        </w:rPr>
        <w:t>&lt;/NumAm&gt;</w:t>
      </w:r>
    </w:p>
    <w:p w14:paraId="65C85ADF" w14:textId="77777777" w:rsidR="00C3680C" w:rsidRPr="00A137A9" w:rsidRDefault="00C3680C" w:rsidP="007D76C1">
      <w:pPr>
        <w:pStyle w:val="NormalBold12b"/>
        <w:keepNext/>
      </w:pPr>
      <w:r w:rsidRPr="00A137A9">
        <w:rPr>
          <w:rStyle w:val="HideTWBExt"/>
          <w:b w:val="0"/>
          <w:noProof w:val="0"/>
        </w:rPr>
        <w:t>&lt;DocAmend&gt;</w:t>
      </w:r>
      <w:r w:rsidRPr="00A137A9">
        <w:t>Ehdotus asetukseksi</w:t>
      </w:r>
      <w:r w:rsidRPr="00A137A9">
        <w:rPr>
          <w:rStyle w:val="HideTWBExt"/>
          <w:b w:val="0"/>
          <w:noProof w:val="0"/>
        </w:rPr>
        <w:t>&lt;/DocAmend&gt;</w:t>
      </w:r>
    </w:p>
    <w:p w14:paraId="5252FF8B" w14:textId="77777777" w:rsidR="00C3680C" w:rsidRPr="00A137A9" w:rsidRDefault="00C3680C" w:rsidP="007D76C1">
      <w:pPr>
        <w:pStyle w:val="NormalBold"/>
      </w:pPr>
      <w:r w:rsidRPr="00A137A9">
        <w:rPr>
          <w:rStyle w:val="HideTWBExt"/>
          <w:b w:val="0"/>
          <w:noProof w:val="0"/>
        </w:rPr>
        <w:t>&lt;Article&gt;</w:t>
      </w:r>
      <w:r w:rsidRPr="00A137A9">
        <w:t>12 artikla – 1 kohta</w:t>
      </w:r>
      <w:r w:rsidRPr="00A137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1FC54B5B" w14:textId="77777777" w:rsidTr="005A1857">
        <w:trPr>
          <w:jc w:val="center"/>
        </w:trPr>
        <w:tc>
          <w:tcPr>
            <w:tcW w:w="9752" w:type="dxa"/>
            <w:gridSpan w:val="2"/>
          </w:tcPr>
          <w:p w14:paraId="55224BDD" w14:textId="77777777" w:rsidR="00C3680C" w:rsidRPr="00A137A9" w:rsidRDefault="00C3680C" w:rsidP="005A1857">
            <w:pPr>
              <w:keepNext/>
            </w:pPr>
          </w:p>
        </w:tc>
      </w:tr>
      <w:tr w:rsidR="00C3680C" w:rsidRPr="00A137A9" w14:paraId="71F4E60B" w14:textId="77777777" w:rsidTr="005A1857">
        <w:trPr>
          <w:jc w:val="center"/>
        </w:trPr>
        <w:tc>
          <w:tcPr>
            <w:tcW w:w="4876" w:type="dxa"/>
            <w:hideMark/>
          </w:tcPr>
          <w:p w14:paraId="6EE8B560" w14:textId="77777777" w:rsidR="00C3680C" w:rsidRPr="00A137A9" w:rsidRDefault="00C3680C" w:rsidP="005A1857">
            <w:pPr>
              <w:pStyle w:val="ColumnHeading"/>
              <w:keepNext/>
            </w:pPr>
            <w:r w:rsidRPr="00A137A9">
              <w:t>Komission teksti</w:t>
            </w:r>
          </w:p>
        </w:tc>
        <w:tc>
          <w:tcPr>
            <w:tcW w:w="4876" w:type="dxa"/>
            <w:hideMark/>
          </w:tcPr>
          <w:p w14:paraId="7083237A" w14:textId="77777777" w:rsidR="00C3680C" w:rsidRPr="00A137A9" w:rsidRDefault="00C3680C" w:rsidP="005A1857">
            <w:pPr>
              <w:pStyle w:val="ColumnHeading"/>
              <w:keepNext/>
            </w:pPr>
            <w:r w:rsidRPr="00A137A9">
              <w:t>Tarkistus</w:t>
            </w:r>
          </w:p>
        </w:tc>
      </w:tr>
      <w:tr w:rsidR="00C3680C" w:rsidRPr="00A137A9" w14:paraId="67F7AE09" w14:textId="77777777" w:rsidTr="005A1857">
        <w:trPr>
          <w:jc w:val="center"/>
        </w:trPr>
        <w:tc>
          <w:tcPr>
            <w:tcW w:w="4876" w:type="dxa"/>
            <w:hideMark/>
          </w:tcPr>
          <w:p w14:paraId="5B2A3565" w14:textId="77777777" w:rsidR="00C3680C" w:rsidRPr="00A137A9" w:rsidRDefault="00C3680C" w:rsidP="005A1857">
            <w:pPr>
              <w:pStyle w:val="Normal6"/>
            </w:pPr>
            <w:r w:rsidRPr="00A137A9">
              <w:t>1.</w:t>
            </w:r>
            <w:r w:rsidRPr="00A137A9">
              <w:tab/>
            </w:r>
            <w:r w:rsidRPr="00A137A9">
              <w:rPr>
                <w:b/>
                <w:i/>
              </w:rPr>
              <w:t>Indikaattorit, joilla raportoidaan välineen edistymisestä 3</w:t>
            </w:r>
            <w:r w:rsidRPr="00A137A9">
              <w:t> </w:t>
            </w:r>
            <w:r w:rsidRPr="00A137A9">
              <w:rPr>
                <w:b/>
                <w:i/>
              </w:rPr>
              <w:t>artiklassa säädettyjen yleisten</w:t>
            </w:r>
            <w:r w:rsidRPr="00A137A9">
              <w:t xml:space="preserve"> ja </w:t>
            </w:r>
            <w:r w:rsidRPr="00A137A9">
              <w:rPr>
                <w:b/>
                <w:i/>
              </w:rPr>
              <w:t>erityistavoitteiden saavuttamisessa, esitetään liitteessä 2</w:t>
            </w:r>
            <w:r w:rsidRPr="00A137A9">
              <w:t>.</w:t>
            </w:r>
          </w:p>
        </w:tc>
        <w:tc>
          <w:tcPr>
            <w:tcW w:w="4876" w:type="dxa"/>
            <w:hideMark/>
          </w:tcPr>
          <w:p w14:paraId="7D4F5834" w14:textId="77777777" w:rsidR="00C3680C" w:rsidRPr="00A137A9" w:rsidRDefault="00C3680C" w:rsidP="005A1857">
            <w:pPr>
              <w:pStyle w:val="Normal6"/>
              <w:rPr>
                <w:szCs w:val="24"/>
              </w:rPr>
            </w:pPr>
            <w:r w:rsidRPr="00A137A9">
              <w:t>1.</w:t>
            </w:r>
            <w:r w:rsidRPr="00A137A9">
              <w:tab/>
            </w:r>
            <w:r w:rsidRPr="00A137A9">
              <w:rPr>
                <w:b/>
                <w:i/>
              </w:rPr>
              <w:t>Varainhoitoasetuksen [38 artiklan 3 kohdan e alakohdan i alakohdasta] johtuvan raportointivelvollisuuden noudattamiseksi komissio esittää Euroopan parlamentille ja neuvostolle ohjelman edistymistä koskevat tiedot. Tuloksellisuutta koskevaan raportointiin on sisällyttävä tiedot sekä edistymisestä että puutteista</w:t>
            </w:r>
            <w:r w:rsidRPr="00A137A9">
              <w:t>.</w:t>
            </w:r>
          </w:p>
        </w:tc>
      </w:tr>
    </w:tbl>
    <w:p w14:paraId="23DC85E2" w14:textId="77777777" w:rsidR="00C3680C" w:rsidRPr="00C3680C" w:rsidRDefault="00C3680C" w:rsidP="007D76C1">
      <w:pPr>
        <w:rPr>
          <w:lang w:val="de-DE"/>
        </w:rPr>
      </w:pPr>
      <w:r w:rsidRPr="00C3680C">
        <w:rPr>
          <w:rStyle w:val="HideTWBExt"/>
          <w:noProof w:val="0"/>
          <w:lang w:val="de-DE"/>
        </w:rPr>
        <w:t>&lt;/Amend&gt;</w:t>
      </w:r>
    </w:p>
    <w:p w14:paraId="5E08F72E" w14:textId="77777777" w:rsidR="00C3680C" w:rsidRPr="00C3680C" w:rsidRDefault="00C3680C" w:rsidP="007D76C1">
      <w:pPr>
        <w:pStyle w:val="AMNumberTabs"/>
        <w:keepNext/>
        <w:rPr>
          <w:lang w:val="de-DE"/>
        </w:rPr>
      </w:pPr>
      <w:r w:rsidRPr="00C3680C">
        <w:rPr>
          <w:rStyle w:val="HideTWBExt"/>
          <w:b w:val="0"/>
          <w:noProof w:val="0"/>
          <w:lang w:val="de-DE"/>
        </w:rPr>
        <w:t>&lt;Amend&gt;</w:t>
      </w:r>
      <w:r w:rsidRPr="00C3680C">
        <w:rPr>
          <w:lang w:val="de-DE"/>
        </w:rPr>
        <w:t>Tarkistus</w:t>
      </w:r>
      <w:r w:rsidRPr="00C3680C">
        <w:rPr>
          <w:lang w:val="de-DE"/>
        </w:rPr>
        <w:tab/>
      </w:r>
      <w:r w:rsidRPr="00C3680C">
        <w:rPr>
          <w:lang w:val="de-DE"/>
        </w:rPr>
        <w:tab/>
      </w:r>
      <w:r w:rsidRPr="00C3680C">
        <w:rPr>
          <w:rStyle w:val="HideTWBExt"/>
          <w:b w:val="0"/>
          <w:noProof w:val="0"/>
          <w:lang w:val="de-DE"/>
        </w:rPr>
        <w:t>&lt;NumAm&gt;</w:t>
      </w:r>
      <w:r w:rsidRPr="00C3680C">
        <w:rPr>
          <w:lang w:val="de-DE"/>
        </w:rPr>
        <w:t>33</w:t>
      </w:r>
      <w:r w:rsidRPr="00C3680C">
        <w:rPr>
          <w:rStyle w:val="HideTWBExt"/>
          <w:b w:val="0"/>
          <w:noProof w:val="0"/>
          <w:lang w:val="de-DE"/>
        </w:rPr>
        <w:t>&lt;/NumAm&gt;</w:t>
      </w:r>
    </w:p>
    <w:p w14:paraId="18FF95E0" w14:textId="77777777" w:rsidR="00C3680C" w:rsidRPr="00A137A9" w:rsidRDefault="00C3680C" w:rsidP="007D76C1">
      <w:pPr>
        <w:pStyle w:val="NormalBold12b"/>
        <w:keepNext/>
      </w:pPr>
      <w:r w:rsidRPr="00A137A9">
        <w:rPr>
          <w:rStyle w:val="HideTWBExt"/>
          <w:b w:val="0"/>
          <w:noProof w:val="0"/>
        </w:rPr>
        <w:t>&lt;DocAmend&gt;</w:t>
      </w:r>
      <w:r w:rsidRPr="00A137A9">
        <w:t>Ehdotus asetukseksi</w:t>
      </w:r>
      <w:r w:rsidRPr="00A137A9">
        <w:rPr>
          <w:rStyle w:val="HideTWBExt"/>
          <w:b w:val="0"/>
          <w:noProof w:val="0"/>
        </w:rPr>
        <w:t>&lt;/DocAmend&gt;</w:t>
      </w:r>
    </w:p>
    <w:p w14:paraId="20257703" w14:textId="77777777" w:rsidR="00C3680C" w:rsidRPr="00A137A9" w:rsidRDefault="00C3680C" w:rsidP="007D76C1">
      <w:pPr>
        <w:pStyle w:val="NormalBold"/>
      </w:pPr>
      <w:r w:rsidRPr="00A137A9">
        <w:rPr>
          <w:rStyle w:val="HideTWBExt"/>
          <w:b w:val="0"/>
          <w:noProof w:val="0"/>
        </w:rPr>
        <w:t>&lt;Article&gt;</w:t>
      </w:r>
      <w:r w:rsidRPr="00A137A9">
        <w:t>12 artikla – 2 kohta</w:t>
      </w:r>
      <w:r w:rsidRPr="00A137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14063001" w14:textId="77777777" w:rsidTr="005A1857">
        <w:trPr>
          <w:jc w:val="center"/>
        </w:trPr>
        <w:tc>
          <w:tcPr>
            <w:tcW w:w="9752" w:type="dxa"/>
            <w:gridSpan w:val="2"/>
          </w:tcPr>
          <w:p w14:paraId="58537040" w14:textId="77777777" w:rsidR="00C3680C" w:rsidRPr="00A137A9" w:rsidRDefault="00C3680C" w:rsidP="005A1857">
            <w:pPr>
              <w:keepNext/>
            </w:pPr>
          </w:p>
        </w:tc>
      </w:tr>
      <w:tr w:rsidR="00C3680C" w:rsidRPr="00A137A9" w14:paraId="6E6D3166" w14:textId="77777777" w:rsidTr="005A1857">
        <w:trPr>
          <w:jc w:val="center"/>
        </w:trPr>
        <w:tc>
          <w:tcPr>
            <w:tcW w:w="4876" w:type="dxa"/>
            <w:hideMark/>
          </w:tcPr>
          <w:p w14:paraId="4C6C474B" w14:textId="77777777" w:rsidR="00C3680C" w:rsidRPr="00A137A9" w:rsidRDefault="00C3680C" w:rsidP="005A1857">
            <w:pPr>
              <w:pStyle w:val="ColumnHeading"/>
              <w:keepNext/>
            </w:pPr>
            <w:r w:rsidRPr="00A137A9">
              <w:t>Komission teksti</w:t>
            </w:r>
          </w:p>
        </w:tc>
        <w:tc>
          <w:tcPr>
            <w:tcW w:w="4876" w:type="dxa"/>
            <w:hideMark/>
          </w:tcPr>
          <w:p w14:paraId="70F7D32C" w14:textId="77777777" w:rsidR="00C3680C" w:rsidRPr="00A137A9" w:rsidRDefault="00C3680C" w:rsidP="005A1857">
            <w:pPr>
              <w:pStyle w:val="ColumnHeading"/>
              <w:keepNext/>
            </w:pPr>
            <w:r w:rsidRPr="00A137A9">
              <w:t>Tarkistus</w:t>
            </w:r>
          </w:p>
        </w:tc>
      </w:tr>
      <w:tr w:rsidR="00C3680C" w:rsidRPr="00A137A9" w14:paraId="3BAC9C11" w14:textId="77777777" w:rsidTr="005A1857">
        <w:trPr>
          <w:jc w:val="center"/>
        </w:trPr>
        <w:tc>
          <w:tcPr>
            <w:tcW w:w="4876" w:type="dxa"/>
            <w:hideMark/>
          </w:tcPr>
          <w:p w14:paraId="6E0CFDFA" w14:textId="77777777" w:rsidR="00C3680C" w:rsidRPr="00A137A9" w:rsidRDefault="00C3680C" w:rsidP="005A1857">
            <w:pPr>
              <w:pStyle w:val="Normal6"/>
            </w:pPr>
            <w:r w:rsidRPr="00A137A9">
              <w:t>2.</w:t>
            </w:r>
            <w:r w:rsidRPr="00A137A9">
              <w:tab/>
            </w:r>
            <w:r w:rsidRPr="00A137A9">
              <w:rPr>
                <w:b/>
                <w:i/>
              </w:rPr>
              <w:t>Jotta</w:t>
            </w:r>
            <w:r w:rsidRPr="00A137A9">
              <w:t xml:space="preserve"> varmistetaan tuloksellisen arvioinnin tekeminen välineen etenemisestä kohti sen tavoitteiden saavuttamista, komissiolle siirretään 14 artiklan mukaisesti valta antaa delegoituja säädöksiä, joilla muutetaan liitettä 2 indikaattoreiden uudelleentarkastelemiseksi tai täydentämiseksi tarvittaessa ja joilla lisätään asetukseen seuranta- ja arviointikehyksen perustamista koskevia säännöksiä.</w:t>
            </w:r>
          </w:p>
        </w:tc>
        <w:tc>
          <w:tcPr>
            <w:tcW w:w="4876" w:type="dxa"/>
            <w:hideMark/>
          </w:tcPr>
          <w:p w14:paraId="03785DA1" w14:textId="77777777" w:rsidR="00C3680C" w:rsidRPr="00A137A9" w:rsidRDefault="00C3680C" w:rsidP="005A1857">
            <w:pPr>
              <w:pStyle w:val="Normal6"/>
              <w:rPr>
                <w:szCs w:val="24"/>
              </w:rPr>
            </w:pPr>
            <w:r w:rsidRPr="00A137A9">
              <w:t>2.</w:t>
            </w:r>
            <w:r w:rsidRPr="00A137A9">
              <w:tab/>
            </w:r>
            <w:r w:rsidRPr="00A137A9">
              <w:rPr>
                <w:b/>
                <w:i/>
              </w:rPr>
              <w:t>Indikaattorit, joilla raportoidaan välineen edistymisestä 3 artiklassa säädettyjen yleisten ja erityisten tavoitteiden saavuttamisessa, esitetään liitteessä 2.</w:t>
            </w:r>
            <w:r w:rsidRPr="00A137A9">
              <w:t xml:space="preserve"> </w:t>
            </w:r>
            <w:r w:rsidRPr="00A137A9">
              <w:rPr>
                <w:b/>
                <w:i/>
              </w:rPr>
              <w:t>Jotta</w:t>
            </w:r>
            <w:r w:rsidRPr="00A137A9">
              <w:t xml:space="preserve"> varmistetaan tuloksellisen arvioinnin tekeminen välineen etenemisestä kohti sen tavoitteiden saavuttamista, komissiolle siirretään 14 artiklan mukaisesti valta antaa delegoituja säädöksiä, joilla muutetaan liitettä 2 indikaattoreiden uudelleentarkastelemiseksi tai täydentämiseksi tarvittaessa ja joilla lisätään asetukseen seuranta- ja arviointikehyksen perustamista koskevia säännöksiä</w:t>
            </w:r>
            <w:r w:rsidRPr="00A137A9">
              <w:rPr>
                <w:b/>
                <w:i/>
              </w:rPr>
              <w:t>, jotta Euroopan parlamentille ja neuvostolle voidaan antaa ajantasaisia laadullisia ja määrällisiä tietoja ohjelman tuloksellisuudesta</w:t>
            </w:r>
            <w:r w:rsidRPr="00A137A9">
              <w:t>.</w:t>
            </w:r>
          </w:p>
        </w:tc>
      </w:tr>
    </w:tbl>
    <w:p w14:paraId="67EC02F4" w14:textId="77777777" w:rsidR="00C3680C" w:rsidRPr="00C3680C" w:rsidRDefault="00C3680C" w:rsidP="007D76C1">
      <w:pPr>
        <w:rPr>
          <w:lang w:val="de-DE"/>
        </w:rPr>
      </w:pPr>
      <w:r w:rsidRPr="00C3680C">
        <w:rPr>
          <w:rStyle w:val="HideTWBExt"/>
          <w:noProof w:val="0"/>
          <w:lang w:val="de-DE"/>
        </w:rPr>
        <w:t>&lt;/Amend&gt;</w:t>
      </w:r>
    </w:p>
    <w:p w14:paraId="643A2F1E"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34</w:t>
      </w:r>
      <w:r w:rsidRPr="00C3680C">
        <w:rPr>
          <w:rStyle w:val="HideTWBExt"/>
          <w:noProof w:val="0"/>
          <w:lang w:val="de-DE"/>
        </w:rPr>
        <w:t>&lt;/NumAm&gt;</w:t>
      </w:r>
    </w:p>
    <w:p w14:paraId="272E81FE"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3E3DBCEC" w14:textId="77777777" w:rsidR="00C3680C" w:rsidRPr="00A137A9" w:rsidRDefault="00C3680C" w:rsidP="007D76C1">
      <w:pPr>
        <w:pStyle w:val="NormalBold"/>
      </w:pPr>
      <w:r w:rsidRPr="00A137A9">
        <w:rPr>
          <w:rStyle w:val="HideTWBExt"/>
          <w:noProof w:val="0"/>
        </w:rPr>
        <w:t>&lt;Article&gt;</w:t>
      </w:r>
      <w:r w:rsidRPr="00A137A9">
        <w:t>12 artikla – 3 kohta</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5A910A83" w14:textId="77777777" w:rsidTr="005A1857">
        <w:trPr>
          <w:trHeight w:hRule="exact" w:val="240"/>
          <w:jc w:val="center"/>
        </w:trPr>
        <w:tc>
          <w:tcPr>
            <w:tcW w:w="9752" w:type="dxa"/>
            <w:gridSpan w:val="2"/>
          </w:tcPr>
          <w:p w14:paraId="618586CB" w14:textId="77777777" w:rsidR="00C3680C" w:rsidRPr="00A137A9" w:rsidRDefault="00C3680C" w:rsidP="005A1857"/>
        </w:tc>
      </w:tr>
      <w:tr w:rsidR="00C3680C" w:rsidRPr="00A137A9" w14:paraId="17290B94" w14:textId="77777777" w:rsidTr="005A1857">
        <w:trPr>
          <w:trHeight w:val="240"/>
          <w:jc w:val="center"/>
        </w:trPr>
        <w:tc>
          <w:tcPr>
            <w:tcW w:w="4876" w:type="dxa"/>
          </w:tcPr>
          <w:p w14:paraId="094D2B98" w14:textId="77777777" w:rsidR="00C3680C" w:rsidRPr="00A137A9" w:rsidRDefault="00C3680C" w:rsidP="005A1857">
            <w:pPr>
              <w:pStyle w:val="ColumnHeading"/>
            </w:pPr>
            <w:r w:rsidRPr="00A137A9">
              <w:t>Komission teksti</w:t>
            </w:r>
          </w:p>
        </w:tc>
        <w:tc>
          <w:tcPr>
            <w:tcW w:w="4876" w:type="dxa"/>
          </w:tcPr>
          <w:p w14:paraId="708E1E30" w14:textId="77777777" w:rsidR="00C3680C" w:rsidRPr="00A137A9" w:rsidRDefault="00C3680C" w:rsidP="005A1857">
            <w:pPr>
              <w:pStyle w:val="ColumnHeading"/>
            </w:pPr>
            <w:r w:rsidRPr="00A137A9">
              <w:t>Tarkistus</w:t>
            </w:r>
          </w:p>
        </w:tc>
      </w:tr>
      <w:tr w:rsidR="00C3680C" w:rsidRPr="00A137A9" w14:paraId="5A2D34F0" w14:textId="77777777" w:rsidTr="005A1857">
        <w:trPr>
          <w:jc w:val="center"/>
        </w:trPr>
        <w:tc>
          <w:tcPr>
            <w:tcW w:w="4876" w:type="dxa"/>
          </w:tcPr>
          <w:p w14:paraId="1CADF539" w14:textId="77777777" w:rsidR="00C3680C" w:rsidRPr="00A137A9" w:rsidRDefault="00C3680C" w:rsidP="005A1857">
            <w:pPr>
              <w:pStyle w:val="Normal6"/>
            </w:pPr>
            <w:r w:rsidRPr="00A137A9">
              <w:t>3.</w:t>
            </w:r>
            <w:r w:rsidRPr="00A137A9">
              <w:tab/>
              <w:t>Tulosraportointijärjestelmällä on varmistettava, että välineen toteutuksen ja tulosten seurannassa käytettävät tiedot kerätään tehokkaasti, tuloksellisesti ja oikea-aikaisesti. Sitä varten unionin varojen saajille on asetettava oikeasuhteiset raportointivaatimukset.</w:t>
            </w:r>
          </w:p>
        </w:tc>
        <w:tc>
          <w:tcPr>
            <w:tcW w:w="4876" w:type="dxa"/>
          </w:tcPr>
          <w:p w14:paraId="58A557FC" w14:textId="77777777" w:rsidR="00C3680C" w:rsidRPr="00A137A9" w:rsidRDefault="00C3680C" w:rsidP="005A1857">
            <w:pPr>
              <w:pStyle w:val="Normal6"/>
            </w:pPr>
            <w:r w:rsidRPr="00A137A9">
              <w:t>3.</w:t>
            </w:r>
            <w:r w:rsidRPr="00A137A9">
              <w:tab/>
              <w:t xml:space="preserve">Tulosraportointijärjestelmällä on varmistettava, että välineen toteutuksen ja tulosten seurannassa käytettävät tiedot </w:t>
            </w:r>
            <w:r w:rsidRPr="00A137A9">
              <w:rPr>
                <w:b/>
                <w:i/>
              </w:rPr>
              <w:t xml:space="preserve">ovat vertailukelpoisia ja täydellisiä ja että ne </w:t>
            </w:r>
            <w:r w:rsidRPr="00A137A9">
              <w:t>kerätään tehokkaasti, tuloksellisesti ja oikea-aikaisesti. Sitä varten unionin varojen saajille on asetettava oikeasuhteiset raportointivaatimukset.</w:t>
            </w:r>
            <w:r w:rsidRPr="00A137A9">
              <w:rPr>
                <w:b/>
                <w:i/>
                <w:szCs w:val="24"/>
              </w:rPr>
              <w:t xml:space="preserve"> </w:t>
            </w:r>
            <w:r w:rsidRPr="00A137A9">
              <w:rPr>
                <w:b/>
                <w:i/>
              </w:rPr>
              <w:t>Komissio antaa Euroopan parlamentille ja neuvostolle luotettavia tietoja käytettyjen tuloksellisuutta koskevien tietojen laadusta.</w:t>
            </w:r>
          </w:p>
        </w:tc>
      </w:tr>
    </w:tbl>
    <w:p w14:paraId="1354C597" w14:textId="77777777" w:rsidR="00C3680C" w:rsidRPr="00C3680C" w:rsidRDefault="00C3680C" w:rsidP="007D76C1">
      <w:pPr>
        <w:rPr>
          <w:lang w:val="de-DE"/>
        </w:rPr>
      </w:pPr>
      <w:r w:rsidRPr="00C3680C">
        <w:rPr>
          <w:rStyle w:val="HideTWBExt"/>
          <w:noProof w:val="0"/>
          <w:lang w:val="de-DE"/>
        </w:rPr>
        <w:t>&lt;/Amend&gt;</w:t>
      </w:r>
    </w:p>
    <w:p w14:paraId="362CE2A2"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35</w:t>
      </w:r>
      <w:r w:rsidRPr="00C3680C">
        <w:rPr>
          <w:rStyle w:val="HideTWBExt"/>
          <w:noProof w:val="0"/>
          <w:lang w:val="de-DE"/>
        </w:rPr>
        <w:t>&lt;/NumAm&gt;</w:t>
      </w:r>
    </w:p>
    <w:p w14:paraId="72FF4434"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45E8798C" w14:textId="77777777" w:rsidR="00C3680C" w:rsidRPr="00A137A9" w:rsidRDefault="00C3680C" w:rsidP="007D76C1">
      <w:pPr>
        <w:pStyle w:val="NormalBold"/>
      </w:pPr>
      <w:r w:rsidRPr="00A137A9">
        <w:rPr>
          <w:rStyle w:val="HideTWBExt"/>
          <w:noProof w:val="0"/>
        </w:rPr>
        <w:t>&lt;Article&gt;</w:t>
      </w:r>
      <w:r w:rsidRPr="00A137A9">
        <w:t>12 artikla – 4 kohta – c a alakohta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49C552AE" w14:textId="77777777" w:rsidTr="005A1857">
        <w:trPr>
          <w:trHeight w:hRule="exact" w:val="240"/>
          <w:jc w:val="center"/>
        </w:trPr>
        <w:tc>
          <w:tcPr>
            <w:tcW w:w="9752" w:type="dxa"/>
            <w:gridSpan w:val="2"/>
          </w:tcPr>
          <w:p w14:paraId="028BD70A" w14:textId="77777777" w:rsidR="00C3680C" w:rsidRPr="00A137A9" w:rsidRDefault="00C3680C" w:rsidP="005A1857"/>
        </w:tc>
      </w:tr>
      <w:tr w:rsidR="00C3680C" w:rsidRPr="00A137A9" w14:paraId="69C336CF" w14:textId="77777777" w:rsidTr="005A1857">
        <w:trPr>
          <w:trHeight w:val="240"/>
          <w:jc w:val="center"/>
        </w:trPr>
        <w:tc>
          <w:tcPr>
            <w:tcW w:w="4876" w:type="dxa"/>
          </w:tcPr>
          <w:p w14:paraId="3201B1F5" w14:textId="77777777" w:rsidR="00C3680C" w:rsidRPr="00A137A9" w:rsidRDefault="00C3680C" w:rsidP="005A1857">
            <w:pPr>
              <w:pStyle w:val="ColumnHeading"/>
            </w:pPr>
            <w:r w:rsidRPr="00A137A9">
              <w:t>Komission teksti</w:t>
            </w:r>
          </w:p>
        </w:tc>
        <w:tc>
          <w:tcPr>
            <w:tcW w:w="4876" w:type="dxa"/>
          </w:tcPr>
          <w:p w14:paraId="0614DF32" w14:textId="77777777" w:rsidR="00C3680C" w:rsidRPr="00A137A9" w:rsidRDefault="00C3680C" w:rsidP="005A1857">
            <w:pPr>
              <w:pStyle w:val="ColumnHeading"/>
            </w:pPr>
            <w:r w:rsidRPr="00A137A9">
              <w:t>Tarkistus</w:t>
            </w:r>
          </w:p>
        </w:tc>
      </w:tr>
      <w:tr w:rsidR="00C3680C" w:rsidRPr="00A137A9" w14:paraId="5AEE78AF" w14:textId="77777777" w:rsidTr="005A1857">
        <w:trPr>
          <w:jc w:val="center"/>
        </w:trPr>
        <w:tc>
          <w:tcPr>
            <w:tcW w:w="4876" w:type="dxa"/>
          </w:tcPr>
          <w:p w14:paraId="011AA581" w14:textId="77777777" w:rsidR="00C3680C" w:rsidRPr="00A137A9" w:rsidRDefault="00C3680C" w:rsidP="005A1857">
            <w:pPr>
              <w:pStyle w:val="Normal6"/>
            </w:pPr>
          </w:p>
        </w:tc>
        <w:tc>
          <w:tcPr>
            <w:tcW w:w="4876" w:type="dxa"/>
          </w:tcPr>
          <w:p w14:paraId="764BF477" w14:textId="77777777" w:rsidR="00C3680C" w:rsidRPr="00A137A9" w:rsidRDefault="00C3680C" w:rsidP="005A1857">
            <w:pPr>
              <w:pStyle w:val="Normal6"/>
            </w:pPr>
            <w:r w:rsidRPr="00A137A9">
              <w:rPr>
                <w:b/>
                <w:i/>
              </w:rPr>
              <w:t>c a)</w:t>
            </w:r>
            <w:r w:rsidRPr="00A137A9">
              <w:tab/>
            </w:r>
            <w:r w:rsidRPr="00A137A9">
              <w:rPr>
                <w:b/>
                <w:i/>
              </w:rPr>
              <w:t>unionin talousarviosta rahoitettujen tullitarkastuslaitteiden saatavilla olo ja kunto viiden vuoden kuluttua niiden käyttöönotosta.</w:t>
            </w:r>
          </w:p>
        </w:tc>
      </w:tr>
    </w:tbl>
    <w:p w14:paraId="0998B5E8" w14:textId="77777777" w:rsidR="00C3680C" w:rsidRPr="00C3680C" w:rsidRDefault="00C3680C" w:rsidP="007D76C1">
      <w:pPr>
        <w:rPr>
          <w:lang w:val="de-DE"/>
        </w:rPr>
      </w:pPr>
      <w:r w:rsidRPr="00C3680C">
        <w:rPr>
          <w:rStyle w:val="HideTWBExt"/>
          <w:noProof w:val="0"/>
          <w:lang w:val="de-DE"/>
        </w:rPr>
        <w:t>&lt;/Amend&gt;</w:t>
      </w:r>
    </w:p>
    <w:p w14:paraId="42874113"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36</w:t>
      </w:r>
      <w:r w:rsidRPr="00C3680C">
        <w:rPr>
          <w:rStyle w:val="HideTWBExt"/>
          <w:noProof w:val="0"/>
          <w:lang w:val="de-DE"/>
        </w:rPr>
        <w:t>&lt;/NumAm&gt;</w:t>
      </w:r>
    </w:p>
    <w:p w14:paraId="59D84DCB"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5A2D410E" w14:textId="77777777" w:rsidR="00C3680C" w:rsidRPr="00A137A9" w:rsidRDefault="00C3680C" w:rsidP="007D76C1">
      <w:pPr>
        <w:pStyle w:val="NormalBold"/>
      </w:pPr>
      <w:r w:rsidRPr="00A137A9">
        <w:rPr>
          <w:rStyle w:val="HideTWBExt"/>
          <w:noProof w:val="0"/>
        </w:rPr>
        <w:t>&lt;Article&gt;</w:t>
      </w:r>
      <w:r w:rsidRPr="00A137A9">
        <w:t>12 artikla – 4 kohta – c b alakohta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618D150A" w14:textId="77777777" w:rsidTr="005A1857">
        <w:trPr>
          <w:trHeight w:hRule="exact" w:val="240"/>
          <w:jc w:val="center"/>
        </w:trPr>
        <w:tc>
          <w:tcPr>
            <w:tcW w:w="9752" w:type="dxa"/>
            <w:gridSpan w:val="2"/>
          </w:tcPr>
          <w:p w14:paraId="1525ADE6" w14:textId="77777777" w:rsidR="00C3680C" w:rsidRPr="00A137A9" w:rsidRDefault="00C3680C" w:rsidP="005A1857"/>
        </w:tc>
      </w:tr>
      <w:tr w:rsidR="00C3680C" w:rsidRPr="00A137A9" w14:paraId="0857ADCA" w14:textId="77777777" w:rsidTr="005A1857">
        <w:trPr>
          <w:trHeight w:val="240"/>
          <w:jc w:val="center"/>
        </w:trPr>
        <w:tc>
          <w:tcPr>
            <w:tcW w:w="4876" w:type="dxa"/>
          </w:tcPr>
          <w:p w14:paraId="7C6CFB38" w14:textId="77777777" w:rsidR="00C3680C" w:rsidRPr="00A137A9" w:rsidRDefault="00C3680C" w:rsidP="005A1857">
            <w:pPr>
              <w:pStyle w:val="ColumnHeading"/>
            </w:pPr>
            <w:r w:rsidRPr="00A137A9">
              <w:t>Komission teksti</w:t>
            </w:r>
          </w:p>
        </w:tc>
        <w:tc>
          <w:tcPr>
            <w:tcW w:w="4876" w:type="dxa"/>
          </w:tcPr>
          <w:p w14:paraId="7BEE8455" w14:textId="77777777" w:rsidR="00C3680C" w:rsidRPr="00A137A9" w:rsidRDefault="00C3680C" w:rsidP="005A1857">
            <w:pPr>
              <w:pStyle w:val="ColumnHeading"/>
            </w:pPr>
            <w:r w:rsidRPr="00A137A9">
              <w:t>Tarkistus</w:t>
            </w:r>
          </w:p>
        </w:tc>
      </w:tr>
      <w:tr w:rsidR="00C3680C" w:rsidRPr="00A137A9" w14:paraId="4FB3B9FB" w14:textId="77777777" w:rsidTr="005A1857">
        <w:trPr>
          <w:jc w:val="center"/>
        </w:trPr>
        <w:tc>
          <w:tcPr>
            <w:tcW w:w="4876" w:type="dxa"/>
          </w:tcPr>
          <w:p w14:paraId="26B2CA11" w14:textId="77777777" w:rsidR="00C3680C" w:rsidRPr="00A137A9" w:rsidRDefault="00C3680C" w:rsidP="005A1857">
            <w:pPr>
              <w:pStyle w:val="Normal6"/>
            </w:pPr>
          </w:p>
        </w:tc>
        <w:tc>
          <w:tcPr>
            <w:tcW w:w="4876" w:type="dxa"/>
          </w:tcPr>
          <w:p w14:paraId="33FEC40B" w14:textId="77777777" w:rsidR="00C3680C" w:rsidRPr="00A137A9" w:rsidRDefault="00C3680C" w:rsidP="005A1857">
            <w:pPr>
              <w:pStyle w:val="Normal6"/>
            </w:pPr>
            <w:r w:rsidRPr="00A137A9">
              <w:rPr>
                <w:b/>
                <w:i/>
              </w:rPr>
              <w:t>c b)</w:t>
            </w:r>
            <w:r w:rsidRPr="00A137A9">
              <w:tab/>
            </w:r>
            <w:r w:rsidRPr="00A137A9">
              <w:rPr>
                <w:b/>
                <w:i/>
              </w:rPr>
              <w:t>tiedot tullitarkastuslaitteen huoltotapahtumista.</w:t>
            </w:r>
          </w:p>
        </w:tc>
      </w:tr>
    </w:tbl>
    <w:p w14:paraId="3CF29FCF" w14:textId="77777777" w:rsidR="00C3680C" w:rsidRPr="00C3680C" w:rsidRDefault="00C3680C" w:rsidP="007D76C1">
      <w:pPr>
        <w:rPr>
          <w:lang w:val="de-DE"/>
        </w:rPr>
      </w:pPr>
      <w:r w:rsidRPr="00C3680C">
        <w:rPr>
          <w:rStyle w:val="HideTWBExt"/>
          <w:noProof w:val="0"/>
          <w:lang w:val="de-DE"/>
        </w:rPr>
        <w:t>&lt;/Amend&gt;</w:t>
      </w:r>
    </w:p>
    <w:p w14:paraId="42E9A8EF"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37</w:t>
      </w:r>
      <w:r w:rsidRPr="00C3680C">
        <w:rPr>
          <w:rStyle w:val="HideTWBExt"/>
          <w:noProof w:val="0"/>
          <w:lang w:val="de-DE"/>
        </w:rPr>
        <w:t>&lt;/NumAm&gt;</w:t>
      </w:r>
    </w:p>
    <w:p w14:paraId="19029F69"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14AA36AB" w14:textId="77777777" w:rsidR="00C3680C" w:rsidRPr="00A137A9" w:rsidRDefault="00C3680C" w:rsidP="007D76C1">
      <w:pPr>
        <w:pStyle w:val="NormalBold"/>
      </w:pPr>
      <w:r w:rsidRPr="00A137A9">
        <w:rPr>
          <w:rStyle w:val="HideTWBExt"/>
          <w:noProof w:val="0"/>
        </w:rPr>
        <w:t>&lt;Article&gt;</w:t>
      </w:r>
      <w:r w:rsidRPr="00A137A9">
        <w:t>12 artikla – 4 kohta – c c alakohta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595104CF" w14:textId="77777777" w:rsidTr="005A1857">
        <w:trPr>
          <w:trHeight w:hRule="exact" w:val="240"/>
          <w:jc w:val="center"/>
        </w:trPr>
        <w:tc>
          <w:tcPr>
            <w:tcW w:w="9752" w:type="dxa"/>
            <w:gridSpan w:val="2"/>
          </w:tcPr>
          <w:p w14:paraId="61000873" w14:textId="77777777" w:rsidR="00C3680C" w:rsidRPr="00A137A9" w:rsidRDefault="00C3680C" w:rsidP="005A1857"/>
        </w:tc>
      </w:tr>
      <w:tr w:rsidR="00C3680C" w:rsidRPr="00A137A9" w14:paraId="08BDB328" w14:textId="77777777" w:rsidTr="005A1857">
        <w:trPr>
          <w:trHeight w:val="240"/>
          <w:jc w:val="center"/>
        </w:trPr>
        <w:tc>
          <w:tcPr>
            <w:tcW w:w="4876" w:type="dxa"/>
          </w:tcPr>
          <w:p w14:paraId="14325BA8" w14:textId="77777777" w:rsidR="00C3680C" w:rsidRPr="00A137A9" w:rsidRDefault="00C3680C" w:rsidP="005A1857">
            <w:pPr>
              <w:pStyle w:val="ColumnHeading"/>
            </w:pPr>
            <w:r w:rsidRPr="00A137A9">
              <w:t>Komission teksti</w:t>
            </w:r>
          </w:p>
        </w:tc>
        <w:tc>
          <w:tcPr>
            <w:tcW w:w="4876" w:type="dxa"/>
          </w:tcPr>
          <w:p w14:paraId="6AF3096E" w14:textId="77777777" w:rsidR="00C3680C" w:rsidRPr="00A137A9" w:rsidRDefault="00C3680C" w:rsidP="005A1857">
            <w:pPr>
              <w:pStyle w:val="ColumnHeading"/>
            </w:pPr>
            <w:r w:rsidRPr="00A137A9">
              <w:t>Tarkistus</w:t>
            </w:r>
          </w:p>
        </w:tc>
      </w:tr>
      <w:tr w:rsidR="00C3680C" w:rsidRPr="00A137A9" w14:paraId="05AA3BA8" w14:textId="77777777" w:rsidTr="005A1857">
        <w:trPr>
          <w:jc w:val="center"/>
        </w:trPr>
        <w:tc>
          <w:tcPr>
            <w:tcW w:w="4876" w:type="dxa"/>
          </w:tcPr>
          <w:p w14:paraId="708EB21C" w14:textId="77777777" w:rsidR="00C3680C" w:rsidRPr="00A137A9" w:rsidRDefault="00C3680C" w:rsidP="005A1857">
            <w:pPr>
              <w:pStyle w:val="Normal6"/>
            </w:pPr>
          </w:p>
        </w:tc>
        <w:tc>
          <w:tcPr>
            <w:tcW w:w="4876" w:type="dxa"/>
          </w:tcPr>
          <w:p w14:paraId="2D53DF4C" w14:textId="77777777" w:rsidR="00C3680C" w:rsidRPr="00A137A9" w:rsidRDefault="00C3680C" w:rsidP="005A1857">
            <w:pPr>
              <w:pStyle w:val="Normal6"/>
            </w:pPr>
            <w:r w:rsidRPr="00A137A9">
              <w:rPr>
                <w:b/>
                <w:i/>
              </w:rPr>
              <w:t>c c)</w:t>
            </w:r>
            <w:r w:rsidRPr="00A137A9">
              <w:tab/>
            </w:r>
            <w:r w:rsidRPr="00A137A9">
              <w:rPr>
                <w:b/>
                <w:i/>
              </w:rPr>
              <w:t>tiedot hankintamenettelystä.</w:t>
            </w:r>
          </w:p>
        </w:tc>
      </w:tr>
    </w:tbl>
    <w:p w14:paraId="6EBF55B9" w14:textId="77777777" w:rsidR="00C3680C" w:rsidRPr="00A137A9" w:rsidRDefault="00C3680C" w:rsidP="007D76C1">
      <w:r w:rsidRPr="00A137A9">
        <w:rPr>
          <w:rStyle w:val="HideTWBExt"/>
          <w:noProof w:val="0"/>
        </w:rPr>
        <w:t>&lt;/Amend&gt;</w:t>
      </w:r>
    </w:p>
    <w:p w14:paraId="3D48952A" w14:textId="77777777" w:rsidR="00C3680C" w:rsidRPr="00A137A9" w:rsidRDefault="00C3680C" w:rsidP="007D76C1">
      <w:pPr>
        <w:pStyle w:val="AMNumberTabs"/>
      </w:pPr>
      <w:r w:rsidRPr="00A137A9">
        <w:rPr>
          <w:rStyle w:val="HideTWBExt"/>
          <w:noProof w:val="0"/>
        </w:rPr>
        <w:t>&lt;Amend&gt;</w:t>
      </w:r>
      <w:r w:rsidRPr="00A137A9">
        <w:t>Tarkistus</w:t>
      </w:r>
      <w:r w:rsidRPr="00A137A9">
        <w:tab/>
      </w:r>
      <w:r w:rsidRPr="00A137A9">
        <w:tab/>
      </w:r>
      <w:r w:rsidRPr="00A137A9">
        <w:rPr>
          <w:rStyle w:val="HideTWBExt"/>
          <w:noProof w:val="0"/>
        </w:rPr>
        <w:t>&lt;NumAm&gt;</w:t>
      </w:r>
      <w:r w:rsidRPr="00A137A9">
        <w:t>38</w:t>
      </w:r>
      <w:r w:rsidRPr="00A137A9">
        <w:rPr>
          <w:rStyle w:val="HideTWBExt"/>
          <w:noProof w:val="0"/>
        </w:rPr>
        <w:t>&lt;/NumAm&gt;</w:t>
      </w:r>
    </w:p>
    <w:p w14:paraId="248F48F2"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27EE39D7" w14:textId="77777777" w:rsidR="00C3680C" w:rsidRPr="00A137A9" w:rsidRDefault="00C3680C" w:rsidP="007D76C1">
      <w:pPr>
        <w:pStyle w:val="NormalBold"/>
      </w:pPr>
      <w:r w:rsidRPr="00A137A9">
        <w:rPr>
          <w:rStyle w:val="HideTWBExt"/>
          <w:noProof w:val="0"/>
        </w:rPr>
        <w:t>&lt;Article&gt;</w:t>
      </w:r>
      <w:r w:rsidRPr="00A137A9">
        <w:t>12 artikla – 4 kohta – c d alakohta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6BAC09CB" w14:textId="77777777" w:rsidTr="005A1857">
        <w:trPr>
          <w:trHeight w:hRule="exact" w:val="240"/>
          <w:jc w:val="center"/>
        </w:trPr>
        <w:tc>
          <w:tcPr>
            <w:tcW w:w="9752" w:type="dxa"/>
            <w:gridSpan w:val="2"/>
          </w:tcPr>
          <w:p w14:paraId="792DC358" w14:textId="77777777" w:rsidR="00C3680C" w:rsidRPr="00A137A9" w:rsidRDefault="00C3680C" w:rsidP="005A1857"/>
        </w:tc>
      </w:tr>
      <w:tr w:rsidR="00C3680C" w:rsidRPr="00A137A9" w14:paraId="1F666A36" w14:textId="77777777" w:rsidTr="005A1857">
        <w:trPr>
          <w:trHeight w:val="240"/>
          <w:jc w:val="center"/>
        </w:trPr>
        <w:tc>
          <w:tcPr>
            <w:tcW w:w="4876" w:type="dxa"/>
          </w:tcPr>
          <w:p w14:paraId="42009048" w14:textId="77777777" w:rsidR="00C3680C" w:rsidRPr="00A137A9" w:rsidRDefault="00C3680C" w:rsidP="005A1857">
            <w:pPr>
              <w:pStyle w:val="ColumnHeading"/>
            </w:pPr>
            <w:r w:rsidRPr="00A137A9">
              <w:t>Komission teksti</w:t>
            </w:r>
          </w:p>
        </w:tc>
        <w:tc>
          <w:tcPr>
            <w:tcW w:w="4876" w:type="dxa"/>
          </w:tcPr>
          <w:p w14:paraId="2AABE469" w14:textId="77777777" w:rsidR="00C3680C" w:rsidRPr="00A137A9" w:rsidRDefault="00C3680C" w:rsidP="005A1857">
            <w:pPr>
              <w:pStyle w:val="ColumnHeading"/>
            </w:pPr>
            <w:r w:rsidRPr="00A137A9">
              <w:t>Tarkistus</w:t>
            </w:r>
          </w:p>
        </w:tc>
      </w:tr>
      <w:tr w:rsidR="00C3680C" w:rsidRPr="00A137A9" w14:paraId="2A931E22" w14:textId="77777777" w:rsidTr="005A1857">
        <w:trPr>
          <w:jc w:val="center"/>
        </w:trPr>
        <w:tc>
          <w:tcPr>
            <w:tcW w:w="4876" w:type="dxa"/>
          </w:tcPr>
          <w:p w14:paraId="370559D5" w14:textId="77777777" w:rsidR="00C3680C" w:rsidRPr="00A137A9" w:rsidRDefault="00C3680C" w:rsidP="005A1857">
            <w:pPr>
              <w:pStyle w:val="Normal6"/>
            </w:pPr>
          </w:p>
        </w:tc>
        <w:tc>
          <w:tcPr>
            <w:tcW w:w="4876" w:type="dxa"/>
          </w:tcPr>
          <w:p w14:paraId="63540D67" w14:textId="77777777" w:rsidR="00C3680C" w:rsidRPr="00A137A9" w:rsidRDefault="00C3680C" w:rsidP="005A1857">
            <w:pPr>
              <w:pStyle w:val="Normal6"/>
            </w:pPr>
            <w:r w:rsidRPr="00A137A9">
              <w:rPr>
                <w:b/>
                <w:i/>
              </w:rPr>
              <w:t>c d)</w:t>
            </w:r>
            <w:r w:rsidRPr="00A137A9">
              <w:tab/>
            </w:r>
            <w:r w:rsidRPr="00A137A9">
              <w:rPr>
                <w:b/>
                <w:i/>
              </w:rPr>
              <w:t>kustannusten perustelut.</w:t>
            </w:r>
          </w:p>
        </w:tc>
      </w:tr>
    </w:tbl>
    <w:p w14:paraId="68F7BF89" w14:textId="77777777" w:rsidR="00C3680C" w:rsidRPr="00A137A9" w:rsidRDefault="00C3680C" w:rsidP="007D76C1">
      <w:r w:rsidRPr="00A137A9">
        <w:rPr>
          <w:rStyle w:val="HideTWBExt"/>
          <w:noProof w:val="0"/>
        </w:rPr>
        <w:t>&lt;/Amend&gt;</w:t>
      </w:r>
    </w:p>
    <w:p w14:paraId="037BEC06" w14:textId="77777777" w:rsidR="00C3680C" w:rsidRPr="00A137A9" w:rsidRDefault="00C3680C" w:rsidP="007D76C1">
      <w:pPr>
        <w:pStyle w:val="AMNumberTabs"/>
      </w:pPr>
      <w:r w:rsidRPr="00A137A9">
        <w:rPr>
          <w:rStyle w:val="HideTWBExt"/>
          <w:noProof w:val="0"/>
        </w:rPr>
        <w:t>&lt;Amend&gt;</w:t>
      </w:r>
      <w:r w:rsidRPr="00A137A9">
        <w:t>Tarkistus</w:t>
      </w:r>
      <w:r w:rsidRPr="00A137A9">
        <w:tab/>
      </w:r>
      <w:r w:rsidRPr="00A137A9">
        <w:tab/>
      </w:r>
      <w:r w:rsidRPr="00A137A9">
        <w:rPr>
          <w:rStyle w:val="HideTWBExt"/>
          <w:noProof w:val="0"/>
        </w:rPr>
        <w:t>&lt;NumAm&gt;</w:t>
      </w:r>
      <w:r w:rsidRPr="00A137A9">
        <w:t>39</w:t>
      </w:r>
      <w:r w:rsidRPr="00A137A9">
        <w:rPr>
          <w:rStyle w:val="HideTWBExt"/>
          <w:noProof w:val="0"/>
        </w:rPr>
        <w:t>&lt;/NumAm&gt;</w:t>
      </w:r>
    </w:p>
    <w:p w14:paraId="441A6252"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433AA9D9" w14:textId="77777777" w:rsidR="00C3680C" w:rsidRPr="00A137A9" w:rsidRDefault="00C3680C" w:rsidP="007D76C1">
      <w:pPr>
        <w:pStyle w:val="NormalBold"/>
      </w:pPr>
      <w:r w:rsidRPr="00A137A9">
        <w:rPr>
          <w:rStyle w:val="HideTWBExt"/>
          <w:noProof w:val="0"/>
        </w:rPr>
        <w:t>&lt;Article&gt;</w:t>
      </w:r>
      <w:r w:rsidRPr="00A137A9">
        <w:t>12 artikla – 4 a kohta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64751A26" w14:textId="77777777" w:rsidTr="005A1857">
        <w:trPr>
          <w:trHeight w:hRule="exact" w:val="240"/>
          <w:jc w:val="center"/>
        </w:trPr>
        <w:tc>
          <w:tcPr>
            <w:tcW w:w="9752" w:type="dxa"/>
            <w:gridSpan w:val="2"/>
          </w:tcPr>
          <w:p w14:paraId="3C92BD4D" w14:textId="77777777" w:rsidR="00C3680C" w:rsidRPr="00A137A9" w:rsidRDefault="00C3680C" w:rsidP="005A1857"/>
        </w:tc>
      </w:tr>
      <w:tr w:rsidR="00C3680C" w:rsidRPr="00A137A9" w14:paraId="58F8BFD4" w14:textId="77777777" w:rsidTr="005A1857">
        <w:trPr>
          <w:trHeight w:val="240"/>
          <w:jc w:val="center"/>
        </w:trPr>
        <w:tc>
          <w:tcPr>
            <w:tcW w:w="4876" w:type="dxa"/>
          </w:tcPr>
          <w:p w14:paraId="7B790236" w14:textId="77777777" w:rsidR="00C3680C" w:rsidRPr="00A137A9" w:rsidRDefault="00C3680C" w:rsidP="005A1857">
            <w:pPr>
              <w:pStyle w:val="ColumnHeading"/>
            </w:pPr>
            <w:r w:rsidRPr="00A137A9">
              <w:t>Komission teksti</w:t>
            </w:r>
          </w:p>
        </w:tc>
        <w:tc>
          <w:tcPr>
            <w:tcW w:w="4876" w:type="dxa"/>
          </w:tcPr>
          <w:p w14:paraId="6C56CCB9" w14:textId="77777777" w:rsidR="00C3680C" w:rsidRPr="00A137A9" w:rsidRDefault="00C3680C" w:rsidP="005A1857">
            <w:pPr>
              <w:pStyle w:val="ColumnHeading"/>
            </w:pPr>
            <w:r w:rsidRPr="00A137A9">
              <w:t>Tarkistus</w:t>
            </w:r>
          </w:p>
        </w:tc>
      </w:tr>
      <w:tr w:rsidR="00C3680C" w:rsidRPr="00A137A9" w14:paraId="03BA9E26" w14:textId="77777777" w:rsidTr="005A1857">
        <w:trPr>
          <w:jc w:val="center"/>
        </w:trPr>
        <w:tc>
          <w:tcPr>
            <w:tcW w:w="4876" w:type="dxa"/>
          </w:tcPr>
          <w:p w14:paraId="59E41423" w14:textId="77777777" w:rsidR="00C3680C" w:rsidRPr="00A137A9" w:rsidRDefault="00C3680C" w:rsidP="005A1857">
            <w:pPr>
              <w:pStyle w:val="Normal6"/>
            </w:pPr>
          </w:p>
        </w:tc>
        <w:tc>
          <w:tcPr>
            <w:tcW w:w="4876" w:type="dxa"/>
          </w:tcPr>
          <w:p w14:paraId="1DE560AD" w14:textId="77777777" w:rsidR="00C3680C" w:rsidRPr="00A137A9" w:rsidRDefault="00C3680C" w:rsidP="005A1857">
            <w:pPr>
              <w:pStyle w:val="Normal6"/>
            </w:pPr>
            <w:r w:rsidRPr="00A137A9">
              <w:rPr>
                <w:b/>
                <w:i/>
              </w:rPr>
              <w:t>4 a.</w:t>
            </w:r>
            <w:r w:rsidRPr="00A137A9">
              <w:tab/>
            </w:r>
            <w:r w:rsidRPr="00A137A9">
              <w:rPr>
                <w:b/>
                <w:i/>
              </w:rPr>
              <w:t>Jos yksi tai useampi jäsenvaltio jättää käyttämättä unionin ohjelmien tai välineiden tuella ostettuja laitteita, komissio laatii kattavan tilannearvion ja ilmoittaa asiasta Euroopan parlamentille, neuvostolle, Euroopan talous- ja sosiaalikomitealle, alueiden komitealle ja Euroopan syyttäjänvirastolle.</w:t>
            </w:r>
            <w:r w:rsidRPr="00A137A9">
              <w:t xml:space="preserve"> </w:t>
            </w:r>
            <w:r w:rsidRPr="00A137A9">
              <w:rPr>
                <w:b/>
                <w:i/>
              </w:rPr>
              <w:t>Arviointiin sisältyy muun muassa arvio unionin taloudellisiin etuihin kohdistuvasta riskistä sekä riskin lieventämistoimenpiteistä.</w:t>
            </w:r>
          </w:p>
        </w:tc>
      </w:tr>
    </w:tbl>
    <w:p w14:paraId="2951CE5B" w14:textId="77777777" w:rsidR="00C3680C" w:rsidRPr="00C3680C" w:rsidRDefault="00C3680C" w:rsidP="007D76C1">
      <w:pPr>
        <w:rPr>
          <w:lang w:val="de-DE"/>
        </w:rPr>
      </w:pPr>
      <w:r w:rsidRPr="00C3680C">
        <w:rPr>
          <w:rStyle w:val="HideTWBExt"/>
          <w:noProof w:val="0"/>
          <w:lang w:val="de-DE"/>
        </w:rPr>
        <w:t>&lt;/Amend&gt;</w:t>
      </w:r>
    </w:p>
    <w:p w14:paraId="42663587"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40</w:t>
      </w:r>
      <w:r w:rsidRPr="00C3680C">
        <w:rPr>
          <w:rStyle w:val="HideTWBExt"/>
          <w:noProof w:val="0"/>
          <w:lang w:val="de-DE"/>
        </w:rPr>
        <w:t>&lt;/NumAm&gt;</w:t>
      </w:r>
    </w:p>
    <w:p w14:paraId="662045EC"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7F274C51" w14:textId="77777777" w:rsidR="00C3680C" w:rsidRPr="00A137A9" w:rsidRDefault="00C3680C" w:rsidP="007D76C1">
      <w:pPr>
        <w:pStyle w:val="NormalBold"/>
      </w:pPr>
      <w:r w:rsidRPr="00A137A9">
        <w:rPr>
          <w:rStyle w:val="HideTWBExt"/>
          <w:noProof w:val="0"/>
        </w:rPr>
        <w:t>&lt;Article&gt;</w:t>
      </w:r>
      <w:r w:rsidRPr="00A137A9">
        <w:t>13 artikla – 1 kohta</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3AAEBDD3" w14:textId="77777777" w:rsidTr="005A1857">
        <w:trPr>
          <w:trHeight w:hRule="exact" w:val="240"/>
          <w:jc w:val="center"/>
        </w:trPr>
        <w:tc>
          <w:tcPr>
            <w:tcW w:w="9752" w:type="dxa"/>
            <w:gridSpan w:val="2"/>
          </w:tcPr>
          <w:p w14:paraId="21A7BA9C" w14:textId="77777777" w:rsidR="00C3680C" w:rsidRPr="00A137A9" w:rsidRDefault="00C3680C" w:rsidP="005A1857"/>
        </w:tc>
      </w:tr>
      <w:tr w:rsidR="00C3680C" w:rsidRPr="00A137A9" w14:paraId="38E92A6B" w14:textId="77777777" w:rsidTr="005A1857">
        <w:trPr>
          <w:trHeight w:val="240"/>
          <w:jc w:val="center"/>
        </w:trPr>
        <w:tc>
          <w:tcPr>
            <w:tcW w:w="4876" w:type="dxa"/>
          </w:tcPr>
          <w:p w14:paraId="5CB5289C" w14:textId="77777777" w:rsidR="00C3680C" w:rsidRPr="00A137A9" w:rsidRDefault="00C3680C" w:rsidP="005A1857">
            <w:pPr>
              <w:pStyle w:val="ColumnHeading"/>
            </w:pPr>
            <w:r w:rsidRPr="00A137A9">
              <w:t>Komission teksti</w:t>
            </w:r>
          </w:p>
        </w:tc>
        <w:tc>
          <w:tcPr>
            <w:tcW w:w="4876" w:type="dxa"/>
          </w:tcPr>
          <w:p w14:paraId="2CE3C429" w14:textId="77777777" w:rsidR="00C3680C" w:rsidRPr="00A137A9" w:rsidRDefault="00C3680C" w:rsidP="005A1857">
            <w:pPr>
              <w:pStyle w:val="ColumnHeading"/>
            </w:pPr>
            <w:r w:rsidRPr="00A137A9">
              <w:t>Tarkistus</w:t>
            </w:r>
          </w:p>
        </w:tc>
      </w:tr>
      <w:tr w:rsidR="00C3680C" w:rsidRPr="00A137A9" w14:paraId="553B52C4" w14:textId="77777777" w:rsidTr="005A1857">
        <w:trPr>
          <w:jc w:val="center"/>
        </w:trPr>
        <w:tc>
          <w:tcPr>
            <w:tcW w:w="4876" w:type="dxa"/>
          </w:tcPr>
          <w:p w14:paraId="640D1652" w14:textId="77777777" w:rsidR="00C3680C" w:rsidRPr="00A137A9" w:rsidRDefault="00C3680C" w:rsidP="005A1857">
            <w:pPr>
              <w:pStyle w:val="Normal6"/>
            </w:pPr>
            <w:r w:rsidRPr="00A137A9">
              <w:t>1.</w:t>
            </w:r>
            <w:r w:rsidRPr="00A137A9">
              <w:tab/>
            </w:r>
            <w:r w:rsidRPr="00A137A9">
              <w:rPr>
                <w:b/>
                <w:i/>
              </w:rPr>
              <w:t>Arvioinnit</w:t>
            </w:r>
            <w:r w:rsidRPr="00A137A9">
              <w:t xml:space="preserve"> on suoritettava oikea-aikaisesti, jotta niitä voidaan hyödyntää päätöksenteossa.</w:t>
            </w:r>
          </w:p>
        </w:tc>
        <w:tc>
          <w:tcPr>
            <w:tcW w:w="4876" w:type="dxa"/>
          </w:tcPr>
          <w:p w14:paraId="651E449E" w14:textId="77777777" w:rsidR="00C3680C" w:rsidRPr="00A137A9" w:rsidRDefault="00C3680C" w:rsidP="005A1857">
            <w:pPr>
              <w:pStyle w:val="Normal6"/>
            </w:pPr>
            <w:r w:rsidRPr="00A137A9">
              <w:t>1.</w:t>
            </w:r>
            <w:r w:rsidRPr="00A137A9">
              <w:tab/>
            </w:r>
            <w:r w:rsidRPr="00A137A9">
              <w:rPr>
                <w:b/>
                <w:i/>
              </w:rPr>
              <w:t>Arvioinneissa on arvioitava ohjelman tuloksia, vaikutusta, tuloksellisuutta ja tehokkuutta ja ne</w:t>
            </w:r>
            <w:r w:rsidRPr="00A137A9">
              <w:t xml:space="preserve"> on suoritettava oikea-aikaisesti, jotta niitä voidaan hyödyntää päätöksenteossa.</w:t>
            </w:r>
          </w:p>
        </w:tc>
      </w:tr>
    </w:tbl>
    <w:p w14:paraId="5FE2FC39" w14:textId="77777777" w:rsidR="00C3680C" w:rsidRPr="00C3680C" w:rsidRDefault="00C3680C" w:rsidP="007D76C1">
      <w:pPr>
        <w:rPr>
          <w:lang w:val="de-DE"/>
        </w:rPr>
      </w:pPr>
      <w:r w:rsidRPr="00C3680C">
        <w:rPr>
          <w:rStyle w:val="HideTWBExt"/>
          <w:noProof w:val="0"/>
          <w:lang w:val="de-DE"/>
        </w:rPr>
        <w:t>&lt;/Amend&gt;</w:t>
      </w:r>
    </w:p>
    <w:p w14:paraId="21F2FA70"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41</w:t>
      </w:r>
      <w:r w:rsidRPr="00C3680C">
        <w:rPr>
          <w:rStyle w:val="HideTWBExt"/>
          <w:noProof w:val="0"/>
          <w:lang w:val="de-DE"/>
        </w:rPr>
        <w:t>&lt;/NumAm&gt;</w:t>
      </w:r>
    </w:p>
    <w:p w14:paraId="017E6B77"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69ED605C" w14:textId="77777777" w:rsidR="00C3680C" w:rsidRPr="00A137A9" w:rsidRDefault="00C3680C" w:rsidP="007D76C1">
      <w:pPr>
        <w:pStyle w:val="NormalBold"/>
      </w:pPr>
      <w:r w:rsidRPr="00A137A9">
        <w:rPr>
          <w:rStyle w:val="HideTWBExt"/>
          <w:noProof w:val="0"/>
        </w:rPr>
        <w:t>&lt;Article&gt;</w:t>
      </w:r>
      <w:r w:rsidRPr="00A137A9">
        <w:t>13 artikla – 2 kohta</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78E21D2A" w14:textId="77777777" w:rsidTr="005A1857">
        <w:trPr>
          <w:trHeight w:hRule="exact" w:val="240"/>
          <w:jc w:val="center"/>
        </w:trPr>
        <w:tc>
          <w:tcPr>
            <w:tcW w:w="9752" w:type="dxa"/>
            <w:gridSpan w:val="2"/>
          </w:tcPr>
          <w:p w14:paraId="5296A91A" w14:textId="77777777" w:rsidR="00C3680C" w:rsidRPr="00A137A9" w:rsidRDefault="00C3680C" w:rsidP="005A1857"/>
        </w:tc>
      </w:tr>
      <w:tr w:rsidR="00C3680C" w:rsidRPr="00A137A9" w14:paraId="79CD15A1" w14:textId="77777777" w:rsidTr="005A1857">
        <w:trPr>
          <w:trHeight w:val="240"/>
          <w:jc w:val="center"/>
        </w:trPr>
        <w:tc>
          <w:tcPr>
            <w:tcW w:w="4876" w:type="dxa"/>
          </w:tcPr>
          <w:p w14:paraId="1585C27B" w14:textId="77777777" w:rsidR="00C3680C" w:rsidRPr="00A137A9" w:rsidRDefault="00C3680C" w:rsidP="005A1857">
            <w:pPr>
              <w:pStyle w:val="ColumnHeading"/>
            </w:pPr>
            <w:r w:rsidRPr="00A137A9">
              <w:t>Komission teksti</w:t>
            </w:r>
          </w:p>
        </w:tc>
        <w:tc>
          <w:tcPr>
            <w:tcW w:w="4876" w:type="dxa"/>
          </w:tcPr>
          <w:p w14:paraId="4782A3A7" w14:textId="77777777" w:rsidR="00C3680C" w:rsidRPr="00A137A9" w:rsidRDefault="00C3680C" w:rsidP="005A1857">
            <w:pPr>
              <w:pStyle w:val="ColumnHeading"/>
            </w:pPr>
            <w:r w:rsidRPr="00A137A9">
              <w:t>Tarkistus</w:t>
            </w:r>
          </w:p>
        </w:tc>
      </w:tr>
      <w:tr w:rsidR="00C3680C" w:rsidRPr="00A137A9" w14:paraId="17414BF2" w14:textId="77777777" w:rsidTr="005A1857">
        <w:trPr>
          <w:jc w:val="center"/>
        </w:trPr>
        <w:tc>
          <w:tcPr>
            <w:tcW w:w="4876" w:type="dxa"/>
          </w:tcPr>
          <w:p w14:paraId="4BC3CB22" w14:textId="77777777" w:rsidR="00C3680C" w:rsidRPr="00A137A9" w:rsidRDefault="00C3680C" w:rsidP="005A1857">
            <w:pPr>
              <w:pStyle w:val="Normal6"/>
            </w:pPr>
            <w:r w:rsidRPr="00A137A9">
              <w:t>2.</w:t>
            </w:r>
            <w:r w:rsidRPr="00A137A9">
              <w:tab/>
              <w:t xml:space="preserve">Välineen väliarviointi on suoritettava heti, kun välineen toteutuksesta on saatavilla riittävästi tietoa, kuitenkin viimeistään </w:t>
            </w:r>
            <w:r w:rsidRPr="00A137A9">
              <w:rPr>
                <w:b/>
                <w:i/>
              </w:rPr>
              <w:t>neljän</w:t>
            </w:r>
            <w:r w:rsidRPr="00A137A9">
              <w:t xml:space="preserve"> vuoden kuluttua siitä, kun välineen toteutus on käynnistynyt.</w:t>
            </w:r>
          </w:p>
        </w:tc>
        <w:tc>
          <w:tcPr>
            <w:tcW w:w="4876" w:type="dxa"/>
          </w:tcPr>
          <w:p w14:paraId="3154A4C1" w14:textId="77777777" w:rsidR="00C3680C" w:rsidRPr="00A137A9" w:rsidRDefault="00C3680C" w:rsidP="005A1857">
            <w:pPr>
              <w:pStyle w:val="Normal6"/>
            </w:pPr>
            <w:r w:rsidRPr="00A137A9">
              <w:t>2.</w:t>
            </w:r>
            <w:r w:rsidRPr="00A137A9">
              <w:tab/>
              <w:t xml:space="preserve">Välineen väliarviointi on suoritettava heti, kun välineen toteutuksesta on saatavilla riittävästi tietoa, kuitenkin viimeistään </w:t>
            </w:r>
            <w:r w:rsidRPr="00A137A9">
              <w:rPr>
                <w:b/>
                <w:i/>
              </w:rPr>
              <w:t>kolmen</w:t>
            </w:r>
            <w:r w:rsidRPr="00A137A9">
              <w:t xml:space="preserve"> vuoden kuluttua siitä, kun välineen toteutus on käynnistynyt.</w:t>
            </w:r>
          </w:p>
        </w:tc>
      </w:tr>
    </w:tbl>
    <w:p w14:paraId="3F0B2F7F" w14:textId="77777777" w:rsidR="00C3680C" w:rsidRPr="00C3680C" w:rsidRDefault="00C3680C" w:rsidP="007D76C1">
      <w:pPr>
        <w:rPr>
          <w:lang w:val="de-DE"/>
        </w:rPr>
      </w:pPr>
      <w:r w:rsidRPr="00C3680C">
        <w:rPr>
          <w:rStyle w:val="HideTWBExt"/>
          <w:noProof w:val="0"/>
          <w:lang w:val="de-DE"/>
        </w:rPr>
        <w:t>&lt;/Amend&gt;</w:t>
      </w:r>
    </w:p>
    <w:p w14:paraId="2B29F7E6"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42</w:t>
      </w:r>
      <w:r w:rsidRPr="00C3680C">
        <w:rPr>
          <w:rStyle w:val="HideTWBExt"/>
          <w:noProof w:val="0"/>
          <w:lang w:val="de-DE"/>
        </w:rPr>
        <w:t>&lt;/NumAm&gt;</w:t>
      </w:r>
    </w:p>
    <w:p w14:paraId="04180774"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28E298E7" w14:textId="77777777" w:rsidR="00C3680C" w:rsidRPr="00A137A9" w:rsidRDefault="00C3680C" w:rsidP="007D76C1">
      <w:pPr>
        <w:pStyle w:val="NormalBold"/>
      </w:pPr>
      <w:r w:rsidRPr="00A137A9">
        <w:rPr>
          <w:rStyle w:val="HideTWBExt"/>
          <w:noProof w:val="0"/>
        </w:rPr>
        <w:t>&lt;Article&gt;</w:t>
      </w:r>
      <w:r w:rsidRPr="00A137A9">
        <w:t>13 artikla – 2 kohta – 1 a alakohta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4DE6B431" w14:textId="77777777" w:rsidTr="005A1857">
        <w:trPr>
          <w:trHeight w:hRule="exact" w:val="240"/>
          <w:jc w:val="center"/>
        </w:trPr>
        <w:tc>
          <w:tcPr>
            <w:tcW w:w="9752" w:type="dxa"/>
            <w:gridSpan w:val="2"/>
          </w:tcPr>
          <w:p w14:paraId="18108C65" w14:textId="77777777" w:rsidR="00C3680C" w:rsidRPr="00A137A9" w:rsidRDefault="00C3680C" w:rsidP="005A1857"/>
        </w:tc>
      </w:tr>
      <w:tr w:rsidR="00C3680C" w:rsidRPr="00A137A9" w14:paraId="4D5DC3EA" w14:textId="77777777" w:rsidTr="005A1857">
        <w:trPr>
          <w:trHeight w:val="240"/>
          <w:jc w:val="center"/>
        </w:trPr>
        <w:tc>
          <w:tcPr>
            <w:tcW w:w="4876" w:type="dxa"/>
          </w:tcPr>
          <w:p w14:paraId="269B89CE" w14:textId="77777777" w:rsidR="00C3680C" w:rsidRPr="00A137A9" w:rsidRDefault="00C3680C" w:rsidP="005A1857">
            <w:pPr>
              <w:pStyle w:val="ColumnHeading"/>
            </w:pPr>
            <w:r w:rsidRPr="00A137A9">
              <w:t>Komission teksti</w:t>
            </w:r>
          </w:p>
        </w:tc>
        <w:tc>
          <w:tcPr>
            <w:tcW w:w="4876" w:type="dxa"/>
          </w:tcPr>
          <w:p w14:paraId="38025AAF" w14:textId="77777777" w:rsidR="00C3680C" w:rsidRPr="00A137A9" w:rsidRDefault="00C3680C" w:rsidP="005A1857">
            <w:pPr>
              <w:pStyle w:val="ColumnHeading"/>
            </w:pPr>
            <w:r w:rsidRPr="00A137A9">
              <w:t>Tarkistus</w:t>
            </w:r>
          </w:p>
        </w:tc>
      </w:tr>
      <w:tr w:rsidR="00C3680C" w:rsidRPr="00A137A9" w14:paraId="07A4A29E" w14:textId="77777777" w:rsidTr="005A1857">
        <w:trPr>
          <w:jc w:val="center"/>
        </w:trPr>
        <w:tc>
          <w:tcPr>
            <w:tcW w:w="4876" w:type="dxa"/>
          </w:tcPr>
          <w:p w14:paraId="2131C7C5" w14:textId="77777777" w:rsidR="00C3680C" w:rsidRPr="00A137A9" w:rsidRDefault="00C3680C" w:rsidP="005A1857">
            <w:pPr>
              <w:pStyle w:val="Normal6"/>
            </w:pPr>
          </w:p>
        </w:tc>
        <w:tc>
          <w:tcPr>
            <w:tcW w:w="4876" w:type="dxa"/>
          </w:tcPr>
          <w:p w14:paraId="0DC9894A" w14:textId="77777777" w:rsidR="00C3680C" w:rsidRPr="00A137A9" w:rsidRDefault="00C3680C" w:rsidP="005A1857">
            <w:pPr>
              <w:pStyle w:val="Normal6"/>
            </w:pPr>
            <w:r w:rsidRPr="00A137A9">
              <w:rPr>
                <w:b/>
                <w:i/>
              </w:rPr>
              <w:t>Väliarvioinnissa on esitettävä havainnot, jotka ovat tarpeen, jotta voidaan tehdä päätös ohjelman jatkotoimista vuoden 2027 jälkeen ja niiden tavoitteista.</w:t>
            </w:r>
          </w:p>
        </w:tc>
      </w:tr>
    </w:tbl>
    <w:p w14:paraId="51FF4CDB" w14:textId="77777777" w:rsidR="00C3680C" w:rsidRPr="00C3680C" w:rsidRDefault="00C3680C" w:rsidP="007D76C1">
      <w:pPr>
        <w:rPr>
          <w:lang w:val="de-DE"/>
        </w:rPr>
      </w:pPr>
      <w:r w:rsidRPr="00C3680C">
        <w:rPr>
          <w:rStyle w:val="HideTWBExt"/>
          <w:noProof w:val="0"/>
          <w:lang w:val="de-DE"/>
        </w:rPr>
        <w:t>&lt;/Amend&gt;</w:t>
      </w:r>
    </w:p>
    <w:p w14:paraId="4A345602"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43</w:t>
      </w:r>
      <w:r w:rsidRPr="00C3680C">
        <w:rPr>
          <w:rStyle w:val="HideTWBExt"/>
          <w:noProof w:val="0"/>
          <w:lang w:val="de-DE"/>
        </w:rPr>
        <w:t>&lt;/NumAm&gt;</w:t>
      </w:r>
    </w:p>
    <w:p w14:paraId="54D46C82"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745392A3" w14:textId="77777777" w:rsidR="00C3680C" w:rsidRPr="00A137A9" w:rsidRDefault="00C3680C" w:rsidP="007D76C1">
      <w:pPr>
        <w:pStyle w:val="NormalBold"/>
      </w:pPr>
      <w:r w:rsidRPr="00A137A9">
        <w:rPr>
          <w:rStyle w:val="HideTWBExt"/>
          <w:noProof w:val="0"/>
        </w:rPr>
        <w:t>&lt;Article&gt;</w:t>
      </w:r>
      <w:r w:rsidRPr="00A137A9">
        <w:t>13 artikla – 3 kohta</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7A00AFFF" w14:textId="77777777" w:rsidTr="005A1857">
        <w:trPr>
          <w:trHeight w:hRule="exact" w:val="240"/>
          <w:jc w:val="center"/>
        </w:trPr>
        <w:tc>
          <w:tcPr>
            <w:tcW w:w="9752" w:type="dxa"/>
            <w:gridSpan w:val="2"/>
          </w:tcPr>
          <w:p w14:paraId="452D6822" w14:textId="77777777" w:rsidR="00C3680C" w:rsidRPr="00A137A9" w:rsidRDefault="00C3680C" w:rsidP="005A1857"/>
        </w:tc>
      </w:tr>
      <w:tr w:rsidR="00C3680C" w:rsidRPr="00A137A9" w14:paraId="4B854AB9" w14:textId="77777777" w:rsidTr="005A1857">
        <w:trPr>
          <w:trHeight w:val="240"/>
          <w:jc w:val="center"/>
        </w:trPr>
        <w:tc>
          <w:tcPr>
            <w:tcW w:w="4876" w:type="dxa"/>
          </w:tcPr>
          <w:p w14:paraId="076CCD11" w14:textId="77777777" w:rsidR="00C3680C" w:rsidRPr="00A137A9" w:rsidRDefault="00C3680C" w:rsidP="005A1857">
            <w:pPr>
              <w:pStyle w:val="ColumnHeading"/>
            </w:pPr>
            <w:r w:rsidRPr="00A137A9">
              <w:t>Komission teksti</w:t>
            </w:r>
          </w:p>
        </w:tc>
        <w:tc>
          <w:tcPr>
            <w:tcW w:w="4876" w:type="dxa"/>
          </w:tcPr>
          <w:p w14:paraId="7403A95D" w14:textId="77777777" w:rsidR="00C3680C" w:rsidRPr="00A137A9" w:rsidRDefault="00C3680C" w:rsidP="005A1857">
            <w:pPr>
              <w:pStyle w:val="ColumnHeading"/>
            </w:pPr>
            <w:r w:rsidRPr="00A137A9">
              <w:t>Tarkistus</w:t>
            </w:r>
          </w:p>
        </w:tc>
      </w:tr>
      <w:tr w:rsidR="00C3680C" w:rsidRPr="00A137A9" w14:paraId="7B6A748A" w14:textId="77777777" w:rsidTr="005A1857">
        <w:trPr>
          <w:jc w:val="center"/>
        </w:trPr>
        <w:tc>
          <w:tcPr>
            <w:tcW w:w="4876" w:type="dxa"/>
          </w:tcPr>
          <w:p w14:paraId="53907173" w14:textId="77777777" w:rsidR="00C3680C" w:rsidRPr="00A137A9" w:rsidRDefault="00C3680C" w:rsidP="005A1857">
            <w:pPr>
              <w:pStyle w:val="Normal6"/>
            </w:pPr>
            <w:r w:rsidRPr="00A137A9">
              <w:t>3.</w:t>
            </w:r>
            <w:r w:rsidRPr="00A137A9">
              <w:tab/>
              <w:t xml:space="preserve">Komissio tekee välineen loppuarvioinnin välineen toteutuksen lopussa, kuitenkin viimeistään </w:t>
            </w:r>
            <w:r w:rsidRPr="00A137A9">
              <w:rPr>
                <w:b/>
                <w:i/>
              </w:rPr>
              <w:t>neljän</w:t>
            </w:r>
            <w:r w:rsidRPr="00A137A9">
              <w:t xml:space="preserve"> vuoden kuluttua 1</w:t>
            </w:r>
            <w:r w:rsidRPr="00A137A9">
              <w:rPr>
                <w:b/>
                <w:i/>
              </w:rPr>
              <w:t> </w:t>
            </w:r>
            <w:r w:rsidRPr="00A137A9">
              <w:t>artiklassa mainitun ajanjakson päättymisestä.</w:t>
            </w:r>
          </w:p>
        </w:tc>
        <w:tc>
          <w:tcPr>
            <w:tcW w:w="4876" w:type="dxa"/>
          </w:tcPr>
          <w:p w14:paraId="675D253D" w14:textId="77777777" w:rsidR="00C3680C" w:rsidRPr="00A137A9" w:rsidRDefault="00C3680C" w:rsidP="005A1857">
            <w:pPr>
              <w:pStyle w:val="Normal6"/>
            </w:pPr>
            <w:r w:rsidRPr="00A137A9">
              <w:t>3.</w:t>
            </w:r>
            <w:r w:rsidRPr="00A137A9">
              <w:tab/>
              <w:t xml:space="preserve">Komissio tekee välineen loppuarvioinnin välineen toteutuksen lopussa, kuitenkin viimeistään </w:t>
            </w:r>
            <w:r w:rsidRPr="00A137A9">
              <w:rPr>
                <w:b/>
                <w:i/>
              </w:rPr>
              <w:t>kolmen</w:t>
            </w:r>
            <w:r w:rsidRPr="00A137A9">
              <w:t xml:space="preserve"> vuoden kuluttua 1</w:t>
            </w:r>
            <w:r w:rsidRPr="00A137A9">
              <w:rPr>
                <w:b/>
                <w:i/>
              </w:rPr>
              <w:t xml:space="preserve"> </w:t>
            </w:r>
            <w:r w:rsidRPr="00A137A9">
              <w:t>artiklassa mainitun ajanjakson päättymisestä.</w:t>
            </w:r>
          </w:p>
        </w:tc>
      </w:tr>
    </w:tbl>
    <w:p w14:paraId="3E05DB1A" w14:textId="77777777" w:rsidR="00C3680C" w:rsidRPr="00C3680C" w:rsidRDefault="00C3680C" w:rsidP="007D76C1">
      <w:pPr>
        <w:rPr>
          <w:lang w:val="de-DE"/>
        </w:rPr>
      </w:pPr>
      <w:r w:rsidRPr="00C3680C">
        <w:rPr>
          <w:rStyle w:val="HideTWBExt"/>
          <w:noProof w:val="0"/>
          <w:lang w:val="de-DE"/>
        </w:rPr>
        <w:t>&lt;/Amend&gt;</w:t>
      </w:r>
    </w:p>
    <w:p w14:paraId="01B34FC9" w14:textId="77777777" w:rsidR="00C3680C" w:rsidRPr="00C3680C" w:rsidRDefault="00C3680C" w:rsidP="007D76C1">
      <w:pPr>
        <w:pStyle w:val="AMNumberTabs"/>
        <w:keepNext/>
        <w:rPr>
          <w:lang w:val="de-DE"/>
        </w:rPr>
      </w:pPr>
      <w:r w:rsidRPr="00C3680C">
        <w:rPr>
          <w:rStyle w:val="HideTWBExt"/>
          <w:b w:val="0"/>
          <w:noProof w:val="0"/>
          <w:lang w:val="de-DE"/>
        </w:rPr>
        <w:t>&lt;Amend&gt;</w:t>
      </w:r>
      <w:r w:rsidRPr="00C3680C">
        <w:rPr>
          <w:lang w:val="de-DE"/>
        </w:rPr>
        <w:t>Tarkistus</w:t>
      </w:r>
      <w:r w:rsidRPr="00C3680C">
        <w:rPr>
          <w:lang w:val="de-DE"/>
        </w:rPr>
        <w:tab/>
      </w:r>
      <w:r w:rsidRPr="00C3680C">
        <w:rPr>
          <w:lang w:val="de-DE"/>
        </w:rPr>
        <w:tab/>
      </w:r>
      <w:r w:rsidRPr="00C3680C">
        <w:rPr>
          <w:rStyle w:val="HideTWBExt"/>
          <w:b w:val="0"/>
          <w:noProof w:val="0"/>
          <w:lang w:val="de-DE"/>
        </w:rPr>
        <w:t>&lt;NumAm&gt;</w:t>
      </w:r>
      <w:r w:rsidRPr="00C3680C">
        <w:rPr>
          <w:lang w:val="de-DE"/>
        </w:rPr>
        <w:t>44</w:t>
      </w:r>
      <w:r w:rsidRPr="00C3680C">
        <w:rPr>
          <w:rStyle w:val="HideTWBExt"/>
          <w:b w:val="0"/>
          <w:noProof w:val="0"/>
          <w:lang w:val="de-DE"/>
        </w:rPr>
        <w:t>&lt;/NumAm&gt;</w:t>
      </w:r>
    </w:p>
    <w:p w14:paraId="5708959B" w14:textId="77777777" w:rsidR="00C3680C" w:rsidRPr="00A137A9" w:rsidRDefault="00C3680C" w:rsidP="007D76C1">
      <w:pPr>
        <w:pStyle w:val="NormalBold12b"/>
        <w:keepNext/>
      </w:pPr>
      <w:r w:rsidRPr="00A137A9">
        <w:rPr>
          <w:rStyle w:val="HideTWBExt"/>
          <w:b w:val="0"/>
          <w:noProof w:val="0"/>
        </w:rPr>
        <w:t>&lt;DocAmend&gt;</w:t>
      </w:r>
      <w:r w:rsidRPr="00A137A9">
        <w:t>Ehdotus asetukseksi</w:t>
      </w:r>
      <w:r w:rsidRPr="00A137A9">
        <w:rPr>
          <w:rStyle w:val="HideTWBExt"/>
          <w:b w:val="0"/>
          <w:noProof w:val="0"/>
        </w:rPr>
        <w:t>&lt;/DocAmend&gt;</w:t>
      </w:r>
    </w:p>
    <w:p w14:paraId="7F602F01" w14:textId="77777777" w:rsidR="00C3680C" w:rsidRPr="00A137A9" w:rsidRDefault="00C3680C" w:rsidP="007D76C1">
      <w:pPr>
        <w:pStyle w:val="NormalBold"/>
      </w:pPr>
      <w:r w:rsidRPr="00A137A9">
        <w:rPr>
          <w:rStyle w:val="HideTWBExt"/>
          <w:b w:val="0"/>
          <w:noProof w:val="0"/>
        </w:rPr>
        <w:t>&lt;Article&gt;</w:t>
      </w:r>
      <w:r w:rsidRPr="00A137A9">
        <w:t>13 artikla – 4 kohta</w:t>
      </w:r>
      <w:r w:rsidRPr="00A137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75D9E30B" w14:textId="77777777" w:rsidTr="005A1857">
        <w:trPr>
          <w:jc w:val="center"/>
        </w:trPr>
        <w:tc>
          <w:tcPr>
            <w:tcW w:w="9752" w:type="dxa"/>
            <w:gridSpan w:val="2"/>
          </w:tcPr>
          <w:p w14:paraId="27F82616" w14:textId="77777777" w:rsidR="00C3680C" w:rsidRPr="00A137A9" w:rsidRDefault="00C3680C" w:rsidP="005A1857">
            <w:pPr>
              <w:keepNext/>
            </w:pPr>
          </w:p>
        </w:tc>
      </w:tr>
      <w:tr w:rsidR="00C3680C" w:rsidRPr="00A137A9" w14:paraId="7BBBF914" w14:textId="77777777" w:rsidTr="005A1857">
        <w:trPr>
          <w:jc w:val="center"/>
        </w:trPr>
        <w:tc>
          <w:tcPr>
            <w:tcW w:w="4876" w:type="dxa"/>
            <w:hideMark/>
          </w:tcPr>
          <w:p w14:paraId="42E82105" w14:textId="77777777" w:rsidR="00C3680C" w:rsidRPr="00A137A9" w:rsidRDefault="00C3680C" w:rsidP="005A1857">
            <w:pPr>
              <w:pStyle w:val="ColumnHeading"/>
              <w:keepNext/>
            </w:pPr>
            <w:r w:rsidRPr="00A137A9">
              <w:t>Komission teksti</w:t>
            </w:r>
          </w:p>
        </w:tc>
        <w:tc>
          <w:tcPr>
            <w:tcW w:w="4876" w:type="dxa"/>
            <w:hideMark/>
          </w:tcPr>
          <w:p w14:paraId="5E4798C0" w14:textId="77777777" w:rsidR="00C3680C" w:rsidRPr="00A137A9" w:rsidRDefault="00C3680C" w:rsidP="005A1857">
            <w:pPr>
              <w:pStyle w:val="ColumnHeading"/>
              <w:keepNext/>
            </w:pPr>
            <w:r w:rsidRPr="00A137A9">
              <w:t>Tarkistus</w:t>
            </w:r>
          </w:p>
        </w:tc>
      </w:tr>
      <w:tr w:rsidR="00C3680C" w:rsidRPr="00A137A9" w14:paraId="08FE5423" w14:textId="77777777" w:rsidTr="005A1857">
        <w:trPr>
          <w:jc w:val="center"/>
        </w:trPr>
        <w:tc>
          <w:tcPr>
            <w:tcW w:w="4876" w:type="dxa"/>
            <w:hideMark/>
          </w:tcPr>
          <w:p w14:paraId="754F73B7" w14:textId="77777777" w:rsidR="00C3680C" w:rsidRPr="00A137A9" w:rsidRDefault="00C3680C" w:rsidP="005A1857">
            <w:pPr>
              <w:pStyle w:val="Normal6"/>
            </w:pPr>
            <w:r w:rsidRPr="00A137A9">
              <w:t>4.</w:t>
            </w:r>
            <w:r w:rsidRPr="00A137A9">
              <w:tab/>
              <w:t>Komissio toimittaa arviointien päätelmät ja omat huomautuksensa Euroopan parlamentille, neuvostolle, Euroopan talous- ja sosiaalikomitealle sekä alueiden komitealle.</w:t>
            </w:r>
          </w:p>
        </w:tc>
        <w:tc>
          <w:tcPr>
            <w:tcW w:w="4876" w:type="dxa"/>
            <w:hideMark/>
          </w:tcPr>
          <w:p w14:paraId="041732A3" w14:textId="77777777" w:rsidR="00C3680C" w:rsidRPr="00A137A9" w:rsidRDefault="00C3680C" w:rsidP="005A1857">
            <w:pPr>
              <w:pStyle w:val="Normal6"/>
              <w:rPr>
                <w:szCs w:val="24"/>
              </w:rPr>
            </w:pPr>
            <w:r w:rsidRPr="00A137A9">
              <w:t>4.</w:t>
            </w:r>
            <w:r w:rsidRPr="00A137A9">
              <w:tab/>
              <w:t xml:space="preserve">Komissio toimittaa arviointien päätelmät ja omat huomautuksensa </w:t>
            </w:r>
            <w:r w:rsidRPr="00A137A9">
              <w:rPr>
                <w:b/>
                <w:i/>
              </w:rPr>
              <w:t xml:space="preserve">ja havaitsemansa seikat </w:t>
            </w:r>
            <w:r w:rsidRPr="00A137A9">
              <w:t>Euroopan parlamentille, neuvostolle, Euroopan talous- ja sosiaalikomitealle sekä alueiden komitealle.</w:t>
            </w:r>
          </w:p>
        </w:tc>
      </w:tr>
    </w:tbl>
    <w:p w14:paraId="1FEE69AE" w14:textId="77777777" w:rsidR="00C3680C" w:rsidRPr="00C3680C" w:rsidRDefault="00C3680C" w:rsidP="007D76C1">
      <w:pPr>
        <w:rPr>
          <w:lang w:val="de-DE"/>
        </w:rPr>
      </w:pPr>
      <w:r w:rsidRPr="00C3680C">
        <w:rPr>
          <w:rStyle w:val="HideTWBExt"/>
          <w:noProof w:val="0"/>
          <w:lang w:val="de-DE"/>
        </w:rPr>
        <w:t>&lt;/Amend&gt;</w:t>
      </w:r>
    </w:p>
    <w:p w14:paraId="1858FD13" w14:textId="77777777" w:rsidR="00C3680C" w:rsidRPr="00C3680C" w:rsidRDefault="00C3680C" w:rsidP="007D76C1">
      <w:pPr>
        <w:pStyle w:val="AMNumberTabs"/>
        <w:keepNext/>
        <w:rPr>
          <w:lang w:val="de-DE"/>
        </w:rPr>
      </w:pPr>
      <w:r w:rsidRPr="00C3680C">
        <w:rPr>
          <w:rStyle w:val="HideTWBExt"/>
          <w:b w:val="0"/>
          <w:noProof w:val="0"/>
          <w:lang w:val="de-DE"/>
        </w:rPr>
        <w:t>&lt;Amend&gt;</w:t>
      </w:r>
      <w:r w:rsidRPr="00C3680C">
        <w:rPr>
          <w:lang w:val="de-DE"/>
        </w:rPr>
        <w:t>Tarkistus</w:t>
      </w:r>
      <w:r w:rsidRPr="00C3680C">
        <w:rPr>
          <w:lang w:val="de-DE"/>
        </w:rPr>
        <w:tab/>
      </w:r>
      <w:r w:rsidRPr="00C3680C">
        <w:rPr>
          <w:lang w:val="de-DE"/>
        </w:rPr>
        <w:tab/>
      </w:r>
      <w:r w:rsidRPr="00C3680C">
        <w:rPr>
          <w:rStyle w:val="HideTWBExt"/>
          <w:b w:val="0"/>
          <w:noProof w:val="0"/>
          <w:lang w:val="de-DE"/>
        </w:rPr>
        <w:t>&lt;NumAm&gt;</w:t>
      </w:r>
      <w:r w:rsidRPr="00C3680C">
        <w:rPr>
          <w:lang w:val="de-DE"/>
        </w:rPr>
        <w:t>45</w:t>
      </w:r>
      <w:r w:rsidRPr="00C3680C">
        <w:rPr>
          <w:rStyle w:val="HideTWBExt"/>
          <w:b w:val="0"/>
          <w:noProof w:val="0"/>
          <w:lang w:val="de-DE"/>
        </w:rPr>
        <w:t>&lt;/NumAm&gt;</w:t>
      </w:r>
    </w:p>
    <w:p w14:paraId="28F1729C" w14:textId="77777777" w:rsidR="00C3680C" w:rsidRPr="00A137A9" w:rsidRDefault="00C3680C" w:rsidP="007D76C1">
      <w:pPr>
        <w:pStyle w:val="NormalBold12b"/>
        <w:keepNext/>
      </w:pPr>
      <w:r w:rsidRPr="00A137A9">
        <w:rPr>
          <w:rStyle w:val="HideTWBExt"/>
          <w:b w:val="0"/>
          <w:noProof w:val="0"/>
        </w:rPr>
        <w:t>&lt;DocAmend&gt;</w:t>
      </w:r>
      <w:r w:rsidRPr="00A137A9">
        <w:t>Ehdotus asetukseksi</w:t>
      </w:r>
      <w:r w:rsidRPr="00A137A9">
        <w:rPr>
          <w:rStyle w:val="HideTWBExt"/>
          <w:b w:val="0"/>
          <w:noProof w:val="0"/>
        </w:rPr>
        <w:t>&lt;/DocAmend&gt;</w:t>
      </w:r>
    </w:p>
    <w:p w14:paraId="51C680B2" w14:textId="77777777" w:rsidR="00C3680C" w:rsidRPr="00A137A9" w:rsidRDefault="00C3680C" w:rsidP="007D76C1">
      <w:pPr>
        <w:pStyle w:val="NormalBold"/>
      </w:pPr>
      <w:r w:rsidRPr="00A137A9">
        <w:rPr>
          <w:rStyle w:val="HideTWBExt"/>
          <w:b w:val="0"/>
          <w:noProof w:val="0"/>
        </w:rPr>
        <w:t>&lt;Article&gt;</w:t>
      </w:r>
      <w:r w:rsidRPr="00A137A9">
        <w:t>13 artikla – 4 a kohta (uusi)</w:t>
      </w:r>
      <w:r w:rsidRPr="00A137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1783B6FF" w14:textId="77777777" w:rsidTr="005A1857">
        <w:trPr>
          <w:jc w:val="center"/>
        </w:trPr>
        <w:tc>
          <w:tcPr>
            <w:tcW w:w="9752" w:type="dxa"/>
            <w:gridSpan w:val="2"/>
          </w:tcPr>
          <w:p w14:paraId="47440514" w14:textId="77777777" w:rsidR="00C3680C" w:rsidRPr="00A137A9" w:rsidRDefault="00C3680C" w:rsidP="005A1857">
            <w:pPr>
              <w:keepNext/>
            </w:pPr>
          </w:p>
        </w:tc>
      </w:tr>
      <w:tr w:rsidR="00C3680C" w:rsidRPr="00A137A9" w14:paraId="582B8901" w14:textId="77777777" w:rsidTr="005A1857">
        <w:trPr>
          <w:jc w:val="center"/>
        </w:trPr>
        <w:tc>
          <w:tcPr>
            <w:tcW w:w="4876" w:type="dxa"/>
            <w:hideMark/>
          </w:tcPr>
          <w:p w14:paraId="3310093D" w14:textId="77777777" w:rsidR="00C3680C" w:rsidRPr="00A137A9" w:rsidRDefault="00C3680C" w:rsidP="005A1857">
            <w:pPr>
              <w:pStyle w:val="ColumnHeading"/>
              <w:keepNext/>
            </w:pPr>
            <w:r w:rsidRPr="00A137A9">
              <w:t>Komission teksti</w:t>
            </w:r>
          </w:p>
        </w:tc>
        <w:tc>
          <w:tcPr>
            <w:tcW w:w="4876" w:type="dxa"/>
            <w:hideMark/>
          </w:tcPr>
          <w:p w14:paraId="093F3045" w14:textId="77777777" w:rsidR="00C3680C" w:rsidRPr="00A137A9" w:rsidRDefault="00C3680C" w:rsidP="005A1857">
            <w:pPr>
              <w:pStyle w:val="ColumnHeading"/>
              <w:keepNext/>
            </w:pPr>
            <w:r w:rsidRPr="00A137A9">
              <w:t>Tarkistus</w:t>
            </w:r>
          </w:p>
        </w:tc>
      </w:tr>
      <w:tr w:rsidR="00C3680C" w:rsidRPr="00A137A9" w14:paraId="07DCAF74" w14:textId="77777777" w:rsidTr="005A1857">
        <w:trPr>
          <w:jc w:val="center"/>
        </w:trPr>
        <w:tc>
          <w:tcPr>
            <w:tcW w:w="4876" w:type="dxa"/>
          </w:tcPr>
          <w:p w14:paraId="1933BF36" w14:textId="77777777" w:rsidR="00C3680C" w:rsidRPr="00A137A9" w:rsidRDefault="00C3680C" w:rsidP="005A1857">
            <w:pPr>
              <w:pStyle w:val="Normal6"/>
            </w:pPr>
          </w:p>
        </w:tc>
        <w:tc>
          <w:tcPr>
            <w:tcW w:w="4876" w:type="dxa"/>
            <w:hideMark/>
          </w:tcPr>
          <w:p w14:paraId="713B37E8" w14:textId="77777777" w:rsidR="00C3680C" w:rsidRPr="00A137A9" w:rsidRDefault="00C3680C" w:rsidP="005A1857">
            <w:pPr>
              <w:pStyle w:val="Normal6"/>
              <w:rPr>
                <w:szCs w:val="24"/>
              </w:rPr>
            </w:pPr>
            <w:r w:rsidRPr="00A137A9">
              <w:rPr>
                <w:b/>
                <w:i/>
              </w:rPr>
              <w:t>4 a.</w:t>
            </w:r>
            <w:r w:rsidRPr="00A137A9">
              <w:rPr>
                <w:b/>
                <w:i/>
              </w:rPr>
              <w:tab/>
              <w:t>Vuotuiset osittaiset arvioinnit sisällytetään komission kertomukseen ”Euroopan unionin taloudellisten etujen suojaaminen – Petostentorjunta”.</w:t>
            </w:r>
          </w:p>
        </w:tc>
      </w:tr>
    </w:tbl>
    <w:p w14:paraId="3843A578" w14:textId="77777777" w:rsidR="00C3680C" w:rsidRPr="00C3680C" w:rsidRDefault="00C3680C" w:rsidP="007D76C1">
      <w:pPr>
        <w:rPr>
          <w:lang w:val="de-DE"/>
        </w:rPr>
      </w:pPr>
      <w:r w:rsidRPr="00C3680C">
        <w:rPr>
          <w:rStyle w:val="HideTWBExt"/>
          <w:noProof w:val="0"/>
          <w:lang w:val="de-DE"/>
        </w:rPr>
        <w:t>&lt;/Amend&gt;</w:t>
      </w:r>
    </w:p>
    <w:p w14:paraId="162FCC81"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46</w:t>
      </w:r>
      <w:r w:rsidRPr="00C3680C">
        <w:rPr>
          <w:rStyle w:val="HideTWBExt"/>
          <w:noProof w:val="0"/>
          <w:lang w:val="de-DE"/>
        </w:rPr>
        <w:t>&lt;/NumAm&gt;</w:t>
      </w:r>
    </w:p>
    <w:p w14:paraId="42C53785"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22EFCE2C" w14:textId="77777777" w:rsidR="00C3680C" w:rsidRPr="00A137A9" w:rsidRDefault="00C3680C" w:rsidP="007D76C1">
      <w:pPr>
        <w:pStyle w:val="NormalBold"/>
      </w:pPr>
      <w:r w:rsidRPr="00A137A9">
        <w:rPr>
          <w:rStyle w:val="HideTWBExt"/>
          <w:noProof w:val="0"/>
        </w:rPr>
        <w:t>&lt;Article&gt;</w:t>
      </w:r>
      <w:r w:rsidRPr="00A137A9">
        <w:t>16 artikla – 1 kohta</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7C701D34" w14:textId="77777777" w:rsidTr="005A1857">
        <w:trPr>
          <w:trHeight w:hRule="exact" w:val="240"/>
          <w:jc w:val="center"/>
        </w:trPr>
        <w:tc>
          <w:tcPr>
            <w:tcW w:w="9752" w:type="dxa"/>
            <w:gridSpan w:val="2"/>
          </w:tcPr>
          <w:p w14:paraId="64C53431" w14:textId="77777777" w:rsidR="00C3680C" w:rsidRPr="00A137A9" w:rsidRDefault="00C3680C" w:rsidP="005A1857"/>
        </w:tc>
      </w:tr>
      <w:tr w:rsidR="00C3680C" w:rsidRPr="00A137A9" w14:paraId="28904C3B" w14:textId="77777777" w:rsidTr="005A1857">
        <w:trPr>
          <w:trHeight w:val="240"/>
          <w:jc w:val="center"/>
        </w:trPr>
        <w:tc>
          <w:tcPr>
            <w:tcW w:w="4876" w:type="dxa"/>
          </w:tcPr>
          <w:p w14:paraId="741D592F" w14:textId="77777777" w:rsidR="00C3680C" w:rsidRPr="00A137A9" w:rsidRDefault="00C3680C" w:rsidP="005A1857">
            <w:pPr>
              <w:pStyle w:val="ColumnHeading"/>
            </w:pPr>
            <w:r w:rsidRPr="00A137A9">
              <w:t>Komission teksti</w:t>
            </w:r>
          </w:p>
        </w:tc>
        <w:tc>
          <w:tcPr>
            <w:tcW w:w="4876" w:type="dxa"/>
          </w:tcPr>
          <w:p w14:paraId="24F365AC" w14:textId="77777777" w:rsidR="00C3680C" w:rsidRPr="00A137A9" w:rsidRDefault="00C3680C" w:rsidP="005A1857">
            <w:pPr>
              <w:pStyle w:val="ColumnHeading"/>
            </w:pPr>
            <w:r w:rsidRPr="00A137A9">
              <w:t>Tarkistus</w:t>
            </w:r>
          </w:p>
        </w:tc>
      </w:tr>
      <w:tr w:rsidR="00C3680C" w:rsidRPr="00A137A9" w14:paraId="6BAB5C6E" w14:textId="77777777" w:rsidTr="005A1857">
        <w:trPr>
          <w:jc w:val="center"/>
        </w:trPr>
        <w:tc>
          <w:tcPr>
            <w:tcW w:w="4876" w:type="dxa"/>
          </w:tcPr>
          <w:p w14:paraId="42C9379E" w14:textId="77777777" w:rsidR="00C3680C" w:rsidRPr="00A137A9" w:rsidRDefault="00C3680C" w:rsidP="005A1857">
            <w:pPr>
              <w:pStyle w:val="Normal6"/>
            </w:pPr>
            <w:r w:rsidRPr="00A137A9">
              <w:t>1.</w:t>
            </w:r>
            <w:r w:rsidRPr="00A137A9">
              <w:tab/>
              <w:t>Unionin rahoituksen saajien on ilmaistava</w:t>
            </w:r>
            <w:r w:rsidRPr="00A137A9">
              <w:rPr>
                <w:b/>
                <w:i/>
              </w:rPr>
              <w:t xml:space="preserve"> unionin</w:t>
            </w:r>
            <w:r w:rsidRPr="00A137A9">
              <w:t xml:space="preserve"> rahoituksen alkuperä ja varmistettava unionin rahoituksen näkyvyys (erityisesti kun ne tekevät tunnetuksi toimia ja niiden tuloksia) tarjoamalla johdonmukaista, olennaista ja oikeasuhteista kohdennettua tietoa eri kohderyhmille, </w:t>
            </w:r>
            <w:r w:rsidRPr="00A137A9">
              <w:rPr>
                <w:b/>
                <w:i/>
              </w:rPr>
              <w:t>kuten tiedotusvälineille ja suurelle yleisölle</w:t>
            </w:r>
            <w:r w:rsidRPr="00A137A9">
              <w:t>.</w:t>
            </w:r>
          </w:p>
        </w:tc>
        <w:tc>
          <w:tcPr>
            <w:tcW w:w="4876" w:type="dxa"/>
          </w:tcPr>
          <w:p w14:paraId="3C678D7A" w14:textId="77777777" w:rsidR="00C3680C" w:rsidRPr="00A137A9" w:rsidRDefault="00C3680C" w:rsidP="005A1857">
            <w:pPr>
              <w:pStyle w:val="Normal6"/>
            </w:pPr>
            <w:r w:rsidRPr="00A137A9">
              <w:t>1.</w:t>
            </w:r>
            <w:r w:rsidRPr="00A137A9">
              <w:tab/>
              <w:t xml:space="preserve">Unionin rahoituksen saajien on </w:t>
            </w:r>
            <w:r w:rsidRPr="00A137A9">
              <w:rPr>
                <w:b/>
                <w:i/>
              </w:rPr>
              <w:t>kohtuuden rajoissa</w:t>
            </w:r>
            <w:r w:rsidRPr="00A137A9">
              <w:t xml:space="preserve"> ilmaistava rahoituksen alkuperä ja varmistettava unionin rahoituksen näkyvyys (erityisesti kun ne tekevät tunnetuksi toimia ja niiden tuloksia) tarjoamalla johdonmukaista, olennaista ja oikeasuhteista kohdennettua tietoa eri kohderyhmille, </w:t>
            </w:r>
            <w:r w:rsidRPr="00A137A9">
              <w:rPr>
                <w:b/>
                <w:i/>
              </w:rPr>
              <w:t>tiedotusvälineet ja suuri yleisö mukaan lukien, ottaen kuitenkin huomioon, että rahoituksen ilmaisemisesta aiheutuvien kulujen olisi oltava oikeassa suhteessa kokonaiskustannuksiin nähden</w:t>
            </w:r>
            <w:r w:rsidRPr="00A137A9">
              <w:t>.</w:t>
            </w:r>
          </w:p>
        </w:tc>
      </w:tr>
    </w:tbl>
    <w:p w14:paraId="2805E35F" w14:textId="77777777" w:rsidR="00C3680C" w:rsidRPr="00C3680C" w:rsidRDefault="00C3680C" w:rsidP="007D76C1">
      <w:pPr>
        <w:rPr>
          <w:lang w:val="de-DE"/>
        </w:rPr>
      </w:pPr>
      <w:r w:rsidRPr="00C3680C">
        <w:rPr>
          <w:rStyle w:val="HideTWBExt"/>
          <w:noProof w:val="0"/>
          <w:lang w:val="de-DE"/>
        </w:rPr>
        <w:t>&lt;/Amend&gt;</w:t>
      </w:r>
    </w:p>
    <w:p w14:paraId="04F06D49"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47</w:t>
      </w:r>
      <w:r w:rsidRPr="00C3680C">
        <w:rPr>
          <w:rStyle w:val="HideTWBExt"/>
          <w:noProof w:val="0"/>
          <w:lang w:val="de-DE"/>
        </w:rPr>
        <w:t>&lt;/NumAm&gt;</w:t>
      </w:r>
    </w:p>
    <w:p w14:paraId="169D3EB9"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297BF156" w14:textId="77777777" w:rsidR="00C3680C" w:rsidRPr="00A137A9" w:rsidRDefault="00C3680C" w:rsidP="007D76C1">
      <w:pPr>
        <w:pStyle w:val="NormalBold"/>
      </w:pPr>
      <w:r w:rsidRPr="00A137A9">
        <w:rPr>
          <w:rStyle w:val="HideTWBExt"/>
          <w:noProof w:val="0"/>
        </w:rPr>
        <w:t>&lt;Article&gt;</w:t>
      </w:r>
      <w:r w:rsidRPr="00A137A9">
        <w:t>16 artikla – 2 kohta</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24EED93F" w14:textId="77777777" w:rsidTr="005A1857">
        <w:trPr>
          <w:trHeight w:hRule="exact" w:val="240"/>
          <w:jc w:val="center"/>
        </w:trPr>
        <w:tc>
          <w:tcPr>
            <w:tcW w:w="9752" w:type="dxa"/>
            <w:gridSpan w:val="2"/>
          </w:tcPr>
          <w:p w14:paraId="12E63794" w14:textId="77777777" w:rsidR="00C3680C" w:rsidRPr="00A137A9" w:rsidRDefault="00C3680C" w:rsidP="005A1857"/>
        </w:tc>
      </w:tr>
      <w:tr w:rsidR="00C3680C" w:rsidRPr="00A137A9" w14:paraId="161570C7" w14:textId="77777777" w:rsidTr="005A1857">
        <w:trPr>
          <w:trHeight w:val="240"/>
          <w:jc w:val="center"/>
        </w:trPr>
        <w:tc>
          <w:tcPr>
            <w:tcW w:w="4876" w:type="dxa"/>
          </w:tcPr>
          <w:p w14:paraId="7A110D5D" w14:textId="77777777" w:rsidR="00C3680C" w:rsidRPr="00A137A9" w:rsidRDefault="00C3680C" w:rsidP="005A1857">
            <w:pPr>
              <w:pStyle w:val="ColumnHeading"/>
            </w:pPr>
            <w:r w:rsidRPr="00A137A9">
              <w:t>Komission teksti</w:t>
            </w:r>
          </w:p>
        </w:tc>
        <w:tc>
          <w:tcPr>
            <w:tcW w:w="4876" w:type="dxa"/>
          </w:tcPr>
          <w:p w14:paraId="7B3AB3EC" w14:textId="77777777" w:rsidR="00C3680C" w:rsidRPr="00A137A9" w:rsidRDefault="00C3680C" w:rsidP="005A1857">
            <w:pPr>
              <w:pStyle w:val="ColumnHeading"/>
            </w:pPr>
            <w:r w:rsidRPr="00A137A9">
              <w:t>Tarkistus</w:t>
            </w:r>
          </w:p>
        </w:tc>
      </w:tr>
      <w:tr w:rsidR="00C3680C" w:rsidRPr="00A137A9" w14:paraId="64A39E37" w14:textId="77777777" w:rsidTr="005A1857">
        <w:trPr>
          <w:jc w:val="center"/>
        </w:trPr>
        <w:tc>
          <w:tcPr>
            <w:tcW w:w="4876" w:type="dxa"/>
          </w:tcPr>
          <w:p w14:paraId="4F944880" w14:textId="77777777" w:rsidR="00C3680C" w:rsidRPr="00A137A9" w:rsidRDefault="00C3680C" w:rsidP="005A1857">
            <w:pPr>
              <w:pStyle w:val="Normal6"/>
            </w:pPr>
            <w:r w:rsidRPr="00A137A9">
              <w:t>2.</w:t>
            </w:r>
            <w:r w:rsidRPr="00A137A9">
              <w:tab/>
              <w:t>Komissio toteuttaa tiedotus- ja viestintätoimia, jotka koskevat välinettä ja sen toimia ja tuloksia. Välineelle osoitetuilla taloudellisilla resursseilla tuetaan myös unionin poliittisia painopisteitä koskevaa sisäistä tiedotusta sikäli kuin painopisteet liittyvät 3 artiklassa tarkoitettuihin tavoitteisiin.</w:t>
            </w:r>
          </w:p>
        </w:tc>
        <w:tc>
          <w:tcPr>
            <w:tcW w:w="4876" w:type="dxa"/>
          </w:tcPr>
          <w:p w14:paraId="06AE37E9" w14:textId="77777777" w:rsidR="00C3680C" w:rsidRPr="00A137A9" w:rsidRDefault="00C3680C" w:rsidP="005A1857">
            <w:pPr>
              <w:pStyle w:val="Normal6"/>
            </w:pPr>
            <w:r w:rsidRPr="00A137A9">
              <w:t>2.</w:t>
            </w:r>
            <w:r w:rsidRPr="00A137A9">
              <w:tab/>
              <w:t xml:space="preserve">Komissio toteuttaa </w:t>
            </w:r>
            <w:r w:rsidRPr="00A137A9">
              <w:rPr>
                <w:b/>
                <w:i/>
              </w:rPr>
              <w:t xml:space="preserve">säännöllisesti </w:t>
            </w:r>
            <w:r w:rsidRPr="00A137A9">
              <w:t>tiedotus- ja viestintätoimia, jotka koskevat välinettä ja sen toimia ja tuloksia</w:t>
            </w:r>
            <w:r w:rsidRPr="00A137A9">
              <w:rPr>
                <w:b/>
                <w:i/>
              </w:rPr>
              <w:t xml:space="preserve"> osana 11 artiklassa tarkoitettuja työohjelmia</w:t>
            </w:r>
            <w:r w:rsidRPr="00A137A9">
              <w:t>. Välineelle osoitetuilla taloudellisilla resursseilla tuetaan myös unionin poliittisia painopisteitä koskevaa sisäistä tiedotusta sikäli kuin painopisteet liittyvät 3 artiklassa tarkoitettuihin tavoitteisiin.</w:t>
            </w:r>
          </w:p>
        </w:tc>
      </w:tr>
    </w:tbl>
    <w:p w14:paraId="73F98323" w14:textId="77777777" w:rsidR="00C3680C" w:rsidRPr="00C3680C" w:rsidRDefault="00C3680C" w:rsidP="007D76C1">
      <w:pPr>
        <w:rPr>
          <w:lang w:val="de-DE"/>
        </w:rPr>
      </w:pPr>
      <w:r w:rsidRPr="00C3680C">
        <w:rPr>
          <w:rStyle w:val="HideTWBExt"/>
          <w:noProof w:val="0"/>
          <w:lang w:val="de-DE"/>
        </w:rPr>
        <w:t>&lt;/Amend&gt;</w:t>
      </w:r>
    </w:p>
    <w:p w14:paraId="4628C9C7"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48</w:t>
      </w:r>
      <w:r w:rsidRPr="00C3680C">
        <w:rPr>
          <w:rStyle w:val="HideTWBExt"/>
          <w:noProof w:val="0"/>
          <w:lang w:val="de-DE"/>
        </w:rPr>
        <w:t>&lt;/NumAm&gt;</w:t>
      </w:r>
    </w:p>
    <w:p w14:paraId="25D1BF12"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7A9BDEF7" w14:textId="77777777" w:rsidR="00C3680C" w:rsidRPr="00A137A9" w:rsidRDefault="00C3680C" w:rsidP="007D76C1">
      <w:pPr>
        <w:pStyle w:val="NormalBold"/>
      </w:pPr>
      <w:r w:rsidRPr="00A137A9">
        <w:rPr>
          <w:rStyle w:val="HideTWBExt"/>
          <w:noProof w:val="0"/>
        </w:rPr>
        <w:t>&lt;Article&gt;</w:t>
      </w:r>
      <w:r w:rsidRPr="00A137A9">
        <w:t>Liite 2 – 1 a kohta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6220870D" w14:textId="77777777" w:rsidTr="005A1857">
        <w:trPr>
          <w:trHeight w:hRule="exact" w:val="240"/>
          <w:jc w:val="center"/>
        </w:trPr>
        <w:tc>
          <w:tcPr>
            <w:tcW w:w="9752" w:type="dxa"/>
            <w:gridSpan w:val="2"/>
          </w:tcPr>
          <w:p w14:paraId="48C5AA3B" w14:textId="77777777" w:rsidR="00C3680C" w:rsidRPr="00A137A9" w:rsidRDefault="00C3680C" w:rsidP="005A1857"/>
        </w:tc>
      </w:tr>
      <w:tr w:rsidR="00C3680C" w:rsidRPr="00A137A9" w14:paraId="4C42E17F" w14:textId="77777777" w:rsidTr="005A1857">
        <w:trPr>
          <w:trHeight w:val="240"/>
          <w:jc w:val="center"/>
        </w:trPr>
        <w:tc>
          <w:tcPr>
            <w:tcW w:w="4876" w:type="dxa"/>
          </w:tcPr>
          <w:p w14:paraId="14E9F3F6" w14:textId="77777777" w:rsidR="00C3680C" w:rsidRPr="00A137A9" w:rsidRDefault="00C3680C" w:rsidP="005A1857">
            <w:pPr>
              <w:pStyle w:val="ColumnHeading"/>
            </w:pPr>
            <w:r w:rsidRPr="00A137A9">
              <w:t>Komission teksti</w:t>
            </w:r>
          </w:p>
        </w:tc>
        <w:tc>
          <w:tcPr>
            <w:tcW w:w="4876" w:type="dxa"/>
          </w:tcPr>
          <w:p w14:paraId="6E40EFF8" w14:textId="77777777" w:rsidR="00C3680C" w:rsidRPr="00A137A9" w:rsidRDefault="00C3680C" w:rsidP="005A1857">
            <w:pPr>
              <w:pStyle w:val="ColumnHeading"/>
            </w:pPr>
            <w:r w:rsidRPr="00A137A9">
              <w:t>Tarkistus</w:t>
            </w:r>
          </w:p>
        </w:tc>
      </w:tr>
      <w:tr w:rsidR="00C3680C" w:rsidRPr="00A137A9" w14:paraId="376B52DC" w14:textId="77777777" w:rsidTr="005A1857">
        <w:trPr>
          <w:jc w:val="center"/>
        </w:trPr>
        <w:tc>
          <w:tcPr>
            <w:tcW w:w="4876" w:type="dxa"/>
          </w:tcPr>
          <w:p w14:paraId="3CD1AE43" w14:textId="77777777" w:rsidR="00C3680C" w:rsidRPr="00A137A9" w:rsidRDefault="00C3680C" w:rsidP="005A1857">
            <w:pPr>
              <w:pStyle w:val="Normal6"/>
            </w:pPr>
          </w:p>
        </w:tc>
        <w:tc>
          <w:tcPr>
            <w:tcW w:w="4876" w:type="dxa"/>
          </w:tcPr>
          <w:p w14:paraId="5317141C" w14:textId="77777777" w:rsidR="00C3680C" w:rsidRPr="00A137A9" w:rsidRDefault="00C3680C" w:rsidP="005A1857">
            <w:pPr>
              <w:pStyle w:val="Normal6"/>
            </w:pPr>
            <w:r w:rsidRPr="00A137A9">
              <w:rPr>
                <w:b/>
                <w:i/>
              </w:rPr>
              <w:t>1 a.</w:t>
            </w:r>
            <w:r w:rsidRPr="00A137A9">
              <w:tab/>
            </w:r>
            <w:r w:rsidRPr="00A137A9">
              <w:rPr>
                <w:b/>
                <w:i/>
              </w:rPr>
              <w:t>Turvallisuus ja vaarattomuus</w:t>
            </w:r>
          </w:p>
        </w:tc>
      </w:tr>
      <w:tr w:rsidR="00C3680C" w:rsidRPr="00A137A9" w14:paraId="55950B5D" w14:textId="77777777" w:rsidTr="005A1857">
        <w:trPr>
          <w:jc w:val="center"/>
        </w:trPr>
        <w:tc>
          <w:tcPr>
            <w:tcW w:w="4876" w:type="dxa"/>
          </w:tcPr>
          <w:p w14:paraId="2B568FD9" w14:textId="77777777" w:rsidR="00C3680C" w:rsidRPr="00A137A9" w:rsidRDefault="00C3680C" w:rsidP="005A1857">
            <w:pPr>
              <w:pStyle w:val="Normal6"/>
            </w:pPr>
          </w:p>
        </w:tc>
        <w:tc>
          <w:tcPr>
            <w:tcW w:w="4876" w:type="dxa"/>
          </w:tcPr>
          <w:p w14:paraId="32D94E13" w14:textId="77777777" w:rsidR="00C3680C" w:rsidRPr="00A137A9" w:rsidRDefault="00C3680C" w:rsidP="005A1857">
            <w:pPr>
              <w:pStyle w:val="Normal6"/>
            </w:pPr>
            <w:r w:rsidRPr="00A137A9">
              <w:rPr>
                <w:b/>
                <w:i/>
              </w:rPr>
              <w:t>a) Tullitarkastuslaitteita koskevien turvallisuusvaatimusten noudattamisaste kaikissa rajanylityspaikoissa, kyberturvallisuus mukaan luettuna</w:t>
            </w:r>
          </w:p>
        </w:tc>
      </w:tr>
      <w:tr w:rsidR="00C3680C" w:rsidRPr="00A137A9" w14:paraId="00F3CE69" w14:textId="77777777" w:rsidTr="005A1857">
        <w:trPr>
          <w:jc w:val="center"/>
        </w:trPr>
        <w:tc>
          <w:tcPr>
            <w:tcW w:w="4876" w:type="dxa"/>
          </w:tcPr>
          <w:p w14:paraId="51E1CE2B" w14:textId="77777777" w:rsidR="00C3680C" w:rsidRPr="00A137A9" w:rsidRDefault="00C3680C" w:rsidP="005A1857">
            <w:pPr>
              <w:pStyle w:val="Normal6"/>
            </w:pPr>
          </w:p>
        </w:tc>
        <w:tc>
          <w:tcPr>
            <w:tcW w:w="4876" w:type="dxa"/>
          </w:tcPr>
          <w:p w14:paraId="5EAF2A3A" w14:textId="77777777" w:rsidR="00C3680C" w:rsidRPr="00A137A9" w:rsidRDefault="00C3680C" w:rsidP="005A1857">
            <w:pPr>
              <w:pStyle w:val="Normal6"/>
            </w:pPr>
            <w:r w:rsidRPr="00A137A9">
              <w:rPr>
                <w:b/>
                <w:i/>
              </w:rPr>
              <w:t>b) Tullitarkastuslaitteita koskevien vaarattomuusvaatimusten noudattamisaste kaikissa rajanylityspaikoissa</w:t>
            </w:r>
          </w:p>
        </w:tc>
      </w:tr>
    </w:tbl>
    <w:p w14:paraId="244255BB" w14:textId="77777777" w:rsidR="00C3680C" w:rsidRPr="00C3680C" w:rsidRDefault="00C3680C" w:rsidP="007D76C1">
      <w:pPr>
        <w:rPr>
          <w:lang w:val="de-DE"/>
        </w:rPr>
      </w:pPr>
      <w:r w:rsidRPr="00C3680C">
        <w:rPr>
          <w:rStyle w:val="HideTWBExt"/>
          <w:noProof w:val="0"/>
          <w:lang w:val="de-DE"/>
        </w:rPr>
        <w:t>&lt;/Amend&gt;</w:t>
      </w:r>
    </w:p>
    <w:p w14:paraId="1FDFBAA2" w14:textId="77777777" w:rsidR="00C3680C" w:rsidRPr="00C3680C" w:rsidRDefault="00C3680C" w:rsidP="007D76C1">
      <w:pPr>
        <w:pStyle w:val="AMNumberTabs"/>
        <w:rPr>
          <w:lang w:val="de-DE"/>
        </w:rPr>
      </w:pPr>
      <w:r w:rsidRPr="00C3680C">
        <w:rPr>
          <w:rStyle w:val="HideTWBExt"/>
          <w:noProof w:val="0"/>
          <w:lang w:val="de-DE"/>
        </w:rPr>
        <w:t>&lt;Amend&gt;</w:t>
      </w:r>
      <w:r w:rsidRPr="00C3680C">
        <w:rPr>
          <w:lang w:val="de-DE"/>
        </w:rPr>
        <w:t>Tarkistus</w:t>
      </w:r>
      <w:r w:rsidRPr="00C3680C">
        <w:rPr>
          <w:lang w:val="de-DE"/>
        </w:rPr>
        <w:tab/>
      </w:r>
      <w:r w:rsidRPr="00C3680C">
        <w:rPr>
          <w:lang w:val="de-DE"/>
        </w:rPr>
        <w:tab/>
      </w:r>
      <w:r w:rsidRPr="00C3680C">
        <w:rPr>
          <w:rStyle w:val="HideTWBExt"/>
          <w:noProof w:val="0"/>
          <w:lang w:val="de-DE"/>
        </w:rPr>
        <w:t>&lt;NumAm&gt;</w:t>
      </w:r>
      <w:r w:rsidRPr="00C3680C">
        <w:rPr>
          <w:lang w:val="de-DE"/>
        </w:rPr>
        <w:t>49</w:t>
      </w:r>
      <w:r w:rsidRPr="00C3680C">
        <w:rPr>
          <w:rStyle w:val="HideTWBExt"/>
          <w:noProof w:val="0"/>
          <w:lang w:val="de-DE"/>
        </w:rPr>
        <w:t>&lt;/NumAm&gt;</w:t>
      </w:r>
    </w:p>
    <w:p w14:paraId="650793B5" w14:textId="77777777" w:rsidR="00C3680C" w:rsidRPr="00A137A9" w:rsidRDefault="00C3680C" w:rsidP="007D76C1">
      <w:pPr>
        <w:pStyle w:val="NormalBold12b"/>
      </w:pPr>
      <w:r w:rsidRPr="00A137A9">
        <w:rPr>
          <w:rStyle w:val="HideTWBExt"/>
          <w:noProof w:val="0"/>
        </w:rPr>
        <w:t>&lt;DocAmend&gt;</w:t>
      </w:r>
      <w:r w:rsidRPr="00A137A9">
        <w:t>Ehdotus asetukseksi</w:t>
      </w:r>
      <w:r w:rsidRPr="00A137A9">
        <w:rPr>
          <w:rStyle w:val="HideTWBExt"/>
          <w:noProof w:val="0"/>
        </w:rPr>
        <w:t>&lt;/DocAmend&gt;</w:t>
      </w:r>
    </w:p>
    <w:p w14:paraId="6EBA6772" w14:textId="77777777" w:rsidR="00C3680C" w:rsidRPr="00A137A9" w:rsidRDefault="00C3680C" w:rsidP="007D76C1">
      <w:pPr>
        <w:pStyle w:val="NormalBold"/>
      </w:pPr>
      <w:r w:rsidRPr="00A137A9">
        <w:rPr>
          <w:rStyle w:val="HideTWBExt"/>
          <w:noProof w:val="0"/>
        </w:rPr>
        <w:t>&lt;Article&gt;</w:t>
      </w:r>
      <w:r w:rsidRPr="00A137A9">
        <w:t>Liite 2 – 1 b kohta (uusi)</w:t>
      </w:r>
      <w:r w:rsidRPr="00A137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530EE526" w14:textId="77777777" w:rsidTr="005A1857">
        <w:trPr>
          <w:trHeight w:hRule="exact" w:val="240"/>
          <w:jc w:val="center"/>
        </w:trPr>
        <w:tc>
          <w:tcPr>
            <w:tcW w:w="9752" w:type="dxa"/>
            <w:gridSpan w:val="2"/>
          </w:tcPr>
          <w:p w14:paraId="001F7D19" w14:textId="77777777" w:rsidR="00C3680C" w:rsidRPr="00A137A9" w:rsidRDefault="00C3680C" w:rsidP="005A1857"/>
        </w:tc>
      </w:tr>
      <w:tr w:rsidR="00C3680C" w:rsidRPr="00A137A9" w14:paraId="642C3E97" w14:textId="77777777" w:rsidTr="005A1857">
        <w:trPr>
          <w:trHeight w:val="240"/>
          <w:jc w:val="center"/>
        </w:trPr>
        <w:tc>
          <w:tcPr>
            <w:tcW w:w="4876" w:type="dxa"/>
          </w:tcPr>
          <w:p w14:paraId="7D79BE11" w14:textId="77777777" w:rsidR="00C3680C" w:rsidRPr="00A137A9" w:rsidRDefault="00C3680C" w:rsidP="005A1857">
            <w:pPr>
              <w:pStyle w:val="ColumnHeading"/>
            </w:pPr>
            <w:r w:rsidRPr="00A137A9">
              <w:t>Komission teksti</w:t>
            </w:r>
          </w:p>
        </w:tc>
        <w:tc>
          <w:tcPr>
            <w:tcW w:w="4876" w:type="dxa"/>
          </w:tcPr>
          <w:p w14:paraId="427D838B" w14:textId="77777777" w:rsidR="00C3680C" w:rsidRPr="00A137A9" w:rsidRDefault="00C3680C" w:rsidP="005A1857">
            <w:pPr>
              <w:pStyle w:val="ColumnHeading"/>
            </w:pPr>
            <w:r w:rsidRPr="00A137A9">
              <w:t>Tarkistus</w:t>
            </w:r>
          </w:p>
        </w:tc>
      </w:tr>
      <w:tr w:rsidR="00C3680C" w:rsidRPr="00A137A9" w14:paraId="66439407" w14:textId="77777777" w:rsidTr="005A1857">
        <w:trPr>
          <w:jc w:val="center"/>
        </w:trPr>
        <w:tc>
          <w:tcPr>
            <w:tcW w:w="4876" w:type="dxa"/>
          </w:tcPr>
          <w:p w14:paraId="106A118E" w14:textId="77777777" w:rsidR="00C3680C" w:rsidRPr="00A137A9" w:rsidRDefault="00C3680C" w:rsidP="005A1857">
            <w:pPr>
              <w:pStyle w:val="Normal6"/>
            </w:pPr>
          </w:p>
        </w:tc>
        <w:tc>
          <w:tcPr>
            <w:tcW w:w="4876" w:type="dxa"/>
          </w:tcPr>
          <w:p w14:paraId="5030413D" w14:textId="77777777" w:rsidR="00C3680C" w:rsidRPr="00A137A9" w:rsidRDefault="00C3680C" w:rsidP="005A1857">
            <w:pPr>
              <w:pStyle w:val="Normal6"/>
            </w:pPr>
            <w:r w:rsidRPr="00A137A9">
              <w:rPr>
                <w:b/>
                <w:i/>
              </w:rPr>
              <w:t>1 b.</w:t>
            </w:r>
            <w:r w:rsidRPr="00A137A9">
              <w:tab/>
            </w:r>
            <w:r w:rsidRPr="00A137A9">
              <w:rPr>
                <w:b/>
                <w:i/>
              </w:rPr>
              <w:t>Terveys ja ympäristö</w:t>
            </w:r>
          </w:p>
        </w:tc>
      </w:tr>
      <w:tr w:rsidR="00C3680C" w:rsidRPr="00A137A9" w14:paraId="34DE1FBE" w14:textId="77777777" w:rsidTr="005A1857">
        <w:trPr>
          <w:jc w:val="center"/>
        </w:trPr>
        <w:tc>
          <w:tcPr>
            <w:tcW w:w="4876" w:type="dxa"/>
          </w:tcPr>
          <w:p w14:paraId="4992CCB3" w14:textId="77777777" w:rsidR="00C3680C" w:rsidRPr="00A137A9" w:rsidRDefault="00C3680C" w:rsidP="005A1857">
            <w:pPr>
              <w:pStyle w:val="Normal6"/>
            </w:pPr>
          </w:p>
        </w:tc>
        <w:tc>
          <w:tcPr>
            <w:tcW w:w="4876" w:type="dxa"/>
          </w:tcPr>
          <w:p w14:paraId="1FC3C80B" w14:textId="77777777" w:rsidR="00C3680C" w:rsidRPr="00A137A9" w:rsidRDefault="00C3680C" w:rsidP="005A1857">
            <w:pPr>
              <w:pStyle w:val="Normal6"/>
            </w:pPr>
            <w:r w:rsidRPr="00A137A9">
              <w:rPr>
                <w:b/>
                <w:i/>
              </w:rPr>
              <w:t>a) Tullitarkastuslaitteita koskevien terveysvaatimusten noudattamisaste kaikissa rajanylityspaikoissa</w:t>
            </w:r>
          </w:p>
        </w:tc>
      </w:tr>
      <w:tr w:rsidR="00C3680C" w:rsidRPr="00A137A9" w14:paraId="66D35CE1" w14:textId="77777777" w:rsidTr="005A1857">
        <w:trPr>
          <w:jc w:val="center"/>
        </w:trPr>
        <w:tc>
          <w:tcPr>
            <w:tcW w:w="4876" w:type="dxa"/>
          </w:tcPr>
          <w:p w14:paraId="48749C62" w14:textId="77777777" w:rsidR="00C3680C" w:rsidRPr="00A137A9" w:rsidRDefault="00C3680C" w:rsidP="005A1857">
            <w:pPr>
              <w:pStyle w:val="Normal6"/>
            </w:pPr>
          </w:p>
        </w:tc>
        <w:tc>
          <w:tcPr>
            <w:tcW w:w="4876" w:type="dxa"/>
          </w:tcPr>
          <w:p w14:paraId="3CA025B5" w14:textId="77777777" w:rsidR="00C3680C" w:rsidRPr="00A137A9" w:rsidRDefault="00C3680C" w:rsidP="005A1857">
            <w:pPr>
              <w:pStyle w:val="Normal6"/>
            </w:pPr>
            <w:r w:rsidRPr="00A137A9">
              <w:rPr>
                <w:b/>
                <w:i/>
              </w:rPr>
              <w:t>b) Tullitarkastuslaitteita koskevien ympäristövaatimusten noudattamisaste kaikissa rajanylityspaikoissa</w:t>
            </w:r>
          </w:p>
        </w:tc>
      </w:tr>
    </w:tbl>
    <w:p w14:paraId="559F128E" w14:textId="77777777" w:rsidR="00C3680C" w:rsidRPr="00C3680C" w:rsidRDefault="00C3680C" w:rsidP="007D76C1">
      <w:pPr>
        <w:rPr>
          <w:lang w:val="de-DE"/>
        </w:rPr>
      </w:pPr>
      <w:r w:rsidRPr="00C3680C">
        <w:rPr>
          <w:rStyle w:val="HideTWBExt"/>
          <w:noProof w:val="0"/>
          <w:lang w:val="de-DE"/>
        </w:rPr>
        <w:t>&lt;/Amend&gt;</w:t>
      </w:r>
    </w:p>
    <w:p w14:paraId="5297C43A" w14:textId="77777777" w:rsidR="00C3680C" w:rsidRPr="00C3680C" w:rsidRDefault="00C3680C" w:rsidP="007D76C1">
      <w:pPr>
        <w:pStyle w:val="AMNumberTabs"/>
        <w:keepNext/>
        <w:rPr>
          <w:lang w:val="de-DE"/>
        </w:rPr>
      </w:pPr>
      <w:r w:rsidRPr="00C3680C">
        <w:rPr>
          <w:rStyle w:val="HideTWBExt"/>
          <w:b w:val="0"/>
          <w:noProof w:val="0"/>
          <w:lang w:val="de-DE"/>
        </w:rPr>
        <w:t>&lt;Amend&gt;</w:t>
      </w:r>
      <w:r w:rsidRPr="00C3680C">
        <w:rPr>
          <w:lang w:val="de-DE"/>
        </w:rPr>
        <w:t>Tarkistus</w:t>
      </w:r>
      <w:r w:rsidRPr="00C3680C">
        <w:rPr>
          <w:lang w:val="de-DE"/>
        </w:rPr>
        <w:tab/>
      </w:r>
      <w:r w:rsidRPr="00C3680C">
        <w:rPr>
          <w:lang w:val="de-DE"/>
        </w:rPr>
        <w:tab/>
      </w:r>
      <w:r w:rsidRPr="00C3680C">
        <w:rPr>
          <w:rStyle w:val="HideTWBExt"/>
          <w:b w:val="0"/>
          <w:noProof w:val="0"/>
          <w:lang w:val="de-DE"/>
        </w:rPr>
        <w:t>&lt;NumAm&gt;</w:t>
      </w:r>
      <w:r w:rsidRPr="00C3680C">
        <w:rPr>
          <w:lang w:val="de-DE"/>
        </w:rPr>
        <w:t>50</w:t>
      </w:r>
      <w:r w:rsidRPr="00C3680C">
        <w:rPr>
          <w:rStyle w:val="HideTWBExt"/>
          <w:b w:val="0"/>
          <w:noProof w:val="0"/>
          <w:lang w:val="de-DE"/>
        </w:rPr>
        <w:t>&lt;/NumAm&gt;</w:t>
      </w:r>
    </w:p>
    <w:p w14:paraId="234FBB77" w14:textId="77777777" w:rsidR="00C3680C" w:rsidRPr="00A137A9" w:rsidRDefault="00C3680C" w:rsidP="007D76C1">
      <w:pPr>
        <w:pStyle w:val="NormalBold12b"/>
        <w:keepNext/>
      </w:pPr>
      <w:r w:rsidRPr="00A137A9">
        <w:rPr>
          <w:rStyle w:val="HideTWBExt"/>
          <w:b w:val="0"/>
          <w:noProof w:val="0"/>
        </w:rPr>
        <w:t>&lt;DocAmend&gt;</w:t>
      </w:r>
      <w:r w:rsidRPr="00A137A9">
        <w:t>Ehdotus asetukseksi</w:t>
      </w:r>
      <w:r w:rsidRPr="00A137A9">
        <w:rPr>
          <w:rStyle w:val="HideTWBExt"/>
          <w:b w:val="0"/>
          <w:noProof w:val="0"/>
        </w:rPr>
        <w:t>&lt;/DocAmend&gt;</w:t>
      </w:r>
    </w:p>
    <w:p w14:paraId="44D78844" w14:textId="77777777" w:rsidR="00C3680C" w:rsidRPr="00A137A9" w:rsidRDefault="00C3680C" w:rsidP="007D76C1">
      <w:pPr>
        <w:pStyle w:val="NormalBold"/>
      </w:pPr>
      <w:r w:rsidRPr="00A137A9">
        <w:rPr>
          <w:rStyle w:val="HideTWBExt"/>
          <w:b w:val="0"/>
          <w:noProof w:val="0"/>
        </w:rPr>
        <w:t>&lt;Article&gt;</w:t>
      </w:r>
      <w:r w:rsidRPr="00A137A9">
        <w:t>Liite 2 a (uusi)</w:t>
      </w:r>
      <w:r w:rsidRPr="00A137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A137A9" w14:paraId="023694D4" w14:textId="77777777" w:rsidTr="005A1857">
        <w:trPr>
          <w:jc w:val="center"/>
        </w:trPr>
        <w:tc>
          <w:tcPr>
            <w:tcW w:w="9752" w:type="dxa"/>
            <w:gridSpan w:val="2"/>
          </w:tcPr>
          <w:p w14:paraId="1B936FD9" w14:textId="77777777" w:rsidR="00C3680C" w:rsidRPr="00A137A9" w:rsidRDefault="00C3680C" w:rsidP="005A1857">
            <w:pPr>
              <w:keepNext/>
            </w:pPr>
          </w:p>
        </w:tc>
      </w:tr>
      <w:tr w:rsidR="00C3680C" w:rsidRPr="00A137A9" w14:paraId="270C8CE5" w14:textId="77777777" w:rsidTr="005A1857">
        <w:trPr>
          <w:jc w:val="center"/>
        </w:trPr>
        <w:tc>
          <w:tcPr>
            <w:tcW w:w="4876" w:type="dxa"/>
            <w:hideMark/>
          </w:tcPr>
          <w:p w14:paraId="02F836F3" w14:textId="77777777" w:rsidR="00C3680C" w:rsidRPr="00A137A9" w:rsidRDefault="00C3680C" w:rsidP="005A1857">
            <w:pPr>
              <w:pStyle w:val="ColumnHeading"/>
              <w:keepNext/>
            </w:pPr>
            <w:r w:rsidRPr="00A137A9">
              <w:t>Komission teksti</w:t>
            </w:r>
          </w:p>
        </w:tc>
        <w:tc>
          <w:tcPr>
            <w:tcW w:w="4876" w:type="dxa"/>
            <w:hideMark/>
          </w:tcPr>
          <w:p w14:paraId="0760C906" w14:textId="77777777" w:rsidR="00C3680C" w:rsidRPr="00A137A9" w:rsidRDefault="00C3680C" w:rsidP="005A1857">
            <w:pPr>
              <w:pStyle w:val="ColumnHeading"/>
              <w:keepNext/>
            </w:pPr>
            <w:r w:rsidRPr="00A137A9">
              <w:t>Tarkistus</w:t>
            </w:r>
          </w:p>
        </w:tc>
      </w:tr>
      <w:tr w:rsidR="00C3680C" w:rsidRPr="00A137A9" w14:paraId="77C9287A" w14:textId="77777777" w:rsidTr="005A1857">
        <w:trPr>
          <w:jc w:val="center"/>
        </w:trPr>
        <w:tc>
          <w:tcPr>
            <w:tcW w:w="4876" w:type="dxa"/>
          </w:tcPr>
          <w:p w14:paraId="2785F55E" w14:textId="77777777" w:rsidR="00C3680C" w:rsidRPr="00A137A9" w:rsidRDefault="00C3680C" w:rsidP="005A1857">
            <w:pPr>
              <w:pStyle w:val="Normal6"/>
            </w:pPr>
          </w:p>
        </w:tc>
        <w:tc>
          <w:tcPr>
            <w:tcW w:w="4876" w:type="dxa"/>
            <w:hideMark/>
          </w:tcPr>
          <w:p w14:paraId="5922E60C" w14:textId="77777777" w:rsidR="00C3680C" w:rsidRPr="00A137A9" w:rsidRDefault="00C3680C" w:rsidP="005A1857">
            <w:pPr>
              <w:pStyle w:val="Normal6"/>
              <w:jc w:val="center"/>
              <w:rPr>
                <w:b/>
                <w:i/>
              </w:rPr>
            </w:pPr>
            <w:r w:rsidRPr="00A137A9">
              <w:rPr>
                <w:b/>
                <w:i/>
              </w:rPr>
              <w:t>Liite II a</w:t>
            </w:r>
          </w:p>
          <w:p w14:paraId="2AE03E77" w14:textId="77777777" w:rsidR="00C3680C" w:rsidRPr="00A137A9" w:rsidRDefault="00C3680C" w:rsidP="005A1857">
            <w:pPr>
              <w:pStyle w:val="Normal6"/>
              <w:rPr>
                <w:szCs w:val="24"/>
              </w:rPr>
            </w:pPr>
            <w:r w:rsidRPr="00A137A9">
              <w:rPr>
                <w:b/>
                <w:i/>
              </w:rPr>
              <w:t>Poikkeusolosuhteet ylimenevää rahoitusta varten</w:t>
            </w:r>
          </w:p>
        </w:tc>
      </w:tr>
    </w:tbl>
    <w:p w14:paraId="7B22DAEF" w14:textId="77777777" w:rsidR="00C3680C" w:rsidRPr="00A137A9" w:rsidRDefault="00C3680C" w:rsidP="007D76C1">
      <w:r w:rsidRPr="00A137A9">
        <w:rPr>
          <w:rStyle w:val="HideTWBExt"/>
          <w:noProof w:val="0"/>
        </w:rPr>
        <w:t>&lt;/Amend&gt;&lt;/RepeatBlock-Amend&gt;</w:t>
      </w:r>
    </w:p>
    <w:p w14:paraId="03360487" w14:textId="77777777" w:rsidR="00C3680C" w:rsidRPr="00A137A9" w:rsidRDefault="00C3680C" w:rsidP="007D76C1"/>
    <w:p w14:paraId="4A5872B4" w14:textId="77777777" w:rsidR="00C3680C" w:rsidRPr="00A137A9" w:rsidRDefault="00C3680C" w:rsidP="007D76C1">
      <w:pPr>
        <w:pStyle w:val="PageHeadingNotTOC"/>
      </w:pPr>
      <w:r w:rsidRPr="00A137A9">
        <w:br w:type="page"/>
        <w:t>ASIAN KÄSITTELY</w:t>
      </w:r>
      <w:r w:rsidRPr="00A137A9">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3680C" w:rsidRPr="00A137A9" w14:paraId="1254344C"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E353E0E" w14:textId="77777777" w:rsidR="00C3680C" w:rsidRPr="00A137A9" w:rsidRDefault="00C3680C" w:rsidP="005A1857">
            <w:pPr>
              <w:autoSpaceDE w:val="0"/>
              <w:autoSpaceDN w:val="0"/>
              <w:adjustRightInd w:val="0"/>
              <w:rPr>
                <w:b/>
                <w:bCs/>
                <w:sz w:val="20"/>
              </w:rPr>
            </w:pPr>
            <w:r w:rsidRPr="00A137A9">
              <w:rPr>
                <w:b/>
                <w:bCs/>
                <w:sz w:val="20"/>
              </w:rPr>
              <w:t>Otsikko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9A87B0" w14:textId="77777777" w:rsidR="00C3680C" w:rsidRPr="00A137A9" w:rsidRDefault="00C3680C" w:rsidP="005A1857">
            <w:pPr>
              <w:autoSpaceDE w:val="0"/>
              <w:autoSpaceDN w:val="0"/>
              <w:adjustRightInd w:val="0"/>
              <w:rPr>
                <w:sz w:val="20"/>
              </w:rPr>
            </w:pPr>
            <w:r w:rsidRPr="00A137A9">
              <w:rPr>
                <w:sz w:val="20"/>
              </w:rPr>
              <w:t>Tullitarkastuslaitteiden rahoitusvälineen perustaminen yhdennetyn rajaturvallisuuden rahaston osaksi</w:t>
            </w:r>
          </w:p>
        </w:tc>
      </w:tr>
      <w:tr w:rsidR="00C3680C" w:rsidRPr="00A137A9" w14:paraId="35FE1EE1" w14:textId="77777777" w:rsidTr="005A18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366F46B" w14:textId="77777777" w:rsidR="00C3680C" w:rsidRPr="00A137A9" w:rsidRDefault="00C3680C" w:rsidP="005A1857">
            <w:pPr>
              <w:autoSpaceDE w:val="0"/>
              <w:autoSpaceDN w:val="0"/>
              <w:adjustRightInd w:val="0"/>
              <w:rPr>
                <w:b/>
                <w:bCs/>
                <w:sz w:val="20"/>
              </w:rPr>
            </w:pPr>
            <w:r w:rsidRPr="00A137A9">
              <w:rPr>
                <w:b/>
                <w:bCs/>
                <w:sz w:val="20"/>
              </w:rPr>
              <w:t>Viiteasiakirjat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BB782C" w14:textId="77777777" w:rsidR="00C3680C" w:rsidRPr="00A137A9" w:rsidRDefault="00C3680C" w:rsidP="005A1857">
            <w:pPr>
              <w:autoSpaceDE w:val="0"/>
              <w:autoSpaceDN w:val="0"/>
              <w:adjustRightInd w:val="0"/>
              <w:rPr>
                <w:sz w:val="20"/>
              </w:rPr>
            </w:pPr>
            <w:r w:rsidRPr="00A137A9">
              <w:rPr>
                <w:sz w:val="20"/>
              </w:rPr>
              <w:t>COM(2018)0474 – C8-0273/2018 – 2018/0258(COD)</w:t>
            </w:r>
          </w:p>
        </w:tc>
      </w:tr>
      <w:tr w:rsidR="00C3680C" w:rsidRPr="00A137A9" w14:paraId="07D71D47"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F370FB" w14:textId="77777777" w:rsidR="00C3680C" w:rsidRPr="00A137A9" w:rsidRDefault="00C3680C" w:rsidP="005A1857">
            <w:pPr>
              <w:autoSpaceDE w:val="0"/>
              <w:autoSpaceDN w:val="0"/>
              <w:adjustRightInd w:val="0"/>
              <w:rPr>
                <w:b/>
                <w:bCs/>
                <w:sz w:val="20"/>
              </w:rPr>
            </w:pPr>
            <w:r w:rsidRPr="00A137A9">
              <w:rPr>
                <w:b/>
                <w:bCs/>
                <w:sz w:val="20"/>
              </w:rPr>
              <w:t>Asiasta vastaava valiokunta</w:t>
            </w:r>
          </w:p>
          <w:p w14:paraId="464245D1" w14:textId="77777777" w:rsidR="00C3680C" w:rsidRPr="00A137A9" w:rsidRDefault="00C3680C" w:rsidP="005A1857">
            <w:pPr>
              <w:autoSpaceDE w:val="0"/>
              <w:autoSpaceDN w:val="0"/>
              <w:adjustRightInd w:val="0"/>
              <w:rPr>
                <w:sz w:val="20"/>
              </w:rPr>
            </w:pPr>
            <w:r w:rsidRPr="00A137A9">
              <w:rPr>
                <w:sz w:val="20"/>
              </w:rPr>
              <w:t>       Ilmoitettu istunnossa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77D4DD8" w14:textId="77777777" w:rsidR="00C3680C" w:rsidRPr="00A137A9" w:rsidRDefault="00C3680C" w:rsidP="005A1857">
            <w:pPr>
              <w:autoSpaceDE w:val="0"/>
              <w:autoSpaceDN w:val="0"/>
              <w:adjustRightInd w:val="0"/>
              <w:rPr>
                <w:sz w:val="20"/>
              </w:rPr>
            </w:pPr>
            <w:r w:rsidRPr="00A137A9">
              <w:rPr>
                <w:sz w:val="20"/>
              </w:rPr>
              <w:t>IMCO</w:t>
            </w:r>
          </w:p>
          <w:p w14:paraId="1D205F64" w14:textId="77777777" w:rsidR="00C3680C" w:rsidRPr="00A137A9" w:rsidRDefault="00C3680C" w:rsidP="005A1857">
            <w:pPr>
              <w:autoSpaceDE w:val="0"/>
              <w:autoSpaceDN w:val="0"/>
              <w:adjustRightInd w:val="0"/>
              <w:rPr>
                <w:sz w:val="20"/>
              </w:rPr>
            </w:pPr>
            <w:r w:rsidRPr="00A137A9">
              <w:rPr>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DF845FB" w14:textId="77777777" w:rsidR="00C3680C" w:rsidRPr="00A137A9" w:rsidRDefault="00C3680C" w:rsidP="005A185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8A1B967" w14:textId="77777777" w:rsidR="00C3680C" w:rsidRPr="00A137A9" w:rsidRDefault="00C3680C" w:rsidP="005A185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526AC7" w14:textId="77777777" w:rsidR="00C3680C" w:rsidRPr="00A137A9" w:rsidRDefault="00C3680C" w:rsidP="005A1857">
            <w:pPr>
              <w:autoSpaceDE w:val="0"/>
              <w:autoSpaceDN w:val="0"/>
              <w:adjustRightInd w:val="0"/>
              <w:rPr>
                <w:rFonts w:ascii="sans-serif" w:hAnsi="sans-serif" w:cs="sans-serif"/>
              </w:rPr>
            </w:pPr>
          </w:p>
        </w:tc>
      </w:tr>
      <w:tr w:rsidR="00C3680C" w:rsidRPr="00A137A9" w14:paraId="00ADD489"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8ADD1F" w14:textId="77777777" w:rsidR="00C3680C" w:rsidRPr="00A137A9" w:rsidRDefault="00C3680C" w:rsidP="005A1857">
            <w:pPr>
              <w:autoSpaceDE w:val="0"/>
              <w:autoSpaceDN w:val="0"/>
              <w:adjustRightInd w:val="0"/>
              <w:rPr>
                <w:b/>
                <w:bCs/>
                <w:sz w:val="20"/>
              </w:rPr>
            </w:pPr>
            <w:r w:rsidRPr="00A137A9">
              <w:rPr>
                <w:b/>
                <w:bCs/>
                <w:sz w:val="20"/>
              </w:rPr>
              <w:t>Lausunnon antanut valiokunta</w:t>
            </w:r>
          </w:p>
          <w:p w14:paraId="0451CE2D" w14:textId="77777777" w:rsidR="00C3680C" w:rsidRPr="00A137A9" w:rsidRDefault="00C3680C" w:rsidP="005A1857">
            <w:pPr>
              <w:autoSpaceDE w:val="0"/>
              <w:autoSpaceDN w:val="0"/>
              <w:adjustRightInd w:val="0"/>
              <w:rPr>
                <w:sz w:val="20"/>
              </w:rPr>
            </w:pPr>
            <w:r w:rsidRPr="00A137A9">
              <w:rPr>
                <w:sz w:val="20"/>
              </w:rPr>
              <w:t>       Ilmoitettu istunnossa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5F34A4" w14:textId="77777777" w:rsidR="00C3680C" w:rsidRPr="00A137A9" w:rsidRDefault="00C3680C" w:rsidP="005A1857">
            <w:pPr>
              <w:autoSpaceDE w:val="0"/>
              <w:autoSpaceDN w:val="0"/>
              <w:adjustRightInd w:val="0"/>
              <w:rPr>
                <w:sz w:val="20"/>
              </w:rPr>
            </w:pPr>
            <w:r w:rsidRPr="00A137A9">
              <w:rPr>
                <w:sz w:val="20"/>
              </w:rPr>
              <w:t>CONT</w:t>
            </w:r>
          </w:p>
          <w:p w14:paraId="4C735C6E" w14:textId="77777777" w:rsidR="00C3680C" w:rsidRPr="00A137A9" w:rsidRDefault="00C3680C" w:rsidP="005A1857">
            <w:pPr>
              <w:autoSpaceDE w:val="0"/>
              <w:autoSpaceDN w:val="0"/>
              <w:adjustRightInd w:val="0"/>
              <w:rPr>
                <w:sz w:val="20"/>
              </w:rPr>
            </w:pPr>
            <w:r w:rsidRPr="00A137A9">
              <w:rPr>
                <w:sz w:val="20"/>
              </w:rPr>
              <w:t>2.7.2018</w:t>
            </w:r>
          </w:p>
        </w:tc>
      </w:tr>
      <w:tr w:rsidR="00C3680C" w:rsidRPr="00A137A9" w14:paraId="31F8308E"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BF46D1" w14:textId="77777777" w:rsidR="00C3680C" w:rsidRPr="00A137A9" w:rsidRDefault="00C3680C" w:rsidP="005A1857">
            <w:pPr>
              <w:autoSpaceDE w:val="0"/>
              <w:autoSpaceDN w:val="0"/>
              <w:adjustRightInd w:val="0"/>
              <w:rPr>
                <w:b/>
                <w:bCs/>
                <w:sz w:val="20"/>
              </w:rPr>
            </w:pPr>
            <w:r w:rsidRPr="00A137A9">
              <w:rPr>
                <w:b/>
                <w:bCs/>
                <w:sz w:val="20"/>
              </w:rPr>
              <w:t>Valmistelija</w:t>
            </w:r>
          </w:p>
          <w:p w14:paraId="700C787F" w14:textId="77777777" w:rsidR="00C3680C" w:rsidRPr="00A137A9" w:rsidRDefault="00C3680C" w:rsidP="005A1857">
            <w:pPr>
              <w:autoSpaceDE w:val="0"/>
              <w:autoSpaceDN w:val="0"/>
              <w:adjustRightInd w:val="0"/>
              <w:rPr>
                <w:sz w:val="20"/>
              </w:rPr>
            </w:pPr>
            <w:r w:rsidRPr="00A137A9">
              <w:rPr>
                <w:sz w:val="20"/>
              </w:rPr>
              <w:t>       Nimitetty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778ACD" w14:textId="77777777" w:rsidR="00C3680C" w:rsidRPr="00A137A9" w:rsidRDefault="00C3680C" w:rsidP="005A1857">
            <w:pPr>
              <w:autoSpaceDE w:val="0"/>
              <w:autoSpaceDN w:val="0"/>
              <w:adjustRightInd w:val="0"/>
              <w:rPr>
                <w:sz w:val="20"/>
              </w:rPr>
            </w:pPr>
            <w:r w:rsidRPr="00A137A9">
              <w:rPr>
                <w:sz w:val="20"/>
              </w:rPr>
              <w:t>Nedzhmi Ali</w:t>
            </w:r>
          </w:p>
          <w:p w14:paraId="6A14907E" w14:textId="77777777" w:rsidR="00C3680C" w:rsidRPr="00A137A9" w:rsidRDefault="00C3680C" w:rsidP="005A1857">
            <w:pPr>
              <w:autoSpaceDE w:val="0"/>
              <w:autoSpaceDN w:val="0"/>
              <w:adjustRightInd w:val="0"/>
              <w:rPr>
                <w:sz w:val="20"/>
              </w:rPr>
            </w:pPr>
            <w:r w:rsidRPr="00A137A9">
              <w:rPr>
                <w:sz w:val="20"/>
              </w:rPr>
              <w:t>17.9.2018</w:t>
            </w:r>
          </w:p>
        </w:tc>
      </w:tr>
      <w:tr w:rsidR="00C3680C" w:rsidRPr="00A137A9" w14:paraId="4202C6CD"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6B77F4" w14:textId="77777777" w:rsidR="00C3680C" w:rsidRPr="00A137A9" w:rsidRDefault="00C3680C" w:rsidP="005A1857">
            <w:pPr>
              <w:autoSpaceDE w:val="0"/>
              <w:autoSpaceDN w:val="0"/>
              <w:adjustRightInd w:val="0"/>
              <w:rPr>
                <w:b/>
                <w:bCs/>
                <w:sz w:val="20"/>
              </w:rPr>
            </w:pPr>
            <w:r w:rsidRPr="00A137A9">
              <w:rPr>
                <w:b/>
                <w:bCs/>
                <w:sz w:val="20"/>
              </w:rPr>
              <w:t>Valiokuntakäsittely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AE5803D" w14:textId="77777777" w:rsidR="00C3680C" w:rsidRPr="00A137A9" w:rsidRDefault="00C3680C" w:rsidP="005A1857">
            <w:pPr>
              <w:autoSpaceDE w:val="0"/>
              <w:autoSpaceDN w:val="0"/>
              <w:adjustRightInd w:val="0"/>
              <w:rPr>
                <w:sz w:val="20"/>
              </w:rPr>
            </w:pPr>
            <w:r w:rsidRPr="00A137A9">
              <w:rPr>
                <w:sz w:val="20"/>
              </w:rPr>
              <w:t>18.10.2018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17591A1" w14:textId="77777777" w:rsidR="00C3680C" w:rsidRPr="00A137A9" w:rsidRDefault="00C3680C" w:rsidP="005A185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660B5C9" w14:textId="77777777" w:rsidR="00C3680C" w:rsidRPr="00A137A9" w:rsidRDefault="00C3680C" w:rsidP="005A185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2ADA39" w14:textId="77777777" w:rsidR="00C3680C" w:rsidRPr="00A137A9" w:rsidRDefault="00C3680C" w:rsidP="005A1857">
            <w:pPr>
              <w:autoSpaceDE w:val="0"/>
              <w:autoSpaceDN w:val="0"/>
              <w:adjustRightInd w:val="0"/>
              <w:rPr>
                <w:rFonts w:ascii="sans-serif" w:hAnsi="sans-serif" w:cs="sans-serif"/>
              </w:rPr>
            </w:pPr>
          </w:p>
        </w:tc>
      </w:tr>
      <w:tr w:rsidR="00C3680C" w:rsidRPr="00A137A9" w14:paraId="6E53C2C6" w14:textId="77777777" w:rsidTr="005A18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F917751" w14:textId="77777777" w:rsidR="00C3680C" w:rsidRPr="00A137A9" w:rsidRDefault="00C3680C" w:rsidP="005A1857">
            <w:pPr>
              <w:autoSpaceDE w:val="0"/>
              <w:autoSpaceDN w:val="0"/>
              <w:adjustRightInd w:val="0"/>
              <w:rPr>
                <w:b/>
                <w:bCs/>
                <w:sz w:val="20"/>
              </w:rPr>
            </w:pPr>
            <w:r w:rsidRPr="00A137A9">
              <w:rPr>
                <w:b/>
                <w:bCs/>
                <w:sz w:val="20"/>
              </w:rPr>
              <w:t>Hyväksytty (pvä)</w:t>
            </w:r>
          </w:p>
        </w:tc>
        <w:tc>
          <w:tcPr>
            <w:tcW w:w="1530" w:type="dxa"/>
            <w:tcBorders>
              <w:top w:val="nil"/>
              <w:left w:val="nil"/>
              <w:bottom w:val="single" w:sz="8" w:space="0" w:color="000000"/>
              <w:right w:val="nil"/>
            </w:tcBorders>
            <w:tcMar>
              <w:top w:w="79" w:type="dxa"/>
              <w:left w:w="79" w:type="dxa"/>
              <w:bottom w:w="79" w:type="dxa"/>
              <w:right w:w="79" w:type="dxa"/>
            </w:tcMar>
          </w:tcPr>
          <w:p w14:paraId="0A9B5E42" w14:textId="77777777" w:rsidR="00C3680C" w:rsidRPr="00A137A9" w:rsidRDefault="00C3680C" w:rsidP="005A1857">
            <w:pPr>
              <w:autoSpaceDE w:val="0"/>
              <w:autoSpaceDN w:val="0"/>
              <w:adjustRightInd w:val="0"/>
              <w:rPr>
                <w:sz w:val="20"/>
              </w:rPr>
            </w:pPr>
            <w:r w:rsidRPr="00A137A9">
              <w:rPr>
                <w:sz w:val="20"/>
              </w:rPr>
              <w:t>20.11.2018</w:t>
            </w:r>
          </w:p>
        </w:tc>
        <w:tc>
          <w:tcPr>
            <w:tcW w:w="1474" w:type="dxa"/>
            <w:tcBorders>
              <w:top w:val="nil"/>
              <w:left w:val="nil"/>
              <w:bottom w:val="single" w:sz="8" w:space="0" w:color="000000"/>
              <w:right w:val="nil"/>
            </w:tcBorders>
            <w:tcMar>
              <w:top w:w="79" w:type="dxa"/>
              <w:left w:w="79" w:type="dxa"/>
              <w:bottom w:w="79" w:type="dxa"/>
              <w:right w:w="79" w:type="dxa"/>
            </w:tcMar>
          </w:tcPr>
          <w:p w14:paraId="057BB8F6" w14:textId="77777777" w:rsidR="00C3680C" w:rsidRPr="00A137A9" w:rsidRDefault="00C3680C" w:rsidP="005A1857">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76736492" w14:textId="77777777" w:rsidR="00C3680C" w:rsidRPr="00A137A9" w:rsidRDefault="00C3680C" w:rsidP="005A1857">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3E61F83" w14:textId="77777777" w:rsidR="00C3680C" w:rsidRPr="00A137A9" w:rsidRDefault="00C3680C" w:rsidP="005A1857">
            <w:pPr>
              <w:autoSpaceDE w:val="0"/>
              <w:autoSpaceDN w:val="0"/>
              <w:adjustRightInd w:val="0"/>
              <w:rPr>
                <w:rFonts w:ascii="sans-serif" w:hAnsi="sans-serif" w:cs="sans-serif"/>
              </w:rPr>
            </w:pPr>
          </w:p>
        </w:tc>
      </w:tr>
      <w:tr w:rsidR="00C3680C" w:rsidRPr="00A137A9" w14:paraId="11EE169F"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640C22" w14:textId="77777777" w:rsidR="00C3680C" w:rsidRPr="00A137A9" w:rsidRDefault="00C3680C" w:rsidP="005A1857">
            <w:pPr>
              <w:autoSpaceDE w:val="0"/>
              <w:autoSpaceDN w:val="0"/>
              <w:adjustRightInd w:val="0"/>
              <w:rPr>
                <w:b/>
                <w:bCs/>
                <w:sz w:val="20"/>
              </w:rPr>
            </w:pPr>
            <w:r w:rsidRPr="00A137A9">
              <w:rPr>
                <w:b/>
                <w:bCs/>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F3244E5" w14:textId="77777777" w:rsidR="00C3680C" w:rsidRPr="00A137A9" w:rsidRDefault="00C3680C" w:rsidP="005A1857">
            <w:pPr>
              <w:autoSpaceDE w:val="0"/>
              <w:autoSpaceDN w:val="0"/>
              <w:adjustRightInd w:val="0"/>
              <w:rPr>
                <w:sz w:val="20"/>
              </w:rPr>
            </w:pPr>
            <w:r w:rsidRPr="00A137A9">
              <w:rPr>
                <w:sz w:val="20"/>
              </w:rPr>
              <w:t>+:</w:t>
            </w:r>
          </w:p>
          <w:p w14:paraId="468A0F82" w14:textId="77777777" w:rsidR="00C3680C" w:rsidRPr="00A137A9" w:rsidRDefault="00C3680C" w:rsidP="005A1857">
            <w:pPr>
              <w:autoSpaceDE w:val="0"/>
              <w:autoSpaceDN w:val="0"/>
              <w:adjustRightInd w:val="0"/>
              <w:rPr>
                <w:sz w:val="20"/>
              </w:rPr>
            </w:pPr>
            <w:r w:rsidRPr="00A137A9">
              <w:rPr>
                <w:sz w:val="20"/>
              </w:rPr>
              <w:t>–:</w:t>
            </w:r>
          </w:p>
          <w:p w14:paraId="3981D40E" w14:textId="77777777" w:rsidR="00C3680C" w:rsidRPr="00A137A9" w:rsidRDefault="00C3680C" w:rsidP="005A1857">
            <w:pPr>
              <w:autoSpaceDE w:val="0"/>
              <w:autoSpaceDN w:val="0"/>
              <w:adjustRightInd w:val="0"/>
              <w:rPr>
                <w:sz w:val="20"/>
              </w:rPr>
            </w:pPr>
            <w:r w:rsidRPr="00A137A9">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4B0F128" w14:textId="77777777" w:rsidR="00C3680C" w:rsidRPr="00A137A9" w:rsidRDefault="00C3680C" w:rsidP="005A1857">
            <w:pPr>
              <w:autoSpaceDE w:val="0"/>
              <w:autoSpaceDN w:val="0"/>
              <w:adjustRightInd w:val="0"/>
              <w:rPr>
                <w:sz w:val="20"/>
              </w:rPr>
            </w:pPr>
            <w:r w:rsidRPr="00A137A9">
              <w:rPr>
                <w:sz w:val="20"/>
              </w:rPr>
              <w:t>18</w:t>
            </w:r>
          </w:p>
          <w:p w14:paraId="53205DBA" w14:textId="77777777" w:rsidR="00C3680C" w:rsidRPr="00A137A9" w:rsidRDefault="00C3680C" w:rsidP="005A1857">
            <w:pPr>
              <w:autoSpaceDE w:val="0"/>
              <w:autoSpaceDN w:val="0"/>
              <w:adjustRightInd w:val="0"/>
              <w:rPr>
                <w:sz w:val="20"/>
              </w:rPr>
            </w:pPr>
            <w:r w:rsidRPr="00A137A9">
              <w:rPr>
                <w:sz w:val="20"/>
              </w:rPr>
              <w:t>0</w:t>
            </w:r>
          </w:p>
          <w:p w14:paraId="1BB88C61" w14:textId="77777777" w:rsidR="00C3680C" w:rsidRPr="00A137A9" w:rsidRDefault="00C3680C" w:rsidP="005A1857">
            <w:pPr>
              <w:autoSpaceDE w:val="0"/>
              <w:autoSpaceDN w:val="0"/>
              <w:adjustRightInd w:val="0"/>
              <w:rPr>
                <w:sz w:val="20"/>
              </w:rPr>
            </w:pPr>
            <w:r w:rsidRPr="00A137A9">
              <w:rPr>
                <w:sz w:val="20"/>
              </w:rPr>
              <w:t>1</w:t>
            </w:r>
          </w:p>
        </w:tc>
      </w:tr>
      <w:tr w:rsidR="00C3680C" w:rsidRPr="00A137A9" w14:paraId="499EE992"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E679C5" w14:textId="77777777" w:rsidR="00C3680C" w:rsidRPr="00A137A9" w:rsidRDefault="00C3680C" w:rsidP="005A1857">
            <w:pPr>
              <w:autoSpaceDE w:val="0"/>
              <w:autoSpaceDN w:val="0"/>
              <w:adjustRightInd w:val="0"/>
              <w:rPr>
                <w:b/>
                <w:bCs/>
                <w:sz w:val="20"/>
              </w:rPr>
            </w:pPr>
            <w:r w:rsidRPr="00A137A9">
              <w:rPr>
                <w:b/>
                <w:bCs/>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DA7A9F" w14:textId="77777777" w:rsidR="00C3680C" w:rsidRPr="00A137A9" w:rsidRDefault="00C3680C" w:rsidP="005A1857">
            <w:pPr>
              <w:autoSpaceDE w:val="0"/>
              <w:autoSpaceDN w:val="0"/>
              <w:adjustRightInd w:val="0"/>
              <w:rPr>
                <w:sz w:val="20"/>
              </w:rPr>
            </w:pPr>
            <w:r w:rsidRPr="00A137A9">
              <w:rPr>
                <w:sz w:val="20"/>
              </w:rPr>
              <w:t>Nedzhmi Ali, Inés Ayala Sender, Zigmantas Balčytis, Tamás Deutsch, Luke Ming Flanagan, Ingeborg Gräßle, Wolf Klinz, Bogusław Liberadzki, José Ignacio Salafranca Sánchez-Neyra, Bart Staes, Indrek Tarand, Tomáš Zdechovský</w:t>
            </w:r>
          </w:p>
        </w:tc>
      </w:tr>
      <w:tr w:rsidR="00C3680C" w:rsidRPr="00A137A9" w14:paraId="18426E13" w14:textId="77777777" w:rsidTr="005A18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0736EA3" w14:textId="77777777" w:rsidR="00C3680C" w:rsidRPr="00A137A9" w:rsidRDefault="00C3680C" w:rsidP="005A1857">
            <w:pPr>
              <w:autoSpaceDE w:val="0"/>
              <w:autoSpaceDN w:val="0"/>
              <w:adjustRightInd w:val="0"/>
              <w:rPr>
                <w:b/>
                <w:bCs/>
                <w:sz w:val="20"/>
              </w:rPr>
            </w:pPr>
            <w:r w:rsidRPr="00A137A9">
              <w:rPr>
                <w:b/>
                <w:bCs/>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76852F0" w14:textId="77777777" w:rsidR="00C3680C" w:rsidRPr="00A137A9" w:rsidRDefault="00C3680C" w:rsidP="005A1857">
            <w:pPr>
              <w:autoSpaceDE w:val="0"/>
              <w:autoSpaceDN w:val="0"/>
              <w:adjustRightInd w:val="0"/>
              <w:rPr>
                <w:sz w:val="20"/>
              </w:rPr>
            </w:pPr>
            <w:r w:rsidRPr="00A137A9">
              <w:rPr>
                <w:sz w:val="20"/>
              </w:rPr>
              <w:t>Richard Ashworth, Caterina Chinnici, Karin Kadenbach, Andrey Novakov, Julia Pitera, Miroslav Poche</w:t>
            </w:r>
          </w:p>
        </w:tc>
      </w:tr>
      <w:tr w:rsidR="00C3680C" w:rsidRPr="00A137A9" w14:paraId="3880C114" w14:textId="77777777" w:rsidTr="005A18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7857ACF" w14:textId="77777777" w:rsidR="00C3680C" w:rsidRPr="00A137A9" w:rsidRDefault="00C3680C" w:rsidP="005A1857">
            <w:pPr>
              <w:autoSpaceDE w:val="0"/>
              <w:autoSpaceDN w:val="0"/>
              <w:adjustRightInd w:val="0"/>
              <w:rPr>
                <w:b/>
                <w:bCs/>
                <w:sz w:val="20"/>
              </w:rPr>
            </w:pPr>
            <w:r w:rsidRPr="00A137A9">
              <w:rPr>
                <w:b/>
                <w:bCs/>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6C541F8" w14:textId="77777777" w:rsidR="00C3680C" w:rsidRPr="00A137A9" w:rsidRDefault="00C3680C" w:rsidP="005A1857">
            <w:pPr>
              <w:autoSpaceDE w:val="0"/>
              <w:autoSpaceDN w:val="0"/>
              <w:adjustRightInd w:val="0"/>
              <w:rPr>
                <w:sz w:val="20"/>
              </w:rPr>
            </w:pPr>
            <w:r w:rsidRPr="00A137A9">
              <w:rPr>
                <w:sz w:val="20"/>
              </w:rPr>
              <w:t>John Howarth</w:t>
            </w:r>
          </w:p>
        </w:tc>
      </w:tr>
    </w:tbl>
    <w:p w14:paraId="3E7BEB04" w14:textId="77777777" w:rsidR="00C3680C" w:rsidRPr="00A137A9" w:rsidRDefault="00C3680C" w:rsidP="007D76C1"/>
    <w:p w14:paraId="32F3CE9F" w14:textId="77777777" w:rsidR="00C3680C" w:rsidRPr="00A137A9" w:rsidRDefault="00C3680C" w:rsidP="007D76C1">
      <w:pPr>
        <w:pStyle w:val="PageHeadingNotTOC"/>
      </w:pPr>
      <w:r w:rsidRPr="00A137A9">
        <w:br w:type="page"/>
        <w:t>LOPULLINEN ÄÄNESTYS NIMENHUUTOÄÄNESTYKSENÄ</w:t>
      </w:r>
      <w:r w:rsidRPr="00A137A9">
        <w:br/>
        <w:t>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0C" w:rsidRPr="00A137A9" w14:paraId="07709522" w14:textId="77777777" w:rsidTr="005A1857">
        <w:trPr>
          <w:cantSplit/>
        </w:trPr>
        <w:tc>
          <w:tcPr>
            <w:tcW w:w="1701" w:type="dxa"/>
            <w:shd w:val="pct10" w:color="000000" w:fill="FFFFFF"/>
            <w:vAlign w:val="center"/>
          </w:tcPr>
          <w:p w14:paraId="4E4A7F41" w14:textId="77777777" w:rsidR="00C3680C" w:rsidRPr="00A137A9" w:rsidRDefault="00C3680C" w:rsidP="005A1857">
            <w:pPr>
              <w:spacing w:before="120" w:after="120"/>
              <w:jc w:val="center"/>
              <w:rPr>
                <w:b/>
                <w:sz w:val="20"/>
              </w:rPr>
            </w:pPr>
            <w:r w:rsidRPr="00A137A9">
              <w:rPr>
                <w:b/>
                <w:sz w:val="20"/>
              </w:rPr>
              <w:t>17</w:t>
            </w:r>
          </w:p>
        </w:tc>
        <w:tc>
          <w:tcPr>
            <w:tcW w:w="7371" w:type="dxa"/>
            <w:shd w:val="pct10" w:color="000000" w:fill="FFFFFF"/>
          </w:tcPr>
          <w:p w14:paraId="1B00C41F" w14:textId="77777777" w:rsidR="00C3680C" w:rsidRPr="00A137A9" w:rsidRDefault="00C3680C" w:rsidP="005A1857">
            <w:pPr>
              <w:spacing w:before="120" w:after="120"/>
              <w:jc w:val="center"/>
              <w:rPr>
                <w:rFonts w:ascii="Arial" w:hAnsi="Arial" w:cs="Arial"/>
                <w:b/>
                <w:sz w:val="28"/>
                <w:szCs w:val="28"/>
              </w:rPr>
            </w:pPr>
            <w:r w:rsidRPr="00A137A9">
              <w:rPr>
                <w:rFonts w:ascii="Arial" w:hAnsi="Arial"/>
                <w:b/>
                <w:sz w:val="28"/>
                <w:szCs w:val="28"/>
              </w:rPr>
              <w:t>+</w:t>
            </w:r>
          </w:p>
        </w:tc>
      </w:tr>
      <w:tr w:rsidR="00C3680C" w:rsidRPr="00A137A9" w14:paraId="367DBA01" w14:textId="77777777" w:rsidTr="005A1857">
        <w:trPr>
          <w:cantSplit/>
        </w:trPr>
        <w:tc>
          <w:tcPr>
            <w:tcW w:w="1701" w:type="dxa"/>
            <w:shd w:val="clear" w:color="auto" w:fill="FFFFFF"/>
          </w:tcPr>
          <w:p w14:paraId="0515F1DA" w14:textId="77777777" w:rsidR="00C3680C" w:rsidRPr="00A137A9" w:rsidRDefault="00C3680C" w:rsidP="005A1857">
            <w:pPr>
              <w:spacing w:before="120" w:after="120"/>
              <w:rPr>
                <w:sz w:val="20"/>
              </w:rPr>
            </w:pPr>
            <w:r w:rsidRPr="00A137A9">
              <w:rPr>
                <w:sz w:val="20"/>
              </w:rPr>
              <w:t>ALDE</w:t>
            </w:r>
          </w:p>
        </w:tc>
        <w:tc>
          <w:tcPr>
            <w:tcW w:w="7371" w:type="dxa"/>
            <w:shd w:val="clear" w:color="auto" w:fill="FFFFFF"/>
          </w:tcPr>
          <w:p w14:paraId="35EBEA06" w14:textId="77777777" w:rsidR="00C3680C" w:rsidRPr="00A137A9" w:rsidRDefault="00C3680C" w:rsidP="005A1857">
            <w:pPr>
              <w:spacing w:before="120" w:after="120"/>
              <w:rPr>
                <w:sz w:val="20"/>
              </w:rPr>
            </w:pPr>
            <w:r w:rsidRPr="00A137A9">
              <w:rPr>
                <w:sz w:val="20"/>
              </w:rPr>
              <w:t>Nedzhmi Ali, Wolf Klinz</w:t>
            </w:r>
          </w:p>
        </w:tc>
      </w:tr>
      <w:tr w:rsidR="00C3680C" w:rsidRPr="00A137A9" w14:paraId="6B6F6800" w14:textId="77777777" w:rsidTr="005A1857">
        <w:trPr>
          <w:cantSplit/>
        </w:trPr>
        <w:tc>
          <w:tcPr>
            <w:tcW w:w="1701" w:type="dxa"/>
            <w:shd w:val="clear" w:color="auto" w:fill="FFFFFF"/>
          </w:tcPr>
          <w:p w14:paraId="10557954" w14:textId="77777777" w:rsidR="00C3680C" w:rsidRPr="00A137A9" w:rsidRDefault="00C3680C" w:rsidP="005A1857">
            <w:pPr>
              <w:spacing w:before="120" w:after="120"/>
              <w:rPr>
                <w:sz w:val="20"/>
              </w:rPr>
            </w:pPr>
            <w:r w:rsidRPr="00A137A9">
              <w:rPr>
                <w:sz w:val="20"/>
              </w:rPr>
              <w:t>GUE/NGL</w:t>
            </w:r>
          </w:p>
        </w:tc>
        <w:tc>
          <w:tcPr>
            <w:tcW w:w="7371" w:type="dxa"/>
            <w:shd w:val="clear" w:color="auto" w:fill="FFFFFF"/>
          </w:tcPr>
          <w:p w14:paraId="3A1C5180" w14:textId="77777777" w:rsidR="00C3680C" w:rsidRPr="00A137A9" w:rsidRDefault="00C3680C" w:rsidP="005A1857">
            <w:pPr>
              <w:spacing w:before="120" w:after="120"/>
              <w:rPr>
                <w:sz w:val="20"/>
              </w:rPr>
            </w:pPr>
            <w:r w:rsidRPr="00A137A9">
              <w:rPr>
                <w:sz w:val="20"/>
              </w:rPr>
              <w:t>Luke Ming Flanagan</w:t>
            </w:r>
          </w:p>
        </w:tc>
      </w:tr>
      <w:tr w:rsidR="00C3680C" w:rsidRPr="00A137A9" w14:paraId="02ABBA36" w14:textId="77777777" w:rsidTr="005A1857">
        <w:trPr>
          <w:cantSplit/>
        </w:trPr>
        <w:tc>
          <w:tcPr>
            <w:tcW w:w="1701" w:type="dxa"/>
            <w:shd w:val="clear" w:color="auto" w:fill="FFFFFF"/>
          </w:tcPr>
          <w:p w14:paraId="2BF5B34D" w14:textId="77777777" w:rsidR="00C3680C" w:rsidRPr="00A137A9" w:rsidRDefault="00C3680C" w:rsidP="005A1857">
            <w:pPr>
              <w:spacing w:before="120" w:after="120"/>
              <w:rPr>
                <w:sz w:val="20"/>
              </w:rPr>
            </w:pPr>
            <w:r w:rsidRPr="00A137A9">
              <w:rPr>
                <w:sz w:val="20"/>
              </w:rPr>
              <w:t>PPE</w:t>
            </w:r>
          </w:p>
        </w:tc>
        <w:tc>
          <w:tcPr>
            <w:tcW w:w="7371" w:type="dxa"/>
            <w:shd w:val="clear" w:color="auto" w:fill="FFFFFF"/>
          </w:tcPr>
          <w:p w14:paraId="0BEC48A6" w14:textId="77777777" w:rsidR="00C3680C" w:rsidRPr="00A137A9" w:rsidRDefault="00C3680C" w:rsidP="005A1857">
            <w:pPr>
              <w:spacing w:before="120" w:after="120"/>
              <w:rPr>
                <w:sz w:val="20"/>
              </w:rPr>
            </w:pPr>
            <w:r w:rsidRPr="00A137A9">
              <w:rPr>
                <w:sz w:val="20"/>
              </w:rPr>
              <w:t>Richard Ashworth, Ingeborg Gräßle, Andrey Novakov, Julia Pitera, José Ignacio Salafranca Sánchez-Neyra, Tomáš Zdechovský</w:t>
            </w:r>
          </w:p>
        </w:tc>
      </w:tr>
      <w:tr w:rsidR="00C3680C" w:rsidRPr="00A137A9" w14:paraId="6ED1A940" w14:textId="77777777" w:rsidTr="005A1857">
        <w:trPr>
          <w:cantSplit/>
        </w:trPr>
        <w:tc>
          <w:tcPr>
            <w:tcW w:w="1701" w:type="dxa"/>
            <w:shd w:val="clear" w:color="auto" w:fill="FFFFFF"/>
          </w:tcPr>
          <w:p w14:paraId="11135C0C" w14:textId="77777777" w:rsidR="00C3680C" w:rsidRPr="00A137A9" w:rsidRDefault="00C3680C" w:rsidP="005A1857">
            <w:pPr>
              <w:spacing w:before="120" w:after="120"/>
              <w:rPr>
                <w:sz w:val="20"/>
              </w:rPr>
            </w:pPr>
            <w:r w:rsidRPr="00A137A9">
              <w:rPr>
                <w:sz w:val="20"/>
              </w:rPr>
              <w:t>S&amp;D</w:t>
            </w:r>
          </w:p>
        </w:tc>
        <w:tc>
          <w:tcPr>
            <w:tcW w:w="7371" w:type="dxa"/>
            <w:shd w:val="clear" w:color="auto" w:fill="FFFFFF"/>
          </w:tcPr>
          <w:p w14:paraId="2EBEF534" w14:textId="77777777" w:rsidR="00C3680C" w:rsidRPr="00A137A9" w:rsidRDefault="00C3680C" w:rsidP="005A1857">
            <w:pPr>
              <w:spacing w:before="120" w:after="120"/>
              <w:rPr>
                <w:sz w:val="20"/>
              </w:rPr>
            </w:pPr>
            <w:r w:rsidRPr="00A137A9">
              <w:rPr>
                <w:sz w:val="20"/>
              </w:rPr>
              <w:t>Inés Ayala Sender, Zigmantas Balčytis, Caterina Chinnici, John Howarth, Karin Kadenbach, Bogusław Liberadzki, Miroslav Poche</w:t>
            </w:r>
          </w:p>
        </w:tc>
      </w:tr>
      <w:tr w:rsidR="00C3680C" w:rsidRPr="00A137A9" w14:paraId="41E629BA" w14:textId="77777777" w:rsidTr="005A1857">
        <w:trPr>
          <w:cantSplit/>
        </w:trPr>
        <w:tc>
          <w:tcPr>
            <w:tcW w:w="1701" w:type="dxa"/>
            <w:shd w:val="clear" w:color="auto" w:fill="FFFFFF"/>
          </w:tcPr>
          <w:p w14:paraId="7C56E286" w14:textId="77777777" w:rsidR="00C3680C" w:rsidRPr="00A137A9" w:rsidRDefault="00C3680C" w:rsidP="005A1857">
            <w:pPr>
              <w:spacing w:before="120" w:after="120"/>
              <w:rPr>
                <w:sz w:val="20"/>
              </w:rPr>
            </w:pPr>
            <w:r w:rsidRPr="00A137A9">
              <w:rPr>
                <w:sz w:val="20"/>
              </w:rPr>
              <w:t>VERTS/ALE</w:t>
            </w:r>
          </w:p>
        </w:tc>
        <w:tc>
          <w:tcPr>
            <w:tcW w:w="7371" w:type="dxa"/>
            <w:shd w:val="clear" w:color="auto" w:fill="FFFFFF"/>
          </w:tcPr>
          <w:p w14:paraId="2C3D2CA3" w14:textId="77777777" w:rsidR="00C3680C" w:rsidRPr="00A137A9" w:rsidRDefault="00C3680C" w:rsidP="005A1857">
            <w:pPr>
              <w:spacing w:before="120" w:after="120"/>
              <w:rPr>
                <w:sz w:val="20"/>
              </w:rPr>
            </w:pPr>
            <w:r w:rsidRPr="00A137A9">
              <w:rPr>
                <w:sz w:val="20"/>
              </w:rPr>
              <w:t>Bart Staes, Indrek Tarand</w:t>
            </w:r>
          </w:p>
        </w:tc>
      </w:tr>
    </w:tbl>
    <w:p w14:paraId="35DBAD79" w14:textId="77777777" w:rsidR="00C3680C" w:rsidRPr="00A137A9" w:rsidRDefault="00C3680C" w:rsidP="007D76C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0C" w:rsidRPr="00A137A9" w14:paraId="0AAF5469" w14:textId="77777777" w:rsidTr="005A1857">
        <w:trPr>
          <w:cantSplit/>
        </w:trPr>
        <w:tc>
          <w:tcPr>
            <w:tcW w:w="1701" w:type="dxa"/>
            <w:shd w:val="pct10" w:color="000000" w:fill="FFFFFF"/>
            <w:vAlign w:val="center"/>
          </w:tcPr>
          <w:p w14:paraId="479AB9D2" w14:textId="77777777" w:rsidR="00C3680C" w:rsidRPr="00A137A9" w:rsidRDefault="00C3680C" w:rsidP="005A1857">
            <w:pPr>
              <w:spacing w:before="120" w:after="120"/>
              <w:jc w:val="center"/>
              <w:rPr>
                <w:b/>
                <w:sz w:val="16"/>
              </w:rPr>
            </w:pPr>
            <w:r w:rsidRPr="00A137A9">
              <w:rPr>
                <w:b/>
                <w:sz w:val="20"/>
              </w:rPr>
              <w:t>0</w:t>
            </w:r>
          </w:p>
        </w:tc>
        <w:tc>
          <w:tcPr>
            <w:tcW w:w="7371" w:type="dxa"/>
            <w:shd w:val="pct10" w:color="000000" w:fill="FFFFFF"/>
          </w:tcPr>
          <w:p w14:paraId="15D79657" w14:textId="77777777" w:rsidR="00C3680C" w:rsidRPr="00A137A9" w:rsidRDefault="00C3680C" w:rsidP="005A1857">
            <w:pPr>
              <w:spacing w:before="120" w:after="120"/>
              <w:jc w:val="center"/>
              <w:rPr>
                <w:sz w:val="28"/>
                <w:szCs w:val="28"/>
              </w:rPr>
            </w:pPr>
            <w:r w:rsidRPr="00A137A9">
              <w:rPr>
                <w:rFonts w:ascii="Arial" w:hAnsi="Arial"/>
                <w:b/>
                <w:sz w:val="28"/>
                <w:szCs w:val="28"/>
              </w:rPr>
              <w:t>-</w:t>
            </w:r>
          </w:p>
        </w:tc>
      </w:tr>
      <w:tr w:rsidR="00C3680C" w:rsidRPr="00A137A9" w14:paraId="7AD2AF8B" w14:textId="77777777" w:rsidTr="005A1857">
        <w:trPr>
          <w:cantSplit/>
        </w:trPr>
        <w:tc>
          <w:tcPr>
            <w:tcW w:w="1701" w:type="dxa"/>
            <w:shd w:val="clear" w:color="auto" w:fill="FFFFFF"/>
          </w:tcPr>
          <w:p w14:paraId="0345FA98" w14:textId="77777777" w:rsidR="00C3680C" w:rsidRPr="00A137A9" w:rsidRDefault="00C3680C" w:rsidP="005A1857">
            <w:pPr>
              <w:spacing w:before="120" w:after="120"/>
              <w:rPr>
                <w:sz w:val="20"/>
              </w:rPr>
            </w:pPr>
          </w:p>
        </w:tc>
        <w:tc>
          <w:tcPr>
            <w:tcW w:w="7371" w:type="dxa"/>
            <w:shd w:val="clear" w:color="auto" w:fill="FFFFFF"/>
          </w:tcPr>
          <w:p w14:paraId="2EAB4068" w14:textId="77777777" w:rsidR="00C3680C" w:rsidRPr="00A137A9" w:rsidRDefault="00C3680C" w:rsidP="005A1857">
            <w:pPr>
              <w:spacing w:before="120" w:after="120"/>
              <w:rPr>
                <w:sz w:val="20"/>
              </w:rPr>
            </w:pPr>
          </w:p>
        </w:tc>
      </w:tr>
    </w:tbl>
    <w:p w14:paraId="7FA56F90" w14:textId="77777777" w:rsidR="00C3680C" w:rsidRPr="00A137A9" w:rsidRDefault="00C3680C" w:rsidP="007D76C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0C" w:rsidRPr="00A137A9" w14:paraId="4444DF42" w14:textId="77777777" w:rsidTr="005A1857">
        <w:trPr>
          <w:cantSplit/>
        </w:trPr>
        <w:tc>
          <w:tcPr>
            <w:tcW w:w="1701" w:type="dxa"/>
            <w:shd w:val="pct10" w:color="000000" w:fill="FFFFFF"/>
            <w:vAlign w:val="center"/>
          </w:tcPr>
          <w:p w14:paraId="08B5E220" w14:textId="77777777" w:rsidR="00C3680C" w:rsidRPr="00A137A9" w:rsidRDefault="00C3680C" w:rsidP="005A1857">
            <w:pPr>
              <w:spacing w:before="120" w:after="120"/>
              <w:jc w:val="center"/>
              <w:rPr>
                <w:b/>
                <w:sz w:val="16"/>
              </w:rPr>
            </w:pPr>
            <w:r w:rsidRPr="00A137A9">
              <w:rPr>
                <w:b/>
                <w:sz w:val="20"/>
              </w:rPr>
              <w:t>1</w:t>
            </w:r>
          </w:p>
        </w:tc>
        <w:tc>
          <w:tcPr>
            <w:tcW w:w="7371" w:type="dxa"/>
            <w:shd w:val="pct10" w:color="000000" w:fill="FFFFFF"/>
          </w:tcPr>
          <w:p w14:paraId="44B08E03" w14:textId="77777777" w:rsidR="00C3680C" w:rsidRPr="00A137A9" w:rsidRDefault="00C3680C" w:rsidP="005A1857">
            <w:pPr>
              <w:spacing w:before="120" w:after="120"/>
              <w:jc w:val="center"/>
              <w:rPr>
                <w:sz w:val="28"/>
                <w:szCs w:val="28"/>
              </w:rPr>
            </w:pPr>
            <w:r w:rsidRPr="00A137A9">
              <w:rPr>
                <w:rFonts w:ascii="Arial" w:hAnsi="Arial"/>
                <w:b/>
                <w:sz w:val="28"/>
                <w:szCs w:val="28"/>
              </w:rPr>
              <w:t>0</w:t>
            </w:r>
          </w:p>
        </w:tc>
      </w:tr>
      <w:tr w:rsidR="00C3680C" w:rsidRPr="00A137A9" w14:paraId="0D5E4051" w14:textId="77777777" w:rsidTr="005A1857">
        <w:trPr>
          <w:cantSplit/>
        </w:trPr>
        <w:tc>
          <w:tcPr>
            <w:tcW w:w="1701" w:type="dxa"/>
            <w:shd w:val="clear" w:color="auto" w:fill="FFFFFF"/>
          </w:tcPr>
          <w:p w14:paraId="2135BC79" w14:textId="77777777" w:rsidR="00C3680C" w:rsidRPr="00A137A9" w:rsidRDefault="00C3680C" w:rsidP="005A1857">
            <w:pPr>
              <w:spacing w:before="120" w:after="120"/>
              <w:rPr>
                <w:sz w:val="20"/>
              </w:rPr>
            </w:pPr>
            <w:r w:rsidRPr="00A137A9">
              <w:rPr>
                <w:sz w:val="20"/>
              </w:rPr>
              <w:t>PPE</w:t>
            </w:r>
          </w:p>
        </w:tc>
        <w:tc>
          <w:tcPr>
            <w:tcW w:w="7371" w:type="dxa"/>
            <w:shd w:val="clear" w:color="auto" w:fill="FFFFFF"/>
          </w:tcPr>
          <w:p w14:paraId="258C2B1A" w14:textId="77777777" w:rsidR="00C3680C" w:rsidRPr="00A137A9" w:rsidRDefault="00C3680C" w:rsidP="005A1857">
            <w:pPr>
              <w:spacing w:before="120" w:after="120"/>
              <w:rPr>
                <w:sz w:val="20"/>
              </w:rPr>
            </w:pPr>
            <w:r w:rsidRPr="00A137A9">
              <w:rPr>
                <w:sz w:val="20"/>
              </w:rPr>
              <w:t>Tamás Deutsch</w:t>
            </w:r>
          </w:p>
        </w:tc>
      </w:tr>
    </w:tbl>
    <w:p w14:paraId="73D61BEB" w14:textId="77777777" w:rsidR="00C3680C" w:rsidRPr="00A137A9" w:rsidRDefault="00C3680C" w:rsidP="007D76C1">
      <w:pPr>
        <w:pStyle w:val="Normal12"/>
      </w:pPr>
    </w:p>
    <w:p w14:paraId="77FA04EC" w14:textId="77777777" w:rsidR="00C3680C" w:rsidRPr="00A137A9" w:rsidRDefault="00C3680C" w:rsidP="007D76C1">
      <w:r w:rsidRPr="00A137A9">
        <w:t>Symbolien selitys:</w:t>
      </w:r>
    </w:p>
    <w:p w14:paraId="4D9BC9FE" w14:textId="77777777" w:rsidR="00C3680C" w:rsidRPr="00A137A9" w:rsidRDefault="00C3680C" w:rsidP="007D76C1">
      <w:pPr>
        <w:pStyle w:val="NormalTabs"/>
      </w:pPr>
      <w:r w:rsidRPr="00A137A9">
        <w:t>+</w:t>
      </w:r>
      <w:r w:rsidRPr="00A137A9">
        <w:tab/>
        <w:t>:</w:t>
      </w:r>
      <w:r w:rsidRPr="00A137A9">
        <w:tab/>
        <w:t>puolesta</w:t>
      </w:r>
    </w:p>
    <w:p w14:paraId="6CA103A4" w14:textId="77777777" w:rsidR="00C3680C" w:rsidRPr="00A137A9" w:rsidRDefault="00C3680C" w:rsidP="007D76C1">
      <w:pPr>
        <w:pStyle w:val="NormalTabs"/>
      </w:pPr>
      <w:r w:rsidRPr="00A137A9">
        <w:t>-</w:t>
      </w:r>
      <w:r w:rsidRPr="00A137A9">
        <w:tab/>
        <w:t>:</w:t>
      </w:r>
      <w:r w:rsidRPr="00A137A9">
        <w:tab/>
        <w:t>vastaan</w:t>
      </w:r>
    </w:p>
    <w:p w14:paraId="781599C5" w14:textId="77777777" w:rsidR="00C3680C" w:rsidRPr="00A137A9" w:rsidRDefault="00C3680C" w:rsidP="007D76C1">
      <w:pPr>
        <w:pStyle w:val="NormalTabs"/>
      </w:pPr>
      <w:r w:rsidRPr="00A137A9">
        <w:t>0</w:t>
      </w:r>
      <w:r w:rsidRPr="00A137A9">
        <w:tab/>
        <w:t>:</w:t>
      </w:r>
      <w:r w:rsidRPr="00A137A9">
        <w:tab/>
        <w:t>tyhjää</w:t>
      </w:r>
    </w:p>
    <w:p w14:paraId="6FB909AF" w14:textId="77777777" w:rsidR="00C3680C" w:rsidRPr="00A137A9" w:rsidRDefault="00C3680C" w:rsidP="007D76C1"/>
    <w:p w14:paraId="28B566CD" w14:textId="77777777" w:rsidR="00C3680C" w:rsidRPr="00A137A9" w:rsidRDefault="00C3680C" w:rsidP="007D76C1"/>
    <w:p w14:paraId="5235936C" w14:textId="77777777" w:rsidR="00C3680C" w:rsidRPr="00A137A9" w:rsidRDefault="00C3680C" w:rsidP="007D76C1">
      <w:pPr>
        <w:pStyle w:val="RefProc"/>
      </w:pPr>
    </w:p>
    <w:p w14:paraId="50942ECA" w14:textId="08C5A259" w:rsidR="00C3680C" w:rsidRDefault="00C3680C">
      <w:pPr>
        <w:widowControl/>
      </w:pPr>
      <w:r>
        <w:br w:type="page"/>
      </w:r>
    </w:p>
    <w:p w14:paraId="3AFE24B5" w14:textId="082A3052" w:rsidR="00C3680C" w:rsidRPr="0000771A" w:rsidRDefault="00C3680C" w:rsidP="00C3680C"/>
    <w:p w14:paraId="42D31563" w14:textId="77777777" w:rsidR="00C3680C" w:rsidRPr="0000771A" w:rsidRDefault="00C3680C" w:rsidP="00C3680C">
      <w:pPr>
        <w:pStyle w:val="ZDate"/>
        <w:spacing w:after="480"/>
      </w:pPr>
      <w:r w:rsidRPr="0000771A">
        <w:rPr>
          <w:rStyle w:val="HideTWBExt"/>
          <w:noProof w:val="0"/>
        </w:rPr>
        <w:t>&lt;Date&gt;</w:t>
      </w:r>
      <w:r w:rsidRPr="0000771A">
        <w:rPr>
          <w:rStyle w:val="HideTWBInt"/>
        </w:rPr>
        <w:t>{22/11/2018}</w:t>
      </w:r>
      <w:r w:rsidRPr="0000771A">
        <w:t>22.11.2018</w:t>
      </w:r>
      <w:r w:rsidRPr="0000771A">
        <w:rPr>
          <w:rStyle w:val="HideTWBExt"/>
          <w:noProof w:val="0"/>
        </w:rPr>
        <w:t>&lt;/Date&gt;</w:t>
      </w:r>
    </w:p>
    <w:p w14:paraId="079675DA" w14:textId="42DE8BE7" w:rsidR="00C3680C" w:rsidRPr="0000771A" w:rsidRDefault="00C3680C" w:rsidP="00C3680C">
      <w:pPr>
        <w:pStyle w:val="PageHeading"/>
        <w:spacing w:before="0" w:after="720"/>
      </w:pPr>
      <w:r w:rsidRPr="0000771A">
        <w:rPr>
          <w:rStyle w:val="HideTWBExt"/>
          <w:noProof w:val="0"/>
        </w:rPr>
        <w:t>&lt;CommissionResp&gt;</w:t>
      </w:r>
      <w:bookmarkStart w:id="7" w:name="OpinionToc_6"/>
      <w:bookmarkStart w:id="8" w:name="_Toc534965557"/>
      <w:r>
        <w:t>KANSALAISVAPAUKSIEN SEKÄ OIKEUS- JA SISÄASIOIDEN VALIOKUNNAN</w:t>
      </w:r>
      <w:bookmarkEnd w:id="7"/>
      <w:r w:rsidRPr="0000771A">
        <w:rPr>
          <w:rStyle w:val="HideTWBExt"/>
          <w:noProof w:val="0"/>
        </w:rPr>
        <w:t>&lt;/CommissionResp&gt;</w:t>
      </w:r>
      <w:r w:rsidRPr="00C3680C">
        <w:t xml:space="preserve"> LAUSUNTO</w:t>
      </w:r>
      <w:bookmarkEnd w:id="8"/>
    </w:p>
    <w:p w14:paraId="3233D4A8" w14:textId="77777777" w:rsidR="00C3680C" w:rsidRPr="0000771A" w:rsidRDefault="00C3680C" w:rsidP="00C3680C">
      <w:pPr>
        <w:pStyle w:val="Cover24"/>
        <w:ind w:left="0"/>
      </w:pPr>
      <w:r w:rsidRPr="0000771A">
        <w:rPr>
          <w:rStyle w:val="HideTWBExt"/>
          <w:noProof w:val="0"/>
        </w:rPr>
        <w:t>&lt;CommissionInt&gt;</w:t>
      </w:r>
      <w:r w:rsidRPr="0000771A">
        <w:t>sisämarkkina- ja kuluttajansuojavaliokunnalle</w:t>
      </w:r>
      <w:r w:rsidRPr="0000771A">
        <w:rPr>
          <w:rStyle w:val="HideTWBExt"/>
          <w:noProof w:val="0"/>
        </w:rPr>
        <w:t>&lt;/CommissionInt&gt;</w:t>
      </w:r>
    </w:p>
    <w:p w14:paraId="09720E2C" w14:textId="77777777" w:rsidR="00C3680C" w:rsidRPr="0000771A" w:rsidRDefault="00C3680C" w:rsidP="00C3680C">
      <w:pPr>
        <w:pStyle w:val="CoverNormal"/>
        <w:ind w:left="0"/>
      </w:pPr>
      <w:r w:rsidRPr="0000771A">
        <w:rPr>
          <w:rStyle w:val="HideTWBExt"/>
          <w:noProof w:val="0"/>
        </w:rPr>
        <w:t>&lt;Titre&gt;</w:t>
      </w:r>
      <w:r w:rsidRPr="0000771A">
        <w:t>ehdotuksesta Euroopan parlamentin ja neuvoston asetukseksi tullitarkastuslaitteiden rahoitusvälineen perustamisesta yhdennetyn rajaturvallisuuden rahaston osaksi</w:t>
      </w:r>
      <w:r w:rsidRPr="0000771A">
        <w:rPr>
          <w:rStyle w:val="HideTWBExt"/>
          <w:noProof w:val="0"/>
        </w:rPr>
        <w:t>&lt;/Titre&gt;</w:t>
      </w:r>
    </w:p>
    <w:p w14:paraId="779658FD" w14:textId="77777777" w:rsidR="00C3680C" w:rsidRPr="0000771A" w:rsidRDefault="00C3680C" w:rsidP="00C3680C">
      <w:pPr>
        <w:pStyle w:val="Cover24"/>
        <w:ind w:left="0"/>
      </w:pPr>
      <w:r w:rsidRPr="0000771A">
        <w:rPr>
          <w:rStyle w:val="HideTWBExt"/>
          <w:noProof w:val="0"/>
        </w:rPr>
        <w:t>&lt;DocRef&gt;</w:t>
      </w:r>
      <w:r w:rsidRPr="0000771A">
        <w:t>(COM(2018)0474 – C8</w:t>
      </w:r>
      <w:r w:rsidRPr="0000771A">
        <w:noBreakHyphen/>
        <w:t>0273/2018 – 2018/0258(COD))</w:t>
      </w:r>
      <w:r w:rsidRPr="0000771A">
        <w:rPr>
          <w:rStyle w:val="HideTWBExt"/>
          <w:noProof w:val="0"/>
        </w:rPr>
        <w:t>&lt;/DocRef&gt;</w:t>
      </w:r>
    </w:p>
    <w:p w14:paraId="5DE0EC27" w14:textId="77777777" w:rsidR="00C3680C" w:rsidRPr="0000771A" w:rsidRDefault="00C3680C" w:rsidP="00C3680C">
      <w:pPr>
        <w:pStyle w:val="Cover24"/>
        <w:ind w:left="0"/>
      </w:pPr>
      <w:r w:rsidRPr="0000771A">
        <w:t xml:space="preserve">Valmistelija: </w:t>
      </w:r>
      <w:r w:rsidRPr="0000771A">
        <w:rPr>
          <w:rStyle w:val="HideTWBExt"/>
          <w:noProof w:val="0"/>
        </w:rPr>
        <w:t>&lt;Depute&gt;</w:t>
      </w:r>
      <w:r w:rsidRPr="0000771A">
        <w:t>Jeroen Lenaers</w:t>
      </w:r>
      <w:r w:rsidRPr="0000771A">
        <w:rPr>
          <w:rStyle w:val="HideTWBExt"/>
          <w:noProof w:val="0"/>
        </w:rPr>
        <w:t>&lt;/Depute&gt;</w:t>
      </w:r>
    </w:p>
    <w:p w14:paraId="18D072F4" w14:textId="64E2073F" w:rsidR="00C3680C" w:rsidRPr="0000771A" w:rsidRDefault="00C3680C" w:rsidP="004F00D2">
      <w:pPr>
        <w:tabs>
          <w:tab w:val="center" w:pos="4677"/>
        </w:tabs>
      </w:pPr>
    </w:p>
    <w:p w14:paraId="0FD6CBDE" w14:textId="17705771" w:rsidR="00C3680C" w:rsidRPr="0000771A" w:rsidRDefault="00C3680C" w:rsidP="004F00D2">
      <w:pPr>
        <w:tabs>
          <w:tab w:val="center" w:pos="4677"/>
        </w:tabs>
      </w:pPr>
    </w:p>
    <w:p w14:paraId="3E57B33A" w14:textId="39EF05A3" w:rsidR="00C3680C" w:rsidRPr="0000771A" w:rsidRDefault="00C3680C" w:rsidP="004F00D2">
      <w:pPr>
        <w:pStyle w:val="ConclusionsPA"/>
      </w:pPr>
      <w:r w:rsidRPr="0000771A">
        <w:t>TARKISTUKSET</w:t>
      </w:r>
    </w:p>
    <w:p w14:paraId="45839F06" w14:textId="77777777" w:rsidR="00C3680C" w:rsidRPr="0000771A" w:rsidRDefault="00C3680C" w:rsidP="004F00D2">
      <w:r w:rsidRPr="0000771A">
        <w:t xml:space="preserve">Kansalaisvapauksien sekä oikeus- ja sisäasioiden valiokunta pyytää asiasta vastaavaa sisämarkkina- ja kuluttajansuojavaliokuntaa ottamaan huomioon seuraavat tarkistukset: </w:t>
      </w:r>
    </w:p>
    <w:p w14:paraId="657872AF" w14:textId="77777777" w:rsidR="00C3680C" w:rsidRPr="0000771A" w:rsidRDefault="00C3680C" w:rsidP="004F00D2">
      <w:r w:rsidRPr="0000771A">
        <w:rPr>
          <w:rStyle w:val="HideTWBExt"/>
          <w:noProof w:val="0"/>
        </w:rPr>
        <w:t>&lt;RepeatBlock-Amend&gt;</w:t>
      </w:r>
    </w:p>
    <w:p w14:paraId="58D484AE" w14:textId="77777777" w:rsidR="00C3680C" w:rsidRPr="0000771A" w:rsidRDefault="00C3680C" w:rsidP="004F00D2">
      <w:pPr>
        <w:pStyle w:val="AMNumberTabs"/>
      </w:pPr>
      <w:r w:rsidRPr="0000771A">
        <w:rPr>
          <w:rStyle w:val="HideTWBExt"/>
          <w:b w:val="0"/>
          <w:noProof w:val="0"/>
          <w:szCs w:val="24"/>
        </w:rPr>
        <w:t>&lt;Amend&gt;</w:t>
      </w:r>
      <w:r w:rsidRPr="0000771A">
        <w:t>Tarkistus</w:t>
      </w:r>
      <w:r w:rsidRPr="0000771A">
        <w:tab/>
      </w:r>
      <w:r w:rsidRPr="0000771A">
        <w:tab/>
      </w:r>
      <w:r w:rsidRPr="0000771A">
        <w:rPr>
          <w:rStyle w:val="HideTWBExt"/>
          <w:b w:val="0"/>
          <w:noProof w:val="0"/>
          <w:szCs w:val="24"/>
        </w:rPr>
        <w:t>&lt;NumAm&gt;</w:t>
      </w:r>
      <w:r w:rsidRPr="0000771A">
        <w:t>1</w:t>
      </w:r>
      <w:r w:rsidRPr="0000771A">
        <w:rPr>
          <w:rStyle w:val="HideTWBExt"/>
          <w:b w:val="0"/>
          <w:noProof w:val="0"/>
          <w:szCs w:val="24"/>
        </w:rPr>
        <w:t>&lt;/NumAm&gt;</w:t>
      </w:r>
    </w:p>
    <w:p w14:paraId="6BF2F0A2" w14:textId="77777777" w:rsidR="00C3680C" w:rsidRPr="0000771A" w:rsidRDefault="00C3680C" w:rsidP="004F00D2">
      <w:pPr>
        <w:pStyle w:val="NormalBold12b"/>
      </w:pPr>
      <w:r w:rsidRPr="0000771A">
        <w:rPr>
          <w:rStyle w:val="HideTWBExt"/>
          <w:b w:val="0"/>
          <w:noProof w:val="0"/>
          <w:szCs w:val="24"/>
        </w:rPr>
        <w:t>&lt;DocAmend&gt;</w:t>
      </w:r>
      <w:r w:rsidRPr="0000771A">
        <w:t>Ehdotus asetukseksi</w:t>
      </w:r>
      <w:r w:rsidRPr="0000771A">
        <w:rPr>
          <w:rStyle w:val="HideTWBExt"/>
          <w:b w:val="0"/>
          <w:noProof w:val="0"/>
          <w:szCs w:val="24"/>
        </w:rPr>
        <w:t>&lt;/DocAmend&gt;</w:t>
      </w:r>
    </w:p>
    <w:p w14:paraId="6206667E" w14:textId="77777777" w:rsidR="00C3680C" w:rsidRPr="0000771A" w:rsidRDefault="00C3680C" w:rsidP="004F00D2">
      <w:pPr>
        <w:pStyle w:val="NormalBold"/>
      </w:pPr>
      <w:r w:rsidRPr="0000771A">
        <w:rPr>
          <w:rStyle w:val="HideTWBExt"/>
          <w:b w:val="0"/>
          <w:noProof w:val="0"/>
          <w:szCs w:val="24"/>
        </w:rPr>
        <w:t>&lt;Article&gt;</w:t>
      </w:r>
      <w:r w:rsidRPr="0000771A">
        <w:t>Johdanto-osan 2 kappale</w:t>
      </w:r>
      <w:r w:rsidRPr="0000771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00771A" w14:paraId="797BB2C5" w14:textId="77777777" w:rsidTr="005A1857">
        <w:trPr>
          <w:trHeight w:hRule="exact" w:val="240"/>
          <w:jc w:val="center"/>
        </w:trPr>
        <w:tc>
          <w:tcPr>
            <w:tcW w:w="9752" w:type="dxa"/>
            <w:gridSpan w:val="2"/>
          </w:tcPr>
          <w:p w14:paraId="2A96E27E" w14:textId="77777777" w:rsidR="00C3680C" w:rsidRPr="0000771A" w:rsidRDefault="00C3680C" w:rsidP="005A1857"/>
        </w:tc>
      </w:tr>
      <w:tr w:rsidR="00C3680C" w:rsidRPr="0000771A" w14:paraId="63474140" w14:textId="77777777" w:rsidTr="005A1857">
        <w:trPr>
          <w:trHeight w:val="240"/>
          <w:jc w:val="center"/>
        </w:trPr>
        <w:tc>
          <w:tcPr>
            <w:tcW w:w="4876" w:type="dxa"/>
          </w:tcPr>
          <w:p w14:paraId="198615D9" w14:textId="77777777" w:rsidR="00C3680C" w:rsidRPr="0000771A" w:rsidRDefault="00C3680C" w:rsidP="005A1857">
            <w:pPr>
              <w:pStyle w:val="ColumnHeading"/>
            </w:pPr>
            <w:r w:rsidRPr="0000771A">
              <w:t>Komission teksti</w:t>
            </w:r>
          </w:p>
        </w:tc>
        <w:tc>
          <w:tcPr>
            <w:tcW w:w="4876" w:type="dxa"/>
          </w:tcPr>
          <w:p w14:paraId="4800D70F" w14:textId="77777777" w:rsidR="00C3680C" w:rsidRPr="0000771A" w:rsidRDefault="00C3680C" w:rsidP="005A1857">
            <w:pPr>
              <w:pStyle w:val="ColumnHeading"/>
            </w:pPr>
            <w:r w:rsidRPr="0000771A">
              <w:t>Tarkistus</w:t>
            </w:r>
          </w:p>
        </w:tc>
      </w:tr>
      <w:tr w:rsidR="00C3680C" w:rsidRPr="0000771A" w14:paraId="32FB4420" w14:textId="77777777" w:rsidTr="005A1857">
        <w:trPr>
          <w:jc w:val="center"/>
        </w:trPr>
        <w:tc>
          <w:tcPr>
            <w:tcW w:w="4876" w:type="dxa"/>
          </w:tcPr>
          <w:p w14:paraId="3F9F162E" w14:textId="77777777" w:rsidR="00C3680C" w:rsidRPr="0000771A" w:rsidRDefault="00C3680C" w:rsidP="005A1857">
            <w:pPr>
              <w:pStyle w:val="Normal6"/>
            </w:pPr>
            <w:r w:rsidRPr="0000771A">
              <w:t>(2)</w:t>
            </w:r>
            <w:r w:rsidRPr="0000771A">
              <w:tab/>
              <w:t>Eri jäsenvaltiot eivät tällä hetkellä tee tullitarkastuksia tasapainoisesti. Tämä epätasapaino johtuu sekä jäsenvaltioiden välisistä maantieteellisistä eroista että eroista niiden valmiuksissa ja voimavaroissa. Jäsenvaltioiden kyky reagoida jatkuvasti kehittyvien maailmanlaajuisten liiketoimintamallien ja toimitusketjujen synnyttämiin haasteisiin riippuu sekä inhimillisistä tekijöistä että nykyaikaisten ja luotettavien tullitarkastuslaitteiden saatavuudesta. Samantasoisten tullitarkastuslaitteiden saatavuus on näin ollen tärkeässä asemassa pyrittäessä löytämään ratkaisu nykyiseen epätasapainoon. Se parantaa tullitarkastusten samantasoisuutta kaikissa jäsenvaltioissa, minkä ansiosta voidaan välttää tavaravirtojen suuntaaminen heikoimpiin kohtiin.</w:t>
            </w:r>
          </w:p>
        </w:tc>
        <w:tc>
          <w:tcPr>
            <w:tcW w:w="4876" w:type="dxa"/>
          </w:tcPr>
          <w:p w14:paraId="5522CC0F" w14:textId="77777777" w:rsidR="00C3680C" w:rsidRPr="0000771A" w:rsidRDefault="00C3680C" w:rsidP="005A1857">
            <w:pPr>
              <w:pStyle w:val="Normal6"/>
            </w:pPr>
            <w:r w:rsidRPr="0000771A">
              <w:t>(2)</w:t>
            </w:r>
            <w:r w:rsidRPr="0000771A">
              <w:tab/>
              <w:t xml:space="preserve">Eri jäsenvaltiot eivät tällä hetkellä tee tullitarkastuksia tasapainoisesti. Tämä epätasapaino johtuu sekä jäsenvaltioiden välisistä maantieteellisistä eroista että eroista niiden valmiuksissa ja voimavaroissa. Jäsenvaltioiden kyky reagoida jatkuvasti kehittyvien maailmanlaajuisten liiketoimintamallien ja toimitusketjujen synnyttämiin haasteisiin riippuu sekä inhimillisistä tekijöistä että </w:t>
            </w:r>
            <w:r w:rsidRPr="0000771A">
              <w:rPr>
                <w:b/>
                <w:i/>
              </w:rPr>
              <w:t xml:space="preserve">sellaisten </w:t>
            </w:r>
            <w:r w:rsidRPr="0000771A">
              <w:t>nykyaikaisten ja luotettavien tullitarkastuslaitteiden saatavuudesta</w:t>
            </w:r>
            <w:r w:rsidRPr="0000771A">
              <w:rPr>
                <w:b/>
                <w:i/>
              </w:rPr>
              <w:t>, joilla varmistetaan valvonnan ja tarkastusten digitalisointi</w:t>
            </w:r>
            <w:r w:rsidRPr="0000771A">
              <w:t>. Samantasoisten tullitarkastuslaitteiden saatavuus on näin ollen tärkeässä asemassa pyrittäessä löytämään ratkaisu nykyiseen epätasapainoon. Se parantaa tullitarkastusten samantasoisuutta kaikissa jäsenvaltioissa, minkä ansiosta voidaan välttää tavaravirtojen suuntaaminen heikoimpiin kohtiin.</w:t>
            </w:r>
          </w:p>
        </w:tc>
      </w:tr>
    </w:tbl>
    <w:p w14:paraId="6C714FF2" w14:textId="77777777" w:rsidR="00C3680C" w:rsidRPr="0000771A" w:rsidRDefault="00C3680C" w:rsidP="004F00D2">
      <w:r w:rsidRPr="0000771A">
        <w:rPr>
          <w:rStyle w:val="HideTWBExt"/>
          <w:noProof w:val="0"/>
        </w:rPr>
        <w:t>&lt;/Amend&gt;</w:t>
      </w:r>
    </w:p>
    <w:p w14:paraId="5214EC53" w14:textId="77777777" w:rsidR="00C3680C" w:rsidRPr="0000771A" w:rsidRDefault="00C3680C" w:rsidP="004F00D2">
      <w:pPr>
        <w:pStyle w:val="AMNumberTabs"/>
      </w:pPr>
      <w:r w:rsidRPr="0000771A">
        <w:rPr>
          <w:rStyle w:val="HideTWBExt"/>
          <w:b w:val="0"/>
          <w:noProof w:val="0"/>
          <w:szCs w:val="24"/>
        </w:rPr>
        <w:t>&lt;Amend&gt;</w:t>
      </w:r>
      <w:r w:rsidRPr="0000771A">
        <w:t>Tarkistus</w:t>
      </w:r>
      <w:r w:rsidRPr="0000771A">
        <w:tab/>
      </w:r>
      <w:r w:rsidRPr="0000771A">
        <w:tab/>
      </w:r>
      <w:r w:rsidRPr="0000771A">
        <w:rPr>
          <w:rStyle w:val="HideTWBExt"/>
          <w:b w:val="0"/>
          <w:noProof w:val="0"/>
          <w:szCs w:val="24"/>
        </w:rPr>
        <w:t>&lt;NumAm&gt;</w:t>
      </w:r>
      <w:r w:rsidRPr="0000771A">
        <w:t>2</w:t>
      </w:r>
      <w:r w:rsidRPr="0000771A">
        <w:rPr>
          <w:rStyle w:val="HideTWBExt"/>
          <w:b w:val="0"/>
          <w:noProof w:val="0"/>
          <w:szCs w:val="24"/>
        </w:rPr>
        <w:t>&lt;/NumAm&gt;</w:t>
      </w:r>
    </w:p>
    <w:p w14:paraId="07BB1E46" w14:textId="77777777" w:rsidR="00C3680C" w:rsidRPr="0000771A" w:rsidRDefault="00C3680C" w:rsidP="004F00D2">
      <w:pPr>
        <w:pStyle w:val="NormalBold12b"/>
      </w:pPr>
      <w:r w:rsidRPr="0000771A">
        <w:rPr>
          <w:rStyle w:val="HideTWBExt"/>
          <w:b w:val="0"/>
          <w:noProof w:val="0"/>
          <w:szCs w:val="24"/>
        </w:rPr>
        <w:t>&lt;DocAmend&gt;</w:t>
      </w:r>
      <w:r w:rsidRPr="0000771A">
        <w:t>Ehdotus asetukseksi</w:t>
      </w:r>
      <w:r w:rsidRPr="0000771A">
        <w:rPr>
          <w:rStyle w:val="HideTWBExt"/>
          <w:b w:val="0"/>
          <w:noProof w:val="0"/>
          <w:szCs w:val="24"/>
        </w:rPr>
        <w:t>&lt;/DocAmend&gt;</w:t>
      </w:r>
    </w:p>
    <w:p w14:paraId="3085090C" w14:textId="77777777" w:rsidR="00C3680C" w:rsidRPr="0000771A" w:rsidRDefault="00C3680C" w:rsidP="004F00D2">
      <w:pPr>
        <w:pStyle w:val="NormalBold"/>
      </w:pPr>
      <w:r w:rsidRPr="0000771A">
        <w:rPr>
          <w:rStyle w:val="HideTWBExt"/>
          <w:b w:val="0"/>
          <w:noProof w:val="0"/>
          <w:szCs w:val="24"/>
        </w:rPr>
        <w:t>&lt;Article&gt;</w:t>
      </w:r>
      <w:r w:rsidRPr="0000771A">
        <w:t>Johdanto-osan 7 kappale</w:t>
      </w:r>
      <w:r w:rsidRPr="0000771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00771A" w14:paraId="1E724B43" w14:textId="77777777" w:rsidTr="005A1857">
        <w:trPr>
          <w:trHeight w:hRule="exact" w:val="240"/>
          <w:jc w:val="center"/>
        </w:trPr>
        <w:tc>
          <w:tcPr>
            <w:tcW w:w="9752" w:type="dxa"/>
            <w:gridSpan w:val="2"/>
          </w:tcPr>
          <w:p w14:paraId="7AB8CBE0" w14:textId="77777777" w:rsidR="00C3680C" w:rsidRPr="0000771A" w:rsidRDefault="00C3680C" w:rsidP="005A1857"/>
        </w:tc>
      </w:tr>
      <w:tr w:rsidR="00C3680C" w:rsidRPr="0000771A" w14:paraId="2D2E3019" w14:textId="77777777" w:rsidTr="005A1857">
        <w:trPr>
          <w:trHeight w:val="240"/>
          <w:jc w:val="center"/>
        </w:trPr>
        <w:tc>
          <w:tcPr>
            <w:tcW w:w="4876" w:type="dxa"/>
          </w:tcPr>
          <w:p w14:paraId="21BDF89F" w14:textId="77777777" w:rsidR="00C3680C" w:rsidRPr="0000771A" w:rsidRDefault="00C3680C" w:rsidP="005A1857">
            <w:pPr>
              <w:pStyle w:val="ColumnHeading"/>
            </w:pPr>
            <w:r w:rsidRPr="0000771A">
              <w:t>Komission teksti</w:t>
            </w:r>
          </w:p>
        </w:tc>
        <w:tc>
          <w:tcPr>
            <w:tcW w:w="4876" w:type="dxa"/>
          </w:tcPr>
          <w:p w14:paraId="0FF7B6D8" w14:textId="77777777" w:rsidR="00C3680C" w:rsidRPr="0000771A" w:rsidRDefault="00C3680C" w:rsidP="005A1857">
            <w:pPr>
              <w:pStyle w:val="ColumnHeading"/>
            </w:pPr>
            <w:r w:rsidRPr="0000771A">
              <w:t>Tarkistus</w:t>
            </w:r>
          </w:p>
        </w:tc>
      </w:tr>
      <w:tr w:rsidR="00C3680C" w:rsidRPr="0000771A" w14:paraId="3097DBBC" w14:textId="77777777" w:rsidTr="005A1857">
        <w:trPr>
          <w:jc w:val="center"/>
        </w:trPr>
        <w:tc>
          <w:tcPr>
            <w:tcW w:w="4876" w:type="dxa"/>
          </w:tcPr>
          <w:p w14:paraId="5FF7E853" w14:textId="77777777" w:rsidR="00C3680C" w:rsidRPr="0000771A" w:rsidRDefault="00C3680C" w:rsidP="005A1857">
            <w:pPr>
              <w:pStyle w:val="Normal6"/>
            </w:pPr>
            <w:r w:rsidRPr="0000771A">
              <w:t>(7)</w:t>
            </w:r>
            <w:r w:rsidRPr="0000771A">
              <w:tab/>
              <w:t>Koska jäsenvaltioiden tulliviranomaiset ovat ottaneet yhä enemmän vastuutehtäviä, jotka usein ulottuvat turvallisuusalalle ja suoritetaan ulkorajoilla, rajavalvonnan suorittamisen ja tullitarkastusten tekemisen välinen samantasoisuus ulkorajoilla on varmistettava antamalla riittävää unionin rahoitustukea jäsenvaltioille. On myös tärkeää edistää tavaroiden</w:t>
            </w:r>
            <w:r w:rsidRPr="0000771A">
              <w:rPr>
                <w:b/>
                <w:i/>
              </w:rPr>
              <w:t xml:space="preserve"> ja henkilöiden tarkastamista</w:t>
            </w:r>
            <w:r w:rsidRPr="0000771A">
              <w:t xml:space="preserve"> koskevaa virastojen välistä yhteistyötä unionin rajoilla</w:t>
            </w:r>
            <w:r w:rsidRPr="0000771A">
              <w:rPr>
                <w:b/>
                <w:i/>
              </w:rPr>
              <w:t xml:space="preserve"> sellaisten kunkin jäsenvaltion viranomaisten keskuudessa, jotka vastaavat rajavalvonnasta tai muista rajoilla suoritettavista tehtävistä</w:t>
            </w:r>
            <w:r w:rsidRPr="0000771A">
              <w:t>.</w:t>
            </w:r>
          </w:p>
        </w:tc>
        <w:tc>
          <w:tcPr>
            <w:tcW w:w="4876" w:type="dxa"/>
          </w:tcPr>
          <w:p w14:paraId="4498AFAA" w14:textId="77777777" w:rsidR="00C3680C" w:rsidRPr="0000771A" w:rsidRDefault="00C3680C" w:rsidP="005A1857">
            <w:pPr>
              <w:pStyle w:val="Normal6"/>
            </w:pPr>
            <w:r w:rsidRPr="0000771A">
              <w:t>(7)</w:t>
            </w:r>
            <w:r w:rsidRPr="0000771A">
              <w:tab/>
              <w:t>Koska jäsenvaltioiden tulliviranomaiset ovat ottaneet yhä enemmän vastuutehtäviä, jotka usein ulottuvat turvallisuusalalle ja suoritetaan ulkorajoilla, rajavalvonnan suorittamisen ja tullitarkastusten tekemisen välinen samantasoisuus ulkorajoilla on varmistettava antamalla riittävää unionin rahoitustukea jäsenvaltioille. On myös tärkeää edistää tavaroiden tarkastamista koskevaa virastojen välistä yhteistyötä unionin rajoilla.</w:t>
            </w:r>
          </w:p>
        </w:tc>
      </w:tr>
    </w:tbl>
    <w:p w14:paraId="4CD58001" w14:textId="77777777" w:rsidR="00C3680C" w:rsidRPr="0000771A" w:rsidRDefault="00C3680C" w:rsidP="004F00D2">
      <w:pPr>
        <w:pStyle w:val="JustificationTitle"/>
      </w:pPr>
      <w:r w:rsidRPr="0000771A">
        <w:rPr>
          <w:rStyle w:val="HideTWBExt"/>
          <w:i w:val="0"/>
          <w:noProof w:val="0"/>
          <w:szCs w:val="24"/>
        </w:rPr>
        <w:t>&lt;TitreJust&gt;</w:t>
      </w:r>
      <w:r w:rsidRPr="0000771A">
        <w:t>Perustelu</w:t>
      </w:r>
      <w:r w:rsidRPr="0000771A">
        <w:rPr>
          <w:rStyle w:val="HideTWBExt"/>
          <w:i w:val="0"/>
          <w:noProof w:val="0"/>
          <w:szCs w:val="24"/>
        </w:rPr>
        <w:t>&lt;/TitreJust&gt;</w:t>
      </w:r>
    </w:p>
    <w:p w14:paraId="359C95DC" w14:textId="77777777" w:rsidR="00C3680C" w:rsidRPr="0000771A" w:rsidRDefault="00C3680C" w:rsidP="004F00D2">
      <w:pPr>
        <w:pStyle w:val="Normal12Italic"/>
      </w:pPr>
      <w:r w:rsidRPr="0000771A">
        <w:t>Tämän välineen tarkoituksena on tullivalvonta. Yleisempää yhdennetyn rajaturvallisuuden välinettä on ehdotettu henkilöitä koskevan rajavalvonnan osalta. Kyseiseen välineeseen sisällytetään asianmukaiset varotoimet, jotka koskevat rajavalvontalaitteiden ostamista ja käyttöä rahaston tuella. Näiden kahden välineen tarkoitusta ei tulisi laajentaa tällä tavalla.</w:t>
      </w:r>
    </w:p>
    <w:p w14:paraId="532DD730" w14:textId="77777777" w:rsidR="00C3680C" w:rsidRPr="0000771A" w:rsidRDefault="00C3680C" w:rsidP="004F00D2">
      <w:r w:rsidRPr="0000771A">
        <w:rPr>
          <w:rStyle w:val="HideTWBExt"/>
          <w:noProof w:val="0"/>
        </w:rPr>
        <w:t>&lt;/Amend&gt;</w:t>
      </w:r>
    </w:p>
    <w:p w14:paraId="20A5241B" w14:textId="77777777" w:rsidR="00C3680C" w:rsidRPr="0000771A" w:rsidRDefault="00C3680C" w:rsidP="004F00D2">
      <w:pPr>
        <w:pStyle w:val="AMNumberTabs"/>
      </w:pPr>
      <w:r w:rsidRPr="0000771A">
        <w:rPr>
          <w:rStyle w:val="HideTWBExt"/>
          <w:b w:val="0"/>
          <w:noProof w:val="0"/>
          <w:szCs w:val="24"/>
        </w:rPr>
        <w:t>&lt;Amend&gt;</w:t>
      </w:r>
      <w:r w:rsidRPr="0000771A">
        <w:t>Tarkistus</w:t>
      </w:r>
      <w:r w:rsidRPr="0000771A">
        <w:tab/>
      </w:r>
      <w:r w:rsidRPr="0000771A">
        <w:tab/>
      </w:r>
      <w:r w:rsidRPr="0000771A">
        <w:rPr>
          <w:rStyle w:val="HideTWBExt"/>
          <w:b w:val="0"/>
          <w:noProof w:val="0"/>
          <w:szCs w:val="24"/>
        </w:rPr>
        <w:t>&lt;NumAm&gt;</w:t>
      </w:r>
      <w:r w:rsidRPr="0000771A">
        <w:t>3</w:t>
      </w:r>
      <w:r w:rsidRPr="0000771A">
        <w:rPr>
          <w:rStyle w:val="HideTWBExt"/>
          <w:b w:val="0"/>
          <w:noProof w:val="0"/>
          <w:szCs w:val="24"/>
        </w:rPr>
        <w:t>&lt;/NumAm&gt;</w:t>
      </w:r>
    </w:p>
    <w:p w14:paraId="7A66E736" w14:textId="77777777" w:rsidR="00C3680C" w:rsidRPr="0000771A" w:rsidRDefault="00C3680C" w:rsidP="004F00D2">
      <w:pPr>
        <w:pStyle w:val="NormalBold12b"/>
      </w:pPr>
      <w:r w:rsidRPr="0000771A">
        <w:rPr>
          <w:rStyle w:val="HideTWBExt"/>
          <w:b w:val="0"/>
          <w:noProof w:val="0"/>
          <w:szCs w:val="24"/>
        </w:rPr>
        <w:t>&lt;DocAmend&gt;</w:t>
      </w:r>
      <w:r w:rsidRPr="0000771A">
        <w:t>Ehdotus asetukseksi</w:t>
      </w:r>
      <w:r w:rsidRPr="0000771A">
        <w:rPr>
          <w:rStyle w:val="HideTWBExt"/>
          <w:b w:val="0"/>
          <w:noProof w:val="0"/>
          <w:szCs w:val="24"/>
        </w:rPr>
        <w:t>&lt;/DocAmend&gt;</w:t>
      </w:r>
    </w:p>
    <w:p w14:paraId="58C106CA" w14:textId="77777777" w:rsidR="00C3680C" w:rsidRPr="0000771A" w:rsidRDefault="00C3680C" w:rsidP="004F00D2">
      <w:pPr>
        <w:pStyle w:val="NormalBold"/>
      </w:pPr>
      <w:r w:rsidRPr="0000771A">
        <w:rPr>
          <w:rStyle w:val="HideTWBExt"/>
          <w:b w:val="0"/>
          <w:noProof w:val="0"/>
          <w:szCs w:val="24"/>
        </w:rPr>
        <w:t>&lt;Article&gt;</w:t>
      </w:r>
      <w:r w:rsidRPr="0000771A">
        <w:t>Johdanto-osan 13 kappale</w:t>
      </w:r>
      <w:r w:rsidRPr="0000771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00771A" w14:paraId="0DB6B9F7" w14:textId="77777777" w:rsidTr="005A1857">
        <w:trPr>
          <w:trHeight w:hRule="exact" w:val="240"/>
          <w:jc w:val="center"/>
        </w:trPr>
        <w:tc>
          <w:tcPr>
            <w:tcW w:w="9752" w:type="dxa"/>
            <w:gridSpan w:val="2"/>
          </w:tcPr>
          <w:p w14:paraId="002E5D1C" w14:textId="77777777" w:rsidR="00C3680C" w:rsidRPr="0000771A" w:rsidRDefault="00C3680C" w:rsidP="005A1857"/>
        </w:tc>
      </w:tr>
      <w:tr w:rsidR="00C3680C" w:rsidRPr="0000771A" w14:paraId="022CD2AF" w14:textId="77777777" w:rsidTr="005A1857">
        <w:trPr>
          <w:trHeight w:val="240"/>
          <w:jc w:val="center"/>
        </w:trPr>
        <w:tc>
          <w:tcPr>
            <w:tcW w:w="4876" w:type="dxa"/>
          </w:tcPr>
          <w:p w14:paraId="3608F473" w14:textId="77777777" w:rsidR="00C3680C" w:rsidRPr="0000771A" w:rsidRDefault="00C3680C" w:rsidP="005A1857">
            <w:pPr>
              <w:pStyle w:val="ColumnHeading"/>
            </w:pPr>
            <w:r w:rsidRPr="0000771A">
              <w:t>Komission teksti</w:t>
            </w:r>
          </w:p>
        </w:tc>
        <w:tc>
          <w:tcPr>
            <w:tcW w:w="4876" w:type="dxa"/>
          </w:tcPr>
          <w:p w14:paraId="1096BF12" w14:textId="77777777" w:rsidR="00C3680C" w:rsidRPr="0000771A" w:rsidRDefault="00C3680C" w:rsidP="005A1857">
            <w:pPr>
              <w:pStyle w:val="ColumnHeading"/>
            </w:pPr>
            <w:r w:rsidRPr="0000771A">
              <w:t>Tarkistus</w:t>
            </w:r>
          </w:p>
        </w:tc>
      </w:tr>
      <w:tr w:rsidR="00C3680C" w:rsidRPr="0000771A" w14:paraId="65D8C9D4" w14:textId="77777777" w:rsidTr="005A1857">
        <w:trPr>
          <w:jc w:val="center"/>
        </w:trPr>
        <w:tc>
          <w:tcPr>
            <w:tcW w:w="4876" w:type="dxa"/>
          </w:tcPr>
          <w:p w14:paraId="0C9B3F72" w14:textId="77777777" w:rsidR="00C3680C" w:rsidRPr="0000771A" w:rsidRDefault="00C3680C" w:rsidP="005A1857">
            <w:pPr>
              <w:pStyle w:val="Normal6"/>
            </w:pPr>
            <w:r w:rsidRPr="0000771A">
              <w:t>(13)</w:t>
            </w:r>
            <w:r w:rsidRPr="0000771A">
              <w:tab/>
              <w:t>Euroopan parlamentin ja neuvoston asetuksella (EU) [2018/XXX]</w:t>
            </w:r>
            <w:r w:rsidRPr="0000771A">
              <w:rPr>
                <w:vertAlign w:val="superscript"/>
              </w:rPr>
              <w:t>23</w:t>
            </w:r>
            <w:r w:rsidRPr="0000771A">
              <w:t xml:space="preserve"> perustetaan tulliyhteistyötä koskeva Tulli-ohjelma tulliliiton ja tulliviranomaisten tukemiseksi. Jotta yhteistyötoimien johdonmukaisuus ja horisontaalinen koordinointi voitaisiin säilyttää, on aiheellista panna ne kaikki täytäntöön yhdellä ainoalla säädöksellä ja sääntökokonaisuudella. Sen vuoksi vain avustuskelpoisten tullitarkastuslaitteiden ostamista, ylläpitämistä ja päivittämistä olisi tuettava tästä välineestä, kun taas tulliyhteistyötä koskevalla Tulli-ohjelmalla olisi tuettava asiaan liittyviä toimia, kuten tarpeiden arviointia tai asianomaisiin laitteisiin liittyvää koulutusta koskevia yhteistyötoimia.</w:t>
            </w:r>
          </w:p>
        </w:tc>
        <w:tc>
          <w:tcPr>
            <w:tcW w:w="4876" w:type="dxa"/>
          </w:tcPr>
          <w:p w14:paraId="3ADDB0EA" w14:textId="77777777" w:rsidR="00C3680C" w:rsidRPr="0000771A" w:rsidRDefault="00C3680C" w:rsidP="005A1857">
            <w:pPr>
              <w:pStyle w:val="Normal6"/>
            </w:pPr>
            <w:r w:rsidRPr="0000771A">
              <w:t>(13)</w:t>
            </w:r>
            <w:r w:rsidRPr="0000771A">
              <w:tab/>
              <w:t>Euroopan parlamentin ja neuvoston asetuksella (EU) [2018/XXX]</w:t>
            </w:r>
            <w:r w:rsidRPr="0000771A">
              <w:rPr>
                <w:vertAlign w:val="superscript"/>
              </w:rPr>
              <w:t>23</w:t>
            </w:r>
            <w:r w:rsidRPr="0000771A">
              <w:t xml:space="preserve"> perustetaan tulliyhteistyötä koskeva Tulli-ohjelma tulliliiton ja tulliviranomaisten tukemiseksi. Jotta yhteistyötoimien johdonmukaisuus ja horisontaalinen koordinointi voitaisiin säilyttää, on aiheellista panna ne kaikki täytäntöön yhdellä ainoalla säädöksellä ja sääntökokonaisuudella. Sen vuoksi vain avustuskelpoisten tullitarkastuslaitteiden ostamista, ylläpitämistä ja päivittämistä olisi tuettava tästä välineestä, kun taas tulliyhteistyötä koskevalla Tulli-ohjelmalla olisi tuettava asiaan liittyviä toimia, kuten tarpeiden arviointia tai asianomaisiin laitteisiin liittyvää koulutusta koskevia yhteistyötoimia</w:t>
            </w:r>
            <w:r w:rsidRPr="0000771A">
              <w:rPr>
                <w:b/>
                <w:i/>
              </w:rPr>
              <w:t xml:space="preserve"> sekä yhteisten valvontamenettelyjen käyttöönottoa</w:t>
            </w:r>
            <w:r w:rsidRPr="0000771A">
              <w:t>.</w:t>
            </w:r>
          </w:p>
        </w:tc>
      </w:tr>
      <w:tr w:rsidR="00C3680C" w:rsidRPr="0000771A" w14:paraId="64CEFA13" w14:textId="77777777" w:rsidTr="005A1857">
        <w:trPr>
          <w:jc w:val="center"/>
        </w:trPr>
        <w:tc>
          <w:tcPr>
            <w:tcW w:w="4876" w:type="dxa"/>
          </w:tcPr>
          <w:p w14:paraId="48C3A9D9" w14:textId="77777777" w:rsidR="00C3680C" w:rsidRPr="0000771A" w:rsidRDefault="00C3680C" w:rsidP="005A1857">
            <w:pPr>
              <w:pStyle w:val="Normal6"/>
            </w:pPr>
            <w:r w:rsidRPr="0000771A">
              <w:t>_________________</w:t>
            </w:r>
          </w:p>
        </w:tc>
        <w:tc>
          <w:tcPr>
            <w:tcW w:w="4876" w:type="dxa"/>
          </w:tcPr>
          <w:p w14:paraId="1557CFE3" w14:textId="77777777" w:rsidR="00C3680C" w:rsidRPr="0000771A" w:rsidRDefault="00C3680C" w:rsidP="005A1857">
            <w:pPr>
              <w:pStyle w:val="Normal6"/>
            </w:pPr>
            <w:r w:rsidRPr="0000771A">
              <w:t>_________________</w:t>
            </w:r>
          </w:p>
        </w:tc>
      </w:tr>
      <w:tr w:rsidR="00C3680C" w:rsidRPr="0000771A" w14:paraId="009E6358" w14:textId="77777777" w:rsidTr="005A1857">
        <w:trPr>
          <w:jc w:val="center"/>
        </w:trPr>
        <w:tc>
          <w:tcPr>
            <w:tcW w:w="4876" w:type="dxa"/>
          </w:tcPr>
          <w:p w14:paraId="735C9719" w14:textId="77777777" w:rsidR="00C3680C" w:rsidRPr="0000771A" w:rsidRDefault="00C3680C" w:rsidP="005A1857">
            <w:pPr>
              <w:pStyle w:val="Normal6"/>
            </w:pPr>
            <w:r w:rsidRPr="0000771A">
              <w:rPr>
                <w:rStyle w:val="Sup"/>
              </w:rPr>
              <w:t>23</w:t>
            </w:r>
            <w:r w:rsidRPr="0000771A">
              <w:t xml:space="preserve"> COM(2018) 442.</w:t>
            </w:r>
          </w:p>
        </w:tc>
        <w:tc>
          <w:tcPr>
            <w:tcW w:w="4876" w:type="dxa"/>
          </w:tcPr>
          <w:p w14:paraId="421D7F03" w14:textId="77777777" w:rsidR="00C3680C" w:rsidRPr="0000771A" w:rsidRDefault="00C3680C" w:rsidP="005A1857">
            <w:pPr>
              <w:pStyle w:val="Normal6"/>
            </w:pPr>
            <w:r w:rsidRPr="0000771A">
              <w:rPr>
                <w:rStyle w:val="Sup"/>
              </w:rPr>
              <w:t>23</w:t>
            </w:r>
            <w:r w:rsidRPr="0000771A">
              <w:t xml:space="preserve"> COM(2018) 442.</w:t>
            </w:r>
          </w:p>
        </w:tc>
      </w:tr>
    </w:tbl>
    <w:p w14:paraId="5755E4DC" w14:textId="77777777" w:rsidR="00C3680C" w:rsidRPr="0000771A" w:rsidRDefault="00C3680C" w:rsidP="004F00D2">
      <w:r w:rsidRPr="0000771A">
        <w:rPr>
          <w:rStyle w:val="HideTWBExt"/>
          <w:noProof w:val="0"/>
        </w:rPr>
        <w:t>&lt;/Amend&gt;</w:t>
      </w:r>
    </w:p>
    <w:p w14:paraId="1539A71D" w14:textId="77777777" w:rsidR="00C3680C" w:rsidRPr="0000771A" w:rsidRDefault="00C3680C" w:rsidP="004F00D2">
      <w:pPr>
        <w:pStyle w:val="AMNumberTabs"/>
        <w:keepNext/>
      </w:pPr>
      <w:r w:rsidRPr="0000771A">
        <w:rPr>
          <w:rStyle w:val="HideTWBExt"/>
          <w:b w:val="0"/>
          <w:noProof w:val="0"/>
          <w:szCs w:val="24"/>
        </w:rPr>
        <w:t>&lt;Amend&gt;</w:t>
      </w:r>
      <w:r w:rsidRPr="0000771A">
        <w:t>Tarkistus</w:t>
      </w:r>
      <w:r w:rsidRPr="0000771A">
        <w:tab/>
      </w:r>
      <w:r w:rsidRPr="0000771A">
        <w:tab/>
      </w:r>
      <w:r w:rsidRPr="0000771A">
        <w:rPr>
          <w:rStyle w:val="HideTWBExt"/>
          <w:b w:val="0"/>
          <w:noProof w:val="0"/>
          <w:szCs w:val="24"/>
        </w:rPr>
        <w:t>&lt;NumAm&gt;</w:t>
      </w:r>
      <w:r w:rsidRPr="0000771A">
        <w:t>4</w:t>
      </w:r>
      <w:r w:rsidRPr="0000771A">
        <w:rPr>
          <w:rStyle w:val="HideTWBExt"/>
          <w:b w:val="0"/>
          <w:noProof w:val="0"/>
          <w:szCs w:val="24"/>
        </w:rPr>
        <w:t>&lt;/NumAm&gt;</w:t>
      </w:r>
    </w:p>
    <w:p w14:paraId="5FCCC4A5" w14:textId="77777777" w:rsidR="00C3680C" w:rsidRPr="0000771A" w:rsidRDefault="00C3680C" w:rsidP="004F00D2">
      <w:pPr>
        <w:pStyle w:val="NormalBold12b"/>
      </w:pPr>
      <w:r w:rsidRPr="0000771A">
        <w:rPr>
          <w:rStyle w:val="HideTWBExt"/>
          <w:b w:val="0"/>
          <w:noProof w:val="0"/>
          <w:szCs w:val="24"/>
        </w:rPr>
        <w:t>&lt;DocAmend&gt;</w:t>
      </w:r>
      <w:r w:rsidRPr="0000771A">
        <w:t>Ehdotus asetukseksi</w:t>
      </w:r>
      <w:r w:rsidRPr="0000771A">
        <w:rPr>
          <w:rStyle w:val="HideTWBExt"/>
          <w:b w:val="0"/>
          <w:noProof w:val="0"/>
          <w:szCs w:val="24"/>
        </w:rPr>
        <w:t>&lt;/DocAmend&gt;</w:t>
      </w:r>
    </w:p>
    <w:p w14:paraId="4DA0E839" w14:textId="77777777" w:rsidR="00C3680C" w:rsidRPr="0000771A" w:rsidRDefault="00C3680C" w:rsidP="004F00D2">
      <w:pPr>
        <w:pStyle w:val="NormalBold"/>
      </w:pPr>
      <w:r w:rsidRPr="0000771A">
        <w:rPr>
          <w:rStyle w:val="HideTWBExt"/>
          <w:b w:val="0"/>
          <w:noProof w:val="0"/>
          <w:szCs w:val="24"/>
        </w:rPr>
        <w:t>&lt;Article&gt;</w:t>
      </w:r>
      <w:r w:rsidRPr="0000771A">
        <w:t>Johdanto-osan 15 kappale</w:t>
      </w:r>
      <w:r w:rsidRPr="0000771A">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680C" w:rsidRPr="0000771A" w14:paraId="77E12B8F" w14:textId="77777777" w:rsidTr="005A1857">
        <w:trPr>
          <w:jc w:val="center"/>
        </w:trPr>
        <w:tc>
          <w:tcPr>
            <w:tcW w:w="9752" w:type="dxa"/>
            <w:gridSpan w:val="2"/>
          </w:tcPr>
          <w:p w14:paraId="30F9BD55" w14:textId="77777777" w:rsidR="00C3680C" w:rsidRPr="0000771A" w:rsidRDefault="00C3680C" w:rsidP="005A1857">
            <w:pPr>
              <w:keepNext/>
            </w:pPr>
          </w:p>
        </w:tc>
      </w:tr>
      <w:tr w:rsidR="00C3680C" w:rsidRPr="0000771A" w14:paraId="54D5D385" w14:textId="77777777" w:rsidTr="005A1857">
        <w:trPr>
          <w:jc w:val="center"/>
        </w:trPr>
        <w:tc>
          <w:tcPr>
            <w:tcW w:w="4876" w:type="dxa"/>
          </w:tcPr>
          <w:p w14:paraId="14510A4F" w14:textId="77777777" w:rsidR="00C3680C" w:rsidRPr="0000771A" w:rsidRDefault="00C3680C" w:rsidP="005A1857">
            <w:pPr>
              <w:pStyle w:val="ColumnHeading"/>
              <w:keepNext/>
            </w:pPr>
            <w:r w:rsidRPr="0000771A">
              <w:t>Komission teksti</w:t>
            </w:r>
          </w:p>
        </w:tc>
        <w:tc>
          <w:tcPr>
            <w:tcW w:w="4876" w:type="dxa"/>
          </w:tcPr>
          <w:p w14:paraId="040527D5" w14:textId="77777777" w:rsidR="00C3680C" w:rsidRPr="0000771A" w:rsidRDefault="00C3680C" w:rsidP="005A1857">
            <w:pPr>
              <w:pStyle w:val="ColumnHeading"/>
              <w:keepNext/>
            </w:pPr>
            <w:r w:rsidRPr="0000771A">
              <w:t>Tarkistus</w:t>
            </w:r>
          </w:p>
        </w:tc>
      </w:tr>
      <w:tr w:rsidR="00C3680C" w:rsidRPr="0000771A" w14:paraId="5102AF09" w14:textId="77777777" w:rsidTr="005A1857">
        <w:trPr>
          <w:jc w:val="center"/>
        </w:trPr>
        <w:tc>
          <w:tcPr>
            <w:tcW w:w="4876" w:type="dxa"/>
          </w:tcPr>
          <w:p w14:paraId="2A20778D" w14:textId="77777777" w:rsidR="00C3680C" w:rsidRPr="0000771A" w:rsidRDefault="00C3680C" w:rsidP="005A1857">
            <w:pPr>
              <w:pStyle w:val="Normal6"/>
            </w:pPr>
            <w:r w:rsidRPr="0000771A">
              <w:t>(15)</w:t>
            </w:r>
            <w:r w:rsidRPr="0000771A">
              <w:tab/>
              <w:t xml:space="preserve">Useimmat tullitarkastuslaitteet voivat olla yhtä soveltuvia tai satunnaisesti soveltuvia muussa lainsäädännössä, kuten rajaturvallisuutta, viisumipolitiikkaa tai poliisiyhteistyötä koskevissa säännöksissä, määrättyjen vaatimusten tarkastamiseen. Sen vuoksi yhdennetty rajaturvallisuuden rahasto sisältää kaksi toisiaan täydentävää laitteiden ostamista koskevaa välinettä, </w:t>
            </w:r>
            <w:r w:rsidRPr="0000771A">
              <w:rPr>
                <w:b/>
                <w:i/>
              </w:rPr>
              <w:t>joiden soveltamisalat ovat keskenään erilaiset</w:t>
            </w:r>
            <w:r w:rsidRPr="0000771A">
              <w:t xml:space="preserve"> mutta </w:t>
            </w:r>
            <w:r w:rsidRPr="0000771A">
              <w:rPr>
                <w:b/>
                <w:i/>
              </w:rPr>
              <w:t>johdonmukaiset</w:t>
            </w:r>
            <w:r w:rsidRPr="0000771A">
              <w:t>. Asetuksella [2018/XXX]</w:t>
            </w:r>
            <w:r w:rsidRPr="0000771A">
              <w:rPr>
                <w:vertAlign w:val="superscript"/>
              </w:rPr>
              <w:t>25</w:t>
            </w:r>
            <w:r w:rsidRPr="0000771A">
              <w:t xml:space="preserve"> perustetun rajaturvallisuutta ja viisumipolitiikkaa koskevan välineen soveltamisalaan eivät toisaalta kuulu laitteet, joita voidaan käyttää sekä rajavalvonnassa että tullitarkastuksissa. Toisaalta tällä asetuksella perustetusta tullitarkastuslaitteille myönnettävää rahoitustukea koskevasta välineestä ei anneta rahoitustukea pelkästään laitteille, joiden pääasiallisena tarkoituksena on tullitarkastusten tekeminen, vaan kyseisiä laitteita voidaan käyttää myös muihin tarkoituksiin, kuten rajavalvontaan ja turvallisuuteen. Roolien jakaminen edistää asetuksen (EU) 2016/1624</w:t>
            </w:r>
            <w:r w:rsidRPr="0000771A">
              <w:rPr>
                <w:vertAlign w:val="superscript"/>
              </w:rPr>
              <w:t>26</w:t>
            </w:r>
            <w:r w:rsidRPr="0000771A">
              <w:t xml:space="preserve"> artiklan e alakohdassa tarkoitettua virastojen välistä yhteistyötä osana Euroopan yhdennettyä rajaturvallisuutta, mikä mahdollistaa tulli- ja rajaviranomaisten välisen yhteistyön ja maksimoi unionin talousarvion vaikutukset yhteiskäytön ja yhteentoimivuuden kautta.</w:t>
            </w:r>
          </w:p>
        </w:tc>
        <w:tc>
          <w:tcPr>
            <w:tcW w:w="4876" w:type="dxa"/>
          </w:tcPr>
          <w:p w14:paraId="3A9714B8" w14:textId="77777777" w:rsidR="00C3680C" w:rsidRPr="0000771A" w:rsidRDefault="00C3680C" w:rsidP="005A1857">
            <w:pPr>
              <w:pStyle w:val="Normal6"/>
              <w:rPr>
                <w:szCs w:val="24"/>
              </w:rPr>
            </w:pPr>
            <w:r w:rsidRPr="0000771A">
              <w:t>(15)</w:t>
            </w:r>
            <w:r w:rsidRPr="0000771A">
              <w:tab/>
              <w:t xml:space="preserve">Useimmat tullitarkastuslaitteet voivat olla yhtä soveltuvia tai satunnaisesti soveltuvia muussa lainsäädännössä, kuten rajaturvallisuutta, viisumipolitiikkaa tai poliisiyhteistyötä koskevissa säännöksissä, määrättyjen vaatimusten tarkastamiseen. Sen vuoksi yhdennetty rajaturvallisuuden rahasto sisältää kaksi toisiaan täydentävää laitteiden ostamista koskevaa välinettä, </w:t>
            </w:r>
            <w:r w:rsidRPr="0000771A">
              <w:rPr>
                <w:b/>
                <w:i/>
              </w:rPr>
              <w:t>joilla on keskenään johdonmukaiset yleiset tavoitteet</w:t>
            </w:r>
            <w:r w:rsidRPr="0000771A">
              <w:t xml:space="preserve"> mutta </w:t>
            </w:r>
            <w:r w:rsidRPr="0000771A">
              <w:rPr>
                <w:b/>
                <w:i/>
              </w:rPr>
              <w:t>toisistaan poikkeavat ja erilliset erityistavoitteet</w:t>
            </w:r>
            <w:r w:rsidRPr="0000771A">
              <w:t>. Asetuksella [2018/XXX]</w:t>
            </w:r>
            <w:r w:rsidRPr="0000771A">
              <w:rPr>
                <w:vertAlign w:val="superscript"/>
              </w:rPr>
              <w:t>25</w:t>
            </w:r>
            <w:r w:rsidRPr="0000771A">
              <w:t xml:space="preserve"> perustetun rajaturvallisuutta ja viisumipolitiikkaa koskevan välineen soveltamisalaan eivät toisaalta kuulu laitteet, joita voidaan käyttää sekä rajavalvonnassa että tullitarkastuksissa. Toisaalta tällä asetuksella perustetusta tullitarkastuslaitteille myönnettävää rahoitustukea koskevasta välineestä ei anneta rahoitustukea pelkästään laitteille, joiden pääasiallisena tarkoituksena on tullitarkastusten tekeminen, vaan kyseisiä laitteita voidaan käyttää myös muihin tarkoituksiin, kuten rajavalvontaan </w:t>
            </w:r>
            <w:r w:rsidRPr="0000771A">
              <w:rPr>
                <w:b/>
                <w:i/>
              </w:rPr>
              <w:t xml:space="preserve">sekä turvatoimiin </w:t>
            </w:r>
            <w:r w:rsidRPr="0000771A">
              <w:t>ja turvallisuuteen. Roolien jakaminen edistää asetuksen (EU) 2016/1624</w:t>
            </w:r>
            <w:r w:rsidRPr="0000771A">
              <w:rPr>
                <w:vertAlign w:val="superscript"/>
              </w:rPr>
              <w:t>26</w:t>
            </w:r>
            <w:r w:rsidRPr="0000771A">
              <w:t xml:space="preserve"> 4 artiklan e alakohdassa tarkoitettua virastojen välistä yhteistyötä osana Euroopan yhdennettyä rajaturvallisuutta, mikä mahdollistaa tulli- ja rajaviranomaisten välisen yhteistyön ja maksimoi unionin talousarvion vaikutukset yhteiskäytön ja yhteentoimivuuden kautta.</w:t>
            </w:r>
          </w:p>
        </w:tc>
      </w:tr>
      <w:tr w:rsidR="00C3680C" w:rsidRPr="0000771A" w14:paraId="10F182A3" w14:textId="77777777" w:rsidTr="005A1857">
        <w:trPr>
          <w:jc w:val="center"/>
        </w:trPr>
        <w:tc>
          <w:tcPr>
            <w:tcW w:w="4876" w:type="dxa"/>
          </w:tcPr>
          <w:p w14:paraId="6F01BE17" w14:textId="77777777" w:rsidR="00C3680C" w:rsidRPr="0000771A" w:rsidRDefault="00C3680C" w:rsidP="005A1857">
            <w:pPr>
              <w:pStyle w:val="Normal6"/>
            </w:pPr>
            <w:r w:rsidRPr="0000771A">
              <w:t>__________________</w:t>
            </w:r>
          </w:p>
        </w:tc>
        <w:tc>
          <w:tcPr>
            <w:tcW w:w="4876" w:type="dxa"/>
          </w:tcPr>
          <w:p w14:paraId="30E65FAF" w14:textId="77777777" w:rsidR="00C3680C" w:rsidRPr="0000771A" w:rsidRDefault="00C3680C" w:rsidP="005A1857">
            <w:pPr>
              <w:pStyle w:val="Normal6"/>
              <w:rPr>
                <w:szCs w:val="24"/>
              </w:rPr>
            </w:pPr>
            <w:r w:rsidRPr="0000771A">
              <w:t>__________________</w:t>
            </w:r>
          </w:p>
        </w:tc>
      </w:tr>
      <w:tr w:rsidR="00C3680C" w:rsidRPr="0000771A" w14:paraId="73134623" w14:textId="77777777" w:rsidTr="005A1857">
        <w:trPr>
          <w:jc w:val="center"/>
        </w:trPr>
        <w:tc>
          <w:tcPr>
            <w:tcW w:w="4876" w:type="dxa"/>
          </w:tcPr>
          <w:p w14:paraId="1C2D5453" w14:textId="77777777" w:rsidR="00C3680C" w:rsidRPr="0000771A" w:rsidRDefault="00C3680C" w:rsidP="005A1857">
            <w:pPr>
              <w:pStyle w:val="Normal6"/>
            </w:pPr>
            <w:r w:rsidRPr="0000771A">
              <w:rPr>
                <w:vertAlign w:val="superscript"/>
              </w:rPr>
              <w:t>25</w:t>
            </w:r>
            <w:r w:rsidRPr="0000771A">
              <w:t xml:space="preserve"> COM(2018) 473.</w:t>
            </w:r>
          </w:p>
        </w:tc>
        <w:tc>
          <w:tcPr>
            <w:tcW w:w="4876" w:type="dxa"/>
          </w:tcPr>
          <w:p w14:paraId="1208B4F8" w14:textId="77777777" w:rsidR="00C3680C" w:rsidRPr="0000771A" w:rsidRDefault="00C3680C" w:rsidP="005A1857">
            <w:pPr>
              <w:pStyle w:val="Normal6"/>
              <w:rPr>
                <w:szCs w:val="24"/>
              </w:rPr>
            </w:pPr>
            <w:r w:rsidRPr="0000771A">
              <w:rPr>
                <w:vertAlign w:val="superscript"/>
              </w:rPr>
              <w:t>25</w:t>
            </w:r>
            <w:r w:rsidRPr="0000771A">
              <w:t xml:space="preserve"> COM(2018) 473.</w:t>
            </w:r>
          </w:p>
        </w:tc>
      </w:tr>
      <w:tr w:rsidR="00C3680C" w:rsidRPr="0000771A" w14:paraId="4D4F8FB1" w14:textId="77777777" w:rsidTr="005A1857">
        <w:trPr>
          <w:jc w:val="center"/>
        </w:trPr>
        <w:tc>
          <w:tcPr>
            <w:tcW w:w="4876" w:type="dxa"/>
          </w:tcPr>
          <w:p w14:paraId="4576A7D2" w14:textId="77777777" w:rsidR="00C3680C" w:rsidRPr="0000771A" w:rsidRDefault="00C3680C" w:rsidP="005A1857">
            <w:pPr>
              <w:pStyle w:val="Normal6"/>
            </w:pPr>
            <w:r w:rsidRPr="0000771A">
              <w:rPr>
                <w:vertAlign w:val="superscript"/>
              </w:rPr>
              <w:t>26</w:t>
            </w:r>
            <w:r w:rsidRPr="0000771A">
              <w:t xml:space="preserve"> Euroopan parlamentin ja neuvoston asetus (EU) 2016/1624, annettu 14 päivänä syyskuuta 2016, Eurooppalaisesta raja- ja merivartiostosta ja Euroopan parlamentin ja neuvoston asetuksen (EU) 2016/399 muuttamisesta sekä Euroopan parlamentin ja neuvoston asetuksen (EY) N:o 863/2007, neuvoston asetuksen (EY) N:o 2007/2004 ja neuvoston päätöksen 2005/267/EY kumoamisesta (EUVL L 251, 16.9.2016, s. 1).</w:t>
            </w:r>
          </w:p>
        </w:tc>
        <w:tc>
          <w:tcPr>
            <w:tcW w:w="4876" w:type="dxa"/>
          </w:tcPr>
          <w:p w14:paraId="74110DE9" w14:textId="77777777" w:rsidR="00C3680C" w:rsidRPr="0000771A" w:rsidRDefault="00C3680C" w:rsidP="005A1857">
            <w:pPr>
              <w:pStyle w:val="Normal6"/>
              <w:rPr>
                <w:szCs w:val="24"/>
              </w:rPr>
            </w:pPr>
            <w:r w:rsidRPr="0000771A">
              <w:rPr>
                <w:vertAlign w:val="superscript"/>
              </w:rPr>
              <w:t>26</w:t>
            </w:r>
            <w:r w:rsidRPr="0000771A">
              <w:t xml:space="preserve"> Euroopan parlamentin ja neuvoston asetus (EU) 2016/1624, annettu 14 päivänä syyskuuta 2016, Eurooppalaisesta raja- ja merivartiostosta ja Euroopan parlamentin ja neuvoston asetuksen (EU) 2016/399 muuttamisesta sekä Euroopan parlamentin ja neuvoston asetuksen (EY) N:o 863/2007, neuvoston asetuksen (EY) N:o 2007/2004 ja neuvoston päätöksen 2005/267/EY kumoamisesta (EUVL L 251, 16.9.2016, s. 1).</w:t>
            </w:r>
          </w:p>
        </w:tc>
      </w:tr>
    </w:tbl>
    <w:p w14:paraId="00485072" w14:textId="77777777" w:rsidR="00C3680C" w:rsidRPr="0000771A" w:rsidRDefault="00C3680C" w:rsidP="004F00D2">
      <w:r w:rsidRPr="0000771A">
        <w:rPr>
          <w:rStyle w:val="HideTWBExt"/>
          <w:noProof w:val="0"/>
        </w:rPr>
        <w:t>&lt;/Amend&gt;</w:t>
      </w:r>
    </w:p>
    <w:p w14:paraId="7142E267" w14:textId="77777777" w:rsidR="00C3680C" w:rsidRPr="0000771A" w:rsidRDefault="00C3680C" w:rsidP="004F00D2">
      <w:pPr>
        <w:pStyle w:val="AMNumberTabs"/>
      </w:pPr>
      <w:r w:rsidRPr="0000771A">
        <w:rPr>
          <w:rStyle w:val="HideTWBExt"/>
          <w:b w:val="0"/>
          <w:noProof w:val="0"/>
          <w:szCs w:val="24"/>
        </w:rPr>
        <w:t>&lt;Amend&gt;</w:t>
      </w:r>
      <w:r w:rsidRPr="0000771A">
        <w:t>Tarkistus</w:t>
      </w:r>
      <w:r w:rsidRPr="0000771A">
        <w:tab/>
      </w:r>
      <w:r w:rsidRPr="0000771A">
        <w:tab/>
      </w:r>
      <w:r w:rsidRPr="0000771A">
        <w:rPr>
          <w:rStyle w:val="HideTWBExt"/>
          <w:noProof w:val="0"/>
        </w:rPr>
        <w:t>&lt;NumAm&gt;</w:t>
      </w:r>
      <w:r w:rsidRPr="0000771A">
        <w:t>5</w:t>
      </w:r>
      <w:r w:rsidRPr="0000771A">
        <w:rPr>
          <w:rStyle w:val="HideTWBExt"/>
          <w:noProof w:val="0"/>
        </w:rPr>
        <w:t>&lt;/NumAm&gt;</w:t>
      </w:r>
    </w:p>
    <w:p w14:paraId="2DF48414" w14:textId="77777777" w:rsidR="00C3680C" w:rsidRPr="0000771A" w:rsidRDefault="00C3680C" w:rsidP="004F00D2">
      <w:pPr>
        <w:pStyle w:val="NormalBold12b"/>
      </w:pPr>
      <w:r w:rsidRPr="0000771A">
        <w:rPr>
          <w:rStyle w:val="HideTWBExt"/>
          <w:b w:val="0"/>
          <w:noProof w:val="0"/>
          <w:szCs w:val="24"/>
        </w:rPr>
        <w:t>&lt;DocAmend&gt;</w:t>
      </w:r>
      <w:r w:rsidRPr="0000771A">
        <w:t>Ehdotus asetukseksi</w:t>
      </w:r>
      <w:r w:rsidRPr="0000771A">
        <w:rPr>
          <w:rStyle w:val="HideTWBExt"/>
          <w:b w:val="0"/>
          <w:noProof w:val="0"/>
          <w:szCs w:val="24"/>
        </w:rPr>
        <w:t>&lt;/DocAmend&gt;</w:t>
      </w:r>
    </w:p>
    <w:p w14:paraId="187BC278" w14:textId="77777777" w:rsidR="00C3680C" w:rsidRPr="0000771A" w:rsidRDefault="00C3680C" w:rsidP="004F00D2">
      <w:pPr>
        <w:pStyle w:val="NormalBold"/>
      </w:pPr>
      <w:r w:rsidRPr="0000771A">
        <w:rPr>
          <w:rStyle w:val="HideTWBExt"/>
          <w:b w:val="0"/>
          <w:noProof w:val="0"/>
          <w:szCs w:val="24"/>
        </w:rPr>
        <w:t>&lt;Article&gt;</w:t>
      </w:r>
      <w:r w:rsidRPr="0000771A">
        <w:t>3 artikla – 1 kohta</w:t>
      </w:r>
      <w:r w:rsidRPr="0000771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00771A" w14:paraId="588BC999" w14:textId="77777777" w:rsidTr="005A1857">
        <w:trPr>
          <w:trHeight w:hRule="exact" w:val="240"/>
          <w:jc w:val="center"/>
        </w:trPr>
        <w:tc>
          <w:tcPr>
            <w:tcW w:w="9752" w:type="dxa"/>
            <w:gridSpan w:val="2"/>
          </w:tcPr>
          <w:p w14:paraId="5EE028D8" w14:textId="77777777" w:rsidR="00C3680C" w:rsidRPr="0000771A" w:rsidRDefault="00C3680C" w:rsidP="005A1857"/>
        </w:tc>
      </w:tr>
      <w:tr w:rsidR="00C3680C" w:rsidRPr="0000771A" w14:paraId="0D398E4A" w14:textId="77777777" w:rsidTr="005A1857">
        <w:trPr>
          <w:trHeight w:val="240"/>
          <w:jc w:val="center"/>
        </w:trPr>
        <w:tc>
          <w:tcPr>
            <w:tcW w:w="4876" w:type="dxa"/>
          </w:tcPr>
          <w:p w14:paraId="05C1D857" w14:textId="77777777" w:rsidR="00C3680C" w:rsidRPr="0000771A" w:rsidRDefault="00C3680C" w:rsidP="005A1857">
            <w:pPr>
              <w:pStyle w:val="ColumnHeading"/>
            </w:pPr>
            <w:r w:rsidRPr="0000771A">
              <w:t>Komission teksti</w:t>
            </w:r>
          </w:p>
        </w:tc>
        <w:tc>
          <w:tcPr>
            <w:tcW w:w="4876" w:type="dxa"/>
          </w:tcPr>
          <w:p w14:paraId="78952857" w14:textId="77777777" w:rsidR="00C3680C" w:rsidRPr="0000771A" w:rsidRDefault="00C3680C" w:rsidP="005A1857">
            <w:pPr>
              <w:pStyle w:val="ColumnHeading"/>
            </w:pPr>
            <w:r w:rsidRPr="0000771A">
              <w:t>Tarkistus</w:t>
            </w:r>
          </w:p>
        </w:tc>
      </w:tr>
      <w:tr w:rsidR="00C3680C" w:rsidRPr="0000771A" w14:paraId="58D11343" w14:textId="77777777" w:rsidTr="005A1857">
        <w:trPr>
          <w:jc w:val="center"/>
        </w:trPr>
        <w:tc>
          <w:tcPr>
            <w:tcW w:w="4876" w:type="dxa"/>
          </w:tcPr>
          <w:p w14:paraId="741469F2" w14:textId="77777777" w:rsidR="00C3680C" w:rsidRPr="0000771A" w:rsidRDefault="00C3680C" w:rsidP="005A1857">
            <w:pPr>
              <w:pStyle w:val="Normal6"/>
            </w:pPr>
            <w:r w:rsidRPr="0000771A">
              <w:t>1.</w:t>
            </w:r>
            <w:r w:rsidRPr="0000771A">
              <w:tab/>
              <w:t xml:space="preserve">Koska väline on osa yhdennetyn rajaturvallisuuden rahastoa, sen yleisenä tavoitteena on tukea tulliliittoa ja tulliviranomaisia, suojata unionin ja sen jäsenvaltioiden taloudellisia etuja, </w:t>
            </w:r>
            <w:r w:rsidRPr="0000771A">
              <w:rPr>
                <w:b/>
                <w:i/>
              </w:rPr>
              <w:t>varmistaa turvallisuus</w:t>
            </w:r>
            <w:r w:rsidRPr="0000771A">
              <w:t xml:space="preserve"> ja </w:t>
            </w:r>
            <w:r w:rsidRPr="0000771A">
              <w:rPr>
                <w:b/>
                <w:i/>
              </w:rPr>
              <w:t>vaarattomuus unionissa</w:t>
            </w:r>
            <w:r w:rsidRPr="0000771A">
              <w:t xml:space="preserve"> sekä suojata unionia hyvän kauppatavan vastaiselta ja laittomalta kaupalta ja samalla helpottaa laillista liiketoimintaa.</w:t>
            </w:r>
          </w:p>
        </w:tc>
        <w:tc>
          <w:tcPr>
            <w:tcW w:w="4876" w:type="dxa"/>
          </w:tcPr>
          <w:p w14:paraId="4E316A8A" w14:textId="77777777" w:rsidR="00C3680C" w:rsidRPr="0000771A" w:rsidRDefault="00C3680C" w:rsidP="005A1857">
            <w:pPr>
              <w:pStyle w:val="Normal6"/>
            </w:pPr>
            <w:r w:rsidRPr="0000771A">
              <w:t>1.</w:t>
            </w:r>
            <w:r w:rsidRPr="0000771A">
              <w:tab/>
              <w:t xml:space="preserve">Koska väline on osa yhdennetyn rajaturvallisuuden rahastoa, sen yleisenä tavoitteena on tukea tulliliittoa ja tulliviranomaisia, suojata unionin ja sen jäsenvaltioiden taloudellisia etuja, </w:t>
            </w:r>
            <w:r w:rsidRPr="0000771A">
              <w:rPr>
                <w:b/>
                <w:i/>
              </w:rPr>
              <w:t>edistää virastojen välistä yhteistyötä unionin rajoilla tavaroiden</w:t>
            </w:r>
            <w:r w:rsidRPr="0000771A">
              <w:t xml:space="preserve"> ja </w:t>
            </w:r>
            <w:r w:rsidRPr="0000771A">
              <w:rPr>
                <w:b/>
                <w:i/>
              </w:rPr>
              <w:t>henkilöiden valvonnan osalta</w:t>
            </w:r>
            <w:r w:rsidRPr="0000771A">
              <w:t xml:space="preserve"> sekä suojata unionia hyvän kauppatavan vastaiselta ja laittomalta kaupalta ja samalla helpottaa laillista liiketoimintaa.</w:t>
            </w:r>
          </w:p>
        </w:tc>
      </w:tr>
    </w:tbl>
    <w:p w14:paraId="67DCD717" w14:textId="77777777" w:rsidR="00C3680C" w:rsidRPr="0000771A" w:rsidRDefault="00C3680C" w:rsidP="004F00D2">
      <w:r w:rsidRPr="0000771A">
        <w:rPr>
          <w:rStyle w:val="HideTWBExt"/>
          <w:noProof w:val="0"/>
        </w:rPr>
        <w:t>&lt;/Amend&gt;</w:t>
      </w:r>
    </w:p>
    <w:p w14:paraId="1E3480D3" w14:textId="77777777" w:rsidR="00C3680C" w:rsidRPr="0000771A" w:rsidRDefault="00C3680C" w:rsidP="004F00D2"/>
    <w:p w14:paraId="5F3ECE9B" w14:textId="77777777" w:rsidR="00C3680C" w:rsidRPr="0000771A" w:rsidRDefault="00C3680C" w:rsidP="004F00D2">
      <w:pPr>
        <w:pStyle w:val="AMNumberTabs"/>
        <w:keepNext/>
      </w:pPr>
      <w:r w:rsidRPr="0000771A">
        <w:rPr>
          <w:rStyle w:val="HideTWBExt"/>
          <w:b w:val="0"/>
          <w:noProof w:val="0"/>
          <w:szCs w:val="24"/>
        </w:rPr>
        <w:t>&lt;Amend&gt;</w:t>
      </w:r>
      <w:r w:rsidRPr="0000771A">
        <w:t>Tarkistus</w:t>
      </w:r>
      <w:r w:rsidRPr="0000771A">
        <w:tab/>
      </w:r>
      <w:r w:rsidRPr="0000771A">
        <w:tab/>
      </w:r>
      <w:r w:rsidRPr="0000771A">
        <w:rPr>
          <w:rStyle w:val="HideTWBExt"/>
          <w:b w:val="0"/>
          <w:noProof w:val="0"/>
          <w:szCs w:val="24"/>
        </w:rPr>
        <w:t>&lt;NumAm&gt;</w:t>
      </w:r>
      <w:r w:rsidRPr="0000771A">
        <w:t>6</w:t>
      </w:r>
      <w:r w:rsidRPr="0000771A">
        <w:rPr>
          <w:rStyle w:val="HideTWBExt"/>
          <w:b w:val="0"/>
          <w:noProof w:val="0"/>
          <w:szCs w:val="24"/>
        </w:rPr>
        <w:t>&lt;/NumAm&gt;</w:t>
      </w:r>
    </w:p>
    <w:p w14:paraId="0788F3BE" w14:textId="77777777" w:rsidR="00C3680C" w:rsidRPr="0000771A" w:rsidRDefault="00C3680C" w:rsidP="004F00D2">
      <w:pPr>
        <w:pStyle w:val="NormalBold12b"/>
      </w:pPr>
      <w:r w:rsidRPr="0000771A">
        <w:rPr>
          <w:rStyle w:val="HideTWBExt"/>
          <w:b w:val="0"/>
          <w:noProof w:val="0"/>
          <w:szCs w:val="24"/>
        </w:rPr>
        <w:t>&lt;DocAmend&gt;</w:t>
      </w:r>
      <w:r w:rsidRPr="0000771A">
        <w:t>Ehdotus asetukseksi</w:t>
      </w:r>
      <w:r w:rsidRPr="0000771A">
        <w:rPr>
          <w:rStyle w:val="HideTWBExt"/>
          <w:b w:val="0"/>
          <w:noProof w:val="0"/>
          <w:szCs w:val="24"/>
        </w:rPr>
        <w:t>&lt;/DocAmend&gt;</w:t>
      </w:r>
    </w:p>
    <w:p w14:paraId="2BFB74ED" w14:textId="77777777" w:rsidR="00C3680C" w:rsidRPr="0000771A" w:rsidRDefault="00C3680C" w:rsidP="004F00D2">
      <w:pPr>
        <w:pStyle w:val="NormalBold"/>
      </w:pPr>
      <w:r w:rsidRPr="0000771A">
        <w:rPr>
          <w:rStyle w:val="HideTWBExt"/>
          <w:b w:val="0"/>
          <w:noProof w:val="0"/>
          <w:szCs w:val="24"/>
        </w:rPr>
        <w:t>&lt;Article&gt;</w:t>
      </w:r>
      <w:r w:rsidRPr="0000771A">
        <w:t>3 artikla – 2 a kohta (uusi)</w:t>
      </w:r>
      <w:r w:rsidRPr="0000771A">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680C" w:rsidRPr="0000771A" w14:paraId="5E41984B" w14:textId="77777777" w:rsidTr="005A1857">
        <w:trPr>
          <w:jc w:val="center"/>
        </w:trPr>
        <w:tc>
          <w:tcPr>
            <w:tcW w:w="9752" w:type="dxa"/>
            <w:gridSpan w:val="2"/>
          </w:tcPr>
          <w:p w14:paraId="68C164B6" w14:textId="77777777" w:rsidR="00C3680C" w:rsidRPr="0000771A" w:rsidRDefault="00C3680C" w:rsidP="005A1857">
            <w:pPr>
              <w:keepNext/>
            </w:pPr>
          </w:p>
        </w:tc>
      </w:tr>
      <w:tr w:rsidR="00C3680C" w:rsidRPr="0000771A" w14:paraId="1E8ED9BB" w14:textId="77777777" w:rsidTr="005A1857">
        <w:trPr>
          <w:jc w:val="center"/>
        </w:trPr>
        <w:tc>
          <w:tcPr>
            <w:tcW w:w="4876" w:type="dxa"/>
          </w:tcPr>
          <w:p w14:paraId="157C70F5" w14:textId="77777777" w:rsidR="00C3680C" w:rsidRPr="0000771A" w:rsidRDefault="00C3680C" w:rsidP="005A1857">
            <w:pPr>
              <w:pStyle w:val="ColumnHeading"/>
              <w:keepNext/>
            </w:pPr>
            <w:r w:rsidRPr="0000771A">
              <w:t>Komission teksti</w:t>
            </w:r>
          </w:p>
        </w:tc>
        <w:tc>
          <w:tcPr>
            <w:tcW w:w="4876" w:type="dxa"/>
          </w:tcPr>
          <w:p w14:paraId="62061635" w14:textId="77777777" w:rsidR="00C3680C" w:rsidRPr="0000771A" w:rsidRDefault="00C3680C" w:rsidP="005A1857">
            <w:pPr>
              <w:pStyle w:val="ColumnHeading"/>
              <w:keepNext/>
            </w:pPr>
            <w:r w:rsidRPr="0000771A">
              <w:t>Tarkistus</w:t>
            </w:r>
          </w:p>
        </w:tc>
      </w:tr>
      <w:tr w:rsidR="00C3680C" w:rsidRPr="0000771A" w14:paraId="37077615" w14:textId="77777777" w:rsidTr="005A1857">
        <w:trPr>
          <w:jc w:val="center"/>
        </w:trPr>
        <w:tc>
          <w:tcPr>
            <w:tcW w:w="4876" w:type="dxa"/>
          </w:tcPr>
          <w:p w14:paraId="694392AE" w14:textId="77777777" w:rsidR="00C3680C" w:rsidRPr="0000771A" w:rsidRDefault="00C3680C" w:rsidP="005A1857">
            <w:pPr>
              <w:pStyle w:val="Normal6"/>
            </w:pPr>
          </w:p>
        </w:tc>
        <w:tc>
          <w:tcPr>
            <w:tcW w:w="4876" w:type="dxa"/>
          </w:tcPr>
          <w:p w14:paraId="605EFC71" w14:textId="77777777" w:rsidR="00C3680C" w:rsidRPr="0000771A" w:rsidRDefault="00C3680C" w:rsidP="005A1857">
            <w:pPr>
              <w:pStyle w:val="Normal6"/>
              <w:rPr>
                <w:szCs w:val="24"/>
              </w:rPr>
            </w:pPr>
            <w:r w:rsidRPr="0000771A">
              <w:rPr>
                <w:b/>
                <w:i/>
              </w:rPr>
              <w:t>2 a.</w:t>
            </w:r>
            <w:r w:rsidRPr="0000771A">
              <w:rPr>
                <w:b/>
                <w:i/>
              </w:rPr>
              <w:tab/>
              <w:t>Väline edistää Euroopan yhdennetyn rajaturvallisuuden toteuttamista tukemalla virastojen välistä yhteistyötä ja välineen kautta hankittujen uusien laitteiden yhteiskäyttöä ja yhteentoimivuutta.</w:t>
            </w:r>
          </w:p>
        </w:tc>
      </w:tr>
    </w:tbl>
    <w:p w14:paraId="3449E736" w14:textId="77777777" w:rsidR="00C3680C" w:rsidRPr="0000771A" w:rsidRDefault="00C3680C" w:rsidP="004F00D2">
      <w:r w:rsidRPr="0000771A">
        <w:rPr>
          <w:rStyle w:val="HideTWBExt"/>
          <w:noProof w:val="0"/>
        </w:rPr>
        <w:t>&lt;/Amend&gt;</w:t>
      </w:r>
    </w:p>
    <w:p w14:paraId="1237C575" w14:textId="77777777" w:rsidR="00C3680C" w:rsidRPr="0000771A" w:rsidRDefault="00C3680C" w:rsidP="004F00D2">
      <w:pPr>
        <w:pStyle w:val="AMNumberTabs"/>
        <w:keepNext/>
      </w:pPr>
      <w:r w:rsidRPr="0000771A">
        <w:rPr>
          <w:rStyle w:val="HideTWBExt"/>
          <w:b w:val="0"/>
          <w:noProof w:val="0"/>
          <w:szCs w:val="24"/>
        </w:rPr>
        <w:t>&lt;Amend&gt;</w:t>
      </w:r>
      <w:r w:rsidRPr="0000771A">
        <w:t>Tarkistus</w:t>
      </w:r>
      <w:r w:rsidRPr="0000771A">
        <w:tab/>
      </w:r>
      <w:r w:rsidRPr="0000771A">
        <w:tab/>
      </w:r>
      <w:r w:rsidRPr="0000771A">
        <w:rPr>
          <w:rStyle w:val="HideTWBExt"/>
          <w:b w:val="0"/>
          <w:noProof w:val="0"/>
          <w:szCs w:val="24"/>
        </w:rPr>
        <w:t>&lt;NumAm&gt;</w:t>
      </w:r>
      <w:r w:rsidRPr="0000771A">
        <w:t>7</w:t>
      </w:r>
      <w:r w:rsidRPr="0000771A">
        <w:rPr>
          <w:rStyle w:val="HideTWBExt"/>
          <w:b w:val="0"/>
          <w:noProof w:val="0"/>
          <w:szCs w:val="24"/>
        </w:rPr>
        <w:t>&lt;/NumAm&gt;</w:t>
      </w:r>
    </w:p>
    <w:p w14:paraId="009ECDE2" w14:textId="77777777" w:rsidR="00C3680C" w:rsidRPr="0000771A" w:rsidRDefault="00C3680C" w:rsidP="004F00D2">
      <w:pPr>
        <w:pStyle w:val="NormalBold12b"/>
      </w:pPr>
      <w:r w:rsidRPr="0000771A">
        <w:rPr>
          <w:rStyle w:val="HideTWBExt"/>
          <w:b w:val="0"/>
          <w:noProof w:val="0"/>
          <w:szCs w:val="24"/>
        </w:rPr>
        <w:t>&lt;DocAmend&gt;</w:t>
      </w:r>
      <w:r w:rsidRPr="0000771A">
        <w:t>Ehdotus asetukseksi</w:t>
      </w:r>
      <w:r w:rsidRPr="0000771A">
        <w:rPr>
          <w:rStyle w:val="HideTWBExt"/>
          <w:b w:val="0"/>
          <w:noProof w:val="0"/>
          <w:szCs w:val="24"/>
        </w:rPr>
        <w:t>&lt;/DocAmend&gt;</w:t>
      </w:r>
    </w:p>
    <w:p w14:paraId="674D094D" w14:textId="77777777" w:rsidR="00C3680C" w:rsidRPr="0000771A" w:rsidRDefault="00C3680C" w:rsidP="004F00D2">
      <w:pPr>
        <w:pStyle w:val="NormalBold"/>
      </w:pPr>
      <w:r w:rsidRPr="0000771A">
        <w:rPr>
          <w:rStyle w:val="HideTWBExt"/>
          <w:b w:val="0"/>
          <w:noProof w:val="0"/>
          <w:szCs w:val="24"/>
        </w:rPr>
        <w:t>&lt;Article&gt;</w:t>
      </w:r>
      <w:r w:rsidRPr="0000771A">
        <w:t>4 artikla – 2 kohta</w:t>
      </w:r>
      <w:r w:rsidRPr="0000771A">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680C" w:rsidRPr="0000771A" w14:paraId="47E02266" w14:textId="77777777" w:rsidTr="005A1857">
        <w:trPr>
          <w:jc w:val="center"/>
        </w:trPr>
        <w:tc>
          <w:tcPr>
            <w:tcW w:w="9752" w:type="dxa"/>
            <w:gridSpan w:val="2"/>
          </w:tcPr>
          <w:p w14:paraId="116AC3A4" w14:textId="77777777" w:rsidR="00C3680C" w:rsidRPr="0000771A" w:rsidRDefault="00C3680C" w:rsidP="005A1857">
            <w:pPr>
              <w:keepNext/>
            </w:pPr>
          </w:p>
        </w:tc>
      </w:tr>
      <w:tr w:rsidR="00C3680C" w:rsidRPr="0000771A" w14:paraId="01DCEDB7" w14:textId="77777777" w:rsidTr="005A1857">
        <w:trPr>
          <w:jc w:val="center"/>
        </w:trPr>
        <w:tc>
          <w:tcPr>
            <w:tcW w:w="4876" w:type="dxa"/>
          </w:tcPr>
          <w:p w14:paraId="7C948941" w14:textId="77777777" w:rsidR="00C3680C" w:rsidRPr="0000771A" w:rsidRDefault="00C3680C" w:rsidP="005A1857">
            <w:pPr>
              <w:pStyle w:val="ColumnHeading"/>
              <w:keepNext/>
            </w:pPr>
            <w:r w:rsidRPr="0000771A">
              <w:t>Komission teksti</w:t>
            </w:r>
          </w:p>
        </w:tc>
        <w:tc>
          <w:tcPr>
            <w:tcW w:w="4876" w:type="dxa"/>
          </w:tcPr>
          <w:p w14:paraId="69627986" w14:textId="77777777" w:rsidR="00C3680C" w:rsidRPr="0000771A" w:rsidRDefault="00C3680C" w:rsidP="005A1857">
            <w:pPr>
              <w:pStyle w:val="ColumnHeading"/>
              <w:keepNext/>
            </w:pPr>
            <w:r w:rsidRPr="0000771A">
              <w:t>Tarkistus</w:t>
            </w:r>
          </w:p>
        </w:tc>
      </w:tr>
      <w:tr w:rsidR="00C3680C" w:rsidRPr="0000771A" w14:paraId="746747C6" w14:textId="77777777" w:rsidTr="005A1857">
        <w:trPr>
          <w:jc w:val="center"/>
        </w:trPr>
        <w:tc>
          <w:tcPr>
            <w:tcW w:w="4876" w:type="dxa"/>
          </w:tcPr>
          <w:p w14:paraId="13982567" w14:textId="77777777" w:rsidR="00C3680C" w:rsidRPr="0000771A" w:rsidRDefault="00C3680C" w:rsidP="005A1857">
            <w:pPr>
              <w:pStyle w:val="Normal6"/>
            </w:pPr>
            <w:r w:rsidRPr="0000771A">
              <w:t>2.</w:t>
            </w:r>
            <w:r w:rsidRPr="0000771A">
              <w:tab/>
              <w:t xml:space="preserve">Edellä olevassa 1 kohdassa tarkoitetusta määrästä voidaan kattaa myös menoja, jotka aiheutuvat valmistelu-, seuranta-, valvonta-, tarkastus-, arviointi- ja muusta välineen hallinnointia ja sen tavoitteiden saavuttamisen arviointia koskevasta toiminnasta. Lisäksi siitä voidaan kattaa menoja, jotka liittyvät selvityksiin, asiantuntijoiden kokouksiin, tiedotus- ja viestintätoimiin, sikäli kuin ne liittyvät välineen </w:t>
            </w:r>
            <w:r w:rsidRPr="0000771A">
              <w:rPr>
                <w:b/>
                <w:i/>
              </w:rPr>
              <w:t>tavoitteisiin</w:t>
            </w:r>
            <w:r w:rsidRPr="0000771A">
              <w:t>, sekä tietojenkäsittelyyn ja -vaihtoon keskittyviin tietoteknisiin verkkoihin liittyviä menoja, mukaan lukien organisaation omat tietotekniikkavälineet ja muu tekninen ja hallinnollinen apu, jota tarvitaan välineen hallinnoinnissa.</w:t>
            </w:r>
          </w:p>
        </w:tc>
        <w:tc>
          <w:tcPr>
            <w:tcW w:w="4876" w:type="dxa"/>
          </w:tcPr>
          <w:p w14:paraId="4EDFA26E" w14:textId="77777777" w:rsidR="00C3680C" w:rsidRPr="0000771A" w:rsidRDefault="00C3680C" w:rsidP="005A1857">
            <w:pPr>
              <w:pStyle w:val="Normal6"/>
              <w:rPr>
                <w:szCs w:val="24"/>
              </w:rPr>
            </w:pPr>
            <w:r w:rsidRPr="0000771A">
              <w:t>2.</w:t>
            </w:r>
            <w:r w:rsidRPr="0000771A">
              <w:tab/>
              <w:t xml:space="preserve">Edellä olevassa 1 kohdassa tarkoitetusta määrästä voidaan kattaa myös menoja, jotka aiheutuvat valmistelu-, seuranta-, valvonta-, tarkastus-, arviointi- ja muusta välineen hallinnointia ja sen tavoitteiden saavuttamisen arviointia koskevasta toiminnasta. Lisäksi siitä voidaan kattaa menoja, jotka liittyvät selvityksiin, asiantuntijoiden kokouksiin, tiedotus- ja viestintätoimiin, sikäli kuin ne liittyvät välineen </w:t>
            </w:r>
            <w:r w:rsidRPr="0000771A">
              <w:rPr>
                <w:b/>
                <w:i/>
              </w:rPr>
              <w:t>yleistä tavoitetta tukeviin erityistavoitteisiin</w:t>
            </w:r>
            <w:r w:rsidRPr="0000771A">
              <w:t>, sekä tietojenkäsittelyyn ja -vaihtoon keskittyviin tietoteknisiin verkkoihin liittyviä menoja, mukaan lukien organisaation omat tietotekniikkavälineet ja muu tekninen ja hallinnollinen apu, jota tarvitaan välineen hallinnoinnissa.</w:t>
            </w:r>
          </w:p>
        </w:tc>
      </w:tr>
    </w:tbl>
    <w:p w14:paraId="393973C3" w14:textId="77777777" w:rsidR="00C3680C" w:rsidRPr="0000771A" w:rsidRDefault="00C3680C" w:rsidP="004F00D2">
      <w:r w:rsidRPr="0000771A">
        <w:rPr>
          <w:rStyle w:val="HideTWBExt"/>
          <w:noProof w:val="0"/>
        </w:rPr>
        <w:t>&lt;/Amend&gt;</w:t>
      </w:r>
    </w:p>
    <w:p w14:paraId="6C1ACAFE" w14:textId="77777777" w:rsidR="00C3680C" w:rsidRPr="0000771A" w:rsidRDefault="00C3680C" w:rsidP="004F00D2">
      <w:pPr>
        <w:pStyle w:val="AMNumberTabs"/>
        <w:keepNext/>
      </w:pPr>
      <w:r w:rsidRPr="0000771A">
        <w:rPr>
          <w:rStyle w:val="HideTWBExt"/>
          <w:b w:val="0"/>
          <w:noProof w:val="0"/>
          <w:szCs w:val="24"/>
        </w:rPr>
        <w:t>&lt;Amend&gt;</w:t>
      </w:r>
      <w:r w:rsidRPr="0000771A">
        <w:t>Tarkistus</w:t>
      </w:r>
      <w:r w:rsidRPr="0000771A">
        <w:tab/>
      </w:r>
      <w:r w:rsidRPr="0000771A">
        <w:tab/>
      </w:r>
      <w:r w:rsidRPr="0000771A">
        <w:rPr>
          <w:rStyle w:val="HideTWBExt"/>
          <w:b w:val="0"/>
          <w:noProof w:val="0"/>
          <w:szCs w:val="24"/>
        </w:rPr>
        <w:t>&lt;NumAm&gt;</w:t>
      </w:r>
      <w:r w:rsidRPr="0000771A">
        <w:t>8</w:t>
      </w:r>
      <w:r w:rsidRPr="0000771A">
        <w:rPr>
          <w:rStyle w:val="HideTWBExt"/>
          <w:b w:val="0"/>
          <w:noProof w:val="0"/>
          <w:szCs w:val="24"/>
        </w:rPr>
        <w:t>&lt;/NumAm&gt;</w:t>
      </w:r>
    </w:p>
    <w:p w14:paraId="5AEA533B" w14:textId="77777777" w:rsidR="00C3680C" w:rsidRPr="0000771A" w:rsidRDefault="00C3680C" w:rsidP="004F00D2">
      <w:pPr>
        <w:pStyle w:val="NormalBold12b"/>
      </w:pPr>
      <w:r w:rsidRPr="0000771A">
        <w:rPr>
          <w:rStyle w:val="HideTWBExt"/>
          <w:b w:val="0"/>
          <w:noProof w:val="0"/>
          <w:szCs w:val="24"/>
        </w:rPr>
        <w:t>&lt;DocAmend&gt;</w:t>
      </w:r>
      <w:r w:rsidRPr="0000771A">
        <w:t>Ehdotus asetukseksi</w:t>
      </w:r>
      <w:r w:rsidRPr="0000771A">
        <w:rPr>
          <w:rStyle w:val="HideTWBExt"/>
          <w:b w:val="0"/>
          <w:noProof w:val="0"/>
          <w:szCs w:val="24"/>
        </w:rPr>
        <w:t>&lt;/DocAmend&gt;</w:t>
      </w:r>
    </w:p>
    <w:p w14:paraId="6A87DA12" w14:textId="77777777" w:rsidR="00C3680C" w:rsidRPr="0000771A" w:rsidRDefault="00C3680C" w:rsidP="004F00D2">
      <w:pPr>
        <w:pStyle w:val="NormalBold"/>
      </w:pPr>
      <w:r w:rsidRPr="0000771A">
        <w:rPr>
          <w:rStyle w:val="HideTWBExt"/>
          <w:b w:val="0"/>
          <w:noProof w:val="0"/>
          <w:szCs w:val="24"/>
        </w:rPr>
        <w:t>&lt;Article&gt;</w:t>
      </w:r>
      <w:r w:rsidRPr="0000771A">
        <w:t>5 artikla – 3 kohta</w:t>
      </w:r>
      <w:r w:rsidRPr="0000771A">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680C" w:rsidRPr="0000771A" w14:paraId="55FCF736" w14:textId="77777777" w:rsidTr="005A1857">
        <w:trPr>
          <w:jc w:val="center"/>
        </w:trPr>
        <w:tc>
          <w:tcPr>
            <w:tcW w:w="9752" w:type="dxa"/>
            <w:gridSpan w:val="2"/>
          </w:tcPr>
          <w:p w14:paraId="78C5C3FF" w14:textId="77777777" w:rsidR="00C3680C" w:rsidRPr="0000771A" w:rsidRDefault="00C3680C" w:rsidP="005A1857">
            <w:pPr>
              <w:keepNext/>
            </w:pPr>
          </w:p>
        </w:tc>
      </w:tr>
      <w:tr w:rsidR="00C3680C" w:rsidRPr="0000771A" w14:paraId="3D634574" w14:textId="77777777" w:rsidTr="005A1857">
        <w:trPr>
          <w:jc w:val="center"/>
        </w:trPr>
        <w:tc>
          <w:tcPr>
            <w:tcW w:w="4876" w:type="dxa"/>
          </w:tcPr>
          <w:p w14:paraId="64A4A9E8" w14:textId="77777777" w:rsidR="00C3680C" w:rsidRPr="0000771A" w:rsidRDefault="00C3680C" w:rsidP="005A1857">
            <w:pPr>
              <w:pStyle w:val="ColumnHeading"/>
              <w:keepNext/>
            </w:pPr>
            <w:r w:rsidRPr="0000771A">
              <w:t>Komission teksti</w:t>
            </w:r>
          </w:p>
        </w:tc>
        <w:tc>
          <w:tcPr>
            <w:tcW w:w="4876" w:type="dxa"/>
          </w:tcPr>
          <w:p w14:paraId="1C171A93" w14:textId="77777777" w:rsidR="00C3680C" w:rsidRPr="0000771A" w:rsidRDefault="00C3680C" w:rsidP="005A1857">
            <w:pPr>
              <w:pStyle w:val="ColumnHeading"/>
              <w:keepNext/>
            </w:pPr>
            <w:r w:rsidRPr="0000771A">
              <w:t>Tarkistus</w:t>
            </w:r>
          </w:p>
        </w:tc>
      </w:tr>
      <w:tr w:rsidR="00C3680C" w:rsidRPr="0000771A" w14:paraId="4766A680" w14:textId="77777777" w:rsidTr="005A1857">
        <w:trPr>
          <w:jc w:val="center"/>
        </w:trPr>
        <w:tc>
          <w:tcPr>
            <w:tcW w:w="4876" w:type="dxa"/>
          </w:tcPr>
          <w:p w14:paraId="246C5AFE" w14:textId="77777777" w:rsidR="00C3680C" w:rsidRPr="0000771A" w:rsidRDefault="00C3680C" w:rsidP="005A1857">
            <w:pPr>
              <w:pStyle w:val="Normal6"/>
            </w:pPr>
            <w:r w:rsidRPr="0000771A">
              <w:t>3.</w:t>
            </w:r>
            <w:r w:rsidRPr="0000771A">
              <w:tab/>
              <w:t>Kun tuettuun toimeen liittyy laitteen ostaminen tai päivittäminen, komissio perustaa koordinointimekanismin varmistaakseen tehokkuuden ja yhteentoimivuuden kaikkien unionin ohjelmista ja välineistä myönnettävällä tuella ostettujen laitteiden välillä.</w:t>
            </w:r>
          </w:p>
        </w:tc>
        <w:tc>
          <w:tcPr>
            <w:tcW w:w="4876" w:type="dxa"/>
          </w:tcPr>
          <w:p w14:paraId="6BEB92AB" w14:textId="77777777" w:rsidR="00C3680C" w:rsidRPr="0000771A" w:rsidRDefault="00C3680C" w:rsidP="005A1857">
            <w:pPr>
              <w:pStyle w:val="Normal6"/>
              <w:rPr>
                <w:szCs w:val="24"/>
              </w:rPr>
            </w:pPr>
            <w:r w:rsidRPr="0000771A">
              <w:t>3.</w:t>
            </w:r>
            <w:r w:rsidRPr="0000771A">
              <w:tab/>
              <w:t>Kun tuettuun toimeen liittyy laitteen ostaminen tai päivittäminen, komissio perustaa koordinointimekanismin varmistaakseen tehokkuuden ja yhteentoimivuuden kaikkien unionin ohjelmista ja välineistä myönnettävällä tuella ostettujen laitteiden välillä</w:t>
            </w:r>
            <w:r w:rsidRPr="0000771A">
              <w:rPr>
                <w:b/>
                <w:i/>
              </w:rPr>
              <w:t>, mikä mahdollistaa asianomaisten unionin virastojen ja erityisesti Euroopan raja- ja merivartioviraston kuulemisen ja osallistumisen.</w:t>
            </w:r>
            <w:r w:rsidRPr="0000771A">
              <w:t xml:space="preserve"> </w:t>
            </w:r>
            <w:r w:rsidRPr="0000771A">
              <w:rPr>
                <w:b/>
                <w:i/>
              </w:rPr>
              <w:t>Koordinointimekanismiin sisällytetään Euroopan raja- ja merivartioviraston osallistuminen ja kuuleminen EU:n tason lisäarvon maksimoimiseksi rajavalvonnan alalla.</w:t>
            </w:r>
          </w:p>
        </w:tc>
      </w:tr>
    </w:tbl>
    <w:p w14:paraId="480E6A6B" w14:textId="77777777" w:rsidR="00C3680C" w:rsidRPr="0000771A" w:rsidRDefault="00C3680C" w:rsidP="004F00D2">
      <w:r w:rsidRPr="0000771A">
        <w:rPr>
          <w:rStyle w:val="HideTWBExt"/>
          <w:noProof w:val="0"/>
        </w:rPr>
        <w:t>&lt;/Amend&gt;</w:t>
      </w:r>
    </w:p>
    <w:p w14:paraId="6C15769E" w14:textId="77777777" w:rsidR="00C3680C" w:rsidRPr="0000771A" w:rsidRDefault="00C3680C" w:rsidP="004F00D2">
      <w:pPr>
        <w:pStyle w:val="AMNumberTabs"/>
      </w:pPr>
      <w:r w:rsidRPr="0000771A">
        <w:rPr>
          <w:rStyle w:val="HideTWBExt"/>
          <w:b w:val="0"/>
          <w:noProof w:val="0"/>
          <w:szCs w:val="24"/>
        </w:rPr>
        <w:t>&lt;Amend&gt;</w:t>
      </w:r>
      <w:r w:rsidRPr="0000771A">
        <w:t>Tarkistus</w:t>
      </w:r>
      <w:r w:rsidRPr="0000771A">
        <w:tab/>
      </w:r>
      <w:r w:rsidRPr="0000771A">
        <w:tab/>
      </w:r>
      <w:r w:rsidRPr="0000771A">
        <w:rPr>
          <w:rStyle w:val="HideTWBExt"/>
          <w:b w:val="0"/>
          <w:noProof w:val="0"/>
          <w:szCs w:val="24"/>
        </w:rPr>
        <w:t>&lt;NumAm&gt;</w:t>
      </w:r>
      <w:r w:rsidRPr="0000771A">
        <w:t>9</w:t>
      </w:r>
      <w:r w:rsidRPr="0000771A">
        <w:rPr>
          <w:rStyle w:val="HideTWBExt"/>
          <w:b w:val="0"/>
          <w:noProof w:val="0"/>
          <w:szCs w:val="24"/>
        </w:rPr>
        <w:t>&lt;/NumAm&gt;</w:t>
      </w:r>
    </w:p>
    <w:p w14:paraId="0E746CE2" w14:textId="77777777" w:rsidR="00C3680C" w:rsidRPr="0000771A" w:rsidRDefault="00C3680C" w:rsidP="004F00D2">
      <w:pPr>
        <w:pStyle w:val="NormalBold12b"/>
      </w:pPr>
      <w:r w:rsidRPr="0000771A">
        <w:rPr>
          <w:rStyle w:val="HideTWBExt"/>
          <w:b w:val="0"/>
          <w:noProof w:val="0"/>
          <w:szCs w:val="24"/>
        </w:rPr>
        <w:t>&lt;DocAmend&gt;</w:t>
      </w:r>
      <w:r w:rsidRPr="0000771A">
        <w:t>Ehdotus asetukseksi</w:t>
      </w:r>
      <w:r w:rsidRPr="0000771A">
        <w:rPr>
          <w:rStyle w:val="HideTWBExt"/>
          <w:b w:val="0"/>
          <w:noProof w:val="0"/>
          <w:szCs w:val="24"/>
        </w:rPr>
        <w:t>&lt;/DocAmend&gt;</w:t>
      </w:r>
    </w:p>
    <w:p w14:paraId="2381D9B8" w14:textId="77777777" w:rsidR="00C3680C" w:rsidRPr="0000771A" w:rsidRDefault="00C3680C" w:rsidP="004F00D2">
      <w:pPr>
        <w:pStyle w:val="NormalBold"/>
      </w:pPr>
      <w:r w:rsidRPr="0000771A">
        <w:rPr>
          <w:rStyle w:val="HideTWBExt"/>
          <w:b w:val="0"/>
          <w:noProof w:val="0"/>
          <w:szCs w:val="24"/>
        </w:rPr>
        <w:t>&lt;Article&gt;</w:t>
      </w:r>
      <w:r w:rsidRPr="0000771A">
        <w:t>6 artikla – 4 kohta</w:t>
      </w:r>
      <w:r w:rsidRPr="0000771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00771A" w14:paraId="19803C5E" w14:textId="77777777" w:rsidTr="005A1857">
        <w:trPr>
          <w:trHeight w:hRule="exact" w:val="240"/>
          <w:jc w:val="center"/>
        </w:trPr>
        <w:tc>
          <w:tcPr>
            <w:tcW w:w="9752" w:type="dxa"/>
            <w:gridSpan w:val="2"/>
          </w:tcPr>
          <w:p w14:paraId="478A237D" w14:textId="77777777" w:rsidR="00C3680C" w:rsidRPr="0000771A" w:rsidRDefault="00C3680C" w:rsidP="005A1857"/>
        </w:tc>
      </w:tr>
      <w:tr w:rsidR="00C3680C" w:rsidRPr="0000771A" w14:paraId="2ECE4DDD" w14:textId="77777777" w:rsidTr="005A1857">
        <w:trPr>
          <w:trHeight w:val="240"/>
          <w:jc w:val="center"/>
        </w:trPr>
        <w:tc>
          <w:tcPr>
            <w:tcW w:w="4876" w:type="dxa"/>
          </w:tcPr>
          <w:p w14:paraId="6798A056" w14:textId="77777777" w:rsidR="00C3680C" w:rsidRPr="0000771A" w:rsidRDefault="00C3680C" w:rsidP="005A1857">
            <w:pPr>
              <w:pStyle w:val="ColumnHeading"/>
            </w:pPr>
            <w:r w:rsidRPr="0000771A">
              <w:t>Komission teksti</w:t>
            </w:r>
          </w:p>
        </w:tc>
        <w:tc>
          <w:tcPr>
            <w:tcW w:w="4876" w:type="dxa"/>
          </w:tcPr>
          <w:p w14:paraId="654BFA4D" w14:textId="77777777" w:rsidR="00C3680C" w:rsidRPr="0000771A" w:rsidRDefault="00C3680C" w:rsidP="005A1857">
            <w:pPr>
              <w:pStyle w:val="ColumnHeading"/>
            </w:pPr>
            <w:r w:rsidRPr="0000771A">
              <w:t>Tarkistus</w:t>
            </w:r>
          </w:p>
        </w:tc>
      </w:tr>
      <w:tr w:rsidR="00C3680C" w:rsidRPr="0000771A" w14:paraId="175F59C1" w14:textId="77777777" w:rsidTr="005A1857">
        <w:trPr>
          <w:jc w:val="center"/>
        </w:trPr>
        <w:tc>
          <w:tcPr>
            <w:tcW w:w="4876" w:type="dxa"/>
          </w:tcPr>
          <w:p w14:paraId="3B8DF4B9" w14:textId="77777777" w:rsidR="00C3680C" w:rsidRPr="0000771A" w:rsidRDefault="00C3680C" w:rsidP="005A1857">
            <w:pPr>
              <w:pStyle w:val="Normal6"/>
            </w:pPr>
            <w:r w:rsidRPr="0000771A">
              <w:rPr>
                <w:b/>
                <w:i/>
              </w:rPr>
              <w:t>4.</w:t>
            </w:r>
            <w:r w:rsidRPr="0000771A">
              <w:tab/>
            </w:r>
            <w:r w:rsidRPr="0000771A">
              <w:rPr>
                <w:b/>
                <w:i/>
              </w:rPr>
              <w:t>Tästä välineestä rahoitettuja tullitarkastuslaitteita voidaan käyttää muita tarkoituksia kuin tullitarkastuksia varten, kuten henkilöiden tarkastamiseen kansallisten rajaturvallisuusviranomaisten tukena ja tutkimusten tekemiseen.</w:t>
            </w:r>
          </w:p>
        </w:tc>
        <w:tc>
          <w:tcPr>
            <w:tcW w:w="4876" w:type="dxa"/>
          </w:tcPr>
          <w:p w14:paraId="4FF22417" w14:textId="77777777" w:rsidR="00C3680C" w:rsidRPr="0000771A" w:rsidRDefault="00C3680C" w:rsidP="005A1857">
            <w:pPr>
              <w:pStyle w:val="Normal6"/>
            </w:pPr>
            <w:r w:rsidRPr="0000771A">
              <w:rPr>
                <w:b/>
                <w:i/>
              </w:rPr>
              <w:t>Poistetaan.</w:t>
            </w:r>
          </w:p>
        </w:tc>
      </w:tr>
    </w:tbl>
    <w:p w14:paraId="4002FAF5" w14:textId="77777777" w:rsidR="00C3680C" w:rsidRPr="0000771A" w:rsidRDefault="00C3680C" w:rsidP="004F00D2">
      <w:pPr>
        <w:pStyle w:val="JustificationTitle"/>
      </w:pPr>
      <w:r w:rsidRPr="0000771A">
        <w:rPr>
          <w:rStyle w:val="HideTWBExt"/>
          <w:i w:val="0"/>
          <w:noProof w:val="0"/>
          <w:szCs w:val="24"/>
        </w:rPr>
        <w:t>&lt;TitreJust&gt;</w:t>
      </w:r>
      <w:r w:rsidRPr="0000771A">
        <w:t>Perustelu</w:t>
      </w:r>
      <w:r w:rsidRPr="0000771A">
        <w:rPr>
          <w:rStyle w:val="HideTWBExt"/>
          <w:i w:val="0"/>
          <w:noProof w:val="0"/>
          <w:szCs w:val="24"/>
        </w:rPr>
        <w:t>&lt;/TitreJust&gt;</w:t>
      </w:r>
    </w:p>
    <w:p w14:paraId="4D626B89" w14:textId="77777777" w:rsidR="00C3680C" w:rsidRPr="0000771A" w:rsidRDefault="00C3680C" w:rsidP="004F00D2">
      <w:pPr>
        <w:pStyle w:val="Normal12Italic"/>
      </w:pPr>
      <w:r w:rsidRPr="0000771A">
        <w:t>Tämän välineen tarkoitusta laajennettaisiin suuresti, jos tullitarkastuslaitteista tehtäisiin rajavalvontalaitteita. Yleisempää yhdennetyn rajaturvallisuuden välinettä on ehdotettu tähän tarkoitukseen. Kyseiseen välineeseen sisällytetään asianmukaiset varotoimet, jotka koskevat rajavalvontalaitteiden ostamista ja käyttöä rahaston tuella. Näiden kahden välineen tarkoitusta ei tulisi laajentaa tällä tavalla.</w:t>
      </w:r>
    </w:p>
    <w:p w14:paraId="53C43B23" w14:textId="77777777" w:rsidR="00C3680C" w:rsidRPr="0000771A" w:rsidRDefault="00C3680C" w:rsidP="004F00D2">
      <w:r w:rsidRPr="0000771A">
        <w:rPr>
          <w:rStyle w:val="HideTWBExt"/>
          <w:noProof w:val="0"/>
        </w:rPr>
        <w:t>&lt;/Amend&gt;</w:t>
      </w:r>
    </w:p>
    <w:p w14:paraId="2A1D9BC9" w14:textId="77777777" w:rsidR="00C3680C" w:rsidRPr="0000771A" w:rsidRDefault="00C3680C" w:rsidP="004F00D2">
      <w:pPr>
        <w:pStyle w:val="AMNumberTabs"/>
        <w:keepNext/>
      </w:pPr>
      <w:r w:rsidRPr="0000771A">
        <w:rPr>
          <w:rStyle w:val="HideTWBExt"/>
          <w:b w:val="0"/>
          <w:noProof w:val="0"/>
          <w:szCs w:val="24"/>
        </w:rPr>
        <w:t>&lt;Amend&gt;</w:t>
      </w:r>
      <w:r w:rsidRPr="0000771A">
        <w:t>Tarkistus</w:t>
      </w:r>
      <w:r w:rsidRPr="0000771A">
        <w:tab/>
      </w:r>
      <w:r w:rsidRPr="0000771A">
        <w:tab/>
      </w:r>
      <w:r w:rsidRPr="0000771A">
        <w:rPr>
          <w:rStyle w:val="HideTWBExt"/>
          <w:b w:val="0"/>
          <w:noProof w:val="0"/>
          <w:szCs w:val="24"/>
        </w:rPr>
        <w:t>&lt;NumAm&gt;</w:t>
      </w:r>
      <w:r w:rsidRPr="0000771A">
        <w:t>10</w:t>
      </w:r>
      <w:r w:rsidRPr="0000771A">
        <w:rPr>
          <w:rStyle w:val="HideTWBExt"/>
          <w:b w:val="0"/>
          <w:noProof w:val="0"/>
          <w:szCs w:val="24"/>
        </w:rPr>
        <w:t>&lt;/NumAm&gt;</w:t>
      </w:r>
    </w:p>
    <w:p w14:paraId="4CEE4157" w14:textId="77777777" w:rsidR="00C3680C" w:rsidRPr="0000771A" w:rsidRDefault="00C3680C" w:rsidP="004F00D2">
      <w:pPr>
        <w:pStyle w:val="NormalBold12b"/>
      </w:pPr>
      <w:r w:rsidRPr="0000771A">
        <w:rPr>
          <w:rStyle w:val="HideTWBExt"/>
          <w:b w:val="0"/>
          <w:noProof w:val="0"/>
          <w:szCs w:val="24"/>
        </w:rPr>
        <w:t>&lt;DocAmend&gt;</w:t>
      </w:r>
      <w:r w:rsidRPr="0000771A">
        <w:t>Ehdotus asetukseksi</w:t>
      </w:r>
      <w:r w:rsidRPr="0000771A">
        <w:rPr>
          <w:rStyle w:val="HideTWBExt"/>
          <w:b w:val="0"/>
          <w:noProof w:val="0"/>
          <w:szCs w:val="24"/>
        </w:rPr>
        <w:t>&lt;/DocAmend&gt;</w:t>
      </w:r>
    </w:p>
    <w:p w14:paraId="6B4D7FD8" w14:textId="77777777" w:rsidR="00C3680C" w:rsidRPr="0000771A" w:rsidRDefault="00C3680C" w:rsidP="004F00D2">
      <w:pPr>
        <w:pStyle w:val="NormalBold"/>
      </w:pPr>
      <w:r w:rsidRPr="0000771A">
        <w:rPr>
          <w:rStyle w:val="HideTWBExt"/>
          <w:b w:val="0"/>
          <w:noProof w:val="0"/>
          <w:szCs w:val="24"/>
        </w:rPr>
        <w:t>&lt;Article&gt;</w:t>
      </w:r>
      <w:r w:rsidRPr="0000771A">
        <w:t>8 artikla – 2 a kohta (uusi)</w:t>
      </w:r>
      <w:r w:rsidRPr="0000771A">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680C" w:rsidRPr="0000771A" w14:paraId="6A5D4167" w14:textId="77777777" w:rsidTr="005A1857">
        <w:trPr>
          <w:jc w:val="center"/>
        </w:trPr>
        <w:tc>
          <w:tcPr>
            <w:tcW w:w="9752" w:type="dxa"/>
            <w:gridSpan w:val="2"/>
          </w:tcPr>
          <w:p w14:paraId="172E6820" w14:textId="77777777" w:rsidR="00C3680C" w:rsidRPr="0000771A" w:rsidRDefault="00C3680C" w:rsidP="005A1857">
            <w:pPr>
              <w:keepNext/>
            </w:pPr>
          </w:p>
        </w:tc>
      </w:tr>
      <w:tr w:rsidR="00C3680C" w:rsidRPr="0000771A" w14:paraId="21521FB3" w14:textId="77777777" w:rsidTr="005A1857">
        <w:trPr>
          <w:jc w:val="center"/>
        </w:trPr>
        <w:tc>
          <w:tcPr>
            <w:tcW w:w="4876" w:type="dxa"/>
          </w:tcPr>
          <w:p w14:paraId="16A30BF3" w14:textId="77777777" w:rsidR="00C3680C" w:rsidRPr="0000771A" w:rsidRDefault="00C3680C" w:rsidP="005A1857">
            <w:pPr>
              <w:pStyle w:val="ColumnHeading"/>
              <w:keepNext/>
            </w:pPr>
            <w:r w:rsidRPr="0000771A">
              <w:t>Komission teksti</w:t>
            </w:r>
          </w:p>
        </w:tc>
        <w:tc>
          <w:tcPr>
            <w:tcW w:w="4876" w:type="dxa"/>
          </w:tcPr>
          <w:p w14:paraId="080E229A" w14:textId="77777777" w:rsidR="00C3680C" w:rsidRPr="0000771A" w:rsidRDefault="00C3680C" w:rsidP="005A1857">
            <w:pPr>
              <w:pStyle w:val="ColumnHeading"/>
              <w:keepNext/>
            </w:pPr>
            <w:r w:rsidRPr="0000771A">
              <w:t>Tarkistus</w:t>
            </w:r>
          </w:p>
        </w:tc>
      </w:tr>
      <w:tr w:rsidR="00C3680C" w:rsidRPr="0000771A" w14:paraId="770D0E0B" w14:textId="77777777" w:rsidTr="005A1857">
        <w:trPr>
          <w:jc w:val="center"/>
        </w:trPr>
        <w:tc>
          <w:tcPr>
            <w:tcW w:w="4876" w:type="dxa"/>
          </w:tcPr>
          <w:p w14:paraId="6696E0E1" w14:textId="77777777" w:rsidR="00C3680C" w:rsidRPr="0000771A" w:rsidRDefault="00C3680C" w:rsidP="005A1857">
            <w:pPr>
              <w:pStyle w:val="Normal6"/>
            </w:pPr>
          </w:p>
        </w:tc>
        <w:tc>
          <w:tcPr>
            <w:tcW w:w="4876" w:type="dxa"/>
          </w:tcPr>
          <w:p w14:paraId="453E032F" w14:textId="77777777" w:rsidR="00C3680C" w:rsidRPr="0000771A" w:rsidRDefault="00C3680C" w:rsidP="005A1857">
            <w:pPr>
              <w:pStyle w:val="Normal6"/>
              <w:rPr>
                <w:szCs w:val="24"/>
              </w:rPr>
            </w:pPr>
            <w:r w:rsidRPr="0000771A">
              <w:rPr>
                <w:b/>
                <w:i/>
              </w:rPr>
              <w:t>2 a.</w:t>
            </w:r>
            <w:r w:rsidRPr="0000771A">
              <w:rPr>
                <w:b/>
                <w:i/>
              </w:rPr>
              <w:tab/>
              <w:t>Edellä 2 kohdassa tarkoitetut poikkeusolosuhteet voivat sisältää uusien tullitarkastuslaitteiden ostamisen ja laitteiden sisällyttämisen eurooppalaisen raja- ja merivartioston teknisen kaluston valmiusluetteloon. Tullitarkastuslaitteiden hyväksyttävyys teknisen kaluston valmiusluetteloon varmistetaan 5 artiklan 3 kohdan mukaisesti.</w:t>
            </w:r>
          </w:p>
        </w:tc>
      </w:tr>
    </w:tbl>
    <w:p w14:paraId="4AE0B262" w14:textId="77777777" w:rsidR="00C3680C" w:rsidRPr="0000771A" w:rsidRDefault="00C3680C" w:rsidP="004F00D2">
      <w:r w:rsidRPr="0000771A">
        <w:rPr>
          <w:rStyle w:val="HideTWBExt"/>
          <w:noProof w:val="0"/>
        </w:rPr>
        <w:t>&lt;/Amend&gt;</w:t>
      </w:r>
    </w:p>
    <w:p w14:paraId="29283325" w14:textId="77777777" w:rsidR="00C3680C" w:rsidRPr="0000771A" w:rsidRDefault="00C3680C" w:rsidP="004C506C">
      <w:pPr>
        <w:pStyle w:val="AMNumberTabs"/>
        <w:keepNext/>
        <w:keepLines/>
      </w:pPr>
      <w:r w:rsidRPr="0000771A">
        <w:rPr>
          <w:rStyle w:val="HideTWBExt"/>
          <w:b w:val="0"/>
          <w:noProof w:val="0"/>
          <w:szCs w:val="24"/>
        </w:rPr>
        <w:t>&lt;Amend&gt;</w:t>
      </w:r>
      <w:r w:rsidRPr="0000771A">
        <w:t>Tarkistus</w:t>
      </w:r>
      <w:r w:rsidRPr="0000771A">
        <w:tab/>
      </w:r>
      <w:r w:rsidRPr="0000771A">
        <w:tab/>
      </w:r>
      <w:r w:rsidRPr="0000771A">
        <w:rPr>
          <w:rStyle w:val="HideTWBExt"/>
          <w:b w:val="0"/>
          <w:noProof w:val="0"/>
          <w:szCs w:val="24"/>
        </w:rPr>
        <w:t>&lt;NumAm&gt;</w:t>
      </w:r>
      <w:r w:rsidRPr="0000771A">
        <w:t>11</w:t>
      </w:r>
      <w:r w:rsidRPr="0000771A">
        <w:rPr>
          <w:rStyle w:val="HideTWBExt"/>
          <w:b w:val="0"/>
          <w:noProof w:val="0"/>
          <w:szCs w:val="24"/>
        </w:rPr>
        <w:t>&lt;/NumAm&gt;</w:t>
      </w:r>
    </w:p>
    <w:p w14:paraId="063EC83E" w14:textId="77777777" w:rsidR="00C3680C" w:rsidRPr="0000771A" w:rsidRDefault="00C3680C" w:rsidP="004C506C">
      <w:pPr>
        <w:pStyle w:val="NormalBold12b"/>
        <w:keepNext/>
        <w:keepLines/>
      </w:pPr>
      <w:r w:rsidRPr="0000771A">
        <w:rPr>
          <w:rStyle w:val="HideTWBExt"/>
          <w:b w:val="0"/>
          <w:noProof w:val="0"/>
          <w:szCs w:val="24"/>
        </w:rPr>
        <w:t>&lt;DocAmend&gt;</w:t>
      </w:r>
      <w:r w:rsidRPr="0000771A">
        <w:t>Ehdotus asetukseksi</w:t>
      </w:r>
      <w:r w:rsidRPr="0000771A">
        <w:rPr>
          <w:rStyle w:val="HideTWBExt"/>
          <w:b w:val="0"/>
          <w:noProof w:val="0"/>
          <w:szCs w:val="24"/>
        </w:rPr>
        <w:t>&lt;/DocAmend&gt;</w:t>
      </w:r>
    </w:p>
    <w:p w14:paraId="3194B609" w14:textId="77777777" w:rsidR="00C3680C" w:rsidRPr="0000771A" w:rsidRDefault="00C3680C" w:rsidP="004F00D2">
      <w:pPr>
        <w:pStyle w:val="NormalBold"/>
      </w:pPr>
      <w:r w:rsidRPr="0000771A">
        <w:rPr>
          <w:rStyle w:val="HideTWBExt"/>
          <w:b w:val="0"/>
          <w:noProof w:val="0"/>
          <w:szCs w:val="24"/>
        </w:rPr>
        <w:t>&lt;Article&gt;</w:t>
      </w:r>
      <w:r w:rsidRPr="0000771A">
        <w:t>16 artikla – 2 kohta</w:t>
      </w:r>
      <w:r w:rsidRPr="0000771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680C" w:rsidRPr="0000771A" w14:paraId="0AF5677B" w14:textId="77777777" w:rsidTr="005A1857">
        <w:trPr>
          <w:trHeight w:hRule="exact" w:val="240"/>
          <w:jc w:val="center"/>
        </w:trPr>
        <w:tc>
          <w:tcPr>
            <w:tcW w:w="9752" w:type="dxa"/>
            <w:gridSpan w:val="2"/>
          </w:tcPr>
          <w:p w14:paraId="311843FF" w14:textId="77777777" w:rsidR="00C3680C" w:rsidRPr="0000771A" w:rsidRDefault="00C3680C" w:rsidP="005A1857"/>
        </w:tc>
      </w:tr>
      <w:tr w:rsidR="00C3680C" w:rsidRPr="0000771A" w14:paraId="475D90FC" w14:textId="77777777" w:rsidTr="005A1857">
        <w:trPr>
          <w:trHeight w:val="240"/>
          <w:jc w:val="center"/>
        </w:trPr>
        <w:tc>
          <w:tcPr>
            <w:tcW w:w="4876" w:type="dxa"/>
          </w:tcPr>
          <w:p w14:paraId="038F84FF" w14:textId="77777777" w:rsidR="00C3680C" w:rsidRPr="0000771A" w:rsidRDefault="00C3680C" w:rsidP="005A1857">
            <w:pPr>
              <w:pStyle w:val="ColumnHeading"/>
            </w:pPr>
            <w:r w:rsidRPr="0000771A">
              <w:t>Komission teksti</w:t>
            </w:r>
          </w:p>
        </w:tc>
        <w:tc>
          <w:tcPr>
            <w:tcW w:w="4876" w:type="dxa"/>
          </w:tcPr>
          <w:p w14:paraId="33EDDDAA" w14:textId="77777777" w:rsidR="00C3680C" w:rsidRPr="0000771A" w:rsidRDefault="00C3680C" w:rsidP="005A1857">
            <w:pPr>
              <w:pStyle w:val="ColumnHeading"/>
            </w:pPr>
            <w:r w:rsidRPr="0000771A">
              <w:t>Tarkistus</w:t>
            </w:r>
          </w:p>
        </w:tc>
      </w:tr>
      <w:tr w:rsidR="00C3680C" w:rsidRPr="0000771A" w14:paraId="1C3F4350" w14:textId="77777777" w:rsidTr="005A1857">
        <w:trPr>
          <w:jc w:val="center"/>
        </w:trPr>
        <w:tc>
          <w:tcPr>
            <w:tcW w:w="4876" w:type="dxa"/>
          </w:tcPr>
          <w:p w14:paraId="6B8FDF4C" w14:textId="77777777" w:rsidR="00C3680C" w:rsidRPr="0000771A" w:rsidRDefault="00C3680C" w:rsidP="005A1857">
            <w:pPr>
              <w:pStyle w:val="Normal6"/>
            </w:pPr>
            <w:r w:rsidRPr="0000771A">
              <w:t>2.</w:t>
            </w:r>
            <w:r w:rsidRPr="0000771A">
              <w:tab/>
              <w:t>Komissio toteuttaa tiedotus- ja viestintätoimia, jotka koskevat välinettä ja sen toimia ja tuloksia. Välineelle osoitetuilla taloudellisilla resursseilla tuetaan myös unionin poliittisia painopisteitä koskevaa sisäistä tiedotusta sikäli kuin painopisteet liittyvät 3 artiklassa tarkoitettuihin tavoitteisiin.</w:t>
            </w:r>
          </w:p>
        </w:tc>
        <w:tc>
          <w:tcPr>
            <w:tcW w:w="4876" w:type="dxa"/>
          </w:tcPr>
          <w:p w14:paraId="097658F4" w14:textId="77777777" w:rsidR="00C3680C" w:rsidRPr="0000771A" w:rsidRDefault="00C3680C" w:rsidP="005A1857">
            <w:pPr>
              <w:pStyle w:val="Normal6"/>
            </w:pPr>
            <w:r w:rsidRPr="0000771A">
              <w:t>2.</w:t>
            </w:r>
            <w:r w:rsidRPr="0000771A">
              <w:tab/>
              <w:t xml:space="preserve">Komissio toteuttaa </w:t>
            </w:r>
            <w:r w:rsidRPr="0000771A">
              <w:rPr>
                <w:b/>
                <w:i/>
              </w:rPr>
              <w:t xml:space="preserve">avoimuuden varmistamiseksi </w:t>
            </w:r>
            <w:r w:rsidRPr="0000771A">
              <w:t>tiedotus- ja viestintätoimia, jotka koskevat välinettä ja sen toimia ja tuloksia. Välineelle osoitetuilla taloudellisilla resursseilla tuetaan myös unionin poliittisia painopisteitä koskevaa sisäistä tiedotusta sikäli kuin painopisteet liittyvät 3 artiklassa tarkoitettuihin tavoitteisiin.</w:t>
            </w:r>
          </w:p>
        </w:tc>
      </w:tr>
    </w:tbl>
    <w:p w14:paraId="42061028" w14:textId="77777777" w:rsidR="00C3680C" w:rsidRPr="0000771A" w:rsidRDefault="00C3680C" w:rsidP="004F00D2">
      <w:r w:rsidRPr="0000771A">
        <w:rPr>
          <w:rStyle w:val="HideTWBExt"/>
          <w:noProof w:val="0"/>
        </w:rPr>
        <w:t>&lt;/Amend&gt;</w:t>
      </w:r>
    </w:p>
    <w:p w14:paraId="7DA69BEE" w14:textId="77777777" w:rsidR="00C3680C" w:rsidRPr="0000771A" w:rsidRDefault="00C3680C" w:rsidP="004F00D2">
      <w:r w:rsidRPr="0000771A">
        <w:rPr>
          <w:rStyle w:val="HideTWBExt"/>
          <w:noProof w:val="0"/>
        </w:rPr>
        <w:t>&lt;/RepeatBlock-Amend&gt;</w:t>
      </w:r>
    </w:p>
    <w:p w14:paraId="7BB8EBA6" w14:textId="77777777" w:rsidR="00C3680C" w:rsidRPr="0000771A" w:rsidRDefault="00C3680C" w:rsidP="004F00D2"/>
    <w:p w14:paraId="0035389E" w14:textId="77777777" w:rsidR="00C3680C" w:rsidRPr="0000771A" w:rsidRDefault="00C3680C" w:rsidP="004F00D2">
      <w:pPr>
        <w:pStyle w:val="PageHeadingNotTOC"/>
      </w:pPr>
      <w:r w:rsidRPr="0000771A">
        <w:br w:type="page"/>
        <w:t>ASIAN KÄSITTELY</w:t>
      </w:r>
      <w:r w:rsidRPr="0000771A">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3680C" w:rsidRPr="0000771A" w14:paraId="1FD4AEBF"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C9BBE0" w14:textId="77777777" w:rsidR="00C3680C" w:rsidRPr="0000771A" w:rsidRDefault="00C3680C" w:rsidP="005A1857">
            <w:pPr>
              <w:autoSpaceDE w:val="0"/>
              <w:autoSpaceDN w:val="0"/>
              <w:adjustRightInd w:val="0"/>
              <w:rPr>
                <w:b/>
                <w:bCs/>
                <w:sz w:val="20"/>
              </w:rPr>
            </w:pPr>
            <w:r w:rsidRPr="0000771A">
              <w:rPr>
                <w:b/>
                <w:bCs/>
                <w:sz w:val="20"/>
              </w:rPr>
              <w:t>Otsikko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3935E1" w14:textId="77777777" w:rsidR="00C3680C" w:rsidRPr="0000771A" w:rsidRDefault="00C3680C" w:rsidP="005A1857">
            <w:pPr>
              <w:autoSpaceDE w:val="0"/>
              <w:autoSpaceDN w:val="0"/>
              <w:adjustRightInd w:val="0"/>
              <w:rPr>
                <w:sz w:val="20"/>
              </w:rPr>
            </w:pPr>
            <w:r w:rsidRPr="0000771A">
              <w:rPr>
                <w:sz w:val="20"/>
              </w:rPr>
              <w:t>Tullitarkastuslaitteiden rahoitusvälineen perustaminen yhdennetyn rajaturvallisuuden rahaston osaksi</w:t>
            </w:r>
          </w:p>
        </w:tc>
      </w:tr>
      <w:tr w:rsidR="00C3680C" w:rsidRPr="0000771A" w14:paraId="7084DB7C" w14:textId="77777777" w:rsidTr="005A18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D408F4A" w14:textId="77777777" w:rsidR="00C3680C" w:rsidRPr="0000771A" w:rsidRDefault="00C3680C" w:rsidP="005A1857">
            <w:pPr>
              <w:autoSpaceDE w:val="0"/>
              <w:autoSpaceDN w:val="0"/>
              <w:adjustRightInd w:val="0"/>
              <w:rPr>
                <w:b/>
                <w:bCs/>
                <w:sz w:val="20"/>
              </w:rPr>
            </w:pPr>
            <w:r w:rsidRPr="0000771A">
              <w:rPr>
                <w:b/>
                <w:bCs/>
                <w:sz w:val="20"/>
              </w:rPr>
              <w:t>Viiteasiakirjat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0C5D4E2" w14:textId="77777777" w:rsidR="00C3680C" w:rsidRPr="0000771A" w:rsidRDefault="00C3680C" w:rsidP="005A1857">
            <w:pPr>
              <w:autoSpaceDE w:val="0"/>
              <w:autoSpaceDN w:val="0"/>
              <w:adjustRightInd w:val="0"/>
              <w:rPr>
                <w:sz w:val="20"/>
              </w:rPr>
            </w:pPr>
            <w:r w:rsidRPr="0000771A">
              <w:rPr>
                <w:sz w:val="20"/>
              </w:rPr>
              <w:t>COM(2018)0474 – C8-0273/2018 – 2018/0258(COD)</w:t>
            </w:r>
          </w:p>
        </w:tc>
      </w:tr>
      <w:tr w:rsidR="00C3680C" w:rsidRPr="0000771A" w14:paraId="4EFDA6C5"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E507C7" w14:textId="77777777" w:rsidR="00C3680C" w:rsidRPr="0000771A" w:rsidRDefault="00C3680C" w:rsidP="005A1857">
            <w:pPr>
              <w:autoSpaceDE w:val="0"/>
              <w:autoSpaceDN w:val="0"/>
              <w:adjustRightInd w:val="0"/>
              <w:rPr>
                <w:b/>
                <w:bCs/>
                <w:sz w:val="20"/>
              </w:rPr>
            </w:pPr>
            <w:r w:rsidRPr="0000771A">
              <w:rPr>
                <w:b/>
                <w:bCs/>
                <w:sz w:val="20"/>
              </w:rPr>
              <w:t>Asiasta vastaava valiokunta</w:t>
            </w:r>
          </w:p>
          <w:p w14:paraId="74682E23" w14:textId="77777777" w:rsidR="00C3680C" w:rsidRPr="0000771A" w:rsidRDefault="00C3680C" w:rsidP="005A1857">
            <w:pPr>
              <w:autoSpaceDE w:val="0"/>
              <w:autoSpaceDN w:val="0"/>
              <w:adjustRightInd w:val="0"/>
              <w:rPr>
                <w:sz w:val="20"/>
              </w:rPr>
            </w:pPr>
            <w:r w:rsidRPr="0000771A">
              <w:rPr>
                <w:sz w:val="20"/>
              </w:rPr>
              <w:t>       Ilmoitettu istunnossa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BBEF48B" w14:textId="77777777" w:rsidR="00C3680C" w:rsidRPr="0000771A" w:rsidRDefault="00C3680C" w:rsidP="005A1857">
            <w:pPr>
              <w:autoSpaceDE w:val="0"/>
              <w:autoSpaceDN w:val="0"/>
              <w:adjustRightInd w:val="0"/>
              <w:rPr>
                <w:sz w:val="20"/>
              </w:rPr>
            </w:pPr>
            <w:r w:rsidRPr="0000771A">
              <w:rPr>
                <w:sz w:val="20"/>
              </w:rPr>
              <w:t>IMCO</w:t>
            </w:r>
          </w:p>
          <w:p w14:paraId="47B84DD7" w14:textId="77777777" w:rsidR="00C3680C" w:rsidRPr="0000771A" w:rsidRDefault="00C3680C" w:rsidP="005A1857">
            <w:pPr>
              <w:autoSpaceDE w:val="0"/>
              <w:autoSpaceDN w:val="0"/>
              <w:adjustRightInd w:val="0"/>
              <w:rPr>
                <w:sz w:val="20"/>
              </w:rPr>
            </w:pPr>
            <w:r w:rsidRPr="0000771A">
              <w:rPr>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8F06AD" w14:textId="77777777" w:rsidR="00C3680C" w:rsidRPr="0000771A" w:rsidRDefault="00C3680C" w:rsidP="005A185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DFFDEF4" w14:textId="77777777" w:rsidR="00C3680C" w:rsidRPr="0000771A" w:rsidRDefault="00C3680C" w:rsidP="005A1857">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193B1D" w14:textId="77777777" w:rsidR="00C3680C" w:rsidRPr="0000771A" w:rsidRDefault="00C3680C" w:rsidP="005A1857">
            <w:pPr>
              <w:autoSpaceDE w:val="0"/>
              <w:autoSpaceDN w:val="0"/>
              <w:adjustRightInd w:val="0"/>
              <w:rPr>
                <w:rFonts w:ascii="sans-serif" w:hAnsi="sans-serif" w:cs="sans-serif"/>
              </w:rPr>
            </w:pPr>
          </w:p>
        </w:tc>
      </w:tr>
      <w:tr w:rsidR="00C3680C" w:rsidRPr="0000771A" w14:paraId="1AF61609"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3F3A83C" w14:textId="77777777" w:rsidR="00C3680C" w:rsidRPr="0000771A" w:rsidRDefault="00C3680C" w:rsidP="005A1857">
            <w:pPr>
              <w:autoSpaceDE w:val="0"/>
              <w:autoSpaceDN w:val="0"/>
              <w:adjustRightInd w:val="0"/>
              <w:rPr>
                <w:b/>
                <w:bCs/>
                <w:sz w:val="20"/>
              </w:rPr>
            </w:pPr>
            <w:r w:rsidRPr="0000771A">
              <w:rPr>
                <w:b/>
                <w:bCs/>
                <w:sz w:val="20"/>
              </w:rPr>
              <w:t>Lausunnon antanut valiokunta</w:t>
            </w:r>
          </w:p>
          <w:p w14:paraId="6589E960" w14:textId="77777777" w:rsidR="00C3680C" w:rsidRPr="0000771A" w:rsidRDefault="00C3680C" w:rsidP="005A1857">
            <w:pPr>
              <w:autoSpaceDE w:val="0"/>
              <w:autoSpaceDN w:val="0"/>
              <w:adjustRightInd w:val="0"/>
              <w:rPr>
                <w:sz w:val="20"/>
              </w:rPr>
            </w:pPr>
            <w:r w:rsidRPr="0000771A">
              <w:rPr>
                <w:sz w:val="20"/>
              </w:rPr>
              <w:t>       Ilmoitettu istunnossa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6CAF125" w14:textId="77777777" w:rsidR="00C3680C" w:rsidRPr="0000771A" w:rsidRDefault="00C3680C" w:rsidP="005A1857">
            <w:pPr>
              <w:autoSpaceDE w:val="0"/>
              <w:autoSpaceDN w:val="0"/>
              <w:adjustRightInd w:val="0"/>
              <w:rPr>
                <w:sz w:val="20"/>
              </w:rPr>
            </w:pPr>
            <w:r w:rsidRPr="0000771A">
              <w:rPr>
                <w:sz w:val="20"/>
              </w:rPr>
              <w:t>LIBE</w:t>
            </w:r>
          </w:p>
          <w:p w14:paraId="62922082" w14:textId="77777777" w:rsidR="00C3680C" w:rsidRPr="0000771A" w:rsidRDefault="00C3680C" w:rsidP="005A1857">
            <w:pPr>
              <w:autoSpaceDE w:val="0"/>
              <w:autoSpaceDN w:val="0"/>
              <w:adjustRightInd w:val="0"/>
              <w:rPr>
                <w:sz w:val="20"/>
              </w:rPr>
            </w:pPr>
            <w:r w:rsidRPr="0000771A">
              <w:rPr>
                <w:sz w:val="20"/>
              </w:rPr>
              <w:t>2.7.2018</w:t>
            </w:r>
          </w:p>
        </w:tc>
      </w:tr>
      <w:tr w:rsidR="00C3680C" w:rsidRPr="0000771A" w14:paraId="339FBA78"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B825F1" w14:textId="77777777" w:rsidR="00C3680C" w:rsidRPr="0000771A" w:rsidRDefault="00C3680C" w:rsidP="005A1857">
            <w:pPr>
              <w:autoSpaceDE w:val="0"/>
              <w:autoSpaceDN w:val="0"/>
              <w:adjustRightInd w:val="0"/>
              <w:rPr>
                <w:b/>
                <w:bCs/>
                <w:sz w:val="20"/>
              </w:rPr>
            </w:pPr>
            <w:r w:rsidRPr="0000771A">
              <w:rPr>
                <w:b/>
                <w:bCs/>
                <w:sz w:val="20"/>
              </w:rPr>
              <w:t>Valmistelija</w:t>
            </w:r>
          </w:p>
          <w:p w14:paraId="4C94841D" w14:textId="77777777" w:rsidR="00C3680C" w:rsidRPr="0000771A" w:rsidRDefault="00C3680C" w:rsidP="005A1857">
            <w:pPr>
              <w:autoSpaceDE w:val="0"/>
              <w:autoSpaceDN w:val="0"/>
              <w:adjustRightInd w:val="0"/>
              <w:rPr>
                <w:sz w:val="20"/>
              </w:rPr>
            </w:pPr>
            <w:r w:rsidRPr="0000771A">
              <w:rPr>
                <w:sz w:val="20"/>
              </w:rPr>
              <w:t>       Nimitetty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9D2639" w14:textId="77777777" w:rsidR="00C3680C" w:rsidRPr="0000771A" w:rsidRDefault="00C3680C" w:rsidP="005A1857">
            <w:pPr>
              <w:autoSpaceDE w:val="0"/>
              <w:autoSpaceDN w:val="0"/>
              <w:adjustRightInd w:val="0"/>
              <w:rPr>
                <w:sz w:val="20"/>
              </w:rPr>
            </w:pPr>
            <w:r w:rsidRPr="0000771A">
              <w:rPr>
                <w:sz w:val="20"/>
              </w:rPr>
              <w:t>Jeroen Lenaers</w:t>
            </w:r>
          </w:p>
          <w:p w14:paraId="3FD042CE" w14:textId="77777777" w:rsidR="00C3680C" w:rsidRPr="0000771A" w:rsidRDefault="00C3680C" w:rsidP="005A1857">
            <w:pPr>
              <w:autoSpaceDE w:val="0"/>
              <w:autoSpaceDN w:val="0"/>
              <w:adjustRightInd w:val="0"/>
              <w:rPr>
                <w:sz w:val="20"/>
              </w:rPr>
            </w:pPr>
            <w:r w:rsidRPr="0000771A">
              <w:rPr>
                <w:sz w:val="20"/>
              </w:rPr>
              <w:t>9.7.2018</w:t>
            </w:r>
          </w:p>
        </w:tc>
      </w:tr>
      <w:tr w:rsidR="00C3680C" w:rsidRPr="0000771A" w14:paraId="27E71B35"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1C15B13" w14:textId="77777777" w:rsidR="00C3680C" w:rsidRPr="0000771A" w:rsidRDefault="00C3680C" w:rsidP="005A1857">
            <w:pPr>
              <w:autoSpaceDE w:val="0"/>
              <w:autoSpaceDN w:val="0"/>
              <w:adjustRightInd w:val="0"/>
              <w:rPr>
                <w:b/>
                <w:bCs/>
                <w:sz w:val="20"/>
              </w:rPr>
            </w:pPr>
            <w:r w:rsidRPr="0000771A">
              <w:rPr>
                <w:b/>
                <w:bCs/>
                <w:sz w:val="20"/>
              </w:rPr>
              <w:t>Valiokuntakäsittely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CF9456" w14:textId="77777777" w:rsidR="00C3680C" w:rsidRPr="0000771A" w:rsidRDefault="00C3680C" w:rsidP="005A1857">
            <w:pPr>
              <w:autoSpaceDE w:val="0"/>
              <w:autoSpaceDN w:val="0"/>
              <w:adjustRightInd w:val="0"/>
              <w:rPr>
                <w:sz w:val="20"/>
              </w:rPr>
            </w:pPr>
            <w:r w:rsidRPr="0000771A">
              <w:rPr>
                <w:sz w:val="20"/>
              </w:rPr>
              <w:t>6.9.2018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37A7611" w14:textId="77777777" w:rsidR="00C3680C" w:rsidRPr="0000771A" w:rsidRDefault="00C3680C" w:rsidP="005A1857">
            <w:pPr>
              <w:autoSpaceDE w:val="0"/>
              <w:autoSpaceDN w:val="0"/>
              <w:adjustRightInd w:val="0"/>
              <w:rPr>
                <w:sz w:val="20"/>
              </w:rPr>
            </w:pPr>
            <w:r w:rsidRPr="0000771A">
              <w:rPr>
                <w:sz w:val="20"/>
              </w:rPr>
              <w:t>18.10.2018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C104750" w14:textId="77777777" w:rsidR="00C3680C" w:rsidRPr="0000771A" w:rsidRDefault="00C3680C" w:rsidP="005A1857">
            <w:pPr>
              <w:autoSpaceDE w:val="0"/>
              <w:autoSpaceDN w:val="0"/>
              <w:adjustRightInd w:val="0"/>
              <w:rPr>
                <w:sz w:val="20"/>
              </w:rPr>
            </w:pPr>
            <w:r w:rsidRPr="0000771A">
              <w:rPr>
                <w:sz w:val="20"/>
              </w:rPr>
              <w:t>20.11.2018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78C996F" w14:textId="77777777" w:rsidR="00C3680C" w:rsidRPr="0000771A" w:rsidRDefault="00C3680C" w:rsidP="005A1857">
            <w:pPr>
              <w:autoSpaceDE w:val="0"/>
              <w:autoSpaceDN w:val="0"/>
              <w:adjustRightInd w:val="0"/>
              <w:rPr>
                <w:rFonts w:ascii="sans-serif" w:hAnsi="sans-serif" w:cs="sans-serif"/>
              </w:rPr>
            </w:pPr>
          </w:p>
        </w:tc>
      </w:tr>
      <w:tr w:rsidR="00C3680C" w:rsidRPr="0000771A" w14:paraId="1F0749EB" w14:textId="77777777" w:rsidTr="005A18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80B7899" w14:textId="77777777" w:rsidR="00C3680C" w:rsidRPr="0000771A" w:rsidRDefault="00C3680C" w:rsidP="005A1857">
            <w:pPr>
              <w:autoSpaceDE w:val="0"/>
              <w:autoSpaceDN w:val="0"/>
              <w:adjustRightInd w:val="0"/>
              <w:rPr>
                <w:b/>
                <w:bCs/>
                <w:sz w:val="20"/>
              </w:rPr>
            </w:pPr>
            <w:r w:rsidRPr="0000771A">
              <w:rPr>
                <w:b/>
                <w:bCs/>
                <w:sz w:val="20"/>
              </w:rPr>
              <w:t>Hyväksytty (pvä)</w:t>
            </w:r>
          </w:p>
        </w:tc>
        <w:tc>
          <w:tcPr>
            <w:tcW w:w="1530" w:type="dxa"/>
            <w:tcBorders>
              <w:top w:val="nil"/>
              <w:left w:val="nil"/>
              <w:bottom w:val="single" w:sz="8" w:space="0" w:color="000000"/>
              <w:right w:val="nil"/>
            </w:tcBorders>
            <w:tcMar>
              <w:top w:w="79" w:type="dxa"/>
              <w:left w:w="79" w:type="dxa"/>
              <w:bottom w:w="79" w:type="dxa"/>
              <w:right w:w="79" w:type="dxa"/>
            </w:tcMar>
          </w:tcPr>
          <w:p w14:paraId="1B1E7634" w14:textId="77777777" w:rsidR="00C3680C" w:rsidRPr="0000771A" w:rsidRDefault="00C3680C" w:rsidP="005A1857">
            <w:pPr>
              <w:autoSpaceDE w:val="0"/>
              <w:autoSpaceDN w:val="0"/>
              <w:adjustRightInd w:val="0"/>
              <w:rPr>
                <w:sz w:val="20"/>
              </w:rPr>
            </w:pPr>
            <w:r w:rsidRPr="0000771A">
              <w:rPr>
                <w:sz w:val="20"/>
              </w:rPr>
              <w:t>20.11.2018</w:t>
            </w:r>
          </w:p>
        </w:tc>
        <w:tc>
          <w:tcPr>
            <w:tcW w:w="1474" w:type="dxa"/>
            <w:tcBorders>
              <w:top w:val="nil"/>
              <w:left w:val="nil"/>
              <w:bottom w:val="single" w:sz="8" w:space="0" w:color="000000"/>
              <w:right w:val="nil"/>
            </w:tcBorders>
            <w:tcMar>
              <w:top w:w="79" w:type="dxa"/>
              <w:left w:w="79" w:type="dxa"/>
              <w:bottom w:w="79" w:type="dxa"/>
              <w:right w:w="79" w:type="dxa"/>
            </w:tcMar>
          </w:tcPr>
          <w:p w14:paraId="7AA95C97" w14:textId="77777777" w:rsidR="00C3680C" w:rsidRPr="0000771A" w:rsidRDefault="00C3680C" w:rsidP="005A1857">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4E51F36F" w14:textId="77777777" w:rsidR="00C3680C" w:rsidRPr="0000771A" w:rsidRDefault="00C3680C" w:rsidP="005A1857">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8F4B66D" w14:textId="77777777" w:rsidR="00C3680C" w:rsidRPr="0000771A" w:rsidRDefault="00C3680C" w:rsidP="005A1857">
            <w:pPr>
              <w:autoSpaceDE w:val="0"/>
              <w:autoSpaceDN w:val="0"/>
              <w:adjustRightInd w:val="0"/>
              <w:rPr>
                <w:rFonts w:ascii="sans-serif" w:hAnsi="sans-serif" w:cs="sans-serif"/>
              </w:rPr>
            </w:pPr>
          </w:p>
        </w:tc>
      </w:tr>
      <w:tr w:rsidR="00C3680C" w:rsidRPr="0000771A" w14:paraId="2EA74D2E"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AB796F" w14:textId="77777777" w:rsidR="00C3680C" w:rsidRPr="0000771A" w:rsidRDefault="00C3680C" w:rsidP="005A1857">
            <w:pPr>
              <w:autoSpaceDE w:val="0"/>
              <w:autoSpaceDN w:val="0"/>
              <w:adjustRightInd w:val="0"/>
              <w:rPr>
                <w:b/>
                <w:bCs/>
                <w:sz w:val="20"/>
              </w:rPr>
            </w:pPr>
            <w:r w:rsidRPr="0000771A">
              <w:rPr>
                <w:b/>
                <w:bCs/>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5E98F3" w14:textId="77777777" w:rsidR="00C3680C" w:rsidRPr="0000771A" w:rsidRDefault="00C3680C" w:rsidP="005A1857">
            <w:pPr>
              <w:autoSpaceDE w:val="0"/>
              <w:autoSpaceDN w:val="0"/>
              <w:adjustRightInd w:val="0"/>
              <w:rPr>
                <w:sz w:val="20"/>
              </w:rPr>
            </w:pPr>
            <w:r w:rsidRPr="0000771A">
              <w:rPr>
                <w:sz w:val="20"/>
              </w:rPr>
              <w:t>+:</w:t>
            </w:r>
          </w:p>
          <w:p w14:paraId="1E1E8569" w14:textId="77777777" w:rsidR="00C3680C" w:rsidRPr="0000771A" w:rsidRDefault="00C3680C" w:rsidP="005A1857">
            <w:pPr>
              <w:autoSpaceDE w:val="0"/>
              <w:autoSpaceDN w:val="0"/>
              <w:adjustRightInd w:val="0"/>
              <w:rPr>
                <w:sz w:val="20"/>
              </w:rPr>
            </w:pPr>
            <w:r w:rsidRPr="0000771A">
              <w:rPr>
                <w:sz w:val="20"/>
              </w:rPr>
              <w:t>–:</w:t>
            </w:r>
          </w:p>
          <w:p w14:paraId="13F0CC89" w14:textId="77777777" w:rsidR="00C3680C" w:rsidRPr="0000771A" w:rsidRDefault="00C3680C" w:rsidP="005A1857">
            <w:pPr>
              <w:autoSpaceDE w:val="0"/>
              <w:autoSpaceDN w:val="0"/>
              <w:adjustRightInd w:val="0"/>
              <w:rPr>
                <w:sz w:val="20"/>
              </w:rPr>
            </w:pPr>
            <w:r w:rsidRPr="0000771A">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E370E0" w14:textId="77777777" w:rsidR="00C3680C" w:rsidRPr="0000771A" w:rsidRDefault="00C3680C" w:rsidP="005A1857">
            <w:pPr>
              <w:autoSpaceDE w:val="0"/>
              <w:autoSpaceDN w:val="0"/>
              <w:adjustRightInd w:val="0"/>
              <w:rPr>
                <w:sz w:val="20"/>
              </w:rPr>
            </w:pPr>
            <w:r w:rsidRPr="0000771A">
              <w:rPr>
                <w:sz w:val="20"/>
              </w:rPr>
              <w:t>37</w:t>
            </w:r>
          </w:p>
          <w:p w14:paraId="0B6DF155" w14:textId="77777777" w:rsidR="00C3680C" w:rsidRPr="0000771A" w:rsidRDefault="00C3680C" w:rsidP="005A1857">
            <w:pPr>
              <w:autoSpaceDE w:val="0"/>
              <w:autoSpaceDN w:val="0"/>
              <w:adjustRightInd w:val="0"/>
              <w:rPr>
                <w:sz w:val="20"/>
              </w:rPr>
            </w:pPr>
            <w:r w:rsidRPr="0000771A">
              <w:rPr>
                <w:sz w:val="20"/>
              </w:rPr>
              <w:t>1</w:t>
            </w:r>
          </w:p>
          <w:p w14:paraId="13D006F3" w14:textId="77777777" w:rsidR="00C3680C" w:rsidRPr="0000771A" w:rsidRDefault="00C3680C" w:rsidP="005A1857">
            <w:pPr>
              <w:autoSpaceDE w:val="0"/>
              <w:autoSpaceDN w:val="0"/>
              <w:adjustRightInd w:val="0"/>
              <w:rPr>
                <w:sz w:val="20"/>
              </w:rPr>
            </w:pPr>
            <w:r w:rsidRPr="0000771A">
              <w:rPr>
                <w:sz w:val="20"/>
              </w:rPr>
              <w:t>4</w:t>
            </w:r>
          </w:p>
        </w:tc>
      </w:tr>
      <w:tr w:rsidR="00C3680C" w:rsidRPr="0000771A" w14:paraId="2D5D7239" w14:textId="77777777" w:rsidTr="005A18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3489A53" w14:textId="77777777" w:rsidR="00C3680C" w:rsidRPr="0000771A" w:rsidRDefault="00C3680C" w:rsidP="005A1857">
            <w:pPr>
              <w:autoSpaceDE w:val="0"/>
              <w:autoSpaceDN w:val="0"/>
              <w:adjustRightInd w:val="0"/>
              <w:rPr>
                <w:b/>
                <w:bCs/>
                <w:sz w:val="20"/>
              </w:rPr>
            </w:pPr>
            <w:r w:rsidRPr="0000771A">
              <w:rPr>
                <w:b/>
                <w:bCs/>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3556054" w14:textId="77777777" w:rsidR="00C3680C" w:rsidRPr="0000771A" w:rsidRDefault="00C3680C" w:rsidP="005A1857">
            <w:pPr>
              <w:autoSpaceDE w:val="0"/>
              <w:autoSpaceDN w:val="0"/>
              <w:adjustRightInd w:val="0"/>
              <w:rPr>
                <w:sz w:val="20"/>
              </w:rPr>
            </w:pPr>
            <w:r w:rsidRPr="0000771A">
              <w:rPr>
                <w:sz w:val="20"/>
              </w:rPr>
              <w:t>Asim Ademov, Martina Anderson, Monika Beňová, Malin Björk, Michał Boni, Caterina Chinnici, Daniel Dalton, Agustín Díaz de Mera García Consuegra, Cornelia Ernst, Romeo Franz, Kinga Gál, Ana Gomes, Nathalie Griesbeck, Monika Hohlmeier, Sophia in ‘t Veld, Dietmar Köster, Cécile Kashetu Kyenge, Juan Fernando López Aguilar, Roberta Metsola, Claude Moraes, József Nagy, Ivari Padar, Birgit Sippel, Csaba Sógor, Sergei Stanishev, Bodil Valero, Marie-Christine Vergiat, Josef Weidenholzer, Cecilia Wikström, Kristina Winberg, Tomáš Zdechovský, Auke Zijlstra</w:t>
            </w:r>
          </w:p>
        </w:tc>
      </w:tr>
      <w:tr w:rsidR="00C3680C" w:rsidRPr="0000771A" w14:paraId="5FCBEB11" w14:textId="77777777" w:rsidTr="005A18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4F3CA59" w14:textId="77777777" w:rsidR="00C3680C" w:rsidRPr="0000771A" w:rsidRDefault="00C3680C" w:rsidP="005A1857">
            <w:pPr>
              <w:autoSpaceDE w:val="0"/>
              <w:autoSpaceDN w:val="0"/>
              <w:adjustRightInd w:val="0"/>
              <w:rPr>
                <w:b/>
                <w:bCs/>
                <w:sz w:val="20"/>
              </w:rPr>
            </w:pPr>
            <w:r w:rsidRPr="0000771A">
              <w:rPr>
                <w:b/>
                <w:bCs/>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7A6A9C6" w14:textId="77777777" w:rsidR="00C3680C" w:rsidRPr="0000771A" w:rsidRDefault="00C3680C" w:rsidP="005A1857">
            <w:pPr>
              <w:autoSpaceDE w:val="0"/>
              <w:autoSpaceDN w:val="0"/>
              <w:adjustRightInd w:val="0"/>
              <w:rPr>
                <w:sz w:val="20"/>
              </w:rPr>
            </w:pPr>
            <w:r w:rsidRPr="0000771A">
              <w:rPr>
                <w:sz w:val="20"/>
              </w:rPr>
              <w:t>Carlos Coelho, Anna Maria Corazza Bildt, Lívia Járóka, Innocenzo Leontini, Andrejs Mamikins, Maite Pagazaurtundúa Ruiz, Geoffrey Van Orden</w:t>
            </w:r>
          </w:p>
        </w:tc>
      </w:tr>
      <w:tr w:rsidR="00C3680C" w:rsidRPr="00C3680C" w14:paraId="4E22FA42" w14:textId="77777777" w:rsidTr="005A18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D05D8B9" w14:textId="77777777" w:rsidR="00C3680C" w:rsidRPr="0000771A" w:rsidRDefault="00C3680C" w:rsidP="005A1857">
            <w:pPr>
              <w:autoSpaceDE w:val="0"/>
              <w:autoSpaceDN w:val="0"/>
              <w:adjustRightInd w:val="0"/>
              <w:rPr>
                <w:b/>
                <w:bCs/>
                <w:sz w:val="20"/>
              </w:rPr>
            </w:pPr>
            <w:r w:rsidRPr="0000771A">
              <w:rPr>
                <w:b/>
                <w:bCs/>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457FA1D" w14:textId="77777777" w:rsidR="00C3680C" w:rsidRPr="003A77A9" w:rsidRDefault="00C3680C" w:rsidP="005A1857">
            <w:pPr>
              <w:autoSpaceDE w:val="0"/>
              <w:autoSpaceDN w:val="0"/>
              <w:adjustRightInd w:val="0"/>
              <w:rPr>
                <w:sz w:val="20"/>
                <w:lang w:val="pt-PT"/>
              </w:rPr>
            </w:pPr>
            <w:r w:rsidRPr="003A77A9">
              <w:rPr>
                <w:sz w:val="20"/>
                <w:lang w:val="pt-PT"/>
              </w:rPr>
              <w:t>Rupert Matthews, Demetris Papadakis, Josep-Maria Terricabras</w:t>
            </w:r>
          </w:p>
        </w:tc>
      </w:tr>
    </w:tbl>
    <w:p w14:paraId="2EE79A02" w14:textId="77777777" w:rsidR="00C3680C" w:rsidRPr="003A77A9" w:rsidRDefault="00C3680C" w:rsidP="004F00D2">
      <w:pPr>
        <w:rPr>
          <w:lang w:val="pt-PT"/>
        </w:rPr>
      </w:pPr>
    </w:p>
    <w:p w14:paraId="060C0503" w14:textId="77777777" w:rsidR="00C3680C" w:rsidRPr="0000771A" w:rsidRDefault="00C3680C" w:rsidP="004F00D2">
      <w:pPr>
        <w:pStyle w:val="PageHeadingNotTOC"/>
      </w:pPr>
      <w:r w:rsidRPr="00C3680C">
        <w:rPr>
          <w:lang w:val="pt-PT"/>
        </w:rPr>
        <w:br w:type="page"/>
      </w:r>
      <w:r w:rsidRPr="0000771A">
        <w:t>LOPULLINEN ÄÄNESTYS NIMENHUUTOÄÄNESTYKSENÄ</w:t>
      </w:r>
      <w:r w:rsidRPr="0000771A">
        <w:br/>
        <w:t>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0C" w:rsidRPr="0000771A" w14:paraId="16503983" w14:textId="77777777" w:rsidTr="005A1857">
        <w:trPr>
          <w:cantSplit/>
        </w:trPr>
        <w:tc>
          <w:tcPr>
            <w:tcW w:w="1701" w:type="dxa"/>
            <w:shd w:val="pct10" w:color="000000" w:fill="FFFFFF"/>
            <w:vAlign w:val="center"/>
          </w:tcPr>
          <w:p w14:paraId="1629061B" w14:textId="77777777" w:rsidR="00C3680C" w:rsidRPr="0000771A" w:rsidRDefault="00C3680C" w:rsidP="005A1857">
            <w:pPr>
              <w:spacing w:before="120" w:after="120"/>
              <w:jc w:val="center"/>
              <w:rPr>
                <w:b/>
                <w:sz w:val="20"/>
              </w:rPr>
            </w:pPr>
            <w:r w:rsidRPr="0000771A">
              <w:rPr>
                <w:b/>
                <w:sz w:val="20"/>
              </w:rPr>
              <w:t>37</w:t>
            </w:r>
          </w:p>
        </w:tc>
        <w:tc>
          <w:tcPr>
            <w:tcW w:w="7371" w:type="dxa"/>
            <w:shd w:val="pct10" w:color="000000" w:fill="FFFFFF"/>
          </w:tcPr>
          <w:p w14:paraId="3EDBEE42" w14:textId="77777777" w:rsidR="00C3680C" w:rsidRPr="0000771A" w:rsidRDefault="00C3680C" w:rsidP="005A1857">
            <w:pPr>
              <w:spacing w:before="120" w:after="120"/>
              <w:jc w:val="center"/>
              <w:rPr>
                <w:rFonts w:ascii="Arial" w:hAnsi="Arial" w:cs="Arial"/>
                <w:b/>
                <w:sz w:val="28"/>
                <w:szCs w:val="28"/>
              </w:rPr>
            </w:pPr>
            <w:r w:rsidRPr="0000771A">
              <w:rPr>
                <w:rFonts w:ascii="Arial" w:hAnsi="Arial"/>
                <w:b/>
                <w:sz w:val="28"/>
                <w:szCs w:val="28"/>
              </w:rPr>
              <w:t>+</w:t>
            </w:r>
          </w:p>
        </w:tc>
      </w:tr>
      <w:tr w:rsidR="00C3680C" w:rsidRPr="0000771A" w14:paraId="6A245617" w14:textId="77777777" w:rsidTr="005A1857">
        <w:trPr>
          <w:cantSplit/>
        </w:trPr>
        <w:tc>
          <w:tcPr>
            <w:tcW w:w="1701" w:type="dxa"/>
            <w:shd w:val="clear" w:color="auto" w:fill="FFFFFF"/>
          </w:tcPr>
          <w:p w14:paraId="1EBB20C5" w14:textId="77777777" w:rsidR="00C3680C" w:rsidRPr="0000771A" w:rsidRDefault="00C3680C" w:rsidP="005A1857">
            <w:pPr>
              <w:spacing w:before="120" w:after="120"/>
              <w:rPr>
                <w:sz w:val="20"/>
              </w:rPr>
            </w:pPr>
            <w:r w:rsidRPr="0000771A">
              <w:rPr>
                <w:sz w:val="20"/>
              </w:rPr>
              <w:t>ALDE</w:t>
            </w:r>
          </w:p>
        </w:tc>
        <w:tc>
          <w:tcPr>
            <w:tcW w:w="7371" w:type="dxa"/>
            <w:shd w:val="clear" w:color="auto" w:fill="FFFFFF"/>
          </w:tcPr>
          <w:p w14:paraId="0BE4F8AA" w14:textId="77777777" w:rsidR="00C3680C" w:rsidRPr="0000771A" w:rsidRDefault="00C3680C" w:rsidP="005A1857">
            <w:pPr>
              <w:spacing w:before="120" w:after="120"/>
              <w:rPr>
                <w:sz w:val="20"/>
              </w:rPr>
            </w:pPr>
            <w:r w:rsidRPr="0000771A">
              <w:rPr>
                <w:sz w:val="20"/>
              </w:rPr>
              <w:t>Nathalie Griesbeck, Sophia in 't Veld, Maite Pagazaurtundúa Ruiz, Cecilia Wikström</w:t>
            </w:r>
          </w:p>
        </w:tc>
      </w:tr>
      <w:tr w:rsidR="00C3680C" w:rsidRPr="00C3680C" w14:paraId="057FF366" w14:textId="77777777" w:rsidTr="005A1857">
        <w:trPr>
          <w:cantSplit/>
        </w:trPr>
        <w:tc>
          <w:tcPr>
            <w:tcW w:w="1701" w:type="dxa"/>
            <w:shd w:val="clear" w:color="auto" w:fill="FFFFFF"/>
          </w:tcPr>
          <w:p w14:paraId="0F07A360" w14:textId="77777777" w:rsidR="00C3680C" w:rsidRPr="0000771A" w:rsidRDefault="00C3680C" w:rsidP="005A1857">
            <w:pPr>
              <w:spacing w:before="120" w:after="120"/>
              <w:rPr>
                <w:sz w:val="20"/>
              </w:rPr>
            </w:pPr>
            <w:r w:rsidRPr="0000771A">
              <w:rPr>
                <w:sz w:val="20"/>
              </w:rPr>
              <w:t>ECR</w:t>
            </w:r>
          </w:p>
        </w:tc>
        <w:tc>
          <w:tcPr>
            <w:tcW w:w="7371" w:type="dxa"/>
            <w:shd w:val="clear" w:color="auto" w:fill="FFFFFF"/>
          </w:tcPr>
          <w:p w14:paraId="33134662" w14:textId="77777777" w:rsidR="00C3680C" w:rsidRPr="003A77A9" w:rsidRDefault="00C3680C" w:rsidP="005A1857">
            <w:pPr>
              <w:spacing w:before="120" w:after="120"/>
              <w:rPr>
                <w:sz w:val="20"/>
                <w:lang w:val="sv-SE"/>
              </w:rPr>
            </w:pPr>
            <w:r w:rsidRPr="003A77A9">
              <w:rPr>
                <w:sz w:val="20"/>
                <w:lang w:val="sv-SE"/>
              </w:rPr>
              <w:t>Daniel Dalton, Rupert Matthews, Geoffrey Van Orden, Kristina Winberg</w:t>
            </w:r>
          </w:p>
        </w:tc>
      </w:tr>
      <w:tr w:rsidR="00C3680C" w:rsidRPr="0000771A" w14:paraId="77076DDB" w14:textId="77777777" w:rsidTr="005A1857">
        <w:trPr>
          <w:cantSplit/>
        </w:trPr>
        <w:tc>
          <w:tcPr>
            <w:tcW w:w="1701" w:type="dxa"/>
            <w:shd w:val="clear" w:color="auto" w:fill="FFFFFF"/>
          </w:tcPr>
          <w:p w14:paraId="18A942B5" w14:textId="77777777" w:rsidR="00C3680C" w:rsidRPr="0000771A" w:rsidRDefault="00C3680C" w:rsidP="005A1857">
            <w:pPr>
              <w:spacing w:before="120" w:after="120"/>
              <w:rPr>
                <w:sz w:val="20"/>
              </w:rPr>
            </w:pPr>
            <w:r w:rsidRPr="0000771A">
              <w:rPr>
                <w:sz w:val="20"/>
              </w:rPr>
              <w:t>PPE</w:t>
            </w:r>
          </w:p>
        </w:tc>
        <w:tc>
          <w:tcPr>
            <w:tcW w:w="7371" w:type="dxa"/>
            <w:shd w:val="clear" w:color="auto" w:fill="FFFFFF"/>
          </w:tcPr>
          <w:p w14:paraId="3070EB80" w14:textId="77777777" w:rsidR="00C3680C" w:rsidRPr="0000771A" w:rsidRDefault="00C3680C" w:rsidP="005A1857">
            <w:pPr>
              <w:spacing w:before="120" w:after="120"/>
              <w:rPr>
                <w:sz w:val="20"/>
              </w:rPr>
            </w:pPr>
            <w:r w:rsidRPr="0000771A">
              <w:rPr>
                <w:sz w:val="20"/>
              </w:rPr>
              <w:t>Asim Ademov, Michał Boni, Carlos Coelho, Anna Maria Corazza Bildt, Agustín Díaz de Mera García Consuegra, Kinga Gál, Monika Hohlmeier, Lívia Járóka, Innocenzo Leontini, Roberta Metsola, József Nagy, Csaba Sógor, Tomáš Zdechovský</w:t>
            </w:r>
          </w:p>
        </w:tc>
      </w:tr>
      <w:tr w:rsidR="00C3680C" w:rsidRPr="0000771A" w14:paraId="51B559E3" w14:textId="77777777" w:rsidTr="005A1857">
        <w:trPr>
          <w:cantSplit/>
        </w:trPr>
        <w:tc>
          <w:tcPr>
            <w:tcW w:w="1701" w:type="dxa"/>
            <w:shd w:val="clear" w:color="auto" w:fill="FFFFFF"/>
          </w:tcPr>
          <w:p w14:paraId="730E5B06" w14:textId="77777777" w:rsidR="00C3680C" w:rsidRPr="0000771A" w:rsidRDefault="00C3680C" w:rsidP="005A1857">
            <w:pPr>
              <w:spacing w:before="120" w:after="120"/>
              <w:rPr>
                <w:sz w:val="20"/>
              </w:rPr>
            </w:pPr>
            <w:r w:rsidRPr="0000771A">
              <w:rPr>
                <w:sz w:val="20"/>
              </w:rPr>
              <w:t>S&amp;D</w:t>
            </w:r>
          </w:p>
        </w:tc>
        <w:tc>
          <w:tcPr>
            <w:tcW w:w="7371" w:type="dxa"/>
            <w:shd w:val="clear" w:color="auto" w:fill="FFFFFF"/>
          </w:tcPr>
          <w:p w14:paraId="08C6E7C0" w14:textId="77777777" w:rsidR="00C3680C" w:rsidRPr="0000771A" w:rsidRDefault="00C3680C" w:rsidP="005A1857">
            <w:pPr>
              <w:spacing w:before="120" w:after="120"/>
              <w:rPr>
                <w:sz w:val="20"/>
              </w:rPr>
            </w:pPr>
            <w:r w:rsidRPr="0000771A">
              <w:rPr>
                <w:sz w:val="20"/>
              </w:rPr>
              <w:t>Monika Beňová, Caterina Chinnici, Ana Gomes, Dietmar Köster, Cécile Kashetu Kyenge, Juan Fernando López Aguilar, Andrejs Mamikins, Claude Moraes, Ivari Padar, Demetris Papadakis, Birgit Sippel, Sergei Stanishev, Josef Weidenholzer</w:t>
            </w:r>
          </w:p>
        </w:tc>
      </w:tr>
      <w:tr w:rsidR="00C3680C" w:rsidRPr="0000771A" w14:paraId="31B044C1" w14:textId="77777777" w:rsidTr="005A1857">
        <w:trPr>
          <w:cantSplit/>
        </w:trPr>
        <w:tc>
          <w:tcPr>
            <w:tcW w:w="1701" w:type="dxa"/>
            <w:shd w:val="clear" w:color="auto" w:fill="FFFFFF"/>
          </w:tcPr>
          <w:p w14:paraId="35462897" w14:textId="77777777" w:rsidR="00C3680C" w:rsidRPr="0000771A" w:rsidRDefault="00C3680C" w:rsidP="005A1857">
            <w:pPr>
              <w:spacing w:before="120" w:after="120"/>
              <w:rPr>
                <w:sz w:val="20"/>
              </w:rPr>
            </w:pPr>
            <w:r w:rsidRPr="0000771A">
              <w:rPr>
                <w:sz w:val="20"/>
              </w:rPr>
              <w:t>VERTS/ALE</w:t>
            </w:r>
          </w:p>
        </w:tc>
        <w:tc>
          <w:tcPr>
            <w:tcW w:w="7371" w:type="dxa"/>
            <w:shd w:val="clear" w:color="auto" w:fill="FFFFFF"/>
          </w:tcPr>
          <w:p w14:paraId="5F8FFB80" w14:textId="77777777" w:rsidR="00C3680C" w:rsidRPr="0000771A" w:rsidRDefault="00C3680C" w:rsidP="005A1857">
            <w:pPr>
              <w:spacing w:before="120" w:after="120"/>
              <w:rPr>
                <w:sz w:val="20"/>
              </w:rPr>
            </w:pPr>
            <w:r w:rsidRPr="0000771A">
              <w:rPr>
                <w:sz w:val="20"/>
              </w:rPr>
              <w:t>Romeo Franz, Josep-Maria Terricabras, Bodil Valero</w:t>
            </w:r>
          </w:p>
        </w:tc>
      </w:tr>
    </w:tbl>
    <w:p w14:paraId="524A5F21" w14:textId="77777777" w:rsidR="00C3680C" w:rsidRPr="0000771A" w:rsidRDefault="00C3680C" w:rsidP="004F00D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0C" w:rsidRPr="0000771A" w14:paraId="784C14C6" w14:textId="77777777" w:rsidTr="005A1857">
        <w:trPr>
          <w:cantSplit/>
        </w:trPr>
        <w:tc>
          <w:tcPr>
            <w:tcW w:w="1701" w:type="dxa"/>
            <w:shd w:val="pct10" w:color="000000" w:fill="FFFFFF"/>
            <w:vAlign w:val="center"/>
          </w:tcPr>
          <w:p w14:paraId="0A30459D" w14:textId="77777777" w:rsidR="00C3680C" w:rsidRPr="0000771A" w:rsidRDefault="00C3680C" w:rsidP="005A1857">
            <w:pPr>
              <w:spacing w:before="120" w:after="120"/>
              <w:jc w:val="center"/>
              <w:rPr>
                <w:b/>
                <w:sz w:val="16"/>
              </w:rPr>
            </w:pPr>
            <w:r w:rsidRPr="0000771A">
              <w:rPr>
                <w:b/>
                <w:sz w:val="20"/>
              </w:rPr>
              <w:t>1</w:t>
            </w:r>
          </w:p>
        </w:tc>
        <w:tc>
          <w:tcPr>
            <w:tcW w:w="7371" w:type="dxa"/>
            <w:shd w:val="pct10" w:color="000000" w:fill="FFFFFF"/>
          </w:tcPr>
          <w:p w14:paraId="78EB5C97" w14:textId="77777777" w:rsidR="00C3680C" w:rsidRPr="0000771A" w:rsidRDefault="00C3680C" w:rsidP="005A1857">
            <w:pPr>
              <w:spacing w:before="120" w:after="120"/>
              <w:jc w:val="center"/>
              <w:rPr>
                <w:sz w:val="28"/>
                <w:szCs w:val="28"/>
              </w:rPr>
            </w:pPr>
            <w:r w:rsidRPr="0000771A">
              <w:rPr>
                <w:rFonts w:ascii="Arial" w:hAnsi="Arial"/>
                <w:b/>
                <w:sz w:val="28"/>
                <w:szCs w:val="28"/>
              </w:rPr>
              <w:t>-</w:t>
            </w:r>
          </w:p>
        </w:tc>
      </w:tr>
      <w:tr w:rsidR="00C3680C" w:rsidRPr="0000771A" w14:paraId="417E2D6E" w14:textId="77777777" w:rsidTr="005A1857">
        <w:trPr>
          <w:cantSplit/>
        </w:trPr>
        <w:tc>
          <w:tcPr>
            <w:tcW w:w="1701" w:type="dxa"/>
            <w:shd w:val="clear" w:color="auto" w:fill="FFFFFF"/>
          </w:tcPr>
          <w:p w14:paraId="19C5DCF4" w14:textId="77777777" w:rsidR="00C3680C" w:rsidRPr="0000771A" w:rsidRDefault="00C3680C" w:rsidP="005A1857">
            <w:pPr>
              <w:spacing w:before="120" w:after="120"/>
              <w:rPr>
                <w:sz w:val="20"/>
              </w:rPr>
            </w:pPr>
            <w:r w:rsidRPr="0000771A">
              <w:rPr>
                <w:sz w:val="20"/>
              </w:rPr>
              <w:t>ENF</w:t>
            </w:r>
          </w:p>
        </w:tc>
        <w:tc>
          <w:tcPr>
            <w:tcW w:w="7371" w:type="dxa"/>
            <w:shd w:val="clear" w:color="auto" w:fill="FFFFFF"/>
          </w:tcPr>
          <w:p w14:paraId="56BA3B34" w14:textId="77777777" w:rsidR="00C3680C" w:rsidRPr="0000771A" w:rsidRDefault="00C3680C" w:rsidP="005A1857">
            <w:pPr>
              <w:spacing w:before="120" w:after="120"/>
              <w:rPr>
                <w:sz w:val="20"/>
              </w:rPr>
            </w:pPr>
            <w:r w:rsidRPr="0000771A">
              <w:rPr>
                <w:sz w:val="20"/>
              </w:rPr>
              <w:t>Auke Zijlstra</w:t>
            </w:r>
          </w:p>
        </w:tc>
      </w:tr>
    </w:tbl>
    <w:p w14:paraId="20A1B240" w14:textId="77777777" w:rsidR="00C3680C" w:rsidRPr="0000771A" w:rsidRDefault="00C3680C" w:rsidP="004F00D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0C" w:rsidRPr="0000771A" w14:paraId="10933702" w14:textId="77777777" w:rsidTr="005A1857">
        <w:trPr>
          <w:cantSplit/>
        </w:trPr>
        <w:tc>
          <w:tcPr>
            <w:tcW w:w="1701" w:type="dxa"/>
            <w:shd w:val="pct10" w:color="000000" w:fill="FFFFFF"/>
            <w:vAlign w:val="center"/>
          </w:tcPr>
          <w:p w14:paraId="763FFA31" w14:textId="77777777" w:rsidR="00C3680C" w:rsidRPr="0000771A" w:rsidRDefault="00C3680C" w:rsidP="005A1857">
            <w:pPr>
              <w:spacing w:before="120" w:after="120"/>
              <w:jc w:val="center"/>
              <w:rPr>
                <w:b/>
                <w:sz w:val="16"/>
              </w:rPr>
            </w:pPr>
            <w:r w:rsidRPr="0000771A">
              <w:rPr>
                <w:b/>
                <w:sz w:val="20"/>
              </w:rPr>
              <w:t>4</w:t>
            </w:r>
          </w:p>
        </w:tc>
        <w:tc>
          <w:tcPr>
            <w:tcW w:w="7371" w:type="dxa"/>
            <w:shd w:val="pct10" w:color="000000" w:fill="FFFFFF"/>
          </w:tcPr>
          <w:p w14:paraId="0F6E2BCE" w14:textId="77777777" w:rsidR="00C3680C" w:rsidRPr="0000771A" w:rsidRDefault="00C3680C" w:rsidP="005A1857">
            <w:pPr>
              <w:spacing w:before="120" w:after="120"/>
              <w:jc w:val="center"/>
              <w:rPr>
                <w:sz w:val="28"/>
                <w:szCs w:val="28"/>
              </w:rPr>
            </w:pPr>
            <w:r w:rsidRPr="0000771A">
              <w:rPr>
                <w:rFonts w:ascii="Arial" w:hAnsi="Arial"/>
                <w:b/>
                <w:sz w:val="28"/>
                <w:szCs w:val="28"/>
              </w:rPr>
              <w:t>0</w:t>
            </w:r>
          </w:p>
        </w:tc>
      </w:tr>
      <w:tr w:rsidR="00C3680C" w:rsidRPr="0000771A" w14:paraId="072B81A7" w14:textId="77777777" w:rsidTr="005A1857">
        <w:trPr>
          <w:cantSplit/>
        </w:trPr>
        <w:tc>
          <w:tcPr>
            <w:tcW w:w="1701" w:type="dxa"/>
            <w:shd w:val="clear" w:color="auto" w:fill="FFFFFF"/>
          </w:tcPr>
          <w:p w14:paraId="7AB211E7" w14:textId="77777777" w:rsidR="00C3680C" w:rsidRPr="0000771A" w:rsidRDefault="00C3680C" w:rsidP="005A1857">
            <w:pPr>
              <w:spacing w:before="120" w:after="120"/>
              <w:rPr>
                <w:sz w:val="20"/>
              </w:rPr>
            </w:pPr>
            <w:r w:rsidRPr="0000771A">
              <w:rPr>
                <w:sz w:val="20"/>
              </w:rPr>
              <w:t>GUE/NGL</w:t>
            </w:r>
          </w:p>
        </w:tc>
        <w:tc>
          <w:tcPr>
            <w:tcW w:w="7371" w:type="dxa"/>
            <w:shd w:val="clear" w:color="auto" w:fill="FFFFFF"/>
          </w:tcPr>
          <w:p w14:paraId="1C65C461" w14:textId="77777777" w:rsidR="00C3680C" w:rsidRPr="0000771A" w:rsidRDefault="00C3680C" w:rsidP="005A1857">
            <w:pPr>
              <w:spacing w:before="120" w:after="120"/>
              <w:rPr>
                <w:sz w:val="20"/>
              </w:rPr>
            </w:pPr>
            <w:r w:rsidRPr="0000771A">
              <w:rPr>
                <w:sz w:val="20"/>
              </w:rPr>
              <w:t>Martina Anderson, Malin Björk, Cornelia Ernst, Marie-Christine Vergiat</w:t>
            </w:r>
          </w:p>
        </w:tc>
      </w:tr>
    </w:tbl>
    <w:p w14:paraId="2B1990ED" w14:textId="77777777" w:rsidR="00C3680C" w:rsidRPr="0000771A" w:rsidRDefault="00C3680C" w:rsidP="004F00D2">
      <w:pPr>
        <w:pStyle w:val="Normal12"/>
      </w:pPr>
    </w:p>
    <w:p w14:paraId="0ED9A2DA" w14:textId="77777777" w:rsidR="00C3680C" w:rsidRPr="0000771A" w:rsidRDefault="00C3680C" w:rsidP="004F00D2">
      <w:r w:rsidRPr="0000771A">
        <w:t>Symbolien selitys:</w:t>
      </w:r>
    </w:p>
    <w:p w14:paraId="4E493500" w14:textId="77777777" w:rsidR="00C3680C" w:rsidRPr="0000771A" w:rsidRDefault="00C3680C" w:rsidP="004F00D2">
      <w:pPr>
        <w:pStyle w:val="NormalTabs"/>
      </w:pPr>
      <w:r w:rsidRPr="0000771A">
        <w:t>+</w:t>
      </w:r>
      <w:r w:rsidRPr="0000771A">
        <w:tab/>
        <w:t>:</w:t>
      </w:r>
      <w:r w:rsidRPr="0000771A">
        <w:tab/>
        <w:t>puolesta</w:t>
      </w:r>
    </w:p>
    <w:p w14:paraId="6983167E" w14:textId="77777777" w:rsidR="00C3680C" w:rsidRPr="0000771A" w:rsidRDefault="00C3680C" w:rsidP="004F00D2">
      <w:pPr>
        <w:pStyle w:val="NormalTabs"/>
      </w:pPr>
      <w:r w:rsidRPr="0000771A">
        <w:t>-</w:t>
      </w:r>
      <w:r w:rsidRPr="0000771A">
        <w:tab/>
        <w:t>:</w:t>
      </w:r>
      <w:r w:rsidRPr="0000771A">
        <w:tab/>
        <w:t>vastaan</w:t>
      </w:r>
    </w:p>
    <w:p w14:paraId="6502C347" w14:textId="77777777" w:rsidR="00C3680C" w:rsidRPr="0000771A" w:rsidRDefault="00C3680C" w:rsidP="004F00D2">
      <w:pPr>
        <w:pStyle w:val="NormalTabs"/>
      </w:pPr>
      <w:r w:rsidRPr="0000771A">
        <w:t>0</w:t>
      </w:r>
      <w:r w:rsidRPr="0000771A">
        <w:tab/>
        <w:t>:</w:t>
      </w:r>
      <w:r w:rsidRPr="0000771A">
        <w:tab/>
        <w:t>tyhjää</w:t>
      </w:r>
    </w:p>
    <w:p w14:paraId="360A5D06" w14:textId="77777777" w:rsidR="00C3680C" w:rsidRPr="0000771A" w:rsidRDefault="00C3680C" w:rsidP="004F00D2"/>
    <w:p w14:paraId="469F8E0A" w14:textId="77777777" w:rsidR="00C3680C" w:rsidRPr="0000771A" w:rsidRDefault="00C3680C" w:rsidP="004F00D2"/>
    <w:p w14:paraId="7218EDD2" w14:textId="77777777" w:rsidR="00C3680C" w:rsidRPr="0000771A" w:rsidRDefault="00C3680C" w:rsidP="004F00D2">
      <w:pPr>
        <w:pStyle w:val="RefProc"/>
      </w:pPr>
    </w:p>
    <w:p w14:paraId="6B5AA202" w14:textId="2A582143" w:rsidR="004508EE" w:rsidRPr="0031029C" w:rsidRDefault="004508EE" w:rsidP="00C3680C">
      <w:pPr>
        <w:widowControl/>
      </w:pPr>
      <w:r w:rsidRPr="0031029C">
        <w:br w:type="page"/>
      </w:r>
    </w:p>
    <w:p w14:paraId="53C55D45" w14:textId="293CD1CA" w:rsidR="0080776B" w:rsidRPr="0031029C" w:rsidRDefault="0080776B" w:rsidP="00C3680C">
      <w:pPr>
        <w:pStyle w:val="PageHeading"/>
        <w:widowControl/>
      </w:pPr>
      <w:bookmarkStart w:id="9" w:name="ProcPageRR"/>
      <w:bookmarkStart w:id="10" w:name="_Toc534965558"/>
      <w:r w:rsidRPr="0031029C">
        <w:t>ASIAN KÄSITTELY</w:t>
      </w:r>
      <w:r w:rsidRPr="0031029C">
        <w:br/>
        <w:t>ASIASTA VASTAAVASSA VALIOKUNNASSA</w:t>
      </w:r>
      <w:bookmarkEnd w:id="10"/>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0776B" w:rsidRPr="0031029C" w14:paraId="7C9A621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597FDF3"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Otsikko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2F643F8" w14:textId="77777777" w:rsidR="0080776B" w:rsidRPr="0031029C" w:rsidRDefault="0080776B" w:rsidP="00C3680C">
            <w:pPr>
              <w:widowControl/>
              <w:autoSpaceDE w:val="0"/>
              <w:autoSpaceDN w:val="0"/>
              <w:adjustRightInd w:val="0"/>
              <w:rPr>
                <w:color w:val="000000"/>
                <w:sz w:val="20"/>
              </w:rPr>
            </w:pPr>
            <w:r w:rsidRPr="0031029C">
              <w:rPr>
                <w:color w:val="000000"/>
                <w:sz w:val="20"/>
              </w:rPr>
              <w:t>Tullitarkastuslaitteiden rahoitusvälineen perustaminen yhdennetyn rajaturvallisuuden rahaston osaksi</w:t>
            </w:r>
          </w:p>
        </w:tc>
      </w:tr>
      <w:tr w:rsidR="0080776B" w:rsidRPr="0031029C" w14:paraId="3FDC8D7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9B34815"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Viiteasiakirjat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DE11B2D" w14:textId="77777777" w:rsidR="0080776B" w:rsidRPr="0031029C" w:rsidRDefault="0080776B" w:rsidP="00C3680C">
            <w:pPr>
              <w:widowControl/>
              <w:autoSpaceDE w:val="0"/>
              <w:autoSpaceDN w:val="0"/>
              <w:adjustRightInd w:val="0"/>
              <w:rPr>
                <w:color w:val="000000"/>
                <w:sz w:val="20"/>
              </w:rPr>
            </w:pPr>
            <w:r w:rsidRPr="0031029C">
              <w:rPr>
                <w:color w:val="000000"/>
                <w:sz w:val="20"/>
              </w:rPr>
              <w:t>COM(2018)0474 – C8-0273/2018 – 2018/0258(COD)</w:t>
            </w:r>
          </w:p>
        </w:tc>
      </w:tr>
      <w:tr w:rsidR="0080776B" w:rsidRPr="0031029C" w14:paraId="175830A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B2C4C2D"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Annettu EP:lle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D731F6F" w14:textId="77777777" w:rsidR="0080776B" w:rsidRPr="0031029C" w:rsidRDefault="0080776B" w:rsidP="00C3680C">
            <w:pPr>
              <w:widowControl/>
              <w:autoSpaceDE w:val="0"/>
              <w:autoSpaceDN w:val="0"/>
              <w:adjustRightInd w:val="0"/>
              <w:rPr>
                <w:color w:val="000000"/>
                <w:sz w:val="20"/>
              </w:rPr>
            </w:pPr>
            <w:r w:rsidRPr="0031029C">
              <w:rPr>
                <w:color w:val="000000"/>
                <w:sz w:val="20"/>
              </w:rPr>
              <w:t>13.6.2018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89AAF0" w14:textId="77777777" w:rsidR="0080776B" w:rsidRPr="0031029C" w:rsidRDefault="0080776B" w:rsidP="00C3680C">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6F62D9" w14:textId="77777777" w:rsidR="0080776B" w:rsidRPr="0031029C" w:rsidRDefault="0080776B" w:rsidP="00C3680C">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2FF85F" w14:textId="77777777" w:rsidR="0080776B" w:rsidRPr="0031029C" w:rsidRDefault="0080776B" w:rsidP="00C3680C">
            <w:pPr>
              <w:widowControl/>
              <w:autoSpaceDE w:val="0"/>
              <w:autoSpaceDN w:val="0"/>
              <w:adjustRightInd w:val="0"/>
              <w:rPr>
                <w:rFonts w:ascii="sans-serif" w:hAnsi="sans-serif" w:cs="sans-serif"/>
                <w:color w:val="000000"/>
                <w:szCs w:val="24"/>
              </w:rPr>
            </w:pPr>
          </w:p>
        </w:tc>
      </w:tr>
      <w:tr w:rsidR="0080776B" w:rsidRPr="0031029C" w14:paraId="68DBCF6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D50205C"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Asiasta vastaava valiokunta</w:t>
            </w:r>
          </w:p>
          <w:p w14:paraId="75F63625" w14:textId="77777777" w:rsidR="0080776B" w:rsidRPr="0031029C" w:rsidRDefault="0080776B" w:rsidP="00C3680C">
            <w:pPr>
              <w:widowControl/>
              <w:autoSpaceDE w:val="0"/>
              <w:autoSpaceDN w:val="0"/>
              <w:adjustRightInd w:val="0"/>
              <w:rPr>
                <w:color w:val="000000"/>
                <w:sz w:val="20"/>
              </w:rPr>
            </w:pPr>
            <w:r w:rsidRPr="0031029C">
              <w:rPr>
                <w:color w:val="000000"/>
                <w:sz w:val="20"/>
              </w:rPr>
              <w:t>       Ilmoitettu istunnossa (pvä)</w:t>
            </w:r>
          </w:p>
        </w:tc>
        <w:tc>
          <w:tcPr>
            <w:tcW w:w="1530" w:type="dxa"/>
            <w:tcBorders>
              <w:top w:val="nil"/>
              <w:left w:val="nil"/>
              <w:bottom w:val="single" w:sz="8" w:space="0" w:color="000000"/>
              <w:right w:val="nil"/>
            </w:tcBorders>
            <w:tcMar>
              <w:top w:w="79" w:type="dxa"/>
              <w:left w:w="79" w:type="dxa"/>
              <w:bottom w:w="79" w:type="dxa"/>
              <w:right w:w="79" w:type="dxa"/>
            </w:tcMar>
          </w:tcPr>
          <w:p w14:paraId="018829A6" w14:textId="77777777" w:rsidR="0080776B" w:rsidRPr="0031029C" w:rsidRDefault="0080776B" w:rsidP="00C3680C">
            <w:pPr>
              <w:widowControl/>
              <w:autoSpaceDE w:val="0"/>
              <w:autoSpaceDN w:val="0"/>
              <w:adjustRightInd w:val="0"/>
              <w:rPr>
                <w:color w:val="000000"/>
                <w:sz w:val="20"/>
              </w:rPr>
            </w:pPr>
            <w:r w:rsidRPr="0031029C">
              <w:rPr>
                <w:color w:val="000000"/>
                <w:sz w:val="20"/>
              </w:rPr>
              <w:t>IMCO</w:t>
            </w:r>
          </w:p>
          <w:p w14:paraId="5FB270B0" w14:textId="77777777" w:rsidR="0080776B" w:rsidRPr="0031029C" w:rsidRDefault="0080776B" w:rsidP="00C3680C">
            <w:pPr>
              <w:widowControl/>
              <w:autoSpaceDE w:val="0"/>
              <w:autoSpaceDN w:val="0"/>
              <w:adjustRightInd w:val="0"/>
              <w:rPr>
                <w:color w:val="000000"/>
                <w:sz w:val="20"/>
              </w:rPr>
            </w:pPr>
            <w:r w:rsidRPr="0031029C">
              <w:rPr>
                <w:color w:val="000000"/>
                <w:sz w:val="20"/>
              </w:rPr>
              <w:t>2.7.2018</w:t>
            </w:r>
          </w:p>
        </w:tc>
        <w:tc>
          <w:tcPr>
            <w:tcW w:w="1474" w:type="dxa"/>
            <w:tcBorders>
              <w:top w:val="nil"/>
              <w:left w:val="nil"/>
              <w:bottom w:val="single" w:sz="8" w:space="0" w:color="000000"/>
              <w:right w:val="nil"/>
            </w:tcBorders>
            <w:tcMar>
              <w:top w:w="79" w:type="dxa"/>
              <w:left w:w="79" w:type="dxa"/>
              <w:bottom w:w="79" w:type="dxa"/>
              <w:right w:w="79" w:type="dxa"/>
            </w:tcMar>
          </w:tcPr>
          <w:p w14:paraId="5B99F04C" w14:textId="77777777" w:rsidR="0080776B" w:rsidRPr="0031029C" w:rsidRDefault="0080776B" w:rsidP="00C3680C">
            <w:pPr>
              <w:widowControl/>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3BA4692E" w14:textId="77777777" w:rsidR="0080776B" w:rsidRPr="0031029C" w:rsidRDefault="0080776B" w:rsidP="00C3680C">
            <w:pPr>
              <w:widowControl/>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D63CDD2" w14:textId="77777777" w:rsidR="0080776B" w:rsidRPr="0031029C" w:rsidRDefault="0080776B" w:rsidP="00C3680C">
            <w:pPr>
              <w:widowControl/>
              <w:autoSpaceDE w:val="0"/>
              <w:autoSpaceDN w:val="0"/>
              <w:adjustRightInd w:val="0"/>
              <w:rPr>
                <w:rFonts w:ascii="sans-serif" w:hAnsi="sans-serif" w:cs="sans-serif"/>
                <w:color w:val="000000"/>
                <w:szCs w:val="24"/>
              </w:rPr>
            </w:pPr>
          </w:p>
        </w:tc>
      </w:tr>
      <w:tr w:rsidR="0080776B" w:rsidRPr="0031029C" w14:paraId="4AE7ED3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3B05B4A"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Valiokunnat, joilta on pyydetty lausunto</w:t>
            </w:r>
          </w:p>
          <w:p w14:paraId="2FAAFA8E" w14:textId="77777777" w:rsidR="0080776B" w:rsidRPr="0031029C" w:rsidRDefault="0080776B" w:rsidP="00C3680C">
            <w:pPr>
              <w:widowControl/>
              <w:autoSpaceDE w:val="0"/>
              <w:autoSpaceDN w:val="0"/>
              <w:adjustRightInd w:val="0"/>
              <w:rPr>
                <w:color w:val="000000"/>
                <w:sz w:val="20"/>
              </w:rPr>
            </w:pPr>
            <w:r w:rsidRPr="0031029C">
              <w:rPr>
                <w:color w:val="000000"/>
                <w:sz w:val="20"/>
              </w:rPr>
              <w:t>       Ilmoitettu istunnossa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D5AD6CD" w14:textId="77777777" w:rsidR="0080776B" w:rsidRPr="0031029C" w:rsidRDefault="0080776B" w:rsidP="00C3680C">
            <w:pPr>
              <w:widowControl/>
              <w:autoSpaceDE w:val="0"/>
              <w:autoSpaceDN w:val="0"/>
              <w:adjustRightInd w:val="0"/>
              <w:rPr>
                <w:color w:val="000000"/>
                <w:sz w:val="20"/>
              </w:rPr>
            </w:pPr>
            <w:r w:rsidRPr="0031029C">
              <w:rPr>
                <w:color w:val="000000"/>
                <w:sz w:val="20"/>
              </w:rPr>
              <w:t>INTA</w:t>
            </w:r>
          </w:p>
          <w:p w14:paraId="30EF5FAC" w14:textId="77777777" w:rsidR="0080776B" w:rsidRPr="0031029C" w:rsidRDefault="0080776B" w:rsidP="00C3680C">
            <w:pPr>
              <w:widowControl/>
              <w:autoSpaceDE w:val="0"/>
              <w:autoSpaceDN w:val="0"/>
              <w:adjustRightInd w:val="0"/>
              <w:rPr>
                <w:color w:val="000000"/>
                <w:sz w:val="20"/>
              </w:rPr>
            </w:pPr>
            <w:r w:rsidRPr="0031029C">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362438" w14:textId="77777777" w:rsidR="0080776B" w:rsidRPr="0031029C" w:rsidRDefault="0080776B" w:rsidP="00C3680C">
            <w:pPr>
              <w:widowControl/>
              <w:autoSpaceDE w:val="0"/>
              <w:autoSpaceDN w:val="0"/>
              <w:adjustRightInd w:val="0"/>
              <w:rPr>
                <w:color w:val="000000"/>
                <w:sz w:val="20"/>
              </w:rPr>
            </w:pPr>
            <w:r w:rsidRPr="0031029C">
              <w:rPr>
                <w:color w:val="000000"/>
                <w:sz w:val="20"/>
              </w:rPr>
              <w:t>BUDG</w:t>
            </w:r>
          </w:p>
          <w:p w14:paraId="3A187746" w14:textId="77777777" w:rsidR="0080776B" w:rsidRPr="0031029C" w:rsidRDefault="0080776B" w:rsidP="00C3680C">
            <w:pPr>
              <w:widowControl/>
              <w:autoSpaceDE w:val="0"/>
              <w:autoSpaceDN w:val="0"/>
              <w:adjustRightInd w:val="0"/>
              <w:rPr>
                <w:color w:val="000000"/>
                <w:sz w:val="20"/>
              </w:rPr>
            </w:pPr>
            <w:r w:rsidRPr="0031029C">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A486BB" w14:textId="77777777" w:rsidR="0080776B" w:rsidRPr="0031029C" w:rsidRDefault="0080776B" w:rsidP="00C3680C">
            <w:pPr>
              <w:widowControl/>
              <w:autoSpaceDE w:val="0"/>
              <w:autoSpaceDN w:val="0"/>
              <w:adjustRightInd w:val="0"/>
              <w:rPr>
                <w:color w:val="000000"/>
                <w:sz w:val="20"/>
              </w:rPr>
            </w:pPr>
            <w:r w:rsidRPr="0031029C">
              <w:rPr>
                <w:color w:val="000000"/>
                <w:sz w:val="20"/>
              </w:rPr>
              <w:t>CONT</w:t>
            </w:r>
          </w:p>
          <w:p w14:paraId="5DD186A7" w14:textId="77777777" w:rsidR="0080776B" w:rsidRPr="0031029C" w:rsidRDefault="0080776B" w:rsidP="00C3680C">
            <w:pPr>
              <w:widowControl/>
              <w:autoSpaceDE w:val="0"/>
              <w:autoSpaceDN w:val="0"/>
              <w:adjustRightInd w:val="0"/>
              <w:rPr>
                <w:color w:val="000000"/>
                <w:sz w:val="20"/>
              </w:rPr>
            </w:pPr>
            <w:r w:rsidRPr="0031029C">
              <w:rPr>
                <w:color w:val="000000"/>
                <w:sz w:val="20"/>
              </w:rPr>
              <w:t>2.7.2018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27A2E3" w14:textId="77777777" w:rsidR="0080776B" w:rsidRPr="0031029C" w:rsidRDefault="0080776B" w:rsidP="00C3680C">
            <w:pPr>
              <w:widowControl/>
              <w:autoSpaceDE w:val="0"/>
              <w:autoSpaceDN w:val="0"/>
              <w:adjustRightInd w:val="0"/>
              <w:rPr>
                <w:color w:val="000000"/>
                <w:sz w:val="20"/>
              </w:rPr>
            </w:pPr>
            <w:r w:rsidRPr="0031029C">
              <w:rPr>
                <w:color w:val="000000"/>
                <w:sz w:val="20"/>
              </w:rPr>
              <w:t>LIBE</w:t>
            </w:r>
          </w:p>
          <w:p w14:paraId="6DA0BFB8" w14:textId="77777777" w:rsidR="0080776B" w:rsidRPr="0031029C" w:rsidRDefault="0080776B" w:rsidP="00C3680C">
            <w:pPr>
              <w:widowControl/>
              <w:autoSpaceDE w:val="0"/>
              <w:autoSpaceDN w:val="0"/>
              <w:adjustRightInd w:val="0"/>
              <w:rPr>
                <w:color w:val="000000"/>
                <w:sz w:val="20"/>
              </w:rPr>
            </w:pPr>
            <w:r w:rsidRPr="0031029C">
              <w:rPr>
                <w:color w:val="000000"/>
                <w:sz w:val="20"/>
              </w:rPr>
              <w:t>2.7.2018</w:t>
            </w:r>
          </w:p>
        </w:tc>
      </w:tr>
      <w:tr w:rsidR="0080776B" w:rsidRPr="0031029C" w14:paraId="3E39AC8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E83CB5E"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Valiokunnat, jotka eivät antaneet lausuntoa</w:t>
            </w:r>
          </w:p>
          <w:p w14:paraId="611DA911" w14:textId="77777777" w:rsidR="0080776B" w:rsidRPr="0031029C" w:rsidRDefault="0080776B" w:rsidP="00C3680C">
            <w:pPr>
              <w:widowControl/>
              <w:autoSpaceDE w:val="0"/>
              <w:autoSpaceDN w:val="0"/>
              <w:adjustRightInd w:val="0"/>
              <w:rPr>
                <w:color w:val="000000"/>
                <w:sz w:val="20"/>
              </w:rPr>
            </w:pPr>
            <w:r w:rsidRPr="0031029C">
              <w:rPr>
                <w:color w:val="000000"/>
                <w:sz w:val="20"/>
              </w:rPr>
              <w:t>       Päätös tehty (pvä)</w:t>
            </w:r>
          </w:p>
        </w:tc>
        <w:tc>
          <w:tcPr>
            <w:tcW w:w="1530" w:type="dxa"/>
            <w:tcBorders>
              <w:top w:val="nil"/>
              <w:left w:val="nil"/>
              <w:bottom w:val="single" w:sz="8" w:space="0" w:color="000000"/>
              <w:right w:val="nil"/>
            </w:tcBorders>
            <w:tcMar>
              <w:top w:w="79" w:type="dxa"/>
              <w:left w:w="79" w:type="dxa"/>
              <w:bottom w:w="79" w:type="dxa"/>
              <w:right w:w="79" w:type="dxa"/>
            </w:tcMar>
          </w:tcPr>
          <w:p w14:paraId="49EBDBCC" w14:textId="77777777" w:rsidR="0080776B" w:rsidRPr="0031029C" w:rsidRDefault="0080776B" w:rsidP="00C3680C">
            <w:pPr>
              <w:widowControl/>
              <w:autoSpaceDE w:val="0"/>
              <w:autoSpaceDN w:val="0"/>
              <w:adjustRightInd w:val="0"/>
              <w:rPr>
                <w:color w:val="000000"/>
                <w:sz w:val="20"/>
              </w:rPr>
            </w:pPr>
            <w:r w:rsidRPr="0031029C">
              <w:rPr>
                <w:color w:val="000000"/>
                <w:sz w:val="20"/>
              </w:rPr>
              <w:t>INTA</w:t>
            </w:r>
          </w:p>
          <w:p w14:paraId="785C0D27" w14:textId="77777777" w:rsidR="0080776B" w:rsidRPr="0031029C" w:rsidRDefault="0080776B" w:rsidP="00C3680C">
            <w:pPr>
              <w:widowControl/>
              <w:autoSpaceDE w:val="0"/>
              <w:autoSpaceDN w:val="0"/>
              <w:adjustRightInd w:val="0"/>
              <w:rPr>
                <w:color w:val="000000"/>
                <w:sz w:val="20"/>
              </w:rPr>
            </w:pPr>
            <w:r w:rsidRPr="0031029C">
              <w:rPr>
                <w:color w:val="000000"/>
                <w:sz w:val="20"/>
              </w:rPr>
              <w:t>9.7.2018</w:t>
            </w:r>
          </w:p>
        </w:tc>
        <w:tc>
          <w:tcPr>
            <w:tcW w:w="1474" w:type="dxa"/>
            <w:tcBorders>
              <w:top w:val="nil"/>
              <w:left w:val="nil"/>
              <w:bottom w:val="single" w:sz="8" w:space="0" w:color="000000"/>
              <w:right w:val="nil"/>
            </w:tcBorders>
            <w:tcMar>
              <w:top w:w="79" w:type="dxa"/>
              <w:left w:w="79" w:type="dxa"/>
              <w:bottom w:w="79" w:type="dxa"/>
              <w:right w:w="79" w:type="dxa"/>
            </w:tcMar>
          </w:tcPr>
          <w:p w14:paraId="7E718E85" w14:textId="77777777" w:rsidR="0080776B" w:rsidRPr="0031029C" w:rsidRDefault="0080776B" w:rsidP="00C3680C">
            <w:pPr>
              <w:widowControl/>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575802C" w14:textId="77777777" w:rsidR="0080776B" w:rsidRPr="0031029C" w:rsidRDefault="0080776B" w:rsidP="00C3680C">
            <w:pPr>
              <w:widowControl/>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7C2FB90" w14:textId="77777777" w:rsidR="0080776B" w:rsidRPr="0031029C" w:rsidRDefault="0080776B" w:rsidP="00C3680C">
            <w:pPr>
              <w:widowControl/>
              <w:autoSpaceDE w:val="0"/>
              <w:autoSpaceDN w:val="0"/>
              <w:adjustRightInd w:val="0"/>
              <w:rPr>
                <w:rFonts w:ascii="sans-serif" w:hAnsi="sans-serif" w:cs="sans-serif"/>
                <w:color w:val="000000"/>
                <w:szCs w:val="24"/>
              </w:rPr>
            </w:pPr>
          </w:p>
        </w:tc>
      </w:tr>
      <w:tr w:rsidR="0080776B" w:rsidRPr="0031029C" w14:paraId="0AD8464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59BF854"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Esittelijät</w:t>
            </w:r>
          </w:p>
          <w:p w14:paraId="0B928716" w14:textId="77777777" w:rsidR="0080776B" w:rsidRPr="0031029C" w:rsidRDefault="0080776B" w:rsidP="00C3680C">
            <w:pPr>
              <w:widowControl/>
              <w:autoSpaceDE w:val="0"/>
              <w:autoSpaceDN w:val="0"/>
              <w:adjustRightInd w:val="0"/>
              <w:rPr>
                <w:color w:val="000000"/>
                <w:sz w:val="20"/>
              </w:rPr>
            </w:pPr>
            <w:r w:rsidRPr="0031029C">
              <w:rPr>
                <w:color w:val="000000"/>
                <w:sz w:val="20"/>
              </w:rPr>
              <w:t>       Nimitetty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F54FEEF" w14:textId="77777777" w:rsidR="0080776B" w:rsidRPr="0031029C" w:rsidRDefault="0080776B" w:rsidP="00C3680C">
            <w:pPr>
              <w:widowControl/>
              <w:autoSpaceDE w:val="0"/>
              <w:autoSpaceDN w:val="0"/>
              <w:adjustRightInd w:val="0"/>
              <w:rPr>
                <w:color w:val="000000"/>
                <w:sz w:val="20"/>
              </w:rPr>
            </w:pPr>
            <w:r w:rsidRPr="0031029C">
              <w:rPr>
                <w:color w:val="000000"/>
                <w:sz w:val="20"/>
              </w:rPr>
              <w:t>Jiří Pospíšil</w:t>
            </w:r>
          </w:p>
          <w:p w14:paraId="4AC4C32E" w14:textId="77777777" w:rsidR="0080776B" w:rsidRPr="0031029C" w:rsidRDefault="0080776B" w:rsidP="00C3680C">
            <w:pPr>
              <w:widowControl/>
              <w:autoSpaceDE w:val="0"/>
              <w:autoSpaceDN w:val="0"/>
              <w:adjustRightInd w:val="0"/>
              <w:rPr>
                <w:color w:val="000000"/>
                <w:sz w:val="20"/>
              </w:rPr>
            </w:pPr>
            <w:r w:rsidRPr="0031029C">
              <w:rPr>
                <w:color w:val="000000"/>
                <w:sz w:val="20"/>
              </w:rPr>
              <w:t>19.6.2018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980A9ED" w14:textId="77777777" w:rsidR="0080776B" w:rsidRPr="0031029C" w:rsidRDefault="0080776B" w:rsidP="00C3680C">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803F0B7" w14:textId="77777777" w:rsidR="0080776B" w:rsidRPr="0031029C" w:rsidRDefault="0080776B" w:rsidP="00C3680C">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3693FE" w14:textId="77777777" w:rsidR="0080776B" w:rsidRPr="0031029C" w:rsidRDefault="0080776B" w:rsidP="00C3680C">
            <w:pPr>
              <w:widowControl/>
              <w:autoSpaceDE w:val="0"/>
              <w:autoSpaceDN w:val="0"/>
              <w:adjustRightInd w:val="0"/>
              <w:rPr>
                <w:rFonts w:ascii="sans-serif" w:hAnsi="sans-serif" w:cs="sans-serif"/>
                <w:color w:val="000000"/>
                <w:szCs w:val="24"/>
              </w:rPr>
            </w:pPr>
          </w:p>
        </w:tc>
      </w:tr>
      <w:tr w:rsidR="0080776B" w:rsidRPr="0031029C" w14:paraId="062AADA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0BC9F6"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Valiokuntakäsittely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D4FAB80" w14:textId="77777777" w:rsidR="0080776B" w:rsidRPr="0031029C" w:rsidRDefault="0080776B" w:rsidP="00C3680C">
            <w:pPr>
              <w:widowControl/>
              <w:autoSpaceDE w:val="0"/>
              <w:autoSpaceDN w:val="0"/>
              <w:adjustRightInd w:val="0"/>
              <w:rPr>
                <w:color w:val="000000"/>
                <w:sz w:val="20"/>
              </w:rPr>
            </w:pPr>
            <w:r w:rsidRPr="0031029C">
              <w:rPr>
                <w:color w:val="000000"/>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4730BC3" w14:textId="77777777" w:rsidR="0080776B" w:rsidRPr="0031029C" w:rsidRDefault="0080776B" w:rsidP="00C3680C">
            <w:pPr>
              <w:widowControl/>
              <w:autoSpaceDE w:val="0"/>
              <w:autoSpaceDN w:val="0"/>
              <w:adjustRightInd w:val="0"/>
              <w:rPr>
                <w:color w:val="000000"/>
                <w:sz w:val="20"/>
              </w:rPr>
            </w:pPr>
            <w:r w:rsidRPr="0031029C">
              <w:rPr>
                <w:color w:val="000000"/>
                <w:sz w:val="20"/>
              </w:rPr>
              <w:t>21.11.2018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C9735DF" w14:textId="77777777" w:rsidR="0080776B" w:rsidRPr="0031029C" w:rsidRDefault="0080776B" w:rsidP="00C3680C">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FA736B" w14:textId="77777777" w:rsidR="0080776B" w:rsidRPr="0031029C" w:rsidRDefault="0080776B" w:rsidP="00C3680C">
            <w:pPr>
              <w:widowControl/>
              <w:autoSpaceDE w:val="0"/>
              <w:autoSpaceDN w:val="0"/>
              <w:adjustRightInd w:val="0"/>
              <w:rPr>
                <w:rFonts w:ascii="sans-serif" w:hAnsi="sans-serif" w:cs="sans-serif"/>
                <w:color w:val="000000"/>
                <w:szCs w:val="24"/>
              </w:rPr>
            </w:pPr>
          </w:p>
        </w:tc>
      </w:tr>
      <w:tr w:rsidR="0080776B" w:rsidRPr="0031029C" w14:paraId="1EBB433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E55D5F0"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Hyväksytty (pvä)</w:t>
            </w:r>
          </w:p>
        </w:tc>
        <w:tc>
          <w:tcPr>
            <w:tcW w:w="1530" w:type="dxa"/>
            <w:tcBorders>
              <w:top w:val="nil"/>
              <w:left w:val="nil"/>
              <w:bottom w:val="single" w:sz="8" w:space="0" w:color="000000"/>
              <w:right w:val="nil"/>
            </w:tcBorders>
            <w:tcMar>
              <w:top w:w="79" w:type="dxa"/>
              <w:left w:w="79" w:type="dxa"/>
              <w:bottom w:w="79" w:type="dxa"/>
              <w:right w:w="79" w:type="dxa"/>
            </w:tcMar>
          </w:tcPr>
          <w:p w14:paraId="2DFD16FB" w14:textId="77777777" w:rsidR="0080776B" w:rsidRPr="0031029C" w:rsidRDefault="0080776B" w:rsidP="00C3680C">
            <w:pPr>
              <w:widowControl/>
              <w:autoSpaceDE w:val="0"/>
              <w:autoSpaceDN w:val="0"/>
              <w:adjustRightInd w:val="0"/>
              <w:rPr>
                <w:color w:val="000000"/>
                <w:sz w:val="20"/>
              </w:rPr>
            </w:pPr>
            <w:r w:rsidRPr="0031029C">
              <w:rPr>
                <w:color w:val="000000"/>
                <w:sz w:val="20"/>
              </w:rPr>
              <w:t>6.12.2018</w:t>
            </w:r>
          </w:p>
        </w:tc>
        <w:tc>
          <w:tcPr>
            <w:tcW w:w="1474" w:type="dxa"/>
            <w:tcBorders>
              <w:top w:val="nil"/>
              <w:left w:val="nil"/>
              <w:bottom w:val="single" w:sz="8" w:space="0" w:color="000000"/>
              <w:right w:val="nil"/>
            </w:tcBorders>
            <w:tcMar>
              <w:top w:w="79" w:type="dxa"/>
              <w:left w:w="79" w:type="dxa"/>
              <w:bottom w:w="79" w:type="dxa"/>
              <w:right w:w="79" w:type="dxa"/>
            </w:tcMar>
          </w:tcPr>
          <w:p w14:paraId="616756E6" w14:textId="77777777" w:rsidR="0080776B" w:rsidRPr="0031029C" w:rsidRDefault="0080776B" w:rsidP="00C3680C">
            <w:pPr>
              <w:widowControl/>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47DACD7" w14:textId="77777777" w:rsidR="0080776B" w:rsidRPr="0031029C" w:rsidRDefault="0080776B" w:rsidP="00C3680C">
            <w:pPr>
              <w:widowControl/>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45C9489" w14:textId="77777777" w:rsidR="0080776B" w:rsidRPr="0031029C" w:rsidRDefault="0080776B" w:rsidP="00C3680C">
            <w:pPr>
              <w:widowControl/>
              <w:autoSpaceDE w:val="0"/>
              <w:autoSpaceDN w:val="0"/>
              <w:adjustRightInd w:val="0"/>
              <w:rPr>
                <w:rFonts w:ascii="sans-serif" w:hAnsi="sans-serif" w:cs="sans-serif"/>
                <w:color w:val="000000"/>
                <w:szCs w:val="24"/>
              </w:rPr>
            </w:pPr>
          </w:p>
        </w:tc>
      </w:tr>
      <w:tr w:rsidR="0080776B" w:rsidRPr="0031029C" w14:paraId="4E2AF78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10E106A"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39862E9" w14:textId="77777777" w:rsidR="0080776B" w:rsidRPr="0031029C" w:rsidRDefault="0080776B" w:rsidP="00C3680C">
            <w:pPr>
              <w:widowControl/>
              <w:autoSpaceDE w:val="0"/>
              <w:autoSpaceDN w:val="0"/>
              <w:adjustRightInd w:val="0"/>
              <w:rPr>
                <w:color w:val="000000"/>
                <w:sz w:val="20"/>
              </w:rPr>
            </w:pPr>
            <w:r w:rsidRPr="0031029C">
              <w:rPr>
                <w:color w:val="000000"/>
                <w:sz w:val="20"/>
              </w:rPr>
              <w:t>+:</w:t>
            </w:r>
          </w:p>
          <w:p w14:paraId="68176B85" w14:textId="77777777" w:rsidR="0080776B" w:rsidRPr="0031029C" w:rsidRDefault="0080776B" w:rsidP="00C3680C">
            <w:pPr>
              <w:widowControl/>
              <w:autoSpaceDE w:val="0"/>
              <w:autoSpaceDN w:val="0"/>
              <w:adjustRightInd w:val="0"/>
              <w:rPr>
                <w:color w:val="000000"/>
                <w:sz w:val="20"/>
              </w:rPr>
            </w:pPr>
            <w:r w:rsidRPr="0031029C">
              <w:rPr>
                <w:color w:val="000000"/>
                <w:sz w:val="20"/>
              </w:rPr>
              <w:t>–:</w:t>
            </w:r>
          </w:p>
          <w:p w14:paraId="6584B637" w14:textId="77777777" w:rsidR="0080776B" w:rsidRPr="0031029C" w:rsidRDefault="0080776B" w:rsidP="00C3680C">
            <w:pPr>
              <w:widowControl/>
              <w:autoSpaceDE w:val="0"/>
              <w:autoSpaceDN w:val="0"/>
              <w:adjustRightInd w:val="0"/>
              <w:rPr>
                <w:color w:val="000000"/>
                <w:sz w:val="20"/>
              </w:rPr>
            </w:pPr>
            <w:r w:rsidRPr="0031029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4F4136" w14:textId="77777777" w:rsidR="0080776B" w:rsidRPr="0031029C" w:rsidRDefault="0080776B" w:rsidP="00C3680C">
            <w:pPr>
              <w:widowControl/>
              <w:autoSpaceDE w:val="0"/>
              <w:autoSpaceDN w:val="0"/>
              <w:adjustRightInd w:val="0"/>
              <w:rPr>
                <w:color w:val="000000"/>
                <w:sz w:val="20"/>
              </w:rPr>
            </w:pPr>
            <w:r w:rsidRPr="0031029C">
              <w:rPr>
                <w:color w:val="000000"/>
                <w:sz w:val="20"/>
              </w:rPr>
              <w:t>32</w:t>
            </w:r>
          </w:p>
          <w:p w14:paraId="0E85774F" w14:textId="77777777" w:rsidR="0080776B" w:rsidRPr="0031029C" w:rsidRDefault="0080776B" w:rsidP="00C3680C">
            <w:pPr>
              <w:widowControl/>
              <w:autoSpaceDE w:val="0"/>
              <w:autoSpaceDN w:val="0"/>
              <w:adjustRightInd w:val="0"/>
              <w:rPr>
                <w:color w:val="000000"/>
                <w:sz w:val="20"/>
              </w:rPr>
            </w:pPr>
            <w:r w:rsidRPr="0031029C">
              <w:rPr>
                <w:color w:val="000000"/>
                <w:sz w:val="20"/>
              </w:rPr>
              <w:t>2</w:t>
            </w:r>
          </w:p>
          <w:p w14:paraId="313EB823" w14:textId="77777777" w:rsidR="0080776B" w:rsidRPr="0031029C" w:rsidRDefault="0080776B" w:rsidP="00C3680C">
            <w:pPr>
              <w:widowControl/>
              <w:autoSpaceDE w:val="0"/>
              <w:autoSpaceDN w:val="0"/>
              <w:adjustRightInd w:val="0"/>
              <w:rPr>
                <w:color w:val="000000"/>
                <w:sz w:val="20"/>
              </w:rPr>
            </w:pPr>
            <w:r w:rsidRPr="0031029C">
              <w:rPr>
                <w:color w:val="000000"/>
                <w:sz w:val="20"/>
              </w:rPr>
              <w:t>0</w:t>
            </w:r>
          </w:p>
        </w:tc>
      </w:tr>
      <w:tr w:rsidR="0080776B" w:rsidRPr="0031029C" w14:paraId="08B6013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669D3B"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AABA33" w14:textId="77777777" w:rsidR="0080776B" w:rsidRPr="0031029C" w:rsidRDefault="0080776B" w:rsidP="00C3680C">
            <w:pPr>
              <w:widowControl/>
              <w:autoSpaceDE w:val="0"/>
              <w:autoSpaceDN w:val="0"/>
              <w:adjustRightInd w:val="0"/>
              <w:rPr>
                <w:color w:val="000000"/>
                <w:sz w:val="20"/>
              </w:rPr>
            </w:pPr>
            <w:r w:rsidRPr="0031029C">
              <w:rPr>
                <w:color w:val="000000"/>
                <w:sz w:val="20"/>
              </w:rPr>
              <w:t>John Stuart Agnew, Pascal Arimont, Carlos Coelho, Sergio Gaetano Cofferati, Lara Comi, Anna Maria Corazza Bildt, Daniel Dalton, Nicola Danti, Dennis de Jong, Pascal Durand, Maria Grapini, Robert Jarosław Iwaszkiewicz, Philippe Juvin, Antonio López-Istúriz White, Eva Maydell, Marlene Mizzi, Jiří Pospíšil, Christel Schaldemose, Andreas Schwab, Olga Sehnalová, Jasenko Selimovic, Igor Šoltes, Ivan Štefanec, Richard Sulík, Róża Gräfin von Thun und Hohenstein, Mihai Ţurcanu, Anneleen Van Bossuyt</w:t>
            </w:r>
          </w:p>
        </w:tc>
      </w:tr>
      <w:tr w:rsidR="0080776B" w:rsidRPr="0031029C" w14:paraId="09C7B47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95A11F2"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6F3EC4" w14:textId="77777777" w:rsidR="0080776B" w:rsidRPr="0031029C" w:rsidRDefault="0080776B" w:rsidP="00C3680C">
            <w:pPr>
              <w:widowControl/>
              <w:autoSpaceDE w:val="0"/>
              <w:autoSpaceDN w:val="0"/>
              <w:adjustRightInd w:val="0"/>
              <w:rPr>
                <w:color w:val="000000"/>
                <w:sz w:val="20"/>
              </w:rPr>
            </w:pPr>
            <w:r w:rsidRPr="0031029C">
              <w:rPr>
                <w:color w:val="000000"/>
                <w:sz w:val="20"/>
              </w:rPr>
              <w:t>Lucy Anderson, Anna Hedh, Arndt Kohn, Matthijs van Miltenburg</w:t>
            </w:r>
          </w:p>
        </w:tc>
      </w:tr>
      <w:tr w:rsidR="0080776B" w:rsidRPr="0031029C" w14:paraId="3D5D623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D638CE7"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F2158EC" w14:textId="77777777" w:rsidR="0080776B" w:rsidRPr="0031029C" w:rsidRDefault="0080776B" w:rsidP="00C3680C">
            <w:pPr>
              <w:widowControl/>
              <w:autoSpaceDE w:val="0"/>
              <w:autoSpaceDN w:val="0"/>
              <w:adjustRightInd w:val="0"/>
              <w:rPr>
                <w:color w:val="000000"/>
                <w:sz w:val="20"/>
              </w:rPr>
            </w:pPr>
            <w:r w:rsidRPr="0031029C">
              <w:rPr>
                <w:color w:val="000000"/>
                <w:sz w:val="20"/>
              </w:rPr>
              <w:t>John Howarth, Nosheena Mobarik, Flavio Zanonato</w:t>
            </w:r>
          </w:p>
        </w:tc>
      </w:tr>
      <w:tr w:rsidR="0080776B" w:rsidRPr="0031029C" w14:paraId="141D346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28E14BA" w14:textId="77777777" w:rsidR="0080776B" w:rsidRPr="0031029C" w:rsidRDefault="0080776B" w:rsidP="00C3680C">
            <w:pPr>
              <w:widowControl/>
              <w:autoSpaceDE w:val="0"/>
              <w:autoSpaceDN w:val="0"/>
              <w:adjustRightInd w:val="0"/>
              <w:rPr>
                <w:b/>
                <w:bCs/>
                <w:color w:val="000000"/>
                <w:sz w:val="20"/>
              </w:rPr>
            </w:pPr>
            <w:r w:rsidRPr="0031029C">
              <w:rPr>
                <w:b/>
                <w:bCs/>
                <w:color w:val="000000"/>
                <w:sz w:val="20"/>
              </w:rPr>
              <w:t>Jätetty käsiteltäväksi (pvä)</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BDEC40" w14:textId="77777777" w:rsidR="0080776B" w:rsidRPr="0031029C" w:rsidRDefault="0080776B" w:rsidP="00C3680C">
            <w:pPr>
              <w:widowControl/>
              <w:autoSpaceDE w:val="0"/>
              <w:autoSpaceDN w:val="0"/>
              <w:adjustRightInd w:val="0"/>
              <w:rPr>
                <w:color w:val="000000"/>
                <w:sz w:val="20"/>
              </w:rPr>
            </w:pPr>
            <w:r w:rsidRPr="0031029C">
              <w:rPr>
                <w:color w:val="000000"/>
                <w:sz w:val="20"/>
              </w:rPr>
              <w:t>12.12.2018</w:t>
            </w:r>
          </w:p>
        </w:tc>
      </w:tr>
    </w:tbl>
    <w:p w14:paraId="3F71505B" w14:textId="77777777" w:rsidR="0080776B" w:rsidRPr="0031029C" w:rsidRDefault="0080776B" w:rsidP="00C3680C">
      <w:pPr>
        <w:widowControl/>
        <w:autoSpaceDE w:val="0"/>
        <w:autoSpaceDN w:val="0"/>
        <w:adjustRightInd w:val="0"/>
        <w:rPr>
          <w:rFonts w:ascii="Arial" w:hAnsi="Arial" w:cs="Arial"/>
          <w:szCs w:val="24"/>
        </w:rPr>
      </w:pPr>
    </w:p>
    <w:bookmarkEnd w:id="9"/>
    <w:p w14:paraId="1200DE7C" w14:textId="0724C8ED" w:rsidR="004508EE" w:rsidRPr="0031029C" w:rsidRDefault="004508EE" w:rsidP="00C3680C">
      <w:pPr>
        <w:widowControl/>
      </w:pPr>
      <w:r w:rsidRPr="0031029C">
        <w:br w:type="page"/>
      </w:r>
    </w:p>
    <w:p w14:paraId="56377700" w14:textId="54CB63B2" w:rsidR="004508EE" w:rsidRPr="0031029C" w:rsidRDefault="004508EE" w:rsidP="00C3680C">
      <w:pPr>
        <w:pStyle w:val="PageHeading"/>
        <w:widowControl/>
      </w:pPr>
      <w:bookmarkStart w:id="11" w:name="RollCallPageRR"/>
      <w:bookmarkStart w:id="12" w:name="_Toc534965559"/>
      <w:r w:rsidRPr="0031029C">
        <w:t>LOPULLINEN ÄÄNESTYS NIMENHUUTOÄÄNESTYKSENÄ</w:t>
      </w:r>
      <w:r w:rsidRPr="0031029C">
        <w:br/>
        <w:t>ASIASTA VASTAAVASSA VALIOKUNNASSA</w:t>
      </w:r>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508EE" w:rsidRPr="0031029C" w14:paraId="5EEB6820" w14:textId="77777777" w:rsidTr="00DB768C">
        <w:trPr>
          <w:cantSplit/>
        </w:trPr>
        <w:tc>
          <w:tcPr>
            <w:tcW w:w="1701" w:type="dxa"/>
            <w:shd w:val="pct10" w:color="000000" w:fill="FFFFFF"/>
            <w:vAlign w:val="center"/>
          </w:tcPr>
          <w:p w14:paraId="28DD22ED" w14:textId="73A49073" w:rsidR="004508EE" w:rsidRPr="0031029C" w:rsidRDefault="004508EE" w:rsidP="00C3680C">
            <w:pPr>
              <w:widowControl/>
              <w:spacing w:before="120" w:after="120"/>
              <w:jc w:val="center"/>
              <w:rPr>
                <w:b/>
                <w:sz w:val="20"/>
              </w:rPr>
            </w:pPr>
            <w:r w:rsidRPr="0031029C">
              <w:rPr>
                <w:b/>
                <w:sz w:val="20"/>
              </w:rPr>
              <w:t>32</w:t>
            </w:r>
          </w:p>
        </w:tc>
        <w:tc>
          <w:tcPr>
            <w:tcW w:w="7371" w:type="dxa"/>
            <w:shd w:val="pct10" w:color="000000" w:fill="FFFFFF"/>
          </w:tcPr>
          <w:p w14:paraId="4691B577" w14:textId="77777777" w:rsidR="004508EE" w:rsidRPr="0031029C" w:rsidRDefault="004508EE" w:rsidP="00C3680C">
            <w:pPr>
              <w:widowControl/>
              <w:spacing w:before="120" w:after="120"/>
              <w:jc w:val="center"/>
              <w:rPr>
                <w:rFonts w:ascii="Arial" w:hAnsi="Arial" w:cs="Arial"/>
                <w:b/>
                <w:sz w:val="28"/>
                <w:szCs w:val="28"/>
              </w:rPr>
            </w:pPr>
            <w:r w:rsidRPr="0031029C">
              <w:rPr>
                <w:rFonts w:ascii="Arial" w:hAnsi="Arial"/>
                <w:b/>
                <w:sz w:val="28"/>
                <w:szCs w:val="28"/>
              </w:rPr>
              <w:t>+</w:t>
            </w:r>
          </w:p>
        </w:tc>
      </w:tr>
      <w:tr w:rsidR="004508EE" w:rsidRPr="0031029C" w14:paraId="79914675" w14:textId="77777777" w:rsidTr="00DB768C">
        <w:trPr>
          <w:cantSplit/>
        </w:trPr>
        <w:tc>
          <w:tcPr>
            <w:tcW w:w="1701" w:type="dxa"/>
            <w:shd w:val="clear" w:color="auto" w:fill="FFFFFF"/>
          </w:tcPr>
          <w:p w14:paraId="2E01841D" w14:textId="77777777" w:rsidR="004508EE" w:rsidRPr="0031029C" w:rsidRDefault="004508EE" w:rsidP="00C3680C">
            <w:pPr>
              <w:widowControl/>
              <w:spacing w:before="120" w:after="120"/>
              <w:rPr>
                <w:sz w:val="20"/>
              </w:rPr>
            </w:pPr>
            <w:r w:rsidRPr="0031029C">
              <w:rPr>
                <w:sz w:val="20"/>
              </w:rPr>
              <w:t>ALDE</w:t>
            </w:r>
          </w:p>
          <w:p w14:paraId="660B7638" w14:textId="77777777" w:rsidR="004508EE" w:rsidRPr="0031029C" w:rsidRDefault="004508EE" w:rsidP="00C3680C">
            <w:pPr>
              <w:widowControl/>
              <w:spacing w:before="120" w:after="120"/>
              <w:rPr>
                <w:sz w:val="20"/>
              </w:rPr>
            </w:pPr>
            <w:r w:rsidRPr="0031029C">
              <w:rPr>
                <w:sz w:val="20"/>
              </w:rPr>
              <w:t>ECR</w:t>
            </w:r>
          </w:p>
          <w:p w14:paraId="1A5341FF" w14:textId="77777777" w:rsidR="004508EE" w:rsidRPr="0031029C" w:rsidRDefault="004508EE" w:rsidP="00C3680C">
            <w:pPr>
              <w:widowControl/>
              <w:spacing w:before="120" w:after="120"/>
              <w:rPr>
                <w:sz w:val="20"/>
              </w:rPr>
            </w:pPr>
            <w:r w:rsidRPr="0031029C">
              <w:rPr>
                <w:sz w:val="20"/>
              </w:rPr>
              <w:t>GUE/NGL</w:t>
            </w:r>
          </w:p>
          <w:p w14:paraId="56875E63" w14:textId="77777777" w:rsidR="004508EE" w:rsidRPr="0031029C" w:rsidRDefault="004508EE" w:rsidP="00C3680C">
            <w:pPr>
              <w:widowControl/>
              <w:spacing w:before="120" w:after="120"/>
              <w:rPr>
                <w:sz w:val="20"/>
              </w:rPr>
            </w:pPr>
            <w:r w:rsidRPr="0031029C">
              <w:rPr>
                <w:sz w:val="20"/>
              </w:rPr>
              <w:t>PPE</w:t>
            </w:r>
          </w:p>
          <w:p w14:paraId="39FC6E3F" w14:textId="77777777" w:rsidR="004508EE" w:rsidRPr="0031029C" w:rsidRDefault="004508EE" w:rsidP="00C3680C">
            <w:pPr>
              <w:widowControl/>
              <w:spacing w:before="120" w:after="120"/>
              <w:rPr>
                <w:sz w:val="20"/>
              </w:rPr>
            </w:pPr>
          </w:p>
          <w:p w14:paraId="59BB2B45" w14:textId="5687FCDC" w:rsidR="004508EE" w:rsidRPr="0031029C" w:rsidRDefault="004508EE" w:rsidP="00C3680C">
            <w:pPr>
              <w:widowControl/>
              <w:spacing w:before="120" w:after="120"/>
              <w:rPr>
                <w:sz w:val="20"/>
              </w:rPr>
            </w:pPr>
            <w:r w:rsidRPr="0031029C">
              <w:rPr>
                <w:sz w:val="20"/>
              </w:rPr>
              <w:t>S&amp;D</w:t>
            </w:r>
          </w:p>
          <w:p w14:paraId="1F3B6F0E" w14:textId="77777777" w:rsidR="004508EE" w:rsidRPr="0031029C" w:rsidRDefault="004508EE" w:rsidP="00C3680C">
            <w:pPr>
              <w:widowControl/>
              <w:spacing w:before="120" w:after="120"/>
              <w:rPr>
                <w:sz w:val="20"/>
              </w:rPr>
            </w:pPr>
          </w:p>
          <w:p w14:paraId="080681EC" w14:textId="269E3A9D" w:rsidR="004508EE" w:rsidRPr="0031029C" w:rsidRDefault="004508EE" w:rsidP="00C3680C">
            <w:pPr>
              <w:widowControl/>
              <w:spacing w:before="120" w:after="120"/>
              <w:rPr>
                <w:sz w:val="20"/>
              </w:rPr>
            </w:pPr>
            <w:r w:rsidRPr="0031029C">
              <w:rPr>
                <w:sz w:val="20"/>
              </w:rPr>
              <w:t>Verts/ALE</w:t>
            </w:r>
          </w:p>
        </w:tc>
        <w:tc>
          <w:tcPr>
            <w:tcW w:w="7371" w:type="dxa"/>
            <w:shd w:val="clear" w:color="auto" w:fill="FFFFFF"/>
          </w:tcPr>
          <w:p w14:paraId="48AE3F56" w14:textId="77777777" w:rsidR="004508EE" w:rsidRPr="0031029C" w:rsidRDefault="004508EE" w:rsidP="00C3680C">
            <w:pPr>
              <w:widowControl/>
              <w:spacing w:before="120" w:after="120"/>
              <w:rPr>
                <w:sz w:val="20"/>
              </w:rPr>
            </w:pPr>
            <w:r w:rsidRPr="0031029C">
              <w:rPr>
                <w:sz w:val="20"/>
              </w:rPr>
              <w:t>Jasenko Selimovic, Matthijs van Miltenburg</w:t>
            </w:r>
          </w:p>
          <w:p w14:paraId="5AB94C49" w14:textId="77777777" w:rsidR="004508EE" w:rsidRPr="0031029C" w:rsidRDefault="004508EE" w:rsidP="00C3680C">
            <w:pPr>
              <w:widowControl/>
              <w:spacing w:before="120" w:after="120"/>
              <w:rPr>
                <w:sz w:val="20"/>
              </w:rPr>
            </w:pPr>
            <w:r w:rsidRPr="0031029C">
              <w:rPr>
                <w:sz w:val="20"/>
              </w:rPr>
              <w:t>Daniel Dalton, Nosheena Mobarik, Richard Sulík, Anneleen Van Bossuyt</w:t>
            </w:r>
          </w:p>
          <w:p w14:paraId="5524DF3B" w14:textId="77777777" w:rsidR="004508EE" w:rsidRPr="0031029C" w:rsidRDefault="004508EE" w:rsidP="00C3680C">
            <w:pPr>
              <w:widowControl/>
              <w:spacing w:before="120" w:after="120"/>
              <w:rPr>
                <w:sz w:val="20"/>
              </w:rPr>
            </w:pPr>
            <w:r w:rsidRPr="0031029C">
              <w:rPr>
                <w:sz w:val="20"/>
              </w:rPr>
              <w:t>Dennis de Jong</w:t>
            </w:r>
          </w:p>
          <w:p w14:paraId="06609D20" w14:textId="77777777" w:rsidR="004508EE" w:rsidRPr="0031029C" w:rsidRDefault="004508EE" w:rsidP="00C3680C">
            <w:pPr>
              <w:widowControl/>
              <w:spacing w:before="120" w:after="120"/>
              <w:rPr>
                <w:sz w:val="20"/>
              </w:rPr>
            </w:pPr>
            <w:r w:rsidRPr="0031029C">
              <w:rPr>
                <w:sz w:val="20"/>
              </w:rPr>
              <w:t>Pascal Arimont, Carlos Coelho, Lara Comi, Anna Maria Corazza Bildt, Philippe Juvin, Antonio López</w:t>
            </w:r>
            <w:r w:rsidRPr="0031029C">
              <w:rPr>
                <w:sz w:val="20"/>
              </w:rPr>
              <w:noBreakHyphen/>
              <w:t>Istúriz White, Eva Maydell, Jiří Pospíšil, Andreas Schwab, Ivan Štefanec, Róża Gräfin von Thun und Hohenstein, Mihai Ţurcanu</w:t>
            </w:r>
          </w:p>
          <w:p w14:paraId="5A87AFA5" w14:textId="77777777" w:rsidR="004508EE" w:rsidRPr="0031029C" w:rsidRDefault="004508EE" w:rsidP="00C3680C">
            <w:pPr>
              <w:widowControl/>
              <w:spacing w:before="120" w:after="120"/>
              <w:rPr>
                <w:sz w:val="20"/>
              </w:rPr>
            </w:pPr>
            <w:r w:rsidRPr="0031029C">
              <w:rPr>
                <w:sz w:val="20"/>
              </w:rPr>
              <w:t>Lucy Anderson, Sergio Gaetano Cofferati, Nicola Danti, Maria Grapini, Anna Hedh, John Howarth, Arndt Kohn, Marlene Mizzi, Christel Schaldemose, Olga Sehnalová, Flavio Zanonato</w:t>
            </w:r>
          </w:p>
          <w:p w14:paraId="7CB2FC98" w14:textId="2F6C2D25" w:rsidR="004508EE" w:rsidRPr="0031029C" w:rsidRDefault="004508EE" w:rsidP="00C3680C">
            <w:pPr>
              <w:widowControl/>
              <w:spacing w:before="120" w:after="120"/>
              <w:rPr>
                <w:sz w:val="20"/>
              </w:rPr>
            </w:pPr>
            <w:r w:rsidRPr="0031029C">
              <w:rPr>
                <w:sz w:val="20"/>
              </w:rPr>
              <w:t>Pascal Durand, Igor Šoltes</w:t>
            </w:r>
          </w:p>
        </w:tc>
      </w:tr>
    </w:tbl>
    <w:p w14:paraId="5548DE6E" w14:textId="77777777" w:rsidR="004508EE" w:rsidRPr="0031029C" w:rsidRDefault="004508EE" w:rsidP="00C3680C">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508EE" w:rsidRPr="0031029C" w14:paraId="16375D55" w14:textId="77777777" w:rsidTr="00DB768C">
        <w:trPr>
          <w:cantSplit/>
        </w:trPr>
        <w:tc>
          <w:tcPr>
            <w:tcW w:w="1701" w:type="dxa"/>
            <w:shd w:val="pct10" w:color="000000" w:fill="FFFFFF"/>
            <w:vAlign w:val="center"/>
          </w:tcPr>
          <w:p w14:paraId="6789F966" w14:textId="5747A4CD" w:rsidR="004508EE" w:rsidRPr="0031029C" w:rsidRDefault="004508EE" w:rsidP="00C3680C">
            <w:pPr>
              <w:widowControl/>
              <w:spacing w:before="120" w:after="120"/>
              <w:jc w:val="center"/>
              <w:rPr>
                <w:b/>
                <w:sz w:val="20"/>
              </w:rPr>
            </w:pPr>
            <w:r w:rsidRPr="0031029C">
              <w:rPr>
                <w:b/>
                <w:sz w:val="20"/>
              </w:rPr>
              <w:t>2</w:t>
            </w:r>
          </w:p>
        </w:tc>
        <w:tc>
          <w:tcPr>
            <w:tcW w:w="7371" w:type="dxa"/>
            <w:shd w:val="pct10" w:color="000000" w:fill="FFFFFF"/>
          </w:tcPr>
          <w:p w14:paraId="3331BD49" w14:textId="77777777" w:rsidR="004508EE" w:rsidRPr="0031029C" w:rsidRDefault="004508EE" w:rsidP="00C3680C">
            <w:pPr>
              <w:widowControl/>
              <w:spacing w:before="120" w:after="120"/>
              <w:jc w:val="center"/>
              <w:rPr>
                <w:sz w:val="28"/>
                <w:szCs w:val="28"/>
              </w:rPr>
            </w:pPr>
            <w:r w:rsidRPr="0031029C">
              <w:rPr>
                <w:rFonts w:ascii="Arial" w:hAnsi="Arial"/>
                <w:b/>
                <w:sz w:val="28"/>
                <w:szCs w:val="28"/>
              </w:rPr>
              <w:t>-</w:t>
            </w:r>
          </w:p>
        </w:tc>
      </w:tr>
      <w:tr w:rsidR="004508EE" w:rsidRPr="0031029C" w14:paraId="329240C9" w14:textId="77777777" w:rsidTr="00DB768C">
        <w:trPr>
          <w:cantSplit/>
        </w:trPr>
        <w:tc>
          <w:tcPr>
            <w:tcW w:w="1701" w:type="dxa"/>
            <w:shd w:val="clear" w:color="auto" w:fill="FFFFFF"/>
          </w:tcPr>
          <w:p w14:paraId="6504481D" w14:textId="5D0D145B" w:rsidR="004508EE" w:rsidRPr="0031029C" w:rsidRDefault="004508EE" w:rsidP="00C3680C">
            <w:pPr>
              <w:widowControl/>
              <w:spacing w:before="120" w:after="120"/>
              <w:rPr>
                <w:sz w:val="20"/>
              </w:rPr>
            </w:pPr>
            <w:r w:rsidRPr="0031029C">
              <w:rPr>
                <w:sz w:val="20"/>
              </w:rPr>
              <w:t>EFDD</w:t>
            </w:r>
          </w:p>
        </w:tc>
        <w:tc>
          <w:tcPr>
            <w:tcW w:w="7371" w:type="dxa"/>
            <w:shd w:val="clear" w:color="auto" w:fill="FFFFFF"/>
          </w:tcPr>
          <w:p w14:paraId="704F7040" w14:textId="6B89A7E2" w:rsidR="004508EE" w:rsidRPr="0031029C" w:rsidRDefault="004508EE" w:rsidP="00C3680C">
            <w:pPr>
              <w:widowControl/>
              <w:spacing w:before="120" w:after="120"/>
              <w:rPr>
                <w:sz w:val="20"/>
              </w:rPr>
            </w:pPr>
            <w:r w:rsidRPr="0031029C">
              <w:rPr>
                <w:sz w:val="20"/>
              </w:rPr>
              <w:t>John Stuart Agnew, Robert Jarosław Iwaszkiewicz</w:t>
            </w:r>
          </w:p>
        </w:tc>
      </w:tr>
    </w:tbl>
    <w:p w14:paraId="2FCC2A79" w14:textId="77777777" w:rsidR="004508EE" w:rsidRPr="0031029C" w:rsidRDefault="004508EE" w:rsidP="00C3680C">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508EE" w:rsidRPr="0031029C" w14:paraId="05AE10F8" w14:textId="77777777" w:rsidTr="00DB768C">
        <w:trPr>
          <w:cantSplit/>
        </w:trPr>
        <w:tc>
          <w:tcPr>
            <w:tcW w:w="1701" w:type="dxa"/>
            <w:shd w:val="pct10" w:color="000000" w:fill="FFFFFF"/>
            <w:vAlign w:val="center"/>
          </w:tcPr>
          <w:p w14:paraId="46863A6D" w14:textId="2D5C1B56" w:rsidR="004508EE" w:rsidRPr="0031029C" w:rsidRDefault="004508EE" w:rsidP="00C3680C">
            <w:pPr>
              <w:widowControl/>
              <w:spacing w:before="120" w:after="120"/>
              <w:jc w:val="center"/>
              <w:rPr>
                <w:b/>
                <w:sz w:val="20"/>
              </w:rPr>
            </w:pPr>
            <w:r w:rsidRPr="0031029C">
              <w:rPr>
                <w:b/>
                <w:sz w:val="20"/>
              </w:rPr>
              <w:t>0</w:t>
            </w:r>
          </w:p>
        </w:tc>
        <w:tc>
          <w:tcPr>
            <w:tcW w:w="7371" w:type="dxa"/>
            <w:shd w:val="pct10" w:color="000000" w:fill="FFFFFF"/>
          </w:tcPr>
          <w:p w14:paraId="267C329A" w14:textId="77777777" w:rsidR="004508EE" w:rsidRPr="0031029C" w:rsidRDefault="004508EE" w:rsidP="00C3680C">
            <w:pPr>
              <w:widowControl/>
              <w:spacing w:before="120" w:after="120"/>
              <w:jc w:val="center"/>
              <w:rPr>
                <w:sz w:val="28"/>
                <w:szCs w:val="28"/>
              </w:rPr>
            </w:pPr>
            <w:r w:rsidRPr="0031029C">
              <w:rPr>
                <w:rFonts w:ascii="Arial" w:hAnsi="Arial"/>
                <w:b/>
                <w:sz w:val="28"/>
                <w:szCs w:val="28"/>
              </w:rPr>
              <w:t>0</w:t>
            </w:r>
          </w:p>
        </w:tc>
      </w:tr>
      <w:tr w:rsidR="004508EE" w:rsidRPr="0031029C" w14:paraId="4FB33813" w14:textId="77777777" w:rsidTr="00DB768C">
        <w:trPr>
          <w:cantSplit/>
        </w:trPr>
        <w:tc>
          <w:tcPr>
            <w:tcW w:w="1701" w:type="dxa"/>
            <w:shd w:val="clear" w:color="auto" w:fill="FFFFFF"/>
          </w:tcPr>
          <w:p w14:paraId="01CDB777" w14:textId="4912800B" w:rsidR="004508EE" w:rsidRPr="0031029C" w:rsidRDefault="004508EE" w:rsidP="00C3680C">
            <w:pPr>
              <w:widowControl/>
              <w:spacing w:before="120" w:after="120"/>
              <w:rPr>
                <w:sz w:val="20"/>
              </w:rPr>
            </w:pPr>
          </w:p>
        </w:tc>
        <w:tc>
          <w:tcPr>
            <w:tcW w:w="7371" w:type="dxa"/>
            <w:shd w:val="clear" w:color="auto" w:fill="FFFFFF"/>
          </w:tcPr>
          <w:p w14:paraId="4C03FAA4" w14:textId="4FAC65A7" w:rsidR="004508EE" w:rsidRPr="0031029C" w:rsidRDefault="004508EE" w:rsidP="00C3680C">
            <w:pPr>
              <w:widowControl/>
              <w:spacing w:before="120" w:after="120"/>
              <w:rPr>
                <w:sz w:val="20"/>
              </w:rPr>
            </w:pPr>
          </w:p>
        </w:tc>
      </w:tr>
    </w:tbl>
    <w:p w14:paraId="297B2139" w14:textId="77777777" w:rsidR="004508EE" w:rsidRPr="0031029C" w:rsidRDefault="004508EE" w:rsidP="00C3680C">
      <w:pPr>
        <w:pStyle w:val="Normal12"/>
        <w:widowControl/>
      </w:pPr>
    </w:p>
    <w:p w14:paraId="73B645E5" w14:textId="53A1A3A0" w:rsidR="004508EE" w:rsidRPr="0031029C" w:rsidRDefault="004508EE" w:rsidP="00C3680C">
      <w:pPr>
        <w:widowControl/>
      </w:pPr>
      <w:r w:rsidRPr="0031029C">
        <w:t>Symbolien selitys:</w:t>
      </w:r>
    </w:p>
    <w:p w14:paraId="32A45941" w14:textId="0A8EFE21" w:rsidR="004508EE" w:rsidRPr="0031029C" w:rsidRDefault="004508EE" w:rsidP="00C3680C">
      <w:pPr>
        <w:pStyle w:val="NormalTabs"/>
        <w:widowControl/>
      </w:pPr>
      <w:r w:rsidRPr="0031029C">
        <w:t>+</w:t>
      </w:r>
      <w:r w:rsidRPr="0031029C">
        <w:tab/>
        <w:t>:</w:t>
      </w:r>
      <w:r w:rsidRPr="0031029C">
        <w:tab/>
        <w:t>puolesta</w:t>
      </w:r>
    </w:p>
    <w:p w14:paraId="6600DE37" w14:textId="7023DF9F" w:rsidR="004508EE" w:rsidRPr="0031029C" w:rsidRDefault="004508EE" w:rsidP="00C3680C">
      <w:pPr>
        <w:pStyle w:val="NormalTabs"/>
        <w:widowControl/>
      </w:pPr>
      <w:r w:rsidRPr="0031029C">
        <w:t>-</w:t>
      </w:r>
      <w:r w:rsidRPr="0031029C">
        <w:tab/>
        <w:t>:</w:t>
      </w:r>
      <w:r w:rsidRPr="0031029C">
        <w:tab/>
        <w:t>vastaan</w:t>
      </w:r>
    </w:p>
    <w:p w14:paraId="4A59C862" w14:textId="530B8904" w:rsidR="004508EE" w:rsidRPr="0031029C" w:rsidRDefault="004508EE" w:rsidP="00C3680C">
      <w:pPr>
        <w:pStyle w:val="NormalTabs"/>
        <w:widowControl/>
      </w:pPr>
      <w:r w:rsidRPr="0031029C">
        <w:t>0</w:t>
      </w:r>
      <w:r w:rsidRPr="0031029C">
        <w:tab/>
        <w:t>:</w:t>
      </w:r>
      <w:r w:rsidRPr="0031029C">
        <w:tab/>
        <w:t>tyhjää</w:t>
      </w:r>
    </w:p>
    <w:p w14:paraId="716940B9" w14:textId="77777777" w:rsidR="004508EE" w:rsidRPr="0031029C" w:rsidRDefault="004508EE" w:rsidP="00C3680C">
      <w:pPr>
        <w:widowControl/>
      </w:pPr>
    </w:p>
    <w:bookmarkEnd w:id="11"/>
    <w:p w14:paraId="18CE3C6B" w14:textId="77777777" w:rsidR="003575F0" w:rsidRPr="0031029C" w:rsidRDefault="003575F0" w:rsidP="00C3680C">
      <w:pPr>
        <w:widowControl/>
      </w:pPr>
    </w:p>
    <w:sectPr w:rsidR="003575F0" w:rsidRPr="0031029C" w:rsidSect="0031029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FBFA3" w14:textId="77777777" w:rsidR="003E38E3" w:rsidRPr="0031029C" w:rsidRDefault="003E38E3">
      <w:r w:rsidRPr="0031029C">
        <w:separator/>
      </w:r>
    </w:p>
  </w:endnote>
  <w:endnote w:type="continuationSeparator" w:id="0">
    <w:p w14:paraId="28E6A796" w14:textId="77777777" w:rsidR="003E38E3" w:rsidRPr="0031029C" w:rsidRDefault="003E38E3">
      <w:r w:rsidRPr="003102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D288" w14:textId="4C724BC3" w:rsidR="0031029C" w:rsidRPr="0031029C" w:rsidRDefault="0031029C" w:rsidP="0031029C">
    <w:pPr>
      <w:pStyle w:val="Footer"/>
    </w:pPr>
    <w:r w:rsidRPr="0031029C">
      <w:t>PE</w:t>
    </w:r>
    <w:r w:rsidRPr="0031029C">
      <w:rPr>
        <w:rStyle w:val="HideTWBExt"/>
        <w:noProof w:val="0"/>
      </w:rPr>
      <w:t>&lt;NoPE&gt;</w:t>
    </w:r>
    <w:r w:rsidRPr="0031029C">
      <w:t>628.634</w:t>
    </w:r>
    <w:r w:rsidRPr="0031029C">
      <w:rPr>
        <w:rStyle w:val="HideTWBExt"/>
        <w:noProof w:val="0"/>
      </w:rPr>
      <w:t>&lt;/NoPE&gt;&lt;Version&gt;</w:t>
    </w:r>
    <w:r w:rsidRPr="0031029C">
      <w:t>v02-00</w:t>
    </w:r>
    <w:r w:rsidRPr="0031029C">
      <w:rPr>
        <w:rStyle w:val="HideTWBExt"/>
        <w:noProof w:val="0"/>
      </w:rPr>
      <w:t>&lt;/Version&gt;</w:t>
    </w:r>
    <w:r w:rsidRPr="0031029C">
      <w:tab/>
    </w:r>
    <w:r w:rsidRPr="0031029C">
      <w:fldChar w:fldCharType="begin"/>
    </w:r>
    <w:r w:rsidRPr="0031029C">
      <w:instrText xml:space="preserve"> PAGE  \* MERGEFORMAT </w:instrText>
    </w:r>
    <w:r w:rsidRPr="0031029C">
      <w:fldChar w:fldCharType="separate"/>
    </w:r>
    <w:r w:rsidR="000114B3">
      <w:rPr>
        <w:noProof/>
      </w:rPr>
      <w:t>38</w:t>
    </w:r>
    <w:r w:rsidRPr="0031029C">
      <w:fldChar w:fldCharType="end"/>
    </w:r>
    <w:r w:rsidRPr="0031029C">
      <w:t>/</w:t>
    </w:r>
    <w:fldSimple w:instr=" NUMPAGES  \* MERGEFORMAT ">
      <w:r w:rsidR="000114B3">
        <w:rPr>
          <w:noProof/>
        </w:rPr>
        <w:t>83</w:t>
      </w:r>
    </w:fldSimple>
    <w:r w:rsidRPr="0031029C">
      <w:tab/>
    </w:r>
    <w:r w:rsidRPr="0031029C">
      <w:rPr>
        <w:rStyle w:val="HideTWBExt"/>
        <w:noProof w:val="0"/>
      </w:rPr>
      <w:t>&lt;PathFdR&gt;</w:t>
    </w:r>
    <w:r w:rsidRPr="0031029C">
      <w:t>RR\1172053FI.docx</w:t>
    </w:r>
    <w:r w:rsidRPr="0031029C">
      <w:rPr>
        <w:rStyle w:val="HideTWBExt"/>
        <w:noProof w:val="0"/>
      </w:rPr>
      <w:t>&lt;/PathFdR&gt;</w:t>
    </w:r>
  </w:p>
  <w:p w14:paraId="249D4F04" w14:textId="28DE4864" w:rsidR="003E38E3" w:rsidRPr="0031029C" w:rsidRDefault="0031029C" w:rsidP="0031029C">
    <w:pPr>
      <w:pStyle w:val="Footer2"/>
    </w:pPr>
    <w:r w:rsidRPr="0031029C">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3580" w14:textId="731477F1" w:rsidR="0031029C" w:rsidRPr="0031029C" w:rsidRDefault="0031029C" w:rsidP="0031029C">
    <w:pPr>
      <w:pStyle w:val="Footer"/>
    </w:pPr>
    <w:r w:rsidRPr="0031029C">
      <w:rPr>
        <w:rStyle w:val="HideTWBExt"/>
        <w:noProof w:val="0"/>
      </w:rPr>
      <w:t>&lt;PathFdR&gt;</w:t>
    </w:r>
    <w:r w:rsidRPr="0031029C">
      <w:t>RR\1172053FI.docx</w:t>
    </w:r>
    <w:r w:rsidRPr="0031029C">
      <w:rPr>
        <w:rStyle w:val="HideTWBExt"/>
        <w:noProof w:val="0"/>
      </w:rPr>
      <w:t>&lt;/PathFdR&gt;</w:t>
    </w:r>
    <w:r w:rsidRPr="0031029C">
      <w:tab/>
    </w:r>
    <w:r w:rsidRPr="0031029C">
      <w:fldChar w:fldCharType="begin"/>
    </w:r>
    <w:r w:rsidRPr="0031029C">
      <w:instrText xml:space="preserve"> PAGE  \* MERGEFORMAT </w:instrText>
    </w:r>
    <w:r w:rsidRPr="0031029C">
      <w:fldChar w:fldCharType="separate"/>
    </w:r>
    <w:r w:rsidR="000114B3">
      <w:rPr>
        <w:noProof/>
      </w:rPr>
      <w:t>37</w:t>
    </w:r>
    <w:r w:rsidRPr="0031029C">
      <w:fldChar w:fldCharType="end"/>
    </w:r>
    <w:r w:rsidRPr="0031029C">
      <w:t>/</w:t>
    </w:r>
    <w:fldSimple w:instr=" NUMPAGES  \* MERGEFORMAT ">
      <w:r w:rsidR="000114B3">
        <w:rPr>
          <w:noProof/>
        </w:rPr>
        <w:t>83</w:t>
      </w:r>
    </w:fldSimple>
    <w:r w:rsidRPr="0031029C">
      <w:tab/>
      <w:t>PE</w:t>
    </w:r>
    <w:r w:rsidRPr="0031029C">
      <w:rPr>
        <w:rStyle w:val="HideTWBExt"/>
        <w:noProof w:val="0"/>
      </w:rPr>
      <w:t>&lt;NoPE&gt;</w:t>
    </w:r>
    <w:r w:rsidRPr="0031029C">
      <w:t>628.634</w:t>
    </w:r>
    <w:r w:rsidRPr="0031029C">
      <w:rPr>
        <w:rStyle w:val="HideTWBExt"/>
        <w:noProof w:val="0"/>
      </w:rPr>
      <w:t>&lt;/NoPE&gt;&lt;Version&gt;</w:t>
    </w:r>
    <w:r w:rsidRPr="0031029C">
      <w:t>v02-00</w:t>
    </w:r>
    <w:r w:rsidRPr="0031029C">
      <w:rPr>
        <w:rStyle w:val="HideTWBExt"/>
        <w:noProof w:val="0"/>
      </w:rPr>
      <w:t>&lt;/Version&gt;</w:t>
    </w:r>
  </w:p>
  <w:p w14:paraId="78F01D6E" w14:textId="08890766" w:rsidR="003E38E3" w:rsidRPr="0031029C" w:rsidRDefault="0031029C" w:rsidP="0031029C">
    <w:pPr>
      <w:pStyle w:val="Footer2"/>
    </w:pPr>
    <w:r w:rsidRPr="0031029C">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FA13" w14:textId="77777777" w:rsidR="0031029C" w:rsidRPr="0031029C" w:rsidRDefault="0031029C" w:rsidP="0031029C">
    <w:pPr>
      <w:pStyle w:val="Footer"/>
    </w:pPr>
    <w:r w:rsidRPr="0031029C">
      <w:rPr>
        <w:rStyle w:val="HideTWBExt"/>
        <w:noProof w:val="0"/>
      </w:rPr>
      <w:t>&lt;PathFdR&gt;</w:t>
    </w:r>
    <w:r w:rsidRPr="0031029C">
      <w:t>RR\1172053FI.docx</w:t>
    </w:r>
    <w:r w:rsidRPr="0031029C">
      <w:rPr>
        <w:rStyle w:val="HideTWBExt"/>
        <w:noProof w:val="0"/>
      </w:rPr>
      <w:t>&lt;/PathFdR&gt;</w:t>
    </w:r>
    <w:r w:rsidRPr="0031029C">
      <w:tab/>
    </w:r>
    <w:r w:rsidRPr="0031029C">
      <w:tab/>
      <w:t>PE</w:t>
    </w:r>
    <w:r w:rsidRPr="0031029C">
      <w:rPr>
        <w:rStyle w:val="HideTWBExt"/>
        <w:noProof w:val="0"/>
      </w:rPr>
      <w:t>&lt;NoPE&gt;</w:t>
    </w:r>
    <w:r w:rsidRPr="0031029C">
      <w:t>628.634</w:t>
    </w:r>
    <w:r w:rsidRPr="0031029C">
      <w:rPr>
        <w:rStyle w:val="HideTWBExt"/>
        <w:noProof w:val="0"/>
      </w:rPr>
      <w:t>&lt;/NoPE&gt;&lt;Version&gt;</w:t>
    </w:r>
    <w:r w:rsidRPr="0031029C">
      <w:t>v02-00</w:t>
    </w:r>
    <w:r w:rsidRPr="0031029C">
      <w:rPr>
        <w:rStyle w:val="HideTWBExt"/>
        <w:noProof w:val="0"/>
      </w:rPr>
      <w:t>&lt;/Version&gt;</w:t>
    </w:r>
  </w:p>
  <w:p w14:paraId="06EE2F3E" w14:textId="470767C6" w:rsidR="003E38E3" w:rsidRPr="0031029C" w:rsidRDefault="0031029C" w:rsidP="0031029C">
    <w:pPr>
      <w:pStyle w:val="Footer2"/>
      <w:tabs>
        <w:tab w:val="center" w:pos="4535"/>
        <w:tab w:val="right" w:pos="9921"/>
      </w:tabs>
    </w:pPr>
    <w:r w:rsidRPr="0031029C">
      <w:t>FI</w:t>
    </w:r>
    <w:r w:rsidRPr="0031029C">
      <w:tab/>
    </w:r>
    <w:r w:rsidRPr="0031029C">
      <w:rPr>
        <w:b w:val="0"/>
        <w:i/>
        <w:color w:val="C0C0C0"/>
        <w:sz w:val="22"/>
      </w:rPr>
      <w:t>Moninaisuudessaan yhtenäinen</w:t>
    </w:r>
    <w:r w:rsidRPr="0031029C">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E831E" w14:textId="77777777" w:rsidR="003E38E3" w:rsidRPr="0031029C" w:rsidRDefault="003E38E3">
      <w:r w:rsidRPr="0031029C">
        <w:separator/>
      </w:r>
    </w:p>
  </w:footnote>
  <w:footnote w:type="continuationSeparator" w:id="0">
    <w:p w14:paraId="5159833B" w14:textId="77777777" w:rsidR="003E38E3" w:rsidRPr="0031029C" w:rsidRDefault="003E38E3">
      <w:r w:rsidRPr="0031029C">
        <w:continuationSeparator/>
      </w:r>
    </w:p>
  </w:footnote>
  <w:footnote w:id="1">
    <w:p w14:paraId="68782A97" w14:textId="77777777" w:rsidR="003E38E3" w:rsidRPr="0031029C" w:rsidRDefault="003E38E3">
      <w:pPr>
        <w:pStyle w:val="FootnoteText"/>
      </w:pPr>
      <w:r w:rsidRPr="0031029C">
        <w:rPr>
          <w:rStyle w:val="FootnoteReference"/>
        </w:rPr>
        <w:footnoteRef/>
      </w:r>
      <w:r w:rsidRPr="0031029C">
        <w:t xml:space="preserve"> [EUVL C 0, 0.0.0000, s. 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1881" w14:textId="77777777" w:rsidR="00C3680C" w:rsidRDefault="00C3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FEE38" w14:textId="77777777" w:rsidR="00C3680C" w:rsidRDefault="00C3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399C8" w14:textId="77777777" w:rsidR="00C3680C" w:rsidRDefault="00C3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en-US" w:vendorID="64" w:dllVersion="131078" w:nlCheck="1" w:checkStyle="1"/>
  <w:activeWritingStyle w:appName="MSWord" w:lang="nl-NL" w:vendorID="64" w:dllVersion="131078" w:nlCheck="1" w:checkStyle="0"/>
  <w:activeWritingStyle w:appName="MSWord" w:lang="it-IT" w:vendorID="64" w:dllVersion="131078" w:nlCheck="1" w:checkStyle="0"/>
  <w:activeWritingStyle w:appName="MSWord" w:lang="fi-FI"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IMCO"/>
    <w:docVar w:name="CopyToNetwork" w:val="-1"/>
    <w:docVar w:name="CVar" w:val="1"/>
    <w:docVar w:name="DOCDT" w:val="11/12/2018"/>
    <w:docVar w:name="DOCMNU" w:val=" 1"/>
    <w:docVar w:name="EPSTATMNU" w:val=" 5"/>
    <w:docVar w:name="iNoAmend" w:val="1"/>
    <w:docVar w:name="INSTITUTIONSMNU" w:val=" 2"/>
    <w:docVar w:name="JURI1MNU" w:val=" 2"/>
    <w:docVar w:name="JURI2MNU" w:val=" 2"/>
    <w:docVar w:name="LastEditedSection" w:val=" 1"/>
    <w:docVar w:name="NAMESMNU" w:val=" 2"/>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0000000000000000000}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667161 HideTWBExt;}{\*\cs16 \additive \v\cf15 \spriority0 \styrsid4667161 HideTWBInt;}{\s17\ql \li0\ri0\sa120\nowidctlpar\wrapdefault\aspalpha\aspnum\faauto\adjustright\rin0\lin0\itap0 _x000d__x000a_\rtlch\fcs1 \af0\afs20\alang1025 \ltrch\fcs0 \fs24\lang2057\langfe2057\cgrid\langnp2057\langfenp2057 \sbasedon0 \snext17 \slink18 \spriority0 \styrsid4667161 Normal6;}{\*\cs18 \additive \fs24 \slink17 \slocked \spriority0 \styrsid4667161 Normal6 Char;}{_x000d__x000a_\s19\ql \li0\ri0\nowidctlpar\wrapdefault\aspalpha\aspnum\faauto\adjustright\rin0\lin0\itap0 \rtlch\fcs1 \af0\afs20\alang1025 \ltrch\fcs0 \b\fs24\lang2057\langfe2057\cgrid\langnp2057\langfenp2057 \sbasedon0 \snext19 \slink20 \spriority0 \styrsid4667161 _x000d__x000a_NormalBold;}{\*\cs20 \additive \b\fs24 \slink19 \slocked \spriority0 \styrsid4667161 NormalBold Char;}{\s21\ql \li0\ri0\sb240\nowidctlpar\wrapdefault\aspalpha\aspnum\faauto\adjustright\rin0\lin0\itap0 \rtlch\fcs1 \af0\afs20\alang1025 \ltrch\fcs0 _x000d__x000a_\i\fs24\lang2057\langfe2057\cgrid\langnp2057\langfenp2057 \sbasedon0 \snext21 \spriority0 \styrsid4667161 Normal12Italic;}{\s22\qc \li0\ri0\sb240\nowidctlpar\wrapdefault\aspalpha\aspnum\faauto\adjustright\rin0\lin0\itap0 \rtlch\fcs1 \af0\afs20\alang1025 _x000d__x000a_\ltrch\fcs0 \i\fs24\lang2057\langfe2057\cgrid\langnp2057\langfenp2057 \sbasedon0 \snext22 \spriority0 \styrsid4667161 CrossRef;}{\s23\qc \li0\ri0\sb240\keepn\nowidctlpar\wrapdefault\aspalpha\aspnum\faauto\adjustright\rin0\lin0\itap0 \rtlch\fcs1 _x000d__x000a_\af0\afs20\alang1025 \ltrch\fcs0 \i\fs24\lang2057\langfe2057\cgrid\langnp2057\langfenp2057 \sbasedon0 \snext0 \spriority0 \styrsid4667161 JustificationTitle;}{_x000d__x000a_\s24\qc \li0\ri0\sa240\nowidctlpar\wrapdefault\aspalpha\aspnum\faauto\adjustright\rin0\lin0\itap0 \rtlch\fcs1 \af0\afs20\alang1025 \ltrch\fcs0 \i\fs24\lang2057\langfe2057\cgrid\langnp2057\langfenp2057 \sbasedon0 \snext24 \spriority0 \styrsid4667161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4667161 AMNumberTabs;}{_x000d__x000a_\s26\ql \li0\ri0\sb240\nowidctlpar\wrapdefault\aspalpha\aspnum\faauto\adjustright\rin0\lin0\itap0 \rtlch\fcs1 \af0\afs20\alang1025 \ltrch\fcs0 \b\fs24\lang2057\langfe2057\cgrid\langnp2057\langfenp2057 \sbasedon0 \snext26 \spriority0 \styrsid4667161 _x000d__x000a_NormalBold12b;}}{\*\rsidtbl \rsid24658\rsid735077\rsid2892074\rsid4666813\rsid4667161\rsid6641733\rsid9636012\rsid11215221\rsid11295814\rsid12154954\rsid14424199\rsid15204470\rsid15285974\rsid15950462\rsid16324206\rsid16662270}{\mmathPr\mmathFont34_x000d__x000a_\mbrkBin0\mbrkBinSub0\msmallFrac0\mdispDef1\mlMargin0\mrMargin0\mdefJc1\mwrapIndent1440\mintLim0\mnaryLim1}{\info{\author SPATHI Despina}{\operator SPATHI Despina}{\creatim\yr2018\mo12\dy4\hr18\min4}{\revtim\yr2018\mo12\dy4\hr18\min4}{\version1}{\edmins0}_x000d__x000a_{\nofpages1}{\nofwords95}{\nofchars535}{\*\company European Parliament}{\nofcharsws624}{\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667161\utinl \donotshowprops1\fet0{\*\wgrffmtfilter 013f}\ilfomacatclnup0{\*\template C:\\Users\\dspathi\\AppData\\Local\\Temp\\Blank1.dot}{\*\ftnsep \ltrpar _x000d__x000a_\pard\plain \ltrpar\ql \li0\ri0\widctlpar\wrapdefault\aspalpha\aspnum\faauto\adjustright\rin0\lin0\itap0 \rtlch\fcs1 \af0\afs20\alang1025 \ltrch\fcs0 \fs24\lang2057\langfe2057\cgrid\langnp2057\langfenp2057 {\rtlch\fcs1 \af0 \ltrch\fcs0 \insrsid1129581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295814 \chftnsepc _x000d__x000a_\par }}{\*\aftnsep \ltrpar \pard\plain \ltrpar\ql \li0\ri0\widctlpar\wrapdefault\aspalpha\aspnum\faauto\adjustright\rin0\lin0\itap0 \rtlch\fcs1 \af0\afs20\alang1025 \ltrch\fcs0 \fs24\lang2057\langfe2057\cgrid\langnp2057\langfenp2057 {\rtlch\fcs1 \af0 _x000d__x000a_\ltrch\fcs0 \insrsid11295814 \chftnsep _x000d__x000a_\par }}{\*\aftnsepc \ltrpar \pard\plain \ltrpar\ql \li0\ri0\widctlpar\wrapdefault\aspalpha\aspnum\faauto\adjustright\rin0\lin0\itap0 \rtlch\fcs1 \af0\afs20\alang1025 \ltrch\fcs0 \fs24\lang2057\langfe2057\cgrid\langnp2057\langfenp2057 {\rtlch\fcs1 \af0 _x000d__x000a_\ltrch\fcs0 \insrsid1129581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4667161 \rtlch\fcs1 \af0\afs20\alang1025 \ltrch\fcs0 \b\fs24\lang2057\langfe2057\cgrid\langnp2057\langfenp2057 {\rtlch\fcs1 \af0 \ltrch\fcs0 \cs15\b0\v\f1\fs20\cf9\insrsid4667161\charrsid14906412 {\*\bkmkstart restart}&lt;Amend&gt;}{_x000d__x000a_\rtlch\fcs1 \af0 \ltrch\fcs0 \insrsid4667161\charrsid14906412 Amendment\tab \tab }{\rtlch\fcs1 \af0 \ltrch\fcs0 \cs15\b0\v\f1\fs20\cf9\insrsid4667161\charrsid14906412 &lt;NumAm&gt;}{\rtlch\fcs1 \af0 \ltrch\fcs0 \insrsid4667161\charrsid14906412 #}{\rtlch\fcs1 _x000d__x000a_\af0 \ltrch\fcs0 \cs16\v\cf15\insrsid4667161\charrsid14906412 ENMIENDA@NRAM@}{\rtlch\fcs1 \af0 \ltrch\fcs0 \insrsid4667161\charrsid14906412 #}{\rtlch\fcs1 \af0 \ltrch\fcs0 \cs15\b0\v\f1\fs20\cf9\insrsid4667161\charrsid14906412 &lt;/NumAm&gt;}{\rtlch\fcs1 \af0 _x000d__x000a_\ltrch\fcs0 \insrsid4667161\charrsid14906412 _x000d__x000a_\par }\pard\plain \ltrpar\s26\ql \li0\ri0\sb240\keepn\nowidctlpar\wrapdefault\aspalpha\aspnum\faauto\adjustright\rin0\lin0\itap0\pararsid4667161 \rtlch\fcs1 \af0\afs20\alang1025 \ltrch\fcs0 \b\fs24\lang2057\langfe2057\cgrid\langnp2057\langfenp2057 {_x000d__x000a_\rtlch\fcs1 \af0 \ltrch\fcs0 \cs15\b0\v\f1\fs20\cf9\insrsid4667161\charrsid14906412 &lt;DocAmend&gt;}{\rtlch\fcs1 \af0 \ltrch\fcs0 \insrsid4667161\charrsid14906412 Proposal for a #}{\rtlch\fcs1 \af0 \ltrch\fcs0 \cs16\v\cf15\insrsid4667161\charrsid14906412 _x000d__x000a_MNU[DOC1][DOC2][DOC3]@DOCMSG@DOCMNU}{\rtlch\fcs1 \af0 \ltrch\fcs0 \insrsid4667161\charrsid14906412 ##}{\rtlch\fcs1 \af0 \ltrch\fcs0 \cs16\v\cf15\insrsid4667161\charrsid14906412 MNU[AMACTYES][NOTAPP]@CHOICE@AMACTMNU}{\rtlch\fcs1 \af0 \ltrch\fcs0 _x000d__x000a_\insrsid4667161\charrsid14906412 #}{\rtlch\fcs1 \af0 \ltrch\fcs0 \cs15\b0\v\f1\fs20\cf9\insrsid4667161\charrsid14906412 &lt;/DocAmend&gt;}{\rtlch\fcs1 \af0 \ltrch\fcs0 \insrsid4667161\charrsid14906412 _x000d__x000a_\par }\pard\plain \ltrpar\s19\ql \li0\ri0\keepn\nowidctlpar\wrapdefault\aspalpha\aspnum\faauto\adjustright\rin0\lin0\itap0\pararsid4667161 \rtlch\fcs1 \af0\afs20\alang1025 \ltrch\fcs0 \b\fs24\lang2057\langfe2057\cgrid\langnp2057\langfenp2057 {\rtlch\fcs1 \af0 _x000d__x000a_\ltrch\fcs0 \cs15\b0\v\f1\fs20\cf9\insrsid4667161\charrsid14906412 &lt;Article&gt;}{\rtlch\fcs1 \af0 \ltrch\fcs0 \insrsid4667161\charrsid14906412 #}{\rtlch\fcs1 \af0 \ltrch\fcs0 \cs16\v\cf15\insrsid4667161\charrsid14906412 _x000d__x000a_MNU[AMACTPARTYES][AMACTPARTNO]@CHOICE@AMACTMNU}{\rtlch\fcs1 \af0 \ltrch\fcs0 \insrsid4667161\charrsid14906412 #}{\rtlch\fcs1 \af0 \ltrch\fcs0 \cs15\b0\v\f1\fs20\cf9\insrsid4667161\charrsid14906412 &lt;/Article&gt;}{\rtlch\fcs1 \af0 \ltrch\fcs0 _x000d__x000a_\insrsid4667161\charrsid14906412 _x000d__x000a_\par }\pard\plain \ltrpar\ql \li0\ri0\keepn\widctlpar\wrapdefault\aspalpha\aspnum\faauto\adjustright\rin0\lin0\itap0\pararsid4667161 \rtlch\fcs1 \af0\afs20\alang1025 \ltrch\fcs0 \fs24\lang2057\langfe2057\cgrid\langnp2057\langfenp2057 {\rtlch\fcs1 \af0 _x000d__x000a_\ltrch\fcs0 \cs15\v\f1\fs20\cf9\insrsid4667161\charrsid14906412 &lt;DocAmend2&gt;&lt;OptDel&gt;}{\rtlch\fcs1 \af0 \ltrch\fcs0 \insrsid4667161\charrsid14906412 #}{\rtlch\fcs1 \af0 \ltrch\fcs0 \cs16\v\cf15\insrsid4667161\charrsid14906412 MNU[OPTNRACT_x000d__x000a_YES][NOTAPP]@CHOICE@AMACTMNU}{\rtlch\fcs1 \af0 \ltrch\fcs0 \insrsid4667161\charrsid14906412 #}{\rtlch\fcs1 \af0 \ltrch\fcs0 \cs15\v\f1\fs20\cf9\insrsid4667161\charrsid14906412 &lt;/OptDel&gt;&lt;/DocAmend2&gt;}{\rtlch\fcs1 \af0 \ltrch\fcs0 _x000d__x000a_\insrsid4667161\charrsid14906412 _x000d__x000a_\par }\pard \ltrpar\ql \li0\ri0\widctlpar\wrapdefault\aspalpha\aspnum\faauto\adjustright\rin0\lin0\itap0\pararsid4667161 {\rtlch\fcs1 \af0 \ltrch\fcs0 \cs15\v\f1\fs20\cf9\insrsid4667161\charrsid14906412 &lt;Article2&gt;&lt;OptDel&gt;}{\rtlch\fcs1 \af0 \ltrch\fcs0 _x000d__x000a_\insrsid4667161\charrsid14906412 #}{\rtlch\fcs1 \af0 \ltrch\fcs0 \cs16\v\cf15\insrsid4667161\charrsid14906412 MNU[OPTACTPARTYES][NOTAPP]@CHOICE@AMACTMNU}{\rtlch\fcs1 \af0 \ltrch\fcs0 \insrsid4667161\charrsid14906412 #}{\rtlch\fcs1 \af0 \ltrch\fcs0 _x000d__x000a_\cs15\v\f1\fs20\cf9\insrsid4667161\charrsid14906412 &lt;/OptDel&gt;&lt;/Article2&gt;}{\rtlch\fcs1 \af0 \ltrch\fcs0 \insrsid4667161\charrsid14906412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4667161\charrsid14906412 \cell }\pard \ltrpar\ql \li0\ri0\widctlpar\intbl\wrapdefault\aspalpha\aspnum\faauto\adjustright\rin0\lin0 {\rtlch\fcs1 \af0 \ltrch\fcs0 \insrsid4667161\charrsid14906412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4667161\charrsid14906412 #}{\rtlch\fcs1 \af0 \ltrch\fcs0 \cs16\v\cf15\insrsid4667161\charrsid14906412 MNU[OPTLEFTAMACT][LEFTPROP]@CHOICE@AMACTMNU}{\rtlch\fcs1 \af0 \ltrch\fcs0 \insrsid4667161\charrsid14906412 #\cell Amendment\cell _x000d__x000a_}\pard\plain \ltrpar\ql \li0\ri0\widctlpar\intbl\wrapdefault\aspalpha\aspnum\faauto\adjustright\rin0\lin0 \rtlch\fcs1 \af0\afs20\alang1025 \ltrch\fcs0 \fs24\lang2057\langfe2057\cgrid\langnp2057\langfenp2057 {\rtlch\fcs1 \af0 \ltrch\fcs0 _x000d__x000a_\insrsid4667161\charrsid14906412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4667161\charrsid14906412 ##\cell ##}{\rtlch\fcs1 \af0\afs24 \ltrch\fcs0 \insrsid4667161\charrsid14906412 \cell }\pard\plain \ltrpar\ql \li0\ri0\widctlpar\intbl\wrapdefault\aspalpha\aspnum\faauto\adjustright\rin0\lin0 \rtlch\fcs1 _x000d__x000a_\af0\afs20\alang1025 \ltrch\fcs0 \fs24\lang2057\langfe2057\cgrid\langnp2057\langfenp2057 {\rtlch\fcs1 \af0 \ltrch\fcs0 \insrsid4667161\charrsid14906412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4667161 \rtlch\fcs1 \af0\afs20\alang1025 \ltrch\fcs0 \i\fs24\lang2057\langfe2057\cgrid\langnp2057\langfenp2057 {\rtlch\fcs1 \af0 \ltrch\fcs0 _x000d__x000a_\cs15\i0\v\f1\fs20\cf9\insrsid4667161\charrsid14906412 &lt;OptDel&gt;}{\rtlch\fcs1 \af0 \ltrch\fcs0 \insrsid4667161\charrsid14906412 #}{\rtlch\fcs1 \af0 \ltrch\fcs0 \cs16\v\cf15\insrsid4667161\charrsid14906412 MNU[CROSSREFNO][CROSSREFYES]@CHOICE@}{\rtlch\fcs1 _x000d__x000a_\af0 \ltrch\fcs0 \insrsid4667161\charrsid14906412 #}{\rtlch\fcs1 \af0 \ltrch\fcs0 \cs15\i0\v\f1\fs20\cf9\insrsid4667161\charrsid14906412 &lt;/OptDel&gt;}{\rtlch\fcs1 \af0 \ltrch\fcs0 \insrsid4667161\charrsid14906412 _x000d__x000a_\par }\pard\plain \ltrpar\s23\qc \li0\ri0\sb240\keepn\nowidctlpar\wrapdefault\aspalpha\aspnum\faauto\adjustright\rin0\lin0\itap0\pararsid4667161 \rtlch\fcs1 \af0\afs20\alang1025 \ltrch\fcs0 \i\fs24\lang2057\langfe2057\cgrid\langnp2057\langfenp2057 {_x000d__x000a_\rtlch\fcs1 \af0 \ltrch\fcs0 \cs15\i0\v\f1\fs20\cf9\insrsid4667161\charrsid14906412 &lt;TitreJust&gt;}{\rtlch\fcs1 \af0 \ltrch\fcs0 \insrsid4667161\charrsid14906412 Justification}{\rtlch\fcs1 \af0 \ltrch\fcs0 _x000d__x000a_\cs15\i0\v\f1\fs20\cf9\insrsid4667161\charrsid14906412 &lt;/TitreJust&gt;}{\rtlch\fcs1 \af0 \ltrch\fcs0 \insrsid4667161\charrsid14906412 _x000d__x000a_\par }\pard\plain \ltrpar\s21\ql \li0\ri0\sb240\nowidctlpar\wrapdefault\aspalpha\aspnum\faauto\adjustright\rin0\lin0\itap0\pararsid4667161 \rtlch\fcs1 \af0\afs20\alang1025 \ltrch\fcs0 \i\fs24\lang2057\langfe2057\cgrid\langnp2057\langfenp2057 {\rtlch\fcs1 \af0 _x000d__x000a_\ltrch\fcs0 \cs15\i0\v\f1\fs20\cf9\insrsid4667161\charrsid14906412 &lt;OptDelPrev&gt;}{\rtlch\fcs1 \af0 \ltrch\fcs0 \insrsid4667161\charrsid14906412 #}{\rtlch\fcs1 \af0 \ltrch\fcs0 \cs16\v\cf15\insrsid4667161\charrsid14906412 _x000d__x000a_MNU[TEXTJUSTYES][TEXTJUSTNO]@CHOICE@}{\rtlch\fcs1 \af0 \ltrch\fcs0 \insrsid4667161\charrsid14906412 #}{\rtlch\fcs1 \af0 \ltrch\fcs0 \cs15\i0\v\f1\fs20\cf9\insrsid4667161\charrsid14906412 &lt;/OptDelPrev&gt;}{\rtlch\fcs1 \af0 \ltrch\fcs0 _x000d__x000a_\insrsid4667161\charrsid14906412 _x000d__x000a_\par }\pard\plain \ltrpar\ql \li0\ri0\widctlpar\wrapdefault\aspalpha\aspnum\faauto\adjustright\rin0\lin0\itap0\pararsid4667161 \rtlch\fcs1 \af0\afs20\alang1025 \ltrch\fcs0 \fs24\lang2057\langfe2057\cgrid\langnp2057\langfenp2057 {\rtlch\fcs1 \af0 \ltrch\fcs0 _x000d__x000a_\cs15\v\f1\fs20\cf9\insrsid4667161\charrsid14906412 &lt;/Amend&gt;}{\rtlch\fcs1 \af0 \ltrch\fcs0 \insrsid466716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6_x000d__x000a_ab78f38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0000000000000000000}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33195 HideTWBExt;}{\s16\ql \li0\ri0\sa120\nowidctlpar\wrapdefault\aspalpha\aspnum\faauto\adjustright\rin0\lin0\itap0 \rtlch\fcs1 \af0\afs20\alang1025 \ltrch\fcs0 _x000d__x000a_\fs24\lang2057\langfe2057\cgrid\langnp2057\langfenp2057 \sbasedon0 \snext16 \slink17 \spriority0 \styrsid11433195 Normal6;}{\*\cs17 \additive \fs24 \slink16 \slocked \spriority0 \styrsid11433195 Normal6 Char;}{_x000d__x000a_\s18\ql \li0\ri0\nowidctlpar\wrapdefault\aspalpha\aspnum\faauto\adjustright\rin0\lin0\itap0 \rtlch\fcs1 \af0\afs20\alang1025 \ltrch\fcs0 \b\fs24\lang2057\langfe2057\cgrid\langnp2057\langfenp2057 \sbasedon0 \snext18 \slink19 \spriority0 \styrsid11433195 _x000d__x000a_NormalBold;}{\*\cs19 \additive \b\fs24 \slink18 \slocked \spriority0 \styrsid11433195 NormalBold Char;}{\s20\ql \li0\ri0\sb240\nowidctlpar\wrapdefault\aspalpha\aspnum\faauto\adjustright\rin0\lin0\itap0 \rtlch\fcs1 \af0\afs20\alang1025 \ltrch\fcs0 _x000d__x000a_\i\fs24\lang2057\langfe2057\cgrid\langnp2057\langfenp2057 \sbasedon0 \snext20 \spriority0 \styrsid11433195 Normal12Italic;}{\s21\qc \li0\ri0\sb240\nowidctlpar\wrapdefault\aspalpha\aspnum\faauto\adjustright\rin0\lin0\itap0 \rtlch\fcs1 \af0\afs20\alang1025 _x000d__x000a_\ltrch\fcs0 \i\fs24\lang2057\langfe2057\cgrid\langnp2057\langfenp2057 \sbasedon0 \snext21 \spriority0 \styrsid11433195 CrossRef;}{\s22\qc \li0\ri0\sb240\keepn\nowidctlpar\wrapdefault\aspalpha\aspnum\faauto\adjustright\rin0\lin0\itap0 \rtlch\fcs1 _x000d__x000a_\af0\afs20\alang1025 \ltrch\fcs0 \i\fs24\lang2057\langfe2057\cgrid\langnp2057\langfenp2057 \sbasedon0 \snext0 \spriority0 \styrsid11433195 JustificationTitle;}{_x000d__x000a_\s23\qc \li0\ri0\sa240\nowidctlpar\wrapdefault\aspalpha\aspnum\faauto\adjustright\rin0\lin0\itap0 \rtlch\fcs1 \af0\afs20\alang1025 \ltrch\fcs0 \i\fs24\lang2057\langfe2057\cgrid\langnp2057\langfenp2057 \sbasedon0 \snext23 \spriority0 \styrsid11433195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1433195 AMNumberTabs;}{_x000d__x000a_\s25\ql \li0\ri0\sb240\nowidctlpar\wrapdefault\aspalpha\aspnum\faauto\adjustright\rin0\lin0\itap0 \rtlch\fcs1 \af0\afs20\alang1025 \ltrch\fcs0 \b\fs24\lang2057\langfe2057\cgrid\langnp2057\langfenp2057 \sbasedon0 \snext25 \spriority0 \styrsid11433195 _x000d__x000a_NormalBold12b;}}{\*\rsidtbl \rsid24658\rsid735077\rsid2892074\rsid4666813\rsid6641733\rsid6768272\rsid9636012\rsid11215221\rsid11433195\rsid12154954\rsid14424199\rsid15204470\rsid15285974\rsid15950462\rsid16324206\rsid16662270}{\mmathPr\mmathFont34_x000d__x000a_\mbrkBin0\mbrkBinSub0\msmallFrac0\mdispDef1\mlMargin0\mrMargin0\mdefJc1\mwrapIndent1440\mintLim0\mnaryLim1}{\info{\author SPATHI Despina}{\operator SPATHI Despina}{\creatim\yr2018\mo12\dy4\hr18\min4}{\revtim\yr2018\mo12\dy4\hr18\min4}{\version1}{\edmins0}_x000d__x000a_{\nofpages1}{\nofwords55}{\nofchars312}{\*\company European Parliament}{\nofcharsws364}{\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33195\utinl \donotshowprops1\fet0{\*\wgrffmtfilter 013f}\ilfomacatclnup0{\*\template C:\\Users\\dspathi\\AppData\\Local\\Temp\\Blank1.dot}{\*\ftnsep \ltrpar _x000d__x000a_\pard\plain \ltrpar\ql \li0\ri0\widctlpar\wrapdefault\aspalpha\aspnum\faauto\adjustright\rin0\lin0\itap0 \rtlch\fcs1 \af0\afs20\alang1025 \ltrch\fcs0 \fs24\lang2057\langfe2057\cgrid\langnp2057\langfenp2057 {\rtlch\fcs1 \af0 \ltrch\fcs0 \insrsid676827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6768272 \chftnsepc _x000d__x000a_\par }}{\*\aftnsep \ltrpar \pard\plain \ltrpar\ql \li0\ri0\widctlpar\wrapdefault\aspalpha\aspnum\faauto\adjustright\rin0\lin0\itap0 \rtlch\fcs1 \af0\afs20\alang1025 \ltrch\fcs0 \fs24\lang2057\langfe2057\cgrid\langnp2057\langfenp2057 {\rtlch\fcs1 \af0 _x000d__x000a_\ltrch\fcs0 \insrsid6768272 \chftnsep _x000d__x000a_\par }}{\*\aftnsepc \ltrpar \pard\plain \ltrpar\ql \li0\ri0\widctlpar\wrapdefault\aspalpha\aspnum\faauto\adjustright\rin0\lin0\itap0 \rtlch\fcs1 \af0\afs20\alang1025 \ltrch\fcs0 \fs24\lang2057\langfe2057\cgrid\langnp2057\langfenp2057 {\rtlch\fcs1 \af0 _x000d__x000a_\ltrch\fcs0 \insrsid676827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1433195 \rtlch\fcs1 \af0\afs20\alang1025 \ltrch\fcs0 \b\fs24\lang2057\langfe2057\cgrid\langnp2057\langfenp2057 {\rtlch\fcs1 \af0 \ltrch\fcs0 \cs15\b0\v\f1\fs20\cf9\insrsid11433195\charrsid4593153 {\*\bkmkstart restart}&lt;Amend&gt;}{_x000d__x000a_\rtlch\fcs1 \af0 \ltrch\fcs0 \insrsid11433195\charrsid4593153 [ZAMENDMENT]\tab \tab }{\rtlch\fcs1 \af0 \ltrch\fcs0 \cs15\b0\v\f1\fs20\cf9\insrsid11433195\charrsid4593153 &lt;NumAm&gt;}{\rtlch\fcs1 \af0 \ltrch\fcs0 \insrsid11433195\charrsid4593153 [ZNRAM]}{_x000d__x000a_\rtlch\fcs1 \af0 \ltrch\fcs0 \cs15\b0\v\f1\fs20\cf9\insrsid11433195\charrsid4593153 &lt;/NumAm&gt;}{\rtlch\fcs1 \af0 \ltrch\fcs0 \insrsid11433195\charrsid4593153 _x000d__x000a_\par }\pard\plain \ltrpar\s25\ql \li0\ri0\sb240\keepn\nowidctlpar\wrapdefault\aspalpha\aspnum\faauto\adjustright\rin0\lin0\itap0\pararsid11433195 \rtlch\fcs1 \af0\afs20\alang1025 \ltrch\fcs0 \b\fs24\lang2057\langfe2057\cgrid\langnp2057\langfenp2057 {_x000d__x000a_\rtlch\fcs1 \af0 \ltrch\fcs0 \cs15\b0\v\f1\fs20\cf9\insrsid11433195\charrsid4593153 &lt;DocAmend&gt;}{\rtlch\fcs1 \af0 \ltrch\fcs0 \insrsid11433195\charrsid4593153 [ZPROPOSAL][ZAMACT]}{\rtlch\fcs1 \af0 \ltrch\fcs0 _x000d__x000a_\cs15\b0\v\f1\fs20\cf9\insrsid11433195\charrsid4593153 &lt;/DocAmend&gt;}{\rtlch\fcs1 \af0 \ltrch\fcs0 \insrsid11433195\charrsid4593153 _x000d__x000a_\par }\pard\plain \ltrpar\s18\ql \li0\ri0\keepn\nowidctlpar\wrapdefault\aspalpha\aspnum\faauto\adjustright\rin0\lin0\itap0\pararsid11433195 \rtlch\fcs1 \af0\afs20\alang1025 \ltrch\fcs0 \b\fs24\lang2057\langfe2057\cgrid\langnp2057\langfenp2057 {\rtlch\fcs1 _x000d__x000a_\af0 \ltrch\fcs0 \cs15\b0\v\f1\fs20\cf9\insrsid11433195\charrsid4593153 &lt;Article&gt;}{\rtlch\fcs1 \af0 \ltrch\fcs0 \insrsid11433195\charrsid4593153 [ZAMPART]}{\rtlch\fcs1 \af0 \ltrch\fcs0 \cs15\b0\v\f1\fs20\cf9\insrsid11433195\charrsid4593153 &lt;/Article&gt;}{_x000d__x000a_\rtlch\fcs1 \af0 \ltrch\fcs0 \insrsid11433195\charrsid4593153 _x000d__x000a_\par }\pard\plain \ltrpar\ql \li0\ri0\keepn\widctlpar\wrapdefault\aspalpha\aspnum\faauto\adjustright\rin0\lin0\itap0\pararsid11433195 \rtlch\fcs1 \af0\afs20\alang1025 \ltrch\fcs0 \fs24\lang2057\langfe2057\cgrid\langnp2057\langfenp2057 {\rtlch\fcs1 \af0 _x000d__x000a_\ltrch\fcs0 \cs15\v\f1\fs20\cf9\insrsid11433195\charrsid4593153 &lt;DocAmend2&gt;&lt;OptDel&gt;}{\rtlch\fcs1 \af0 \ltrch\fcs0 \insrsid11433195\charrsid4593153 [ZNRACT]}{\rtlch\fcs1 \af0 \ltrch\fcs0 \cs15\v\f1\fs20\cf9\insrsid11433195\charrsid4593153 _x000d__x000a_&lt;/OptDel&gt;&lt;/DocAmend2&gt;}{\rtlch\fcs1 \af0 \ltrch\fcs0 \insrsid11433195\charrsid4593153 _x000d__x000a_\par }\pard \ltrpar\ql \li0\ri0\widctlpar\wrapdefault\aspalpha\aspnum\faauto\adjustright\rin0\lin0\itap0\pararsid11433195 {\rtlch\fcs1 \af0 \ltrch\fcs0 \cs15\v\f1\fs20\cf9\insrsid11433195\charrsid4593153 &lt;Article2&gt;&lt;OptDel&gt;}{\rtlch\fcs1 \af0 \ltrch\fcs0 _x000d__x000a_\insrsid11433195\charrsid4593153 [ZACTPART]}{\rtlch\fcs1 \af0 \ltrch\fcs0 \cs15\v\f1\fs20\cf9\insrsid11433195\charrsid4593153 &lt;/OptDel&gt;&lt;/Article2&gt;}{\rtlch\fcs1 \af0 \ltrch\fcs0 \insrsid11433195\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1433195\charrsid4593153 \cell }\pard \ltrpar\ql \li0\ri0\widctlpar\intbl\wrapdefault\aspalpha\aspnum\faauto\adjustright\rin0\lin0 {\rtlch\fcs1 \af0 \ltrch\fcs0 \insrsid11433195\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1433195\charrsid4593153 [ZLEFT]\cell [ZRIGHT]\cell }\pard\plain \ltrpar\ql \li0\ri0\widctlpar\intbl\wrapdefault\aspalpha\aspnum\faauto\adjustright\rin0\lin0 \rtlch\fcs1 \af0\afs20\alang1025 \ltrch\fcs0 _x000d__x000a_\fs24\lang2057\langfe2057\cgrid\langnp2057\langfenp2057 {\rtlch\fcs1 \af0 \ltrch\fcs0 \insrsid11433195\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433195\charrsid4593153 [ZTEXTL]\cell [ZTEXTR]}{\rtlch\fcs1 \af0\afs24 \ltrch\fcs0 \insrsid11433195\charrsid4593153 \cell }\pard\plain \ltrpar\ql \li0\ri0\widctlpar\intbl\wrapdefault\aspalpha\aspnum\faauto\adjustright\rin0\lin0 \rtlch\fcs1 _x000d__x000a_\af0\afs20\alang1025 \ltrch\fcs0 \fs24\lang2057\langfe2057\cgrid\langnp2057\langfenp2057 {\rtlch\fcs1 \af0 \ltrch\fcs0 \insrsid11433195\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1433195 \rtlch\fcs1 \af0\afs20\alang1025 \ltrch\fcs0 \i\fs24\lang2057\langfe2057\cgrid\langnp2057\langfenp2057 {\rtlch\fcs1 \af0 \ltrch\fcs0 _x000d__x000a_\cs15\i0\v\f1\fs20\cf9\insrsid11433195\charrsid4593153 &lt;OptDel&gt;}{\rtlch\fcs1 \af0 \ltrch\fcs0 \insrsid11433195\charrsid4593153 [ZCROSSREF]}{\rtlch\fcs1 \af0 \ltrch\fcs0 \cs15\i0\v\f1\fs20\cf9\insrsid11433195\charrsid4593153 &lt;/OptDel&gt;}{\rtlch\fcs1 \af0 _x000d__x000a_\ltrch\fcs0 \insrsid11433195\charrsid4593153 _x000d__x000a_\par }\pard\plain \ltrpar\s22\qc \li0\ri0\sb240\keepn\nowidctlpar\wrapdefault\aspalpha\aspnum\faauto\adjustright\rin0\lin0\itap0\pararsid11433195 \rtlch\fcs1 \af0\afs20\alang1025 \ltrch\fcs0 \i\fs24\lang2057\langfe2057\cgrid\langnp2057\langfenp2057 {_x000d__x000a_\rtlch\fcs1 \af0 \ltrch\fcs0 \cs15\i0\v\f1\fs20\cf9\insrsid11433195\charrsid4593153 &lt;TitreJust&gt;}{\rtlch\fcs1 \af0 \ltrch\fcs0 \insrsid11433195\charrsid4593153 [ZJUSTIFICATION]}{\rtlch\fcs1 \af0 \ltrch\fcs0 _x000d__x000a_\cs15\i0\v\f1\fs20\cf9\insrsid11433195\charrsid4593153 &lt;/TitreJust&gt;}{\rtlch\fcs1 \af0 \ltrch\fcs0 \insrsid11433195\charrsid4593153 _x000d__x000a_\par }\pard\plain \ltrpar\s20\ql \li0\ri0\sb240\nowidctlpar\wrapdefault\aspalpha\aspnum\faauto\adjustright\rin0\lin0\itap0\pararsid11433195 \rtlch\fcs1 \af0\afs20\alang1025 \ltrch\fcs0 \i\fs24\lang2057\langfe2057\cgrid\langnp2057\langfenp2057 {\rtlch\fcs1 _x000d__x000a_\af0 \ltrch\fcs0 \cs15\i0\v\f1\fs20\cf9\insrsid11433195\charrsid4593153 &lt;OptDelPrev&gt;}{\rtlch\fcs1 \af0 \ltrch\fcs0 \insrsid11433195\charrsid4593153 [ZTEXTJUST]}{\rtlch\fcs1 \af0 \ltrch\fcs0 \cs15\i0\v\f1\fs20\cf9\insrsid11433195\charrsid4593153 _x000d__x000a_&lt;/OptDelPrev&gt;}{\rtlch\fcs1 \af0 \ltrch\fcs0 \insrsid11433195\charrsid4593153 _x000d__x000a_\par }\pard\plain \ltrpar\ql \li0\ri0\widctlpar\wrapdefault\aspalpha\aspnum\faauto\adjustright\rin0\lin0\itap0\pararsid11433195 \rtlch\fcs1 \af0\afs20\alang1025 \ltrch\fcs0 \fs24\lang2057\langfe2057\cgrid\langnp2057\langfenp2057 {\rtlch\fcs1 \af0 \ltrch\fcs0 _x000d__x000a_\cs15\v\f1\fs20\cf9\insrsid11433195\charrsid4593153 &lt;/Amend&gt;}{\rtlch\fcs1 \af0 \ltrch\fcs0 \insrsid11433195\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d5_x000d__x000a_297bf38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628"/>
    <w:docVar w:name="TVTAMPART" w:val="xx"/>
    <w:docVar w:name="TVTTITLE2" w:val="xx"/>
    <w:docVar w:name="TXTAUTHOR" w:val="Jiří Pospíšil"/>
    <w:docVar w:name="TXTLANGUE" w:val="FI"/>
    <w:docVar w:name="TXTLANGUEMIN" w:val="fi"/>
    <w:docVar w:name="TXTNRC" w:val="0273/2018"/>
    <w:docVar w:name="TXTNRCOD" w:val="2018/0258"/>
    <w:docVar w:name="TXTNRCOM" w:val="(2018)0474"/>
    <w:docVar w:name="TXTNRFIRSTAM" w:val="1"/>
    <w:docVar w:name="TXTNRLASTAM" w:val="72"/>
    <w:docVar w:name="TXTNRPE" w:val="628.634"/>
    <w:docVar w:name="TXTPEorAP" w:val="PE"/>
    <w:docVar w:name="TXTROUTE" w:val="RR\1172053FI.docx"/>
    <w:docVar w:name="TXTTITLE" w:val="establishing, as part of the Integrated Border Management Fund, the instrument for financial support for customs control equipment"/>
    <w:docVar w:name="TXTVERSION" w:val="02-00"/>
  </w:docVars>
  <w:rsids>
    <w:rsidRoot w:val="00D001BD"/>
    <w:rsid w:val="000114B3"/>
    <w:rsid w:val="00011AAB"/>
    <w:rsid w:val="00012351"/>
    <w:rsid w:val="00044D44"/>
    <w:rsid w:val="00054458"/>
    <w:rsid w:val="00071B00"/>
    <w:rsid w:val="00084E89"/>
    <w:rsid w:val="000E4419"/>
    <w:rsid w:val="000F1096"/>
    <w:rsid w:val="000F27D0"/>
    <w:rsid w:val="0010430D"/>
    <w:rsid w:val="00104908"/>
    <w:rsid w:val="00123ABE"/>
    <w:rsid w:val="00123DD5"/>
    <w:rsid w:val="00142215"/>
    <w:rsid w:val="00156276"/>
    <w:rsid w:val="00164340"/>
    <w:rsid w:val="001767E2"/>
    <w:rsid w:val="001864ED"/>
    <w:rsid w:val="00187008"/>
    <w:rsid w:val="001C449A"/>
    <w:rsid w:val="001C5592"/>
    <w:rsid w:val="001C5B44"/>
    <w:rsid w:val="001C6FFC"/>
    <w:rsid w:val="001D685A"/>
    <w:rsid w:val="001E27A1"/>
    <w:rsid w:val="001E4F6C"/>
    <w:rsid w:val="001E6FFA"/>
    <w:rsid w:val="00212B84"/>
    <w:rsid w:val="002261D7"/>
    <w:rsid w:val="00230440"/>
    <w:rsid w:val="002346B0"/>
    <w:rsid w:val="002667C3"/>
    <w:rsid w:val="002669B6"/>
    <w:rsid w:val="00290BED"/>
    <w:rsid w:val="00295E13"/>
    <w:rsid w:val="002E027E"/>
    <w:rsid w:val="002F40BB"/>
    <w:rsid w:val="002F4B02"/>
    <w:rsid w:val="00304306"/>
    <w:rsid w:val="0031029C"/>
    <w:rsid w:val="003227F3"/>
    <w:rsid w:val="00323EF8"/>
    <w:rsid w:val="003419C5"/>
    <w:rsid w:val="003565F2"/>
    <w:rsid w:val="003575F0"/>
    <w:rsid w:val="00370AC3"/>
    <w:rsid w:val="0039325A"/>
    <w:rsid w:val="003B05E8"/>
    <w:rsid w:val="003B0E06"/>
    <w:rsid w:val="003C2068"/>
    <w:rsid w:val="003C3358"/>
    <w:rsid w:val="003C34F0"/>
    <w:rsid w:val="003C37CF"/>
    <w:rsid w:val="003C43EE"/>
    <w:rsid w:val="003E38E3"/>
    <w:rsid w:val="003F6224"/>
    <w:rsid w:val="004011A1"/>
    <w:rsid w:val="004100B1"/>
    <w:rsid w:val="0042442B"/>
    <w:rsid w:val="00430752"/>
    <w:rsid w:val="00431C50"/>
    <w:rsid w:val="004508EE"/>
    <w:rsid w:val="00461601"/>
    <w:rsid w:val="004915A4"/>
    <w:rsid w:val="004C0915"/>
    <w:rsid w:val="004C6278"/>
    <w:rsid w:val="004D424E"/>
    <w:rsid w:val="004E1C38"/>
    <w:rsid w:val="004E42C8"/>
    <w:rsid w:val="0051271F"/>
    <w:rsid w:val="00514DE7"/>
    <w:rsid w:val="00521F46"/>
    <w:rsid w:val="00530034"/>
    <w:rsid w:val="005362B3"/>
    <w:rsid w:val="00551123"/>
    <w:rsid w:val="00570A6A"/>
    <w:rsid w:val="00575F83"/>
    <w:rsid w:val="00585771"/>
    <w:rsid w:val="00586E50"/>
    <w:rsid w:val="005A6334"/>
    <w:rsid w:val="005B3EB0"/>
    <w:rsid w:val="005C79B2"/>
    <w:rsid w:val="005D1A99"/>
    <w:rsid w:val="005D621D"/>
    <w:rsid w:val="005D7609"/>
    <w:rsid w:val="005D7EE8"/>
    <w:rsid w:val="00634DBE"/>
    <w:rsid w:val="00641F22"/>
    <w:rsid w:val="00684562"/>
    <w:rsid w:val="006C4395"/>
    <w:rsid w:val="006F5BA2"/>
    <w:rsid w:val="006F7907"/>
    <w:rsid w:val="00730F6C"/>
    <w:rsid w:val="00743189"/>
    <w:rsid w:val="00744E47"/>
    <w:rsid w:val="007932B3"/>
    <w:rsid w:val="00793EA9"/>
    <w:rsid w:val="007D6F68"/>
    <w:rsid w:val="0080776B"/>
    <w:rsid w:val="008172D3"/>
    <w:rsid w:val="008311A4"/>
    <w:rsid w:val="008456CF"/>
    <w:rsid w:val="00861C6F"/>
    <w:rsid w:val="008633CC"/>
    <w:rsid w:val="00865190"/>
    <w:rsid w:val="008719B9"/>
    <w:rsid w:val="00876117"/>
    <w:rsid w:val="00885D54"/>
    <w:rsid w:val="00894ECE"/>
    <w:rsid w:val="00896BB4"/>
    <w:rsid w:val="008A7FB8"/>
    <w:rsid w:val="008B5927"/>
    <w:rsid w:val="00900A53"/>
    <w:rsid w:val="009022B8"/>
    <w:rsid w:val="00917CC4"/>
    <w:rsid w:val="00926E95"/>
    <w:rsid w:val="009442F3"/>
    <w:rsid w:val="00956DB9"/>
    <w:rsid w:val="00966187"/>
    <w:rsid w:val="009763DA"/>
    <w:rsid w:val="00992E01"/>
    <w:rsid w:val="009B4B93"/>
    <w:rsid w:val="009B603B"/>
    <w:rsid w:val="009C2898"/>
    <w:rsid w:val="009F24BE"/>
    <w:rsid w:val="009F57C7"/>
    <w:rsid w:val="009F6C2F"/>
    <w:rsid w:val="00A22533"/>
    <w:rsid w:val="00A257B4"/>
    <w:rsid w:val="00A26F46"/>
    <w:rsid w:val="00A3022F"/>
    <w:rsid w:val="00A34FD3"/>
    <w:rsid w:val="00A36929"/>
    <w:rsid w:val="00A717D4"/>
    <w:rsid w:val="00A81D6F"/>
    <w:rsid w:val="00A9342A"/>
    <w:rsid w:val="00A94AF3"/>
    <w:rsid w:val="00AA35B0"/>
    <w:rsid w:val="00AD18C8"/>
    <w:rsid w:val="00AD7FA6"/>
    <w:rsid w:val="00AE4643"/>
    <w:rsid w:val="00AF0416"/>
    <w:rsid w:val="00B10CB4"/>
    <w:rsid w:val="00B23B72"/>
    <w:rsid w:val="00B37C4B"/>
    <w:rsid w:val="00B42702"/>
    <w:rsid w:val="00B52403"/>
    <w:rsid w:val="00B643F0"/>
    <w:rsid w:val="00B64D47"/>
    <w:rsid w:val="00B85407"/>
    <w:rsid w:val="00B95702"/>
    <w:rsid w:val="00BC6489"/>
    <w:rsid w:val="00BC6EBA"/>
    <w:rsid w:val="00BD480C"/>
    <w:rsid w:val="00BF371E"/>
    <w:rsid w:val="00C01DF0"/>
    <w:rsid w:val="00C231A9"/>
    <w:rsid w:val="00C3680C"/>
    <w:rsid w:val="00C52AB9"/>
    <w:rsid w:val="00C53E1B"/>
    <w:rsid w:val="00C64049"/>
    <w:rsid w:val="00C64D0D"/>
    <w:rsid w:val="00C67104"/>
    <w:rsid w:val="00C73602"/>
    <w:rsid w:val="00C763DA"/>
    <w:rsid w:val="00CC61BF"/>
    <w:rsid w:val="00CD510D"/>
    <w:rsid w:val="00CF60C8"/>
    <w:rsid w:val="00D001BD"/>
    <w:rsid w:val="00D1164C"/>
    <w:rsid w:val="00D213CB"/>
    <w:rsid w:val="00D32924"/>
    <w:rsid w:val="00D503A3"/>
    <w:rsid w:val="00D85A1F"/>
    <w:rsid w:val="00DA6ED0"/>
    <w:rsid w:val="00DB146C"/>
    <w:rsid w:val="00DB768C"/>
    <w:rsid w:val="00DC5011"/>
    <w:rsid w:val="00DC56A6"/>
    <w:rsid w:val="00DD3724"/>
    <w:rsid w:val="00DE693C"/>
    <w:rsid w:val="00E171B6"/>
    <w:rsid w:val="00E46524"/>
    <w:rsid w:val="00E957B6"/>
    <w:rsid w:val="00E96085"/>
    <w:rsid w:val="00EA6D79"/>
    <w:rsid w:val="00EB1753"/>
    <w:rsid w:val="00EB6CFF"/>
    <w:rsid w:val="00ED6F03"/>
    <w:rsid w:val="00EE3996"/>
    <w:rsid w:val="00F27DFB"/>
    <w:rsid w:val="00F324C1"/>
    <w:rsid w:val="00F4706F"/>
    <w:rsid w:val="00F63A13"/>
    <w:rsid w:val="00F904AE"/>
    <w:rsid w:val="00F934F8"/>
    <w:rsid w:val="00F9658C"/>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7E55F"/>
  <w15:chartTrackingRefBased/>
  <w15:docId w15:val="{4BAB38E2-75B3-493C-8F08-A64D7D76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i-FI"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i-FI"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ED6F03"/>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ED6F03"/>
    <w:pPr>
      <w:spacing w:before="240" w:after="240"/>
    </w:pPr>
    <w:rPr>
      <w:b/>
      <w:i/>
      <w:snapToGrid w:val="0"/>
      <w:lang w:eastAsia="en-US"/>
    </w:rPr>
  </w:style>
  <w:style w:type="paragraph" w:customStyle="1" w:styleId="Lgendestandard">
    <w:name w:val="Légende standard"/>
    <w:basedOn w:val="Lgendesigne"/>
    <w:rsid w:val="00ED6F03"/>
    <w:pPr>
      <w:ind w:left="0" w:firstLine="0"/>
    </w:pPr>
  </w:style>
  <w:style w:type="paragraph" w:styleId="BalloonText">
    <w:name w:val="Balloon Text"/>
    <w:basedOn w:val="Normal"/>
    <w:link w:val="BalloonTextChar"/>
    <w:rsid w:val="009C2898"/>
    <w:rPr>
      <w:rFonts w:ascii="Segoe UI" w:hAnsi="Segoe UI" w:cs="Segoe UI"/>
      <w:sz w:val="18"/>
      <w:szCs w:val="18"/>
    </w:rPr>
  </w:style>
  <w:style w:type="character" w:customStyle="1" w:styleId="BalloonTextChar">
    <w:name w:val="Balloon Text Char"/>
    <w:basedOn w:val="DefaultParagraphFont"/>
    <w:link w:val="BalloonText"/>
    <w:rsid w:val="009C2898"/>
    <w:rPr>
      <w:rFonts w:ascii="Segoe UI" w:hAnsi="Segoe UI" w:cs="Segoe UI"/>
      <w:sz w:val="18"/>
      <w:szCs w:val="18"/>
    </w:rPr>
  </w:style>
  <w:style w:type="character" w:styleId="CommentReference">
    <w:name w:val="annotation reference"/>
    <w:basedOn w:val="DefaultParagraphFont"/>
    <w:rsid w:val="00E46524"/>
    <w:rPr>
      <w:sz w:val="16"/>
      <w:szCs w:val="16"/>
    </w:rPr>
  </w:style>
  <w:style w:type="paragraph" w:styleId="CommentText">
    <w:name w:val="annotation text"/>
    <w:basedOn w:val="Normal"/>
    <w:link w:val="CommentTextChar"/>
    <w:rsid w:val="00E46524"/>
    <w:rPr>
      <w:sz w:val="20"/>
    </w:rPr>
  </w:style>
  <w:style w:type="character" w:customStyle="1" w:styleId="CommentTextChar">
    <w:name w:val="Comment Text Char"/>
    <w:basedOn w:val="DefaultParagraphFont"/>
    <w:link w:val="CommentText"/>
    <w:rsid w:val="00E46524"/>
  </w:style>
  <w:style w:type="paragraph" w:styleId="CommentSubject">
    <w:name w:val="annotation subject"/>
    <w:basedOn w:val="CommentText"/>
    <w:next w:val="CommentText"/>
    <w:link w:val="CommentSubjectChar"/>
    <w:rsid w:val="00E46524"/>
    <w:rPr>
      <w:b/>
      <w:bCs/>
    </w:rPr>
  </w:style>
  <w:style w:type="character" w:customStyle="1" w:styleId="CommentSubjectChar">
    <w:name w:val="Comment Subject Char"/>
    <w:basedOn w:val="CommentTextChar"/>
    <w:link w:val="CommentSubject"/>
    <w:rsid w:val="00E46524"/>
    <w:rPr>
      <w:b/>
      <w:bCs/>
    </w:rPr>
  </w:style>
  <w:style w:type="paragraph" w:styleId="FootnoteText">
    <w:name w:val="footnote text"/>
    <w:basedOn w:val="Normal"/>
    <w:link w:val="FootnoteTextChar"/>
    <w:rsid w:val="001D685A"/>
    <w:rPr>
      <w:sz w:val="20"/>
    </w:rPr>
  </w:style>
  <w:style w:type="character" w:customStyle="1" w:styleId="FootnoteTextChar">
    <w:name w:val="Footnote Text Char"/>
    <w:basedOn w:val="DefaultParagraphFont"/>
    <w:link w:val="FootnoteText"/>
    <w:rsid w:val="001D685A"/>
  </w:style>
  <w:style w:type="character" w:styleId="FootnoteReference">
    <w:name w:val="footnote reference"/>
    <w:basedOn w:val="DefaultParagraphFont"/>
    <w:rsid w:val="001D685A"/>
    <w:rPr>
      <w:vertAlign w:val="superscript"/>
    </w:rPr>
  </w:style>
  <w:style w:type="paragraph" w:customStyle="1" w:styleId="PageHeadingNotTOC">
    <w:name w:val="PageHeadingNotTOC"/>
    <w:basedOn w:val="Normal"/>
    <w:rsid w:val="00CD510D"/>
    <w:pPr>
      <w:keepNext/>
      <w:spacing w:before="240" w:after="240"/>
      <w:jc w:val="center"/>
    </w:pPr>
    <w:rPr>
      <w:rFonts w:ascii="Arial" w:hAnsi="Arial"/>
      <w:b/>
    </w:rPr>
  </w:style>
  <w:style w:type="paragraph" w:customStyle="1" w:styleId="NormalTabs">
    <w:name w:val="NormalTabs"/>
    <w:basedOn w:val="Normal"/>
    <w:qFormat/>
    <w:rsid w:val="00CD510D"/>
    <w:pPr>
      <w:tabs>
        <w:tab w:val="center" w:pos="284"/>
        <w:tab w:val="left" w:pos="426"/>
      </w:tabs>
    </w:pPr>
    <w:rPr>
      <w:snapToGrid w:val="0"/>
      <w:lang w:eastAsia="en-US"/>
    </w:rPr>
  </w:style>
  <w:style w:type="character" w:customStyle="1" w:styleId="Sup">
    <w:name w:val="Sup"/>
    <w:rsid w:val="00CD510D"/>
    <w:rPr>
      <w:color w:val="000000"/>
      <w:vertAlign w:val="superscript"/>
    </w:rPr>
  </w:style>
  <w:style w:type="paragraph" w:customStyle="1" w:styleId="ConclusionsPA">
    <w:name w:val="ConclusionsPA"/>
    <w:basedOn w:val="Normal12"/>
    <w:rsid w:val="00CD510D"/>
    <w:pPr>
      <w:spacing w:before="480"/>
      <w:jc w:val="center"/>
    </w:pPr>
    <w:rPr>
      <w:rFonts w:ascii="Arial" w:hAnsi="Arial"/>
      <w:b/>
      <w:caps/>
      <w:snapToGrid w:val="0"/>
      <w:lang w:eastAsia="en-US"/>
    </w:rPr>
  </w:style>
  <w:style w:type="character" w:styleId="PageNumber">
    <w:name w:val="page number"/>
    <w:basedOn w:val="DefaultParagraphFont"/>
    <w:rsid w:val="00C3680C"/>
  </w:style>
  <w:style w:type="character" w:styleId="Hyperlink">
    <w:name w:val="Hyperlink"/>
    <w:basedOn w:val="DefaultParagraphFont"/>
    <w:rsid w:val="00C3680C"/>
    <w:rPr>
      <w:color w:val="0563C1" w:themeColor="hyperlink"/>
      <w:u w:val="single"/>
    </w:rPr>
  </w:style>
  <w:style w:type="paragraph" w:styleId="Revision">
    <w:name w:val="Revision"/>
    <w:hidden/>
    <w:uiPriority w:val="99"/>
    <w:semiHidden/>
    <w:rsid w:val="00C368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54094">
      <w:bodyDiv w:val="1"/>
      <w:marLeft w:val="0"/>
      <w:marRight w:val="0"/>
      <w:marTop w:val="0"/>
      <w:marBottom w:val="0"/>
      <w:divBdr>
        <w:top w:val="none" w:sz="0" w:space="0" w:color="auto"/>
        <w:left w:val="none" w:sz="0" w:space="0" w:color="auto"/>
        <w:bottom w:val="none" w:sz="0" w:space="0" w:color="auto"/>
        <w:right w:val="none" w:sz="0" w:space="0" w:color="auto"/>
      </w:divBdr>
    </w:div>
    <w:div w:id="7751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1B25-923B-4A91-BBF8-123FB15C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16584</Words>
  <Characters>127037</Characters>
  <Application>Microsoft Office Word</Application>
  <DocSecurity>0</DocSecurity>
  <Lines>5081</Lines>
  <Paragraphs>1730</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SPATHI Despina</dc:creator>
  <cp:keywords/>
  <dc:description/>
  <cp:lastModifiedBy>LAAKSO-JOKI Sari</cp:lastModifiedBy>
  <cp:revision>2</cp:revision>
  <cp:lastPrinted>2018-12-07T16:35:00Z</cp:lastPrinted>
  <dcterms:created xsi:type="dcterms:W3CDTF">2019-01-11T09:23:00Z</dcterms:created>
  <dcterms:modified xsi:type="dcterms:W3CDTF">2019-01-11T09:23:00Z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1172053</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RR\1172053FI.docx</vt:lpwstr>
  </property>
  <property fmtid="{D5CDD505-2E9C-101B-9397-08002B2CF9AE}" pid="10" name="PE number">
    <vt:lpwstr>628.634</vt:lpwstr>
  </property>
  <property fmtid="{D5CDD505-2E9C-101B-9397-08002B2CF9AE}" pid="11" name="SubscribeElise">
    <vt:lpwstr/>
  </property>
  <property fmtid="{D5CDD505-2E9C-101B-9397-08002B2CF9AE}" pid="12" name="SendToEpades">
    <vt:lpwstr/>
  </property>
  <property fmtid="{D5CDD505-2E9C-101B-9397-08002B2CF9AE}" pid="13" name="CheckDocument">
    <vt:lpwstr>OK - 2018/12/11 16:00</vt:lpwstr>
  </property>
  <property fmtid="{D5CDD505-2E9C-101B-9397-08002B2CF9AE}" pid="14" name="SDLStudio">
    <vt:lpwstr/>
  </property>
  <property fmtid="{D5CDD505-2E9C-101B-9397-08002B2CF9AE}" pid="15" name="&lt;Extension&gt;">
    <vt:lpwstr>FI</vt:lpwstr>
  </property>
  <property fmtid="{D5CDD505-2E9C-101B-9397-08002B2CF9AE}" pid="16" name="Bookout">
    <vt:lpwstr>OK - 2019/01/11 10:23</vt:lpwstr>
  </property>
</Properties>
</file>