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8565B5" w:rsidRDefault="008671E3">
      <w:pPr>
        <w:pStyle w:val="Interstitial1"/>
        <w:rPr>
          <w:noProof/>
        </w:rPr>
      </w:pPr>
      <w:bookmarkStart w:id="0" w:name="_GoBack"/>
      <w:bookmarkEnd w:id="0"/>
      <w:r>
        <w:rPr>
          <w:rStyle w:val="HideTWBExt"/>
        </w:rPr>
        <w:t>&lt;RepeatBlock-Amend&gt;&lt;Amend&gt;&lt;Date&gt;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59</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59</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671E3" w:rsidRDefault="008671E3">
      <w:pPr>
        <w:pStyle w:val="Normal12"/>
        <w:rPr>
          <w:noProof/>
        </w:rPr>
      </w:pPr>
      <w:r w:rsidRPr="00AD4DE9">
        <w:rPr>
          <w:rStyle w:val="HideTWBExt"/>
        </w:rPr>
        <w:t>&lt;Titre&gt;</w:t>
      </w:r>
      <w:r>
        <w:t>Kennzeichnung von Reifen in Bezug auf die Kraftstoffeffizienz und andere wesentliche Parameter</w:t>
      </w:r>
      <w:r w:rsidRPr="00AD4DE9">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Erwägung 21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8671E3">
            <w:pPr>
              <w:pStyle w:val="Normal6"/>
              <w:rPr>
                <w:noProof/>
                <w:color w:val="auto"/>
              </w:rPr>
            </w:pPr>
            <w:r w:rsidRPr="007D6F31">
              <w:rPr>
                <w:color w:val="auto"/>
              </w:rPr>
              <w:t>(21)</w:t>
            </w:r>
            <w:r w:rsidRPr="007D6F31">
              <w:rPr>
                <w:color w:val="auto"/>
              </w:rPr>
              <w:tab/>
              <w:t>Einige Endnutzer treffen ihre Wahl bereits vor der Ankunft in der Verkaufsstelle oder kaufen Reifen im Versandhandel oder im Internet. Um zu gewährleisten, dass auch diese Endnutzer ihre Kaufentscheidung auf der Grundlage harmonisierter Informationen zur Kraftstoffeffizienz, zu den Nasshaftungseigenschaften, zum externen Rollgeräusch und anderen Parametern sachkundig treffen können, sollte die Kennzeichnung in allen technischen Werbematerialien angezeigt werden, auch wenn sie im Internet veröffentlicht werden.</w:t>
            </w:r>
          </w:p>
        </w:tc>
        <w:tc>
          <w:tcPr>
            <w:tcW w:w="4876" w:type="dxa"/>
          </w:tcPr>
          <w:p w:rsidR="00533645" w:rsidRPr="007D6F31" w:rsidRDefault="008671E3">
            <w:pPr>
              <w:pStyle w:val="Normal6"/>
              <w:rPr>
                <w:noProof/>
                <w:color w:val="auto"/>
              </w:rPr>
            </w:pPr>
            <w:r w:rsidRPr="007D6F31">
              <w:rPr>
                <w:color w:val="auto"/>
              </w:rPr>
              <w:t>(21)</w:t>
            </w:r>
            <w:r w:rsidRPr="007D6F31">
              <w:rPr>
                <w:color w:val="auto"/>
              </w:rPr>
              <w:tab/>
              <w:t xml:space="preserve">Einige Endnutzer treffen ihre Wahl bereits vor der Ankunft in der Verkaufsstelle oder kaufen Reifen im Versandhandel oder im Internet. Um zu gewährleisten, dass auch diese Endnutzer ihre Kaufentscheidung auf der Grundlage harmonisierter Informationen zur Kraftstoffeffizienz, zu den Nasshaftungseigenschaften, zum externen Rollgeräusch und anderen Parametern sachkundig treffen können, sollte die Kennzeichnung in allen technischen </w:t>
            </w:r>
            <w:r w:rsidRPr="007D6F31">
              <w:rPr>
                <w:b/>
                <w:i/>
                <w:color w:val="auto"/>
              </w:rPr>
              <w:t xml:space="preserve">und visuellen </w:t>
            </w:r>
            <w:r w:rsidRPr="007D6F31">
              <w:rPr>
                <w:color w:val="auto"/>
              </w:rPr>
              <w:t>Werbematerialien angezeigt werden, auch wenn sie im Internet veröffentlicht werden.</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60</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60</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Erwägung 30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533645">
            <w:pPr>
              <w:pStyle w:val="Normal6"/>
              <w:rPr>
                <w:noProof/>
                <w:color w:val="auto"/>
              </w:rPr>
            </w:pPr>
          </w:p>
        </w:tc>
        <w:tc>
          <w:tcPr>
            <w:tcW w:w="4876" w:type="dxa"/>
          </w:tcPr>
          <w:p w:rsidR="00533645" w:rsidRPr="007D6F31" w:rsidRDefault="008671E3">
            <w:pPr>
              <w:pStyle w:val="Normal6"/>
              <w:rPr>
                <w:noProof/>
                <w:color w:val="auto"/>
              </w:rPr>
            </w:pPr>
            <w:r w:rsidRPr="007D6F31">
              <w:rPr>
                <w:b/>
                <w:i/>
                <w:color w:val="auto"/>
              </w:rPr>
              <w:t>(30a)</w:t>
            </w:r>
            <w:r w:rsidRPr="007D6F31">
              <w:rPr>
                <w:b/>
                <w:i/>
                <w:color w:val="auto"/>
              </w:rPr>
              <w:tab/>
              <w:t xml:space="preserve">Daten über die Laufleistung und den Abrieb von Reifen werden – sobald die geeigneten Prüfmethoden verfügbar sind – ein nützliches Instrument sein, um die Verbraucher über die Langlebigkeit, die Lebensdauer und die unbeabsichtigte Freisetzung von Mikroplastik aus dem erworbenen Reifen zu informieren. Die Angaben zur Laufleistung würden es den Verbrauchern außerdem ermöglichen, sich bewusst für Reifen mit einer längeren Lebensdauer zu entscheiden, was durch die Verlängerung des Zeitraums bis zu einem erforderlichen Reifentausch zur Kreislaufwirtschaft beiträgt und den Verbrauchern gleichzeitig ermöglicht, die Betriebskosten ihrer Reifen für einen längeren Zeitraum abzuschätzen. Daher sollte die Kennzeichnung zusätzlich um Angaben zu Laufleistung und Abriebfestigkeit ergänzt werden, sobald die erforderlichen Prüfmethoden für die Anwendung dieser Verordnung verfügbar sind. In diesem Zusammenhang sollte der Kommission durch diese Verordnung die Befugnis übertragen werden, delegierte Rechtsakte zu erlassen, um rasch Parameter und </w:t>
            </w:r>
            <w:r w:rsidRPr="007D6F31">
              <w:rPr>
                <w:b/>
                <w:i/>
                <w:color w:val="auto"/>
              </w:rPr>
              <w:lastRenderedPageBreak/>
              <w:t>Informationspflichten bezüglich Laufleistung und Abriebfestigkeit einzuführen.</w:t>
            </w:r>
          </w:p>
        </w:tc>
      </w:tr>
    </w:tbl>
    <w:p w:rsidR="00533645" w:rsidRPr="008565B5" w:rsidRDefault="008671E3" w:rsidP="0032797C">
      <w:pPr>
        <w:pStyle w:val="Olang"/>
        <w:rPr>
          <w:noProof/>
        </w:rPr>
      </w:pPr>
      <w:r w:rsidRPr="007D6F31">
        <w:rPr>
          <w:noProof/>
          <w:color w:val="auto"/>
        </w:rPr>
        <w:lastRenderedPageBreak/>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footerReference w:type="default" r:id="rId12"/>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61</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61</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Erwägung 30 b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533645">
            <w:pPr>
              <w:pStyle w:val="Normal6"/>
              <w:rPr>
                <w:noProof/>
                <w:color w:val="auto"/>
              </w:rPr>
            </w:pPr>
          </w:p>
        </w:tc>
        <w:tc>
          <w:tcPr>
            <w:tcW w:w="4876" w:type="dxa"/>
          </w:tcPr>
          <w:p w:rsidR="00533645" w:rsidRPr="007D6F31" w:rsidRDefault="008671E3">
            <w:pPr>
              <w:pStyle w:val="Normal6"/>
              <w:rPr>
                <w:noProof/>
                <w:color w:val="auto"/>
              </w:rPr>
            </w:pPr>
            <w:r w:rsidRPr="007D6F31">
              <w:rPr>
                <w:b/>
                <w:i/>
                <w:color w:val="auto"/>
              </w:rPr>
              <w:t>(30b)</w:t>
            </w:r>
            <w:r w:rsidRPr="007D6F31">
              <w:rPr>
                <w:b/>
                <w:i/>
                <w:color w:val="auto"/>
              </w:rPr>
              <w:tab/>
              <w:t>Die Produktdatenblätter von Reifen müssen Angaben zur Rückverfolgbarkeit bestimmter Bestandteile wie beispielsweise Kautschuk enthalten, der von einigen Herstellern noch immer für die Herstellung von Reifen verwendet wird. Durch diese Anforderung der Transparenz durch Rückverfolgbarkeit werden die Verbraucher über die Wahl von Bestandteilen informiert und aufgeklärt, durch deren Gewinnung und Ursprung die Grundwasservorkommen geschützt werden und eine nachhaltige Bewirtschaftung von Wäldern gefördert wird.</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footerReference w:type="default" r:id="rId13"/>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62</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62</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Artikel 3 – Absatz 1 – Nummer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8671E3">
            <w:pPr>
              <w:pStyle w:val="Normal6"/>
              <w:rPr>
                <w:noProof/>
                <w:color w:val="auto"/>
              </w:rPr>
            </w:pPr>
            <w:r w:rsidRPr="007D6F31">
              <w:rPr>
                <w:color w:val="auto"/>
              </w:rPr>
              <w:t>(7)</w:t>
            </w:r>
            <w:r w:rsidRPr="007D6F31">
              <w:rPr>
                <w:color w:val="auto"/>
              </w:rPr>
              <w:tab/>
              <w:t>„Produktdatenblatt“ ein Standarddokument in gedruckter oder elektronischer Form mit den in Anhang IV genannten Informationen;</w:t>
            </w:r>
          </w:p>
        </w:tc>
        <w:tc>
          <w:tcPr>
            <w:tcW w:w="4876" w:type="dxa"/>
          </w:tcPr>
          <w:p w:rsidR="00533645" w:rsidRPr="007D6F31" w:rsidRDefault="008671E3">
            <w:pPr>
              <w:pStyle w:val="Normal6"/>
              <w:rPr>
                <w:noProof/>
                <w:color w:val="auto"/>
              </w:rPr>
            </w:pPr>
            <w:r w:rsidRPr="007D6F31">
              <w:rPr>
                <w:color w:val="auto"/>
              </w:rPr>
              <w:t>(7)</w:t>
            </w:r>
            <w:r w:rsidRPr="007D6F31">
              <w:rPr>
                <w:color w:val="auto"/>
              </w:rPr>
              <w:tab/>
              <w:t>„Produktdatenblatt“ ein Standarddokument in gedruckter oder elektronischer Form mit den in Anhang IV genannten Informationen</w:t>
            </w:r>
            <w:r w:rsidRPr="007D6F31">
              <w:rPr>
                <w:b/>
                <w:i/>
                <w:color w:val="auto"/>
              </w:rPr>
              <w:t xml:space="preserve"> sowie mit Angaben zur Rückverfolgbarkeit der Bestandteile der Reifen wie beispielsweise des Kautschuks</w:t>
            </w:r>
            <w:r w:rsidRPr="007D6F31">
              <w:rPr>
                <w:color w:val="auto"/>
              </w:rPr>
              <w:t>;</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footerReference w:type="default" r:id="rId14"/>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63</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63</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Artikel 4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8671E3">
            <w:pPr>
              <w:pStyle w:val="Normal6"/>
              <w:rPr>
                <w:noProof/>
                <w:color w:val="auto"/>
              </w:rPr>
            </w:pPr>
            <w:r w:rsidRPr="007D6F31">
              <w:rPr>
                <w:color w:val="auto"/>
              </w:rPr>
              <w:t>2.</w:t>
            </w:r>
            <w:r w:rsidRPr="007D6F31">
              <w:rPr>
                <w:color w:val="auto"/>
              </w:rPr>
              <w:tab/>
              <w:t>Beim Verkauf von Reifen</w:t>
            </w:r>
            <w:r w:rsidRPr="007D6F31">
              <w:rPr>
                <w:b/>
                <w:i/>
                <w:color w:val="auto"/>
              </w:rPr>
              <w:t xml:space="preserve"> über das Internet</w:t>
            </w:r>
            <w:r w:rsidRPr="007D6F31">
              <w:rPr>
                <w:color w:val="auto"/>
              </w:rPr>
              <w:t xml:space="preserve"> stellen die Lieferanten sicher, dass die Kennzeichnung in der Nähe des Preises angezeigt wird und dass das Produktdatenblatt abgerufen werden kann.</w:t>
            </w:r>
          </w:p>
        </w:tc>
        <w:tc>
          <w:tcPr>
            <w:tcW w:w="4876" w:type="dxa"/>
          </w:tcPr>
          <w:p w:rsidR="00533645" w:rsidRPr="007D6F31" w:rsidRDefault="008671E3">
            <w:pPr>
              <w:pStyle w:val="Normal6"/>
              <w:rPr>
                <w:noProof/>
                <w:color w:val="auto"/>
              </w:rPr>
            </w:pPr>
            <w:r w:rsidRPr="007D6F31">
              <w:rPr>
                <w:color w:val="auto"/>
              </w:rPr>
              <w:t>2.</w:t>
            </w:r>
            <w:r w:rsidRPr="007D6F31">
              <w:rPr>
                <w:color w:val="auto"/>
              </w:rPr>
              <w:tab/>
              <w:t>Beim Verkauf von Reifen</w:t>
            </w:r>
            <w:r w:rsidRPr="007D6F31">
              <w:rPr>
                <w:b/>
                <w:i/>
                <w:color w:val="auto"/>
              </w:rPr>
              <w:t>, die im Fernabsatz zum Kauf angeboten oder verkauft werden,</w:t>
            </w:r>
            <w:r w:rsidRPr="007D6F31">
              <w:rPr>
                <w:color w:val="auto"/>
              </w:rPr>
              <w:t xml:space="preserve"> stellen die Lieferanten sicher, dass die Kennzeichnung in der Nähe des Preises</w:t>
            </w:r>
            <w:r w:rsidRPr="007D6F31">
              <w:rPr>
                <w:b/>
                <w:i/>
                <w:color w:val="auto"/>
              </w:rPr>
              <w:t xml:space="preserve"> sichtbar</w:t>
            </w:r>
            <w:r w:rsidRPr="007D6F31">
              <w:rPr>
                <w:color w:val="auto"/>
              </w:rPr>
              <w:t xml:space="preserve"> angezeigt wird und dass das Produktdatenblatt abgerufen werden kann.</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footerReference w:type="default" r:id="rId15"/>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64</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64</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Artikel 4 – Absatz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8671E3">
            <w:pPr>
              <w:pStyle w:val="Normal6"/>
              <w:rPr>
                <w:noProof/>
                <w:color w:val="auto"/>
              </w:rPr>
            </w:pPr>
            <w:r w:rsidRPr="007D6F31">
              <w:rPr>
                <w:color w:val="auto"/>
              </w:rPr>
              <w:t>3.</w:t>
            </w:r>
            <w:r w:rsidRPr="007D6F31">
              <w:rPr>
                <w:color w:val="auto"/>
              </w:rPr>
              <w:tab/>
              <w:t>Die Lieferanten stellen sicher, dass jegliches visuelle Werbematerial für einen bestimmten Reifentyp</w:t>
            </w:r>
            <w:r w:rsidRPr="007D6F31">
              <w:rPr>
                <w:b/>
                <w:i/>
                <w:color w:val="auto"/>
              </w:rPr>
              <w:t>,</w:t>
            </w:r>
            <w:r w:rsidRPr="007D6F31">
              <w:rPr>
                <w:color w:val="auto"/>
              </w:rPr>
              <w:t xml:space="preserve"> </w:t>
            </w:r>
            <w:r w:rsidRPr="007D6F31">
              <w:rPr>
                <w:b/>
                <w:i/>
                <w:color w:val="auto"/>
              </w:rPr>
              <w:t>auch im Internet,</w:t>
            </w:r>
            <w:r w:rsidRPr="007D6F31">
              <w:rPr>
                <w:color w:val="auto"/>
              </w:rPr>
              <w:t xml:space="preserve"> die Kennzeichnung enthält.</w:t>
            </w:r>
          </w:p>
        </w:tc>
        <w:tc>
          <w:tcPr>
            <w:tcW w:w="4876" w:type="dxa"/>
          </w:tcPr>
          <w:p w:rsidR="00533645" w:rsidRPr="007D6F31" w:rsidRDefault="008671E3">
            <w:pPr>
              <w:pStyle w:val="Normal6"/>
              <w:rPr>
                <w:noProof/>
                <w:color w:val="auto"/>
              </w:rPr>
            </w:pPr>
            <w:r w:rsidRPr="007D6F31">
              <w:rPr>
                <w:color w:val="auto"/>
              </w:rPr>
              <w:t>3.</w:t>
            </w:r>
            <w:r w:rsidRPr="007D6F31">
              <w:rPr>
                <w:color w:val="auto"/>
              </w:rPr>
              <w:tab/>
              <w:t>Die Lieferanten stellen sicher, dass jegliches visuelle Werbematerial für einen bestimmten Reifentyp</w:t>
            </w:r>
            <w:r w:rsidRPr="007D6F31">
              <w:rPr>
                <w:b/>
                <w:i/>
                <w:color w:val="auto"/>
              </w:rPr>
              <w:t xml:space="preserve"> </w:t>
            </w:r>
            <w:r w:rsidRPr="007D6F31">
              <w:rPr>
                <w:color w:val="auto"/>
              </w:rPr>
              <w:t xml:space="preserve">die Kennzeichnung enthält. </w:t>
            </w:r>
            <w:r w:rsidRPr="007D6F31">
              <w:rPr>
                <w:b/>
                <w:i/>
                <w:color w:val="auto"/>
              </w:rPr>
              <w:t>In Online-Anzeigen kann die Kennzeichnung unter Verwendung eines geschachtelten Bildes vorgenommen werden, das nach einem Mausklick auf das Bild, das beispielsweise nach einem Maus-</w:t>
            </w:r>
            <w:proofErr w:type="spellStart"/>
            <w:r w:rsidRPr="007D6F31">
              <w:rPr>
                <w:b/>
                <w:i/>
                <w:color w:val="auto"/>
              </w:rPr>
              <w:t>Rollover</w:t>
            </w:r>
            <w:proofErr w:type="spellEnd"/>
            <w:r w:rsidRPr="007D6F31">
              <w:rPr>
                <w:b/>
                <w:i/>
                <w:color w:val="auto"/>
              </w:rPr>
              <w:t xml:space="preserve"> über das Bild oder nach dem Berühren oder Aufziehen des Bildes oder durch ähnliche Methoden angezeigt wird;</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footerReference w:type="default" r:id="rId16"/>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65</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65</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Artikel 6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8671E3">
            <w:pPr>
              <w:pStyle w:val="Normal6"/>
              <w:rPr>
                <w:noProof/>
                <w:color w:val="auto"/>
              </w:rPr>
            </w:pPr>
            <w:r w:rsidRPr="007D6F31">
              <w:rPr>
                <w:color w:val="auto"/>
              </w:rPr>
              <w:t>2.</w:t>
            </w:r>
            <w:r w:rsidRPr="007D6F31">
              <w:rPr>
                <w:color w:val="auto"/>
              </w:rPr>
              <w:tab/>
              <w:t>Die Händler stellen sicher, dass jegliches visuelle Werbematerial für einen bestimmten Reifentyp</w:t>
            </w:r>
            <w:r w:rsidRPr="007D6F31">
              <w:rPr>
                <w:b/>
                <w:i/>
                <w:color w:val="auto"/>
              </w:rPr>
              <w:t>, auch im Internet,</w:t>
            </w:r>
            <w:r w:rsidRPr="007D6F31">
              <w:rPr>
                <w:color w:val="auto"/>
              </w:rPr>
              <w:t xml:space="preserve"> die Kennzeichnung enthält.</w:t>
            </w:r>
          </w:p>
        </w:tc>
        <w:tc>
          <w:tcPr>
            <w:tcW w:w="4876" w:type="dxa"/>
          </w:tcPr>
          <w:p w:rsidR="00533645" w:rsidRPr="007D6F31" w:rsidRDefault="008671E3">
            <w:pPr>
              <w:pStyle w:val="Normal6"/>
              <w:rPr>
                <w:noProof/>
                <w:color w:val="auto"/>
              </w:rPr>
            </w:pPr>
            <w:r w:rsidRPr="007D6F31">
              <w:rPr>
                <w:color w:val="auto"/>
              </w:rPr>
              <w:t>2.</w:t>
            </w:r>
            <w:r w:rsidRPr="007D6F31">
              <w:rPr>
                <w:color w:val="auto"/>
              </w:rPr>
              <w:tab/>
              <w:t>Die Händler stellen sicher, dass jegliches visuelle Werbematerial für einen bestimmten Reifentyp die Kennzeichnung enthält.</w:t>
            </w:r>
            <w:r w:rsidRPr="007D6F31">
              <w:rPr>
                <w:b/>
                <w:i/>
                <w:color w:val="auto"/>
              </w:rPr>
              <w:t> In Online-Anzeigen kann die Kennzeichnung unter Verwendung eines geschachtelten Bildes vorgenommen werden, das nach einem Mausklick auf das Bild, das beispielsweise nach einem Maus-</w:t>
            </w:r>
            <w:proofErr w:type="spellStart"/>
            <w:r w:rsidRPr="007D6F31">
              <w:rPr>
                <w:b/>
                <w:i/>
                <w:color w:val="auto"/>
              </w:rPr>
              <w:t>Rollover</w:t>
            </w:r>
            <w:proofErr w:type="spellEnd"/>
            <w:r w:rsidRPr="007D6F31">
              <w:rPr>
                <w:b/>
                <w:i/>
                <w:color w:val="auto"/>
              </w:rPr>
              <w:t xml:space="preserve"> über das Bild oder nach dem Berühren oder Aufziehen des Bildes oder durch ähnliche Methoden angezeigt wird;</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footerReference w:type="default" r:id="rId17"/>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66</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66</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Artikel 6 – Absatz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8671E3">
            <w:pPr>
              <w:pStyle w:val="Normal6"/>
              <w:rPr>
                <w:noProof/>
                <w:color w:val="auto"/>
              </w:rPr>
            </w:pPr>
            <w:r w:rsidRPr="007D6F31">
              <w:rPr>
                <w:color w:val="auto"/>
              </w:rPr>
              <w:t>7.</w:t>
            </w:r>
            <w:r w:rsidRPr="007D6F31">
              <w:rPr>
                <w:color w:val="auto"/>
              </w:rPr>
              <w:tab/>
              <w:t>Beim Direktverkauf von Reifen über das Internet stellen die Händler sicher, dass die Kennzeichnung in der Nähe des Preises angezeigt wird und das Produktdatenblatt abgerufen werden kann.</w:t>
            </w:r>
          </w:p>
        </w:tc>
        <w:tc>
          <w:tcPr>
            <w:tcW w:w="4876" w:type="dxa"/>
          </w:tcPr>
          <w:p w:rsidR="00533645" w:rsidRPr="007D6F31" w:rsidRDefault="008671E3">
            <w:pPr>
              <w:pStyle w:val="Normal6"/>
              <w:rPr>
                <w:noProof/>
                <w:color w:val="auto"/>
              </w:rPr>
            </w:pPr>
            <w:r w:rsidRPr="007D6F31">
              <w:rPr>
                <w:color w:val="auto"/>
              </w:rPr>
              <w:t>7.</w:t>
            </w:r>
            <w:r w:rsidRPr="007D6F31">
              <w:rPr>
                <w:color w:val="auto"/>
              </w:rPr>
              <w:tab/>
              <w:t xml:space="preserve">Beim Direktverkauf von Reifen über das Internet stellen die Händler sicher, dass die Kennzeichnung in der Nähe des Preises angezeigt wird und das Produktdatenblatt abgerufen werden kann. </w:t>
            </w:r>
            <w:r w:rsidRPr="007D6F31">
              <w:rPr>
                <w:b/>
                <w:i/>
                <w:color w:val="auto"/>
              </w:rPr>
              <w:t>Die Kennzeichnung muss so groß sein, dass sie deutlich sicht- und lesbar ist, und sie muss im Verhältnis zur der in Anhang II Nummer 2.1. angegebenen Größe stehen.</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footerReference w:type="default" r:id="rId18"/>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67</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67</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Artikel 11 – Absatz 3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533645">
            <w:pPr>
              <w:pStyle w:val="Normal6"/>
              <w:rPr>
                <w:noProof/>
                <w:color w:val="auto"/>
              </w:rPr>
            </w:pPr>
          </w:p>
        </w:tc>
        <w:tc>
          <w:tcPr>
            <w:tcW w:w="4876" w:type="dxa"/>
          </w:tcPr>
          <w:p w:rsidR="00533645" w:rsidRPr="007D6F31" w:rsidRDefault="008671E3">
            <w:pPr>
              <w:pStyle w:val="Normal6"/>
              <w:rPr>
                <w:noProof/>
                <w:color w:val="auto"/>
              </w:rPr>
            </w:pPr>
            <w:r w:rsidRPr="007D6F31">
              <w:rPr>
                <w:b/>
                <w:i/>
                <w:color w:val="auto"/>
              </w:rPr>
              <w:t>3a.</w:t>
            </w:r>
            <w:r w:rsidRPr="007D6F31">
              <w:rPr>
                <w:b/>
                <w:i/>
                <w:color w:val="auto"/>
              </w:rPr>
              <w:tab/>
              <w:t>Die Marktüberwachungsbehörden haben das Recht, sich im Falle der Nichteinhaltung der vorliegenden Verordnung oder der einschlägigen delegierten Rechtsakte die Kosten für Dokumentenüberprüfung und physische Produktprüfungen vom Lieferanten erstatten zu lassen.</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533645" w:rsidRPr="007D6F31" w:rsidRDefault="008671E3">
      <w:pPr>
        <w:pStyle w:val="Olang"/>
        <w:rPr>
          <w:noProof/>
          <w:color w:val="auto"/>
        </w:rPr>
        <w:sectPr w:rsidR="00533645" w:rsidRPr="007D6F31">
          <w:footerReference w:type="default" r:id="rId19"/>
          <w:pgSz w:w="11906" w:h="16838"/>
          <w:pgMar w:top="1134" w:right="1417" w:bottom="1417" w:left="1417" w:header="1134" w:footer="567" w:gutter="0"/>
          <w:cols w:space="708"/>
          <w:docGrid w:linePitch="360"/>
        </w:sectPr>
      </w:pPr>
      <w:r w:rsidRPr="008565B5">
        <w:rPr>
          <w:rStyle w:val="HideTWBExt"/>
          <w:noProof/>
        </w:rPr>
        <w:t>&lt;/Amend&gt;</w:t>
      </w:r>
    </w:p>
    <w:p w:rsidR="00533645" w:rsidRPr="008565B5" w:rsidRDefault="008671E3">
      <w:pPr>
        <w:pStyle w:val="Interstitial1"/>
        <w:rPr>
          <w:noProof/>
        </w:rPr>
      </w:pPr>
      <w:r>
        <w:rPr>
          <w:rStyle w:val="HideTWBExt"/>
        </w:rPr>
        <w:lastRenderedPageBreak/>
        <w:t>&lt;Amend&gt;&lt;Date&gt;</w:t>
      </w:r>
      <w:r w:rsidRPr="007D6F31">
        <w:rPr>
          <w:rStyle w:val="HideTWBInt"/>
          <w:color w:val="auto"/>
        </w:rPr>
        <w:t>{21/03/2019}</w:t>
      </w:r>
      <w:r w:rsidRPr="007D6F31">
        <w:rPr>
          <w:color w:val="auto"/>
        </w:rPr>
        <w:t>21.3.2019</w:t>
      </w:r>
      <w:r>
        <w:rPr>
          <w:rStyle w:val="HideTWBExt"/>
        </w:rPr>
        <w:t>&lt;/Date&gt;</w:t>
      </w:r>
      <w:r w:rsidRPr="007D6F31">
        <w:rPr>
          <w:color w:val="auto"/>
        </w:rPr>
        <w:tab/>
      </w:r>
      <w:r>
        <w:rPr>
          <w:rStyle w:val="HideTWBExt"/>
        </w:rPr>
        <w:t>&lt;ANo&gt;</w:t>
      </w:r>
      <w:r w:rsidRPr="007D6F31">
        <w:rPr>
          <w:color w:val="auto"/>
        </w:rPr>
        <w:t>A8-0086</w:t>
      </w:r>
      <w:r>
        <w:rPr>
          <w:rStyle w:val="HideTWBExt"/>
        </w:rPr>
        <w:t>&lt;/ANo&gt;</w:t>
      </w:r>
      <w:r w:rsidRPr="007D6F31">
        <w:rPr>
          <w:color w:val="auto"/>
        </w:rPr>
        <w:t>/</w:t>
      </w:r>
      <w:r>
        <w:rPr>
          <w:rStyle w:val="HideTWBExt"/>
        </w:rPr>
        <w:t>&lt;NumAm&gt;</w:t>
      </w:r>
      <w:r w:rsidRPr="007D6F31">
        <w:rPr>
          <w:color w:val="auto"/>
        </w:rPr>
        <w:t>68</w:t>
      </w:r>
      <w:r>
        <w:rPr>
          <w:rStyle w:val="HideTWBExt"/>
        </w:rPr>
        <w:t>&lt;/NumAm&gt;</w:t>
      </w:r>
    </w:p>
    <w:p w:rsidR="00533645" w:rsidRPr="008565B5" w:rsidRDefault="008671E3">
      <w:pPr>
        <w:pStyle w:val="AMNumberTabs"/>
        <w:rPr>
          <w:noProof/>
        </w:rPr>
      </w:pPr>
      <w:r w:rsidRPr="007D6F31">
        <w:rPr>
          <w:color w:val="auto"/>
        </w:rPr>
        <w:t>Änderungsantrag</w:t>
      </w:r>
      <w:r w:rsidRPr="007D6F31">
        <w:rPr>
          <w:color w:val="auto"/>
        </w:rPr>
        <w:tab/>
      </w:r>
      <w:r w:rsidRPr="007D6F31">
        <w:rPr>
          <w:color w:val="auto"/>
        </w:rPr>
        <w:tab/>
      </w:r>
      <w:r>
        <w:rPr>
          <w:rStyle w:val="HideTWBExt"/>
        </w:rPr>
        <w:t>&lt;NumAm&gt;</w:t>
      </w:r>
      <w:r w:rsidRPr="007D6F31">
        <w:rPr>
          <w:color w:val="auto"/>
        </w:rPr>
        <w:t>68</w:t>
      </w:r>
      <w:r>
        <w:rPr>
          <w:rStyle w:val="HideTWBExt"/>
        </w:rPr>
        <w:t>&lt;/NumAm&gt;</w:t>
      </w:r>
    </w:p>
    <w:p w:rsidR="00533645" w:rsidRPr="008565B5" w:rsidRDefault="008671E3">
      <w:pPr>
        <w:pStyle w:val="NormalBold"/>
        <w:rPr>
          <w:noProof/>
        </w:rPr>
      </w:pPr>
      <w:r>
        <w:rPr>
          <w:rStyle w:val="HideTWBExt"/>
        </w:rPr>
        <w:t>&lt;RepeatBlock-By&gt;&lt;Members&gt;</w:t>
      </w:r>
      <w:r w:rsidRPr="007D6F31">
        <w:rPr>
          <w:color w:val="auto"/>
        </w:rPr>
        <w:t>Edouard Martin</w:t>
      </w:r>
      <w:r>
        <w:rPr>
          <w:rStyle w:val="HideTWBExt"/>
        </w:rPr>
        <w:t>&lt;/Members&gt;</w:t>
      </w:r>
    </w:p>
    <w:p w:rsidR="00533645" w:rsidRPr="008565B5" w:rsidRDefault="008671E3">
      <w:pPr>
        <w:rPr>
          <w:noProof/>
        </w:rPr>
      </w:pPr>
      <w:r>
        <w:rPr>
          <w:rStyle w:val="HideTWBExt"/>
        </w:rPr>
        <w:t>&lt;AuNomDe&gt;</w:t>
      </w:r>
      <w:r w:rsidRPr="007D6F31">
        <w:rPr>
          <w:rStyle w:val="HideTWBInt"/>
          <w:color w:val="auto"/>
        </w:rPr>
        <w:t>{S&amp;D}</w:t>
      </w:r>
      <w:r w:rsidRPr="007D6F31">
        <w:t>im Namen der S&amp;D-Fraktion</w:t>
      </w:r>
      <w:r>
        <w:rPr>
          <w:rStyle w:val="HideTWBExt"/>
        </w:rPr>
        <w:t>&lt;/AuNomDe&gt;</w:t>
      </w:r>
    </w:p>
    <w:p w:rsidR="00533645" w:rsidRPr="008565B5" w:rsidRDefault="008671E3">
      <w:pPr>
        <w:pStyle w:val="NormalBold"/>
        <w:rPr>
          <w:noProof/>
        </w:rPr>
      </w:pPr>
      <w:r>
        <w:rPr>
          <w:rStyle w:val="HideTWBExt"/>
        </w:rPr>
        <w:t>&lt;Members&gt;</w:t>
      </w:r>
      <w:r w:rsidRPr="007D6F31">
        <w:rPr>
          <w:color w:val="auto"/>
        </w:rPr>
        <w:t>Jakop Dalunde</w:t>
      </w:r>
      <w:r>
        <w:rPr>
          <w:rStyle w:val="HideTWBExt"/>
        </w:rPr>
        <w:t>&lt;/Members&gt;</w:t>
      </w:r>
    </w:p>
    <w:p w:rsidR="00533645" w:rsidRPr="008565B5" w:rsidRDefault="008671E3">
      <w:pPr>
        <w:rPr>
          <w:noProof/>
        </w:rPr>
      </w:pPr>
      <w:r>
        <w:rPr>
          <w:rStyle w:val="HideTWBExt"/>
        </w:rPr>
        <w:t>&lt;AuNomDe&gt;</w:t>
      </w:r>
      <w:r w:rsidRPr="007D6F31">
        <w:rPr>
          <w:rStyle w:val="HideTWBInt"/>
          <w:color w:val="auto"/>
        </w:rPr>
        <w:t>{Verts/ALE}</w:t>
      </w:r>
      <w:r w:rsidRPr="007D6F31">
        <w:t xml:space="preserve">im Namen der </w:t>
      </w:r>
      <w:proofErr w:type="spellStart"/>
      <w:r w:rsidRPr="007D6F31">
        <w:t>Verts</w:t>
      </w:r>
      <w:proofErr w:type="spellEnd"/>
      <w:r w:rsidRPr="007D6F31">
        <w:t>/ALE-Fraktion</w:t>
      </w:r>
      <w:r>
        <w:rPr>
          <w:rStyle w:val="HideTWBExt"/>
        </w:rPr>
        <w:t>&lt;/AuNomDe&gt;</w:t>
      </w:r>
    </w:p>
    <w:p w:rsidR="00533645" w:rsidRPr="008565B5" w:rsidRDefault="008671E3">
      <w:pPr>
        <w:rPr>
          <w:noProof/>
        </w:rPr>
      </w:pPr>
      <w:r>
        <w:rPr>
          <w:rStyle w:val="HideTWBExt"/>
        </w:rPr>
        <w:t>&lt;/RepeatBlock-By&gt;</w:t>
      </w:r>
    </w:p>
    <w:p w:rsidR="00533645" w:rsidRPr="007D6F31" w:rsidRDefault="008671E3">
      <w:pPr>
        <w:pStyle w:val="ProjRap"/>
        <w:rPr>
          <w:noProof/>
        </w:rPr>
      </w:pPr>
      <w:r>
        <w:rPr>
          <w:rStyle w:val="HideTWBExt"/>
        </w:rPr>
        <w:t>&lt;TitreType&gt;</w:t>
      </w:r>
      <w:r w:rsidRPr="007D6F31">
        <w:t>Bericht</w:t>
      </w:r>
      <w:r>
        <w:rPr>
          <w:rStyle w:val="HideTWBExt"/>
        </w:rPr>
        <w:t>&lt;/TitreType&gt;</w:t>
      </w:r>
      <w:r w:rsidRPr="007D6F31">
        <w:tab/>
        <w:t>A8-0086/2019</w:t>
      </w:r>
    </w:p>
    <w:p w:rsidR="00533645" w:rsidRPr="008565B5" w:rsidRDefault="008671E3">
      <w:pPr>
        <w:pStyle w:val="NormalBold"/>
        <w:rPr>
          <w:noProof/>
        </w:rPr>
      </w:pPr>
      <w:r>
        <w:rPr>
          <w:rStyle w:val="HideTWBExt"/>
        </w:rPr>
        <w:t>&lt;Rapporteur&gt;</w:t>
      </w:r>
      <w:r w:rsidRPr="007D6F31">
        <w:rPr>
          <w:color w:val="auto"/>
        </w:rPr>
        <w:t>Michał Boni</w:t>
      </w:r>
      <w:r>
        <w:rPr>
          <w:rStyle w:val="HideTWBExt"/>
        </w:rPr>
        <w:t>&lt;/Rapporteur&gt;</w:t>
      </w:r>
    </w:p>
    <w:p w:rsidR="00533645" w:rsidRPr="008565B5" w:rsidRDefault="008671E3">
      <w:pPr>
        <w:pStyle w:val="Normal12"/>
        <w:rPr>
          <w:noProof/>
        </w:rPr>
      </w:pPr>
      <w:r>
        <w:rPr>
          <w:rStyle w:val="HideTWBExt"/>
        </w:rPr>
        <w:t>&lt;Titre&gt;</w:t>
      </w:r>
      <w:r>
        <w:t xml:space="preserve">Kennzeichnung von Reifen in Bezug auf die Kraftstoffeffizienz und andere wesentliche Parameter </w:t>
      </w:r>
      <w:r>
        <w:rPr>
          <w:rStyle w:val="HideTWBExt"/>
        </w:rPr>
        <w:t>&lt;/Titre&gt;</w:t>
      </w:r>
    </w:p>
    <w:p w:rsidR="00533645" w:rsidRPr="008565B5" w:rsidRDefault="008671E3">
      <w:pPr>
        <w:pStyle w:val="Normal12"/>
        <w:rPr>
          <w:noProof/>
        </w:rPr>
      </w:pPr>
      <w:r>
        <w:rPr>
          <w:rStyle w:val="HideTWBExt"/>
        </w:rPr>
        <w:t>&lt;DocRef&gt;</w:t>
      </w:r>
      <w:r w:rsidRPr="007D6F31">
        <w:rPr>
          <w:color w:val="auto"/>
        </w:rPr>
        <w:t>(COM(2018)0296 – C8-0190/2018 – 2018/0148(COD))</w:t>
      </w:r>
      <w:r>
        <w:rPr>
          <w:rStyle w:val="HideTWBExt"/>
        </w:rPr>
        <w:t>&lt;/DocRef&gt;</w:t>
      </w:r>
    </w:p>
    <w:p w:rsidR="00533645" w:rsidRPr="008565B5" w:rsidRDefault="00533645">
      <w:pPr>
        <w:pStyle w:val="Normal12"/>
        <w:rPr>
          <w:noProof/>
        </w:rPr>
      </w:pPr>
    </w:p>
    <w:p w:rsidR="00533645" w:rsidRPr="008565B5" w:rsidRDefault="008671E3">
      <w:pPr>
        <w:pStyle w:val="NormalBold"/>
        <w:rPr>
          <w:noProof/>
        </w:rPr>
      </w:pPr>
      <w:r>
        <w:rPr>
          <w:rStyle w:val="HideTWBExt"/>
        </w:rPr>
        <w:t>&lt;DocAmend&gt;</w:t>
      </w:r>
      <w:r w:rsidRPr="007D6F31">
        <w:rPr>
          <w:color w:val="auto"/>
        </w:rPr>
        <w:t>Vorschlag für eine Verordnung</w:t>
      </w:r>
      <w:r>
        <w:rPr>
          <w:rStyle w:val="HideTWBExt"/>
        </w:rPr>
        <w:t>&lt;/DocAmend&gt;</w:t>
      </w:r>
    </w:p>
    <w:p w:rsidR="00533645" w:rsidRPr="008565B5" w:rsidRDefault="008671E3">
      <w:pPr>
        <w:pStyle w:val="NormalBold"/>
        <w:rPr>
          <w:noProof/>
        </w:rPr>
      </w:pPr>
      <w:r>
        <w:rPr>
          <w:rStyle w:val="HideTWBExt"/>
        </w:rPr>
        <w:t>&lt;Article&gt;</w:t>
      </w:r>
      <w:r w:rsidRPr="007D6F31">
        <w:rPr>
          <w:color w:val="auto"/>
        </w:rPr>
        <w:t>Artikel 11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645" w:rsidRPr="008565B5">
        <w:trPr>
          <w:trHeight w:hRule="exact" w:val="240"/>
          <w:jc w:val="center"/>
        </w:trPr>
        <w:tc>
          <w:tcPr>
            <w:tcW w:w="9752" w:type="dxa"/>
            <w:gridSpan w:val="2"/>
          </w:tcPr>
          <w:p w:rsidR="00533645" w:rsidRPr="008565B5" w:rsidRDefault="00533645">
            <w:pPr>
              <w:rPr>
                <w:noProof/>
              </w:rPr>
            </w:pPr>
          </w:p>
        </w:tc>
      </w:tr>
      <w:tr w:rsidR="00533645" w:rsidRPr="008565B5">
        <w:trPr>
          <w:trHeight w:val="240"/>
          <w:jc w:val="center"/>
        </w:trPr>
        <w:tc>
          <w:tcPr>
            <w:tcW w:w="4876" w:type="dxa"/>
          </w:tcPr>
          <w:p w:rsidR="00533645" w:rsidRPr="007D6F31" w:rsidRDefault="008671E3">
            <w:pPr>
              <w:pStyle w:val="ColumnHeading"/>
              <w:rPr>
                <w:noProof/>
                <w:color w:val="auto"/>
              </w:rPr>
            </w:pPr>
            <w:r w:rsidRPr="007D6F31">
              <w:rPr>
                <w:color w:val="auto"/>
              </w:rPr>
              <w:t>Vorschlag der Kommission</w:t>
            </w:r>
          </w:p>
        </w:tc>
        <w:tc>
          <w:tcPr>
            <w:tcW w:w="4876" w:type="dxa"/>
          </w:tcPr>
          <w:p w:rsidR="00533645" w:rsidRPr="007D6F31" w:rsidRDefault="008671E3">
            <w:pPr>
              <w:pStyle w:val="ColumnHeading"/>
              <w:rPr>
                <w:noProof/>
                <w:color w:val="auto"/>
              </w:rPr>
            </w:pPr>
            <w:r w:rsidRPr="007D6F31">
              <w:rPr>
                <w:color w:val="auto"/>
              </w:rPr>
              <w:t>Geänderter Text</w:t>
            </w:r>
          </w:p>
        </w:tc>
      </w:tr>
      <w:tr w:rsidR="00533645" w:rsidRPr="008565B5">
        <w:trPr>
          <w:jc w:val="center"/>
        </w:trPr>
        <w:tc>
          <w:tcPr>
            <w:tcW w:w="4876" w:type="dxa"/>
          </w:tcPr>
          <w:p w:rsidR="00533645" w:rsidRPr="007D6F31" w:rsidRDefault="00533645">
            <w:pPr>
              <w:pStyle w:val="Normal6"/>
              <w:rPr>
                <w:noProof/>
                <w:color w:val="auto"/>
              </w:rPr>
            </w:pPr>
          </w:p>
        </w:tc>
        <w:tc>
          <w:tcPr>
            <w:tcW w:w="4876" w:type="dxa"/>
          </w:tcPr>
          <w:p w:rsidR="00533645" w:rsidRPr="007D6F31" w:rsidRDefault="008671E3">
            <w:pPr>
              <w:pStyle w:val="Normal6Center"/>
              <w:rPr>
                <w:noProof/>
                <w:color w:val="auto"/>
              </w:rPr>
            </w:pPr>
            <w:r w:rsidRPr="007D6F31">
              <w:rPr>
                <w:color w:val="auto"/>
              </w:rPr>
              <w:t>Artikel 11a</w:t>
            </w:r>
          </w:p>
        </w:tc>
      </w:tr>
      <w:tr w:rsidR="00533645" w:rsidRPr="008565B5">
        <w:trPr>
          <w:jc w:val="center"/>
        </w:trPr>
        <w:tc>
          <w:tcPr>
            <w:tcW w:w="4876" w:type="dxa"/>
          </w:tcPr>
          <w:p w:rsidR="00533645" w:rsidRPr="007D6F31" w:rsidRDefault="00533645">
            <w:pPr>
              <w:pStyle w:val="Normal6"/>
              <w:rPr>
                <w:noProof/>
                <w:color w:val="auto"/>
              </w:rPr>
            </w:pPr>
          </w:p>
        </w:tc>
        <w:tc>
          <w:tcPr>
            <w:tcW w:w="4876" w:type="dxa"/>
          </w:tcPr>
          <w:p w:rsidR="00533645" w:rsidRPr="007D6F31" w:rsidRDefault="008671E3">
            <w:pPr>
              <w:pStyle w:val="Normal6Center"/>
              <w:rPr>
                <w:noProof/>
                <w:color w:val="auto"/>
              </w:rPr>
            </w:pPr>
            <w:r w:rsidRPr="007D6F31">
              <w:rPr>
                <w:color w:val="auto"/>
              </w:rPr>
              <w:t>Laufleistung und Abrieb</w:t>
            </w:r>
          </w:p>
        </w:tc>
      </w:tr>
      <w:tr w:rsidR="00533645" w:rsidRPr="008565B5">
        <w:trPr>
          <w:jc w:val="center"/>
        </w:trPr>
        <w:tc>
          <w:tcPr>
            <w:tcW w:w="4876" w:type="dxa"/>
          </w:tcPr>
          <w:p w:rsidR="00533645" w:rsidRPr="007D6F31" w:rsidRDefault="00533645">
            <w:pPr>
              <w:pStyle w:val="Normal6"/>
              <w:rPr>
                <w:noProof/>
                <w:color w:val="auto"/>
              </w:rPr>
            </w:pPr>
          </w:p>
        </w:tc>
        <w:tc>
          <w:tcPr>
            <w:tcW w:w="4876" w:type="dxa"/>
          </w:tcPr>
          <w:p w:rsidR="00533645" w:rsidRPr="007D6F31" w:rsidRDefault="008671E3">
            <w:pPr>
              <w:pStyle w:val="Normal6"/>
              <w:rPr>
                <w:noProof/>
                <w:color w:val="auto"/>
              </w:rPr>
            </w:pPr>
            <w:r w:rsidRPr="007D6F31">
              <w:rPr>
                <w:b/>
                <w:i/>
                <w:color w:val="auto"/>
              </w:rPr>
              <w:t>1. Die Kommission erlässt bis spätestens 1. Juni 2023 delegierte Rechtsakte gemäß Artikel 12 zur Ergänzung dieser Verordnung durch die Einführung von Parametern und Informationspflichten bezüglich des Abriebs von Reifen.</w:t>
            </w:r>
          </w:p>
        </w:tc>
      </w:tr>
      <w:tr w:rsidR="00533645" w:rsidRPr="008565B5">
        <w:trPr>
          <w:jc w:val="center"/>
        </w:trPr>
        <w:tc>
          <w:tcPr>
            <w:tcW w:w="4876" w:type="dxa"/>
          </w:tcPr>
          <w:p w:rsidR="00533645" w:rsidRPr="007D6F31" w:rsidRDefault="00533645">
            <w:pPr>
              <w:pStyle w:val="Normal6"/>
              <w:rPr>
                <w:noProof/>
                <w:color w:val="auto"/>
              </w:rPr>
            </w:pPr>
          </w:p>
        </w:tc>
        <w:tc>
          <w:tcPr>
            <w:tcW w:w="4876" w:type="dxa"/>
          </w:tcPr>
          <w:p w:rsidR="00533645" w:rsidRPr="007D6F31" w:rsidRDefault="008671E3">
            <w:pPr>
              <w:pStyle w:val="Normal6"/>
              <w:rPr>
                <w:noProof/>
                <w:color w:val="auto"/>
              </w:rPr>
            </w:pPr>
            <w:r w:rsidRPr="007D6F31">
              <w:rPr>
                <w:b/>
                <w:i/>
                <w:color w:val="auto"/>
              </w:rPr>
              <w:t>2. Die Kommission erlässt bis spätestens 1. Januar 2025 delegierte Rechtsakte gemäß Artikel 12 zur Ergänzung dieser Verordnung durch die Einführung von Parametern und Informationspflichten bezüglich des Abriebs von Reifen.</w:t>
            </w:r>
          </w:p>
        </w:tc>
      </w:tr>
      <w:tr w:rsidR="00533645" w:rsidRPr="008565B5">
        <w:trPr>
          <w:jc w:val="center"/>
        </w:trPr>
        <w:tc>
          <w:tcPr>
            <w:tcW w:w="4876" w:type="dxa"/>
          </w:tcPr>
          <w:p w:rsidR="00533645" w:rsidRPr="007D6F31" w:rsidRDefault="00533645">
            <w:pPr>
              <w:pStyle w:val="Normal6"/>
              <w:rPr>
                <w:noProof/>
                <w:color w:val="auto"/>
              </w:rPr>
            </w:pPr>
          </w:p>
        </w:tc>
        <w:tc>
          <w:tcPr>
            <w:tcW w:w="4876" w:type="dxa"/>
          </w:tcPr>
          <w:p w:rsidR="00533645" w:rsidRPr="007D6F31" w:rsidRDefault="008671E3">
            <w:pPr>
              <w:pStyle w:val="Normal6"/>
              <w:rPr>
                <w:noProof/>
                <w:color w:val="auto"/>
              </w:rPr>
            </w:pPr>
            <w:r w:rsidRPr="007D6F31">
              <w:rPr>
                <w:b/>
                <w:i/>
                <w:color w:val="auto"/>
              </w:rPr>
              <w:t>3. Die Kommission fordert die Normungsorganisationen auf, harmonisierte Prüfmethoden für die Messung des Reifenabriebs und der Laufleistung von Reifen zu entwickeln, und untersucht, inwieweit die Verbraucher diese Parameter verstehen.</w:t>
            </w:r>
          </w:p>
        </w:tc>
      </w:tr>
    </w:tbl>
    <w:p w:rsidR="00533645" w:rsidRPr="008565B5" w:rsidRDefault="008671E3" w:rsidP="0032797C">
      <w:pPr>
        <w:pStyle w:val="Olang"/>
        <w:rPr>
          <w:noProof/>
        </w:rPr>
      </w:pPr>
      <w:r w:rsidRPr="007D6F31">
        <w:rPr>
          <w:noProof/>
          <w:color w:val="auto"/>
        </w:rPr>
        <w:t xml:space="preserve">Or. </w:t>
      </w:r>
      <w:r w:rsidRPr="0032797C">
        <w:rPr>
          <w:rStyle w:val="HideTWBExt"/>
        </w:rPr>
        <w:t>&lt;Original&gt;</w:t>
      </w:r>
      <w:r w:rsidRPr="0032797C">
        <w:rPr>
          <w:rStyle w:val="HideTWBInt"/>
        </w:rPr>
        <w:t>{EN}</w:t>
      </w:r>
      <w:r w:rsidRPr="007D6F31">
        <w:rPr>
          <w:noProof/>
          <w:color w:val="auto"/>
        </w:rPr>
        <w:t>en</w:t>
      </w:r>
      <w:r w:rsidRPr="0032797C">
        <w:rPr>
          <w:rStyle w:val="HideTWBExt"/>
        </w:rPr>
        <w:t>&lt;/Original&gt;</w:t>
      </w:r>
    </w:p>
    <w:p w:rsidR="008671E3" w:rsidRPr="008565B5" w:rsidRDefault="008671E3" w:rsidP="008671E3">
      <w:pPr>
        <w:pStyle w:val="Olang"/>
        <w:rPr>
          <w:noProof/>
        </w:rPr>
      </w:pPr>
      <w:r w:rsidRPr="008565B5">
        <w:rPr>
          <w:rStyle w:val="HideTWBExt"/>
          <w:noProof/>
        </w:rPr>
        <w:t>&lt;/Amend&gt;&lt;/RepeatBlock-Amend&gt;</w:t>
      </w:r>
    </w:p>
    <w:p w:rsidR="00533645" w:rsidRPr="008565B5" w:rsidRDefault="00533645">
      <w:pPr>
        <w:pStyle w:val="Olang"/>
        <w:rPr>
          <w:noProof/>
        </w:rPr>
      </w:pPr>
    </w:p>
    <w:sectPr w:rsidR="00533645" w:rsidRPr="008565B5">
      <w:footerReference w:type="defaul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5C" w:rsidRPr="008565B5" w:rsidRDefault="008671E3">
      <w:r w:rsidRPr="008565B5">
        <w:separator/>
      </w:r>
    </w:p>
  </w:endnote>
  <w:endnote w:type="continuationSeparator" w:id="0">
    <w:p w:rsidR="00990A5C" w:rsidRPr="008565B5" w:rsidRDefault="008671E3">
      <w:r w:rsidRPr="008565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3" w:rsidRDefault="008671E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Pr="008565B5" w:rsidRDefault="001F5F83" w:rsidP="001F5F83">
    <w:pPr>
      <w:pStyle w:val="Footer"/>
    </w:pPr>
    <w:r w:rsidRPr="008565B5">
      <w:rPr>
        <w:rStyle w:val="HideTWBExt"/>
      </w:rPr>
      <w:t>&lt;PathFdR&gt;</w:t>
    </w:r>
    <w:r w:rsidRPr="008565B5">
      <w:t>AM\1180312DE.docx</w:t>
    </w:r>
    <w:r w:rsidRPr="008565B5">
      <w:rPr>
        <w:rStyle w:val="HideTWBExt"/>
      </w:rPr>
      <w:t>&lt;/PathFdR&gt;</w:t>
    </w:r>
    <w:r w:rsidRPr="008565B5">
      <w:tab/>
    </w:r>
    <w:r w:rsidRPr="008565B5">
      <w:tab/>
      <w:t>PE</w:t>
    </w:r>
    <w:r w:rsidRPr="008565B5">
      <w:rPr>
        <w:rStyle w:val="HideTWBExt"/>
      </w:rPr>
      <w:t>&lt;NoPE&gt;</w:t>
    </w:r>
    <w:r w:rsidRPr="008565B5">
      <w:t>635.494</w:t>
    </w:r>
    <w:r w:rsidRPr="008565B5">
      <w:rPr>
        <w:rStyle w:val="HideTWBExt"/>
      </w:rPr>
      <w:t>&lt;/NoPE&gt;&lt;Version&gt;</w:t>
    </w:r>
    <w:r w:rsidRPr="008565B5">
      <w:t>v01-00</w:t>
    </w:r>
    <w:r w:rsidRPr="008565B5">
      <w:rPr>
        <w:rStyle w:val="HideTWBExt"/>
      </w:rPr>
      <w:t>&lt;/Version&gt;</w:t>
    </w:r>
  </w:p>
  <w:p w:rsidR="00533645" w:rsidRPr="008565B5" w:rsidRDefault="001F5F83" w:rsidP="001F5F83">
    <w:pPr>
      <w:pStyle w:val="Footer2"/>
      <w:tabs>
        <w:tab w:val="center" w:pos="4535"/>
      </w:tabs>
    </w:pPr>
    <w:r w:rsidRPr="008565B5">
      <w:t>DE</w:t>
    </w:r>
    <w:r w:rsidRPr="008565B5">
      <w:tab/>
    </w:r>
    <w:r w:rsidRPr="008565B5">
      <w:rPr>
        <w:b w:val="0"/>
        <w:i/>
        <w:color w:val="C0C0C0"/>
        <w:sz w:val="22"/>
      </w:rPr>
      <w:t>In Vielfalt geeint</w:t>
    </w:r>
    <w:r w:rsidRPr="008565B5">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3" w:rsidRDefault="008671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83" w:rsidRDefault="001F5F83" w:rsidP="001F5F83">
    <w:pPr>
      <w:pStyle w:val="Footer"/>
    </w:pPr>
    <w:r w:rsidRPr="001F5F83">
      <w:rPr>
        <w:rStyle w:val="HideTWBExt"/>
      </w:rPr>
      <w:t>&lt;PathFdR&gt;</w:t>
    </w:r>
    <w:r>
      <w:t>AM\1180312DE.docx</w:t>
    </w:r>
    <w:r w:rsidRPr="001F5F83">
      <w:rPr>
        <w:rStyle w:val="HideTWBExt"/>
      </w:rPr>
      <w:t>&lt;/PathFdR&gt;</w:t>
    </w:r>
    <w:r>
      <w:tab/>
    </w:r>
    <w:r>
      <w:tab/>
      <w:t>PE</w:t>
    </w:r>
    <w:r w:rsidRPr="001F5F83">
      <w:rPr>
        <w:rStyle w:val="HideTWBExt"/>
      </w:rPr>
      <w:t>&lt;NoPE&gt;</w:t>
    </w:r>
    <w:r>
      <w:t>635.494</w:t>
    </w:r>
    <w:r w:rsidRPr="001F5F83">
      <w:rPr>
        <w:rStyle w:val="HideTWBExt"/>
      </w:rPr>
      <w:t>&lt;/NoPE&gt;&lt;Version&gt;</w:t>
    </w:r>
    <w:r>
      <w:t>v01-00</w:t>
    </w:r>
    <w:r w:rsidRPr="001F5F83">
      <w:rPr>
        <w:rStyle w:val="HideTWBExt"/>
      </w:rPr>
      <w:t>&lt;/Version&gt;</w:t>
    </w:r>
  </w:p>
  <w:p w:rsidR="00533645" w:rsidRDefault="001F5F83" w:rsidP="001F5F83">
    <w:pPr>
      <w:pStyle w:val="Footer2"/>
      <w:tabs>
        <w:tab w:val="center" w:pos="4535"/>
      </w:tabs>
    </w:pPr>
    <w:r>
      <w:t>DE</w:t>
    </w:r>
    <w:r>
      <w:tab/>
    </w:r>
    <w:r w:rsidRPr="001F5F83">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5C" w:rsidRPr="008565B5" w:rsidRDefault="008671E3">
      <w:r w:rsidRPr="008565B5">
        <w:separator/>
      </w:r>
    </w:p>
  </w:footnote>
  <w:footnote w:type="continuationSeparator" w:id="0">
    <w:p w:rsidR="00990A5C" w:rsidRPr="008565B5" w:rsidRDefault="008671E3">
      <w:r w:rsidRPr="008565B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3" w:rsidRDefault="0086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3" w:rsidRDefault="00867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3" w:rsidRDefault="00867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8794323 HideTWBExt;}}{\*\rsidtbl \rsid24658\rsid358857\rsid735077\rsid787282\rsid2892074\rsid3622648\rsid4666813\rsid5708216\rsid6641733\rsid7553164\rsid8404782\rsid8465581\rsid8681905_x000d__x000a_\rsid8724649\rsid8794323\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PAWLIK Magdalena}{\operator PAWLIK Magdalena}{\creatim\yr2019\mo3\dy7\hr17\min26}{\revtim\yr2019\mo3\dy7\hr17\min26}{\version1}{\edmins0}_x000d__x000a_{\nofpages1}{\nofwords1}{\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94323\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8404782 \chftnsep _x000d__x000a_\par }}{\*\ftnsepc \ltrpar \pard\plain \ltrpar\ql \li0\ri0\widctlpar\wrapdefault\aspalpha\aspnum\faauto\adjustright\rin0\lin0\itap0 \rtlch\fcs1 \af0\afs20\alang1025 \ltrch\fcs0 \fs24\lang2057\langfe2057\cgrid\langnp2057\langfenp2057 {\rtlch\fcs1 \af0 _x000d__x000a_\ltrch\fcs0 \insrsid8404782 \chftnsepc _x000d__x000a_\par }}{\*\aftnsep \ltrpar \pard\plain \ltrpar\ql \li0\ri0\widctlpar\wrapdefault\aspalpha\aspnum\faauto\adjustright\rin0\lin0\itap0 \rtlch\fcs1 \af0\afs20\alang1025 \ltrch\fcs0 \fs24\lang2057\langfe2057\cgrid\langnp2057\langfenp2057 {\rtlch\fcs1 \af0 _x000d__x000a_\ltrch\fcs0 \insrsid8404782 \chftnsep _x000d__x000a_\par }}{\*\aftnsepc \ltrpar \pard\plain \ltrpar\ql \li0\ri0\widctlpar\wrapdefault\aspalpha\aspnum\faauto\adjustright\rin0\lin0\itap0 \rtlch\fcs1 \af0\afs20\alang1025 \ltrch\fcs0 \fs24\lang2057\langfe2057\cgrid\langnp2057\langfenp2057 {\rtlch\fcs1 \af0 _x000d__x000a_\ltrch\fcs0 \insrsid840478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8794323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c2_x000d__x000a_738a02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XTLANGUE" w:val="DE"/>
    <w:docVar w:name="TXTLANGUEMIN" w:val="de"/>
    <w:docVar w:name="TXTNRPE" w:val="635.494"/>
    <w:docVar w:name="TXTPEorAP" w:val="PE"/>
    <w:docVar w:name="TXTROUTE" w:val="AM\1180312DE.docx"/>
    <w:docVar w:name="TXTVERSION" w:val="01-00"/>
  </w:docVars>
  <w:rsids>
    <w:rsidRoot w:val="00533645"/>
    <w:rsid w:val="001F5F83"/>
    <w:rsid w:val="0032797C"/>
    <w:rsid w:val="00533645"/>
    <w:rsid w:val="005339FC"/>
    <w:rsid w:val="00535ACC"/>
    <w:rsid w:val="00561AC2"/>
    <w:rsid w:val="00686D30"/>
    <w:rsid w:val="007D6F31"/>
    <w:rsid w:val="008565B5"/>
    <w:rsid w:val="008671E3"/>
    <w:rsid w:val="00980599"/>
    <w:rsid w:val="00990A5C"/>
    <w:rsid w:val="00AD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C847F2-6AB1-410A-B358-DF47F205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1724</Words>
  <Characters>12126</Characters>
  <Application>Microsoft Office Word</Application>
  <DocSecurity>0</DocSecurity>
  <Lines>449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PAWLIK Magdalena</cp:lastModifiedBy>
  <cp:revision>2</cp:revision>
  <dcterms:created xsi:type="dcterms:W3CDTF">2019-03-22T14:23:00Z</dcterms:created>
  <dcterms:modified xsi:type="dcterms:W3CDTF">2019-03-22T14:23:00Z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1180312</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20190321-082903-016230-849494</vt:lpwstr>
  </property>
  <property fmtid="{D5CDD505-2E9C-101B-9397-08002B2CF9AE}" pid="6" name="FooterPath">
    <vt:lpwstr>AM\1180312DE.docx</vt:lpwstr>
  </property>
  <property fmtid="{D5CDD505-2E9C-101B-9397-08002B2CF9AE}" pid="7" name="PE Number">
    <vt:lpwstr>635.494</vt:lpwstr>
  </property>
  <property fmtid="{D5CDD505-2E9C-101B-9397-08002B2CF9AE}" pid="8" name="UID">
    <vt:lpwstr>eu.europa.europarl-DIN1-2019-0000013464_01.00-en-01.00_text-xml</vt:lpwstr>
  </property>
  <property fmtid="{D5CDD505-2E9C-101B-9397-08002B2CF9AE}" pid="9" name="LastEdited with">
    <vt:lpwstr>9.5.1 Build [20181101]</vt:lpwstr>
  </property>
  <property fmtid="{D5CDD505-2E9C-101B-9397-08002B2CF9AE}" pid="10" name="Bookout">
    <vt:lpwstr>OK - 2019/03/22 15:23</vt:lpwstr>
  </property>
  <property fmtid="{D5CDD505-2E9C-101B-9397-08002B2CF9AE}" pid="11" name="SDLStudio">
    <vt:lpwstr/>
  </property>
  <property fmtid="{D5CDD505-2E9C-101B-9397-08002B2CF9AE}" pid="12" name="&lt;Extension&gt;">
    <vt:lpwstr>DE</vt:lpwstr>
  </property>
</Properties>
</file>