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736792" w:rsidRDefault="00785740">
      <w:pPr>
        <w:pStyle w:val="Interstitial1"/>
        <w:rPr>
          <w:noProof/>
        </w:rPr>
      </w:pPr>
      <w:r>
        <w:rPr>
          <w:rStyle w:val="HideTWBExt"/>
        </w:rPr>
        <w:t>&lt;RepeatBlock-Amend&gt;&lt;Amend&gt;&lt;Date&gt;</w:t>
      </w:r>
      <w:r w:rsidRPr="004F1459">
        <w:rPr>
          <w:rStyle w:val="HideTWBInt"/>
          <w:color w:val="auto"/>
        </w:rPr>
        <w:t>{21/03/2019}</w:t>
      </w:r>
      <w:r w:rsidRPr="004F1459">
        <w:rPr>
          <w:color w:val="auto"/>
        </w:rPr>
        <w:t>21.3.2019</w:t>
      </w:r>
      <w:r>
        <w:rPr>
          <w:rStyle w:val="HideTWBExt"/>
        </w:rPr>
        <w:t>&lt;/Date&gt;</w:t>
      </w:r>
      <w:r w:rsidRPr="004F1459">
        <w:rPr>
          <w:color w:val="auto"/>
        </w:rPr>
        <w:tab/>
      </w:r>
      <w:r>
        <w:rPr>
          <w:rStyle w:val="HideTWBExt"/>
        </w:rPr>
        <w:t>&lt;ANo&gt;</w:t>
      </w:r>
      <w:r w:rsidRPr="004F1459">
        <w:rPr>
          <w:color w:val="auto"/>
        </w:rPr>
        <w:t>A8-0088</w:t>
      </w:r>
      <w:r>
        <w:rPr>
          <w:rStyle w:val="HideTWBExt"/>
        </w:rPr>
        <w:t>&lt;/ANo&gt;</w:t>
      </w:r>
      <w:r w:rsidRPr="004F1459">
        <w:rPr>
          <w:color w:val="auto"/>
        </w:rPr>
        <w:t>/</w:t>
      </w:r>
      <w:r>
        <w:rPr>
          <w:rStyle w:val="HideTWBExt"/>
        </w:rPr>
        <w:t>&lt;NumAm&gt;</w:t>
      </w:r>
      <w:r w:rsidRPr="004F1459">
        <w:rPr>
          <w:color w:val="auto"/>
        </w:rPr>
        <w:t>11</w:t>
      </w:r>
      <w:r>
        <w:rPr>
          <w:rStyle w:val="HideTWBExt"/>
        </w:rPr>
        <w:t>&lt;/NumAm&gt;</w:t>
      </w:r>
    </w:p>
    <w:p w:rsidR="00AB235B" w:rsidRPr="00736792" w:rsidRDefault="00785740">
      <w:pPr>
        <w:pStyle w:val="AMNumberTabs"/>
        <w:rPr>
          <w:noProof/>
        </w:rPr>
      </w:pPr>
      <w:r w:rsidRPr="004F1459">
        <w:rPr>
          <w:color w:val="auto"/>
        </w:rPr>
        <w:t>Amendement</w:t>
      </w:r>
      <w:r w:rsidRPr="004F1459">
        <w:rPr>
          <w:color w:val="auto"/>
        </w:rPr>
        <w:tab/>
      </w:r>
      <w:r w:rsidRPr="004F1459">
        <w:rPr>
          <w:color w:val="auto"/>
        </w:rPr>
        <w:tab/>
      </w:r>
      <w:r>
        <w:rPr>
          <w:rStyle w:val="HideTWBExt"/>
        </w:rPr>
        <w:t>&lt;NumAm&gt;</w:t>
      </w:r>
      <w:r w:rsidRPr="004F1459">
        <w:rPr>
          <w:color w:val="auto"/>
        </w:rPr>
        <w:t>11</w:t>
      </w:r>
      <w:r>
        <w:rPr>
          <w:rStyle w:val="HideTWBExt"/>
        </w:rPr>
        <w:t>&lt;/NumAm&gt;</w:t>
      </w:r>
    </w:p>
    <w:p w:rsidR="00AB235B" w:rsidRPr="00736792" w:rsidRDefault="00785740">
      <w:pPr>
        <w:pStyle w:val="NormalBold"/>
        <w:rPr>
          <w:noProof/>
        </w:rPr>
      </w:pPr>
      <w:r>
        <w:rPr>
          <w:rStyle w:val="HideTWBExt"/>
        </w:rPr>
        <w:t>&lt;RepeatBlock-By&gt;&lt;Members&gt;</w:t>
      </w:r>
      <w:r w:rsidRPr="004F1459">
        <w:rPr>
          <w:color w:val="auto"/>
        </w:rPr>
        <w:t xml:space="preserve">Markus </w:t>
      </w:r>
      <w:proofErr w:type="spellStart"/>
      <w:r w:rsidRPr="004F1459">
        <w:rPr>
          <w:color w:val="auto"/>
        </w:rPr>
        <w:t>Ferber</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{PPE}</w:t>
      </w:r>
      <w:r w:rsidRPr="004F1459">
        <w:t>au nom du groupe PPE</w:t>
      </w:r>
      <w:r>
        <w:rPr>
          <w:rStyle w:val="HideTWBExt"/>
        </w:rPr>
        <w:t>&lt;/AuNomDe&gt;</w:t>
      </w:r>
    </w:p>
    <w:p w:rsidR="00AB235B" w:rsidRPr="00736792" w:rsidRDefault="00785740">
      <w:pPr>
        <w:pStyle w:val="NormalBold"/>
        <w:rPr>
          <w:noProof/>
        </w:rPr>
      </w:pPr>
      <w:r>
        <w:rPr>
          <w:rStyle w:val="HideTWBExt"/>
        </w:rPr>
        <w:t>&lt;Members&gt;</w:t>
      </w:r>
      <w:r w:rsidRPr="004F1459">
        <w:rPr>
          <w:color w:val="auto"/>
        </w:rPr>
        <w:t xml:space="preserve">Pervenche </w:t>
      </w:r>
      <w:proofErr w:type="spellStart"/>
      <w:r w:rsidRPr="004F1459">
        <w:rPr>
          <w:color w:val="auto"/>
        </w:rPr>
        <w:t>Berès</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{S&amp;D}</w:t>
      </w:r>
      <w:r w:rsidRPr="004F1459">
        <w:t>au nom du groupe S&amp;D</w:t>
      </w:r>
      <w:r>
        <w:rPr>
          <w:rStyle w:val="HideTWBExt"/>
        </w:rPr>
        <w:t>&lt;/AuNomDe&gt;</w:t>
      </w:r>
    </w:p>
    <w:p w:rsidR="00AB235B" w:rsidRPr="00736792" w:rsidRDefault="00785740">
      <w:pPr>
        <w:rPr>
          <w:noProof/>
        </w:rPr>
      </w:pPr>
      <w:r>
        <w:rPr>
          <w:rStyle w:val="HideTWBExt"/>
        </w:rPr>
        <w:t>&lt;/RepeatBlock-By&gt;</w:t>
      </w:r>
    </w:p>
    <w:p w:rsidR="00AB235B" w:rsidRPr="004F1459" w:rsidRDefault="00785740">
      <w:pPr>
        <w:pStyle w:val="ProjRap"/>
        <w:rPr>
          <w:noProof/>
        </w:rPr>
      </w:pPr>
      <w:r>
        <w:rPr>
          <w:rStyle w:val="HideTWBExt"/>
        </w:rPr>
        <w:t>&lt;TitreType&gt;</w:t>
      </w:r>
      <w:r w:rsidRPr="004F1459">
        <w:t>Rapport</w:t>
      </w:r>
      <w:r>
        <w:rPr>
          <w:rStyle w:val="HideTWBExt"/>
        </w:rPr>
        <w:t>&lt;/TitreType&gt;</w:t>
      </w:r>
      <w:r w:rsidRPr="004F1459">
        <w:tab/>
        <w:t>A8-0088/2019</w:t>
      </w:r>
    </w:p>
    <w:p w:rsidR="00AB235B" w:rsidRPr="00736792" w:rsidRDefault="00785740">
      <w:pPr>
        <w:pStyle w:val="NormalBold"/>
        <w:rPr>
          <w:noProof/>
        </w:rPr>
      </w:pPr>
      <w:r>
        <w:rPr>
          <w:rStyle w:val="HideTWBExt"/>
        </w:rPr>
        <w:t>&lt;Rapporteur&gt;</w:t>
      </w:r>
      <w:proofErr w:type="spellStart"/>
      <w:r w:rsidRPr="004F1459">
        <w:rPr>
          <w:color w:val="auto"/>
        </w:rPr>
        <w:t>Inés</w:t>
      </w:r>
      <w:proofErr w:type="spellEnd"/>
      <w:r w:rsidRPr="004F1459">
        <w:rPr>
          <w:color w:val="auto"/>
        </w:rPr>
        <w:t xml:space="preserve"> </w:t>
      </w:r>
      <w:proofErr w:type="spellStart"/>
      <w:r w:rsidRPr="004F1459">
        <w:rPr>
          <w:color w:val="auto"/>
        </w:rPr>
        <w:t>Ayala</w:t>
      </w:r>
      <w:proofErr w:type="spellEnd"/>
      <w:r w:rsidRPr="004F1459">
        <w:rPr>
          <w:color w:val="auto"/>
        </w:rPr>
        <w:t xml:space="preserve"> Sender</w:t>
      </w:r>
      <w:r>
        <w:rPr>
          <w:rStyle w:val="HideTWBExt"/>
        </w:rPr>
        <w:t>&lt;/Rapporteur&gt;</w:t>
      </w:r>
    </w:p>
    <w:p w:rsidR="00AB235B" w:rsidRPr="00736792" w:rsidRDefault="00785740">
      <w:pPr>
        <w:pStyle w:val="Normal12"/>
        <w:rPr>
          <w:noProof/>
        </w:rPr>
      </w:pPr>
      <w:r>
        <w:rPr>
          <w:rStyle w:val="HideTWBExt"/>
        </w:rPr>
        <w:t>&lt;Titre&gt;</w:t>
      </w:r>
      <w:r>
        <w:t>Décharge 2017: rapports spéciaux de la Cour des comptes dans le cadre de la décharge de la Commission pour l’exercice 2017</w:t>
      </w:r>
      <w:r>
        <w:rPr>
          <w:rStyle w:val="HideTWBExt"/>
        </w:rPr>
        <w:t>&lt;/Titre&gt;</w:t>
      </w:r>
    </w:p>
    <w:p w:rsidR="00AB235B" w:rsidRPr="00736792" w:rsidRDefault="00785740">
      <w:pPr>
        <w:pStyle w:val="Normal12"/>
        <w:rPr>
          <w:noProof/>
        </w:rPr>
      </w:pPr>
      <w:r>
        <w:rPr>
          <w:rStyle w:val="HideTWBExt"/>
        </w:rPr>
        <w:t>&lt;DocRef&gt;</w:t>
      </w:r>
      <w:r w:rsidRPr="004F1459">
        <w:rPr>
          <w:color w:val="auto"/>
        </w:rPr>
        <w:t>2018/2219(DEC)</w:t>
      </w:r>
      <w:r>
        <w:rPr>
          <w:rStyle w:val="HideTWBExt"/>
        </w:rPr>
        <w:t>&lt;/DocRef&gt;</w:t>
      </w:r>
    </w:p>
    <w:p w:rsidR="00AB235B" w:rsidRPr="00736792" w:rsidRDefault="00AB235B">
      <w:pPr>
        <w:pStyle w:val="Normal12"/>
        <w:rPr>
          <w:noProof/>
        </w:rPr>
      </w:pPr>
    </w:p>
    <w:p w:rsidR="00AB235B" w:rsidRPr="00736792" w:rsidRDefault="00785740">
      <w:pPr>
        <w:pStyle w:val="NormalBold"/>
        <w:rPr>
          <w:noProof/>
        </w:rPr>
      </w:pPr>
      <w:r>
        <w:rPr>
          <w:rStyle w:val="HideTWBExt"/>
        </w:rPr>
        <w:t>&lt;DocAmend&gt;</w:t>
      </w:r>
      <w:r w:rsidRPr="004F1459">
        <w:rPr>
          <w:color w:val="auto"/>
        </w:rPr>
        <w:t>Proposition de résolution</w:t>
      </w:r>
      <w:r>
        <w:rPr>
          <w:rStyle w:val="HideTWBExt"/>
        </w:rPr>
        <w:t>&lt;/DocAmend&gt;</w:t>
      </w:r>
    </w:p>
    <w:p w:rsidR="00AB235B" w:rsidRPr="00736792" w:rsidRDefault="00785740">
      <w:pPr>
        <w:pStyle w:val="NormalBold"/>
        <w:rPr>
          <w:noProof/>
        </w:rPr>
      </w:pPr>
      <w:r>
        <w:rPr>
          <w:rStyle w:val="HideTWBExt"/>
        </w:rPr>
        <w:t>&lt;Article&gt;</w:t>
      </w:r>
      <w:r w:rsidRPr="004F1459">
        <w:rPr>
          <w:color w:val="auto"/>
        </w:rPr>
        <w:t>Paragraphe 60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235B" w:rsidRPr="00736792">
        <w:trPr>
          <w:trHeight w:hRule="exact" w:val="240"/>
          <w:jc w:val="center"/>
        </w:trPr>
        <w:tc>
          <w:tcPr>
            <w:tcW w:w="9752" w:type="dxa"/>
            <w:gridSpan w:val="2"/>
          </w:tcPr>
          <w:p w:rsidR="00AB235B" w:rsidRPr="00736792" w:rsidRDefault="00AB235B">
            <w:pPr>
              <w:rPr>
                <w:noProof/>
              </w:rPr>
            </w:pPr>
          </w:p>
        </w:tc>
      </w:tr>
      <w:tr w:rsidR="00AB235B" w:rsidRPr="00736792">
        <w:trPr>
          <w:trHeight w:val="240"/>
          <w:jc w:val="center"/>
        </w:trPr>
        <w:tc>
          <w:tcPr>
            <w:tcW w:w="4876" w:type="dxa"/>
          </w:tcPr>
          <w:p w:rsidR="00AB235B" w:rsidRPr="004F1459" w:rsidRDefault="00785740">
            <w:pPr>
              <w:pStyle w:val="ColumnHeading"/>
              <w:rPr>
                <w:noProof/>
                <w:color w:val="auto"/>
              </w:rPr>
            </w:pPr>
            <w:r w:rsidRPr="004F1459">
              <w:rPr>
                <w:color w:val="auto"/>
              </w:rPr>
              <w:t>Proposition de résolution</w:t>
            </w:r>
          </w:p>
        </w:tc>
        <w:tc>
          <w:tcPr>
            <w:tcW w:w="4876" w:type="dxa"/>
          </w:tcPr>
          <w:p w:rsidR="00AB235B" w:rsidRPr="004F1459" w:rsidRDefault="00785740">
            <w:pPr>
              <w:pStyle w:val="ColumnHeading"/>
              <w:rPr>
                <w:noProof/>
                <w:color w:val="auto"/>
              </w:rPr>
            </w:pPr>
            <w:r w:rsidRPr="004F1459">
              <w:rPr>
                <w:color w:val="auto"/>
              </w:rPr>
              <w:t>Amendement</w:t>
            </w:r>
          </w:p>
        </w:tc>
      </w:tr>
      <w:tr w:rsidR="00AB235B" w:rsidRPr="00736792">
        <w:trPr>
          <w:jc w:val="center"/>
        </w:trPr>
        <w:tc>
          <w:tcPr>
            <w:tcW w:w="4876" w:type="dxa"/>
          </w:tcPr>
          <w:p w:rsidR="00AB235B" w:rsidRPr="004F1459" w:rsidRDefault="00785740">
            <w:pPr>
              <w:pStyle w:val="Normal6"/>
              <w:rPr>
                <w:noProof/>
                <w:color w:val="auto"/>
              </w:rPr>
            </w:pPr>
            <w:r w:rsidRPr="004F1459">
              <w:rPr>
                <w:b/>
                <w:i/>
                <w:color w:val="auto"/>
              </w:rPr>
              <w:t>60.</w:t>
            </w:r>
            <w:r w:rsidRPr="004F1459">
              <w:rPr>
                <w:color w:val="auto"/>
              </w:rPr>
              <w:tab/>
            </w:r>
            <w:r w:rsidRPr="004F1459">
              <w:rPr>
                <w:b/>
                <w:i/>
                <w:color w:val="auto"/>
              </w:rPr>
              <w:t>rappelle que la gestion des crises par la BCE fait partie du cadre européen commun pour le redressement et la résolution établi en réaction à la crise financière afin de garantir la stabilité du secteur bancaire et d’éviter qu’il ne dépende des fonds publics;</w:t>
            </w:r>
          </w:p>
        </w:tc>
        <w:tc>
          <w:tcPr>
            <w:tcW w:w="4876" w:type="dxa"/>
          </w:tcPr>
          <w:p w:rsidR="00AB235B" w:rsidRPr="004F1459" w:rsidRDefault="00785740">
            <w:pPr>
              <w:pStyle w:val="Normal6"/>
              <w:rPr>
                <w:noProof/>
                <w:color w:val="auto"/>
              </w:rPr>
            </w:pPr>
            <w:r w:rsidRPr="004F1459">
              <w:rPr>
                <w:b/>
                <w:i/>
                <w:color w:val="auto"/>
              </w:rPr>
              <w:t>supprimé</w:t>
            </w:r>
          </w:p>
        </w:tc>
      </w:tr>
    </w:tbl>
    <w:p w:rsidR="00AB235B" w:rsidRPr="00736792" w:rsidRDefault="00785740" w:rsidP="00394F1C">
      <w:pPr>
        <w:pStyle w:val="Olang"/>
        <w:rPr>
          <w:noProof/>
        </w:rPr>
      </w:pPr>
      <w:r w:rsidRPr="004F1459">
        <w:rPr>
          <w:noProof/>
          <w:color w:val="auto"/>
        </w:rPr>
        <w:t xml:space="preserve">Or. </w:t>
      </w:r>
      <w:r w:rsidRPr="00394F1C">
        <w:rPr>
          <w:rStyle w:val="HideTWBExt"/>
        </w:rPr>
        <w:t>&lt;Original&gt;</w:t>
      </w:r>
      <w:r w:rsidRPr="00394F1C">
        <w:rPr>
          <w:rStyle w:val="HideTWBInt"/>
        </w:rPr>
        <w:t>{EN}</w:t>
      </w:r>
      <w:r w:rsidRPr="004F1459">
        <w:rPr>
          <w:noProof/>
          <w:color w:val="auto"/>
        </w:rPr>
        <w:t>en</w:t>
      </w:r>
      <w:r w:rsidRPr="00394F1C">
        <w:rPr>
          <w:rStyle w:val="HideTWBExt"/>
        </w:rPr>
        <w:t>&lt;/Original&gt;</w:t>
      </w:r>
    </w:p>
    <w:p w:rsidR="00AB235B" w:rsidRPr="004F1459" w:rsidRDefault="00785740">
      <w:pPr>
        <w:pStyle w:val="Olang"/>
        <w:rPr>
          <w:noProof/>
          <w:color w:val="auto"/>
        </w:rPr>
        <w:sectPr w:rsidR="00AB235B" w:rsidRPr="004F1459">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736792">
        <w:rPr>
          <w:rStyle w:val="HideTWBExt"/>
          <w:noProof/>
        </w:rPr>
        <w:t>&lt;/Amend&gt;</w:t>
      </w:r>
    </w:p>
    <w:p w:rsidR="00AB235B" w:rsidRPr="004F1459" w:rsidRDefault="00785740">
      <w:pPr>
        <w:pStyle w:val="Interstitial1"/>
        <w:rPr>
          <w:noProof/>
          <w:lang w:val="pt-PT"/>
        </w:rPr>
      </w:pPr>
      <w:r w:rsidRPr="004F1459">
        <w:rPr>
          <w:rStyle w:val="HideTWBExt"/>
          <w:lang w:val="pt-PT"/>
        </w:rPr>
        <w:lastRenderedPageBreak/>
        <w:t>&lt;Amend&gt;&lt;Date&gt;</w:t>
      </w:r>
      <w:r w:rsidRPr="004F1459">
        <w:rPr>
          <w:rStyle w:val="HideTWBInt"/>
          <w:color w:val="auto"/>
          <w:lang w:val="pt-PT"/>
        </w:rPr>
        <w:t>{21/03/2019}</w:t>
      </w:r>
      <w:r w:rsidRPr="004F1459">
        <w:rPr>
          <w:color w:val="auto"/>
          <w:lang w:val="pt-PT"/>
        </w:rPr>
        <w:t>21.3.2019</w:t>
      </w:r>
      <w:r w:rsidRPr="004F1459">
        <w:rPr>
          <w:rStyle w:val="HideTWBExt"/>
          <w:lang w:val="pt-PT"/>
        </w:rPr>
        <w:t>&lt;/Date&gt;</w:t>
      </w:r>
      <w:r w:rsidRPr="004F1459">
        <w:rPr>
          <w:color w:val="auto"/>
          <w:lang w:val="pt-PT"/>
        </w:rPr>
        <w:tab/>
      </w:r>
      <w:r w:rsidRPr="004F1459">
        <w:rPr>
          <w:rStyle w:val="HideTWBExt"/>
          <w:lang w:val="pt-PT"/>
        </w:rPr>
        <w:t>&lt;ANo&gt;</w:t>
      </w:r>
      <w:r w:rsidRPr="004F1459">
        <w:rPr>
          <w:color w:val="auto"/>
          <w:lang w:val="pt-PT"/>
        </w:rPr>
        <w:t>A8-0088</w:t>
      </w:r>
      <w:r w:rsidRPr="004F1459">
        <w:rPr>
          <w:rStyle w:val="HideTWBExt"/>
          <w:lang w:val="pt-PT"/>
        </w:rPr>
        <w:t>&lt;/ANo&gt;</w:t>
      </w:r>
      <w:r w:rsidRPr="004F1459">
        <w:rPr>
          <w:color w:val="auto"/>
          <w:lang w:val="pt-PT"/>
        </w:rPr>
        <w:t>/</w:t>
      </w:r>
      <w:r w:rsidRPr="004F1459">
        <w:rPr>
          <w:rStyle w:val="HideTWBExt"/>
          <w:lang w:val="pt-PT"/>
        </w:rPr>
        <w:t>&lt;NumAm&gt;</w:t>
      </w:r>
      <w:r w:rsidRPr="004F1459">
        <w:rPr>
          <w:color w:val="auto"/>
          <w:lang w:val="pt-PT"/>
        </w:rPr>
        <w:t>12</w:t>
      </w:r>
      <w:r w:rsidRPr="004F1459">
        <w:rPr>
          <w:rStyle w:val="HideTWBExt"/>
          <w:lang w:val="pt-PT"/>
        </w:rPr>
        <w:t>&lt;/NumAm&gt;</w:t>
      </w:r>
    </w:p>
    <w:p w:rsidR="00AB235B" w:rsidRPr="004F1459" w:rsidRDefault="00785740">
      <w:pPr>
        <w:pStyle w:val="AMNumberTabs"/>
        <w:rPr>
          <w:noProof/>
          <w:lang w:val="en-GB"/>
        </w:rPr>
      </w:pPr>
      <w:r w:rsidRPr="004F1459">
        <w:rPr>
          <w:color w:val="auto"/>
          <w:lang w:val="en-GB"/>
        </w:rPr>
        <w:t>Amendement</w:t>
      </w:r>
      <w:r w:rsidRPr="004F1459">
        <w:rPr>
          <w:color w:val="auto"/>
          <w:lang w:val="en-GB"/>
        </w:rPr>
        <w:tab/>
      </w:r>
      <w:r w:rsidRPr="004F1459">
        <w:rPr>
          <w:color w:val="auto"/>
          <w:lang w:val="en-GB"/>
        </w:rPr>
        <w:tab/>
      </w:r>
      <w:r w:rsidRPr="004F1459">
        <w:rPr>
          <w:rStyle w:val="HideTWBExt"/>
          <w:lang w:val="en-GB"/>
        </w:rPr>
        <w:t>&lt;NumAm&gt;</w:t>
      </w:r>
      <w:r w:rsidRPr="004F1459">
        <w:rPr>
          <w:color w:val="auto"/>
          <w:lang w:val="en-GB"/>
        </w:rPr>
        <w:t>12</w:t>
      </w:r>
      <w:r w:rsidRPr="004F1459">
        <w:rPr>
          <w:rStyle w:val="HideTWBExt"/>
          <w:lang w:val="en-GB"/>
        </w:rPr>
        <w:t>&lt;/NumAm&gt;</w:t>
      </w:r>
    </w:p>
    <w:p w:rsidR="00AB235B" w:rsidRPr="004F1459" w:rsidRDefault="00785740">
      <w:pPr>
        <w:pStyle w:val="NormalBold"/>
        <w:rPr>
          <w:noProof/>
          <w:lang w:val="en-GB"/>
        </w:rPr>
      </w:pPr>
      <w:r w:rsidRPr="004F1459">
        <w:rPr>
          <w:rStyle w:val="HideTWBExt"/>
          <w:lang w:val="en-GB"/>
        </w:rPr>
        <w:t>&lt;RepeatBlock-By&gt;&lt;Members&gt;</w:t>
      </w:r>
      <w:r w:rsidRPr="004F1459">
        <w:rPr>
          <w:color w:val="auto"/>
          <w:lang w:val="en-GB"/>
        </w:rPr>
        <w:t>Markus Ferber</w:t>
      </w:r>
      <w:r w:rsidRPr="004F1459">
        <w:rPr>
          <w:rStyle w:val="HideTWBExt"/>
          <w:lang w:val="en-GB"/>
        </w:rPr>
        <w:t>&lt;/Members&gt;</w:t>
      </w:r>
    </w:p>
    <w:p w:rsidR="00AB235B" w:rsidRPr="00736792" w:rsidRDefault="00785740">
      <w:pPr>
        <w:rPr>
          <w:noProof/>
        </w:rPr>
      </w:pPr>
      <w:r>
        <w:rPr>
          <w:rStyle w:val="HideTWBExt"/>
        </w:rPr>
        <w:t>&lt;AuNomDe&gt;</w:t>
      </w:r>
      <w:r w:rsidRPr="004F1459">
        <w:rPr>
          <w:rStyle w:val="HideTWBInt"/>
          <w:color w:val="auto"/>
        </w:rPr>
        <w:t>{PPE}</w:t>
      </w:r>
      <w:r w:rsidRPr="004F1459">
        <w:t>au nom du groupe PPE</w:t>
      </w:r>
      <w:r>
        <w:rPr>
          <w:rStyle w:val="HideTWBExt"/>
        </w:rPr>
        <w:t>&lt;/AuNomDe&gt;</w:t>
      </w:r>
    </w:p>
    <w:p w:rsidR="00AB235B" w:rsidRPr="00736792" w:rsidRDefault="00785740">
      <w:pPr>
        <w:pStyle w:val="NormalBold"/>
        <w:rPr>
          <w:noProof/>
        </w:rPr>
      </w:pPr>
      <w:r>
        <w:rPr>
          <w:rStyle w:val="HideTWBExt"/>
        </w:rPr>
        <w:t>&lt;Members&gt;</w:t>
      </w:r>
      <w:r w:rsidRPr="004F1459">
        <w:rPr>
          <w:color w:val="auto"/>
        </w:rPr>
        <w:t xml:space="preserve">Pervenche </w:t>
      </w:r>
      <w:proofErr w:type="spellStart"/>
      <w:r w:rsidRPr="004F1459">
        <w:rPr>
          <w:color w:val="auto"/>
        </w:rPr>
        <w:t>Berès</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{S&amp;D}</w:t>
      </w:r>
      <w:r w:rsidRPr="004F1459">
        <w:t>au nom du groupe S&amp;D</w:t>
      </w:r>
      <w:r>
        <w:rPr>
          <w:rStyle w:val="HideTWBExt"/>
        </w:rPr>
        <w:t>&lt;/AuNomDe&gt;</w:t>
      </w:r>
    </w:p>
    <w:p w:rsidR="00AB235B" w:rsidRPr="004F1459" w:rsidRDefault="00785740">
      <w:pPr>
        <w:rPr>
          <w:noProof/>
          <w:lang w:val="en-GB"/>
        </w:rPr>
      </w:pPr>
      <w:r w:rsidRPr="004F1459">
        <w:rPr>
          <w:rStyle w:val="HideTWBExt"/>
          <w:lang w:val="en-GB"/>
        </w:rPr>
        <w:t>&lt;/RepeatBlock-By&gt;</w:t>
      </w:r>
    </w:p>
    <w:p w:rsidR="00AB235B" w:rsidRPr="004F1459" w:rsidRDefault="00785740">
      <w:pPr>
        <w:pStyle w:val="ProjRap"/>
        <w:rPr>
          <w:noProof/>
          <w:lang w:val="en-GB"/>
        </w:rPr>
      </w:pPr>
      <w:r w:rsidRPr="004F1459">
        <w:rPr>
          <w:rStyle w:val="HideTWBExt"/>
          <w:lang w:val="en-GB"/>
        </w:rPr>
        <w:t>&lt;TitreType&gt;</w:t>
      </w:r>
      <w:r w:rsidRPr="004F1459">
        <w:rPr>
          <w:lang w:val="en-GB"/>
        </w:rPr>
        <w:t>Rapport</w:t>
      </w:r>
      <w:r w:rsidRPr="004F1459">
        <w:rPr>
          <w:rStyle w:val="HideTWBExt"/>
          <w:lang w:val="en-GB"/>
        </w:rPr>
        <w:t>&lt;/TitreType&gt;</w:t>
      </w:r>
      <w:r w:rsidRPr="004F1459">
        <w:rPr>
          <w:lang w:val="en-GB"/>
        </w:rPr>
        <w:tab/>
        <w:t>A8-0088/2019</w:t>
      </w:r>
    </w:p>
    <w:p w:rsidR="00AB235B" w:rsidRPr="00736792" w:rsidRDefault="00785740">
      <w:pPr>
        <w:pStyle w:val="NormalBold"/>
        <w:rPr>
          <w:noProof/>
        </w:rPr>
      </w:pPr>
      <w:r>
        <w:rPr>
          <w:rStyle w:val="HideTWBExt"/>
        </w:rPr>
        <w:t>&lt;Rapporteur&gt;</w:t>
      </w:r>
      <w:proofErr w:type="spellStart"/>
      <w:r w:rsidRPr="004F1459">
        <w:rPr>
          <w:color w:val="auto"/>
        </w:rPr>
        <w:t>Inés</w:t>
      </w:r>
      <w:proofErr w:type="spellEnd"/>
      <w:r w:rsidRPr="004F1459">
        <w:rPr>
          <w:color w:val="auto"/>
        </w:rPr>
        <w:t xml:space="preserve"> </w:t>
      </w:r>
      <w:proofErr w:type="spellStart"/>
      <w:r w:rsidRPr="004F1459">
        <w:rPr>
          <w:color w:val="auto"/>
        </w:rPr>
        <w:t>Ayala</w:t>
      </w:r>
      <w:proofErr w:type="spellEnd"/>
      <w:r w:rsidRPr="004F1459">
        <w:rPr>
          <w:color w:val="auto"/>
        </w:rPr>
        <w:t xml:space="preserve"> Sender</w:t>
      </w:r>
      <w:r>
        <w:rPr>
          <w:rStyle w:val="HideTWBExt"/>
        </w:rPr>
        <w:t>&lt;/Rapporteur&gt;</w:t>
      </w:r>
    </w:p>
    <w:p w:rsidR="00AB235B" w:rsidRPr="00736792" w:rsidRDefault="00785740">
      <w:pPr>
        <w:pStyle w:val="Normal12"/>
        <w:rPr>
          <w:noProof/>
        </w:rPr>
      </w:pPr>
      <w:r>
        <w:rPr>
          <w:rStyle w:val="HideTWBExt"/>
        </w:rPr>
        <w:t>&lt;Titre&gt;</w:t>
      </w:r>
      <w:r>
        <w:t>Décharge 2017: rapports spéciaux de la Cour des comptes dans le cadre de la décharge de la Commission pour l’exercice 2017</w:t>
      </w:r>
      <w:r>
        <w:rPr>
          <w:rStyle w:val="HideTWBExt"/>
        </w:rPr>
        <w:t>&lt;/Titre&gt;</w:t>
      </w:r>
    </w:p>
    <w:p w:rsidR="00AB235B" w:rsidRPr="00736792" w:rsidRDefault="00785740">
      <w:pPr>
        <w:pStyle w:val="Normal12"/>
        <w:rPr>
          <w:noProof/>
        </w:rPr>
      </w:pPr>
      <w:r>
        <w:rPr>
          <w:rStyle w:val="HideTWBExt"/>
        </w:rPr>
        <w:t>&lt;DocRef&gt;</w:t>
      </w:r>
      <w:r w:rsidRPr="004F1459">
        <w:rPr>
          <w:color w:val="auto"/>
        </w:rPr>
        <w:t>2018/2219(DEC)</w:t>
      </w:r>
      <w:r>
        <w:rPr>
          <w:rStyle w:val="HideTWBExt"/>
        </w:rPr>
        <w:t>&lt;/DocRef&gt;</w:t>
      </w:r>
    </w:p>
    <w:p w:rsidR="00AB235B" w:rsidRPr="00736792" w:rsidRDefault="00AB235B">
      <w:pPr>
        <w:pStyle w:val="Normal12"/>
        <w:rPr>
          <w:noProof/>
        </w:rPr>
      </w:pPr>
    </w:p>
    <w:p w:rsidR="00AB235B" w:rsidRPr="00736792" w:rsidRDefault="00785740">
      <w:pPr>
        <w:pStyle w:val="NormalBold"/>
        <w:rPr>
          <w:noProof/>
        </w:rPr>
      </w:pPr>
      <w:r>
        <w:rPr>
          <w:rStyle w:val="HideTWBExt"/>
        </w:rPr>
        <w:t>&lt;DocAmend&gt;</w:t>
      </w:r>
      <w:r w:rsidRPr="004F1459">
        <w:rPr>
          <w:color w:val="auto"/>
        </w:rPr>
        <w:t>Proposition de résolution</w:t>
      </w:r>
      <w:r>
        <w:rPr>
          <w:rStyle w:val="HideTWBExt"/>
        </w:rPr>
        <w:t>&lt;/DocAmend&gt;</w:t>
      </w:r>
    </w:p>
    <w:p w:rsidR="00AB235B" w:rsidRPr="00736792" w:rsidRDefault="00785740">
      <w:pPr>
        <w:pStyle w:val="NormalBold"/>
        <w:rPr>
          <w:noProof/>
        </w:rPr>
      </w:pPr>
      <w:r>
        <w:rPr>
          <w:rStyle w:val="HideTWBExt"/>
        </w:rPr>
        <w:t>&lt;Article&gt;</w:t>
      </w:r>
      <w:r w:rsidRPr="004F1459">
        <w:rPr>
          <w:color w:val="auto"/>
        </w:rPr>
        <w:t>Paragraphe 61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235B" w:rsidRPr="00736792">
        <w:trPr>
          <w:trHeight w:hRule="exact" w:val="240"/>
          <w:jc w:val="center"/>
        </w:trPr>
        <w:tc>
          <w:tcPr>
            <w:tcW w:w="9752" w:type="dxa"/>
            <w:gridSpan w:val="2"/>
          </w:tcPr>
          <w:p w:rsidR="00AB235B" w:rsidRPr="00736792" w:rsidRDefault="00AB235B">
            <w:pPr>
              <w:rPr>
                <w:noProof/>
              </w:rPr>
            </w:pPr>
          </w:p>
        </w:tc>
      </w:tr>
      <w:tr w:rsidR="00AB235B" w:rsidRPr="00736792">
        <w:trPr>
          <w:trHeight w:val="240"/>
          <w:jc w:val="center"/>
        </w:trPr>
        <w:tc>
          <w:tcPr>
            <w:tcW w:w="4876" w:type="dxa"/>
          </w:tcPr>
          <w:p w:rsidR="00AB235B" w:rsidRPr="004F1459" w:rsidRDefault="00785740">
            <w:pPr>
              <w:pStyle w:val="ColumnHeading"/>
              <w:rPr>
                <w:noProof/>
                <w:color w:val="auto"/>
              </w:rPr>
            </w:pPr>
            <w:r w:rsidRPr="004F1459">
              <w:rPr>
                <w:color w:val="auto"/>
              </w:rPr>
              <w:t>Proposition de résolution</w:t>
            </w:r>
          </w:p>
        </w:tc>
        <w:tc>
          <w:tcPr>
            <w:tcW w:w="4876" w:type="dxa"/>
          </w:tcPr>
          <w:p w:rsidR="00AB235B" w:rsidRPr="004F1459" w:rsidRDefault="00785740">
            <w:pPr>
              <w:pStyle w:val="ColumnHeading"/>
              <w:rPr>
                <w:noProof/>
                <w:color w:val="auto"/>
              </w:rPr>
            </w:pPr>
            <w:r w:rsidRPr="004F1459">
              <w:rPr>
                <w:color w:val="auto"/>
              </w:rPr>
              <w:t>Amendement</w:t>
            </w:r>
          </w:p>
        </w:tc>
      </w:tr>
      <w:tr w:rsidR="00AB235B" w:rsidRPr="00736792">
        <w:trPr>
          <w:jc w:val="center"/>
        </w:trPr>
        <w:tc>
          <w:tcPr>
            <w:tcW w:w="4876" w:type="dxa"/>
          </w:tcPr>
          <w:p w:rsidR="00AB235B" w:rsidRPr="004F1459" w:rsidRDefault="00785740">
            <w:pPr>
              <w:pStyle w:val="Normal6"/>
              <w:rPr>
                <w:noProof/>
                <w:color w:val="auto"/>
              </w:rPr>
            </w:pPr>
            <w:r w:rsidRPr="004F1459">
              <w:rPr>
                <w:b/>
                <w:i/>
                <w:color w:val="auto"/>
              </w:rPr>
              <w:t>61.</w:t>
            </w:r>
            <w:r w:rsidRPr="004F1459">
              <w:rPr>
                <w:color w:val="auto"/>
              </w:rPr>
              <w:tab/>
            </w:r>
            <w:r w:rsidRPr="004F1459">
              <w:rPr>
                <w:b/>
                <w:i/>
                <w:color w:val="auto"/>
              </w:rPr>
              <w:t>relève que la BCE est chargée de la gestion des évaluations de la planification du redressement par les banques et de l’intervention précoce auprès des banques importantes de la zone euro et que, par conséquent, la gestion efficiente des crises dépend avant tout de l’efficience de la gestion par la BCE;</w:t>
            </w:r>
          </w:p>
        </w:tc>
        <w:tc>
          <w:tcPr>
            <w:tcW w:w="4876" w:type="dxa"/>
          </w:tcPr>
          <w:p w:rsidR="00AB235B" w:rsidRPr="004F1459" w:rsidRDefault="00785740">
            <w:pPr>
              <w:pStyle w:val="Normal6"/>
              <w:rPr>
                <w:noProof/>
                <w:color w:val="auto"/>
              </w:rPr>
            </w:pPr>
            <w:r w:rsidRPr="004F1459">
              <w:rPr>
                <w:b/>
                <w:i/>
                <w:color w:val="auto"/>
              </w:rPr>
              <w:t>supprimé</w:t>
            </w:r>
          </w:p>
        </w:tc>
      </w:tr>
    </w:tbl>
    <w:p w:rsidR="00AB235B" w:rsidRPr="00736792" w:rsidRDefault="00785740" w:rsidP="00394F1C">
      <w:pPr>
        <w:pStyle w:val="Olang"/>
        <w:rPr>
          <w:noProof/>
        </w:rPr>
      </w:pPr>
      <w:r w:rsidRPr="004F1459">
        <w:rPr>
          <w:noProof/>
          <w:color w:val="auto"/>
        </w:rPr>
        <w:t xml:space="preserve">Or. </w:t>
      </w:r>
      <w:r w:rsidRPr="00394F1C">
        <w:rPr>
          <w:rStyle w:val="HideTWBExt"/>
        </w:rPr>
        <w:t>&lt;Original&gt;</w:t>
      </w:r>
      <w:r w:rsidRPr="00394F1C">
        <w:rPr>
          <w:rStyle w:val="HideTWBInt"/>
        </w:rPr>
        <w:t>{EN}</w:t>
      </w:r>
      <w:r w:rsidRPr="004F1459">
        <w:rPr>
          <w:noProof/>
          <w:color w:val="auto"/>
        </w:rPr>
        <w:t>en</w:t>
      </w:r>
      <w:r w:rsidRPr="00394F1C">
        <w:rPr>
          <w:rStyle w:val="HideTWBExt"/>
        </w:rPr>
        <w:t>&lt;/Original&gt;</w:t>
      </w:r>
    </w:p>
    <w:p w:rsidR="00AB235B" w:rsidRPr="004F1459" w:rsidRDefault="00785740">
      <w:pPr>
        <w:pStyle w:val="Olang"/>
        <w:rPr>
          <w:noProof/>
          <w:color w:val="auto"/>
        </w:rPr>
        <w:sectPr w:rsidR="00AB235B" w:rsidRPr="004F1459">
          <w:footerReference w:type="default" r:id="rId12"/>
          <w:pgSz w:w="11906" w:h="16838"/>
          <w:pgMar w:top="1134" w:right="1417" w:bottom="1417" w:left="1417" w:header="1134" w:footer="567" w:gutter="0"/>
          <w:cols w:space="708"/>
          <w:docGrid w:linePitch="360"/>
        </w:sectPr>
      </w:pPr>
      <w:r w:rsidRPr="00736792">
        <w:rPr>
          <w:rStyle w:val="HideTWBExt"/>
          <w:noProof/>
        </w:rPr>
        <w:t>&lt;/Amend&gt;</w:t>
      </w:r>
    </w:p>
    <w:p w:rsidR="00AB235B" w:rsidRPr="004F1459" w:rsidRDefault="00785740">
      <w:pPr>
        <w:pStyle w:val="Interstitial1"/>
        <w:rPr>
          <w:noProof/>
          <w:lang w:val="pt-PT"/>
        </w:rPr>
      </w:pPr>
      <w:r w:rsidRPr="004F1459">
        <w:rPr>
          <w:rStyle w:val="HideTWBExt"/>
          <w:lang w:val="pt-PT"/>
        </w:rPr>
        <w:lastRenderedPageBreak/>
        <w:t>&lt;Amend&gt;&lt;Date&gt;</w:t>
      </w:r>
      <w:r w:rsidRPr="004F1459">
        <w:rPr>
          <w:rStyle w:val="HideTWBInt"/>
          <w:color w:val="auto"/>
          <w:lang w:val="pt-PT"/>
        </w:rPr>
        <w:t>{21/03/2019}</w:t>
      </w:r>
      <w:r w:rsidRPr="004F1459">
        <w:rPr>
          <w:color w:val="auto"/>
          <w:lang w:val="pt-PT"/>
        </w:rPr>
        <w:t>21.3.2019</w:t>
      </w:r>
      <w:r w:rsidRPr="004F1459">
        <w:rPr>
          <w:rStyle w:val="HideTWBExt"/>
          <w:lang w:val="pt-PT"/>
        </w:rPr>
        <w:t>&lt;/Date&gt;</w:t>
      </w:r>
      <w:r w:rsidRPr="004F1459">
        <w:rPr>
          <w:color w:val="auto"/>
          <w:lang w:val="pt-PT"/>
        </w:rPr>
        <w:tab/>
      </w:r>
      <w:r w:rsidRPr="004F1459">
        <w:rPr>
          <w:rStyle w:val="HideTWBExt"/>
          <w:lang w:val="pt-PT"/>
        </w:rPr>
        <w:t>&lt;ANo&gt;</w:t>
      </w:r>
      <w:r w:rsidRPr="004F1459">
        <w:rPr>
          <w:color w:val="auto"/>
          <w:lang w:val="pt-PT"/>
        </w:rPr>
        <w:t>A8-0088</w:t>
      </w:r>
      <w:r w:rsidRPr="004F1459">
        <w:rPr>
          <w:rStyle w:val="HideTWBExt"/>
          <w:lang w:val="pt-PT"/>
        </w:rPr>
        <w:t>&lt;/ANo&gt;</w:t>
      </w:r>
      <w:r w:rsidRPr="004F1459">
        <w:rPr>
          <w:color w:val="auto"/>
          <w:lang w:val="pt-PT"/>
        </w:rPr>
        <w:t>/</w:t>
      </w:r>
      <w:r w:rsidRPr="004F1459">
        <w:rPr>
          <w:rStyle w:val="HideTWBExt"/>
          <w:lang w:val="pt-PT"/>
        </w:rPr>
        <w:t>&lt;NumAm&gt;</w:t>
      </w:r>
      <w:r w:rsidRPr="004F1459">
        <w:rPr>
          <w:color w:val="auto"/>
          <w:lang w:val="pt-PT"/>
        </w:rPr>
        <w:t>13</w:t>
      </w:r>
      <w:r w:rsidRPr="004F1459">
        <w:rPr>
          <w:rStyle w:val="HideTWBExt"/>
          <w:lang w:val="pt-PT"/>
        </w:rPr>
        <w:t>&lt;/NumAm&gt;</w:t>
      </w:r>
    </w:p>
    <w:p w:rsidR="00AB235B" w:rsidRPr="004F1459" w:rsidRDefault="00785740">
      <w:pPr>
        <w:pStyle w:val="AMNumberTabs"/>
        <w:rPr>
          <w:noProof/>
          <w:lang w:val="en-GB"/>
        </w:rPr>
      </w:pPr>
      <w:r w:rsidRPr="004F1459">
        <w:rPr>
          <w:color w:val="auto"/>
          <w:lang w:val="en-GB"/>
        </w:rPr>
        <w:t>Amendement</w:t>
      </w:r>
      <w:r w:rsidRPr="004F1459">
        <w:rPr>
          <w:color w:val="auto"/>
          <w:lang w:val="en-GB"/>
        </w:rPr>
        <w:tab/>
      </w:r>
      <w:r w:rsidRPr="004F1459">
        <w:rPr>
          <w:color w:val="auto"/>
          <w:lang w:val="en-GB"/>
        </w:rPr>
        <w:tab/>
      </w:r>
      <w:r w:rsidRPr="004F1459">
        <w:rPr>
          <w:rStyle w:val="HideTWBExt"/>
          <w:lang w:val="en-GB"/>
        </w:rPr>
        <w:t>&lt;NumAm&gt;</w:t>
      </w:r>
      <w:r w:rsidRPr="004F1459">
        <w:rPr>
          <w:color w:val="auto"/>
          <w:lang w:val="en-GB"/>
        </w:rPr>
        <w:t>13</w:t>
      </w:r>
      <w:r w:rsidRPr="004F1459">
        <w:rPr>
          <w:rStyle w:val="HideTWBExt"/>
          <w:lang w:val="en-GB"/>
        </w:rPr>
        <w:t>&lt;/NumAm&gt;</w:t>
      </w:r>
    </w:p>
    <w:p w:rsidR="00AB235B" w:rsidRPr="004F1459" w:rsidRDefault="00785740">
      <w:pPr>
        <w:pStyle w:val="NormalBold"/>
        <w:rPr>
          <w:noProof/>
          <w:lang w:val="en-GB"/>
        </w:rPr>
      </w:pPr>
      <w:r w:rsidRPr="004F1459">
        <w:rPr>
          <w:rStyle w:val="HideTWBExt"/>
          <w:lang w:val="en-GB"/>
        </w:rPr>
        <w:t>&lt;RepeatBlock-By&gt;&lt;Members&gt;</w:t>
      </w:r>
      <w:r w:rsidRPr="004F1459">
        <w:rPr>
          <w:color w:val="auto"/>
          <w:lang w:val="en-GB"/>
        </w:rPr>
        <w:t>Markus Ferber</w:t>
      </w:r>
      <w:r w:rsidRPr="004F1459">
        <w:rPr>
          <w:rStyle w:val="HideTWBExt"/>
          <w:lang w:val="en-GB"/>
        </w:rPr>
        <w:t>&lt;/Members&gt;</w:t>
      </w:r>
    </w:p>
    <w:p w:rsidR="00AB235B" w:rsidRPr="00736792" w:rsidRDefault="00785740">
      <w:pPr>
        <w:rPr>
          <w:noProof/>
        </w:rPr>
      </w:pPr>
      <w:r>
        <w:rPr>
          <w:rStyle w:val="HideTWBExt"/>
        </w:rPr>
        <w:t>&lt;AuNomDe&gt;</w:t>
      </w:r>
      <w:r w:rsidRPr="004F1459">
        <w:rPr>
          <w:rStyle w:val="HideTWBInt"/>
          <w:color w:val="auto"/>
        </w:rPr>
        <w:t>{PPE}</w:t>
      </w:r>
      <w:r w:rsidRPr="004F1459">
        <w:t>au nom du groupe PPE</w:t>
      </w:r>
      <w:r>
        <w:rPr>
          <w:rStyle w:val="HideTWBExt"/>
        </w:rPr>
        <w:t>&lt;/AuNomDe&gt;</w:t>
      </w:r>
    </w:p>
    <w:p w:rsidR="00AB235B" w:rsidRPr="00736792" w:rsidRDefault="00785740">
      <w:pPr>
        <w:pStyle w:val="NormalBold"/>
        <w:rPr>
          <w:noProof/>
        </w:rPr>
      </w:pPr>
      <w:r>
        <w:rPr>
          <w:rStyle w:val="HideTWBExt"/>
        </w:rPr>
        <w:t>&lt;Members&gt;</w:t>
      </w:r>
      <w:r w:rsidRPr="004F1459">
        <w:rPr>
          <w:color w:val="auto"/>
        </w:rPr>
        <w:t xml:space="preserve">Pervenche </w:t>
      </w:r>
      <w:proofErr w:type="spellStart"/>
      <w:r w:rsidRPr="004F1459">
        <w:rPr>
          <w:color w:val="auto"/>
        </w:rPr>
        <w:t>Berès</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{S&amp;D}</w:t>
      </w:r>
      <w:r w:rsidRPr="004F1459">
        <w:t>au nom du groupe S&amp;D</w:t>
      </w:r>
      <w:r>
        <w:rPr>
          <w:rStyle w:val="HideTWBExt"/>
        </w:rPr>
        <w:t>&lt;/AuNomDe&gt;</w:t>
      </w:r>
    </w:p>
    <w:p w:rsidR="00AB235B" w:rsidRPr="004F1459" w:rsidRDefault="00785740">
      <w:pPr>
        <w:rPr>
          <w:noProof/>
          <w:lang w:val="en-GB"/>
        </w:rPr>
      </w:pPr>
      <w:r w:rsidRPr="004F1459">
        <w:rPr>
          <w:rStyle w:val="HideTWBExt"/>
          <w:lang w:val="en-GB"/>
        </w:rPr>
        <w:t>&lt;/RepeatBlock-By&gt;</w:t>
      </w:r>
    </w:p>
    <w:p w:rsidR="00AB235B" w:rsidRPr="004F1459" w:rsidRDefault="00785740">
      <w:pPr>
        <w:pStyle w:val="ProjRap"/>
        <w:rPr>
          <w:noProof/>
          <w:lang w:val="en-GB"/>
        </w:rPr>
      </w:pPr>
      <w:r w:rsidRPr="004F1459">
        <w:rPr>
          <w:rStyle w:val="HideTWBExt"/>
          <w:lang w:val="en-GB"/>
        </w:rPr>
        <w:t>&lt;TitreType&gt;</w:t>
      </w:r>
      <w:r w:rsidRPr="004F1459">
        <w:rPr>
          <w:lang w:val="en-GB"/>
        </w:rPr>
        <w:t>Rapport</w:t>
      </w:r>
      <w:r w:rsidRPr="004F1459">
        <w:rPr>
          <w:rStyle w:val="HideTWBExt"/>
          <w:lang w:val="en-GB"/>
        </w:rPr>
        <w:t>&lt;/TitreType&gt;</w:t>
      </w:r>
      <w:r w:rsidRPr="004F1459">
        <w:rPr>
          <w:lang w:val="en-GB"/>
        </w:rPr>
        <w:tab/>
        <w:t>A8-0088/2019</w:t>
      </w:r>
    </w:p>
    <w:p w:rsidR="00AB235B" w:rsidRPr="00736792" w:rsidRDefault="00785740">
      <w:pPr>
        <w:pStyle w:val="NormalBold"/>
        <w:rPr>
          <w:noProof/>
        </w:rPr>
      </w:pPr>
      <w:r>
        <w:rPr>
          <w:rStyle w:val="HideTWBExt"/>
        </w:rPr>
        <w:t>&lt;Rapporteur&gt;</w:t>
      </w:r>
      <w:proofErr w:type="spellStart"/>
      <w:r w:rsidRPr="004F1459">
        <w:rPr>
          <w:color w:val="auto"/>
        </w:rPr>
        <w:t>Inés</w:t>
      </w:r>
      <w:proofErr w:type="spellEnd"/>
      <w:r w:rsidRPr="004F1459">
        <w:rPr>
          <w:color w:val="auto"/>
        </w:rPr>
        <w:t xml:space="preserve"> </w:t>
      </w:r>
      <w:proofErr w:type="spellStart"/>
      <w:r w:rsidRPr="004F1459">
        <w:rPr>
          <w:color w:val="auto"/>
        </w:rPr>
        <w:t>Ayala</w:t>
      </w:r>
      <w:proofErr w:type="spellEnd"/>
      <w:r w:rsidRPr="004F1459">
        <w:rPr>
          <w:color w:val="auto"/>
        </w:rPr>
        <w:t xml:space="preserve"> Sender</w:t>
      </w:r>
      <w:r>
        <w:rPr>
          <w:rStyle w:val="HideTWBExt"/>
        </w:rPr>
        <w:t>&lt;/Rapporteur&gt;</w:t>
      </w:r>
    </w:p>
    <w:p w:rsidR="00AB235B" w:rsidRPr="00736792" w:rsidRDefault="00785740">
      <w:pPr>
        <w:pStyle w:val="Normal12"/>
        <w:rPr>
          <w:noProof/>
        </w:rPr>
      </w:pPr>
      <w:r>
        <w:rPr>
          <w:rStyle w:val="HideTWBExt"/>
        </w:rPr>
        <w:t>&lt;Titre&gt;</w:t>
      </w:r>
      <w:r>
        <w:t>Décharge 2017: rapports spéciaux de la Cour des comptes dans le cadre de la décharge de la Commission pour l’exercice 2017</w:t>
      </w:r>
      <w:r>
        <w:rPr>
          <w:rStyle w:val="HideTWBExt"/>
        </w:rPr>
        <w:t>&lt;/Titre&gt;</w:t>
      </w:r>
    </w:p>
    <w:p w:rsidR="00AB235B" w:rsidRPr="00736792" w:rsidRDefault="00785740">
      <w:pPr>
        <w:pStyle w:val="Normal12"/>
        <w:rPr>
          <w:noProof/>
        </w:rPr>
      </w:pPr>
      <w:r>
        <w:rPr>
          <w:rStyle w:val="HideTWBExt"/>
        </w:rPr>
        <w:t>&lt;DocRef&gt;</w:t>
      </w:r>
      <w:r w:rsidRPr="004F1459">
        <w:rPr>
          <w:color w:val="auto"/>
        </w:rPr>
        <w:t>2018/2219(DEC)</w:t>
      </w:r>
      <w:r>
        <w:rPr>
          <w:rStyle w:val="HideTWBExt"/>
        </w:rPr>
        <w:t>&lt;/DocRef&gt;</w:t>
      </w:r>
    </w:p>
    <w:p w:rsidR="00AB235B" w:rsidRPr="00736792" w:rsidRDefault="00AB235B">
      <w:pPr>
        <w:pStyle w:val="Normal12"/>
        <w:rPr>
          <w:noProof/>
        </w:rPr>
      </w:pPr>
    </w:p>
    <w:p w:rsidR="00AB235B" w:rsidRPr="00736792" w:rsidRDefault="00785740">
      <w:pPr>
        <w:pStyle w:val="NormalBold"/>
        <w:rPr>
          <w:noProof/>
        </w:rPr>
      </w:pPr>
      <w:r>
        <w:rPr>
          <w:rStyle w:val="HideTWBExt"/>
        </w:rPr>
        <w:t>&lt;DocAmend&gt;</w:t>
      </w:r>
      <w:r w:rsidRPr="004F1459">
        <w:rPr>
          <w:color w:val="auto"/>
        </w:rPr>
        <w:t>Proposition de résolution</w:t>
      </w:r>
      <w:r>
        <w:rPr>
          <w:rStyle w:val="HideTWBExt"/>
        </w:rPr>
        <w:t>&lt;/DocAmend&gt;</w:t>
      </w:r>
    </w:p>
    <w:p w:rsidR="00AB235B" w:rsidRPr="00736792" w:rsidRDefault="00785740">
      <w:pPr>
        <w:pStyle w:val="NormalBold"/>
        <w:rPr>
          <w:noProof/>
        </w:rPr>
      </w:pPr>
      <w:r>
        <w:rPr>
          <w:rStyle w:val="HideTWBExt"/>
        </w:rPr>
        <w:t>&lt;Article&gt;</w:t>
      </w:r>
      <w:r w:rsidRPr="004F1459">
        <w:rPr>
          <w:color w:val="auto"/>
        </w:rPr>
        <w:t>Paragraphe 62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235B" w:rsidRPr="00736792">
        <w:trPr>
          <w:trHeight w:hRule="exact" w:val="240"/>
          <w:jc w:val="center"/>
        </w:trPr>
        <w:tc>
          <w:tcPr>
            <w:tcW w:w="9752" w:type="dxa"/>
            <w:gridSpan w:val="2"/>
          </w:tcPr>
          <w:p w:rsidR="00AB235B" w:rsidRPr="00736792" w:rsidRDefault="00AB235B">
            <w:pPr>
              <w:rPr>
                <w:noProof/>
              </w:rPr>
            </w:pPr>
          </w:p>
        </w:tc>
      </w:tr>
      <w:tr w:rsidR="00AB235B" w:rsidRPr="00736792">
        <w:trPr>
          <w:trHeight w:val="240"/>
          <w:jc w:val="center"/>
        </w:trPr>
        <w:tc>
          <w:tcPr>
            <w:tcW w:w="4876" w:type="dxa"/>
          </w:tcPr>
          <w:p w:rsidR="00AB235B" w:rsidRPr="004F1459" w:rsidRDefault="00785740">
            <w:pPr>
              <w:pStyle w:val="ColumnHeading"/>
              <w:rPr>
                <w:noProof/>
                <w:color w:val="auto"/>
              </w:rPr>
            </w:pPr>
            <w:r w:rsidRPr="004F1459">
              <w:rPr>
                <w:color w:val="auto"/>
              </w:rPr>
              <w:t>Proposition de résolution</w:t>
            </w:r>
          </w:p>
        </w:tc>
        <w:tc>
          <w:tcPr>
            <w:tcW w:w="4876" w:type="dxa"/>
          </w:tcPr>
          <w:p w:rsidR="00AB235B" w:rsidRPr="004F1459" w:rsidRDefault="00785740">
            <w:pPr>
              <w:pStyle w:val="ColumnHeading"/>
              <w:rPr>
                <w:noProof/>
                <w:color w:val="auto"/>
              </w:rPr>
            </w:pPr>
            <w:r w:rsidRPr="004F1459">
              <w:rPr>
                <w:color w:val="auto"/>
              </w:rPr>
              <w:t>Amendement</w:t>
            </w:r>
          </w:p>
        </w:tc>
      </w:tr>
      <w:tr w:rsidR="00AB235B" w:rsidRPr="00736792">
        <w:trPr>
          <w:jc w:val="center"/>
        </w:trPr>
        <w:tc>
          <w:tcPr>
            <w:tcW w:w="4876" w:type="dxa"/>
          </w:tcPr>
          <w:p w:rsidR="00AB235B" w:rsidRPr="004F1459" w:rsidRDefault="00785740">
            <w:pPr>
              <w:pStyle w:val="Normal6"/>
              <w:rPr>
                <w:noProof/>
                <w:color w:val="auto"/>
              </w:rPr>
            </w:pPr>
            <w:r w:rsidRPr="004F1459">
              <w:rPr>
                <w:b/>
                <w:i/>
                <w:color w:val="auto"/>
              </w:rPr>
              <w:t>62.</w:t>
            </w:r>
            <w:r w:rsidRPr="004F1459">
              <w:rPr>
                <w:color w:val="auto"/>
              </w:rPr>
              <w:tab/>
            </w:r>
            <w:r w:rsidRPr="004F1459">
              <w:rPr>
                <w:b/>
                <w:i/>
                <w:color w:val="auto"/>
              </w:rPr>
              <w:t>invite la Commission et la BCE à améliorer le rôle de surveillance afin de renforcer la stabilité du système bancaire de la zone euro ainsi qu’à assurer la stabilité et la résilience face aux crises afin d’éviter toute faiblesse dans l’ensemble du processus qui risquerait de porter préjudice à la crédibilité de la gestion des crises par la BCE;</w:t>
            </w:r>
          </w:p>
        </w:tc>
        <w:tc>
          <w:tcPr>
            <w:tcW w:w="4876" w:type="dxa"/>
          </w:tcPr>
          <w:p w:rsidR="00AB235B" w:rsidRPr="004F1459" w:rsidRDefault="00785740">
            <w:pPr>
              <w:pStyle w:val="Normal6"/>
              <w:rPr>
                <w:noProof/>
                <w:color w:val="auto"/>
              </w:rPr>
            </w:pPr>
            <w:r w:rsidRPr="004F1459">
              <w:rPr>
                <w:b/>
                <w:i/>
                <w:color w:val="auto"/>
              </w:rPr>
              <w:t>supprimé</w:t>
            </w:r>
          </w:p>
        </w:tc>
      </w:tr>
    </w:tbl>
    <w:p w:rsidR="00AB235B" w:rsidRPr="00736792" w:rsidRDefault="00785740" w:rsidP="00394F1C">
      <w:pPr>
        <w:pStyle w:val="Olang"/>
        <w:rPr>
          <w:noProof/>
        </w:rPr>
      </w:pPr>
      <w:r w:rsidRPr="004F1459">
        <w:rPr>
          <w:noProof/>
          <w:color w:val="auto"/>
        </w:rPr>
        <w:t xml:space="preserve">Or. </w:t>
      </w:r>
      <w:r w:rsidRPr="00394F1C">
        <w:rPr>
          <w:rStyle w:val="HideTWBExt"/>
        </w:rPr>
        <w:t>&lt;Original&gt;</w:t>
      </w:r>
      <w:r w:rsidRPr="00394F1C">
        <w:rPr>
          <w:rStyle w:val="HideTWBInt"/>
        </w:rPr>
        <w:t>{EN}</w:t>
      </w:r>
      <w:r w:rsidRPr="004F1459">
        <w:rPr>
          <w:noProof/>
          <w:color w:val="auto"/>
        </w:rPr>
        <w:t>en</w:t>
      </w:r>
      <w:r w:rsidRPr="00394F1C">
        <w:rPr>
          <w:rStyle w:val="HideTWBExt"/>
        </w:rPr>
        <w:t>&lt;/Original&gt;</w:t>
      </w:r>
    </w:p>
    <w:p w:rsidR="00AB235B" w:rsidRPr="004F1459" w:rsidRDefault="00785740">
      <w:pPr>
        <w:pStyle w:val="Olang"/>
        <w:rPr>
          <w:noProof/>
          <w:color w:val="auto"/>
        </w:rPr>
        <w:sectPr w:rsidR="00AB235B" w:rsidRPr="004F1459">
          <w:footerReference w:type="default" r:id="rId13"/>
          <w:pgSz w:w="11906" w:h="16838"/>
          <w:pgMar w:top="1134" w:right="1417" w:bottom="1417" w:left="1417" w:header="1134" w:footer="567" w:gutter="0"/>
          <w:cols w:space="708"/>
          <w:docGrid w:linePitch="360"/>
        </w:sectPr>
      </w:pPr>
      <w:r w:rsidRPr="00736792">
        <w:rPr>
          <w:rStyle w:val="HideTWBExt"/>
          <w:noProof/>
        </w:rPr>
        <w:t>&lt;/Amend&gt;</w:t>
      </w:r>
    </w:p>
    <w:p w:rsidR="00AB235B" w:rsidRPr="004F1459" w:rsidRDefault="00785740">
      <w:pPr>
        <w:pStyle w:val="Interstitial1"/>
        <w:rPr>
          <w:noProof/>
          <w:lang w:val="pt-PT"/>
        </w:rPr>
      </w:pPr>
      <w:r w:rsidRPr="004F1459">
        <w:rPr>
          <w:rStyle w:val="HideTWBExt"/>
          <w:lang w:val="pt-PT"/>
        </w:rPr>
        <w:lastRenderedPageBreak/>
        <w:t>&lt;Amend&gt;&lt;Date&gt;</w:t>
      </w:r>
      <w:r w:rsidRPr="004F1459">
        <w:rPr>
          <w:rStyle w:val="HideTWBInt"/>
          <w:color w:val="auto"/>
          <w:lang w:val="pt-PT"/>
        </w:rPr>
        <w:t>{21/03/2019}</w:t>
      </w:r>
      <w:r w:rsidRPr="004F1459">
        <w:rPr>
          <w:color w:val="auto"/>
          <w:lang w:val="pt-PT"/>
        </w:rPr>
        <w:t>21.3.2019</w:t>
      </w:r>
      <w:r w:rsidRPr="004F1459">
        <w:rPr>
          <w:rStyle w:val="HideTWBExt"/>
          <w:lang w:val="pt-PT"/>
        </w:rPr>
        <w:t>&lt;/Date&gt;</w:t>
      </w:r>
      <w:r w:rsidRPr="004F1459">
        <w:rPr>
          <w:color w:val="auto"/>
          <w:lang w:val="pt-PT"/>
        </w:rPr>
        <w:tab/>
      </w:r>
      <w:r w:rsidRPr="004F1459">
        <w:rPr>
          <w:rStyle w:val="HideTWBExt"/>
          <w:lang w:val="pt-PT"/>
        </w:rPr>
        <w:t>&lt;ANo&gt;</w:t>
      </w:r>
      <w:r w:rsidRPr="004F1459">
        <w:rPr>
          <w:color w:val="auto"/>
          <w:lang w:val="pt-PT"/>
        </w:rPr>
        <w:t>A8-0088</w:t>
      </w:r>
      <w:r w:rsidRPr="004F1459">
        <w:rPr>
          <w:rStyle w:val="HideTWBExt"/>
          <w:lang w:val="pt-PT"/>
        </w:rPr>
        <w:t>&lt;/ANo&gt;</w:t>
      </w:r>
      <w:r w:rsidRPr="004F1459">
        <w:rPr>
          <w:color w:val="auto"/>
          <w:lang w:val="pt-PT"/>
        </w:rPr>
        <w:t>/</w:t>
      </w:r>
      <w:r w:rsidRPr="004F1459">
        <w:rPr>
          <w:rStyle w:val="HideTWBExt"/>
          <w:lang w:val="pt-PT"/>
        </w:rPr>
        <w:t>&lt;NumAm&gt;</w:t>
      </w:r>
      <w:r w:rsidRPr="004F1459">
        <w:rPr>
          <w:color w:val="auto"/>
          <w:lang w:val="pt-PT"/>
        </w:rPr>
        <w:t>14</w:t>
      </w:r>
      <w:r w:rsidRPr="004F1459">
        <w:rPr>
          <w:rStyle w:val="HideTWBExt"/>
          <w:lang w:val="pt-PT"/>
        </w:rPr>
        <w:t>&lt;/NumAm&gt;</w:t>
      </w:r>
    </w:p>
    <w:p w:rsidR="00AB235B" w:rsidRPr="004F1459" w:rsidRDefault="00785740">
      <w:pPr>
        <w:pStyle w:val="AMNumberTabs"/>
        <w:rPr>
          <w:noProof/>
          <w:lang w:val="en-GB"/>
        </w:rPr>
      </w:pPr>
      <w:r w:rsidRPr="004F1459">
        <w:rPr>
          <w:color w:val="auto"/>
          <w:lang w:val="en-GB"/>
        </w:rPr>
        <w:t>Amendement</w:t>
      </w:r>
      <w:r w:rsidRPr="004F1459">
        <w:rPr>
          <w:color w:val="auto"/>
          <w:lang w:val="en-GB"/>
        </w:rPr>
        <w:tab/>
      </w:r>
      <w:r w:rsidRPr="004F1459">
        <w:rPr>
          <w:color w:val="auto"/>
          <w:lang w:val="en-GB"/>
        </w:rPr>
        <w:tab/>
      </w:r>
      <w:r w:rsidRPr="004F1459">
        <w:rPr>
          <w:rStyle w:val="HideTWBExt"/>
          <w:lang w:val="en-GB"/>
        </w:rPr>
        <w:t>&lt;NumAm&gt;</w:t>
      </w:r>
      <w:r w:rsidRPr="004F1459">
        <w:rPr>
          <w:color w:val="auto"/>
          <w:lang w:val="en-GB"/>
        </w:rPr>
        <w:t>14</w:t>
      </w:r>
      <w:r w:rsidRPr="004F1459">
        <w:rPr>
          <w:rStyle w:val="HideTWBExt"/>
          <w:lang w:val="en-GB"/>
        </w:rPr>
        <w:t>&lt;/NumAm&gt;</w:t>
      </w:r>
    </w:p>
    <w:p w:rsidR="00AB235B" w:rsidRPr="004F1459" w:rsidRDefault="00785740">
      <w:pPr>
        <w:pStyle w:val="NormalBold"/>
        <w:rPr>
          <w:noProof/>
          <w:lang w:val="en-GB"/>
        </w:rPr>
      </w:pPr>
      <w:r w:rsidRPr="004F1459">
        <w:rPr>
          <w:rStyle w:val="HideTWBExt"/>
          <w:lang w:val="en-GB"/>
        </w:rPr>
        <w:t>&lt;RepeatBlock-By&gt;&lt;Members&gt;</w:t>
      </w:r>
      <w:r w:rsidRPr="004F1459">
        <w:rPr>
          <w:color w:val="auto"/>
          <w:lang w:val="en-GB"/>
        </w:rPr>
        <w:t>Markus Ferber</w:t>
      </w:r>
      <w:r w:rsidRPr="004F1459">
        <w:rPr>
          <w:rStyle w:val="HideTWBExt"/>
          <w:lang w:val="en-GB"/>
        </w:rPr>
        <w:t>&lt;/Members&gt;</w:t>
      </w:r>
    </w:p>
    <w:p w:rsidR="00AB235B" w:rsidRPr="00736792" w:rsidRDefault="00785740">
      <w:pPr>
        <w:rPr>
          <w:noProof/>
        </w:rPr>
      </w:pPr>
      <w:r>
        <w:rPr>
          <w:rStyle w:val="HideTWBExt"/>
        </w:rPr>
        <w:t>&lt;AuNomDe&gt;</w:t>
      </w:r>
      <w:r w:rsidRPr="004F1459">
        <w:rPr>
          <w:rStyle w:val="HideTWBInt"/>
          <w:color w:val="auto"/>
        </w:rPr>
        <w:t>{PPE}</w:t>
      </w:r>
      <w:r w:rsidRPr="004F1459">
        <w:t>au nom du groupe PPE</w:t>
      </w:r>
      <w:r>
        <w:rPr>
          <w:rStyle w:val="HideTWBExt"/>
        </w:rPr>
        <w:t>&lt;/AuNomDe&gt;</w:t>
      </w:r>
    </w:p>
    <w:p w:rsidR="00AB235B" w:rsidRPr="00736792" w:rsidRDefault="00785740">
      <w:pPr>
        <w:pStyle w:val="NormalBold"/>
        <w:rPr>
          <w:noProof/>
        </w:rPr>
      </w:pPr>
      <w:r>
        <w:rPr>
          <w:rStyle w:val="HideTWBExt"/>
        </w:rPr>
        <w:t>&lt;Members&gt;</w:t>
      </w:r>
      <w:r w:rsidRPr="004F1459">
        <w:rPr>
          <w:color w:val="auto"/>
        </w:rPr>
        <w:t xml:space="preserve">Pervenche </w:t>
      </w:r>
      <w:proofErr w:type="spellStart"/>
      <w:r w:rsidRPr="004F1459">
        <w:rPr>
          <w:color w:val="auto"/>
        </w:rPr>
        <w:t>Berès</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{S&amp;D}</w:t>
      </w:r>
      <w:r w:rsidRPr="004F1459">
        <w:t>au nom du groupe S&amp;D</w:t>
      </w:r>
      <w:r>
        <w:rPr>
          <w:rStyle w:val="HideTWBExt"/>
        </w:rPr>
        <w:t>&lt;/AuNomDe&gt;</w:t>
      </w:r>
    </w:p>
    <w:p w:rsidR="00AB235B" w:rsidRPr="004F1459" w:rsidRDefault="00785740">
      <w:pPr>
        <w:rPr>
          <w:noProof/>
          <w:lang w:val="en-GB"/>
        </w:rPr>
      </w:pPr>
      <w:r w:rsidRPr="004F1459">
        <w:rPr>
          <w:rStyle w:val="HideTWBExt"/>
          <w:lang w:val="en-GB"/>
        </w:rPr>
        <w:t>&lt;/RepeatBlock-By&gt;</w:t>
      </w:r>
    </w:p>
    <w:p w:rsidR="00AB235B" w:rsidRPr="004F1459" w:rsidRDefault="00785740">
      <w:pPr>
        <w:pStyle w:val="ProjRap"/>
        <w:rPr>
          <w:noProof/>
          <w:lang w:val="en-GB"/>
        </w:rPr>
      </w:pPr>
      <w:r w:rsidRPr="004F1459">
        <w:rPr>
          <w:rStyle w:val="HideTWBExt"/>
          <w:lang w:val="en-GB"/>
        </w:rPr>
        <w:t>&lt;TitreType&gt;</w:t>
      </w:r>
      <w:r w:rsidRPr="004F1459">
        <w:rPr>
          <w:lang w:val="en-GB"/>
        </w:rPr>
        <w:t>Rapport</w:t>
      </w:r>
      <w:r w:rsidRPr="004F1459">
        <w:rPr>
          <w:rStyle w:val="HideTWBExt"/>
          <w:lang w:val="en-GB"/>
        </w:rPr>
        <w:t>&lt;/TitreType&gt;</w:t>
      </w:r>
      <w:r w:rsidRPr="004F1459">
        <w:rPr>
          <w:lang w:val="en-GB"/>
        </w:rPr>
        <w:tab/>
        <w:t>A8-0088/2019</w:t>
      </w:r>
    </w:p>
    <w:p w:rsidR="00AB235B" w:rsidRPr="00736792" w:rsidRDefault="00785740">
      <w:pPr>
        <w:pStyle w:val="NormalBold"/>
        <w:rPr>
          <w:noProof/>
        </w:rPr>
      </w:pPr>
      <w:r>
        <w:rPr>
          <w:rStyle w:val="HideTWBExt"/>
        </w:rPr>
        <w:t>&lt;Rapporteur&gt;</w:t>
      </w:r>
      <w:proofErr w:type="spellStart"/>
      <w:r w:rsidRPr="004F1459">
        <w:rPr>
          <w:color w:val="auto"/>
        </w:rPr>
        <w:t>Inés</w:t>
      </w:r>
      <w:proofErr w:type="spellEnd"/>
      <w:r w:rsidRPr="004F1459">
        <w:rPr>
          <w:color w:val="auto"/>
        </w:rPr>
        <w:t xml:space="preserve"> </w:t>
      </w:r>
      <w:proofErr w:type="spellStart"/>
      <w:r w:rsidRPr="004F1459">
        <w:rPr>
          <w:color w:val="auto"/>
        </w:rPr>
        <w:t>Ayala</w:t>
      </w:r>
      <w:proofErr w:type="spellEnd"/>
      <w:r w:rsidRPr="004F1459">
        <w:rPr>
          <w:color w:val="auto"/>
        </w:rPr>
        <w:t xml:space="preserve"> Sender</w:t>
      </w:r>
      <w:r>
        <w:rPr>
          <w:rStyle w:val="HideTWBExt"/>
        </w:rPr>
        <w:t>&lt;/Rapporteur&gt;</w:t>
      </w:r>
    </w:p>
    <w:p w:rsidR="00AB235B" w:rsidRPr="00736792" w:rsidRDefault="00785740">
      <w:pPr>
        <w:pStyle w:val="Normal12"/>
        <w:rPr>
          <w:noProof/>
        </w:rPr>
      </w:pPr>
      <w:r>
        <w:rPr>
          <w:rStyle w:val="HideTWBExt"/>
        </w:rPr>
        <w:t>&lt;Titre&gt;</w:t>
      </w:r>
      <w:r>
        <w:t>Décharge 2017: rapports spéciaux de la Cour des comptes dans le cadre de la décharge de la Commission pour l’exercice 2017</w:t>
      </w:r>
      <w:r>
        <w:rPr>
          <w:rStyle w:val="HideTWBExt"/>
        </w:rPr>
        <w:t>&lt;/Titre&gt;</w:t>
      </w:r>
    </w:p>
    <w:p w:rsidR="00AB235B" w:rsidRPr="00736792" w:rsidRDefault="00785740">
      <w:pPr>
        <w:pStyle w:val="Normal12"/>
        <w:rPr>
          <w:noProof/>
        </w:rPr>
      </w:pPr>
      <w:r>
        <w:rPr>
          <w:rStyle w:val="HideTWBExt"/>
        </w:rPr>
        <w:t>&lt;DocRef&gt;</w:t>
      </w:r>
      <w:r w:rsidRPr="004F1459">
        <w:rPr>
          <w:color w:val="auto"/>
        </w:rPr>
        <w:t>2018/2219(DEC)</w:t>
      </w:r>
      <w:r>
        <w:rPr>
          <w:rStyle w:val="HideTWBExt"/>
        </w:rPr>
        <w:t>&lt;/DocRef&gt;</w:t>
      </w:r>
    </w:p>
    <w:p w:rsidR="00AB235B" w:rsidRPr="00736792" w:rsidRDefault="00AB235B">
      <w:pPr>
        <w:pStyle w:val="Normal12"/>
        <w:rPr>
          <w:noProof/>
        </w:rPr>
      </w:pPr>
    </w:p>
    <w:p w:rsidR="00AB235B" w:rsidRPr="00736792" w:rsidRDefault="00785740">
      <w:pPr>
        <w:pStyle w:val="NormalBold"/>
        <w:rPr>
          <w:noProof/>
        </w:rPr>
      </w:pPr>
      <w:r>
        <w:rPr>
          <w:rStyle w:val="HideTWBExt"/>
        </w:rPr>
        <w:t>&lt;DocAmend&gt;</w:t>
      </w:r>
      <w:r w:rsidRPr="004F1459">
        <w:rPr>
          <w:color w:val="auto"/>
        </w:rPr>
        <w:t>Proposition de résolution</w:t>
      </w:r>
      <w:r>
        <w:rPr>
          <w:rStyle w:val="HideTWBExt"/>
        </w:rPr>
        <w:t>&lt;/DocAmend&gt;</w:t>
      </w:r>
    </w:p>
    <w:p w:rsidR="00AB235B" w:rsidRPr="00736792" w:rsidRDefault="00785740">
      <w:pPr>
        <w:pStyle w:val="NormalBold"/>
        <w:rPr>
          <w:noProof/>
        </w:rPr>
      </w:pPr>
      <w:r>
        <w:rPr>
          <w:rStyle w:val="HideTWBExt"/>
        </w:rPr>
        <w:t>&lt;Article&gt;</w:t>
      </w:r>
      <w:r w:rsidRPr="004F1459">
        <w:rPr>
          <w:color w:val="auto"/>
        </w:rPr>
        <w:t>Paragraphe 65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235B" w:rsidRPr="00736792">
        <w:trPr>
          <w:trHeight w:hRule="exact" w:val="240"/>
          <w:jc w:val="center"/>
        </w:trPr>
        <w:tc>
          <w:tcPr>
            <w:tcW w:w="9752" w:type="dxa"/>
            <w:gridSpan w:val="2"/>
          </w:tcPr>
          <w:p w:rsidR="00AB235B" w:rsidRPr="00736792" w:rsidRDefault="00AB235B">
            <w:pPr>
              <w:rPr>
                <w:noProof/>
              </w:rPr>
            </w:pPr>
          </w:p>
        </w:tc>
      </w:tr>
      <w:tr w:rsidR="00AB235B" w:rsidRPr="00736792">
        <w:trPr>
          <w:trHeight w:val="240"/>
          <w:jc w:val="center"/>
        </w:trPr>
        <w:tc>
          <w:tcPr>
            <w:tcW w:w="4876" w:type="dxa"/>
          </w:tcPr>
          <w:p w:rsidR="00AB235B" w:rsidRPr="004F1459" w:rsidRDefault="00785740">
            <w:pPr>
              <w:pStyle w:val="ColumnHeading"/>
              <w:rPr>
                <w:noProof/>
                <w:color w:val="auto"/>
              </w:rPr>
            </w:pPr>
            <w:r w:rsidRPr="004F1459">
              <w:rPr>
                <w:color w:val="auto"/>
              </w:rPr>
              <w:t>Proposition de résolution</w:t>
            </w:r>
          </w:p>
        </w:tc>
        <w:tc>
          <w:tcPr>
            <w:tcW w:w="4876" w:type="dxa"/>
          </w:tcPr>
          <w:p w:rsidR="00AB235B" w:rsidRPr="004F1459" w:rsidRDefault="00785740">
            <w:pPr>
              <w:pStyle w:val="ColumnHeading"/>
              <w:rPr>
                <w:noProof/>
                <w:color w:val="auto"/>
              </w:rPr>
            </w:pPr>
            <w:r w:rsidRPr="004F1459">
              <w:rPr>
                <w:color w:val="auto"/>
              </w:rPr>
              <w:t>Amendement</w:t>
            </w:r>
          </w:p>
        </w:tc>
      </w:tr>
      <w:tr w:rsidR="00AB235B" w:rsidRPr="00736792">
        <w:trPr>
          <w:jc w:val="center"/>
        </w:trPr>
        <w:tc>
          <w:tcPr>
            <w:tcW w:w="4876" w:type="dxa"/>
          </w:tcPr>
          <w:p w:rsidR="00AB235B" w:rsidRPr="004F1459" w:rsidRDefault="00785740">
            <w:pPr>
              <w:pStyle w:val="Normal6"/>
              <w:rPr>
                <w:noProof/>
                <w:color w:val="auto"/>
              </w:rPr>
            </w:pPr>
            <w:r w:rsidRPr="004F1459">
              <w:rPr>
                <w:b/>
                <w:i/>
                <w:color w:val="auto"/>
              </w:rPr>
              <w:t>65.</w:t>
            </w:r>
            <w:r w:rsidRPr="004F1459">
              <w:rPr>
                <w:color w:val="auto"/>
              </w:rPr>
              <w:tab/>
            </w:r>
            <w:r w:rsidRPr="004F1459">
              <w:rPr>
                <w:b/>
                <w:i/>
                <w:color w:val="auto"/>
              </w:rPr>
              <w:t>fait observer que la PDM a été conçue comme une réponse à la crise économique et financière en Europe, les déséquilibres macroéconomiques étant l’une des causes profondes de la crise; souligne dès lors que sa conception doit être développée en permanence afin de corriger les déséquilibres et d’assurer la stabilité sociale et économique;</w:t>
            </w:r>
          </w:p>
        </w:tc>
        <w:tc>
          <w:tcPr>
            <w:tcW w:w="4876" w:type="dxa"/>
          </w:tcPr>
          <w:p w:rsidR="00AB235B" w:rsidRPr="004F1459" w:rsidRDefault="00785740">
            <w:pPr>
              <w:pStyle w:val="Normal6"/>
              <w:rPr>
                <w:noProof/>
                <w:color w:val="auto"/>
              </w:rPr>
            </w:pPr>
            <w:r w:rsidRPr="004F1459">
              <w:rPr>
                <w:b/>
                <w:i/>
                <w:color w:val="auto"/>
              </w:rPr>
              <w:t>supprimé</w:t>
            </w:r>
          </w:p>
        </w:tc>
      </w:tr>
    </w:tbl>
    <w:p w:rsidR="00AB235B" w:rsidRPr="00736792" w:rsidRDefault="00785740" w:rsidP="00394F1C">
      <w:pPr>
        <w:pStyle w:val="Olang"/>
        <w:rPr>
          <w:noProof/>
        </w:rPr>
      </w:pPr>
      <w:r w:rsidRPr="004F1459">
        <w:rPr>
          <w:noProof/>
          <w:color w:val="auto"/>
        </w:rPr>
        <w:t xml:space="preserve">Or. </w:t>
      </w:r>
      <w:r w:rsidRPr="00394F1C">
        <w:rPr>
          <w:rStyle w:val="HideTWBExt"/>
        </w:rPr>
        <w:t>&lt;Original&gt;</w:t>
      </w:r>
      <w:r w:rsidRPr="00394F1C">
        <w:rPr>
          <w:rStyle w:val="HideTWBInt"/>
        </w:rPr>
        <w:t>{EN}</w:t>
      </w:r>
      <w:r w:rsidRPr="004F1459">
        <w:rPr>
          <w:noProof/>
          <w:color w:val="auto"/>
        </w:rPr>
        <w:t>en</w:t>
      </w:r>
      <w:r w:rsidRPr="00394F1C">
        <w:rPr>
          <w:rStyle w:val="HideTWBExt"/>
        </w:rPr>
        <w:t>&lt;/Original&gt;</w:t>
      </w:r>
    </w:p>
    <w:p w:rsidR="00AB235B" w:rsidRPr="004F1459" w:rsidRDefault="00785740">
      <w:pPr>
        <w:pStyle w:val="Olang"/>
        <w:rPr>
          <w:noProof/>
          <w:color w:val="auto"/>
        </w:rPr>
        <w:sectPr w:rsidR="00AB235B" w:rsidRPr="004F1459">
          <w:footerReference w:type="default" r:id="rId14"/>
          <w:pgSz w:w="11906" w:h="16838"/>
          <w:pgMar w:top="1134" w:right="1417" w:bottom="1417" w:left="1417" w:header="1134" w:footer="567" w:gutter="0"/>
          <w:cols w:space="708"/>
          <w:docGrid w:linePitch="360"/>
        </w:sectPr>
      </w:pPr>
      <w:r w:rsidRPr="00736792">
        <w:rPr>
          <w:rStyle w:val="HideTWBExt"/>
          <w:noProof/>
        </w:rPr>
        <w:t>&lt;/Amend&gt;</w:t>
      </w:r>
    </w:p>
    <w:p w:rsidR="00AB235B" w:rsidRPr="00736792" w:rsidRDefault="00785740">
      <w:pPr>
        <w:pStyle w:val="Interstitial1"/>
        <w:rPr>
          <w:noProof/>
        </w:rPr>
      </w:pPr>
      <w:r>
        <w:rPr>
          <w:rStyle w:val="HideTWBExt"/>
        </w:rPr>
        <w:lastRenderedPageBreak/>
        <w:t>&lt;Amend&gt;&lt;Date&gt;</w:t>
      </w:r>
      <w:r w:rsidRPr="004F1459">
        <w:rPr>
          <w:rStyle w:val="HideTWBInt"/>
          <w:color w:val="auto"/>
        </w:rPr>
        <w:t>{21/03/2019}</w:t>
      </w:r>
      <w:r w:rsidRPr="004F1459">
        <w:rPr>
          <w:color w:val="auto"/>
        </w:rPr>
        <w:t>21.3.2019</w:t>
      </w:r>
      <w:r>
        <w:rPr>
          <w:rStyle w:val="HideTWBExt"/>
        </w:rPr>
        <w:t>&lt;/Date&gt;</w:t>
      </w:r>
      <w:r w:rsidRPr="004F1459">
        <w:rPr>
          <w:color w:val="auto"/>
        </w:rPr>
        <w:tab/>
      </w:r>
      <w:r>
        <w:rPr>
          <w:rStyle w:val="HideTWBExt"/>
        </w:rPr>
        <w:t>&lt;ANo&gt;</w:t>
      </w:r>
      <w:r w:rsidRPr="004F1459">
        <w:rPr>
          <w:color w:val="auto"/>
        </w:rPr>
        <w:t>A8-0088</w:t>
      </w:r>
      <w:r>
        <w:rPr>
          <w:rStyle w:val="HideTWBExt"/>
        </w:rPr>
        <w:t>&lt;/ANo&gt;</w:t>
      </w:r>
      <w:r w:rsidRPr="004F1459">
        <w:rPr>
          <w:color w:val="auto"/>
        </w:rPr>
        <w:t>/</w:t>
      </w:r>
      <w:r>
        <w:rPr>
          <w:rStyle w:val="HideTWBExt"/>
        </w:rPr>
        <w:t>&lt;NumAm&gt;</w:t>
      </w:r>
      <w:r w:rsidRPr="004F1459">
        <w:rPr>
          <w:color w:val="auto"/>
        </w:rPr>
        <w:t>15</w:t>
      </w:r>
      <w:r>
        <w:rPr>
          <w:rStyle w:val="HideTWBExt"/>
        </w:rPr>
        <w:t>&lt;/NumAm&gt;</w:t>
      </w:r>
    </w:p>
    <w:p w:rsidR="00AB235B" w:rsidRPr="00736792" w:rsidRDefault="00785740">
      <w:pPr>
        <w:pStyle w:val="AMNumberTabs"/>
        <w:rPr>
          <w:noProof/>
        </w:rPr>
      </w:pPr>
      <w:r w:rsidRPr="004F1459">
        <w:rPr>
          <w:color w:val="auto"/>
        </w:rPr>
        <w:t>Amendement</w:t>
      </w:r>
      <w:r w:rsidRPr="004F1459">
        <w:rPr>
          <w:color w:val="auto"/>
        </w:rPr>
        <w:tab/>
      </w:r>
      <w:r w:rsidRPr="004F1459">
        <w:rPr>
          <w:color w:val="auto"/>
        </w:rPr>
        <w:tab/>
      </w:r>
      <w:r>
        <w:rPr>
          <w:rStyle w:val="HideTWBExt"/>
        </w:rPr>
        <w:t>&lt;NumAm&gt;</w:t>
      </w:r>
      <w:r w:rsidRPr="004F1459">
        <w:rPr>
          <w:color w:val="auto"/>
        </w:rPr>
        <w:t>15</w:t>
      </w:r>
      <w:r>
        <w:rPr>
          <w:rStyle w:val="HideTWBExt"/>
        </w:rPr>
        <w:t>&lt;/NumAm&gt;</w:t>
      </w:r>
    </w:p>
    <w:p w:rsidR="00AB235B" w:rsidRPr="00736792" w:rsidRDefault="00785740">
      <w:pPr>
        <w:pStyle w:val="NormalBold"/>
        <w:rPr>
          <w:noProof/>
        </w:rPr>
      </w:pPr>
      <w:r>
        <w:rPr>
          <w:rStyle w:val="HideTWBExt"/>
        </w:rPr>
        <w:t>&lt;RepeatBlock-By&gt;&lt;Members&gt;</w:t>
      </w:r>
      <w:r w:rsidRPr="004F1459">
        <w:rPr>
          <w:color w:val="auto"/>
        </w:rPr>
        <w:t xml:space="preserve">Markus </w:t>
      </w:r>
      <w:proofErr w:type="spellStart"/>
      <w:r w:rsidRPr="004F1459">
        <w:rPr>
          <w:color w:val="auto"/>
        </w:rPr>
        <w:t>Ferber</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{PPE}</w:t>
      </w:r>
      <w:r w:rsidRPr="004F1459">
        <w:t>au nom du groupe PPE</w:t>
      </w:r>
      <w:r>
        <w:rPr>
          <w:rStyle w:val="HideTWBExt"/>
        </w:rPr>
        <w:t>&lt;/AuNomDe&gt;</w:t>
      </w:r>
    </w:p>
    <w:p w:rsidR="00AB235B" w:rsidRPr="00736792" w:rsidRDefault="00785740">
      <w:pPr>
        <w:pStyle w:val="NormalBold"/>
        <w:rPr>
          <w:noProof/>
        </w:rPr>
      </w:pPr>
      <w:r>
        <w:rPr>
          <w:rStyle w:val="HideTWBExt"/>
        </w:rPr>
        <w:t>&lt;Members&gt;</w:t>
      </w:r>
      <w:r w:rsidRPr="004F1459">
        <w:rPr>
          <w:color w:val="auto"/>
        </w:rPr>
        <w:t xml:space="preserve">Pervenche </w:t>
      </w:r>
      <w:proofErr w:type="spellStart"/>
      <w:r w:rsidRPr="004F1459">
        <w:rPr>
          <w:color w:val="auto"/>
        </w:rPr>
        <w:t>Berès</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{S&amp;D}</w:t>
      </w:r>
      <w:r w:rsidRPr="004F1459">
        <w:t>au nom du groupe S&amp;D</w:t>
      </w:r>
      <w:r>
        <w:rPr>
          <w:rStyle w:val="HideTWBExt"/>
        </w:rPr>
        <w:t>&lt;/AuNomDe&gt;</w:t>
      </w:r>
    </w:p>
    <w:p w:rsidR="00AB235B" w:rsidRPr="00736792" w:rsidRDefault="00785740">
      <w:pPr>
        <w:rPr>
          <w:noProof/>
        </w:rPr>
      </w:pPr>
      <w:r>
        <w:rPr>
          <w:rStyle w:val="HideTWBExt"/>
        </w:rPr>
        <w:t>&lt;/RepeatBlock-By&gt;</w:t>
      </w:r>
    </w:p>
    <w:p w:rsidR="00AB235B" w:rsidRPr="004F1459" w:rsidRDefault="00785740">
      <w:pPr>
        <w:pStyle w:val="ProjRap"/>
        <w:rPr>
          <w:noProof/>
        </w:rPr>
      </w:pPr>
      <w:r>
        <w:rPr>
          <w:rStyle w:val="HideTWBExt"/>
        </w:rPr>
        <w:t>&lt;TitreType&gt;</w:t>
      </w:r>
      <w:r w:rsidRPr="004F1459">
        <w:t>Rapport</w:t>
      </w:r>
      <w:r>
        <w:rPr>
          <w:rStyle w:val="HideTWBExt"/>
        </w:rPr>
        <w:t>&lt;/TitreType&gt;</w:t>
      </w:r>
      <w:r w:rsidRPr="004F1459">
        <w:tab/>
        <w:t>A8-0088/2019</w:t>
      </w:r>
    </w:p>
    <w:p w:rsidR="00AB235B" w:rsidRPr="00736792" w:rsidRDefault="00785740">
      <w:pPr>
        <w:pStyle w:val="NormalBold"/>
        <w:rPr>
          <w:noProof/>
        </w:rPr>
      </w:pPr>
      <w:r>
        <w:rPr>
          <w:rStyle w:val="HideTWBExt"/>
        </w:rPr>
        <w:t>&lt;Rapporteur&gt;</w:t>
      </w:r>
      <w:proofErr w:type="spellStart"/>
      <w:r w:rsidRPr="004F1459">
        <w:rPr>
          <w:color w:val="auto"/>
        </w:rPr>
        <w:t>Inés</w:t>
      </w:r>
      <w:proofErr w:type="spellEnd"/>
      <w:r w:rsidRPr="004F1459">
        <w:rPr>
          <w:color w:val="auto"/>
        </w:rPr>
        <w:t xml:space="preserve"> </w:t>
      </w:r>
      <w:proofErr w:type="spellStart"/>
      <w:r w:rsidRPr="004F1459">
        <w:rPr>
          <w:color w:val="auto"/>
        </w:rPr>
        <w:t>Ayala</w:t>
      </w:r>
      <w:proofErr w:type="spellEnd"/>
      <w:r w:rsidRPr="004F1459">
        <w:rPr>
          <w:color w:val="auto"/>
        </w:rPr>
        <w:t xml:space="preserve"> Sender</w:t>
      </w:r>
      <w:r>
        <w:rPr>
          <w:rStyle w:val="HideTWBExt"/>
        </w:rPr>
        <w:t>&lt;/Rapporteur&gt;</w:t>
      </w:r>
    </w:p>
    <w:p w:rsidR="00AB235B" w:rsidRPr="00736792" w:rsidRDefault="00785740">
      <w:pPr>
        <w:pStyle w:val="Normal12"/>
        <w:rPr>
          <w:noProof/>
        </w:rPr>
      </w:pPr>
      <w:r>
        <w:rPr>
          <w:rStyle w:val="HideTWBExt"/>
        </w:rPr>
        <w:t>&lt;Titre&gt;</w:t>
      </w:r>
      <w:r>
        <w:t>Décharge 2017: rapports spéciaux de la Cour des comptes dans le cadre de la décharge de la Commission pour l’exercice 2017</w:t>
      </w:r>
      <w:r>
        <w:rPr>
          <w:rStyle w:val="HideTWBExt"/>
        </w:rPr>
        <w:t>&lt;/Titre&gt;</w:t>
      </w:r>
    </w:p>
    <w:p w:rsidR="00AB235B" w:rsidRPr="00736792" w:rsidRDefault="00785740">
      <w:pPr>
        <w:pStyle w:val="Normal12"/>
        <w:rPr>
          <w:noProof/>
        </w:rPr>
      </w:pPr>
      <w:r>
        <w:rPr>
          <w:rStyle w:val="HideTWBExt"/>
        </w:rPr>
        <w:t>&lt;DocRef&gt;</w:t>
      </w:r>
      <w:r w:rsidRPr="004F1459">
        <w:rPr>
          <w:color w:val="auto"/>
        </w:rPr>
        <w:t>2018/2219(DEC)</w:t>
      </w:r>
      <w:r>
        <w:rPr>
          <w:rStyle w:val="HideTWBExt"/>
        </w:rPr>
        <w:t>&lt;/DocRef&gt;</w:t>
      </w:r>
    </w:p>
    <w:p w:rsidR="00AB235B" w:rsidRPr="00736792" w:rsidRDefault="00AB235B">
      <w:pPr>
        <w:pStyle w:val="Normal12"/>
        <w:rPr>
          <w:noProof/>
        </w:rPr>
      </w:pPr>
    </w:p>
    <w:p w:rsidR="00AB235B" w:rsidRPr="00736792" w:rsidRDefault="00785740">
      <w:pPr>
        <w:pStyle w:val="NormalBold"/>
        <w:rPr>
          <w:noProof/>
        </w:rPr>
      </w:pPr>
      <w:r>
        <w:rPr>
          <w:rStyle w:val="HideTWBExt"/>
        </w:rPr>
        <w:t>&lt;DocAmend&gt;</w:t>
      </w:r>
      <w:r w:rsidRPr="004F1459">
        <w:rPr>
          <w:color w:val="auto"/>
        </w:rPr>
        <w:t>Proposition de résolution</w:t>
      </w:r>
      <w:r>
        <w:rPr>
          <w:rStyle w:val="HideTWBExt"/>
        </w:rPr>
        <w:t>&lt;/DocAmend&gt;</w:t>
      </w:r>
    </w:p>
    <w:p w:rsidR="00AB235B" w:rsidRPr="00736792" w:rsidRDefault="00785740">
      <w:pPr>
        <w:pStyle w:val="NormalBold"/>
        <w:rPr>
          <w:noProof/>
        </w:rPr>
      </w:pPr>
      <w:r>
        <w:rPr>
          <w:rStyle w:val="HideTWBExt"/>
        </w:rPr>
        <w:t>&lt;Article&gt;</w:t>
      </w:r>
      <w:r w:rsidRPr="004F1459">
        <w:rPr>
          <w:color w:val="auto"/>
        </w:rPr>
        <w:t>Paragraphe 67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235B" w:rsidRPr="00736792">
        <w:trPr>
          <w:trHeight w:hRule="exact" w:val="240"/>
          <w:jc w:val="center"/>
        </w:trPr>
        <w:tc>
          <w:tcPr>
            <w:tcW w:w="9752" w:type="dxa"/>
            <w:gridSpan w:val="2"/>
          </w:tcPr>
          <w:p w:rsidR="00AB235B" w:rsidRPr="00736792" w:rsidRDefault="00AB235B">
            <w:pPr>
              <w:rPr>
                <w:noProof/>
              </w:rPr>
            </w:pPr>
          </w:p>
        </w:tc>
      </w:tr>
      <w:tr w:rsidR="00AB235B" w:rsidRPr="00736792">
        <w:trPr>
          <w:trHeight w:val="240"/>
          <w:jc w:val="center"/>
        </w:trPr>
        <w:tc>
          <w:tcPr>
            <w:tcW w:w="4876" w:type="dxa"/>
          </w:tcPr>
          <w:p w:rsidR="00AB235B" w:rsidRPr="004F1459" w:rsidRDefault="00785740">
            <w:pPr>
              <w:pStyle w:val="ColumnHeading"/>
              <w:rPr>
                <w:noProof/>
                <w:color w:val="auto"/>
              </w:rPr>
            </w:pPr>
            <w:r w:rsidRPr="004F1459">
              <w:rPr>
                <w:color w:val="auto"/>
              </w:rPr>
              <w:t>Proposition de résolution</w:t>
            </w:r>
          </w:p>
        </w:tc>
        <w:tc>
          <w:tcPr>
            <w:tcW w:w="4876" w:type="dxa"/>
          </w:tcPr>
          <w:p w:rsidR="00AB235B" w:rsidRPr="004F1459" w:rsidRDefault="00785740">
            <w:pPr>
              <w:pStyle w:val="ColumnHeading"/>
              <w:rPr>
                <w:noProof/>
                <w:color w:val="auto"/>
              </w:rPr>
            </w:pPr>
            <w:r w:rsidRPr="004F1459">
              <w:rPr>
                <w:color w:val="auto"/>
              </w:rPr>
              <w:t>Amendement</w:t>
            </w:r>
          </w:p>
        </w:tc>
      </w:tr>
      <w:tr w:rsidR="00AB235B" w:rsidRPr="00736792">
        <w:trPr>
          <w:jc w:val="center"/>
        </w:trPr>
        <w:tc>
          <w:tcPr>
            <w:tcW w:w="4876" w:type="dxa"/>
          </w:tcPr>
          <w:p w:rsidR="00AB235B" w:rsidRPr="004F1459" w:rsidRDefault="00785740">
            <w:pPr>
              <w:pStyle w:val="Normal6"/>
              <w:rPr>
                <w:noProof/>
                <w:color w:val="auto"/>
              </w:rPr>
            </w:pPr>
            <w:r w:rsidRPr="004F1459">
              <w:rPr>
                <w:b/>
                <w:i/>
                <w:color w:val="auto"/>
              </w:rPr>
              <w:t>67.</w:t>
            </w:r>
            <w:r w:rsidRPr="004F1459">
              <w:rPr>
                <w:color w:val="auto"/>
              </w:rPr>
              <w:tab/>
            </w:r>
            <w:r w:rsidRPr="004F1459">
              <w:rPr>
                <w:b/>
                <w:i/>
                <w:color w:val="auto"/>
              </w:rPr>
              <w:t>relève le manque de cohérence entre l’analyse macroéconomique et les recommandations par pays signalé par la Cour et la difficulté, qui y est étroitement liée, de cerner les causes profondes des déséquilibres économiques;</w:t>
            </w:r>
          </w:p>
        </w:tc>
        <w:tc>
          <w:tcPr>
            <w:tcW w:w="4876" w:type="dxa"/>
          </w:tcPr>
          <w:p w:rsidR="00AB235B" w:rsidRPr="004F1459" w:rsidRDefault="00785740">
            <w:pPr>
              <w:pStyle w:val="Normal6"/>
              <w:rPr>
                <w:noProof/>
                <w:color w:val="auto"/>
              </w:rPr>
            </w:pPr>
            <w:r w:rsidRPr="004F1459">
              <w:rPr>
                <w:b/>
                <w:i/>
                <w:color w:val="auto"/>
              </w:rPr>
              <w:t>supprimé</w:t>
            </w:r>
          </w:p>
        </w:tc>
      </w:tr>
    </w:tbl>
    <w:p w:rsidR="00AB235B" w:rsidRPr="00736792" w:rsidRDefault="00785740" w:rsidP="00394F1C">
      <w:pPr>
        <w:pStyle w:val="Olang"/>
        <w:rPr>
          <w:noProof/>
        </w:rPr>
      </w:pPr>
      <w:r w:rsidRPr="004F1459">
        <w:rPr>
          <w:noProof/>
          <w:color w:val="auto"/>
        </w:rPr>
        <w:t xml:space="preserve">Or. </w:t>
      </w:r>
      <w:r w:rsidRPr="00394F1C">
        <w:rPr>
          <w:rStyle w:val="HideTWBExt"/>
        </w:rPr>
        <w:t>&lt;Original&gt;</w:t>
      </w:r>
      <w:r w:rsidRPr="00394F1C">
        <w:rPr>
          <w:rStyle w:val="HideTWBInt"/>
        </w:rPr>
        <w:t>{EN}</w:t>
      </w:r>
      <w:r w:rsidRPr="004F1459">
        <w:rPr>
          <w:noProof/>
          <w:color w:val="auto"/>
        </w:rPr>
        <w:t>en</w:t>
      </w:r>
      <w:r w:rsidRPr="00394F1C">
        <w:rPr>
          <w:rStyle w:val="HideTWBExt"/>
        </w:rPr>
        <w:t>&lt;/Original&gt;</w:t>
      </w:r>
    </w:p>
    <w:p w:rsidR="00AB235B" w:rsidRPr="004F1459" w:rsidRDefault="00785740">
      <w:pPr>
        <w:pStyle w:val="Olang"/>
        <w:rPr>
          <w:noProof/>
          <w:color w:val="auto"/>
        </w:rPr>
        <w:sectPr w:rsidR="00AB235B" w:rsidRPr="004F1459">
          <w:footerReference w:type="default" r:id="rId15"/>
          <w:pgSz w:w="11906" w:h="16838"/>
          <w:pgMar w:top="1134" w:right="1417" w:bottom="1417" w:left="1417" w:header="1134" w:footer="567" w:gutter="0"/>
          <w:cols w:space="708"/>
          <w:docGrid w:linePitch="360"/>
        </w:sectPr>
      </w:pPr>
      <w:r w:rsidRPr="00736792">
        <w:rPr>
          <w:rStyle w:val="HideTWBExt"/>
          <w:noProof/>
        </w:rPr>
        <w:t>&lt;/Amend&gt;</w:t>
      </w:r>
    </w:p>
    <w:p w:rsidR="00AB235B" w:rsidRPr="00736792" w:rsidRDefault="00785740">
      <w:pPr>
        <w:pStyle w:val="Interstitial1"/>
        <w:rPr>
          <w:noProof/>
        </w:rPr>
      </w:pPr>
      <w:r>
        <w:rPr>
          <w:rStyle w:val="HideTWBExt"/>
        </w:rPr>
        <w:lastRenderedPageBreak/>
        <w:t>&lt;Amend&gt;&lt;Date&gt;</w:t>
      </w:r>
      <w:r w:rsidRPr="004F1459">
        <w:rPr>
          <w:rStyle w:val="HideTWBInt"/>
          <w:color w:val="auto"/>
        </w:rPr>
        <w:t>{21/03/2019}</w:t>
      </w:r>
      <w:r w:rsidRPr="004F1459">
        <w:rPr>
          <w:color w:val="auto"/>
        </w:rPr>
        <w:t>21.3.2019</w:t>
      </w:r>
      <w:r>
        <w:rPr>
          <w:rStyle w:val="HideTWBExt"/>
        </w:rPr>
        <w:t>&lt;/Date&gt;</w:t>
      </w:r>
      <w:r w:rsidRPr="004F1459">
        <w:rPr>
          <w:color w:val="auto"/>
        </w:rPr>
        <w:tab/>
      </w:r>
      <w:r>
        <w:rPr>
          <w:rStyle w:val="HideTWBExt"/>
        </w:rPr>
        <w:t>&lt;ANo&gt;</w:t>
      </w:r>
      <w:r w:rsidRPr="004F1459">
        <w:rPr>
          <w:color w:val="auto"/>
        </w:rPr>
        <w:t>A8-0088</w:t>
      </w:r>
      <w:r>
        <w:rPr>
          <w:rStyle w:val="HideTWBExt"/>
        </w:rPr>
        <w:t>&lt;/ANo&gt;</w:t>
      </w:r>
      <w:r w:rsidRPr="004F1459">
        <w:rPr>
          <w:color w:val="auto"/>
        </w:rPr>
        <w:t>/</w:t>
      </w:r>
      <w:r>
        <w:rPr>
          <w:rStyle w:val="HideTWBExt"/>
        </w:rPr>
        <w:t>&lt;NumAm&gt;</w:t>
      </w:r>
      <w:r w:rsidRPr="004F1459">
        <w:rPr>
          <w:color w:val="auto"/>
        </w:rPr>
        <w:t>16</w:t>
      </w:r>
      <w:r>
        <w:rPr>
          <w:rStyle w:val="HideTWBExt"/>
        </w:rPr>
        <w:t>&lt;/NumAm&gt;</w:t>
      </w:r>
    </w:p>
    <w:p w:rsidR="00AB235B" w:rsidRPr="00736792" w:rsidRDefault="00785740">
      <w:pPr>
        <w:pStyle w:val="AMNumberTabs"/>
        <w:rPr>
          <w:noProof/>
        </w:rPr>
      </w:pPr>
      <w:r w:rsidRPr="004F1459">
        <w:rPr>
          <w:color w:val="auto"/>
        </w:rPr>
        <w:t>Amendement</w:t>
      </w:r>
      <w:r w:rsidRPr="004F1459">
        <w:rPr>
          <w:color w:val="auto"/>
        </w:rPr>
        <w:tab/>
      </w:r>
      <w:r w:rsidRPr="004F1459">
        <w:rPr>
          <w:color w:val="auto"/>
        </w:rPr>
        <w:tab/>
      </w:r>
      <w:r>
        <w:rPr>
          <w:rStyle w:val="HideTWBExt"/>
        </w:rPr>
        <w:t>&lt;NumAm&gt;</w:t>
      </w:r>
      <w:r w:rsidRPr="004F1459">
        <w:rPr>
          <w:color w:val="auto"/>
        </w:rPr>
        <w:t>16</w:t>
      </w:r>
      <w:r>
        <w:rPr>
          <w:rStyle w:val="HideTWBExt"/>
        </w:rPr>
        <w:t>&lt;/NumAm&gt;</w:t>
      </w:r>
    </w:p>
    <w:p w:rsidR="00AB235B" w:rsidRPr="00736792" w:rsidRDefault="00785740">
      <w:pPr>
        <w:pStyle w:val="NormalBold"/>
        <w:rPr>
          <w:noProof/>
        </w:rPr>
      </w:pPr>
      <w:r>
        <w:rPr>
          <w:rStyle w:val="HideTWBExt"/>
        </w:rPr>
        <w:t>&lt;RepeatBlock-By&gt;&lt;Members&gt;</w:t>
      </w:r>
      <w:r w:rsidRPr="004F1459">
        <w:rPr>
          <w:color w:val="auto"/>
        </w:rPr>
        <w:t xml:space="preserve">Markus </w:t>
      </w:r>
      <w:proofErr w:type="spellStart"/>
      <w:r w:rsidRPr="004F1459">
        <w:rPr>
          <w:color w:val="auto"/>
        </w:rPr>
        <w:t>Ferber</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{PPE}</w:t>
      </w:r>
      <w:r w:rsidRPr="004F1459">
        <w:t>au nom du groupe PPE</w:t>
      </w:r>
      <w:r>
        <w:rPr>
          <w:rStyle w:val="HideTWBExt"/>
        </w:rPr>
        <w:t>&lt;/AuNomDe&gt;</w:t>
      </w:r>
    </w:p>
    <w:p w:rsidR="00AB235B" w:rsidRPr="00736792" w:rsidRDefault="00785740">
      <w:pPr>
        <w:pStyle w:val="NormalBold"/>
        <w:rPr>
          <w:noProof/>
        </w:rPr>
      </w:pPr>
      <w:r>
        <w:rPr>
          <w:rStyle w:val="HideTWBExt"/>
        </w:rPr>
        <w:t>&lt;Members&gt;</w:t>
      </w:r>
      <w:r w:rsidRPr="004F1459">
        <w:rPr>
          <w:color w:val="auto"/>
        </w:rPr>
        <w:t xml:space="preserve">Pervenche </w:t>
      </w:r>
      <w:proofErr w:type="spellStart"/>
      <w:r w:rsidRPr="004F1459">
        <w:rPr>
          <w:color w:val="auto"/>
        </w:rPr>
        <w:t>Berès</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{S&amp;D}</w:t>
      </w:r>
      <w:r w:rsidRPr="004F1459">
        <w:t>au nom du groupe S&amp;D</w:t>
      </w:r>
      <w:r>
        <w:rPr>
          <w:rStyle w:val="HideTWBExt"/>
        </w:rPr>
        <w:t>&lt;/AuNomDe&gt;</w:t>
      </w:r>
    </w:p>
    <w:p w:rsidR="00AB235B" w:rsidRPr="00736792" w:rsidRDefault="00785740">
      <w:pPr>
        <w:rPr>
          <w:noProof/>
        </w:rPr>
      </w:pPr>
      <w:r>
        <w:rPr>
          <w:rStyle w:val="HideTWBExt"/>
        </w:rPr>
        <w:t>&lt;/RepeatBlock-By&gt;</w:t>
      </w:r>
    </w:p>
    <w:p w:rsidR="00AB235B" w:rsidRPr="004F1459" w:rsidRDefault="00785740">
      <w:pPr>
        <w:pStyle w:val="ProjRap"/>
        <w:rPr>
          <w:noProof/>
        </w:rPr>
      </w:pPr>
      <w:r>
        <w:rPr>
          <w:rStyle w:val="HideTWBExt"/>
        </w:rPr>
        <w:t>&lt;TitreType&gt;</w:t>
      </w:r>
      <w:r w:rsidRPr="004F1459">
        <w:t>Rapport</w:t>
      </w:r>
      <w:r>
        <w:rPr>
          <w:rStyle w:val="HideTWBExt"/>
        </w:rPr>
        <w:t>&lt;/TitreType&gt;</w:t>
      </w:r>
      <w:r w:rsidRPr="004F1459">
        <w:tab/>
        <w:t>A8-0088/2019</w:t>
      </w:r>
    </w:p>
    <w:p w:rsidR="00AB235B" w:rsidRPr="00736792" w:rsidRDefault="00785740">
      <w:pPr>
        <w:pStyle w:val="NormalBold"/>
        <w:rPr>
          <w:noProof/>
        </w:rPr>
      </w:pPr>
      <w:r>
        <w:rPr>
          <w:rStyle w:val="HideTWBExt"/>
        </w:rPr>
        <w:t>&lt;Rapporteur&gt;</w:t>
      </w:r>
      <w:proofErr w:type="spellStart"/>
      <w:r w:rsidRPr="004F1459">
        <w:rPr>
          <w:color w:val="auto"/>
        </w:rPr>
        <w:t>Inés</w:t>
      </w:r>
      <w:proofErr w:type="spellEnd"/>
      <w:r w:rsidRPr="004F1459">
        <w:rPr>
          <w:color w:val="auto"/>
        </w:rPr>
        <w:t xml:space="preserve"> </w:t>
      </w:r>
      <w:proofErr w:type="spellStart"/>
      <w:r w:rsidRPr="004F1459">
        <w:rPr>
          <w:color w:val="auto"/>
        </w:rPr>
        <w:t>Ayala</w:t>
      </w:r>
      <w:proofErr w:type="spellEnd"/>
      <w:r w:rsidRPr="004F1459">
        <w:rPr>
          <w:color w:val="auto"/>
        </w:rPr>
        <w:t xml:space="preserve"> Sender</w:t>
      </w:r>
      <w:r>
        <w:rPr>
          <w:rStyle w:val="HideTWBExt"/>
        </w:rPr>
        <w:t>&lt;/Rapporteur&gt;</w:t>
      </w:r>
    </w:p>
    <w:p w:rsidR="00AB235B" w:rsidRPr="00736792" w:rsidRDefault="00785740">
      <w:pPr>
        <w:pStyle w:val="Normal12"/>
        <w:rPr>
          <w:noProof/>
        </w:rPr>
      </w:pPr>
      <w:r>
        <w:rPr>
          <w:rStyle w:val="HideTWBExt"/>
        </w:rPr>
        <w:t>&lt;Titre&gt;</w:t>
      </w:r>
      <w:r>
        <w:t>Décharge 2017: rapports spéciaux de la Cour des comptes dans le cadre de la décharge de la Commission pour l’exercice 2017</w:t>
      </w:r>
      <w:r>
        <w:rPr>
          <w:rStyle w:val="HideTWBExt"/>
        </w:rPr>
        <w:t>&lt;/Titre&gt;</w:t>
      </w:r>
    </w:p>
    <w:p w:rsidR="00AB235B" w:rsidRPr="00736792" w:rsidRDefault="00785740">
      <w:pPr>
        <w:pStyle w:val="Normal12"/>
        <w:rPr>
          <w:noProof/>
        </w:rPr>
      </w:pPr>
      <w:r>
        <w:rPr>
          <w:rStyle w:val="HideTWBExt"/>
        </w:rPr>
        <w:t>&lt;DocRef&gt;</w:t>
      </w:r>
      <w:r w:rsidRPr="004F1459">
        <w:rPr>
          <w:color w:val="auto"/>
        </w:rPr>
        <w:t>2018/2219(DEC)</w:t>
      </w:r>
      <w:r>
        <w:rPr>
          <w:rStyle w:val="HideTWBExt"/>
        </w:rPr>
        <w:t>&lt;/DocRef&gt;</w:t>
      </w:r>
    </w:p>
    <w:p w:rsidR="00AB235B" w:rsidRPr="00736792" w:rsidRDefault="00AB235B">
      <w:pPr>
        <w:pStyle w:val="Normal12"/>
        <w:rPr>
          <w:noProof/>
        </w:rPr>
      </w:pPr>
    </w:p>
    <w:p w:rsidR="00AB235B" w:rsidRPr="00736792" w:rsidRDefault="00785740">
      <w:pPr>
        <w:pStyle w:val="NormalBold"/>
        <w:rPr>
          <w:noProof/>
        </w:rPr>
      </w:pPr>
      <w:r>
        <w:rPr>
          <w:rStyle w:val="HideTWBExt"/>
        </w:rPr>
        <w:t>&lt;DocAmend&gt;</w:t>
      </w:r>
      <w:r w:rsidRPr="004F1459">
        <w:rPr>
          <w:color w:val="auto"/>
        </w:rPr>
        <w:t>Proposition de résolution</w:t>
      </w:r>
      <w:r>
        <w:rPr>
          <w:rStyle w:val="HideTWBExt"/>
        </w:rPr>
        <w:t>&lt;/DocAmend&gt;</w:t>
      </w:r>
    </w:p>
    <w:p w:rsidR="00AB235B" w:rsidRPr="00736792" w:rsidRDefault="00785740">
      <w:pPr>
        <w:pStyle w:val="NormalBold"/>
        <w:rPr>
          <w:noProof/>
        </w:rPr>
      </w:pPr>
      <w:r>
        <w:rPr>
          <w:rStyle w:val="HideTWBExt"/>
        </w:rPr>
        <w:t>&lt;Article&gt;</w:t>
      </w:r>
      <w:r w:rsidRPr="004F1459">
        <w:rPr>
          <w:color w:val="auto"/>
        </w:rPr>
        <w:t>Paragraphe 68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235B" w:rsidRPr="00736792">
        <w:trPr>
          <w:trHeight w:hRule="exact" w:val="240"/>
          <w:jc w:val="center"/>
        </w:trPr>
        <w:tc>
          <w:tcPr>
            <w:tcW w:w="9752" w:type="dxa"/>
            <w:gridSpan w:val="2"/>
          </w:tcPr>
          <w:p w:rsidR="00AB235B" w:rsidRPr="00736792" w:rsidRDefault="00AB235B">
            <w:pPr>
              <w:rPr>
                <w:noProof/>
              </w:rPr>
            </w:pPr>
          </w:p>
        </w:tc>
      </w:tr>
      <w:tr w:rsidR="00AB235B" w:rsidRPr="00736792">
        <w:trPr>
          <w:trHeight w:val="240"/>
          <w:jc w:val="center"/>
        </w:trPr>
        <w:tc>
          <w:tcPr>
            <w:tcW w:w="4876" w:type="dxa"/>
          </w:tcPr>
          <w:p w:rsidR="00AB235B" w:rsidRPr="004F1459" w:rsidRDefault="00785740">
            <w:pPr>
              <w:pStyle w:val="ColumnHeading"/>
              <w:rPr>
                <w:noProof/>
                <w:color w:val="auto"/>
              </w:rPr>
            </w:pPr>
            <w:r w:rsidRPr="004F1459">
              <w:rPr>
                <w:color w:val="auto"/>
              </w:rPr>
              <w:t>Proposition de résolution</w:t>
            </w:r>
          </w:p>
        </w:tc>
        <w:tc>
          <w:tcPr>
            <w:tcW w:w="4876" w:type="dxa"/>
          </w:tcPr>
          <w:p w:rsidR="00AB235B" w:rsidRPr="004F1459" w:rsidRDefault="00785740">
            <w:pPr>
              <w:pStyle w:val="ColumnHeading"/>
              <w:rPr>
                <w:noProof/>
                <w:color w:val="auto"/>
              </w:rPr>
            </w:pPr>
            <w:r w:rsidRPr="004F1459">
              <w:rPr>
                <w:color w:val="auto"/>
              </w:rPr>
              <w:t>Amendement</w:t>
            </w:r>
          </w:p>
        </w:tc>
      </w:tr>
      <w:tr w:rsidR="00AB235B" w:rsidRPr="00736792">
        <w:trPr>
          <w:jc w:val="center"/>
        </w:trPr>
        <w:tc>
          <w:tcPr>
            <w:tcW w:w="4876" w:type="dxa"/>
          </w:tcPr>
          <w:p w:rsidR="00AB235B" w:rsidRPr="004F1459" w:rsidRDefault="00785740">
            <w:pPr>
              <w:pStyle w:val="Normal6"/>
              <w:rPr>
                <w:noProof/>
                <w:color w:val="auto"/>
              </w:rPr>
            </w:pPr>
            <w:r w:rsidRPr="004F1459">
              <w:rPr>
                <w:b/>
                <w:i/>
                <w:color w:val="auto"/>
              </w:rPr>
              <w:t>68.</w:t>
            </w:r>
            <w:r w:rsidRPr="004F1459">
              <w:rPr>
                <w:color w:val="auto"/>
              </w:rPr>
              <w:tab/>
            </w:r>
            <w:r w:rsidRPr="004F1459">
              <w:rPr>
                <w:b/>
                <w:i/>
                <w:color w:val="auto"/>
              </w:rPr>
              <w:t>constate que le nombre d’États membres dans lesquels des déséquilibres macroéconomiques ont été détectés augmente depuis 2012 et que les améliorations ont été relativement rares; conclut que la PDM n’a pas été efficace en raison de la mauvaise analyse des causes des déséquilibres macroéconomiques;</w:t>
            </w:r>
          </w:p>
        </w:tc>
        <w:tc>
          <w:tcPr>
            <w:tcW w:w="4876" w:type="dxa"/>
          </w:tcPr>
          <w:p w:rsidR="00AB235B" w:rsidRPr="004F1459" w:rsidRDefault="00785740">
            <w:pPr>
              <w:pStyle w:val="Normal6"/>
              <w:rPr>
                <w:noProof/>
                <w:color w:val="auto"/>
              </w:rPr>
            </w:pPr>
            <w:r w:rsidRPr="004F1459">
              <w:rPr>
                <w:b/>
                <w:i/>
                <w:color w:val="auto"/>
              </w:rPr>
              <w:t>supprimé</w:t>
            </w:r>
          </w:p>
        </w:tc>
      </w:tr>
    </w:tbl>
    <w:p w:rsidR="00AB235B" w:rsidRPr="00736792" w:rsidRDefault="00785740" w:rsidP="00394F1C">
      <w:pPr>
        <w:pStyle w:val="Olang"/>
        <w:rPr>
          <w:noProof/>
        </w:rPr>
      </w:pPr>
      <w:r w:rsidRPr="004F1459">
        <w:rPr>
          <w:noProof/>
          <w:color w:val="auto"/>
        </w:rPr>
        <w:t xml:space="preserve">Or. </w:t>
      </w:r>
      <w:r w:rsidRPr="00394F1C">
        <w:rPr>
          <w:rStyle w:val="HideTWBExt"/>
        </w:rPr>
        <w:t>&lt;Original&gt;</w:t>
      </w:r>
      <w:r w:rsidRPr="00394F1C">
        <w:rPr>
          <w:rStyle w:val="HideTWBInt"/>
        </w:rPr>
        <w:t>{EN}</w:t>
      </w:r>
      <w:r w:rsidRPr="004F1459">
        <w:rPr>
          <w:noProof/>
          <w:color w:val="auto"/>
        </w:rPr>
        <w:t>en</w:t>
      </w:r>
      <w:r w:rsidRPr="00394F1C">
        <w:rPr>
          <w:rStyle w:val="HideTWBExt"/>
        </w:rPr>
        <w:t>&lt;/Original&gt;</w:t>
      </w:r>
    </w:p>
    <w:p w:rsidR="00AB235B" w:rsidRPr="004F1459" w:rsidRDefault="00785740">
      <w:pPr>
        <w:pStyle w:val="Olang"/>
        <w:rPr>
          <w:noProof/>
          <w:color w:val="auto"/>
        </w:rPr>
        <w:sectPr w:rsidR="00AB235B" w:rsidRPr="004F1459">
          <w:footerReference w:type="default" r:id="rId16"/>
          <w:pgSz w:w="11906" w:h="16838"/>
          <w:pgMar w:top="1134" w:right="1417" w:bottom="1417" w:left="1417" w:header="1134" w:footer="567" w:gutter="0"/>
          <w:cols w:space="708"/>
          <w:docGrid w:linePitch="360"/>
        </w:sectPr>
      </w:pPr>
      <w:r w:rsidRPr="00736792">
        <w:rPr>
          <w:rStyle w:val="HideTWBExt"/>
          <w:noProof/>
        </w:rPr>
        <w:t>&lt;/Amend&gt;</w:t>
      </w:r>
    </w:p>
    <w:p w:rsidR="00AB235B" w:rsidRPr="00736792" w:rsidRDefault="00785740">
      <w:pPr>
        <w:pStyle w:val="Interstitial1"/>
        <w:rPr>
          <w:noProof/>
        </w:rPr>
      </w:pPr>
      <w:r>
        <w:rPr>
          <w:rStyle w:val="HideTWBExt"/>
        </w:rPr>
        <w:lastRenderedPageBreak/>
        <w:t>&lt;Amend&gt;&lt;Date&gt;</w:t>
      </w:r>
      <w:r w:rsidRPr="004F1459">
        <w:rPr>
          <w:rStyle w:val="HideTWBInt"/>
          <w:color w:val="auto"/>
        </w:rPr>
        <w:t>{21/03/2019}</w:t>
      </w:r>
      <w:r w:rsidRPr="004F1459">
        <w:rPr>
          <w:color w:val="auto"/>
        </w:rPr>
        <w:t>21.3.2019</w:t>
      </w:r>
      <w:r>
        <w:rPr>
          <w:rStyle w:val="HideTWBExt"/>
        </w:rPr>
        <w:t>&lt;/Date&gt;</w:t>
      </w:r>
      <w:r w:rsidRPr="004F1459">
        <w:rPr>
          <w:color w:val="auto"/>
        </w:rPr>
        <w:tab/>
      </w:r>
      <w:r>
        <w:rPr>
          <w:rStyle w:val="HideTWBExt"/>
        </w:rPr>
        <w:t>&lt;ANo&gt;</w:t>
      </w:r>
      <w:r w:rsidRPr="004F1459">
        <w:rPr>
          <w:color w:val="auto"/>
        </w:rPr>
        <w:t>A8-0088</w:t>
      </w:r>
      <w:r>
        <w:rPr>
          <w:rStyle w:val="HideTWBExt"/>
        </w:rPr>
        <w:t>&lt;/ANo&gt;</w:t>
      </w:r>
      <w:r w:rsidRPr="004F1459">
        <w:rPr>
          <w:color w:val="auto"/>
        </w:rPr>
        <w:t>/</w:t>
      </w:r>
      <w:r>
        <w:rPr>
          <w:rStyle w:val="HideTWBExt"/>
        </w:rPr>
        <w:t>&lt;NumAm&gt;</w:t>
      </w:r>
      <w:r w:rsidRPr="004F1459">
        <w:rPr>
          <w:color w:val="auto"/>
        </w:rPr>
        <w:t>17</w:t>
      </w:r>
      <w:r>
        <w:rPr>
          <w:rStyle w:val="HideTWBExt"/>
        </w:rPr>
        <w:t>&lt;/NumAm&gt;</w:t>
      </w:r>
    </w:p>
    <w:p w:rsidR="00AB235B" w:rsidRPr="00736792" w:rsidRDefault="00785740">
      <w:pPr>
        <w:pStyle w:val="AMNumberTabs"/>
        <w:rPr>
          <w:noProof/>
        </w:rPr>
      </w:pPr>
      <w:r w:rsidRPr="004F1459">
        <w:rPr>
          <w:color w:val="auto"/>
        </w:rPr>
        <w:t>Amendement</w:t>
      </w:r>
      <w:r w:rsidRPr="004F1459">
        <w:rPr>
          <w:color w:val="auto"/>
        </w:rPr>
        <w:tab/>
      </w:r>
      <w:r w:rsidRPr="004F1459">
        <w:rPr>
          <w:color w:val="auto"/>
        </w:rPr>
        <w:tab/>
      </w:r>
      <w:r>
        <w:rPr>
          <w:rStyle w:val="HideTWBExt"/>
        </w:rPr>
        <w:t>&lt;NumAm&gt;</w:t>
      </w:r>
      <w:r w:rsidRPr="004F1459">
        <w:rPr>
          <w:color w:val="auto"/>
        </w:rPr>
        <w:t>17</w:t>
      </w:r>
      <w:r>
        <w:rPr>
          <w:rStyle w:val="HideTWBExt"/>
        </w:rPr>
        <w:t>&lt;/NumAm&gt;</w:t>
      </w:r>
    </w:p>
    <w:p w:rsidR="00AB235B" w:rsidRPr="00736792" w:rsidRDefault="00785740">
      <w:pPr>
        <w:pStyle w:val="NormalBold"/>
        <w:rPr>
          <w:noProof/>
        </w:rPr>
      </w:pPr>
      <w:r>
        <w:rPr>
          <w:rStyle w:val="HideTWBExt"/>
        </w:rPr>
        <w:t>&lt;RepeatBlock-By&gt;&lt;Members&gt;</w:t>
      </w:r>
      <w:r w:rsidRPr="004F1459">
        <w:rPr>
          <w:color w:val="auto"/>
        </w:rPr>
        <w:t xml:space="preserve">Markus </w:t>
      </w:r>
      <w:proofErr w:type="spellStart"/>
      <w:r w:rsidRPr="004F1459">
        <w:rPr>
          <w:color w:val="auto"/>
        </w:rPr>
        <w:t>Ferber</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{PPE}</w:t>
      </w:r>
      <w:r w:rsidRPr="004F1459">
        <w:t>au nom du groupe PPE</w:t>
      </w:r>
      <w:r>
        <w:rPr>
          <w:rStyle w:val="HideTWBExt"/>
        </w:rPr>
        <w:t>&lt;/AuNomDe&gt;</w:t>
      </w:r>
    </w:p>
    <w:p w:rsidR="00AB235B" w:rsidRPr="00736792" w:rsidRDefault="00785740">
      <w:pPr>
        <w:rPr>
          <w:noProof/>
        </w:rPr>
      </w:pPr>
      <w:r>
        <w:rPr>
          <w:rStyle w:val="HideTWBExt"/>
        </w:rPr>
        <w:t>&lt;/RepeatBlock-By&gt;</w:t>
      </w:r>
    </w:p>
    <w:p w:rsidR="00AB235B" w:rsidRPr="004F1459" w:rsidRDefault="00785740">
      <w:pPr>
        <w:pStyle w:val="ProjRap"/>
        <w:rPr>
          <w:noProof/>
        </w:rPr>
      </w:pPr>
      <w:r>
        <w:rPr>
          <w:rStyle w:val="HideTWBExt"/>
        </w:rPr>
        <w:t>&lt;TitreType&gt;</w:t>
      </w:r>
      <w:r w:rsidRPr="004F1459">
        <w:t>Rapport</w:t>
      </w:r>
      <w:r>
        <w:rPr>
          <w:rStyle w:val="HideTWBExt"/>
        </w:rPr>
        <w:t>&lt;/TitreType&gt;</w:t>
      </w:r>
      <w:r w:rsidRPr="004F1459">
        <w:tab/>
        <w:t>A8-0088/2019</w:t>
      </w:r>
    </w:p>
    <w:p w:rsidR="00AB235B" w:rsidRPr="00736792" w:rsidRDefault="00785740">
      <w:pPr>
        <w:pStyle w:val="NormalBold"/>
        <w:rPr>
          <w:noProof/>
        </w:rPr>
      </w:pPr>
      <w:r>
        <w:rPr>
          <w:rStyle w:val="HideTWBExt"/>
        </w:rPr>
        <w:t>&lt;Rapporteur&gt;</w:t>
      </w:r>
      <w:proofErr w:type="spellStart"/>
      <w:r w:rsidRPr="004F1459">
        <w:rPr>
          <w:color w:val="auto"/>
        </w:rPr>
        <w:t>Inés</w:t>
      </w:r>
      <w:proofErr w:type="spellEnd"/>
      <w:r w:rsidRPr="004F1459">
        <w:rPr>
          <w:color w:val="auto"/>
        </w:rPr>
        <w:t xml:space="preserve"> </w:t>
      </w:r>
      <w:proofErr w:type="spellStart"/>
      <w:r w:rsidRPr="004F1459">
        <w:rPr>
          <w:color w:val="auto"/>
        </w:rPr>
        <w:t>Ayala</w:t>
      </w:r>
      <w:proofErr w:type="spellEnd"/>
      <w:r w:rsidRPr="004F1459">
        <w:rPr>
          <w:color w:val="auto"/>
        </w:rPr>
        <w:t xml:space="preserve"> Sender</w:t>
      </w:r>
      <w:r>
        <w:rPr>
          <w:rStyle w:val="HideTWBExt"/>
        </w:rPr>
        <w:t>&lt;/Rapporteur&gt;</w:t>
      </w:r>
    </w:p>
    <w:p w:rsidR="00AB235B" w:rsidRPr="00736792" w:rsidRDefault="00785740">
      <w:pPr>
        <w:pStyle w:val="Normal12"/>
        <w:rPr>
          <w:noProof/>
        </w:rPr>
      </w:pPr>
      <w:r>
        <w:rPr>
          <w:rStyle w:val="HideTWBExt"/>
        </w:rPr>
        <w:t>&lt;Titre&gt;</w:t>
      </w:r>
      <w:r>
        <w:t>Décharge 2017: rapports spéciaux de la Cour des comptes dans le cadre de la décharge de la Commission pour l’exercice 2017</w:t>
      </w:r>
      <w:r>
        <w:rPr>
          <w:rStyle w:val="HideTWBExt"/>
        </w:rPr>
        <w:t>&lt;/Titre&gt;</w:t>
      </w:r>
    </w:p>
    <w:p w:rsidR="00AB235B" w:rsidRPr="00736792" w:rsidRDefault="00785740">
      <w:pPr>
        <w:pStyle w:val="Normal12"/>
        <w:rPr>
          <w:noProof/>
        </w:rPr>
      </w:pPr>
      <w:r>
        <w:rPr>
          <w:rStyle w:val="HideTWBExt"/>
        </w:rPr>
        <w:t>&lt;DocRef&gt;</w:t>
      </w:r>
      <w:r w:rsidRPr="004F1459">
        <w:rPr>
          <w:color w:val="auto"/>
        </w:rPr>
        <w:t>2018/2219(DEC)</w:t>
      </w:r>
      <w:r>
        <w:rPr>
          <w:rStyle w:val="HideTWBExt"/>
        </w:rPr>
        <w:t>&lt;/DocRef&gt;</w:t>
      </w:r>
    </w:p>
    <w:p w:rsidR="00AB235B" w:rsidRPr="00736792" w:rsidRDefault="00AB235B">
      <w:pPr>
        <w:pStyle w:val="Normal12"/>
        <w:rPr>
          <w:noProof/>
        </w:rPr>
      </w:pPr>
    </w:p>
    <w:p w:rsidR="00AB235B" w:rsidRPr="00736792" w:rsidRDefault="00785740">
      <w:pPr>
        <w:pStyle w:val="NormalBold"/>
        <w:rPr>
          <w:noProof/>
        </w:rPr>
      </w:pPr>
      <w:r>
        <w:rPr>
          <w:rStyle w:val="HideTWBExt"/>
        </w:rPr>
        <w:t>&lt;DocAmend&gt;</w:t>
      </w:r>
      <w:r w:rsidRPr="004F1459">
        <w:rPr>
          <w:color w:val="auto"/>
        </w:rPr>
        <w:t>Proposition de résolution</w:t>
      </w:r>
      <w:r>
        <w:rPr>
          <w:rStyle w:val="HideTWBExt"/>
        </w:rPr>
        <w:t>&lt;/DocAmend&gt;</w:t>
      </w:r>
    </w:p>
    <w:p w:rsidR="00AB235B" w:rsidRPr="00736792" w:rsidRDefault="00785740">
      <w:pPr>
        <w:pStyle w:val="NormalBold"/>
        <w:rPr>
          <w:noProof/>
        </w:rPr>
      </w:pPr>
      <w:r>
        <w:rPr>
          <w:rStyle w:val="HideTWBExt"/>
        </w:rPr>
        <w:t>&lt;Article&gt;</w:t>
      </w:r>
      <w:r w:rsidRPr="004F1459">
        <w:rPr>
          <w:color w:val="auto"/>
        </w:rPr>
        <w:t>Paragraphe 69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235B" w:rsidRPr="00736792">
        <w:trPr>
          <w:trHeight w:hRule="exact" w:val="240"/>
          <w:jc w:val="center"/>
        </w:trPr>
        <w:tc>
          <w:tcPr>
            <w:tcW w:w="9752" w:type="dxa"/>
            <w:gridSpan w:val="2"/>
          </w:tcPr>
          <w:p w:rsidR="00AB235B" w:rsidRPr="00736792" w:rsidRDefault="00AB235B">
            <w:pPr>
              <w:rPr>
                <w:noProof/>
              </w:rPr>
            </w:pPr>
          </w:p>
        </w:tc>
      </w:tr>
      <w:tr w:rsidR="00AB235B" w:rsidRPr="00736792">
        <w:trPr>
          <w:trHeight w:val="240"/>
          <w:jc w:val="center"/>
        </w:trPr>
        <w:tc>
          <w:tcPr>
            <w:tcW w:w="4876" w:type="dxa"/>
          </w:tcPr>
          <w:p w:rsidR="00AB235B" w:rsidRPr="004F1459" w:rsidRDefault="00785740">
            <w:pPr>
              <w:pStyle w:val="ColumnHeading"/>
              <w:rPr>
                <w:noProof/>
                <w:color w:val="auto"/>
              </w:rPr>
            </w:pPr>
            <w:r w:rsidRPr="004F1459">
              <w:rPr>
                <w:color w:val="auto"/>
              </w:rPr>
              <w:t>Proposition de résolution</w:t>
            </w:r>
          </w:p>
        </w:tc>
        <w:tc>
          <w:tcPr>
            <w:tcW w:w="4876" w:type="dxa"/>
          </w:tcPr>
          <w:p w:rsidR="00AB235B" w:rsidRPr="004F1459" w:rsidRDefault="00785740">
            <w:pPr>
              <w:pStyle w:val="ColumnHeading"/>
              <w:rPr>
                <w:noProof/>
                <w:color w:val="auto"/>
              </w:rPr>
            </w:pPr>
            <w:r w:rsidRPr="004F1459">
              <w:rPr>
                <w:color w:val="auto"/>
              </w:rPr>
              <w:t>Amendement</w:t>
            </w:r>
          </w:p>
        </w:tc>
      </w:tr>
      <w:tr w:rsidR="00AB235B" w:rsidRPr="00736792">
        <w:trPr>
          <w:jc w:val="center"/>
        </w:trPr>
        <w:tc>
          <w:tcPr>
            <w:tcW w:w="4876" w:type="dxa"/>
          </w:tcPr>
          <w:p w:rsidR="00AB235B" w:rsidRPr="004F1459" w:rsidRDefault="00785740">
            <w:pPr>
              <w:pStyle w:val="Normal6"/>
              <w:rPr>
                <w:noProof/>
                <w:color w:val="auto"/>
              </w:rPr>
            </w:pPr>
            <w:r w:rsidRPr="004F1459">
              <w:rPr>
                <w:b/>
                <w:i/>
                <w:color w:val="auto"/>
              </w:rPr>
              <w:t>69.</w:t>
            </w:r>
            <w:r w:rsidRPr="004F1459">
              <w:rPr>
                <w:color w:val="auto"/>
              </w:rPr>
              <w:tab/>
            </w:r>
            <w:r w:rsidRPr="004F1459">
              <w:rPr>
                <w:b/>
                <w:i/>
                <w:color w:val="auto"/>
              </w:rPr>
              <w:t>conclut, avec la Cour, que les recommandations du Conseil font l’objet d’une pondération politique; constate que cela semble être la règle plutôt que l’exception;</w:t>
            </w:r>
          </w:p>
        </w:tc>
        <w:tc>
          <w:tcPr>
            <w:tcW w:w="4876" w:type="dxa"/>
          </w:tcPr>
          <w:p w:rsidR="00AB235B" w:rsidRPr="004F1459" w:rsidRDefault="00785740">
            <w:pPr>
              <w:pStyle w:val="Normal6"/>
              <w:rPr>
                <w:noProof/>
                <w:color w:val="auto"/>
              </w:rPr>
            </w:pPr>
            <w:r w:rsidRPr="004F1459">
              <w:rPr>
                <w:b/>
                <w:i/>
                <w:color w:val="auto"/>
              </w:rPr>
              <w:t>supprimé</w:t>
            </w:r>
          </w:p>
        </w:tc>
      </w:tr>
    </w:tbl>
    <w:p w:rsidR="00AB235B" w:rsidRPr="00736792" w:rsidRDefault="00785740" w:rsidP="00394F1C">
      <w:pPr>
        <w:pStyle w:val="Olang"/>
        <w:rPr>
          <w:noProof/>
        </w:rPr>
      </w:pPr>
      <w:r w:rsidRPr="004F1459">
        <w:rPr>
          <w:noProof/>
          <w:color w:val="auto"/>
        </w:rPr>
        <w:t xml:space="preserve">Or. </w:t>
      </w:r>
      <w:r w:rsidRPr="00394F1C">
        <w:rPr>
          <w:rStyle w:val="HideTWBExt"/>
        </w:rPr>
        <w:t>&lt;Original&gt;</w:t>
      </w:r>
      <w:r w:rsidRPr="00394F1C">
        <w:rPr>
          <w:rStyle w:val="HideTWBInt"/>
        </w:rPr>
        <w:t>{EN}</w:t>
      </w:r>
      <w:r w:rsidRPr="004F1459">
        <w:rPr>
          <w:noProof/>
          <w:color w:val="auto"/>
        </w:rPr>
        <w:t>en</w:t>
      </w:r>
      <w:r w:rsidRPr="00394F1C">
        <w:rPr>
          <w:rStyle w:val="HideTWBExt"/>
        </w:rPr>
        <w:t>&lt;/Original&gt;</w:t>
      </w:r>
    </w:p>
    <w:p w:rsidR="00AB235B" w:rsidRPr="004F1459" w:rsidRDefault="00785740">
      <w:pPr>
        <w:pStyle w:val="Olang"/>
        <w:rPr>
          <w:noProof/>
          <w:color w:val="auto"/>
        </w:rPr>
        <w:sectPr w:rsidR="00AB235B" w:rsidRPr="004F1459">
          <w:footerReference w:type="default" r:id="rId17"/>
          <w:pgSz w:w="11906" w:h="16838"/>
          <w:pgMar w:top="1134" w:right="1417" w:bottom="1417" w:left="1417" w:header="1134" w:footer="567" w:gutter="0"/>
          <w:cols w:space="708"/>
          <w:docGrid w:linePitch="360"/>
        </w:sectPr>
      </w:pPr>
      <w:r w:rsidRPr="00736792">
        <w:rPr>
          <w:rStyle w:val="HideTWBExt"/>
          <w:noProof/>
        </w:rPr>
        <w:t>&lt;/Amend&gt;</w:t>
      </w:r>
    </w:p>
    <w:p w:rsidR="00AB235B" w:rsidRPr="00736792" w:rsidRDefault="00785740">
      <w:pPr>
        <w:pStyle w:val="Interstitial1"/>
        <w:rPr>
          <w:noProof/>
        </w:rPr>
      </w:pPr>
      <w:r>
        <w:rPr>
          <w:rStyle w:val="HideTWBExt"/>
        </w:rPr>
        <w:lastRenderedPageBreak/>
        <w:t>&lt;Amend&gt;&lt;Date&gt;</w:t>
      </w:r>
      <w:r w:rsidRPr="004F1459">
        <w:rPr>
          <w:rStyle w:val="HideTWBInt"/>
          <w:color w:val="auto"/>
        </w:rPr>
        <w:t>{21/03/2019}</w:t>
      </w:r>
      <w:r w:rsidRPr="004F1459">
        <w:rPr>
          <w:color w:val="auto"/>
        </w:rPr>
        <w:t>21.3.2019</w:t>
      </w:r>
      <w:r>
        <w:rPr>
          <w:rStyle w:val="HideTWBExt"/>
        </w:rPr>
        <w:t>&lt;/Date&gt;</w:t>
      </w:r>
      <w:r w:rsidRPr="004F1459">
        <w:rPr>
          <w:color w:val="auto"/>
        </w:rPr>
        <w:tab/>
      </w:r>
      <w:r>
        <w:rPr>
          <w:rStyle w:val="HideTWBExt"/>
        </w:rPr>
        <w:t>&lt;ANo&gt;</w:t>
      </w:r>
      <w:r w:rsidRPr="004F1459">
        <w:rPr>
          <w:color w:val="auto"/>
        </w:rPr>
        <w:t>A8-0088</w:t>
      </w:r>
      <w:r>
        <w:rPr>
          <w:rStyle w:val="HideTWBExt"/>
        </w:rPr>
        <w:t>&lt;/ANo&gt;</w:t>
      </w:r>
      <w:r w:rsidRPr="004F1459">
        <w:rPr>
          <w:color w:val="auto"/>
        </w:rPr>
        <w:t>/</w:t>
      </w:r>
      <w:r>
        <w:rPr>
          <w:rStyle w:val="HideTWBExt"/>
        </w:rPr>
        <w:t>&lt;NumAm&gt;</w:t>
      </w:r>
      <w:r w:rsidRPr="004F1459">
        <w:rPr>
          <w:color w:val="auto"/>
        </w:rPr>
        <w:t>18</w:t>
      </w:r>
      <w:r>
        <w:rPr>
          <w:rStyle w:val="HideTWBExt"/>
        </w:rPr>
        <w:t>&lt;/NumAm&gt;</w:t>
      </w:r>
    </w:p>
    <w:p w:rsidR="00AB235B" w:rsidRPr="00736792" w:rsidRDefault="00785740">
      <w:pPr>
        <w:pStyle w:val="AMNumberTabs"/>
        <w:rPr>
          <w:noProof/>
        </w:rPr>
      </w:pPr>
      <w:r w:rsidRPr="004F1459">
        <w:rPr>
          <w:color w:val="auto"/>
        </w:rPr>
        <w:t>Amendement</w:t>
      </w:r>
      <w:r w:rsidRPr="004F1459">
        <w:rPr>
          <w:color w:val="auto"/>
        </w:rPr>
        <w:tab/>
      </w:r>
      <w:r w:rsidRPr="004F1459">
        <w:rPr>
          <w:color w:val="auto"/>
        </w:rPr>
        <w:tab/>
      </w:r>
      <w:r>
        <w:rPr>
          <w:rStyle w:val="HideTWBExt"/>
        </w:rPr>
        <w:t>&lt;NumAm&gt;</w:t>
      </w:r>
      <w:r w:rsidRPr="004F1459">
        <w:rPr>
          <w:color w:val="auto"/>
        </w:rPr>
        <w:t>18</w:t>
      </w:r>
      <w:r>
        <w:rPr>
          <w:rStyle w:val="HideTWBExt"/>
        </w:rPr>
        <w:t>&lt;/NumAm&gt;</w:t>
      </w:r>
    </w:p>
    <w:p w:rsidR="00AB235B" w:rsidRPr="00736792" w:rsidRDefault="00785740">
      <w:pPr>
        <w:pStyle w:val="NormalBold"/>
        <w:rPr>
          <w:noProof/>
        </w:rPr>
      </w:pPr>
      <w:r>
        <w:rPr>
          <w:rStyle w:val="HideTWBExt"/>
        </w:rPr>
        <w:t>&lt;RepeatBlock-By&gt;&lt;Members&gt;</w:t>
      </w:r>
      <w:r w:rsidRPr="004F1459">
        <w:rPr>
          <w:color w:val="auto"/>
        </w:rPr>
        <w:t xml:space="preserve">Markus </w:t>
      </w:r>
      <w:proofErr w:type="spellStart"/>
      <w:r w:rsidRPr="004F1459">
        <w:rPr>
          <w:color w:val="auto"/>
        </w:rPr>
        <w:t>Ferber</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{PPE}</w:t>
      </w:r>
      <w:r w:rsidRPr="004F1459">
        <w:t>au nom du groupe PPE</w:t>
      </w:r>
      <w:r>
        <w:rPr>
          <w:rStyle w:val="HideTWBExt"/>
        </w:rPr>
        <w:t>&lt;/AuNomDe&gt;</w:t>
      </w:r>
    </w:p>
    <w:p w:rsidR="00AB235B" w:rsidRPr="00736792" w:rsidRDefault="00785740">
      <w:pPr>
        <w:pStyle w:val="NormalBold"/>
        <w:rPr>
          <w:noProof/>
        </w:rPr>
      </w:pPr>
      <w:r>
        <w:rPr>
          <w:rStyle w:val="HideTWBExt"/>
        </w:rPr>
        <w:t>&lt;Members&gt;</w:t>
      </w:r>
      <w:r w:rsidRPr="004F1459">
        <w:rPr>
          <w:color w:val="auto"/>
        </w:rPr>
        <w:t xml:space="preserve">Pervenche </w:t>
      </w:r>
      <w:proofErr w:type="spellStart"/>
      <w:r w:rsidRPr="004F1459">
        <w:rPr>
          <w:color w:val="auto"/>
        </w:rPr>
        <w:t>Berès</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{S&amp;D}</w:t>
      </w:r>
      <w:r w:rsidRPr="004F1459">
        <w:t>au nom du groupe S&amp;D</w:t>
      </w:r>
      <w:r>
        <w:rPr>
          <w:rStyle w:val="HideTWBExt"/>
        </w:rPr>
        <w:t>&lt;/AuNomDe&gt;</w:t>
      </w:r>
    </w:p>
    <w:p w:rsidR="00AB235B" w:rsidRPr="00736792" w:rsidRDefault="00785740">
      <w:pPr>
        <w:rPr>
          <w:noProof/>
        </w:rPr>
      </w:pPr>
      <w:r>
        <w:rPr>
          <w:rStyle w:val="HideTWBExt"/>
        </w:rPr>
        <w:t>&lt;/RepeatBlock-By&gt;</w:t>
      </w:r>
    </w:p>
    <w:p w:rsidR="00AB235B" w:rsidRPr="004F1459" w:rsidRDefault="00785740">
      <w:pPr>
        <w:pStyle w:val="ProjRap"/>
        <w:rPr>
          <w:noProof/>
        </w:rPr>
      </w:pPr>
      <w:r>
        <w:rPr>
          <w:rStyle w:val="HideTWBExt"/>
        </w:rPr>
        <w:t>&lt;TitreType&gt;</w:t>
      </w:r>
      <w:r w:rsidRPr="004F1459">
        <w:t>Rapport</w:t>
      </w:r>
      <w:r>
        <w:rPr>
          <w:rStyle w:val="HideTWBExt"/>
        </w:rPr>
        <w:t>&lt;/TitreType&gt;</w:t>
      </w:r>
      <w:r w:rsidRPr="004F1459">
        <w:tab/>
        <w:t>A8-0088/2019</w:t>
      </w:r>
    </w:p>
    <w:p w:rsidR="00AB235B" w:rsidRPr="00736792" w:rsidRDefault="00785740">
      <w:pPr>
        <w:pStyle w:val="NormalBold"/>
        <w:rPr>
          <w:noProof/>
        </w:rPr>
      </w:pPr>
      <w:r>
        <w:rPr>
          <w:rStyle w:val="HideTWBExt"/>
        </w:rPr>
        <w:t>&lt;Rapporteur&gt;</w:t>
      </w:r>
      <w:proofErr w:type="spellStart"/>
      <w:r w:rsidRPr="004F1459">
        <w:rPr>
          <w:color w:val="auto"/>
        </w:rPr>
        <w:t>Inés</w:t>
      </w:r>
      <w:proofErr w:type="spellEnd"/>
      <w:r w:rsidRPr="004F1459">
        <w:rPr>
          <w:color w:val="auto"/>
        </w:rPr>
        <w:t xml:space="preserve"> </w:t>
      </w:r>
      <w:proofErr w:type="spellStart"/>
      <w:r w:rsidRPr="004F1459">
        <w:rPr>
          <w:color w:val="auto"/>
        </w:rPr>
        <w:t>Ayala</w:t>
      </w:r>
      <w:proofErr w:type="spellEnd"/>
      <w:r w:rsidRPr="004F1459">
        <w:rPr>
          <w:color w:val="auto"/>
        </w:rPr>
        <w:t xml:space="preserve"> Sender</w:t>
      </w:r>
      <w:r>
        <w:rPr>
          <w:rStyle w:val="HideTWBExt"/>
        </w:rPr>
        <w:t>&lt;/Rapporteur&gt;</w:t>
      </w:r>
    </w:p>
    <w:p w:rsidR="00AB235B" w:rsidRPr="00736792" w:rsidRDefault="00785740">
      <w:pPr>
        <w:pStyle w:val="Normal12"/>
        <w:rPr>
          <w:noProof/>
        </w:rPr>
      </w:pPr>
      <w:r>
        <w:rPr>
          <w:rStyle w:val="HideTWBExt"/>
        </w:rPr>
        <w:t>&lt;Titre&gt;</w:t>
      </w:r>
      <w:r>
        <w:t>Décharge 2017: rapports spéciaux de la Cour des comptes dans le cadre de la décharge de la Commission pour l’exercice 2017</w:t>
      </w:r>
      <w:r>
        <w:rPr>
          <w:rStyle w:val="HideTWBExt"/>
        </w:rPr>
        <w:t>&lt;/Titre&gt;</w:t>
      </w:r>
    </w:p>
    <w:p w:rsidR="00AB235B" w:rsidRPr="00736792" w:rsidRDefault="00785740">
      <w:pPr>
        <w:pStyle w:val="Normal12"/>
        <w:rPr>
          <w:noProof/>
        </w:rPr>
      </w:pPr>
      <w:r>
        <w:rPr>
          <w:rStyle w:val="HideTWBExt"/>
        </w:rPr>
        <w:t>&lt;DocRef&gt;</w:t>
      </w:r>
      <w:r w:rsidRPr="004F1459">
        <w:rPr>
          <w:color w:val="auto"/>
        </w:rPr>
        <w:t>2018/2219(DEC)</w:t>
      </w:r>
      <w:r>
        <w:rPr>
          <w:rStyle w:val="HideTWBExt"/>
        </w:rPr>
        <w:t>&lt;/DocRef&gt;</w:t>
      </w:r>
    </w:p>
    <w:p w:rsidR="00AB235B" w:rsidRPr="00736792" w:rsidRDefault="00AB235B">
      <w:pPr>
        <w:pStyle w:val="Normal12"/>
        <w:rPr>
          <w:noProof/>
        </w:rPr>
      </w:pPr>
    </w:p>
    <w:p w:rsidR="00AB235B" w:rsidRPr="00736792" w:rsidRDefault="00785740">
      <w:pPr>
        <w:pStyle w:val="NormalBold"/>
        <w:rPr>
          <w:noProof/>
        </w:rPr>
      </w:pPr>
      <w:r>
        <w:rPr>
          <w:rStyle w:val="HideTWBExt"/>
        </w:rPr>
        <w:t>&lt;DocAmend&gt;</w:t>
      </w:r>
      <w:r w:rsidRPr="004F1459">
        <w:rPr>
          <w:color w:val="auto"/>
        </w:rPr>
        <w:t>Proposition de résolution</w:t>
      </w:r>
      <w:r>
        <w:rPr>
          <w:rStyle w:val="HideTWBExt"/>
        </w:rPr>
        <w:t>&lt;/DocAmend&gt;</w:t>
      </w:r>
    </w:p>
    <w:p w:rsidR="00AB235B" w:rsidRPr="00736792" w:rsidRDefault="00785740">
      <w:pPr>
        <w:pStyle w:val="NormalBold"/>
        <w:rPr>
          <w:noProof/>
        </w:rPr>
      </w:pPr>
      <w:r>
        <w:rPr>
          <w:rStyle w:val="HideTWBExt"/>
        </w:rPr>
        <w:t>&lt;Article&gt;</w:t>
      </w:r>
      <w:r w:rsidRPr="004F1459">
        <w:rPr>
          <w:color w:val="auto"/>
        </w:rPr>
        <w:t>Paragraphe 70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235B" w:rsidRPr="00736792">
        <w:trPr>
          <w:trHeight w:hRule="exact" w:val="240"/>
          <w:jc w:val="center"/>
        </w:trPr>
        <w:tc>
          <w:tcPr>
            <w:tcW w:w="9752" w:type="dxa"/>
            <w:gridSpan w:val="2"/>
          </w:tcPr>
          <w:p w:rsidR="00AB235B" w:rsidRPr="00736792" w:rsidRDefault="00AB235B">
            <w:pPr>
              <w:rPr>
                <w:noProof/>
              </w:rPr>
            </w:pPr>
          </w:p>
        </w:tc>
      </w:tr>
      <w:tr w:rsidR="00AB235B" w:rsidRPr="00736792">
        <w:trPr>
          <w:trHeight w:val="240"/>
          <w:jc w:val="center"/>
        </w:trPr>
        <w:tc>
          <w:tcPr>
            <w:tcW w:w="4876" w:type="dxa"/>
          </w:tcPr>
          <w:p w:rsidR="00AB235B" w:rsidRPr="004F1459" w:rsidRDefault="00785740">
            <w:pPr>
              <w:pStyle w:val="ColumnHeading"/>
              <w:rPr>
                <w:noProof/>
                <w:color w:val="auto"/>
              </w:rPr>
            </w:pPr>
            <w:r w:rsidRPr="004F1459">
              <w:rPr>
                <w:color w:val="auto"/>
              </w:rPr>
              <w:t>Proposition de résolution</w:t>
            </w:r>
          </w:p>
        </w:tc>
        <w:tc>
          <w:tcPr>
            <w:tcW w:w="4876" w:type="dxa"/>
          </w:tcPr>
          <w:p w:rsidR="00AB235B" w:rsidRPr="004F1459" w:rsidRDefault="00785740">
            <w:pPr>
              <w:pStyle w:val="ColumnHeading"/>
              <w:rPr>
                <w:noProof/>
                <w:color w:val="auto"/>
              </w:rPr>
            </w:pPr>
            <w:r w:rsidRPr="004F1459">
              <w:rPr>
                <w:color w:val="auto"/>
              </w:rPr>
              <w:t>Amendement</w:t>
            </w:r>
          </w:p>
        </w:tc>
      </w:tr>
      <w:tr w:rsidR="00AB235B" w:rsidRPr="00736792">
        <w:trPr>
          <w:jc w:val="center"/>
        </w:trPr>
        <w:tc>
          <w:tcPr>
            <w:tcW w:w="4876" w:type="dxa"/>
          </w:tcPr>
          <w:p w:rsidR="00AB235B" w:rsidRPr="004F1459" w:rsidRDefault="00785740">
            <w:pPr>
              <w:pStyle w:val="Normal6"/>
              <w:rPr>
                <w:noProof/>
                <w:color w:val="auto"/>
              </w:rPr>
            </w:pPr>
            <w:r w:rsidRPr="004F1459">
              <w:rPr>
                <w:b/>
                <w:i/>
                <w:color w:val="auto"/>
              </w:rPr>
              <w:t>70.</w:t>
            </w:r>
            <w:r w:rsidRPr="004F1459">
              <w:rPr>
                <w:color w:val="auto"/>
              </w:rPr>
              <w:tab/>
            </w:r>
            <w:r w:rsidRPr="004F1459">
              <w:rPr>
                <w:b/>
                <w:i/>
                <w:color w:val="auto"/>
              </w:rPr>
              <w:t>est convaincu que l’appréciation politique des données économiques est nécessaire pour autant qu’elle se fasse de manière transparente, en indiquant les faits économiques, d’une part, et les raisons politiques des recommandations, d’autre part;</w:t>
            </w:r>
          </w:p>
        </w:tc>
        <w:tc>
          <w:tcPr>
            <w:tcW w:w="4876" w:type="dxa"/>
          </w:tcPr>
          <w:p w:rsidR="00AB235B" w:rsidRPr="004F1459" w:rsidRDefault="00785740">
            <w:pPr>
              <w:pStyle w:val="Normal6"/>
              <w:rPr>
                <w:noProof/>
                <w:color w:val="auto"/>
              </w:rPr>
            </w:pPr>
            <w:r w:rsidRPr="004F1459">
              <w:rPr>
                <w:b/>
                <w:i/>
                <w:color w:val="auto"/>
              </w:rPr>
              <w:t>supprimé</w:t>
            </w:r>
          </w:p>
        </w:tc>
      </w:tr>
    </w:tbl>
    <w:p w:rsidR="00AB235B" w:rsidRPr="00736792" w:rsidRDefault="00785740" w:rsidP="00394F1C">
      <w:pPr>
        <w:pStyle w:val="Olang"/>
        <w:rPr>
          <w:noProof/>
        </w:rPr>
      </w:pPr>
      <w:r w:rsidRPr="004F1459">
        <w:rPr>
          <w:noProof/>
          <w:color w:val="auto"/>
        </w:rPr>
        <w:t xml:space="preserve">Or. </w:t>
      </w:r>
      <w:r w:rsidRPr="00394F1C">
        <w:rPr>
          <w:rStyle w:val="HideTWBExt"/>
        </w:rPr>
        <w:t>&lt;Original&gt;</w:t>
      </w:r>
      <w:r w:rsidRPr="00394F1C">
        <w:rPr>
          <w:rStyle w:val="HideTWBInt"/>
        </w:rPr>
        <w:t>{EN}</w:t>
      </w:r>
      <w:r w:rsidRPr="004F1459">
        <w:rPr>
          <w:noProof/>
          <w:color w:val="auto"/>
        </w:rPr>
        <w:t>en</w:t>
      </w:r>
      <w:r w:rsidRPr="00394F1C">
        <w:rPr>
          <w:rStyle w:val="HideTWBExt"/>
        </w:rPr>
        <w:t>&lt;/Original&gt;</w:t>
      </w:r>
    </w:p>
    <w:p w:rsidR="00AB235B" w:rsidRPr="004F1459" w:rsidRDefault="00785740">
      <w:pPr>
        <w:pStyle w:val="Olang"/>
        <w:rPr>
          <w:noProof/>
          <w:color w:val="auto"/>
        </w:rPr>
        <w:sectPr w:rsidR="00AB235B" w:rsidRPr="004F1459">
          <w:footerReference w:type="default" r:id="rId18"/>
          <w:pgSz w:w="11906" w:h="16838"/>
          <w:pgMar w:top="1134" w:right="1417" w:bottom="1417" w:left="1417" w:header="1134" w:footer="567" w:gutter="0"/>
          <w:cols w:space="708"/>
          <w:docGrid w:linePitch="360"/>
        </w:sectPr>
      </w:pPr>
      <w:r w:rsidRPr="00736792">
        <w:rPr>
          <w:rStyle w:val="HideTWBExt"/>
          <w:noProof/>
        </w:rPr>
        <w:t>&lt;/Amend&gt;</w:t>
      </w:r>
    </w:p>
    <w:p w:rsidR="00AB235B" w:rsidRPr="00736792" w:rsidRDefault="00785740">
      <w:pPr>
        <w:pStyle w:val="Interstitial1"/>
        <w:rPr>
          <w:noProof/>
        </w:rPr>
      </w:pPr>
      <w:r>
        <w:rPr>
          <w:rStyle w:val="HideTWBExt"/>
        </w:rPr>
        <w:lastRenderedPageBreak/>
        <w:t>&lt;Amend&gt;&lt;Date&gt;</w:t>
      </w:r>
      <w:r w:rsidRPr="004F1459">
        <w:rPr>
          <w:rStyle w:val="HideTWBInt"/>
          <w:color w:val="auto"/>
        </w:rPr>
        <w:t>{21/03/2019}</w:t>
      </w:r>
      <w:r w:rsidRPr="004F1459">
        <w:rPr>
          <w:color w:val="auto"/>
        </w:rPr>
        <w:t>21.3.2019</w:t>
      </w:r>
      <w:r>
        <w:rPr>
          <w:rStyle w:val="HideTWBExt"/>
        </w:rPr>
        <w:t>&lt;/Date&gt;</w:t>
      </w:r>
      <w:r w:rsidRPr="004F1459">
        <w:rPr>
          <w:color w:val="auto"/>
        </w:rPr>
        <w:tab/>
      </w:r>
      <w:r>
        <w:rPr>
          <w:rStyle w:val="HideTWBExt"/>
        </w:rPr>
        <w:t>&lt;ANo&gt;</w:t>
      </w:r>
      <w:r w:rsidRPr="004F1459">
        <w:rPr>
          <w:color w:val="auto"/>
        </w:rPr>
        <w:t>A8-0088</w:t>
      </w:r>
      <w:r>
        <w:rPr>
          <w:rStyle w:val="HideTWBExt"/>
        </w:rPr>
        <w:t>&lt;/ANo&gt;</w:t>
      </w:r>
      <w:r w:rsidRPr="004F1459">
        <w:rPr>
          <w:color w:val="auto"/>
        </w:rPr>
        <w:t>/</w:t>
      </w:r>
      <w:r>
        <w:rPr>
          <w:rStyle w:val="HideTWBExt"/>
        </w:rPr>
        <w:t>&lt;NumAm&gt;</w:t>
      </w:r>
      <w:r w:rsidRPr="004F1459">
        <w:rPr>
          <w:color w:val="auto"/>
        </w:rPr>
        <w:t>19</w:t>
      </w:r>
      <w:r>
        <w:rPr>
          <w:rStyle w:val="HideTWBExt"/>
        </w:rPr>
        <w:t>&lt;/NumAm&gt;</w:t>
      </w:r>
    </w:p>
    <w:p w:rsidR="00AB235B" w:rsidRPr="00736792" w:rsidRDefault="00785740">
      <w:pPr>
        <w:pStyle w:val="AMNumberTabs"/>
        <w:rPr>
          <w:noProof/>
        </w:rPr>
      </w:pPr>
      <w:r w:rsidRPr="004F1459">
        <w:rPr>
          <w:color w:val="auto"/>
        </w:rPr>
        <w:t>Amendement</w:t>
      </w:r>
      <w:r w:rsidRPr="004F1459">
        <w:rPr>
          <w:color w:val="auto"/>
        </w:rPr>
        <w:tab/>
      </w:r>
      <w:r w:rsidRPr="004F1459">
        <w:rPr>
          <w:color w:val="auto"/>
        </w:rPr>
        <w:tab/>
      </w:r>
      <w:r>
        <w:rPr>
          <w:rStyle w:val="HideTWBExt"/>
        </w:rPr>
        <w:t>&lt;NumAm&gt;</w:t>
      </w:r>
      <w:r w:rsidRPr="004F1459">
        <w:rPr>
          <w:color w:val="auto"/>
        </w:rPr>
        <w:t>19</w:t>
      </w:r>
      <w:r>
        <w:rPr>
          <w:rStyle w:val="HideTWBExt"/>
        </w:rPr>
        <w:t>&lt;/NumAm&gt;</w:t>
      </w:r>
    </w:p>
    <w:p w:rsidR="00AB235B" w:rsidRPr="00736792" w:rsidRDefault="00785740">
      <w:pPr>
        <w:pStyle w:val="NormalBold"/>
        <w:rPr>
          <w:noProof/>
        </w:rPr>
      </w:pPr>
      <w:r>
        <w:rPr>
          <w:rStyle w:val="HideTWBExt"/>
        </w:rPr>
        <w:t>&lt;RepeatBlock-By&gt;&lt;Members&gt;</w:t>
      </w:r>
      <w:r w:rsidRPr="004F1459">
        <w:rPr>
          <w:color w:val="auto"/>
        </w:rPr>
        <w:t xml:space="preserve">Markus </w:t>
      </w:r>
      <w:proofErr w:type="spellStart"/>
      <w:r w:rsidRPr="004F1459">
        <w:rPr>
          <w:color w:val="auto"/>
        </w:rPr>
        <w:t>Ferber</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{PPE}</w:t>
      </w:r>
      <w:r w:rsidRPr="004F1459">
        <w:t>au nom du groupe PPE</w:t>
      </w:r>
      <w:r>
        <w:rPr>
          <w:rStyle w:val="HideTWBExt"/>
        </w:rPr>
        <w:t>&lt;/AuNomDe&gt;</w:t>
      </w:r>
    </w:p>
    <w:p w:rsidR="00AB235B" w:rsidRPr="00736792" w:rsidRDefault="00785740">
      <w:pPr>
        <w:pStyle w:val="NormalBold"/>
        <w:rPr>
          <w:noProof/>
        </w:rPr>
      </w:pPr>
      <w:r>
        <w:rPr>
          <w:rStyle w:val="HideTWBExt"/>
        </w:rPr>
        <w:t>&lt;Members&gt;</w:t>
      </w:r>
      <w:r w:rsidRPr="004F1459">
        <w:rPr>
          <w:color w:val="auto"/>
        </w:rPr>
        <w:t xml:space="preserve">Pervenche </w:t>
      </w:r>
      <w:proofErr w:type="spellStart"/>
      <w:r w:rsidRPr="004F1459">
        <w:rPr>
          <w:color w:val="auto"/>
        </w:rPr>
        <w:t>Berès</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{S&amp;D}</w:t>
      </w:r>
      <w:r w:rsidRPr="004F1459">
        <w:t>au nom du groupe S&amp;D</w:t>
      </w:r>
      <w:r>
        <w:rPr>
          <w:rStyle w:val="HideTWBExt"/>
        </w:rPr>
        <w:t>&lt;/AuNomDe&gt;</w:t>
      </w:r>
    </w:p>
    <w:p w:rsidR="00AB235B" w:rsidRPr="00736792" w:rsidRDefault="00785740">
      <w:pPr>
        <w:rPr>
          <w:noProof/>
        </w:rPr>
      </w:pPr>
      <w:r>
        <w:rPr>
          <w:rStyle w:val="HideTWBExt"/>
        </w:rPr>
        <w:t>&lt;/RepeatBlock-By&gt;</w:t>
      </w:r>
    </w:p>
    <w:p w:rsidR="00AB235B" w:rsidRPr="004F1459" w:rsidRDefault="00785740">
      <w:pPr>
        <w:pStyle w:val="ProjRap"/>
        <w:rPr>
          <w:noProof/>
        </w:rPr>
      </w:pPr>
      <w:r>
        <w:rPr>
          <w:rStyle w:val="HideTWBExt"/>
        </w:rPr>
        <w:t>&lt;TitreType&gt;</w:t>
      </w:r>
      <w:r w:rsidRPr="004F1459">
        <w:t>Rapport</w:t>
      </w:r>
      <w:r>
        <w:rPr>
          <w:rStyle w:val="HideTWBExt"/>
        </w:rPr>
        <w:t>&lt;/TitreType&gt;</w:t>
      </w:r>
      <w:r w:rsidRPr="004F1459">
        <w:tab/>
        <w:t>A8-0088/2019</w:t>
      </w:r>
    </w:p>
    <w:p w:rsidR="00AB235B" w:rsidRPr="00736792" w:rsidRDefault="00785740">
      <w:pPr>
        <w:pStyle w:val="NormalBold"/>
        <w:rPr>
          <w:noProof/>
        </w:rPr>
      </w:pPr>
      <w:r>
        <w:rPr>
          <w:rStyle w:val="HideTWBExt"/>
        </w:rPr>
        <w:t>&lt;Rapporteur&gt;</w:t>
      </w:r>
      <w:proofErr w:type="spellStart"/>
      <w:r w:rsidRPr="004F1459">
        <w:rPr>
          <w:color w:val="auto"/>
        </w:rPr>
        <w:t>Inés</w:t>
      </w:r>
      <w:proofErr w:type="spellEnd"/>
      <w:r w:rsidRPr="004F1459">
        <w:rPr>
          <w:color w:val="auto"/>
        </w:rPr>
        <w:t xml:space="preserve"> </w:t>
      </w:r>
      <w:proofErr w:type="spellStart"/>
      <w:r w:rsidRPr="004F1459">
        <w:rPr>
          <w:color w:val="auto"/>
        </w:rPr>
        <w:t>Ayala</w:t>
      </w:r>
      <w:proofErr w:type="spellEnd"/>
      <w:r w:rsidRPr="004F1459">
        <w:rPr>
          <w:color w:val="auto"/>
        </w:rPr>
        <w:t xml:space="preserve"> Sender</w:t>
      </w:r>
      <w:r>
        <w:rPr>
          <w:rStyle w:val="HideTWBExt"/>
        </w:rPr>
        <w:t>&lt;/Rapporteur&gt;</w:t>
      </w:r>
    </w:p>
    <w:p w:rsidR="00AB235B" w:rsidRPr="00736792" w:rsidRDefault="00785740">
      <w:pPr>
        <w:pStyle w:val="Normal12"/>
        <w:rPr>
          <w:noProof/>
        </w:rPr>
      </w:pPr>
      <w:r>
        <w:rPr>
          <w:rStyle w:val="HideTWBExt"/>
        </w:rPr>
        <w:t>&lt;Titre&gt;</w:t>
      </w:r>
      <w:r>
        <w:t>Décharge 2017: rapports spéciaux de la Cour des comptes dans le cadre de la décharge de la Commission pour l’exercice 2017</w:t>
      </w:r>
      <w:r>
        <w:rPr>
          <w:rStyle w:val="HideTWBExt"/>
        </w:rPr>
        <w:t>&lt;/Titre&gt;</w:t>
      </w:r>
    </w:p>
    <w:p w:rsidR="00AB235B" w:rsidRPr="00736792" w:rsidRDefault="00785740">
      <w:pPr>
        <w:pStyle w:val="Normal12"/>
        <w:rPr>
          <w:noProof/>
        </w:rPr>
      </w:pPr>
      <w:r>
        <w:rPr>
          <w:rStyle w:val="HideTWBExt"/>
        </w:rPr>
        <w:t>&lt;DocRef&gt;</w:t>
      </w:r>
      <w:r w:rsidRPr="004F1459">
        <w:rPr>
          <w:color w:val="auto"/>
        </w:rPr>
        <w:t>2018/2219(DEC)</w:t>
      </w:r>
      <w:r>
        <w:rPr>
          <w:rStyle w:val="HideTWBExt"/>
        </w:rPr>
        <w:t>&lt;/DocRef&gt;</w:t>
      </w:r>
    </w:p>
    <w:p w:rsidR="00AB235B" w:rsidRPr="00736792" w:rsidRDefault="00AB235B">
      <w:pPr>
        <w:pStyle w:val="Normal12"/>
        <w:rPr>
          <w:noProof/>
        </w:rPr>
      </w:pPr>
    </w:p>
    <w:p w:rsidR="00AB235B" w:rsidRPr="00736792" w:rsidRDefault="00785740">
      <w:pPr>
        <w:pStyle w:val="NormalBold"/>
        <w:rPr>
          <w:noProof/>
        </w:rPr>
      </w:pPr>
      <w:r>
        <w:rPr>
          <w:rStyle w:val="HideTWBExt"/>
        </w:rPr>
        <w:t>&lt;DocAmend&gt;</w:t>
      </w:r>
      <w:r w:rsidRPr="004F1459">
        <w:rPr>
          <w:color w:val="auto"/>
        </w:rPr>
        <w:t>Proposition de résolution</w:t>
      </w:r>
      <w:r>
        <w:rPr>
          <w:rStyle w:val="HideTWBExt"/>
        </w:rPr>
        <w:t>&lt;/DocAmend&gt;</w:t>
      </w:r>
    </w:p>
    <w:p w:rsidR="00AB235B" w:rsidRPr="00736792" w:rsidRDefault="00785740">
      <w:pPr>
        <w:pStyle w:val="NormalBold"/>
        <w:rPr>
          <w:noProof/>
        </w:rPr>
      </w:pPr>
      <w:r>
        <w:rPr>
          <w:rStyle w:val="HideTWBExt"/>
        </w:rPr>
        <w:t>&lt;Article&gt;</w:t>
      </w:r>
      <w:r w:rsidRPr="004F1459">
        <w:rPr>
          <w:color w:val="auto"/>
        </w:rPr>
        <w:t>Paragraphe 71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235B" w:rsidRPr="00736792">
        <w:trPr>
          <w:trHeight w:hRule="exact" w:val="240"/>
          <w:jc w:val="center"/>
        </w:trPr>
        <w:tc>
          <w:tcPr>
            <w:tcW w:w="9752" w:type="dxa"/>
            <w:gridSpan w:val="2"/>
          </w:tcPr>
          <w:p w:rsidR="00AB235B" w:rsidRPr="00736792" w:rsidRDefault="00AB235B">
            <w:pPr>
              <w:rPr>
                <w:noProof/>
              </w:rPr>
            </w:pPr>
          </w:p>
        </w:tc>
      </w:tr>
      <w:tr w:rsidR="00AB235B" w:rsidRPr="00736792">
        <w:trPr>
          <w:trHeight w:val="240"/>
          <w:jc w:val="center"/>
        </w:trPr>
        <w:tc>
          <w:tcPr>
            <w:tcW w:w="4876" w:type="dxa"/>
          </w:tcPr>
          <w:p w:rsidR="00AB235B" w:rsidRPr="004F1459" w:rsidRDefault="00785740">
            <w:pPr>
              <w:pStyle w:val="ColumnHeading"/>
              <w:rPr>
                <w:noProof/>
                <w:color w:val="auto"/>
              </w:rPr>
            </w:pPr>
            <w:r w:rsidRPr="004F1459">
              <w:rPr>
                <w:color w:val="auto"/>
              </w:rPr>
              <w:t>Proposition de résolution</w:t>
            </w:r>
          </w:p>
        </w:tc>
        <w:tc>
          <w:tcPr>
            <w:tcW w:w="4876" w:type="dxa"/>
          </w:tcPr>
          <w:p w:rsidR="00AB235B" w:rsidRPr="004F1459" w:rsidRDefault="00785740">
            <w:pPr>
              <w:pStyle w:val="ColumnHeading"/>
              <w:rPr>
                <w:noProof/>
                <w:color w:val="auto"/>
              </w:rPr>
            </w:pPr>
            <w:r w:rsidRPr="004F1459">
              <w:rPr>
                <w:color w:val="auto"/>
              </w:rPr>
              <w:t>Amendement</w:t>
            </w:r>
          </w:p>
        </w:tc>
      </w:tr>
      <w:tr w:rsidR="00AB235B" w:rsidRPr="00736792">
        <w:trPr>
          <w:jc w:val="center"/>
        </w:trPr>
        <w:tc>
          <w:tcPr>
            <w:tcW w:w="4876" w:type="dxa"/>
          </w:tcPr>
          <w:p w:rsidR="00AB235B" w:rsidRPr="004F1459" w:rsidRDefault="00785740">
            <w:pPr>
              <w:pStyle w:val="Normal6"/>
              <w:rPr>
                <w:noProof/>
                <w:color w:val="auto"/>
              </w:rPr>
            </w:pPr>
            <w:r w:rsidRPr="004F1459">
              <w:rPr>
                <w:b/>
                <w:i/>
                <w:color w:val="auto"/>
              </w:rPr>
              <w:t>71.</w:t>
            </w:r>
            <w:r w:rsidRPr="004F1459">
              <w:rPr>
                <w:color w:val="auto"/>
              </w:rPr>
              <w:tab/>
            </w:r>
            <w:r w:rsidRPr="004F1459">
              <w:rPr>
                <w:b/>
                <w:i/>
                <w:color w:val="auto"/>
              </w:rPr>
              <w:t>invite la Commission à élaborer un système qui encourage les États membres à mettre en œuvre véritablement et efficacement les recommandations par pays de la PDM;</w:t>
            </w:r>
          </w:p>
        </w:tc>
        <w:tc>
          <w:tcPr>
            <w:tcW w:w="4876" w:type="dxa"/>
          </w:tcPr>
          <w:p w:rsidR="00AB235B" w:rsidRPr="004F1459" w:rsidRDefault="00785740">
            <w:pPr>
              <w:pStyle w:val="Normal6"/>
              <w:rPr>
                <w:noProof/>
                <w:color w:val="auto"/>
              </w:rPr>
            </w:pPr>
            <w:r w:rsidRPr="004F1459">
              <w:rPr>
                <w:b/>
                <w:i/>
                <w:color w:val="auto"/>
              </w:rPr>
              <w:t>supprimé</w:t>
            </w:r>
          </w:p>
        </w:tc>
      </w:tr>
    </w:tbl>
    <w:p w:rsidR="00AB235B" w:rsidRPr="00736792" w:rsidRDefault="00785740" w:rsidP="00394F1C">
      <w:pPr>
        <w:pStyle w:val="Olang"/>
        <w:rPr>
          <w:noProof/>
        </w:rPr>
      </w:pPr>
      <w:r w:rsidRPr="004F1459">
        <w:rPr>
          <w:noProof/>
          <w:color w:val="auto"/>
        </w:rPr>
        <w:t xml:space="preserve">Or. </w:t>
      </w:r>
      <w:r w:rsidRPr="00394F1C">
        <w:rPr>
          <w:rStyle w:val="HideTWBExt"/>
        </w:rPr>
        <w:t>&lt;Original&gt;</w:t>
      </w:r>
      <w:r w:rsidRPr="00394F1C">
        <w:rPr>
          <w:rStyle w:val="HideTWBInt"/>
        </w:rPr>
        <w:t>{EN}</w:t>
      </w:r>
      <w:r w:rsidRPr="004F1459">
        <w:rPr>
          <w:noProof/>
          <w:color w:val="auto"/>
        </w:rPr>
        <w:t>en</w:t>
      </w:r>
      <w:r w:rsidRPr="00394F1C">
        <w:rPr>
          <w:rStyle w:val="HideTWBExt"/>
        </w:rPr>
        <w:t>&lt;/Original&gt;</w:t>
      </w:r>
    </w:p>
    <w:p w:rsidR="00AB235B" w:rsidRPr="004F1459" w:rsidRDefault="00785740">
      <w:pPr>
        <w:pStyle w:val="Olang"/>
        <w:rPr>
          <w:noProof/>
          <w:color w:val="auto"/>
        </w:rPr>
        <w:sectPr w:rsidR="00AB235B" w:rsidRPr="004F1459">
          <w:footerReference w:type="default" r:id="rId19"/>
          <w:pgSz w:w="11906" w:h="16838"/>
          <w:pgMar w:top="1134" w:right="1417" w:bottom="1417" w:left="1417" w:header="1134" w:footer="567" w:gutter="0"/>
          <w:cols w:space="708"/>
          <w:docGrid w:linePitch="360"/>
        </w:sectPr>
      </w:pPr>
      <w:r w:rsidRPr="00736792">
        <w:rPr>
          <w:rStyle w:val="HideTWBExt"/>
          <w:noProof/>
        </w:rPr>
        <w:t>&lt;/Amend&gt;</w:t>
      </w:r>
    </w:p>
    <w:p w:rsidR="00AB235B" w:rsidRPr="00736792" w:rsidRDefault="00785740">
      <w:pPr>
        <w:pStyle w:val="Interstitial1"/>
        <w:rPr>
          <w:noProof/>
        </w:rPr>
      </w:pPr>
      <w:r>
        <w:rPr>
          <w:rStyle w:val="HideTWBExt"/>
        </w:rPr>
        <w:lastRenderedPageBreak/>
        <w:t>&lt;Amend&gt;&lt;Date&gt;</w:t>
      </w:r>
      <w:r w:rsidRPr="004F1459">
        <w:rPr>
          <w:rStyle w:val="HideTWBInt"/>
          <w:color w:val="auto"/>
        </w:rPr>
        <w:t>{21/03/2019}</w:t>
      </w:r>
      <w:r w:rsidRPr="004F1459">
        <w:rPr>
          <w:color w:val="auto"/>
        </w:rPr>
        <w:t>21.3.2019</w:t>
      </w:r>
      <w:r>
        <w:rPr>
          <w:rStyle w:val="HideTWBExt"/>
        </w:rPr>
        <w:t>&lt;/Date&gt;</w:t>
      </w:r>
      <w:r w:rsidRPr="004F1459">
        <w:rPr>
          <w:color w:val="auto"/>
        </w:rPr>
        <w:tab/>
      </w:r>
      <w:r>
        <w:rPr>
          <w:rStyle w:val="HideTWBExt"/>
        </w:rPr>
        <w:t>&lt;ANo&gt;</w:t>
      </w:r>
      <w:r w:rsidRPr="004F1459">
        <w:rPr>
          <w:color w:val="auto"/>
        </w:rPr>
        <w:t>A8-0088</w:t>
      </w:r>
      <w:r>
        <w:rPr>
          <w:rStyle w:val="HideTWBExt"/>
        </w:rPr>
        <w:t>&lt;/ANo&gt;</w:t>
      </w:r>
      <w:r w:rsidRPr="004F1459">
        <w:rPr>
          <w:color w:val="auto"/>
        </w:rPr>
        <w:t>/</w:t>
      </w:r>
      <w:r>
        <w:rPr>
          <w:rStyle w:val="HideTWBExt"/>
        </w:rPr>
        <w:t>&lt;NumAm&gt;</w:t>
      </w:r>
      <w:r w:rsidRPr="004F1459">
        <w:rPr>
          <w:color w:val="auto"/>
        </w:rPr>
        <w:t>20</w:t>
      </w:r>
      <w:r>
        <w:rPr>
          <w:rStyle w:val="HideTWBExt"/>
        </w:rPr>
        <w:t>&lt;/NumAm&gt;</w:t>
      </w:r>
    </w:p>
    <w:p w:rsidR="00AB235B" w:rsidRPr="00736792" w:rsidRDefault="00785740">
      <w:pPr>
        <w:pStyle w:val="AMNumberTabs"/>
        <w:rPr>
          <w:noProof/>
        </w:rPr>
      </w:pPr>
      <w:r w:rsidRPr="004F1459">
        <w:rPr>
          <w:color w:val="auto"/>
        </w:rPr>
        <w:t>Amendement</w:t>
      </w:r>
      <w:r w:rsidRPr="004F1459">
        <w:rPr>
          <w:color w:val="auto"/>
        </w:rPr>
        <w:tab/>
      </w:r>
      <w:r w:rsidRPr="004F1459">
        <w:rPr>
          <w:color w:val="auto"/>
        </w:rPr>
        <w:tab/>
      </w:r>
      <w:r>
        <w:rPr>
          <w:rStyle w:val="HideTWBExt"/>
        </w:rPr>
        <w:t>&lt;NumAm&gt;</w:t>
      </w:r>
      <w:r w:rsidRPr="004F1459">
        <w:rPr>
          <w:color w:val="auto"/>
        </w:rPr>
        <w:t>20</w:t>
      </w:r>
      <w:r>
        <w:rPr>
          <w:rStyle w:val="HideTWBExt"/>
        </w:rPr>
        <w:t>&lt;/NumAm&gt;</w:t>
      </w:r>
    </w:p>
    <w:p w:rsidR="00AB235B" w:rsidRPr="00736792" w:rsidRDefault="00785740">
      <w:pPr>
        <w:pStyle w:val="NormalBold"/>
        <w:rPr>
          <w:noProof/>
        </w:rPr>
      </w:pPr>
      <w:r>
        <w:rPr>
          <w:rStyle w:val="HideTWBExt"/>
        </w:rPr>
        <w:t>&lt;RepeatBlock-By&gt;&lt;Members&gt;</w:t>
      </w:r>
      <w:r w:rsidRPr="004F1459">
        <w:rPr>
          <w:color w:val="auto"/>
        </w:rPr>
        <w:t xml:space="preserve">Markus </w:t>
      </w:r>
      <w:proofErr w:type="spellStart"/>
      <w:r w:rsidRPr="004F1459">
        <w:rPr>
          <w:color w:val="auto"/>
        </w:rPr>
        <w:t>Ferber</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{PPE}</w:t>
      </w:r>
      <w:r w:rsidRPr="004F1459">
        <w:t>au nom du groupe PPE</w:t>
      </w:r>
      <w:r>
        <w:rPr>
          <w:rStyle w:val="HideTWBExt"/>
        </w:rPr>
        <w:t>&lt;/AuNomDe&gt;</w:t>
      </w:r>
    </w:p>
    <w:p w:rsidR="00AB235B" w:rsidRPr="00736792" w:rsidRDefault="00785740">
      <w:pPr>
        <w:pStyle w:val="NormalBold"/>
        <w:rPr>
          <w:noProof/>
        </w:rPr>
      </w:pPr>
      <w:r>
        <w:rPr>
          <w:rStyle w:val="HideTWBExt"/>
        </w:rPr>
        <w:t>&lt;Members&gt;</w:t>
      </w:r>
      <w:r w:rsidRPr="004F1459">
        <w:rPr>
          <w:color w:val="auto"/>
        </w:rPr>
        <w:t xml:space="preserve">Pervenche </w:t>
      </w:r>
      <w:proofErr w:type="spellStart"/>
      <w:r w:rsidRPr="004F1459">
        <w:rPr>
          <w:color w:val="auto"/>
        </w:rPr>
        <w:t>Berès</w:t>
      </w:r>
      <w:proofErr w:type="spellEnd"/>
      <w:r>
        <w:rPr>
          <w:rStyle w:val="HideTWBExt"/>
        </w:rPr>
        <w:t>&lt;/Members&gt;</w:t>
      </w:r>
    </w:p>
    <w:p w:rsidR="00AB235B" w:rsidRPr="00736792" w:rsidRDefault="00785740">
      <w:pPr>
        <w:rPr>
          <w:noProof/>
        </w:rPr>
      </w:pPr>
      <w:r>
        <w:rPr>
          <w:rStyle w:val="HideTWBExt"/>
        </w:rPr>
        <w:t>&lt;AuNomDe&gt;</w:t>
      </w:r>
      <w:r w:rsidRPr="004F1459">
        <w:rPr>
          <w:rStyle w:val="HideTWBInt"/>
          <w:color w:val="auto"/>
        </w:rPr>
        <w:t>{S&amp;D}</w:t>
      </w:r>
      <w:r w:rsidRPr="004F1459">
        <w:t>au nom du groupe S&amp;D</w:t>
      </w:r>
      <w:r>
        <w:rPr>
          <w:rStyle w:val="HideTWBExt"/>
        </w:rPr>
        <w:t>&lt;/AuNomDe&gt;</w:t>
      </w:r>
    </w:p>
    <w:p w:rsidR="00AB235B" w:rsidRPr="00736792" w:rsidRDefault="00785740">
      <w:pPr>
        <w:rPr>
          <w:noProof/>
        </w:rPr>
      </w:pPr>
      <w:r>
        <w:rPr>
          <w:rStyle w:val="HideTWBExt"/>
        </w:rPr>
        <w:t>&lt;/RepeatBlock-By&gt;</w:t>
      </w:r>
    </w:p>
    <w:p w:rsidR="00AB235B" w:rsidRPr="004F1459" w:rsidRDefault="00785740">
      <w:pPr>
        <w:pStyle w:val="ProjRap"/>
        <w:rPr>
          <w:noProof/>
        </w:rPr>
      </w:pPr>
      <w:r>
        <w:rPr>
          <w:rStyle w:val="HideTWBExt"/>
        </w:rPr>
        <w:t>&lt;TitreType&gt;</w:t>
      </w:r>
      <w:r w:rsidRPr="004F1459">
        <w:t>Rapport</w:t>
      </w:r>
      <w:r>
        <w:rPr>
          <w:rStyle w:val="HideTWBExt"/>
        </w:rPr>
        <w:t>&lt;/TitreType&gt;</w:t>
      </w:r>
      <w:r w:rsidRPr="004F1459">
        <w:tab/>
        <w:t>A8-0088/2019</w:t>
      </w:r>
    </w:p>
    <w:p w:rsidR="00AB235B" w:rsidRPr="00736792" w:rsidRDefault="00785740">
      <w:pPr>
        <w:pStyle w:val="NormalBold"/>
        <w:rPr>
          <w:noProof/>
        </w:rPr>
      </w:pPr>
      <w:r>
        <w:rPr>
          <w:rStyle w:val="HideTWBExt"/>
        </w:rPr>
        <w:t>&lt;Rapporteur&gt;</w:t>
      </w:r>
      <w:proofErr w:type="spellStart"/>
      <w:r w:rsidRPr="004F1459">
        <w:rPr>
          <w:color w:val="auto"/>
        </w:rPr>
        <w:t>Inés</w:t>
      </w:r>
      <w:proofErr w:type="spellEnd"/>
      <w:r w:rsidRPr="004F1459">
        <w:rPr>
          <w:color w:val="auto"/>
        </w:rPr>
        <w:t xml:space="preserve"> </w:t>
      </w:r>
      <w:proofErr w:type="spellStart"/>
      <w:r w:rsidRPr="004F1459">
        <w:rPr>
          <w:color w:val="auto"/>
        </w:rPr>
        <w:t>Ayala</w:t>
      </w:r>
      <w:proofErr w:type="spellEnd"/>
      <w:r w:rsidRPr="004F1459">
        <w:rPr>
          <w:color w:val="auto"/>
        </w:rPr>
        <w:t xml:space="preserve"> Sender</w:t>
      </w:r>
      <w:r>
        <w:rPr>
          <w:rStyle w:val="HideTWBExt"/>
        </w:rPr>
        <w:t>&lt;/Rapporteur&gt;</w:t>
      </w:r>
    </w:p>
    <w:p w:rsidR="00AB235B" w:rsidRPr="00736792" w:rsidRDefault="00785740">
      <w:pPr>
        <w:pStyle w:val="Normal12"/>
        <w:rPr>
          <w:noProof/>
        </w:rPr>
      </w:pPr>
      <w:r>
        <w:rPr>
          <w:rStyle w:val="HideTWBExt"/>
        </w:rPr>
        <w:t>&lt;Titre&gt;</w:t>
      </w:r>
      <w:r>
        <w:t>Décharge 2017: rapports spéciaux de la Cour des comptes dans le cadre de la décharge de la Commission pour l’exercice 2017</w:t>
      </w:r>
      <w:r>
        <w:rPr>
          <w:rStyle w:val="HideTWBExt"/>
        </w:rPr>
        <w:t>&lt;/Titre&gt;</w:t>
      </w:r>
    </w:p>
    <w:p w:rsidR="00AB235B" w:rsidRPr="00736792" w:rsidRDefault="00785740">
      <w:pPr>
        <w:pStyle w:val="Normal12"/>
        <w:rPr>
          <w:noProof/>
        </w:rPr>
      </w:pPr>
      <w:r>
        <w:rPr>
          <w:rStyle w:val="HideTWBExt"/>
        </w:rPr>
        <w:t>&lt;DocRef&gt;</w:t>
      </w:r>
      <w:r w:rsidRPr="004F1459">
        <w:rPr>
          <w:color w:val="auto"/>
        </w:rPr>
        <w:t>2018/2219(DEC)</w:t>
      </w:r>
      <w:r>
        <w:rPr>
          <w:rStyle w:val="HideTWBExt"/>
        </w:rPr>
        <w:t>&lt;/DocRef&gt;</w:t>
      </w:r>
    </w:p>
    <w:p w:rsidR="00AB235B" w:rsidRPr="00736792" w:rsidRDefault="00AB235B">
      <w:pPr>
        <w:pStyle w:val="Normal12"/>
        <w:rPr>
          <w:noProof/>
        </w:rPr>
      </w:pPr>
    </w:p>
    <w:p w:rsidR="00AB235B" w:rsidRPr="00736792" w:rsidRDefault="00785740">
      <w:pPr>
        <w:pStyle w:val="NormalBold"/>
        <w:rPr>
          <w:noProof/>
        </w:rPr>
      </w:pPr>
      <w:r>
        <w:rPr>
          <w:rStyle w:val="HideTWBExt"/>
        </w:rPr>
        <w:t>&lt;DocAmend&gt;</w:t>
      </w:r>
      <w:r w:rsidRPr="004F1459">
        <w:rPr>
          <w:color w:val="auto"/>
        </w:rPr>
        <w:t>Proposition de résolution</w:t>
      </w:r>
      <w:r>
        <w:rPr>
          <w:rStyle w:val="HideTWBExt"/>
        </w:rPr>
        <w:t>&lt;/DocAmend&gt;</w:t>
      </w:r>
    </w:p>
    <w:p w:rsidR="00AB235B" w:rsidRPr="00736792" w:rsidRDefault="00785740">
      <w:pPr>
        <w:pStyle w:val="NormalBold"/>
        <w:rPr>
          <w:noProof/>
        </w:rPr>
      </w:pPr>
      <w:r>
        <w:rPr>
          <w:rStyle w:val="HideTWBExt"/>
        </w:rPr>
        <w:t>&lt;Article&gt;</w:t>
      </w:r>
      <w:r w:rsidRPr="004F1459">
        <w:rPr>
          <w:color w:val="auto"/>
        </w:rPr>
        <w:t>Paragraphe 72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235B" w:rsidRPr="00736792">
        <w:trPr>
          <w:trHeight w:hRule="exact" w:val="240"/>
          <w:jc w:val="center"/>
        </w:trPr>
        <w:tc>
          <w:tcPr>
            <w:tcW w:w="9752" w:type="dxa"/>
            <w:gridSpan w:val="2"/>
          </w:tcPr>
          <w:p w:rsidR="00AB235B" w:rsidRPr="00736792" w:rsidRDefault="00AB235B">
            <w:pPr>
              <w:rPr>
                <w:noProof/>
              </w:rPr>
            </w:pPr>
          </w:p>
        </w:tc>
      </w:tr>
      <w:tr w:rsidR="00AB235B" w:rsidRPr="00736792">
        <w:trPr>
          <w:trHeight w:val="240"/>
          <w:jc w:val="center"/>
        </w:trPr>
        <w:tc>
          <w:tcPr>
            <w:tcW w:w="4876" w:type="dxa"/>
          </w:tcPr>
          <w:p w:rsidR="00AB235B" w:rsidRPr="004F1459" w:rsidRDefault="00785740">
            <w:pPr>
              <w:pStyle w:val="ColumnHeading"/>
              <w:rPr>
                <w:noProof/>
                <w:color w:val="auto"/>
              </w:rPr>
            </w:pPr>
            <w:r w:rsidRPr="004F1459">
              <w:rPr>
                <w:color w:val="auto"/>
              </w:rPr>
              <w:t>Proposition de résolution</w:t>
            </w:r>
          </w:p>
        </w:tc>
        <w:tc>
          <w:tcPr>
            <w:tcW w:w="4876" w:type="dxa"/>
          </w:tcPr>
          <w:p w:rsidR="00AB235B" w:rsidRPr="004F1459" w:rsidRDefault="00785740">
            <w:pPr>
              <w:pStyle w:val="ColumnHeading"/>
              <w:rPr>
                <w:noProof/>
                <w:color w:val="auto"/>
              </w:rPr>
            </w:pPr>
            <w:r w:rsidRPr="004F1459">
              <w:rPr>
                <w:color w:val="auto"/>
              </w:rPr>
              <w:t>Amendement</w:t>
            </w:r>
          </w:p>
        </w:tc>
      </w:tr>
      <w:tr w:rsidR="00AB235B" w:rsidRPr="00736792">
        <w:trPr>
          <w:jc w:val="center"/>
        </w:trPr>
        <w:tc>
          <w:tcPr>
            <w:tcW w:w="4876" w:type="dxa"/>
          </w:tcPr>
          <w:p w:rsidR="00AB235B" w:rsidRPr="004F1459" w:rsidRDefault="00785740">
            <w:pPr>
              <w:pStyle w:val="Normal6"/>
              <w:rPr>
                <w:noProof/>
                <w:color w:val="auto"/>
              </w:rPr>
            </w:pPr>
            <w:r w:rsidRPr="004F1459">
              <w:rPr>
                <w:b/>
                <w:i/>
                <w:color w:val="auto"/>
              </w:rPr>
              <w:t>72.</w:t>
            </w:r>
            <w:r w:rsidRPr="004F1459">
              <w:rPr>
                <w:color w:val="auto"/>
              </w:rPr>
              <w:tab/>
            </w:r>
            <w:r w:rsidRPr="004F1459">
              <w:rPr>
                <w:b/>
                <w:i/>
                <w:color w:val="auto"/>
              </w:rPr>
              <w:t>invite la Commission à expliquer et à justifier les raisons de ne pas activer une procédure concernant les déséquilibres excessifs dès qu’il est établi qu’un État membre est confronté à de tels déséquilibres, notamment si le risque d’instabilité est élevé, si les déséquilibres perdurent ou ont entraîné des effets de débordement, ou si les mesures prises pour y remédier se sont révélées insatisfaisantes;</w:t>
            </w:r>
          </w:p>
        </w:tc>
        <w:tc>
          <w:tcPr>
            <w:tcW w:w="4876" w:type="dxa"/>
          </w:tcPr>
          <w:p w:rsidR="00AB235B" w:rsidRPr="004F1459" w:rsidRDefault="00785740">
            <w:pPr>
              <w:pStyle w:val="Normal6"/>
              <w:rPr>
                <w:noProof/>
                <w:color w:val="auto"/>
              </w:rPr>
            </w:pPr>
            <w:r w:rsidRPr="004F1459">
              <w:rPr>
                <w:b/>
                <w:i/>
                <w:color w:val="auto"/>
              </w:rPr>
              <w:t>supprimé</w:t>
            </w:r>
          </w:p>
        </w:tc>
      </w:tr>
    </w:tbl>
    <w:p w:rsidR="00AB235B" w:rsidRPr="00736792" w:rsidRDefault="00785740" w:rsidP="00394F1C">
      <w:pPr>
        <w:pStyle w:val="Olang"/>
        <w:rPr>
          <w:noProof/>
        </w:rPr>
      </w:pPr>
      <w:r w:rsidRPr="004F1459">
        <w:rPr>
          <w:noProof/>
          <w:color w:val="auto"/>
        </w:rPr>
        <w:t xml:space="preserve">Or. </w:t>
      </w:r>
      <w:r w:rsidRPr="00394F1C">
        <w:rPr>
          <w:rStyle w:val="HideTWBExt"/>
        </w:rPr>
        <w:t>&lt;Original&gt;</w:t>
      </w:r>
      <w:r w:rsidRPr="00394F1C">
        <w:rPr>
          <w:rStyle w:val="HideTWBInt"/>
        </w:rPr>
        <w:t>{EN}</w:t>
      </w:r>
      <w:r w:rsidRPr="004F1459">
        <w:rPr>
          <w:noProof/>
          <w:color w:val="auto"/>
        </w:rPr>
        <w:t>en</w:t>
      </w:r>
      <w:r w:rsidRPr="00394F1C">
        <w:rPr>
          <w:rStyle w:val="HideTWBExt"/>
        </w:rPr>
        <w:t>&lt;/Original&gt;</w:t>
      </w:r>
    </w:p>
    <w:p w:rsidR="00AB235B" w:rsidRPr="00736792" w:rsidRDefault="00785740">
      <w:pPr>
        <w:pStyle w:val="Olang"/>
        <w:rPr>
          <w:noProof/>
        </w:rPr>
      </w:pPr>
      <w:bookmarkStart w:id="0" w:name="_GoBack"/>
      <w:bookmarkEnd w:id="0"/>
      <w:r w:rsidRPr="00736792">
        <w:rPr>
          <w:rStyle w:val="HideTWBExt"/>
          <w:noProof/>
        </w:rPr>
        <w:t>&lt;/Amend&gt;&lt;/RepeatBlock-Amend&gt;</w:t>
      </w:r>
    </w:p>
    <w:sectPr w:rsidR="00AB235B" w:rsidRPr="00736792">
      <w:footerReference w:type="default" r:id="rId20"/>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809" w:rsidRPr="00736792" w:rsidRDefault="00785740">
      <w:r w:rsidRPr="00736792">
        <w:separator/>
      </w:r>
    </w:p>
  </w:endnote>
  <w:endnote w:type="continuationSeparator" w:id="0">
    <w:p w:rsidR="009B1809" w:rsidRPr="00736792" w:rsidRDefault="00785740">
      <w:r w:rsidRPr="007367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40" w:rsidRDefault="0078574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3D" w:rsidRDefault="00494B3D" w:rsidP="00494B3D">
    <w:pPr>
      <w:pStyle w:val="Footer"/>
    </w:pPr>
    <w:r w:rsidRPr="00494B3D">
      <w:rPr>
        <w:rStyle w:val="HideTWBExt"/>
      </w:rPr>
      <w:t>&lt;PathFdR&gt;</w:t>
    </w:r>
    <w:r>
      <w:t>AM\1180337FR.docx</w:t>
    </w:r>
    <w:r w:rsidRPr="00494B3D">
      <w:rPr>
        <w:rStyle w:val="HideTWBExt"/>
      </w:rPr>
      <w:t>&lt;/PathFdR&gt;</w:t>
    </w:r>
    <w:r>
      <w:tab/>
    </w:r>
    <w:r>
      <w:tab/>
      <w:t>PE</w:t>
    </w:r>
    <w:r w:rsidRPr="00494B3D">
      <w:rPr>
        <w:rStyle w:val="HideTWBExt"/>
      </w:rPr>
      <w:t>&lt;NoPE&gt;</w:t>
    </w:r>
    <w:r>
      <w:t>637.648</w:t>
    </w:r>
    <w:r w:rsidRPr="00494B3D">
      <w:rPr>
        <w:rStyle w:val="HideTWBExt"/>
      </w:rPr>
      <w:t>&lt;/NoPE&gt;&lt;Version&gt;</w:t>
    </w:r>
    <w:r>
      <w:t>v01-00</w:t>
    </w:r>
    <w:r w:rsidRPr="00494B3D">
      <w:rPr>
        <w:rStyle w:val="HideTWBExt"/>
      </w:rPr>
      <w:t>&lt;/Version&gt;</w:t>
    </w:r>
  </w:p>
  <w:p w:rsidR="00AB235B" w:rsidRDefault="00494B3D" w:rsidP="00494B3D">
    <w:pPr>
      <w:pStyle w:val="Footer2"/>
      <w:tabs>
        <w:tab w:val="center" w:pos="4535"/>
      </w:tabs>
    </w:pPr>
    <w:r>
      <w:t>FR</w:t>
    </w:r>
    <w:r>
      <w:tab/>
    </w:r>
    <w:r w:rsidRPr="00494B3D">
      <w:rPr>
        <w:b w:val="0"/>
        <w:i/>
        <w:color w:val="C0C0C0"/>
        <w:sz w:val="22"/>
      </w:rPr>
      <w:t>Unie dans la diversité</w:t>
    </w:r>
    <w:r>
      <w:tab/>
      <w:t>FR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3D" w:rsidRDefault="00494B3D" w:rsidP="00494B3D">
    <w:pPr>
      <w:pStyle w:val="Footer"/>
    </w:pPr>
    <w:r w:rsidRPr="00494B3D">
      <w:rPr>
        <w:rStyle w:val="HideTWBExt"/>
      </w:rPr>
      <w:t>&lt;PathFdR&gt;</w:t>
    </w:r>
    <w:r>
      <w:t>AM\1180337FR.docx</w:t>
    </w:r>
    <w:r w:rsidRPr="00494B3D">
      <w:rPr>
        <w:rStyle w:val="HideTWBExt"/>
      </w:rPr>
      <w:t>&lt;/PathFdR&gt;</w:t>
    </w:r>
    <w:r>
      <w:tab/>
    </w:r>
    <w:r>
      <w:tab/>
      <w:t>PE</w:t>
    </w:r>
    <w:r w:rsidRPr="00494B3D">
      <w:rPr>
        <w:rStyle w:val="HideTWBExt"/>
      </w:rPr>
      <w:t>&lt;NoPE&gt;</w:t>
    </w:r>
    <w:r>
      <w:t>637.648</w:t>
    </w:r>
    <w:r w:rsidRPr="00494B3D">
      <w:rPr>
        <w:rStyle w:val="HideTWBExt"/>
      </w:rPr>
      <w:t>&lt;/NoPE&gt;&lt;Version&gt;</w:t>
    </w:r>
    <w:r>
      <w:t>v01-00</w:t>
    </w:r>
    <w:r w:rsidRPr="00494B3D">
      <w:rPr>
        <w:rStyle w:val="HideTWBExt"/>
      </w:rPr>
      <w:t>&lt;/Version&gt;</w:t>
    </w:r>
  </w:p>
  <w:p w:rsidR="00AB235B" w:rsidRDefault="00494B3D" w:rsidP="00494B3D">
    <w:pPr>
      <w:pStyle w:val="Footer2"/>
      <w:tabs>
        <w:tab w:val="center" w:pos="4535"/>
      </w:tabs>
    </w:pPr>
    <w:r>
      <w:t>FR</w:t>
    </w:r>
    <w:r>
      <w:tab/>
    </w:r>
    <w:r w:rsidRPr="00494B3D">
      <w:rPr>
        <w:b w:val="0"/>
        <w:i/>
        <w:color w:val="C0C0C0"/>
        <w:sz w:val="22"/>
      </w:rPr>
      <w:t>Unie dans la diversité</w:t>
    </w:r>
    <w:r>
      <w:tab/>
      <w:t>FR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3D" w:rsidRDefault="00494B3D" w:rsidP="00494B3D">
    <w:pPr>
      <w:pStyle w:val="Footer"/>
    </w:pPr>
    <w:r w:rsidRPr="00494B3D">
      <w:rPr>
        <w:rStyle w:val="HideTWBExt"/>
      </w:rPr>
      <w:t>&lt;PathFdR&gt;</w:t>
    </w:r>
    <w:r>
      <w:t>AM\1180337FR.docx</w:t>
    </w:r>
    <w:r w:rsidRPr="00494B3D">
      <w:rPr>
        <w:rStyle w:val="HideTWBExt"/>
      </w:rPr>
      <w:t>&lt;/PathFdR&gt;</w:t>
    </w:r>
    <w:r>
      <w:tab/>
    </w:r>
    <w:r>
      <w:tab/>
      <w:t>PE</w:t>
    </w:r>
    <w:r w:rsidRPr="00494B3D">
      <w:rPr>
        <w:rStyle w:val="HideTWBExt"/>
      </w:rPr>
      <w:t>&lt;NoPE&gt;</w:t>
    </w:r>
    <w:r>
      <w:t>637.648</w:t>
    </w:r>
    <w:r w:rsidRPr="00494B3D">
      <w:rPr>
        <w:rStyle w:val="HideTWBExt"/>
      </w:rPr>
      <w:t>&lt;/NoPE&gt;&lt;Version&gt;</w:t>
    </w:r>
    <w:r>
      <w:t>v01-00</w:t>
    </w:r>
    <w:r w:rsidRPr="00494B3D">
      <w:rPr>
        <w:rStyle w:val="HideTWBExt"/>
      </w:rPr>
      <w:t>&lt;/Version&gt;</w:t>
    </w:r>
  </w:p>
  <w:p w:rsidR="00AB235B" w:rsidRDefault="00494B3D" w:rsidP="00494B3D">
    <w:pPr>
      <w:pStyle w:val="Footer2"/>
      <w:tabs>
        <w:tab w:val="center" w:pos="4535"/>
      </w:tabs>
    </w:pPr>
    <w:r>
      <w:t>FR</w:t>
    </w:r>
    <w:r>
      <w:tab/>
    </w:r>
    <w:r w:rsidRPr="00494B3D">
      <w:rPr>
        <w:b w:val="0"/>
        <w:i/>
        <w:color w:val="C0C0C0"/>
        <w:sz w:val="22"/>
      </w:rPr>
      <w:t>Unie dans la diversité</w:t>
    </w:r>
    <w:r>
      <w:tab/>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3D" w:rsidRPr="00736792" w:rsidRDefault="00494B3D" w:rsidP="00494B3D">
    <w:pPr>
      <w:pStyle w:val="Footer"/>
    </w:pPr>
    <w:r w:rsidRPr="00736792">
      <w:rPr>
        <w:rStyle w:val="HideTWBExt"/>
      </w:rPr>
      <w:t>&lt;PathFdR&gt;</w:t>
    </w:r>
    <w:r w:rsidRPr="00736792">
      <w:t>AM\1180337FR.docx</w:t>
    </w:r>
    <w:r w:rsidRPr="00736792">
      <w:rPr>
        <w:rStyle w:val="HideTWBExt"/>
      </w:rPr>
      <w:t>&lt;/PathFdR&gt;</w:t>
    </w:r>
    <w:r w:rsidRPr="00736792">
      <w:tab/>
    </w:r>
    <w:r w:rsidRPr="00736792">
      <w:tab/>
      <w:t>PE</w:t>
    </w:r>
    <w:r w:rsidRPr="00736792">
      <w:rPr>
        <w:rStyle w:val="HideTWBExt"/>
      </w:rPr>
      <w:t>&lt;NoPE&gt;</w:t>
    </w:r>
    <w:r w:rsidRPr="00736792">
      <w:t>637.648</w:t>
    </w:r>
    <w:r w:rsidRPr="00736792">
      <w:rPr>
        <w:rStyle w:val="HideTWBExt"/>
      </w:rPr>
      <w:t>&lt;/NoPE&gt;&lt;Version&gt;</w:t>
    </w:r>
    <w:r w:rsidRPr="00736792">
      <w:t>v01-00</w:t>
    </w:r>
    <w:r w:rsidRPr="00736792">
      <w:rPr>
        <w:rStyle w:val="HideTWBExt"/>
      </w:rPr>
      <w:t>&lt;/Version&gt;</w:t>
    </w:r>
  </w:p>
  <w:p w:rsidR="00AB235B" w:rsidRPr="00736792" w:rsidRDefault="00494B3D" w:rsidP="00494B3D">
    <w:pPr>
      <w:pStyle w:val="Footer2"/>
      <w:tabs>
        <w:tab w:val="center" w:pos="4535"/>
      </w:tabs>
    </w:pPr>
    <w:r w:rsidRPr="00736792">
      <w:t>FR</w:t>
    </w:r>
    <w:r w:rsidRPr="00736792">
      <w:tab/>
    </w:r>
    <w:r w:rsidRPr="00736792">
      <w:rPr>
        <w:b w:val="0"/>
        <w:i/>
        <w:color w:val="C0C0C0"/>
        <w:sz w:val="22"/>
      </w:rPr>
      <w:t>Unie dans la diversité</w:t>
    </w:r>
    <w:r w:rsidRPr="00736792">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40" w:rsidRDefault="007857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3D" w:rsidRDefault="00494B3D" w:rsidP="00494B3D">
    <w:pPr>
      <w:pStyle w:val="Footer"/>
    </w:pPr>
    <w:r w:rsidRPr="00494B3D">
      <w:rPr>
        <w:rStyle w:val="HideTWBExt"/>
      </w:rPr>
      <w:t>&lt;PathFdR&gt;</w:t>
    </w:r>
    <w:r>
      <w:t>AM\1180337FR.docx</w:t>
    </w:r>
    <w:r w:rsidRPr="00494B3D">
      <w:rPr>
        <w:rStyle w:val="HideTWBExt"/>
      </w:rPr>
      <w:t>&lt;/PathFdR&gt;</w:t>
    </w:r>
    <w:r>
      <w:tab/>
    </w:r>
    <w:r>
      <w:tab/>
      <w:t>PE</w:t>
    </w:r>
    <w:r w:rsidRPr="00494B3D">
      <w:rPr>
        <w:rStyle w:val="HideTWBExt"/>
      </w:rPr>
      <w:t>&lt;NoPE&gt;</w:t>
    </w:r>
    <w:r>
      <w:t>637.648</w:t>
    </w:r>
    <w:r w:rsidRPr="00494B3D">
      <w:rPr>
        <w:rStyle w:val="HideTWBExt"/>
      </w:rPr>
      <w:t>&lt;/NoPE&gt;&lt;Version&gt;</w:t>
    </w:r>
    <w:r>
      <w:t>v01-00</w:t>
    </w:r>
    <w:r w:rsidRPr="00494B3D">
      <w:rPr>
        <w:rStyle w:val="HideTWBExt"/>
      </w:rPr>
      <w:t>&lt;/Version&gt;</w:t>
    </w:r>
  </w:p>
  <w:p w:rsidR="00AB235B" w:rsidRDefault="00494B3D" w:rsidP="00494B3D">
    <w:pPr>
      <w:pStyle w:val="Footer2"/>
      <w:tabs>
        <w:tab w:val="center" w:pos="4535"/>
      </w:tabs>
    </w:pPr>
    <w:r>
      <w:t>FR</w:t>
    </w:r>
    <w:r>
      <w:tab/>
    </w:r>
    <w:r w:rsidRPr="00494B3D">
      <w:rPr>
        <w:b w:val="0"/>
        <w:i/>
        <w:color w:val="C0C0C0"/>
        <w:sz w:val="22"/>
      </w:rPr>
      <w:t>Unie dans la diversité</w:t>
    </w:r>
    <w:r>
      <w:tab/>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3D" w:rsidRDefault="00494B3D" w:rsidP="00494B3D">
    <w:pPr>
      <w:pStyle w:val="Footer"/>
    </w:pPr>
    <w:r w:rsidRPr="00494B3D">
      <w:rPr>
        <w:rStyle w:val="HideTWBExt"/>
      </w:rPr>
      <w:t>&lt;PathFdR&gt;</w:t>
    </w:r>
    <w:r>
      <w:t>AM\1180337FR.docx</w:t>
    </w:r>
    <w:r w:rsidRPr="00494B3D">
      <w:rPr>
        <w:rStyle w:val="HideTWBExt"/>
      </w:rPr>
      <w:t>&lt;/PathFdR&gt;</w:t>
    </w:r>
    <w:r>
      <w:tab/>
    </w:r>
    <w:r>
      <w:tab/>
      <w:t>PE</w:t>
    </w:r>
    <w:r w:rsidRPr="00494B3D">
      <w:rPr>
        <w:rStyle w:val="HideTWBExt"/>
      </w:rPr>
      <w:t>&lt;NoPE&gt;</w:t>
    </w:r>
    <w:r>
      <w:t>637.648</w:t>
    </w:r>
    <w:r w:rsidRPr="00494B3D">
      <w:rPr>
        <w:rStyle w:val="HideTWBExt"/>
      </w:rPr>
      <w:t>&lt;/NoPE&gt;&lt;Version&gt;</w:t>
    </w:r>
    <w:r>
      <w:t>v01-00</w:t>
    </w:r>
    <w:r w:rsidRPr="00494B3D">
      <w:rPr>
        <w:rStyle w:val="HideTWBExt"/>
      </w:rPr>
      <w:t>&lt;/Version&gt;</w:t>
    </w:r>
  </w:p>
  <w:p w:rsidR="00AB235B" w:rsidRDefault="00494B3D" w:rsidP="00494B3D">
    <w:pPr>
      <w:pStyle w:val="Footer2"/>
      <w:tabs>
        <w:tab w:val="center" w:pos="4535"/>
      </w:tabs>
    </w:pPr>
    <w:r>
      <w:t>FR</w:t>
    </w:r>
    <w:r>
      <w:tab/>
    </w:r>
    <w:r w:rsidRPr="00494B3D">
      <w:rPr>
        <w:b w:val="0"/>
        <w:i/>
        <w:color w:val="C0C0C0"/>
        <w:sz w:val="22"/>
      </w:rPr>
      <w:t>Unie dans la diversité</w:t>
    </w:r>
    <w:r>
      <w:tab/>
      <w:t>FR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3D" w:rsidRDefault="00494B3D" w:rsidP="00494B3D">
    <w:pPr>
      <w:pStyle w:val="Footer"/>
    </w:pPr>
    <w:r w:rsidRPr="00494B3D">
      <w:rPr>
        <w:rStyle w:val="HideTWBExt"/>
      </w:rPr>
      <w:t>&lt;PathFdR&gt;</w:t>
    </w:r>
    <w:r>
      <w:t>AM\1180337FR.docx</w:t>
    </w:r>
    <w:r w:rsidRPr="00494B3D">
      <w:rPr>
        <w:rStyle w:val="HideTWBExt"/>
      </w:rPr>
      <w:t>&lt;/PathFdR&gt;</w:t>
    </w:r>
    <w:r>
      <w:tab/>
    </w:r>
    <w:r>
      <w:tab/>
      <w:t>PE</w:t>
    </w:r>
    <w:r w:rsidRPr="00494B3D">
      <w:rPr>
        <w:rStyle w:val="HideTWBExt"/>
      </w:rPr>
      <w:t>&lt;NoPE&gt;</w:t>
    </w:r>
    <w:r>
      <w:t>637.648</w:t>
    </w:r>
    <w:r w:rsidRPr="00494B3D">
      <w:rPr>
        <w:rStyle w:val="HideTWBExt"/>
      </w:rPr>
      <w:t>&lt;/NoPE&gt;&lt;Version&gt;</w:t>
    </w:r>
    <w:r>
      <w:t>v01-00</w:t>
    </w:r>
    <w:r w:rsidRPr="00494B3D">
      <w:rPr>
        <w:rStyle w:val="HideTWBExt"/>
      </w:rPr>
      <w:t>&lt;/Version&gt;</w:t>
    </w:r>
  </w:p>
  <w:p w:rsidR="00AB235B" w:rsidRDefault="00494B3D" w:rsidP="00494B3D">
    <w:pPr>
      <w:pStyle w:val="Footer2"/>
      <w:tabs>
        <w:tab w:val="center" w:pos="4535"/>
      </w:tabs>
    </w:pPr>
    <w:r>
      <w:t>FR</w:t>
    </w:r>
    <w:r>
      <w:tab/>
    </w:r>
    <w:r w:rsidRPr="00494B3D">
      <w:rPr>
        <w:b w:val="0"/>
        <w:i/>
        <w:color w:val="C0C0C0"/>
        <w:sz w:val="22"/>
      </w:rPr>
      <w:t>Unie dans la diversité</w:t>
    </w:r>
    <w:r>
      <w:tab/>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3D" w:rsidRDefault="00494B3D" w:rsidP="00494B3D">
    <w:pPr>
      <w:pStyle w:val="Footer"/>
    </w:pPr>
    <w:r w:rsidRPr="00494B3D">
      <w:rPr>
        <w:rStyle w:val="HideTWBExt"/>
      </w:rPr>
      <w:t>&lt;PathFdR&gt;</w:t>
    </w:r>
    <w:r>
      <w:t>AM\1180337FR.docx</w:t>
    </w:r>
    <w:r w:rsidRPr="00494B3D">
      <w:rPr>
        <w:rStyle w:val="HideTWBExt"/>
      </w:rPr>
      <w:t>&lt;/PathFdR&gt;</w:t>
    </w:r>
    <w:r>
      <w:tab/>
    </w:r>
    <w:r>
      <w:tab/>
      <w:t>PE</w:t>
    </w:r>
    <w:r w:rsidRPr="00494B3D">
      <w:rPr>
        <w:rStyle w:val="HideTWBExt"/>
      </w:rPr>
      <w:t>&lt;NoPE&gt;</w:t>
    </w:r>
    <w:r>
      <w:t>637.648</w:t>
    </w:r>
    <w:r w:rsidRPr="00494B3D">
      <w:rPr>
        <w:rStyle w:val="HideTWBExt"/>
      </w:rPr>
      <w:t>&lt;/NoPE&gt;&lt;Version&gt;</w:t>
    </w:r>
    <w:r>
      <w:t>v01-00</w:t>
    </w:r>
    <w:r w:rsidRPr="00494B3D">
      <w:rPr>
        <w:rStyle w:val="HideTWBExt"/>
      </w:rPr>
      <w:t>&lt;/Version&gt;</w:t>
    </w:r>
  </w:p>
  <w:p w:rsidR="00AB235B" w:rsidRDefault="00494B3D" w:rsidP="00494B3D">
    <w:pPr>
      <w:pStyle w:val="Footer2"/>
      <w:tabs>
        <w:tab w:val="center" w:pos="4535"/>
      </w:tabs>
    </w:pPr>
    <w:r>
      <w:t>FR</w:t>
    </w:r>
    <w:r>
      <w:tab/>
    </w:r>
    <w:r w:rsidRPr="00494B3D">
      <w:rPr>
        <w:b w:val="0"/>
        <w:i/>
        <w:color w:val="C0C0C0"/>
        <w:sz w:val="22"/>
      </w:rPr>
      <w:t>Unie dans la diversité</w:t>
    </w:r>
    <w:r>
      <w:tab/>
      <w:t>FR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3D" w:rsidRDefault="00494B3D" w:rsidP="00494B3D">
    <w:pPr>
      <w:pStyle w:val="Footer"/>
    </w:pPr>
    <w:r w:rsidRPr="00494B3D">
      <w:rPr>
        <w:rStyle w:val="HideTWBExt"/>
      </w:rPr>
      <w:t>&lt;PathFdR&gt;</w:t>
    </w:r>
    <w:r>
      <w:t>AM\1180337FR.docx</w:t>
    </w:r>
    <w:r w:rsidRPr="00494B3D">
      <w:rPr>
        <w:rStyle w:val="HideTWBExt"/>
      </w:rPr>
      <w:t>&lt;/PathFdR&gt;</w:t>
    </w:r>
    <w:r>
      <w:tab/>
    </w:r>
    <w:r>
      <w:tab/>
      <w:t>PE</w:t>
    </w:r>
    <w:r w:rsidRPr="00494B3D">
      <w:rPr>
        <w:rStyle w:val="HideTWBExt"/>
      </w:rPr>
      <w:t>&lt;NoPE&gt;</w:t>
    </w:r>
    <w:r>
      <w:t>637.648</w:t>
    </w:r>
    <w:r w:rsidRPr="00494B3D">
      <w:rPr>
        <w:rStyle w:val="HideTWBExt"/>
      </w:rPr>
      <w:t>&lt;/NoPE&gt;&lt;Version&gt;</w:t>
    </w:r>
    <w:r>
      <w:t>v01-00</w:t>
    </w:r>
    <w:r w:rsidRPr="00494B3D">
      <w:rPr>
        <w:rStyle w:val="HideTWBExt"/>
      </w:rPr>
      <w:t>&lt;/Version&gt;</w:t>
    </w:r>
  </w:p>
  <w:p w:rsidR="00AB235B" w:rsidRDefault="00494B3D" w:rsidP="00494B3D">
    <w:pPr>
      <w:pStyle w:val="Footer2"/>
      <w:tabs>
        <w:tab w:val="center" w:pos="4535"/>
      </w:tabs>
    </w:pPr>
    <w:r>
      <w:t>FR</w:t>
    </w:r>
    <w:r>
      <w:tab/>
    </w:r>
    <w:r w:rsidRPr="00494B3D">
      <w:rPr>
        <w:b w:val="0"/>
        <w:i/>
        <w:color w:val="C0C0C0"/>
        <w:sz w:val="22"/>
      </w:rPr>
      <w:t>Unie dans la diversité</w:t>
    </w:r>
    <w:r>
      <w:tab/>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3D" w:rsidRDefault="00494B3D" w:rsidP="00494B3D">
    <w:pPr>
      <w:pStyle w:val="Footer"/>
    </w:pPr>
    <w:r w:rsidRPr="00494B3D">
      <w:rPr>
        <w:rStyle w:val="HideTWBExt"/>
      </w:rPr>
      <w:t>&lt;PathFdR&gt;</w:t>
    </w:r>
    <w:r>
      <w:t>AM\1180337FR.docx</w:t>
    </w:r>
    <w:r w:rsidRPr="00494B3D">
      <w:rPr>
        <w:rStyle w:val="HideTWBExt"/>
      </w:rPr>
      <w:t>&lt;/PathFdR&gt;</w:t>
    </w:r>
    <w:r>
      <w:tab/>
    </w:r>
    <w:r>
      <w:tab/>
      <w:t>PE</w:t>
    </w:r>
    <w:r w:rsidRPr="00494B3D">
      <w:rPr>
        <w:rStyle w:val="HideTWBExt"/>
      </w:rPr>
      <w:t>&lt;NoPE&gt;</w:t>
    </w:r>
    <w:r>
      <w:t>637.648</w:t>
    </w:r>
    <w:r w:rsidRPr="00494B3D">
      <w:rPr>
        <w:rStyle w:val="HideTWBExt"/>
      </w:rPr>
      <w:t>&lt;/NoPE&gt;&lt;Version&gt;</w:t>
    </w:r>
    <w:r>
      <w:t>v01-00</w:t>
    </w:r>
    <w:r w:rsidRPr="00494B3D">
      <w:rPr>
        <w:rStyle w:val="HideTWBExt"/>
      </w:rPr>
      <w:t>&lt;/Version&gt;</w:t>
    </w:r>
  </w:p>
  <w:p w:rsidR="00AB235B" w:rsidRDefault="00494B3D" w:rsidP="00494B3D">
    <w:pPr>
      <w:pStyle w:val="Footer2"/>
      <w:tabs>
        <w:tab w:val="center" w:pos="4535"/>
      </w:tabs>
    </w:pPr>
    <w:r>
      <w:t>FR</w:t>
    </w:r>
    <w:r>
      <w:tab/>
    </w:r>
    <w:r w:rsidRPr="00494B3D">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809" w:rsidRPr="00736792" w:rsidRDefault="00785740">
      <w:r w:rsidRPr="00736792">
        <w:separator/>
      </w:r>
    </w:p>
  </w:footnote>
  <w:footnote w:type="continuationSeparator" w:id="0">
    <w:p w:rsidR="009B1809" w:rsidRPr="00736792" w:rsidRDefault="00785740">
      <w:r w:rsidRPr="0073679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40" w:rsidRDefault="00785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40" w:rsidRDefault="007857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40" w:rsidRDefault="00785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RepeatBlock-Amend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2907042 HideTWBExt;}}{\*\rsidtbl \rsid24658\rsid735077\rsid2892074\rsid2907042\rsid4666813\rsid6641733\rsid9636012\rsid11215221\rsid12154954\rsid13567703\rsid14424199\rsid15204470_x000d__x000a_\rsid15285974\rsid15950462\rsid16324206\rsid16662270}{\mmathPr\mmathFont34\mbrkBin0\mbrkBinSub0\msmallFrac0\mdispDef1\mlMargin0\mrMargin0\mdefJc1\mwrapIndent1440\mintLim0\mnaryLim1}{\info{\author THAUVIN Isabelle}{\operator THAUVIN Isabelle}_x000d__x000a_{\creatim\yr2018\mo10\dy19\hr12\min9}{\revtim\yr2018\mo10\dy19\hr12\min9}{\version1}{\edmins0}{\nofpages1}{\nofwords1}{\nofchars7}{\*\company European Parliament}{\nofcharsws7}{\vern95}}{\*\xmlnstbl {\xmlns1 http://schemas.microsoft.com/office/word/2003/w_x000d__x000a_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2907042\utinl \donotshowprops1\donotshowcomments1\fet0{\*\wgrffmtfilter 013f}\ilfomacatclnup0{\*\template C:\\Users\\ithauvin\\AppData\\Local\\Temp\\Blank1.dot}_x000d__x000a_{\*\ftnsep \ltrpar \pard\plain \ltrpar\ql \li0\ri0\widctlpar\wrapdefault\aspalpha\aspnum\faauto\adjustright\rin0\lin0\itap0 \rtlch\fcs1 \af0\afs20\alang1025 \ltrch\fcs0 \fs24\lang2057\langfe2057\cgrid\langnp2057\langfenp2057 {\rtlch\fcs1 \af0 \ltrch\fcs0 _x000d__x000a_\insrsid13567703 \chftnsep _x000d__x000a_\par }}{\*\ftnsepc \ltrpar \pard\plain \ltrpar\ql \li0\ri0\widctlpar\wrapdefault\aspalpha\aspnum\faauto\adjustright\rin0\lin0\itap0 \rtlch\fcs1 \af0\afs20\alang1025 \ltrch\fcs0 \fs24\lang2057\langfe2057\cgrid\langnp2057\langfenp2057 {\rtlch\fcs1 \af0 _x000d__x000a_\ltrch\fcs0 \insrsid13567703 \chftnsepc _x000d__x000a_\par }}{\*\aftnsep \ltrpar \pard\plain \ltrpar\ql \li0\ri0\widctlpar\wrapdefault\aspalpha\aspnum\faauto\adjustright\rin0\lin0\itap0 \rtlch\fcs1 \af0\afs20\alang1025 \ltrch\fcs0 \fs24\lang2057\langfe2057\cgrid\langnp2057\langfenp2057 {\rtlch\fcs1 \af0 _x000d__x000a_\ltrch\fcs0 \insrsid13567703 \chftnsep _x000d__x000a_\par }}{\*\aftnsepc \ltrpar \pard\plain \ltrpar\ql \li0\ri0\widctlpar\wrapdefault\aspalpha\aspnum\faauto\adjustright\rin0\lin0\itap0 \rtlch\fcs1 \af0\afs20\alang1025 \ltrch\fcs0 \fs24\lang2057\langfe2057\cgrid\langnp2057\langfenp2057 {\rtlch\fcs1 \af0 _x000d__x000a_\ltrch\fcs0 \insrsid135677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cf9\loch\af1\hich\af1\dbch\af1\insrsid2907042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0d_x000d__x000a_64d3936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80"/>
    <w:docVar w:name="TXTLANGUE" w:val="FR"/>
    <w:docVar w:name="TXTLANGUEMIN" w:val="fr"/>
    <w:docVar w:name="TXTNRPE" w:val="637.648"/>
    <w:docVar w:name="TXTPEorAP" w:val="PE"/>
    <w:docVar w:name="TXTROUTE" w:val="AM\1180337FR.docx"/>
    <w:docVar w:name="TXTVERSION" w:val="01-00"/>
  </w:docVars>
  <w:rsids>
    <w:rsidRoot w:val="00AB235B"/>
    <w:rsid w:val="00356B7E"/>
    <w:rsid w:val="00394F1C"/>
    <w:rsid w:val="00494B3D"/>
    <w:rsid w:val="004F1459"/>
    <w:rsid w:val="00525F32"/>
    <w:rsid w:val="00736792"/>
    <w:rsid w:val="007416A0"/>
    <w:rsid w:val="00785740"/>
    <w:rsid w:val="009B1809"/>
    <w:rsid w:val="009F16AB"/>
    <w:rsid w:val="00AB235B"/>
    <w:rsid w:val="00AD6059"/>
    <w:rsid w:val="00F52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A0C070-0605-47FC-85B7-DDA8667D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167A1119.dotm</Template>
  <TotalTime>1</TotalTime>
  <Pages>10</Pages>
  <Words>1003</Words>
  <Characters>9046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DE BLOMME Aurelie</cp:lastModifiedBy>
  <cp:revision>2</cp:revision>
  <dcterms:created xsi:type="dcterms:W3CDTF">2019-03-22T14:32:00Z</dcterms:created>
  <dcterms:modified xsi:type="dcterms:W3CDTF">2019-03-22T14:32:00Z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1180337</vt:lpwstr>
  </property>
  <property fmtid="{D5CDD505-2E9C-101B-9397-08002B2CF9AE}" pid="3" name="&lt;Model&gt;">
    <vt:lpwstr>AM_Ple_NonLegReport</vt:lpwstr>
  </property>
  <property fmtid="{D5CDD505-2E9C-101B-9397-08002B2CF9AE}" pid="4" name="&lt;Type&gt;">
    <vt:lpwstr>AM</vt:lpwstr>
  </property>
  <property fmtid="{D5CDD505-2E9C-101B-9397-08002B2CF9AE}" pid="5" name="DMXMLUID">
    <vt:lpwstr>20190321-101910-017503-507970</vt:lpwstr>
  </property>
  <property fmtid="{D5CDD505-2E9C-101B-9397-08002B2CF9AE}" pid="6" name="FooterPath">
    <vt:lpwstr>AM\1180337FR.docx</vt:lpwstr>
  </property>
  <property fmtid="{D5CDD505-2E9C-101B-9397-08002B2CF9AE}" pid="7" name="PE Number">
    <vt:lpwstr>637.648</vt:lpwstr>
  </property>
  <property fmtid="{D5CDD505-2E9C-101B-9397-08002B2CF9AE}" pid="8" name="UID">
    <vt:lpwstr>eu.europa.europarl-DIN1-2019-0000013474_01.00-en-01.00_text-xml</vt:lpwstr>
  </property>
  <property fmtid="{D5CDD505-2E9C-101B-9397-08002B2CF9AE}" pid="9" name="LastEdited with">
    <vt:lpwstr>9.5.1 Build [20181101]</vt:lpwstr>
  </property>
  <property fmtid="{D5CDD505-2E9C-101B-9397-08002B2CF9AE}" pid="10" name="Bookout">
    <vt:lpwstr>OK - 2019/03/22 15:32</vt:lpwstr>
  </property>
  <property fmtid="{D5CDD505-2E9C-101B-9397-08002B2CF9AE}" pid="11" name="SDLStudio">
    <vt:lpwstr/>
  </property>
  <property fmtid="{D5CDD505-2E9C-101B-9397-08002B2CF9AE}" pid="12" name="&lt;Extension&gt;">
    <vt:lpwstr>FR</vt:lpwstr>
  </property>
</Properties>
</file>