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683CF2" w:rsidRDefault="00515864">
      <w:pPr>
        <w:pStyle w:val="Interstitial1"/>
        <w:rPr>
          <w:color w:val="auto"/>
        </w:rPr>
      </w:pPr>
      <w:r w:rsidRPr="00683CF2">
        <w:rPr>
          <w:rStyle w:val="HideTWBExt"/>
        </w:rPr>
        <w:t>&lt;RepeatBlock-Amend&gt;&lt;Amend&gt;&lt;Date&gt;</w:t>
      </w:r>
      <w:r w:rsidRPr="00683CF2">
        <w:rPr>
          <w:rStyle w:val="HideTWBInt"/>
        </w:rPr>
        <w:t>{21/03/2019}</w:t>
      </w:r>
      <w:r w:rsidRPr="00683CF2">
        <w:rPr>
          <w:color w:val="auto"/>
        </w:rPr>
        <w:t>21.3.2019</w:t>
      </w:r>
      <w:r w:rsidRPr="00683CF2">
        <w:rPr>
          <w:rStyle w:val="HideTWBExt"/>
        </w:rPr>
        <w:t>&lt;/Date&gt;</w:t>
      </w:r>
      <w:r w:rsidRPr="00683CF2">
        <w:rPr>
          <w:color w:val="auto"/>
        </w:rPr>
        <w:tab/>
      </w:r>
      <w:r w:rsidRPr="00683CF2">
        <w:rPr>
          <w:rStyle w:val="HideTWBExt"/>
        </w:rPr>
        <w:t>&lt;ANo&gt;</w:t>
      </w:r>
      <w:r w:rsidRPr="00683CF2">
        <w:rPr>
          <w:color w:val="auto"/>
        </w:rPr>
        <w:t>A8-0108</w:t>
      </w:r>
      <w:r w:rsidRPr="00683CF2">
        <w:rPr>
          <w:rStyle w:val="HideTWBExt"/>
        </w:rPr>
        <w:t>&lt;/ANo&gt;</w:t>
      </w:r>
      <w:r w:rsidRPr="00683CF2">
        <w:rPr>
          <w:color w:val="auto"/>
        </w:rPr>
        <w:t>/</w:t>
      </w:r>
      <w:r w:rsidRPr="00683CF2">
        <w:rPr>
          <w:rStyle w:val="HideTWBExt"/>
        </w:rPr>
        <w:t>&lt;NumAm&gt;</w:t>
      </w:r>
      <w:r w:rsidRPr="00683CF2">
        <w:rPr>
          <w:color w:val="auto"/>
        </w:rPr>
        <w:t>11</w:t>
      </w:r>
      <w:r w:rsidRPr="00683CF2">
        <w:rPr>
          <w:rStyle w:val="HideTWBExt"/>
        </w:rPr>
        <w:t>&lt;/NumAm&gt;</w:t>
      </w:r>
    </w:p>
    <w:p w:rsidR="00A33BCA" w:rsidRPr="00683CF2" w:rsidRDefault="00515864">
      <w:pPr>
        <w:pStyle w:val="AMNumberTabs"/>
        <w:rPr>
          <w:color w:val="auto"/>
        </w:rPr>
      </w:pPr>
      <w:r w:rsidRPr="00683CF2">
        <w:rPr>
          <w:color w:val="auto"/>
        </w:rPr>
        <w:t>Amendement</w:t>
      </w:r>
      <w:r w:rsidRPr="00683CF2">
        <w:rPr>
          <w:color w:val="auto"/>
        </w:rPr>
        <w:tab/>
      </w:r>
      <w:r w:rsidRPr="00683CF2">
        <w:rPr>
          <w:color w:val="auto"/>
        </w:rPr>
        <w:tab/>
      </w:r>
      <w:r w:rsidRPr="00683CF2">
        <w:rPr>
          <w:rStyle w:val="HideTWBExt"/>
        </w:rPr>
        <w:t>&lt;NumAm&gt;</w:t>
      </w:r>
      <w:r w:rsidRPr="00683CF2">
        <w:rPr>
          <w:color w:val="auto"/>
        </w:rPr>
        <w:t>11</w:t>
      </w:r>
      <w:r w:rsidRPr="00683CF2">
        <w:rPr>
          <w:rStyle w:val="HideTWBExt"/>
        </w:rPr>
        <w:t>&lt;/NumAm&gt;</w:t>
      </w:r>
    </w:p>
    <w:p w:rsidR="00A33BCA" w:rsidRPr="00683CF2" w:rsidRDefault="00515864">
      <w:pPr>
        <w:pStyle w:val="NormalBold"/>
        <w:rPr>
          <w:color w:val="auto"/>
        </w:rPr>
      </w:pPr>
      <w:r w:rsidRPr="00683CF2">
        <w:rPr>
          <w:rStyle w:val="HideTWBExt"/>
        </w:rPr>
        <w:t>&lt;RepeatBlock-By&gt;&lt;Members&gt;</w:t>
      </w:r>
      <w:r w:rsidRPr="00683CF2">
        <w:rPr>
          <w:color w:val="auto"/>
        </w:rPr>
        <w:t>Benedek Jávor</w:t>
      </w:r>
      <w:r w:rsidRPr="00683CF2">
        <w:rPr>
          <w:rStyle w:val="HideTWBExt"/>
        </w:rPr>
        <w:t>&lt;/Members&gt;</w:t>
      </w:r>
    </w:p>
    <w:p w:rsidR="00A33BCA" w:rsidRPr="00683CF2" w:rsidRDefault="00515864">
      <w:r w:rsidRPr="00683CF2">
        <w:rPr>
          <w:rStyle w:val="HideTWBExt"/>
        </w:rPr>
        <w:t>&lt;AuNomDe&gt;</w:t>
      </w:r>
      <w:r w:rsidRPr="00683CF2">
        <w:rPr>
          <w:rStyle w:val="HideTWBInt"/>
        </w:rPr>
        <w:t>{Verts/ALE}</w:t>
      </w:r>
      <w:r w:rsidRPr="00683CF2">
        <w:t>namens de Verts/ALE-Fractie</w:t>
      </w:r>
      <w:r w:rsidRPr="00683CF2">
        <w:rPr>
          <w:rStyle w:val="HideTWBExt"/>
        </w:rPr>
        <w:t>&lt;/AuNomDe&gt;</w:t>
      </w:r>
    </w:p>
    <w:p w:rsidR="00A33BCA" w:rsidRPr="00683CF2" w:rsidRDefault="00515864">
      <w:r w:rsidRPr="00683CF2">
        <w:rPr>
          <w:rStyle w:val="HideTWBExt"/>
        </w:rPr>
        <w:t>&lt;/RepeatBlock-By&gt;</w:t>
      </w:r>
    </w:p>
    <w:p w:rsidR="00A33BCA" w:rsidRPr="00683CF2" w:rsidRDefault="00515864">
      <w:pPr>
        <w:pStyle w:val="ProjRap"/>
      </w:pPr>
      <w:r w:rsidRPr="00683CF2">
        <w:rPr>
          <w:rStyle w:val="HideTWBExt"/>
        </w:rPr>
        <w:t>&lt;TitreType&gt;</w:t>
      </w:r>
      <w:r w:rsidRPr="00683CF2">
        <w:t>Verslag</w:t>
      </w:r>
      <w:r w:rsidRPr="00683CF2">
        <w:rPr>
          <w:rStyle w:val="HideTWBExt"/>
        </w:rPr>
        <w:t>&lt;/TitreType&gt;</w:t>
      </w:r>
      <w:r w:rsidRPr="00683CF2">
        <w:tab/>
        <w:t>A8-0108/2019</w:t>
      </w:r>
    </w:p>
    <w:p w:rsidR="00A33BCA" w:rsidRPr="00683CF2" w:rsidRDefault="00515864">
      <w:pPr>
        <w:pStyle w:val="NormalBold"/>
        <w:rPr>
          <w:color w:val="auto"/>
        </w:rPr>
      </w:pPr>
      <w:r w:rsidRPr="00683CF2">
        <w:rPr>
          <w:rStyle w:val="HideTWBExt"/>
        </w:rPr>
        <w:t>&lt;Rapporteur&gt;</w:t>
      </w:r>
      <w:r w:rsidRPr="00683CF2">
        <w:rPr>
          <w:color w:val="auto"/>
        </w:rPr>
        <w:t>Claudia Schmidt</w:t>
      </w:r>
      <w:r w:rsidRPr="00683CF2">
        <w:rPr>
          <w:rStyle w:val="HideTWBExt"/>
        </w:rPr>
        <w:t>&lt;/Rapporteur&gt;</w:t>
      </w:r>
    </w:p>
    <w:p w:rsidR="00A33BCA" w:rsidRPr="00683CF2" w:rsidRDefault="00515864">
      <w:pPr>
        <w:pStyle w:val="Normal12"/>
        <w:rPr>
          <w:color w:val="auto"/>
        </w:rPr>
      </w:pPr>
      <w:r w:rsidRPr="00683CF2">
        <w:rPr>
          <w:rStyle w:val="HideTWBExt"/>
        </w:rPr>
        <w:t>&lt;Titre&gt;</w:t>
      </w:r>
      <w:r w:rsidRPr="00683CF2">
        <w:rPr>
          <w:color w:val="auto"/>
        </w:rPr>
        <w:t>Kwijting 2017: Algemene begroting EU – Europees Parlement</w:t>
      </w:r>
      <w:r w:rsidRPr="00683CF2">
        <w:rPr>
          <w:rStyle w:val="HideTWBExt"/>
        </w:rPr>
        <w:t>&lt;/Titre&gt;</w:t>
      </w:r>
    </w:p>
    <w:p w:rsidR="00A33BCA" w:rsidRPr="00683CF2" w:rsidRDefault="00515864">
      <w:pPr>
        <w:pStyle w:val="Normal12"/>
        <w:rPr>
          <w:color w:val="auto"/>
        </w:rPr>
      </w:pPr>
      <w:r w:rsidRPr="00683CF2">
        <w:rPr>
          <w:rStyle w:val="HideTWBExt"/>
        </w:rPr>
        <w:t>&lt;DocRef&gt;</w:t>
      </w:r>
      <w:r w:rsidRPr="00683CF2">
        <w:rPr>
          <w:color w:val="auto"/>
        </w:rPr>
        <w:t>2018/2167(DEC)</w:t>
      </w:r>
      <w:r w:rsidRPr="00683CF2">
        <w:rPr>
          <w:rStyle w:val="HideTWBExt"/>
        </w:rPr>
        <w:t>&lt;/DocRef&gt;</w:t>
      </w:r>
    </w:p>
    <w:p w:rsidR="00A33BCA" w:rsidRPr="00683CF2" w:rsidRDefault="00A33BCA">
      <w:pPr>
        <w:pStyle w:val="Normal12"/>
        <w:rPr>
          <w:color w:val="auto"/>
        </w:rPr>
      </w:pPr>
    </w:p>
    <w:p w:rsidR="00A33BCA" w:rsidRPr="00683CF2" w:rsidRDefault="00515864">
      <w:pPr>
        <w:pStyle w:val="NormalBold"/>
        <w:rPr>
          <w:color w:val="auto"/>
        </w:rPr>
      </w:pPr>
      <w:r w:rsidRPr="00683CF2">
        <w:rPr>
          <w:rStyle w:val="HideTWBExt"/>
        </w:rPr>
        <w:t>&lt;DocAmend&gt;</w:t>
      </w:r>
      <w:r w:rsidRPr="00683CF2">
        <w:rPr>
          <w:color w:val="auto"/>
        </w:rPr>
        <w:t>Ontwerpresolutie</w:t>
      </w:r>
      <w:r w:rsidRPr="00683CF2">
        <w:rPr>
          <w:rStyle w:val="HideTWBExt"/>
        </w:rPr>
        <w:t>&lt;/DocAmend&gt;</w:t>
      </w:r>
    </w:p>
    <w:p w:rsidR="00A33BCA" w:rsidRPr="00683CF2" w:rsidRDefault="00515864">
      <w:pPr>
        <w:pStyle w:val="NormalBold"/>
        <w:rPr>
          <w:color w:val="auto"/>
        </w:rPr>
      </w:pPr>
      <w:r w:rsidRPr="00683CF2">
        <w:rPr>
          <w:rStyle w:val="HideTWBExt"/>
        </w:rPr>
        <w:t>&lt;Article&gt;</w:t>
      </w:r>
      <w:r w:rsidRPr="00683CF2">
        <w:rPr>
          <w:color w:val="auto"/>
        </w:rPr>
        <w:t>Paragraaf 133 ter (nieuw)</w:t>
      </w:r>
      <w:r w:rsidRPr="00683CF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33BCA" w:rsidRPr="00683CF2">
        <w:trPr>
          <w:trHeight w:hRule="exact" w:val="240"/>
          <w:jc w:val="center"/>
        </w:trPr>
        <w:tc>
          <w:tcPr>
            <w:tcW w:w="9752" w:type="dxa"/>
            <w:gridSpan w:val="2"/>
          </w:tcPr>
          <w:p w:rsidR="00A33BCA" w:rsidRPr="00683CF2" w:rsidRDefault="00A33BCA"/>
        </w:tc>
      </w:tr>
      <w:tr w:rsidR="00A33BCA" w:rsidRPr="00683CF2">
        <w:trPr>
          <w:trHeight w:val="240"/>
          <w:jc w:val="center"/>
        </w:trPr>
        <w:tc>
          <w:tcPr>
            <w:tcW w:w="4876" w:type="dxa"/>
          </w:tcPr>
          <w:p w:rsidR="00A33BCA" w:rsidRPr="00683CF2" w:rsidRDefault="00515864">
            <w:pPr>
              <w:pStyle w:val="ColumnHeading"/>
              <w:rPr>
                <w:color w:val="auto"/>
              </w:rPr>
            </w:pPr>
            <w:r w:rsidRPr="00683CF2">
              <w:rPr>
                <w:color w:val="auto"/>
              </w:rPr>
              <w:t>Ontwerpresolutie</w:t>
            </w:r>
          </w:p>
        </w:tc>
        <w:tc>
          <w:tcPr>
            <w:tcW w:w="4876" w:type="dxa"/>
          </w:tcPr>
          <w:p w:rsidR="00A33BCA" w:rsidRPr="00683CF2" w:rsidRDefault="00515864">
            <w:pPr>
              <w:pStyle w:val="ColumnHeading"/>
              <w:rPr>
                <w:color w:val="auto"/>
              </w:rPr>
            </w:pPr>
            <w:r w:rsidRPr="00683CF2">
              <w:rPr>
                <w:color w:val="auto"/>
              </w:rPr>
              <w:t>Amendement</w:t>
            </w:r>
          </w:p>
        </w:tc>
      </w:tr>
      <w:tr w:rsidR="00A33BCA" w:rsidRPr="00683CF2">
        <w:trPr>
          <w:jc w:val="center"/>
        </w:trPr>
        <w:tc>
          <w:tcPr>
            <w:tcW w:w="4876" w:type="dxa"/>
          </w:tcPr>
          <w:p w:rsidR="00A33BCA" w:rsidRPr="00683CF2" w:rsidRDefault="00A33BCA">
            <w:pPr>
              <w:pStyle w:val="Normal6"/>
              <w:rPr>
                <w:color w:val="auto"/>
              </w:rPr>
            </w:pPr>
          </w:p>
        </w:tc>
        <w:tc>
          <w:tcPr>
            <w:tcW w:w="4876" w:type="dxa"/>
          </w:tcPr>
          <w:p w:rsidR="00A33BCA" w:rsidRPr="00683CF2" w:rsidRDefault="00515864">
            <w:pPr>
              <w:pStyle w:val="Normal6"/>
              <w:rPr>
                <w:color w:val="auto"/>
              </w:rPr>
            </w:pPr>
            <w:r w:rsidRPr="00683CF2">
              <w:rPr>
                <w:b/>
                <w:i/>
                <w:color w:val="auto"/>
              </w:rPr>
              <w:t>133 ter.</w:t>
            </w:r>
            <w:r w:rsidRPr="00683CF2">
              <w:rPr>
                <w:color w:val="auto"/>
              </w:rPr>
              <w:tab/>
            </w:r>
            <w:r w:rsidRPr="00683CF2">
              <w:rPr>
                <w:b/>
                <w:i/>
                <w:color w:val="auto"/>
              </w:rPr>
              <w:t>is teleurgesteld over het mislukken van de interinstitutionele onderhandelingen over de hervorming van het transparantieregister van de EU, en betreurt</w:t>
            </w:r>
            <w:bookmarkStart w:id="0" w:name="_GoBack"/>
            <w:bookmarkEnd w:id="0"/>
            <w:r w:rsidRPr="00683CF2">
              <w:rPr>
                <w:b/>
                <w:i/>
                <w:color w:val="auto"/>
              </w:rPr>
              <w:t xml:space="preserve"> dat het Europees Parlement de schuld krijgt van het vastlopen van de onderhandelingen omdat het weigert rapporteurs, schaduwrapporteurs en commissievoorzitters te verplichten informatie te publiceren over hun bijeenkomsten met lobbyisten; roept op tot een hervorming van het statuut zodat voor het personeel van politieke fracties ook verplichtingen met betrekking tot transparantie inzake lobbyactiviteiten gelden; herhaalt zijn verzoek aan het Bureau van het Parlement om leden de mogelijkheid te bieden om op de website van het Europees Parlement hun geplande bijeenkomsten met lobbyisten te publiceren als zij dat willen;</w:t>
            </w:r>
          </w:p>
        </w:tc>
      </w:tr>
    </w:tbl>
    <w:p w:rsidR="00A33BCA" w:rsidRPr="00683CF2" w:rsidRDefault="00515864" w:rsidP="00091CE8">
      <w:pPr>
        <w:pStyle w:val="Olang"/>
        <w:rPr>
          <w:color w:val="auto"/>
        </w:rPr>
      </w:pPr>
      <w:r w:rsidRPr="00683CF2">
        <w:rPr>
          <w:color w:val="auto"/>
        </w:rPr>
        <w:t xml:space="preserve">Or. </w:t>
      </w:r>
      <w:r w:rsidRPr="00683CF2">
        <w:rPr>
          <w:rStyle w:val="HideTWBExt"/>
        </w:rPr>
        <w:t>&lt;Original&gt;</w:t>
      </w:r>
      <w:r w:rsidRPr="00683CF2">
        <w:rPr>
          <w:rStyle w:val="HideTWBInt"/>
        </w:rPr>
        <w:t>{EN}</w:t>
      </w:r>
      <w:r w:rsidRPr="00683CF2">
        <w:rPr>
          <w:color w:val="auto"/>
        </w:rPr>
        <w:t>en</w:t>
      </w:r>
      <w:r w:rsidRPr="00683CF2">
        <w:rPr>
          <w:rStyle w:val="HideTWBExt"/>
        </w:rPr>
        <w:t>&lt;/Original&gt;</w:t>
      </w:r>
    </w:p>
    <w:p w:rsidR="00A33BCA" w:rsidRPr="00683CF2" w:rsidRDefault="00515864">
      <w:pPr>
        <w:pStyle w:val="Olang"/>
        <w:rPr>
          <w:color w:val="auto"/>
        </w:rPr>
        <w:sectPr w:rsidR="00A33BCA" w:rsidRPr="00683CF2">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683CF2">
        <w:rPr>
          <w:rStyle w:val="HideTWBExt"/>
        </w:rPr>
        <w:t>&lt;/Amend&gt;</w:t>
      </w:r>
    </w:p>
    <w:p w:rsidR="00A33BCA" w:rsidRPr="00683CF2" w:rsidRDefault="00515864">
      <w:pPr>
        <w:pStyle w:val="Interstitial1"/>
        <w:rPr>
          <w:color w:val="auto"/>
        </w:rPr>
      </w:pPr>
      <w:r w:rsidRPr="00683CF2">
        <w:rPr>
          <w:rStyle w:val="HideTWBExt"/>
        </w:rPr>
        <w:lastRenderedPageBreak/>
        <w:t>&lt;Amend&gt;&lt;Date&gt;</w:t>
      </w:r>
      <w:r w:rsidRPr="00683CF2">
        <w:rPr>
          <w:rStyle w:val="HideTWBInt"/>
        </w:rPr>
        <w:t>{21/03/2019}</w:t>
      </w:r>
      <w:r w:rsidRPr="00683CF2">
        <w:rPr>
          <w:color w:val="auto"/>
        </w:rPr>
        <w:t>21.3.2019</w:t>
      </w:r>
      <w:r w:rsidRPr="00683CF2">
        <w:rPr>
          <w:rStyle w:val="HideTWBExt"/>
        </w:rPr>
        <w:t>&lt;/Date&gt;</w:t>
      </w:r>
      <w:r w:rsidRPr="00683CF2">
        <w:rPr>
          <w:color w:val="auto"/>
        </w:rPr>
        <w:tab/>
      </w:r>
      <w:r w:rsidRPr="00683CF2">
        <w:rPr>
          <w:rStyle w:val="HideTWBExt"/>
        </w:rPr>
        <w:t>&lt;ANo&gt;</w:t>
      </w:r>
      <w:r w:rsidRPr="00683CF2">
        <w:rPr>
          <w:color w:val="auto"/>
        </w:rPr>
        <w:t>A8-0108</w:t>
      </w:r>
      <w:r w:rsidRPr="00683CF2">
        <w:rPr>
          <w:rStyle w:val="HideTWBExt"/>
        </w:rPr>
        <w:t>&lt;/ANo&gt;</w:t>
      </w:r>
      <w:r w:rsidRPr="00683CF2">
        <w:rPr>
          <w:color w:val="auto"/>
        </w:rPr>
        <w:t>/</w:t>
      </w:r>
      <w:r w:rsidRPr="00683CF2">
        <w:rPr>
          <w:rStyle w:val="HideTWBExt"/>
        </w:rPr>
        <w:t>&lt;NumAm&gt;</w:t>
      </w:r>
      <w:r w:rsidRPr="00683CF2">
        <w:rPr>
          <w:color w:val="auto"/>
        </w:rPr>
        <w:t>12</w:t>
      </w:r>
      <w:r w:rsidRPr="00683CF2">
        <w:rPr>
          <w:rStyle w:val="HideTWBExt"/>
        </w:rPr>
        <w:t>&lt;/NumAm&gt;</w:t>
      </w:r>
    </w:p>
    <w:p w:rsidR="00A33BCA" w:rsidRPr="00683CF2" w:rsidRDefault="00515864">
      <w:pPr>
        <w:pStyle w:val="AMNumberTabs"/>
        <w:rPr>
          <w:color w:val="auto"/>
        </w:rPr>
      </w:pPr>
      <w:r w:rsidRPr="00683CF2">
        <w:rPr>
          <w:color w:val="auto"/>
        </w:rPr>
        <w:t>Amendement</w:t>
      </w:r>
      <w:r w:rsidRPr="00683CF2">
        <w:rPr>
          <w:color w:val="auto"/>
        </w:rPr>
        <w:tab/>
      </w:r>
      <w:r w:rsidRPr="00683CF2">
        <w:rPr>
          <w:color w:val="auto"/>
        </w:rPr>
        <w:tab/>
      </w:r>
      <w:r w:rsidRPr="00683CF2">
        <w:rPr>
          <w:rStyle w:val="HideTWBExt"/>
        </w:rPr>
        <w:t>&lt;NumAm&gt;</w:t>
      </w:r>
      <w:r w:rsidRPr="00683CF2">
        <w:rPr>
          <w:color w:val="auto"/>
        </w:rPr>
        <w:t>12</w:t>
      </w:r>
      <w:r w:rsidRPr="00683CF2">
        <w:rPr>
          <w:rStyle w:val="HideTWBExt"/>
        </w:rPr>
        <w:t>&lt;/NumAm&gt;</w:t>
      </w:r>
    </w:p>
    <w:p w:rsidR="00A33BCA" w:rsidRPr="00683CF2" w:rsidRDefault="00515864">
      <w:pPr>
        <w:pStyle w:val="NormalBold"/>
        <w:rPr>
          <w:color w:val="auto"/>
        </w:rPr>
      </w:pPr>
      <w:r w:rsidRPr="00683CF2">
        <w:rPr>
          <w:rStyle w:val="HideTWBExt"/>
        </w:rPr>
        <w:t>&lt;RepeatBlock-By&gt;&lt;Members&gt;</w:t>
      </w:r>
      <w:r w:rsidRPr="00683CF2">
        <w:rPr>
          <w:color w:val="auto"/>
        </w:rPr>
        <w:t>Benedek Jávor</w:t>
      </w:r>
      <w:r w:rsidRPr="00683CF2">
        <w:rPr>
          <w:rStyle w:val="HideTWBExt"/>
        </w:rPr>
        <w:t>&lt;/Members&gt;</w:t>
      </w:r>
    </w:p>
    <w:p w:rsidR="00A33BCA" w:rsidRPr="00683CF2" w:rsidRDefault="00515864">
      <w:r w:rsidRPr="00683CF2">
        <w:rPr>
          <w:rStyle w:val="HideTWBExt"/>
        </w:rPr>
        <w:t>&lt;AuNomDe&gt;</w:t>
      </w:r>
      <w:r w:rsidRPr="00683CF2">
        <w:rPr>
          <w:rStyle w:val="HideTWBInt"/>
        </w:rPr>
        <w:t>{Verts/ALE}</w:t>
      </w:r>
      <w:r w:rsidRPr="00683CF2">
        <w:t>namens de Verts/ALE-Fractie</w:t>
      </w:r>
      <w:r w:rsidRPr="00683CF2">
        <w:rPr>
          <w:rStyle w:val="HideTWBExt"/>
        </w:rPr>
        <w:t>&lt;/AuNomDe&gt;</w:t>
      </w:r>
    </w:p>
    <w:p w:rsidR="00A33BCA" w:rsidRPr="00683CF2" w:rsidRDefault="00515864">
      <w:r w:rsidRPr="00683CF2">
        <w:rPr>
          <w:rStyle w:val="HideTWBExt"/>
        </w:rPr>
        <w:t>&lt;/RepeatBlock-By&gt;</w:t>
      </w:r>
    </w:p>
    <w:p w:rsidR="00A33BCA" w:rsidRPr="00683CF2" w:rsidRDefault="00515864">
      <w:pPr>
        <w:pStyle w:val="ProjRap"/>
      </w:pPr>
      <w:r w:rsidRPr="00683CF2">
        <w:rPr>
          <w:rStyle w:val="HideTWBExt"/>
        </w:rPr>
        <w:t>&lt;TitreType&gt;</w:t>
      </w:r>
      <w:r w:rsidRPr="00683CF2">
        <w:t>Verslag</w:t>
      </w:r>
      <w:r w:rsidRPr="00683CF2">
        <w:rPr>
          <w:rStyle w:val="HideTWBExt"/>
        </w:rPr>
        <w:t>&lt;/TitreType&gt;</w:t>
      </w:r>
      <w:r w:rsidRPr="00683CF2">
        <w:tab/>
        <w:t>A8-0108/2019</w:t>
      </w:r>
    </w:p>
    <w:p w:rsidR="00A33BCA" w:rsidRPr="00683CF2" w:rsidRDefault="00515864">
      <w:pPr>
        <w:pStyle w:val="NormalBold"/>
        <w:rPr>
          <w:color w:val="auto"/>
        </w:rPr>
      </w:pPr>
      <w:r w:rsidRPr="00683CF2">
        <w:rPr>
          <w:rStyle w:val="HideTWBExt"/>
        </w:rPr>
        <w:t>&lt;Rapporteur&gt;</w:t>
      </w:r>
      <w:r w:rsidRPr="00683CF2">
        <w:rPr>
          <w:color w:val="auto"/>
        </w:rPr>
        <w:t>Claudia Schmidt</w:t>
      </w:r>
      <w:r w:rsidRPr="00683CF2">
        <w:rPr>
          <w:rStyle w:val="HideTWBExt"/>
        </w:rPr>
        <w:t>&lt;/Rapporteur&gt;</w:t>
      </w:r>
    </w:p>
    <w:p w:rsidR="00A33BCA" w:rsidRPr="00683CF2" w:rsidRDefault="00515864">
      <w:pPr>
        <w:pStyle w:val="Normal12"/>
        <w:rPr>
          <w:color w:val="auto"/>
        </w:rPr>
      </w:pPr>
      <w:r w:rsidRPr="00683CF2">
        <w:rPr>
          <w:rStyle w:val="HideTWBExt"/>
        </w:rPr>
        <w:t>&lt;Titre&gt;</w:t>
      </w:r>
      <w:r w:rsidRPr="00683CF2">
        <w:rPr>
          <w:color w:val="auto"/>
        </w:rPr>
        <w:t>Kwijting 2017: Algemene begroting EU – Europees Parlement</w:t>
      </w:r>
      <w:r w:rsidRPr="00683CF2">
        <w:rPr>
          <w:rStyle w:val="HideTWBExt"/>
        </w:rPr>
        <w:t>&lt;/Titre&gt;</w:t>
      </w:r>
    </w:p>
    <w:p w:rsidR="00A33BCA" w:rsidRPr="00683CF2" w:rsidRDefault="00515864">
      <w:pPr>
        <w:pStyle w:val="Normal12"/>
        <w:rPr>
          <w:color w:val="auto"/>
        </w:rPr>
      </w:pPr>
      <w:r w:rsidRPr="00683CF2">
        <w:rPr>
          <w:rStyle w:val="HideTWBExt"/>
        </w:rPr>
        <w:t>&lt;DocRef&gt;</w:t>
      </w:r>
      <w:r w:rsidRPr="00683CF2">
        <w:rPr>
          <w:color w:val="auto"/>
        </w:rPr>
        <w:t>2018/2167(DEC)</w:t>
      </w:r>
      <w:r w:rsidRPr="00683CF2">
        <w:rPr>
          <w:rStyle w:val="HideTWBExt"/>
        </w:rPr>
        <w:t>&lt;/DocRef&gt;</w:t>
      </w:r>
    </w:p>
    <w:p w:rsidR="00A33BCA" w:rsidRPr="00683CF2" w:rsidRDefault="00A33BCA">
      <w:pPr>
        <w:pStyle w:val="Normal12"/>
        <w:rPr>
          <w:color w:val="auto"/>
        </w:rPr>
      </w:pPr>
    </w:p>
    <w:p w:rsidR="00A33BCA" w:rsidRPr="00683CF2" w:rsidRDefault="00515864">
      <w:pPr>
        <w:pStyle w:val="NormalBold"/>
        <w:rPr>
          <w:color w:val="auto"/>
        </w:rPr>
      </w:pPr>
      <w:r w:rsidRPr="00683CF2">
        <w:rPr>
          <w:rStyle w:val="HideTWBExt"/>
        </w:rPr>
        <w:t>&lt;DocAmend&gt;</w:t>
      </w:r>
      <w:r w:rsidRPr="00683CF2">
        <w:rPr>
          <w:color w:val="auto"/>
        </w:rPr>
        <w:t>Ontwerpresolutie</w:t>
      </w:r>
      <w:r w:rsidRPr="00683CF2">
        <w:rPr>
          <w:rStyle w:val="HideTWBExt"/>
        </w:rPr>
        <w:t>&lt;/DocAmend&gt;</w:t>
      </w:r>
    </w:p>
    <w:p w:rsidR="00A33BCA" w:rsidRPr="00683CF2" w:rsidRDefault="00515864">
      <w:pPr>
        <w:pStyle w:val="NormalBold"/>
        <w:rPr>
          <w:color w:val="auto"/>
        </w:rPr>
      </w:pPr>
      <w:r w:rsidRPr="00683CF2">
        <w:rPr>
          <w:rStyle w:val="HideTWBExt"/>
        </w:rPr>
        <w:t>&lt;Article&gt;</w:t>
      </w:r>
      <w:r w:rsidRPr="00683CF2">
        <w:rPr>
          <w:color w:val="auto"/>
        </w:rPr>
        <w:t>Paragraaf 133 ter (nieuw)</w:t>
      </w:r>
      <w:r w:rsidRPr="00683CF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33BCA" w:rsidRPr="00683CF2">
        <w:trPr>
          <w:trHeight w:hRule="exact" w:val="240"/>
          <w:jc w:val="center"/>
        </w:trPr>
        <w:tc>
          <w:tcPr>
            <w:tcW w:w="9752" w:type="dxa"/>
            <w:gridSpan w:val="2"/>
          </w:tcPr>
          <w:p w:rsidR="00A33BCA" w:rsidRPr="00683CF2" w:rsidRDefault="00A33BCA"/>
        </w:tc>
      </w:tr>
      <w:tr w:rsidR="00A33BCA" w:rsidRPr="00683CF2">
        <w:trPr>
          <w:trHeight w:val="240"/>
          <w:jc w:val="center"/>
        </w:trPr>
        <w:tc>
          <w:tcPr>
            <w:tcW w:w="4876" w:type="dxa"/>
          </w:tcPr>
          <w:p w:rsidR="00A33BCA" w:rsidRPr="00683CF2" w:rsidRDefault="00515864">
            <w:pPr>
              <w:pStyle w:val="ColumnHeading"/>
              <w:rPr>
                <w:color w:val="auto"/>
              </w:rPr>
            </w:pPr>
            <w:r w:rsidRPr="00683CF2">
              <w:rPr>
                <w:color w:val="auto"/>
              </w:rPr>
              <w:t>Ontwerpresolutie</w:t>
            </w:r>
          </w:p>
        </w:tc>
        <w:tc>
          <w:tcPr>
            <w:tcW w:w="4876" w:type="dxa"/>
          </w:tcPr>
          <w:p w:rsidR="00A33BCA" w:rsidRPr="00683CF2" w:rsidRDefault="00515864">
            <w:pPr>
              <w:pStyle w:val="ColumnHeading"/>
              <w:rPr>
                <w:color w:val="auto"/>
              </w:rPr>
            </w:pPr>
            <w:r w:rsidRPr="00683CF2">
              <w:rPr>
                <w:color w:val="auto"/>
              </w:rPr>
              <w:t>Amendement</w:t>
            </w:r>
          </w:p>
        </w:tc>
      </w:tr>
      <w:tr w:rsidR="00A33BCA" w:rsidRPr="00683CF2">
        <w:trPr>
          <w:jc w:val="center"/>
        </w:trPr>
        <w:tc>
          <w:tcPr>
            <w:tcW w:w="4876" w:type="dxa"/>
          </w:tcPr>
          <w:p w:rsidR="00A33BCA" w:rsidRPr="00683CF2" w:rsidRDefault="00A33BCA">
            <w:pPr>
              <w:pStyle w:val="Normal6"/>
              <w:rPr>
                <w:color w:val="auto"/>
              </w:rPr>
            </w:pPr>
          </w:p>
        </w:tc>
        <w:tc>
          <w:tcPr>
            <w:tcW w:w="4876" w:type="dxa"/>
          </w:tcPr>
          <w:p w:rsidR="00A33BCA" w:rsidRPr="00683CF2" w:rsidRDefault="00515864">
            <w:pPr>
              <w:pStyle w:val="Normal6"/>
              <w:rPr>
                <w:color w:val="auto"/>
              </w:rPr>
            </w:pPr>
            <w:r w:rsidRPr="00683CF2">
              <w:rPr>
                <w:b/>
                <w:i/>
                <w:color w:val="auto"/>
              </w:rPr>
              <w:t>133 ter.</w:t>
            </w:r>
            <w:r w:rsidRPr="00683CF2">
              <w:rPr>
                <w:color w:val="auto"/>
              </w:rPr>
              <w:tab/>
            </w:r>
            <w:r w:rsidRPr="00683CF2">
              <w:rPr>
                <w:b/>
                <w:i/>
                <w:color w:val="auto"/>
              </w:rPr>
              <w:t>benadrukt dat transparantie en vrijheid van informatie zijn verankerd in het Handvest van de grondrechten, waarin het recht is opgenomen op toegang tot documenten die in het bezit zijn van de Europese instellingen, en verzoekt om een externe evaluatie van de transparantieniveaus van het Parlement aan de hand van kernindicatoren van open bestuur, om de toch al hoge normen met betrekking tot transparantie aan te scherpen; wijst erop dat de hervorming van Verordening (EG) nr. 1049/2001 al lang had moeten plaatsvinden; roept de administratie van het Europees Parlement op regelmatig in een opensource-, machineleesbaar formaat de resultaten van de stemmingen in de commissies en in de voltallige vergadering te publiceren;</w:t>
            </w:r>
          </w:p>
        </w:tc>
      </w:tr>
    </w:tbl>
    <w:p w:rsidR="00A33BCA" w:rsidRPr="00683CF2" w:rsidRDefault="00515864" w:rsidP="00091CE8">
      <w:pPr>
        <w:pStyle w:val="Olang"/>
        <w:rPr>
          <w:color w:val="auto"/>
        </w:rPr>
      </w:pPr>
      <w:r w:rsidRPr="00683CF2">
        <w:rPr>
          <w:color w:val="auto"/>
        </w:rPr>
        <w:t xml:space="preserve">Or. </w:t>
      </w:r>
      <w:r w:rsidRPr="00683CF2">
        <w:rPr>
          <w:rStyle w:val="HideTWBExt"/>
        </w:rPr>
        <w:t>&lt;Original&gt;</w:t>
      </w:r>
      <w:r w:rsidRPr="00683CF2">
        <w:rPr>
          <w:rStyle w:val="HideTWBInt"/>
        </w:rPr>
        <w:t>{EN}</w:t>
      </w:r>
      <w:r w:rsidRPr="00683CF2">
        <w:rPr>
          <w:color w:val="auto"/>
        </w:rPr>
        <w:t>en</w:t>
      </w:r>
      <w:r w:rsidRPr="00683CF2">
        <w:rPr>
          <w:rStyle w:val="HideTWBExt"/>
        </w:rPr>
        <w:t>&lt;/Original&gt;</w:t>
      </w:r>
    </w:p>
    <w:p w:rsidR="00A33BCA" w:rsidRPr="00683CF2" w:rsidRDefault="00515864">
      <w:pPr>
        <w:pStyle w:val="Olang"/>
        <w:rPr>
          <w:color w:val="auto"/>
        </w:rPr>
        <w:sectPr w:rsidR="00A33BCA" w:rsidRPr="00683CF2">
          <w:footerReference w:type="default" r:id="rId12"/>
          <w:pgSz w:w="11906" w:h="16838"/>
          <w:pgMar w:top="1134" w:right="1417" w:bottom="1417" w:left="1417" w:header="1134" w:footer="567" w:gutter="0"/>
          <w:cols w:space="708"/>
          <w:docGrid w:linePitch="360"/>
        </w:sectPr>
      </w:pPr>
      <w:r w:rsidRPr="00683CF2">
        <w:rPr>
          <w:rStyle w:val="HideTWBExt"/>
        </w:rPr>
        <w:t>&lt;/Amend&gt;</w:t>
      </w:r>
    </w:p>
    <w:p w:rsidR="00A33BCA" w:rsidRPr="00683CF2" w:rsidRDefault="00515864">
      <w:pPr>
        <w:pStyle w:val="Interstitial1"/>
        <w:rPr>
          <w:color w:val="auto"/>
        </w:rPr>
      </w:pPr>
      <w:r w:rsidRPr="00683CF2">
        <w:rPr>
          <w:rStyle w:val="HideTWBExt"/>
        </w:rPr>
        <w:lastRenderedPageBreak/>
        <w:t>&lt;Amend&gt;&lt;Date&gt;</w:t>
      </w:r>
      <w:r w:rsidRPr="00683CF2">
        <w:rPr>
          <w:rStyle w:val="HideTWBInt"/>
        </w:rPr>
        <w:t>{21/03/2019}</w:t>
      </w:r>
      <w:r w:rsidRPr="00683CF2">
        <w:rPr>
          <w:color w:val="auto"/>
        </w:rPr>
        <w:t>21.3.2019</w:t>
      </w:r>
      <w:r w:rsidRPr="00683CF2">
        <w:rPr>
          <w:rStyle w:val="HideTWBExt"/>
        </w:rPr>
        <w:t>&lt;/Date&gt;</w:t>
      </w:r>
      <w:r w:rsidRPr="00683CF2">
        <w:rPr>
          <w:color w:val="auto"/>
        </w:rPr>
        <w:tab/>
      </w:r>
      <w:r w:rsidRPr="00683CF2">
        <w:rPr>
          <w:rStyle w:val="HideTWBExt"/>
        </w:rPr>
        <w:t>&lt;ANo&gt;</w:t>
      </w:r>
      <w:r w:rsidRPr="00683CF2">
        <w:rPr>
          <w:color w:val="auto"/>
        </w:rPr>
        <w:t>A8-0108</w:t>
      </w:r>
      <w:r w:rsidRPr="00683CF2">
        <w:rPr>
          <w:rStyle w:val="HideTWBExt"/>
        </w:rPr>
        <w:t>&lt;/ANo&gt;</w:t>
      </w:r>
      <w:r w:rsidRPr="00683CF2">
        <w:rPr>
          <w:color w:val="auto"/>
        </w:rPr>
        <w:t>/</w:t>
      </w:r>
      <w:r w:rsidRPr="00683CF2">
        <w:rPr>
          <w:rStyle w:val="HideTWBExt"/>
          <w:color w:val="auto"/>
        </w:rPr>
        <w:t>&lt;NumAm&gt;</w:t>
      </w:r>
      <w:r w:rsidRPr="00683CF2">
        <w:rPr>
          <w:color w:val="auto"/>
        </w:rPr>
        <w:t>13</w:t>
      </w:r>
      <w:r w:rsidRPr="00683CF2">
        <w:rPr>
          <w:rStyle w:val="HideTWBExt"/>
          <w:color w:val="auto"/>
        </w:rPr>
        <w:t>&lt;/NumAm&gt;</w:t>
      </w:r>
    </w:p>
    <w:p w:rsidR="00A33BCA" w:rsidRPr="00683CF2" w:rsidRDefault="00515864">
      <w:pPr>
        <w:pStyle w:val="AMNumberTabs"/>
        <w:rPr>
          <w:color w:val="auto"/>
        </w:rPr>
      </w:pPr>
      <w:r w:rsidRPr="00683CF2">
        <w:rPr>
          <w:color w:val="auto"/>
        </w:rPr>
        <w:t>Amendement</w:t>
      </w:r>
      <w:r w:rsidRPr="00683CF2">
        <w:rPr>
          <w:color w:val="auto"/>
        </w:rPr>
        <w:tab/>
      </w:r>
      <w:r w:rsidRPr="00683CF2">
        <w:rPr>
          <w:color w:val="auto"/>
        </w:rPr>
        <w:tab/>
      </w:r>
      <w:r w:rsidRPr="00683CF2">
        <w:rPr>
          <w:rStyle w:val="HideTWBExt"/>
          <w:color w:val="auto"/>
        </w:rPr>
        <w:t>&lt;NumAm&gt;</w:t>
      </w:r>
      <w:r w:rsidRPr="00683CF2">
        <w:rPr>
          <w:color w:val="auto"/>
        </w:rPr>
        <w:t>13</w:t>
      </w:r>
      <w:r w:rsidRPr="00683CF2">
        <w:rPr>
          <w:rStyle w:val="HideTWBExt"/>
          <w:color w:val="auto"/>
        </w:rPr>
        <w:t>&lt;/NumAm&gt;</w:t>
      </w:r>
    </w:p>
    <w:p w:rsidR="00A33BCA" w:rsidRPr="00683CF2" w:rsidRDefault="00515864">
      <w:pPr>
        <w:pStyle w:val="NormalBold"/>
        <w:rPr>
          <w:color w:val="auto"/>
        </w:rPr>
      </w:pPr>
      <w:r w:rsidRPr="00683CF2">
        <w:rPr>
          <w:rStyle w:val="HideTWBExt"/>
          <w:color w:val="auto"/>
        </w:rPr>
        <w:t>&lt;RepeatBlock-By&gt;&lt;Members&gt;</w:t>
      </w:r>
      <w:r w:rsidRPr="00683CF2">
        <w:rPr>
          <w:color w:val="auto"/>
        </w:rPr>
        <w:t>Benedek Jávor</w:t>
      </w:r>
      <w:r w:rsidRPr="00683CF2">
        <w:rPr>
          <w:rStyle w:val="HideTWBExt"/>
          <w:color w:val="auto"/>
        </w:rPr>
        <w:t>&lt;/Members&gt;</w:t>
      </w:r>
    </w:p>
    <w:p w:rsidR="00A33BCA" w:rsidRPr="00683CF2" w:rsidRDefault="00515864">
      <w:r w:rsidRPr="00683CF2">
        <w:rPr>
          <w:rStyle w:val="HideTWBExt"/>
          <w:color w:val="auto"/>
        </w:rPr>
        <w:t>&lt;AuNomDe&gt;</w:t>
      </w:r>
      <w:r w:rsidRPr="00683CF2">
        <w:rPr>
          <w:rStyle w:val="HideTWBInt"/>
        </w:rPr>
        <w:t>{Verts/ALE}</w:t>
      </w:r>
      <w:r w:rsidRPr="00683CF2">
        <w:t>namens de Verts/ALE-Fractie</w:t>
      </w:r>
      <w:r w:rsidRPr="00683CF2">
        <w:rPr>
          <w:rStyle w:val="HideTWBExt"/>
          <w:color w:val="auto"/>
        </w:rPr>
        <w:t>&lt;/AuNomDe&gt;</w:t>
      </w:r>
    </w:p>
    <w:p w:rsidR="00A33BCA" w:rsidRPr="00683CF2" w:rsidRDefault="00515864">
      <w:r w:rsidRPr="00683CF2">
        <w:rPr>
          <w:rStyle w:val="HideTWBExt"/>
          <w:color w:val="auto"/>
        </w:rPr>
        <w:t>&lt;/RepeatBlock-By&gt;</w:t>
      </w:r>
    </w:p>
    <w:p w:rsidR="00A33BCA" w:rsidRPr="00683CF2" w:rsidRDefault="00515864">
      <w:pPr>
        <w:pStyle w:val="ProjRap"/>
      </w:pPr>
      <w:r w:rsidRPr="00683CF2">
        <w:rPr>
          <w:rStyle w:val="HideTWBExt"/>
          <w:color w:val="auto"/>
        </w:rPr>
        <w:t>&lt;TitreType&gt;</w:t>
      </w:r>
      <w:r w:rsidRPr="00683CF2">
        <w:t>Verslag</w:t>
      </w:r>
      <w:r w:rsidRPr="00683CF2">
        <w:rPr>
          <w:rStyle w:val="HideTWBExt"/>
          <w:color w:val="auto"/>
        </w:rPr>
        <w:t>&lt;/TitreType&gt;</w:t>
      </w:r>
      <w:r w:rsidRPr="00683CF2">
        <w:tab/>
        <w:t>A8-0108/2019</w:t>
      </w:r>
    </w:p>
    <w:p w:rsidR="00A33BCA" w:rsidRPr="00683CF2" w:rsidRDefault="00515864">
      <w:pPr>
        <w:pStyle w:val="NormalBold"/>
        <w:rPr>
          <w:color w:val="auto"/>
        </w:rPr>
      </w:pPr>
      <w:r w:rsidRPr="00683CF2">
        <w:rPr>
          <w:rStyle w:val="HideTWBExt"/>
          <w:color w:val="auto"/>
        </w:rPr>
        <w:t>&lt;Rapporteur&gt;</w:t>
      </w:r>
      <w:r w:rsidRPr="00683CF2">
        <w:rPr>
          <w:color w:val="auto"/>
        </w:rPr>
        <w:t>Claudia Schmidt</w:t>
      </w:r>
      <w:r w:rsidRPr="00683CF2">
        <w:rPr>
          <w:rStyle w:val="HideTWBExt"/>
          <w:color w:val="auto"/>
        </w:rPr>
        <w:t>&lt;/Rapporteur&gt;</w:t>
      </w:r>
    </w:p>
    <w:p w:rsidR="00A33BCA" w:rsidRPr="00683CF2" w:rsidRDefault="00515864">
      <w:pPr>
        <w:pStyle w:val="Normal12"/>
        <w:rPr>
          <w:color w:val="auto"/>
        </w:rPr>
      </w:pPr>
      <w:r w:rsidRPr="00683CF2">
        <w:rPr>
          <w:rStyle w:val="HideTWBExt"/>
          <w:color w:val="auto"/>
        </w:rPr>
        <w:t>&lt;Titre&gt;</w:t>
      </w:r>
      <w:r w:rsidRPr="00683CF2">
        <w:rPr>
          <w:color w:val="auto"/>
        </w:rPr>
        <w:t>Kwijting 2017: Algemene begroting EU – Europees Parlement</w:t>
      </w:r>
      <w:r w:rsidRPr="00683CF2">
        <w:rPr>
          <w:rStyle w:val="HideTWBExt"/>
          <w:color w:val="auto"/>
        </w:rPr>
        <w:t>&lt;/Titre&gt;</w:t>
      </w:r>
    </w:p>
    <w:p w:rsidR="00A33BCA" w:rsidRPr="00683CF2" w:rsidRDefault="00515864">
      <w:pPr>
        <w:pStyle w:val="Normal12"/>
        <w:rPr>
          <w:color w:val="auto"/>
        </w:rPr>
      </w:pPr>
      <w:r w:rsidRPr="00683CF2">
        <w:rPr>
          <w:rStyle w:val="HideTWBExt"/>
          <w:color w:val="auto"/>
        </w:rPr>
        <w:t>&lt;DocRef&gt;</w:t>
      </w:r>
      <w:r w:rsidRPr="00683CF2">
        <w:rPr>
          <w:color w:val="auto"/>
        </w:rPr>
        <w:t>2018/2167(DEC)</w:t>
      </w:r>
      <w:r w:rsidRPr="00683CF2">
        <w:rPr>
          <w:rStyle w:val="HideTWBExt"/>
          <w:color w:val="auto"/>
        </w:rPr>
        <w:t>&lt;/DocRef&gt;</w:t>
      </w:r>
    </w:p>
    <w:p w:rsidR="00A33BCA" w:rsidRPr="00683CF2" w:rsidRDefault="00A33BCA">
      <w:pPr>
        <w:pStyle w:val="Normal12"/>
        <w:rPr>
          <w:color w:val="auto"/>
        </w:rPr>
      </w:pPr>
    </w:p>
    <w:p w:rsidR="00A33BCA" w:rsidRPr="00683CF2" w:rsidRDefault="00515864">
      <w:pPr>
        <w:pStyle w:val="NormalBold"/>
        <w:rPr>
          <w:color w:val="auto"/>
        </w:rPr>
      </w:pPr>
      <w:r w:rsidRPr="00683CF2">
        <w:rPr>
          <w:rStyle w:val="HideTWBExt"/>
          <w:color w:val="auto"/>
        </w:rPr>
        <w:t>&lt;DocAmend&gt;</w:t>
      </w:r>
      <w:r w:rsidRPr="00683CF2">
        <w:rPr>
          <w:color w:val="auto"/>
        </w:rPr>
        <w:t>Ontwerpresolutie</w:t>
      </w:r>
      <w:r w:rsidRPr="00683CF2">
        <w:rPr>
          <w:rStyle w:val="HideTWBExt"/>
          <w:color w:val="auto"/>
        </w:rPr>
        <w:t>&lt;/DocAmend&gt;</w:t>
      </w:r>
    </w:p>
    <w:p w:rsidR="00A33BCA" w:rsidRPr="00683CF2" w:rsidRDefault="00515864">
      <w:pPr>
        <w:pStyle w:val="NormalBold"/>
        <w:rPr>
          <w:color w:val="auto"/>
        </w:rPr>
      </w:pPr>
      <w:r w:rsidRPr="00683CF2">
        <w:rPr>
          <w:rStyle w:val="HideTWBExt"/>
          <w:color w:val="auto"/>
        </w:rPr>
        <w:t>&lt;Article&gt;</w:t>
      </w:r>
      <w:r w:rsidRPr="00683CF2">
        <w:rPr>
          <w:color w:val="auto"/>
        </w:rPr>
        <w:t>Paragraaf 133 quinquies (nieuw)</w:t>
      </w:r>
      <w:r w:rsidRPr="00683CF2">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33BCA" w:rsidRPr="00683CF2">
        <w:trPr>
          <w:trHeight w:hRule="exact" w:val="240"/>
          <w:jc w:val="center"/>
        </w:trPr>
        <w:tc>
          <w:tcPr>
            <w:tcW w:w="9752" w:type="dxa"/>
            <w:gridSpan w:val="2"/>
          </w:tcPr>
          <w:p w:rsidR="00A33BCA" w:rsidRPr="00683CF2" w:rsidRDefault="00A33BCA"/>
        </w:tc>
      </w:tr>
      <w:tr w:rsidR="00A33BCA" w:rsidRPr="00683CF2">
        <w:trPr>
          <w:trHeight w:val="240"/>
          <w:jc w:val="center"/>
        </w:trPr>
        <w:tc>
          <w:tcPr>
            <w:tcW w:w="4876" w:type="dxa"/>
          </w:tcPr>
          <w:p w:rsidR="00A33BCA" w:rsidRPr="00683CF2" w:rsidRDefault="00515864">
            <w:pPr>
              <w:pStyle w:val="ColumnHeading"/>
              <w:rPr>
                <w:color w:val="auto"/>
              </w:rPr>
            </w:pPr>
            <w:r w:rsidRPr="00683CF2">
              <w:rPr>
                <w:color w:val="auto"/>
              </w:rPr>
              <w:t>Ontwerpresolutie</w:t>
            </w:r>
          </w:p>
        </w:tc>
        <w:tc>
          <w:tcPr>
            <w:tcW w:w="4876" w:type="dxa"/>
          </w:tcPr>
          <w:p w:rsidR="00A33BCA" w:rsidRPr="00683CF2" w:rsidRDefault="00515864">
            <w:pPr>
              <w:pStyle w:val="ColumnHeading"/>
              <w:rPr>
                <w:color w:val="auto"/>
              </w:rPr>
            </w:pPr>
            <w:r w:rsidRPr="00683CF2">
              <w:rPr>
                <w:color w:val="auto"/>
              </w:rPr>
              <w:t>Amendement</w:t>
            </w:r>
          </w:p>
        </w:tc>
      </w:tr>
      <w:tr w:rsidR="00A33BCA" w:rsidRPr="00683CF2">
        <w:trPr>
          <w:jc w:val="center"/>
        </w:trPr>
        <w:tc>
          <w:tcPr>
            <w:tcW w:w="4876" w:type="dxa"/>
          </w:tcPr>
          <w:p w:rsidR="00A33BCA" w:rsidRPr="00683CF2" w:rsidRDefault="00A33BCA">
            <w:pPr>
              <w:pStyle w:val="Normal6"/>
              <w:rPr>
                <w:color w:val="auto"/>
              </w:rPr>
            </w:pPr>
          </w:p>
        </w:tc>
        <w:tc>
          <w:tcPr>
            <w:tcW w:w="4876" w:type="dxa"/>
          </w:tcPr>
          <w:p w:rsidR="00A33BCA" w:rsidRPr="00683CF2" w:rsidRDefault="00515864">
            <w:pPr>
              <w:pStyle w:val="Normal6"/>
              <w:rPr>
                <w:color w:val="auto"/>
              </w:rPr>
            </w:pPr>
            <w:r w:rsidRPr="00683CF2">
              <w:rPr>
                <w:b/>
                <w:i/>
                <w:color w:val="auto"/>
              </w:rPr>
              <w:t>133 quinquies.</w:t>
            </w:r>
            <w:r w:rsidRPr="00683CF2">
              <w:rPr>
                <w:color w:val="auto"/>
              </w:rPr>
              <w:tab/>
            </w:r>
            <w:r w:rsidRPr="00683CF2">
              <w:rPr>
                <w:b/>
                <w:i/>
                <w:color w:val="auto"/>
              </w:rPr>
              <w:t>roept op tot een hervorming van het ethisch adviescomité van het Parlement, zodat het bevoegdheden krijgt om onderzoeken te starten en op proactieve wijze de belangenverklaringen van de leden te controleren; is van mening dat dit comité moet bestaan uit onafhankelijke deskundigen en verzoekt om een analyse van de kosten die zijn gemoeid met het opzetten van een onafhankelijk bureau voor ethiek en integriteit;</w:t>
            </w:r>
          </w:p>
        </w:tc>
      </w:tr>
    </w:tbl>
    <w:p w:rsidR="00A33BCA" w:rsidRPr="00683CF2" w:rsidRDefault="00515864" w:rsidP="00091CE8">
      <w:pPr>
        <w:pStyle w:val="Olang"/>
        <w:rPr>
          <w:color w:val="auto"/>
        </w:rPr>
      </w:pPr>
      <w:r w:rsidRPr="00683CF2">
        <w:rPr>
          <w:color w:val="auto"/>
        </w:rPr>
        <w:t xml:space="preserve">Or. </w:t>
      </w:r>
      <w:r w:rsidRPr="00683CF2">
        <w:rPr>
          <w:rStyle w:val="HideTWBExt"/>
          <w:color w:val="auto"/>
        </w:rPr>
        <w:t>&lt;Original&gt;</w:t>
      </w:r>
      <w:r w:rsidRPr="00683CF2">
        <w:rPr>
          <w:rStyle w:val="HideTWBInt"/>
        </w:rPr>
        <w:t>{EN}</w:t>
      </w:r>
      <w:r w:rsidRPr="00683CF2">
        <w:rPr>
          <w:color w:val="auto"/>
        </w:rPr>
        <w:t>en</w:t>
      </w:r>
      <w:r w:rsidRPr="00683CF2">
        <w:rPr>
          <w:rStyle w:val="HideTWBExt"/>
          <w:color w:val="auto"/>
        </w:rPr>
        <w:t>&lt;/Original&gt;</w:t>
      </w:r>
    </w:p>
    <w:p w:rsidR="00A33BCA" w:rsidRPr="00683CF2" w:rsidRDefault="00515864">
      <w:pPr>
        <w:pStyle w:val="Olang"/>
        <w:rPr>
          <w:color w:val="auto"/>
        </w:rPr>
      </w:pPr>
      <w:r w:rsidRPr="00683CF2">
        <w:rPr>
          <w:rStyle w:val="HideTWBExt"/>
          <w:color w:val="auto"/>
        </w:rPr>
        <w:t>&lt;/Amend&gt;&lt;/RepeatBlock-Amend&gt;</w:t>
      </w:r>
    </w:p>
    <w:sectPr w:rsidR="00A33BCA" w:rsidRPr="00683CF2">
      <w:footerReference w:type="default" r:id="rId13"/>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567" w:rsidRPr="00683CF2" w:rsidRDefault="00515864">
      <w:r w:rsidRPr="00683CF2">
        <w:separator/>
      </w:r>
    </w:p>
  </w:endnote>
  <w:endnote w:type="continuationSeparator" w:id="0">
    <w:p w:rsidR="00D53567" w:rsidRPr="00683CF2" w:rsidRDefault="00515864">
      <w:r w:rsidRPr="00683CF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99" w:rsidRDefault="00566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F2" w:rsidRPr="00683CF2" w:rsidRDefault="00683CF2" w:rsidP="00683CF2">
    <w:pPr>
      <w:pStyle w:val="Footer"/>
    </w:pPr>
    <w:r w:rsidRPr="00683CF2">
      <w:rPr>
        <w:rStyle w:val="HideTWBExt"/>
      </w:rPr>
      <w:t>&lt;PathFdR&gt;</w:t>
    </w:r>
    <w:r w:rsidRPr="00683CF2">
      <w:t>AM\1180313NL.docx</w:t>
    </w:r>
    <w:r w:rsidRPr="00683CF2">
      <w:rPr>
        <w:rStyle w:val="HideTWBExt"/>
      </w:rPr>
      <w:t>&lt;/PathFdR&gt;</w:t>
    </w:r>
    <w:r w:rsidRPr="00683CF2">
      <w:tab/>
    </w:r>
    <w:r w:rsidRPr="00683CF2">
      <w:tab/>
      <w:t>PE</w:t>
    </w:r>
    <w:r w:rsidRPr="00683CF2">
      <w:rPr>
        <w:rStyle w:val="HideTWBExt"/>
      </w:rPr>
      <w:t>&lt;NoPE&gt;</w:t>
    </w:r>
    <w:r w:rsidRPr="00683CF2">
      <w:t>635.503</w:t>
    </w:r>
    <w:r w:rsidRPr="00683CF2">
      <w:rPr>
        <w:rStyle w:val="HideTWBExt"/>
      </w:rPr>
      <w:t>&lt;/NoPE&gt;&lt;Version&gt;</w:t>
    </w:r>
    <w:r w:rsidRPr="00683CF2">
      <w:t>v01-00</w:t>
    </w:r>
    <w:r w:rsidRPr="00683CF2">
      <w:rPr>
        <w:rStyle w:val="HideTWBExt"/>
      </w:rPr>
      <w:t>&lt;/Version&gt;</w:t>
    </w:r>
  </w:p>
  <w:p w:rsidR="00A33BCA" w:rsidRPr="00683CF2" w:rsidRDefault="00683CF2" w:rsidP="00683CF2">
    <w:pPr>
      <w:pStyle w:val="Footer2"/>
      <w:tabs>
        <w:tab w:val="center" w:pos="4535"/>
        <w:tab w:val="right" w:pos="9921"/>
      </w:tabs>
    </w:pPr>
    <w:r w:rsidRPr="00683CF2">
      <w:t>NL</w:t>
    </w:r>
    <w:r w:rsidRPr="00683CF2">
      <w:tab/>
    </w:r>
    <w:r w:rsidRPr="00683CF2">
      <w:rPr>
        <w:b w:val="0"/>
        <w:i/>
        <w:color w:val="C0C0C0"/>
        <w:sz w:val="22"/>
      </w:rPr>
      <w:t>In verscheidenheid verenigd</w:t>
    </w:r>
    <w:r w:rsidRPr="00683CF2">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99" w:rsidRDefault="00566C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F2" w:rsidRDefault="00683CF2" w:rsidP="00683CF2">
    <w:pPr>
      <w:pStyle w:val="Footer"/>
    </w:pPr>
    <w:r w:rsidRPr="00683CF2">
      <w:rPr>
        <w:rStyle w:val="HideTWBExt"/>
      </w:rPr>
      <w:t>&lt;PathFdR&gt;</w:t>
    </w:r>
    <w:r>
      <w:t>AM\1180313NL.docx</w:t>
    </w:r>
    <w:r w:rsidRPr="00683CF2">
      <w:rPr>
        <w:rStyle w:val="HideTWBExt"/>
      </w:rPr>
      <w:t>&lt;/PathFdR&gt;</w:t>
    </w:r>
    <w:r>
      <w:tab/>
    </w:r>
    <w:r>
      <w:tab/>
      <w:t>PE</w:t>
    </w:r>
    <w:r w:rsidRPr="00683CF2">
      <w:rPr>
        <w:rStyle w:val="HideTWBExt"/>
      </w:rPr>
      <w:t>&lt;NoPE&gt;</w:t>
    </w:r>
    <w:r>
      <w:t>635.503</w:t>
    </w:r>
    <w:r w:rsidRPr="00683CF2">
      <w:rPr>
        <w:rStyle w:val="HideTWBExt"/>
      </w:rPr>
      <w:t>&lt;/NoPE&gt;&lt;Version&gt;</w:t>
    </w:r>
    <w:r>
      <w:t>v01-00</w:t>
    </w:r>
    <w:r w:rsidRPr="00683CF2">
      <w:rPr>
        <w:rStyle w:val="HideTWBExt"/>
      </w:rPr>
      <w:t>&lt;/Version&gt;</w:t>
    </w:r>
  </w:p>
  <w:p w:rsidR="00A33BCA" w:rsidRDefault="00683CF2" w:rsidP="00683CF2">
    <w:pPr>
      <w:pStyle w:val="Footer2"/>
      <w:tabs>
        <w:tab w:val="center" w:pos="4535"/>
        <w:tab w:val="right" w:pos="9921"/>
      </w:tabs>
    </w:pPr>
    <w:r>
      <w:t>NL</w:t>
    </w:r>
    <w:r>
      <w:tab/>
    </w:r>
    <w:r w:rsidRPr="00683CF2">
      <w:rPr>
        <w:b w:val="0"/>
        <w:i/>
        <w:color w:val="C0C0C0"/>
        <w:sz w:val="22"/>
      </w:rPr>
      <w:t>In verscheidenheid verenigd</w:t>
    </w:r>
    <w:r>
      <w:tab/>
      <w:t>NL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F2" w:rsidRDefault="00683CF2" w:rsidP="00683CF2">
    <w:pPr>
      <w:pStyle w:val="Footer"/>
    </w:pPr>
    <w:r w:rsidRPr="00683CF2">
      <w:rPr>
        <w:rStyle w:val="HideTWBExt"/>
      </w:rPr>
      <w:t>&lt;PathFdR&gt;</w:t>
    </w:r>
    <w:r>
      <w:t>AM\1180313NL.docx</w:t>
    </w:r>
    <w:r w:rsidRPr="00683CF2">
      <w:rPr>
        <w:rStyle w:val="HideTWBExt"/>
      </w:rPr>
      <w:t>&lt;/PathFdR&gt;</w:t>
    </w:r>
    <w:r>
      <w:tab/>
    </w:r>
    <w:r>
      <w:tab/>
      <w:t>PE</w:t>
    </w:r>
    <w:r w:rsidRPr="00683CF2">
      <w:rPr>
        <w:rStyle w:val="HideTWBExt"/>
      </w:rPr>
      <w:t>&lt;NoPE&gt;</w:t>
    </w:r>
    <w:r>
      <w:t>635.503</w:t>
    </w:r>
    <w:r w:rsidRPr="00683CF2">
      <w:rPr>
        <w:rStyle w:val="HideTWBExt"/>
      </w:rPr>
      <w:t>&lt;/NoPE&gt;&lt;Version&gt;</w:t>
    </w:r>
    <w:r>
      <w:t>v01-00</w:t>
    </w:r>
    <w:r w:rsidRPr="00683CF2">
      <w:rPr>
        <w:rStyle w:val="HideTWBExt"/>
      </w:rPr>
      <w:t>&lt;/Version&gt;</w:t>
    </w:r>
  </w:p>
  <w:p w:rsidR="00A33BCA" w:rsidRDefault="00683CF2" w:rsidP="00683CF2">
    <w:pPr>
      <w:pStyle w:val="Footer2"/>
      <w:tabs>
        <w:tab w:val="center" w:pos="4535"/>
        <w:tab w:val="right" w:pos="9921"/>
      </w:tabs>
    </w:pPr>
    <w:r>
      <w:t>NL</w:t>
    </w:r>
    <w:r>
      <w:tab/>
    </w:r>
    <w:r w:rsidRPr="00683CF2">
      <w:rPr>
        <w:b w:val="0"/>
        <w:i/>
        <w:color w:val="C0C0C0"/>
        <w:sz w:val="22"/>
      </w:rPr>
      <w:t>In verscheidenheid verenigd</w:t>
    </w:r>
    <w:r>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567" w:rsidRPr="00683CF2" w:rsidRDefault="00515864">
      <w:r w:rsidRPr="00683CF2">
        <w:separator/>
      </w:r>
    </w:p>
  </w:footnote>
  <w:footnote w:type="continuationSeparator" w:id="0">
    <w:p w:rsidR="00D53567" w:rsidRPr="00683CF2" w:rsidRDefault="00515864">
      <w:r w:rsidRPr="00683CF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99" w:rsidRDefault="00566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99" w:rsidRDefault="00566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99" w:rsidRDefault="00566C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TXTNRPE" w:val="635.503"/>
    <w:docVar w:name="TXTPEorAP" w:val="PE"/>
    <w:docVar w:name="TXTVERSION" w:val="01-00"/>
  </w:docVars>
  <w:rsids>
    <w:rsidRoot w:val="00A33BCA"/>
    <w:rsid w:val="00091CE8"/>
    <w:rsid w:val="00515864"/>
    <w:rsid w:val="00566C99"/>
    <w:rsid w:val="00643DCC"/>
    <w:rsid w:val="00683CF2"/>
    <w:rsid w:val="007F2D4D"/>
    <w:rsid w:val="008533D6"/>
    <w:rsid w:val="00A33BCA"/>
    <w:rsid w:val="00D53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014FC0-B7FD-43B7-873E-A3ACE14D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378</Words>
  <Characters>3362</Characters>
  <Application>Microsoft Office Word</Application>
  <DocSecurity>0</DocSecurity>
  <Lines>152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e-Parliament@europarl.europa.eu</dc:creator>
  <cp:lastModifiedBy>HOOGLAND Yvonne</cp:lastModifiedBy>
  <cp:revision>2</cp:revision>
  <dcterms:created xsi:type="dcterms:W3CDTF">2019-03-22T12:53:00Z</dcterms:created>
  <dcterms:modified xsi:type="dcterms:W3CDTF">2019-03-22T12:53:00Z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1180313</vt:lpwstr>
  </property>
  <property fmtid="{D5CDD505-2E9C-101B-9397-08002B2CF9AE}" pid="3" name="&lt;Model&gt;">
    <vt:lpwstr>AM_Ple_NonLegReport</vt:lpwstr>
  </property>
  <property fmtid="{D5CDD505-2E9C-101B-9397-08002B2CF9AE}" pid="4" name="&lt;Type&gt;">
    <vt:lpwstr>AM</vt:lpwstr>
  </property>
  <property fmtid="{D5CDD505-2E9C-101B-9397-08002B2CF9AE}" pid="5" name="DMXMLUID">
    <vt:lpwstr>20190321-082945-016295-387068</vt:lpwstr>
  </property>
  <property fmtid="{D5CDD505-2E9C-101B-9397-08002B2CF9AE}" pid="6" name="FooterPath">
    <vt:lpwstr>AM\1180313NL.docx</vt:lpwstr>
  </property>
  <property fmtid="{D5CDD505-2E9C-101B-9397-08002B2CF9AE}" pid="7" name="PE Number">
    <vt:lpwstr>635.503</vt:lpwstr>
  </property>
  <property fmtid="{D5CDD505-2E9C-101B-9397-08002B2CF9AE}" pid="8" name="UID">
    <vt:lpwstr>eu.europa.europarl-DIN1-2019-0000013465_01.00-en-01.00_text-xml</vt:lpwstr>
  </property>
  <property fmtid="{D5CDD505-2E9C-101B-9397-08002B2CF9AE}" pid="9" name="SDLStudio">
    <vt:lpwstr/>
  </property>
  <property fmtid="{D5CDD505-2E9C-101B-9397-08002B2CF9AE}" pid="10" name="&lt;Extension&gt;">
    <vt:lpwstr>NL</vt:lpwstr>
  </property>
  <property fmtid="{D5CDD505-2E9C-101B-9397-08002B2CF9AE}" pid="11" name="Bookout">
    <vt:lpwstr>OK - 2019/03/22 13:53</vt:lpwstr>
  </property>
</Properties>
</file>