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7C3D3A" w:rsidRDefault="00C44138">
      <w:pPr>
        <w:pStyle w:val="Interstitial1"/>
        <w:rPr>
          <w:lang w:val="es-ES_tradnl"/>
        </w:rPr>
      </w:pPr>
      <w:r w:rsidRPr="007C3D3A">
        <w:rPr>
          <w:rStyle w:val="HideTWBExt"/>
          <w:lang w:val="es-ES_tradnl"/>
        </w:rPr>
        <w:t>&lt;RepeatBlock-Amend&gt;&lt;Amend&gt;&lt;Date&gt;</w:t>
      </w:r>
      <w:r w:rsidRPr="007C3D3A">
        <w:rPr>
          <w:rStyle w:val="HideTWBInt"/>
          <w:lang w:val="es-ES_tradnl"/>
        </w:rPr>
        <w:t>{21/03/2019}</w:t>
      </w:r>
      <w:r w:rsidRPr="007C3D3A">
        <w:rPr>
          <w:color w:val="auto"/>
          <w:lang w:val="es-ES_tradnl"/>
        </w:rPr>
        <w:t>21.3.2019</w:t>
      </w:r>
      <w:r w:rsidRPr="007C3D3A">
        <w:rPr>
          <w:rStyle w:val="HideTWBExt"/>
          <w:lang w:val="es-ES_tradnl"/>
        </w:rPr>
        <w:t>&lt;/Date&gt;</w:t>
      </w:r>
      <w:r w:rsidRPr="007C3D3A">
        <w:rPr>
          <w:color w:val="auto"/>
          <w:lang w:val="es-ES_tradnl"/>
        </w:rPr>
        <w:tab/>
      </w:r>
      <w:r w:rsidRPr="007C3D3A">
        <w:rPr>
          <w:rStyle w:val="HideTWBExt"/>
          <w:lang w:val="es-ES_tradnl"/>
        </w:rPr>
        <w:t>&lt;ANo&gt;</w:t>
      </w:r>
      <w:r w:rsidRPr="007C3D3A">
        <w:rPr>
          <w:color w:val="auto"/>
          <w:lang w:val="es-ES_tradnl"/>
        </w:rPr>
        <w:t>A8-0175</w:t>
      </w:r>
      <w:r w:rsidRPr="007C3D3A">
        <w:rPr>
          <w:rStyle w:val="HideTWBExt"/>
          <w:lang w:val="es-ES_tradnl"/>
        </w:rPr>
        <w:t>&lt;/ANo&gt;</w:t>
      </w:r>
      <w:r w:rsidRPr="007C3D3A">
        <w:rPr>
          <w:color w:val="auto"/>
          <w:lang w:val="es-ES_tradnl"/>
        </w:rPr>
        <w:t>/</w:t>
      </w:r>
      <w:r w:rsidRPr="007C3D3A">
        <w:rPr>
          <w:rStyle w:val="HideTWBExt"/>
          <w:lang w:val="es-ES_tradnl"/>
        </w:rPr>
        <w:t>&lt;NumAm&gt;</w:t>
      </w:r>
      <w:r w:rsidRPr="007C3D3A">
        <w:rPr>
          <w:color w:val="auto"/>
          <w:lang w:val="es-ES_tradnl"/>
        </w:rPr>
        <w:t>89</w:t>
      </w:r>
      <w:r w:rsidRPr="007C3D3A">
        <w:rPr>
          <w:rStyle w:val="HideTWBExt"/>
          <w:lang w:val="es-ES_tradnl"/>
        </w:rPr>
        <w:t>&lt;/NumAm&gt;</w:t>
      </w:r>
    </w:p>
    <w:p w:rsidR="00BE76F1" w:rsidRPr="007C3D3A" w:rsidRDefault="00C44138">
      <w:pPr>
        <w:pStyle w:val="AMNumberTabs"/>
      </w:pPr>
      <w:r w:rsidRPr="007C3D3A">
        <w:rPr>
          <w:color w:val="auto"/>
        </w:rPr>
        <w:t>Enmienda</w:t>
      </w:r>
      <w:r w:rsidRPr="007C3D3A">
        <w:rPr>
          <w:color w:val="auto"/>
        </w:rPr>
        <w:tab/>
      </w:r>
      <w:r w:rsidRPr="007C3D3A">
        <w:rPr>
          <w:color w:val="auto"/>
        </w:rPr>
        <w:tab/>
      </w:r>
      <w:r w:rsidRPr="007C3D3A">
        <w:rPr>
          <w:rStyle w:val="HideTWBExt"/>
          <w:b w:val="0"/>
        </w:rPr>
        <w:t>&lt;NumAm&gt;</w:t>
      </w:r>
      <w:r w:rsidRPr="007C3D3A">
        <w:rPr>
          <w:color w:val="auto"/>
        </w:rPr>
        <w:t>89</w:t>
      </w:r>
      <w:r w:rsidRPr="007C3D3A">
        <w:rPr>
          <w:rStyle w:val="HideTWBExt"/>
          <w:b w:val="0"/>
        </w:rPr>
        <w:t>&lt;/NumAm&gt;</w:t>
      </w:r>
    </w:p>
    <w:p w:rsidR="00BE76F1" w:rsidRPr="007C3D3A" w:rsidRDefault="00C44138">
      <w:pPr>
        <w:pStyle w:val="NormalBold"/>
      </w:pPr>
      <w:r w:rsidRPr="007C3D3A">
        <w:rPr>
          <w:rStyle w:val="HideTWBExt"/>
          <w:b w:val="0"/>
        </w:rPr>
        <w:t>&lt;RepeatBlock-By&gt;&lt;Members&gt;</w:t>
      </w:r>
      <w:r w:rsidRPr="007C3D3A">
        <w:rPr>
          <w:color w:val="auto"/>
        </w:rPr>
        <w:t>Simona Bonafè, Elena Gentile, Pervenche Berès</w:t>
      </w:r>
      <w:r w:rsidRPr="007C3D3A">
        <w:rPr>
          <w:rStyle w:val="HideTWBExt"/>
          <w:b w:val="0"/>
        </w:rPr>
        <w:t>&lt;/Members&gt;</w:t>
      </w:r>
    </w:p>
    <w:p w:rsidR="00BE76F1" w:rsidRPr="007C3D3A" w:rsidRDefault="00C44138">
      <w:r w:rsidRPr="007C3D3A">
        <w:rPr>
          <w:rStyle w:val="HideTWBExt"/>
        </w:rPr>
        <w:t>&lt;AuNomDe&gt;</w:t>
      </w:r>
      <w:r w:rsidRPr="007C3D3A">
        <w:rPr>
          <w:rStyle w:val="HideTWBInt"/>
        </w:rPr>
        <w:t>{S&amp;D}</w:t>
      </w:r>
      <w:r w:rsidRPr="007C3D3A">
        <w:t>en nombre del Grupo S&amp;D</w:t>
      </w:r>
      <w:r w:rsidRPr="007C3D3A">
        <w:rPr>
          <w:rStyle w:val="HideTWBExt"/>
        </w:rPr>
        <w:t>&lt;/AuNomDe&gt;</w:t>
      </w:r>
    </w:p>
    <w:p w:rsidR="00BE76F1" w:rsidRPr="007C3D3A" w:rsidRDefault="00C44138">
      <w:r w:rsidRPr="007C3D3A">
        <w:rPr>
          <w:rStyle w:val="HideTWBExt"/>
        </w:rPr>
        <w:t>&lt;/RepeatBlock-By&gt;</w:t>
      </w:r>
    </w:p>
    <w:p w:rsidR="00BE76F1" w:rsidRPr="007C3D3A" w:rsidRDefault="00C44138">
      <w:pPr>
        <w:pStyle w:val="ProjRap"/>
      </w:pPr>
      <w:r w:rsidRPr="007C3D3A">
        <w:rPr>
          <w:rStyle w:val="HideTWBExt"/>
          <w:b w:val="0"/>
          <w:snapToGrid/>
          <w:szCs w:val="24"/>
        </w:rPr>
        <w:t>&lt;TitreType&gt;</w:t>
      </w:r>
      <w:r w:rsidRPr="007C3D3A">
        <w:t>Informe</w:t>
      </w:r>
      <w:r w:rsidRPr="007C3D3A">
        <w:rPr>
          <w:rStyle w:val="HideTWBExt"/>
          <w:b w:val="0"/>
          <w:snapToGrid/>
          <w:szCs w:val="24"/>
        </w:rPr>
        <w:t>&lt;/TitreType&gt;</w:t>
      </w:r>
      <w:r w:rsidRPr="007C3D3A">
        <w:tab/>
        <w:t>A8-0175/2019</w:t>
      </w:r>
    </w:p>
    <w:p w:rsidR="00BE76F1" w:rsidRPr="007C3D3A" w:rsidRDefault="00C44138">
      <w:pPr>
        <w:pStyle w:val="NormalBold"/>
      </w:pPr>
      <w:r w:rsidRPr="007C3D3A">
        <w:rPr>
          <w:rStyle w:val="HideTWBExt"/>
          <w:b w:val="0"/>
        </w:rPr>
        <w:t>&lt;Rapporteur&gt;</w:t>
      </w:r>
      <w:r w:rsidRPr="007C3D3A">
        <w:rPr>
          <w:color w:val="auto"/>
        </w:rPr>
        <w:t>Bas Eickhout</w:t>
      </w:r>
      <w:r w:rsidRPr="007C3D3A">
        <w:rPr>
          <w:rStyle w:val="HideTWBExt"/>
          <w:b w:val="0"/>
        </w:rPr>
        <w:t>&lt;/Rapporteur&gt;</w:t>
      </w:r>
    </w:p>
    <w:p w:rsidR="00BE76F1" w:rsidRPr="007C3D3A" w:rsidRDefault="00C44138">
      <w:pPr>
        <w:pStyle w:val="Normal12"/>
      </w:pPr>
      <w:r w:rsidRPr="007C3D3A">
        <w:rPr>
          <w:rStyle w:val="HideTWBExt"/>
        </w:rPr>
        <w:t>&lt;Titre&gt;</w:t>
      </w:r>
      <w:r w:rsidRPr="007C3D3A">
        <w:t>Establecimiento de un marco para facilitar las inversiones sostenibles</w:t>
      </w:r>
      <w:r w:rsidRPr="007C3D3A">
        <w:rPr>
          <w:rStyle w:val="HideTWBExt"/>
        </w:rPr>
        <w:t>&lt;/Titre&gt;</w:t>
      </w:r>
    </w:p>
    <w:p w:rsidR="00BE76F1" w:rsidRPr="007C3D3A" w:rsidRDefault="00C44138">
      <w:pPr>
        <w:pStyle w:val="Normal12"/>
      </w:pPr>
      <w:r w:rsidRPr="007C3D3A">
        <w:rPr>
          <w:rStyle w:val="HideTWBExt"/>
        </w:rPr>
        <w:t>&lt;DocRef&gt;</w:t>
      </w:r>
      <w:r w:rsidRPr="007C3D3A">
        <w:rPr>
          <w:color w:val="auto"/>
        </w:rPr>
        <w:t>(COM(2018)0353 – C8-0207/2018 – 2018/0178(COD))</w:t>
      </w:r>
      <w:r w:rsidRPr="007C3D3A">
        <w:rPr>
          <w:rStyle w:val="HideTWBExt"/>
        </w:rPr>
        <w:t>&lt;/DocRef&gt;</w:t>
      </w:r>
    </w:p>
    <w:p w:rsidR="00BE76F1" w:rsidRPr="007C3D3A" w:rsidRDefault="00BE76F1">
      <w:pPr>
        <w:pStyle w:val="Normal12"/>
      </w:pPr>
    </w:p>
    <w:p w:rsidR="00BE76F1" w:rsidRPr="007C3D3A" w:rsidRDefault="00C44138">
      <w:pPr>
        <w:pStyle w:val="NormalBold"/>
      </w:pPr>
      <w:r w:rsidRPr="007C3D3A">
        <w:rPr>
          <w:rStyle w:val="HideTWBExt"/>
          <w:b w:val="0"/>
        </w:rPr>
        <w:t>&lt;DocAmend&gt;</w:t>
      </w:r>
      <w:r w:rsidRPr="007C3D3A">
        <w:rPr>
          <w:color w:val="auto"/>
        </w:rPr>
        <w:t>Propuesta de Reglamento</w:t>
      </w:r>
      <w:r w:rsidRPr="007C3D3A">
        <w:rPr>
          <w:rStyle w:val="HideTWBExt"/>
          <w:b w:val="0"/>
        </w:rPr>
        <w:t>&lt;/DocAmend&gt;</w:t>
      </w:r>
    </w:p>
    <w:p w:rsidR="00BE76F1" w:rsidRPr="007C3D3A" w:rsidRDefault="00C44138">
      <w:pPr>
        <w:pStyle w:val="NormalBold"/>
      </w:pPr>
      <w:r w:rsidRPr="007C3D3A">
        <w:rPr>
          <w:rStyle w:val="HideTWBExt"/>
          <w:b w:val="0"/>
        </w:rPr>
        <w:t>&lt;Article&gt;</w:t>
      </w:r>
      <w:r w:rsidRPr="007C3D3A">
        <w:rPr>
          <w:color w:val="auto"/>
        </w:rPr>
        <w:t>Artículo 2 – apartado 1 – letra c bis (nueva)</w:t>
      </w:r>
      <w:r w:rsidRPr="007C3D3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6F1" w:rsidRPr="007C3D3A">
        <w:trPr>
          <w:trHeight w:hRule="exact" w:val="240"/>
          <w:jc w:val="center"/>
        </w:trPr>
        <w:tc>
          <w:tcPr>
            <w:tcW w:w="9752" w:type="dxa"/>
            <w:gridSpan w:val="2"/>
          </w:tcPr>
          <w:p w:rsidR="00BE76F1" w:rsidRPr="007C3D3A" w:rsidRDefault="00BE76F1"/>
        </w:tc>
      </w:tr>
      <w:tr w:rsidR="00BE76F1" w:rsidRPr="007C3D3A">
        <w:trPr>
          <w:trHeight w:val="240"/>
          <w:jc w:val="center"/>
        </w:trPr>
        <w:tc>
          <w:tcPr>
            <w:tcW w:w="4876" w:type="dxa"/>
          </w:tcPr>
          <w:p w:rsidR="00BE76F1" w:rsidRPr="007C3D3A" w:rsidRDefault="00C44138">
            <w:pPr>
              <w:pStyle w:val="ColumnHeading"/>
              <w:rPr>
                <w:color w:val="auto"/>
              </w:rPr>
            </w:pPr>
            <w:r w:rsidRPr="007C3D3A">
              <w:rPr>
                <w:color w:val="auto"/>
              </w:rPr>
              <w:t>Texto de la Comisión</w:t>
            </w:r>
          </w:p>
        </w:tc>
        <w:tc>
          <w:tcPr>
            <w:tcW w:w="4876" w:type="dxa"/>
          </w:tcPr>
          <w:p w:rsidR="00BE76F1" w:rsidRPr="007C3D3A" w:rsidRDefault="00C44138">
            <w:pPr>
              <w:pStyle w:val="ColumnHeading"/>
              <w:rPr>
                <w:color w:val="auto"/>
              </w:rPr>
            </w:pPr>
            <w:r w:rsidRPr="007C3D3A">
              <w:rPr>
                <w:color w:val="auto"/>
              </w:rPr>
              <w:t>Enmienda</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
              <w:rPr>
                <w:color w:val="auto"/>
              </w:rPr>
            </w:pPr>
            <w:r w:rsidRPr="007C3D3A">
              <w:rPr>
                <w:b/>
                <w:i/>
                <w:color w:val="auto"/>
              </w:rPr>
              <w:t>c bis)</w:t>
            </w:r>
            <w:r w:rsidRPr="007C3D3A">
              <w:rPr>
                <w:color w:val="auto"/>
              </w:rPr>
              <w:tab/>
            </w:r>
            <w:r w:rsidRPr="007C3D3A">
              <w:rPr>
                <w:b/>
                <w:i/>
                <w:color w:val="auto"/>
              </w:rPr>
              <w:t>«emisor», un emisor enumerado definido en el artículo 2, punto 1, letra h), de la Directiva 2003/1/CE del Parlamento Europeo y del Consejo</w:t>
            </w:r>
            <w:r w:rsidRPr="007C3D3A">
              <w:rPr>
                <w:rStyle w:val="SupBoldItalic"/>
                <w:color w:val="auto"/>
              </w:rPr>
              <w:t>1 bis</w:t>
            </w:r>
            <w:r w:rsidRPr="007C3D3A">
              <w:rPr>
                <w:b/>
                <w:i/>
                <w:color w:val="auto"/>
              </w:rPr>
              <w:t xml:space="preserve"> y en el artículo 2, letra h), del Reglamento (UE) 2017/1129 d</w:t>
            </w:r>
            <w:bookmarkStart w:id="0" w:name="_GoBack"/>
            <w:bookmarkEnd w:id="0"/>
            <w:r w:rsidRPr="007C3D3A">
              <w:rPr>
                <w:b/>
                <w:i/>
                <w:color w:val="auto"/>
              </w:rPr>
              <w:t>el Parlamento Europeo y del Consejo</w:t>
            </w:r>
            <w:r w:rsidRPr="007C3D3A">
              <w:rPr>
                <w:rStyle w:val="SupBoldItalic"/>
                <w:color w:val="auto"/>
              </w:rPr>
              <w:t>1 ter</w:t>
            </w:r>
            <w:r w:rsidRPr="007C3D3A">
              <w:rPr>
                <w:b/>
                <w:i/>
                <w:color w:val="auto"/>
              </w:rPr>
              <w:t>;</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
              <w:rPr>
                <w:color w:val="auto"/>
              </w:rPr>
            </w:pPr>
            <w:r w:rsidRPr="007C3D3A">
              <w:rPr>
                <w:color w:val="auto"/>
              </w:rPr>
              <w:t>_________________</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
              <w:rPr>
                <w:color w:val="auto"/>
              </w:rPr>
            </w:pPr>
            <w:r w:rsidRPr="007C3D3A">
              <w:rPr>
                <w:b/>
                <w:i/>
                <w:color w:val="auto"/>
                <w:vertAlign w:val="superscript"/>
              </w:rPr>
              <w:t xml:space="preserve">1 bis </w:t>
            </w:r>
            <w:r w:rsidRPr="007C3D3A">
              <w:rPr>
                <w:b/>
                <w:i/>
                <w:color w:val="auto"/>
              </w:rPr>
              <w:t>Directiva 2003/71/CE del Parlamento Europeo y del Consejo, de 4 de noviembre de 2003, sobre el folleto que debe publicarse en caso de oferta pública o admisión a cotización de valores y por la que se modifica la Directiva 2001/34/CE (DO L 345 de 31.12.2003, p. 64).</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
              <w:rPr>
                <w:color w:val="auto"/>
              </w:rPr>
            </w:pPr>
            <w:r w:rsidRPr="007C3D3A">
              <w:rPr>
                <w:rStyle w:val="SupBoldItalic"/>
                <w:color w:val="auto"/>
              </w:rPr>
              <w:t>1 ter</w:t>
            </w:r>
            <w:r w:rsidRPr="007C3D3A">
              <w:rPr>
                <w:color w:val="auto"/>
              </w:rPr>
              <w:t xml:space="preserve"> </w:t>
            </w:r>
            <w:r w:rsidRPr="007C3D3A">
              <w:rPr>
                <w:b/>
                <w:i/>
                <w:color w:val="auto"/>
              </w:rPr>
              <w:t>Reglamento (UE) 2017/1129 del Parlamento Europeo y del Consejo, de 14 de junio de 2017, sobre el folleto que debe publicarse en caso de oferta pública o admisión a cotización de valores en un mercado regulado y por el que se deroga la Directiva 2003/71/CE (DO L 168 de 30.6.2017, p. 12).</w:t>
            </w:r>
          </w:p>
        </w:tc>
      </w:tr>
    </w:tbl>
    <w:p w:rsidR="00BE76F1" w:rsidRPr="007C3D3A" w:rsidRDefault="00C44138" w:rsidP="001904F4">
      <w:pPr>
        <w:pStyle w:val="Olang"/>
        <w:rPr>
          <w:lang w:val="es-ES_tradnl"/>
        </w:rPr>
      </w:pPr>
      <w:r w:rsidRPr="007C3D3A">
        <w:rPr>
          <w:color w:val="auto"/>
          <w:lang w:val="es-ES_tradnl"/>
        </w:rPr>
        <w:t xml:space="preserve">Or. </w:t>
      </w:r>
      <w:r w:rsidRPr="007C3D3A">
        <w:rPr>
          <w:rStyle w:val="HideTWBExt"/>
          <w:lang w:val="es-ES_tradnl"/>
        </w:rPr>
        <w:t>&lt;Original&gt;</w:t>
      </w:r>
      <w:r w:rsidRPr="007C3D3A">
        <w:rPr>
          <w:rStyle w:val="HideTWBInt"/>
          <w:lang w:val="es-ES_tradnl"/>
        </w:rPr>
        <w:t>{EN}</w:t>
      </w:r>
      <w:r w:rsidRPr="007C3D3A">
        <w:rPr>
          <w:color w:val="auto"/>
          <w:lang w:val="es-ES_tradnl"/>
        </w:rPr>
        <w:t>en</w:t>
      </w:r>
      <w:r w:rsidRPr="007C3D3A">
        <w:rPr>
          <w:rStyle w:val="HideTWBExt"/>
          <w:lang w:val="es-ES_tradnl"/>
        </w:rPr>
        <w:t>&lt;/Original&gt;</w:t>
      </w:r>
    </w:p>
    <w:p w:rsidR="00BE76F1" w:rsidRPr="007C3D3A" w:rsidRDefault="00C44138">
      <w:pPr>
        <w:pStyle w:val="Olang"/>
        <w:rPr>
          <w:color w:val="auto"/>
          <w:lang w:val="es-ES_tradnl"/>
        </w:rPr>
        <w:sectPr w:rsidR="00BE76F1" w:rsidRPr="007C3D3A">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7C3D3A">
        <w:rPr>
          <w:rStyle w:val="HideTWBExt"/>
          <w:lang w:val="es-ES_tradnl"/>
        </w:rPr>
        <w:t>&lt;/Amend&gt;</w:t>
      </w:r>
    </w:p>
    <w:p w:rsidR="00BE76F1" w:rsidRPr="007C3D3A" w:rsidRDefault="00C44138">
      <w:pPr>
        <w:pStyle w:val="Interstitial1"/>
        <w:rPr>
          <w:lang w:val="es-ES_tradnl"/>
        </w:rPr>
      </w:pPr>
      <w:r w:rsidRPr="007C3D3A">
        <w:rPr>
          <w:rStyle w:val="HideTWBExt"/>
          <w:lang w:val="es-ES_tradnl"/>
        </w:rPr>
        <w:lastRenderedPageBreak/>
        <w:t>&lt;Amend&gt;&lt;Date&gt;</w:t>
      </w:r>
      <w:r w:rsidRPr="007C3D3A">
        <w:rPr>
          <w:rStyle w:val="HideTWBInt"/>
          <w:lang w:val="es-ES_tradnl"/>
        </w:rPr>
        <w:t>{21/03/2019}</w:t>
      </w:r>
      <w:r w:rsidRPr="007C3D3A">
        <w:rPr>
          <w:color w:val="auto"/>
          <w:lang w:val="es-ES_tradnl"/>
        </w:rPr>
        <w:t>21.3.2019</w:t>
      </w:r>
      <w:r w:rsidRPr="007C3D3A">
        <w:rPr>
          <w:rStyle w:val="HideTWBExt"/>
          <w:lang w:val="es-ES_tradnl"/>
        </w:rPr>
        <w:t>&lt;/Date&gt;</w:t>
      </w:r>
      <w:r w:rsidRPr="007C3D3A">
        <w:rPr>
          <w:color w:val="auto"/>
          <w:lang w:val="es-ES_tradnl"/>
        </w:rPr>
        <w:tab/>
      </w:r>
      <w:r w:rsidRPr="007C3D3A">
        <w:rPr>
          <w:rStyle w:val="HideTWBExt"/>
          <w:lang w:val="es-ES_tradnl"/>
        </w:rPr>
        <w:t>&lt;ANo&gt;</w:t>
      </w:r>
      <w:r w:rsidRPr="007C3D3A">
        <w:rPr>
          <w:color w:val="auto"/>
          <w:lang w:val="es-ES_tradnl"/>
        </w:rPr>
        <w:t>A8-0175</w:t>
      </w:r>
      <w:r w:rsidRPr="007C3D3A">
        <w:rPr>
          <w:rStyle w:val="HideTWBExt"/>
          <w:lang w:val="es-ES_tradnl"/>
        </w:rPr>
        <w:t>&lt;/ANo&gt;</w:t>
      </w:r>
      <w:r w:rsidRPr="007C3D3A">
        <w:rPr>
          <w:color w:val="auto"/>
          <w:lang w:val="es-ES_tradnl"/>
        </w:rPr>
        <w:t>/</w:t>
      </w:r>
      <w:r w:rsidRPr="007C3D3A">
        <w:rPr>
          <w:rStyle w:val="HideTWBExt"/>
          <w:lang w:val="es-ES_tradnl"/>
        </w:rPr>
        <w:t>&lt;NumAm&gt;</w:t>
      </w:r>
      <w:r w:rsidRPr="007C3D3A">
        <w:rPr>
          <w:color w:val="auto"/>
          <w:lang w:val="es-ES_tradnl"/>
        </w:rPr>
        <w:t>90</w:t>
      </w:r>
      <w:r w:rsidRPr="007C3D3A">
        <w:rPr>
          <w:rStyle w:val="HideTWBExt"/>
          <w:lang w:val="es-ES_tradnl"/>
        </w:rPr>
        <w:t>&lt;/NumAm&gt;</w:t>
      </w:r>
    </w:p>
    <w:p w:rsidR="00BE76F1" w:rsidRPr="007C3D3A" w:rsidRDefault="00C44138">
      <w:pPr>
        <w:pStyle w:val="AMNumberTabs"/>
      </w:pPr>
      <w:r w:rsidRPr="007C3D3A">
        <w:rPr>
          <w:color w:val="auto"/>
        </w:rPr>
        <w:t>Enmienda</w:t>
      </w:r>
      <w:r w:rsidRPr="007C3D3A">
        <w:rPr>
          <w:color w:val="auto"/>
        </w:rPr>
        <w:tab/>
      </w:r>
      <w:r w:rsidRPr="007C3D3A">
        <w:rPr>
          <w:color w:val="auto"/>
        </w:rPr>
        <w:tab/>
      </w:r>
      <w:r w:rsidRPr="007C3D3A">
        <w:rPr>
          <w:rStyle w:val="HideTWBExt"/>
          <w:b w:val="0"/>
        </w:rPr>
        <w:t>&lt;NumAm&gt;</w:t>
      </w:r>
      <w:r w:rsidRPr="007C3D3A">
        <w:rPr>
          <w:color w:val="auto"/>
        </w:rPr>
        <w:t>90</w:t>
      </w:r>
      <w:r w:rsidRPr="007C3D3A">
        <w:rPr>
          <w:rStyle w:val="HideTWBExt"/>
          <w:b w:val="0"/>
        </w:rPr>
        <w:t>&lt;/NumAm&gt;</w:t>
      </w:r>
    </w:p>
    <w:p w:rsidR="00BE76F1" w:rsidRPr="007C3D3A" w:rsidRDefault="00C44138">
      <w:pPr>
        <w:pStyle w:val="NormalBold"/>
      </w:pPr>
      <w:r w:rsidRPr="007C3D3A">
        <w:rPr>
          <w:rStyle w:val="HideTWBExt"/>
          <w:b w:val="0"/>
        </w:rPr>
        <w:t>&lt;RepeatBlock-By&gt;&lt;Members&gt;</w:t>
      </w:r>
      <w:r w:rsidRPr="007C3D3A">
        <w:rPr>
          <w:color w:val="auto"/>
        </w:rPr>
        <w:t>Simona Bonafè, Elena Gentile, Pervenche Berès</w:t>
      </w:r>
      <w:r w:rsidRPr="007C3D3A">
        <w:rPr>
          <w:rStyle w:val="HideTWBExt"/>
          <w:b w:val="0"/>
        </w:rPr>
        <w:t>&lt;/Members&gt;</w:t>
      </w:r>
    </w:p>
    <w:p w:rsidR="00BE76F1" w:rsidRPr="007C3D3A" w:rsidRDefault="00C44138">
      <w:r w:rsidRPr="007C3D3A">
        <w:rPr>
          <w:rStyle w:val="HideTWBExt"/>
        </w:rPr>
        <w:t>&lt;AuNomDe&gt;</w:t>
      </w:r>
      <w:r w:rsidRPr="007C3D3A">
        <w:rPr>
          <w:rStyle w:val="HideTWBInt"/>
        </w:rPr>
        <w:t>{S&amp;D}</w:t>
      </w:r>
      <w:r w:rsidRPr="007C3D3A">
        <w:t>en nombre del Grupo S&amp;D</w:t>
      </w:r>
      <w:r w:rsidRPr="007C3D3A">
        <w:rPr>
          <w:rStyle w:val="HideTWBExt"/>
        </w:rPr>
        <w:t>&lt;/AuNomDe&gt;</w:t>
      </w:r>
    </w:p>
    <w:p w:rsidR="00BE76F1" w:rsidRPr="007C3D3A" w:rsidRDefault="00C44138">
      <w:r w:rsidRPr="007C3D3A">
        <w:rPr>
          <w:rStyle w:val="HideTWBExt"/>
        </w:rPr>
        <w:t>&lt;/RepeatBlock-By&gt;</w:t>
      </w:r>
    </w:p>
    <w:p w:rsidR="00BE76F1" w:rsidRPr="007C3D3A" w:rsidRDefault="00C44138">
      <w:pPr>
        <w:pStyle w:val="ProjRap"/>
      </w:pPr>
      <w:r w:rsidRPr="007C3D3A">
        <w:rPr>
          <w:rStyle w:val="HideTWBExt"/>
          <w:b w:val="0"/>
          <w:snapToGrid/>
          <w:szCs w:val="24"/>
        </w:rPr>
        <w:t>&lt;TitreType&gt;</w:t>
      </w:r>
      <w:r w:rsidRPr="007C3D3A">
        <w:t>Informe</w:t>
      </w:r>
      <w:r w:rsidRPr="007C3D3A">
        <w:rPr>
          <w:rStyle w:val="HideTWBExt"/>
          <w:b w:val="0"/>
          <w:snapToGrid/>
          <w:szCs w:val="24"/>
        </w:rPr>
        <w:t>&lt;/TitreType&gt;</w:t>
      </w:r>
      <w:r w:rsidRPr="007C3D3A">
        <w:tab/>
        <w:t>A8-0175/2019</w:t>
      </w:r>
    </w:p>
    <w:p w:rsidR="00BE76F1" w:rsidRPr="007C3D3A" w:rsidRDefault="00C44138">
      <w:pPr>
        <w:pStyle w:val="NormalBold"/>
      </w:pPr>
      <w:r w:rsidRPr="007C3D3A">
        <w:rPr>
          <w:rStyle w:val="HideTWBExt"/>
          <w:b w:val="0"/>
        </w:rPr>
        <w:t>&lt;Rapporteur&gt;</w:t>
      </w:r>
      <w:r w:rsidRPr="007C3D3A">
        <w:rPr>
          <w:color w:val="auto"/>
        </w:rPr>
        <w:t>Bas Eickhout</w:t>
      </w:r>
      <w:r w:rsidRPr="007C3D3A">
        <w:rPr>
          <w:rStyle w:val="HideTWBExt"/>
          <w:b w:val="0"/>
        </w:rPr>
        <w:t>&lt;/Rapporteur&gt;</w:t>
      </w:r>
    </w:p>
    <w:p w:rsidR="00BE76F1" w:rsidRPr="007C3D3A" w:rsidRDefault="00C44138">
      <w:pPr>
        <w:pStyle w:val="Normal12"/>
      </w:pPr>
      <w:r w:rsidRPr="007C3D3A">
        <w:rPr>
          <w:rStyle w:val="HideTWBExt"/>
        </w:rPr>
        <w:t>&lt;Titre&gt;</w:t>
      </w:r>
      <w:r w:rsidRPr="007C3D3A">
        <w:t>Establecimiento de un marco para facilitar las inversiones sostenibles</w:t>
      </w:r>
      <w:r w:rsidRPr="007C3D3A">
        <w:rPr>
          <w:rStyle w:val="HideTWBExt"/>
        </w:rPr>
        <w:t>&lt;/Titre&gt;</w:t>
      </w:r>
    </w:p>
    <w:p w:rsidR="00BE76F1" w:rsidRPr="007C3D3A" w:rsidRDefault="00C44138">
      <w:pPr>
        <w:pStyle w:val="Normal12"/>
      </w:pPr>
      <w:r w:rsidRPr="007C3D3A">
        <w:rPr>
          <w:rStyle w:val="HideTWBExt"/>
        </w:rPr>
        <w:t>&lt;DocRef&gt;</w:t>
      </w:r>
      <w:r w:rsidRPr="007C3D3A">
        <w:rPr>
          <w:color w:val="auto"/>
        </w:rPr>
        <w:t>(COM(2018)0353 – C8-0207/2018 – 2018/0178(COD))</w:t>
      </w:r>
      <w:r w:rsidRPr="007C3D3A">
        <w:rPr>
          <w:rStyle w:val="HideTWBExt"/>
        </w:rPr>
        <w:t>&lt;/DocRef&gt;</w:t>
      </w:r>
    </w:p>
    <w:p w:rsidR="00BE76F1" w:rsidRPr="007C3D3A" w:rsidRDefault="00BE76F1">
      <w:pPr>
        <w:pStyle w:val="Normal12"/>
      </w:pPr>
    </w:p>
    <w:p w:rsidR="00BE76F1" w:rsidRPr="007C3D3A" w:rsidRDefault="00C44138">
      <w:pPr>
        <w:pStyle w:val="NormalBold"/>
      </w:pPr>
      <w:r w:rsidRPr="007C3D3A">
        <w:rPr>
          <w:rStyle w:val="HideTWBExt"/>
          <w:b w:val="0"/>
        </w:rPr>
        <w:t>&lt;DocAmend&gt;</w:t>
      </w:r>
      <w:r w:rsidRPr="007C3D3A">
        <w:rPr>
          <w:color w:val="auto"/>
        </w:rPr>
        <w:t>Propuesta de Reglamento</w:t>
      </w:r>
      <w:r w:rsidRPr="007C3D3A">
        <w:rPr>
          <w:rStyle w:val="HideTWBExt"/>
          <w:b w:val="0"/>
        </w:rPr>
        <w:t>&lt;/DocAmend&gt;</w:t>
      </w:r>
    </w:p>
    <w:p w:rsidR="00BE76F1" w:rsidRPr="007C3D3A" w:rsidRDefault="00C44138">
      <w:pPr>
        <w:pStyle w:val="NormalBold"/>
      </w:pPr>
      <w:r w:rsidRPr="007C3D3A">
        <w:rPr>
          <w:rStyle w:val="HideTWBExt"/>
          <w:b w:val="0"/>
        </w:rPr>
        <w:t>&lt;Article&gt;</w:t>
      </w:r>
      <w:r w:rsidRPr="007C3D3A">
        <w:rPr>
          <w:color w:val="auto"/>
        </w:rPr>
        <w:t>Artículo 11 bis (nuevo)</w:t>
      </w:r>
      <w:r w:rsidRPr="007C3D3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6F1" w:rsidRPr="007C3D3A">
        <w:trPr>
          <w:trHeight w:hRule="exact" w:val="240"/>
          <w:jc w:val="center"/>
        </w:trPr>
        <w:tc>
          <w:tcPr>
            <w:tcW w:w="9752" w:type="dxa"/>
            <w:gridSpan w:val="2"/>
          </w:tcPr>
          <w:p w:rsidR="00BE76F1" w:rsidRPr="007C3D3A" w:rsidRDefault="00BE76F1"/>
        </w:tc>
      </w:tr>
      <w:tr w:rsidR="00BE76F1" w:rsidRPr="007C3D3A">
        <w:trPr>
          <w:trHeight w:val="240"/>
          <w:jc w:val="center"/>
        </w:trPr>
        <w:tc>
          <w:tcPr>
            <w:tcW w:w="4876" w:type="dxa"/>
          </w:tcPr>
          <w:p w:rsidR="00BE76F1" w:rsidRPr="007C3D3A" w:rsidRDefault="00C44138">
            <w:pPr>
              <w:pStyle w:val="ColumnHeading"/>
              <w:rPr>
                <w:color w:val="auto"/>
              </w:rPr>
            </w:pPr>
            <w:r w:rsidRPr="007C3D3A">
              <w:rPr>
                <w:color w:val="auto"/>
              </w:rPr>
              <w:t>Texto de la Comisión</w:t>
            </w:r>
          </w:p>
        </w:tc>
        <w:tc>
          <w:tcPr>
            <w:tcW w:w="4876" w:type="dxa"/>
          </w:tcPr>
          <w:p w:rsidR="00BE76F1" w:rsidRPr="007C3D3A" w:rsidRDefault="00C44138">
            <w:pPr>
              <w:pStyle w:val="ColumnHeading"/>
              <w:rPr>
                <w:color w:val="auto"/>
              </w:rPr>
            </w:pPr>
            <w:r w:rsidRPr="007C3D3A">
              <w:rPr>
                <w:color w:val="auto"/>
              </w:rPr>
              <w:t>Enmienda</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Center"/>
              <w:rPr>
                <w:color w:val="auto"/>
                <w:lang w:val="es-ES_tradnl"/>
              </w:rPr>
            </w:pPr>
            <w:r w:rsidRPr="007C3D3A">
              <w:rPr>
                <w:color w:val="auto"/>
                <w:lang w:val="es-ES_tradnl"/>
              </w:rPr>
              <w:t>Artículo 11 bis</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Center"/>
              <w:rPr>
                <w:color w:val="auto"/>
                <w:lang w:val="es-ES_tradnl"/>
              </w:rPr>
            </w:pPr>
            <w:r w:rsidRPr="007C3D3A">
              <w:rPr>
                <w:color w:val="auto"/>
                <w:lang w:val="es-ES_tradnl"/>
              </w:rPr>
              <w:t>Contribución sustancial a objetivos sociales</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
              <w:rPr>
                <w:color w:val="auto"/>
              </w:rPr>
            </w:pPr>
            <w:r w:rsidRPr="007C3D3A">
              <w:rPr>
                <w:b/>
                <w:i/>
                <w:color w:val="auto"/>
              </w:rPr>
              <w:t>1. Se considerará que una actividad económica contribuye sustancialmente a objetivos sociales por alguno de los siguientes medios:</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
              <w:rPr>
                <w:color w:val="auto"/>
              </w:rPr>
            </w:pPr>
            <w:r w:rsidRPr="007C3D3A">
              <w:rPr>
                <w:b/>
                <w:i/>
                <w:color w:val="auto"/>
              </w:rPr>
              <w:t>a) fomentando la igualdad de acceso a alimentos asequibles, inocuos, suficientes y nutritivos o garantizando la seguridad alimentaria, o las dos cosas;</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
              <w:rPr>
                <w:color w:val="auto"/>
              </w:rPr>
            </w:pPr>
            <w:r w:rsidRPr="007C3D3A">
              <w:rPr>
                <w:b/>
                <w:i/>
                <w:color w:val="auto"/>
              </w:rPr>
              <w:t>b) fomentando la igualdad de acceso a los servicios sanitarios y la cobertura sanitaria universal;</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
              <w:rPr>
                <w:color w:val="auto"/>
              </w:rPr>
            </w:pPr>
            <w:r w:rsidRPr="007C3D3A">
              <w:rPr>
                <w:b/>
                <w:i/>
                <w:color w:val="auto"/>
              </w:rPr>
              <w:t>c) fomentando la igualdad de acceso a la educación y la formación;</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
              <w:rPr>
                <w:color w:val="auto"/>
              </w:rPr>
            </w:pPr>
            <w:r w:rsidRPr="007C3D3A">
              <w:rPr>
                <w:b/>
                <w:i/>
                <w:color w:val="auto"/>
              </w:rPr>
              <w:t>d) fomentando la igualdad de acceso a la protección social;</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
              <w:rPr>
                <w:color w:val="auto"/>
              </w:rPr>
            </w:pPr>
            <w:r w:rsidRPr="007C3D3A">
              <w:rPr>
                <w:b/>
                <w:i/>
                <w:color w:val="auto"/>
              </w:rPr>
              <w:t>e) fomentando la igualdad de acceso a una vivienda adecuada y asequible;</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
              <w:rPr>
                <w:color w:val="auto"/>
              </w:rPr>
            </w:pPr>
            <w:r w:rsidRPr="007C3D3A">
              <w:rPr>
                <w:b/>
                <w:i/>
                <w:color w:val="auto"/>
              </w:rPr>
              <w:t>f) fomentando la igualdad de acceso a servicios esenciales básicos, entre ellos el agua, el saneamiento, la energía, el transporte, los servicios financieros y las comunicaciones digitales;</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
              <w:rPr>
                <w:color w:val="auto"/>
              </w:rPr>
            </w:pPr>
            <w:r w:rsidRPr="007C3D3A">
              <w:rPr>
                <w:b/>
                <w:i/>
                <w:color w:val="auto"/>
              </w:rPr>
              <w:t>g) apoyando el desarrollo de organizaciones de la economía social y de empresas sociales.</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
              <w:rPr>
                <w:color w:val="auto"/>
              </w:rPr>
            </w:pPr>
            <w:r w:rsidRPr="007C3D3A">
              <w:rPr>
                <w:b/>
                <w:i/>
                <w:color w:val="auto"/>
              </w:rPr>
              <w:t>2. La Comisión adoptará un acto delegado, con arreglo al artículo 16, por el que:</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
              <w:rPr>
                <w:color w:val="auto"/>
              </w:rPr>
            </w:pPr>
            <w:r w:rsidRPr="007C3D3A">
              <w:rPr>
                <w:b/>
                <w:i/>
                <w:color w:val="auto"/>
              </w:rPr>
              <w:t>a) se complete el apartado 1 del presente artículo estableciendo criterios técnicos de selección basados en indicadores para determinar en qué condiciones se considerará que, a efectos del presente Reglamento, una actividad económica dada contribuye sustancialmente a objetivos sociales;</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
              <w:rPr>
                <w:color w:val="auto"/>
              </w:rPr>
            </w:pPr>
            <w:r w:rsidRPr="007C3D3A">
              <w:rPr>
                <w:b/>
                <w:i/>
                <w:color w:val="auto"/>
              </w:rPr>
              <w:t>b) se complete el artículo 12 estableciendo criterios técnicos de selección basados en indicadores, respecto de cada objetivo social o medioambiental pertinente, para determinar si una actividad económica en relación con la cual se establezcan criterios de selección de conformidad con la letra a) del presente apartado se considera, a efectos del presente Reglamento, causante de un perjuicio significativo a uno o varios de dichos objetivos sociales o medioambientales.</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
              <w:rPr>
                <w:color w:val="auto"/>
              </w:rPr>
            </w:pPr>
            <w:r w:rsidRPr="007C3D3A">
              <w:rPr>
                <w:b/>
                <w:i/>
                <w:color w:val="auto"/>
              </w:rPr>
              <w:t>3. La Comisión establecerá los criterios técnicos de selección basados en indicadores a que se refiere el apartado 2 del presente artículo en un solo acto delegado, teniendo en cuenta los requisitos previstos en el artículo 14.</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
              <w:rPr>
                <w:color w:val="auto"/>
              </w:rPr>
            </w:pPr>
            <w:r w:rsidRPr="007C3D3A">
              <w:rPr>
                <w:b/>
                <w:i/>
                <w:color w:val="auto"/>
              </w:rPr>
              <w:t>4. La Comisión adoptará el acto delegado a que se refiere el apartado 2 para el 1 de julio de 2022, con el fin de garantizar que comience a aplicarse el 31 de diciembre de 2022.</w:t>
            </w:r>
          </w:p>
        </w:tc>
      </w:tr>
    </w:tbl>
    <w:p w:rsidR="00BE76F1" w:rsidRPr="007C3D3A" w:rsidRDefault="00C44138" w:rsidP="001904F4">
      <w:pPr>
        <w:pStyle w:val="Olang"/>
        <w:rPr>
          <w:lang w:val="es-ES_tradnl"/>
        </w:rPr>
      </w:pPr>
      <w:r w:rsidRPr="007C3D3A">
        <w:rPr>
          <w:color w:val="auto"/>
          <w:lang w:val="es-ES_tradnl"/>
        </w:rPr>
        <w:t xml:space="preserve">Or. </w:t>
      </w:r>
      <w:r w:rsidRPr="007C3D3A">
        <w:rPr>
          <w:rStyle w:val="HideTWBExt"/>
          <w:lang w:val="es-ES_tradnl"/>
        </w:rPr>
        <w:t>&lt;Original&gt;</w:t>
      </w:r>
      <w:r w:rsidRPr="007C3D3A">
        <w:rPr>
          <w:rStyle w:val="HideTWBInt"/>
          <w:lang w:val="es-ES_tradnl"/>
        </w:rPr>
        <w:t>{EN}</w:t>
      </w:r>
      <w:r w:rsidRPr="007C3D3A">
        <w:rPr>
          <w:color w:val="auto"/>
          <w:lang w:val="es-ES_tradnl"/>
        </w:rPr>
        <w:t>en</w:t>
      </w:r>
      <w:r w:rsidRPr="007C3D3A">
        <w:rPr>
          <w:rStyle w:val="HideTWBExt"/>
          <w:lang w:val="es-ES_tradnl"/>
        </w:rPr>
        <w:t>&lt;/Original&gt;</w:t>
      </w:r>
    </w:p>
    <w:p w:rsidR="00BE76F1" w:rsidRPr="007C3D3A" w:rsidRDefault="00C44138">
      <w:pPr>
        <w:pStyle w:val="Olang"/>
        <w:rPr>
          <w:color w:val="auto"/>
          <w:lang w:val="es-ES_tradnl"/>
        </w:rPr>
        <w:sectPr w:rsidR="00BE76F1" w:rsidRPr="007C3D3A">
          <w:footerReference w:type="default" r:id="rId12"/>
          <w:pgSz w:w="11906" w:h="16838"/>
          <w:pgMar w:top="1134" w:right="1417" w:bottom="1417" w:left="1417" w:header="1134" w:footer="567" w:gutter="0"/>
          <w:cols w:space="708"/>
          <w:docGrid w:linePitch="360"/>
        </w:sectPr>
      </w:pPr>
      <w:r w:rsidRPr="007C3D3A">
        <w:rPr>
          <w:rStyle w:val="HideTWBExt"/>
          <w:lang w:val="es-ES_tradnl"/>
        </w:rPr>
        <w:t>&lt;/Amend&gt;</w:t>
      </w:r>
    </w:p>
    <w:p w:rsidR="00BE76F1" w:rsidRPr="007C3D3A" w:rsidRDefault="00C44138">
      <w:pPr>
        <w:pStyle w:val="Interstitial1"/>
        <w:rPr>
          <w:lang w:val="es-ES_tradnl"/>
        </w:rPr>
      </w:pPr>
      <w:r w:rsidRPr="007C3D3A">
        <w:rPr>
          <w:rStyle w:val="HideTWBExt"/>
          <w:lang w:val="es-ES_tradnl"/>
        </w:rPr>
        <w:t>&lt;Amend&gt;&lt;Date&gt;</w:t>
      </w:r>
      <w:r w:rsidRPr="007C3D3A">
        <w:rPr>
          <w:rStyle w:val="HideTWBInt"/>
          <w:lang w:val="es-ES_tradnl"/>
        </w:rPr>
        <w:t>{21/03/2019}</w:t>
      </w:r>
      <w:r w:rsidRPr="007C3D3A">
        <w:rPr>
          <w:color w:val="auto"/>
          <w:lang w:val="es-ES_tradnl"/>
        </w:rPr>
        <w:t>21.3.2019</w:t>
      </w:r>
      <w:r w:rsidRPr="007C3D3A">
        <w:rPr>
          <w:rStyle w:val="HideTWBExt"/>
          <w:lang w:val="es-ES_tradnl"/>
        </w:rPr>
        <w:t>&lt;/Date&gt;</w:t>
      </w:r>
      <w:r w:rsidRPr="007C3D3A">
        <w:rPr>
          <w:color w:val="auto"/>
          <w:lang w:val="es-ES_tradnl"/>
        </w:rPr>
        <w:tab/>
      </w:r>
      <w:r w:rsidRPr="007C3D3A">
        <w:rPr>
          <w:rStyle w:val="HideTWBExt"/>
          <w:lang w:val="es-ES_tradnl"/>
        </w:rPr>
        <w:t>&lt;ANo&gt;</w:t>
      </w:r>
      <w:r w:rsidRPr="007C3D3A">
        <w:rPr>
          <w:color w:val="auto"/>
          <w:lang w:val="es-ES_tradnl"/>
        </w:rPr>
        <w:t>A8-0175</w:t>
      </w:r>
      <w:r w:rsidRPr="007C3D3A">
        <w:rPr>
          <w:rStyle w:val="HideTWBExt"/>
          <w:lang w:val="es-ES_tradnl"/>
        </w:rPr>
        <w:t>&lt;/ANo&gt;</w:t>
      </w:r>
      <w:r w:rsidRPr="007C3D3A">
        <w:rPr>
          <w:color w:val="auto"/>
          <w:lang w:val="es-ES_tradnl"/>
        </w:rPr>
        <w:t>/</w:t>
      </w:r>
      <w:r w:rsidRPr="007C3D3A">
        <w:rPr>
          <w:rStyle w:val="HideTWBExt"/>
          <w:lang w:val="es-ES_tradnl"/>
        </w:rPr>
        <w:t>&lt;NumAm&gt;</w:t>
      </w:r>
      <w:r w:rsidRPr="007C3D3A">
        <w:rPr>
          <w:color w:val="auto"/>
          <w:lang w:val="es-ES_tradnl"/>
        </w:rPr>
        <w:t>91</w:t>
      </w:r>
      <w:r w:rsidRPr="007C3D3A">
        <w:rPr>
          <w:rStyle w:val="HideTWBExt"/>
          <w:lang w:val="es-ES_tradnl"/>
        </w:rPr>
        <w:t>&lt;/NumAm&gt;</w:t>
      </w:r>
    </w:p>
    <w:p w:rsidR="00BE76F1" w:rsidRPr="007C3D3A" w:rsidRDefault="00C44138">
      <w:pPr>
        <w:pStyle w:val="AMNumberTabs"/>
      </w:pPr>
      <w:r w:rsidRPr="007C3D3A">
        <w:rPr>
          <w:color w:val="auto"/>
        </w:rPr>
        <w:t>Enmienda</w:t>
      </w:r>
      <w:r w:rsidRPr="007C3D3A">
        <w:rPr>
          <w:color w:val="auto"/>
        </w:rPr>
        <w:tab/>
      </w:r>
      <w:r w:rsidRPr="007C3D3A">
        <w:rPr>
          <w:color w:val="auto"/>
        </w:rPr>
        <w:tab/>
      </w:r>
      <w:r w:rsidRPr="007C3D3A">
        <w:rPr>
          <w:rStyle w:val="HideTWBExt"/>
          <w:b w:val="0"/>
        </w:rPr>
        <w:t>&lt;NumAm&gt;</w:t>
      </w:r>
      <w:r w:rsidRPr="007C3D3A">
        <w:rPr>
          <w:color w:val="auto"/>
        </w:rPr>
        <w:t>91</w:t>
      </w:r>
      <w:r w:rsidRPr="007C3D3A">
        <w:rPr>
          <w:rStyle w:val="HideTWBExt"/>
          <w:b w:val="0"/>
        </w:rPr>
        <w:t>&lt;/NumAm&gt;</w:t>
      </w:r>
    </w:p>
    <w:p w:rsidR="00BE76F1" w:rsidRPr="007C3D3A" w:rsidRDefault="00C44138">
      <w:pPr>
        <w:pStyle w:val="NormalBold"/>
      </w:pPr>
      <w:r w:rsidRPr="007C3D3A">
        <w:rPr>
          <w:rStyle w:val="HideTWBExt"/>
          <w:b w:val="0"/>
        </w:rPr>
        <w:t>&lt;RepeatBlock-By&gt;&lt;Members&gt;</w:t>
      </w:r>
      <w:r w:rsidRPr="007C3D3A">
        <w:rPr>
          <w:color w:val="auto"/>
        </w:rPr>
        <w:t>Simona Bonafè, Elena Gentile, Pervenche Berès</w:t>
      </w:r>
      <w:r w:rsidRPr="007C3D3A">
        <w:rPr>
          <w:rStyle w:val="HideTWBExt"/>
          <w:b w:val="0"/>
        </w:rPr>
        <w:t>&lt;/Members&gt;</w:t>
      </w:r>
    </w:p>
    <w:p w:rsidR="00BE76F1" w:rsidRPr="007C3D3A" w:rsidRDefault="00C44138">
      <w:r w:rsidRPr="007C3D3A">
        <w:rPr>
          <w:rStyle w:val="HideTWBExt"/>
        </w:rPr>
        <w:t>&lt;AuNomDe&gt;</w:t>
      </w:r>
      <w:r w:rsidRPr="007C3D3A">
        <w:rPr>
          <w:rStyle w:val="HideTWBInt"/>
        </w:rPr>
        <w:t>{S&amp;D}</w:t>
      </w:r>
      <w:r w:rsidRPr="007C3D3A">
        <w:t>en nombre del Grupo S&amp;D</w:t>
      </w:r>
      <w:r w:rsidRPr="007C3D3A">
        <w:rPr>
          <w:rStyle w:val="HideTWBExt"/>
        </w:rPr>
        <w:t>&lt;/AuNomDe&gt;</w:t>
      </w:r>
    </w:p>
    <w:p w:rsidR="00BE76F1" w:rsidRPr="007C3D3A" w:rsidRDefault="00C44138">
      <w:r w:rsidRPr="007C3D3A">
        <w:rPr>
          <w:rStyle w:val="HideTWBExt"/>
        </w:rPr>
        <w:t>&lt;/RepeatBlock-By&gt;</w:t>
      </w:r>
    </w:p>
    <w:p w:rsidR="00BE76F1" w:rsidRPr="007C3D3A" w:rsidRDefault="00C44138">
      <w:pPr>
        <w:pStyle w:val="ProjRap"/>
      </w:pPr>
      <w:r w:rsidRPr="007C3D3A">
        <w:rPr>
          <w:rStyle w:val="HideTWBExt"/>
          <w:b w:val="0"/>
          <w:snapToGrid/>
          <w:szCs w:val="24"/>
        </w:rPr>
        <w:t>&lt;TitreType&gt;</w:t>
      </w:r>
      <w:r w:rsidRPr="007C3D3A">
        <w:t>Informe</w:t>
      </w:r>
      <w:r w:rsidRPr="007C3D3A">
        <w:rPr>
          <w:rStyle w:val="HideTWBExt"/>
          <w:b w:val="0"/>
          <w:snapToGrid/>
          <w:szCs w:val="24"/>
        </w:rPr>
        <w:t>&lt;/TitreType&gt;</w:t>
      </w:r>
      <w:r w:rsidRPr="007C3D3A">
        <w:tab/>
        <w:t>A8-0175/2019</w:t>
      </w:r>
    </w:p>
    <w:p w:rsidR="00BE76F1" w:rsidRPr="007C3D3A" w:rsidRDefault="00C44138">
      <w:pPr>
        <w:pStyle w:val="NormalBold"/>
      </w:pPr>
      <w:r w:rsidRPr="007C3D3A">
        <w:rPr>
          <w:rStyle w:val="HideTWBExt"/>
          <w:b w:val="0"/>
        </w:rPr>
        <w:t>&lt;Rapporteur&gt;</w:t>
      </w:r>
      <w:r w:rsidRPr="007C3D3A">
        <w:rPr>
          <w:color w:val="auto"/>
        </w:rPr>
        <w:t>Bas Eickhout</w:t>
      </w:r>
      <w:r w:rsidRPr="007C3D3A">
        <w:rPr>
          <w:rStyle w:val="HideTWBExt"/>
          <w:b w:val="0"/>
        </w:rPr>
        <w:t>&lt;/Rapporteur&gt;</w:t>
      </w:r>
    </w:p>
    <w:p w:rsidR="00BE76F1" w:rsidRPr="007C3D3A" w:rsidRDefault="00C44138">
      <w:pPr>
        <w:pStyle w:val="Normal12"/>
      </w:pPr>
      <w:r w:rsidRPr="007C3D3A">
        <w:rPr>
          <w:rStyle w:val="HideTWBExt"/>
        </w:rPr>
        <w:t>&lt;Titre&gt;</w:t>
      </w:r>
      <w:r w:rsidRPr="007C3D3A">
        <w:t>Establecimiento de un marco para facilitar las inversiones sostenibles</w:t>
      </w:r>
      <w:r w:rsidRPr="007C3D3A">
        <w:rPr>
          <w:rStyle w:val="HideTWBExt"/>
        </w:rPr>
        <w:t>&lt;/Titre&gt;</w:t>
      </w:r>
    </w:p>
    <w:p w:rsidR="00BE76F1" w:rsidRPr="007C3D3A" w:rsidRDefault="00C44138">
      <w:pPr>
        <w:pStyle w:val="Normal12"/>
      </w:pPr>
      <w:r w:rsidRPr="007C3D3A">
        <w:rPr>
          <w:rStyle w:val="HideTWBExt"/>
        </w:rPr>
        <w:t>&lt;DocRef&gt;</w:t>
      </w:r>
      <w:r w:rsidRPr="007C3D3A">
        <w:rPr>
          <w:color w:val="auto"/>
        </w:rPr>
        <w:t>(COM(2018)0353 – C8-0207/2018 – 2018/0178(COD))</w:t>
      </w:r>
      <w:r w:rsidRPr="007C3D3A">
        <w:rPr>
          <w:rStyle w:val="HideTWBExt"/>
        </w:rPr>
        <w:t>&lt;/DocRef&gt;</w:t>
      </w:r>
    </w:p>
    <w:p w:rsidR="00BE76F1" w:rsidRPr="007C3D3A" w:rsidRDefault="00BE76F1">
      <w:pPr>
        <w:pStyle w:val="Normal12"/>
      </w:pPr>
    </w:p>
    <w:p w:rsidR="00BE76F1" w:rsidRPr="007C3D3A" w:rsidRDefault="00C44138">
      <w:pPr>
        <w:pStyle w:val="NormalBold"/>
      </w:pPr>
      <w:r w:rsidRPr="007C3D3A">
        <w:rPr>
          <w:rStyle w:val="HideTWBExt"/>
          <w:b w:val="0"/>
        </w:rPr>
        <w:t>&lt;DocAmend&gt;</w:t>
      </w:r>
      <w:r w:rsidRPr="007C3D3A">
        <w:rPr>
          <w:color w:val="auto"/>
        </w:rPr>
        <w:t>Propuesta de Reglamento</w:t>
      </w:r>
      <w:r w:rsidRPr="007C3D3A">
        <w:rPr>
          <w:rStyle w:val="HideTWBExt"/>
          <w:b w:val="0"/>
        </w:rPr>
        <w:t>&lt;/DocAmend&gt;</w:t>
      </w:r>
    </w:p>
    <w:p w:rsidR="00BE76F1" w:rsidRPr="007C3D3A" w:rsidRDefault="00C44138">
      <w:pPr>
        <w:pStyle w:val="NormalBold"/>
      </w:pPr>
      <w:r w:rsidRPr="007C3D3A">
        <w:rPr>
          <w:rStyle w:val="HideTWBExt"/>
          <w:b w:val="0"/>
        </w:rPr>
        <w:t>&lt;Article&gt;</w:t>
      </w:r>
      <w:r w:rsidRPr="007C3D3A">
        <w:rPr>
          <w:color w:val="auto"/>
        </w:rPr>
        <w:t>Artículo 12 – párrafo 1 bis (nuevo)</w:t>
      </w:r>
      <w:r w:rsidRPr="007C3D3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6F1" w:rsidRPr="007C3D3A">
        <w:trPr>
          <w:trHeight w:hRule="exact" w:val="240"/>
          <w:jc w:val="center"/>
        </w:trPr>
        <w:tc>
          <w:tcPr>
            <w:tcW w:w="9752" w:type="dxa"/>
            <w:gridSpan w:val="2"/>
          </w:tcPr>
          <w:p w:rsidR="00BE76F1" w:rsidRPr="007C3D3A" w:rsidRDefault="00BE76F1"/>
        </w:tc>
      </w:tr>
      <w:tr w:rsidR="00BE76F1" w:rsidRPr="007C3D3A">
        <w:trPr>
          <w:trHeight w:val="240"/>
          <w:jc w:val="center"/>
        </w:trPr>
        <w:tc>
          <w:tcPr>
            <w:tcW w:w="4876" w:type="dxa"/>
          </w:tcPr>
          <w:p w:rsidR="00BE76F1" w:rsidRPr="007C3D3A" w:rsidRDefault="00C44138">
            <w:pPr>
              <w:pStyle w:val="ColumnHeading"/>
              <w:rPr>
                <w:color w:val="auto"/>
              </w:rPr>
            </w:pPr>
            <w:r w:rsidRPr="007C3D3A">
              <w:rPr>
                <w:color w:val="auto"/>
              </w:rPr>
              <w:t>Texto de la Comisión</w:t>
            </w:r>
          </w:p>
        </w:tc>
        <w:tc>
          <w:tcPr>
            <w:tcW w:w="4876" w:type="dxa"/>
          </w:tcPr>
          <w:p w:rsidR="00BE76F1" w:rsidRPr="007C3D3A" w:rsidRDefault="00C44138">
            <w:pPr>
              <w:pStyle w:val="ColumnHeading"/>
              <w:rPr>
                <w:color w:val="auto"/>
              </w:rPr>
            </w:pPr>
            <w:r w:rsidRPr="007C3D3A">
              <w:rPr>
                <w:color w:val="auto"/>
              </w:rPr>
              <w:t>Enmienda</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
              <w:rPr>
                <w:color w:val="auto"/>
              </w:rPr>
            </w:pPr>
            <w:r w:rsidRPr="007C3D3A">
              <w:rPr>
                <w:b/>
                <w:i/>
                <w:color w:val="auto"/>
              </w:rPr>
              <w:t>A efectos del artículo 3, letra b), se considerará que una actividad económica, habida cuenta de su ciclo de vida completo, causa un perjuicio significativo a los objetivos mencionados en el artículo 5 cuando dicha actividad vaya significativamente en detrimento de los principios consagrados en el pilar europeo de derechos sociales.</w:t>
            </w:r>
          </w:p>
        </w:tc>
      </w:tr>
    </w:tbl>
    <w:p w:rsidR="00BE76F1" w:rsidRPr="007C3D3A" w:rsidRDefault="00C44138" w:rsidP="001904F4">
      <w:pPr>
        <w:pStyle w:val="Olang"/>
        <w:rPr>
          <w:lang w:val="es-ES_tradnl"/>
        </w:rPr>
      </w:pPr>
      <w:r w:rsidRPr="007C3D3A">
        <w:rPr>
          <w:color w:val="auto"/>
          <w:lang w:val="es-ES_tradnl"/>
        </w:rPr>
        <w:t xml:space="preserve">Or. </w:t>
      </w:r>
      <w:r w:rsidRPr="007C3D3A">
        <w:rPr>
          <w:rStyle w:val="HideTWBExt"/>
          <w:lang w:val="es-ES_tradnl"/>
        </w:rPr>
        <w:t>&lt;Original&gt;</w:t>
      </w:r>
      <w:r w:rsidRPr="007C3D3A">
        <w:rPr>
          <w:rStyle w:val="HideTWBInt"/>
          <w:lang w:val="es-ES_tradnl"/>
        </w:rPr>
        <w:t>{EN}</w:t>
      </w:r>
      <w:r w:rsidRPr="007C3D3A">
        <w:rPr>
          <w:color w:val="auto"/>
          <w:lang w:val="es-ES_tradnl"/>
        </w:rPr>
        <w:t>en</w:t>
      </w:r>
      <w:r w:rsidRPr="007C3D3A">
        <w:rPr>
          <w:rStyle w:val="HideTWBExt"/>
          <w:lang w:val="es-ES_tradnl"/>
        </w:rPr>
        <w:t>&lt;/Original&gt;</w:t>
      </w:r>
    </w:p>
    <w:p w:rsidR="00BE76F1" w:rsidRPr="007C3D3A" w:rsidRDefault="00C44138">
      <w:pPr>
        <w:pStyle w:val="Olang"/>
        <w:rPr>
          <w:color w:val="auto"/>
          <w:lang w:val="es-ES_tradnl"/>
        </w:rPr>
        <w:sectPr w:rsidR="00BE76F1" w:rsidRPr="007C3D3A">
          <w:footerReference w:type="default" r:id="rId13"/>
          <w:pgSz w:w="11906" w:h="16838"/>
          <w:pgMar w:top="1134" w:right="1417" w:bottom="1417" w:left="1417" w:header="1134" w:footer="567" w:gutter="0"/>
          <w:cols w:space="708"/>
          <w:docGrid w:linePitch="360"/>
        </w:sectPr>
      </w:pPr>
      <w:r w:rsidRPr="007C3D3A">
        <w:rPr>
          <w:rStyle w:val="HideTWBExt"/>
          <w:lang w:val="es-ES_tradnl"/>
        </w:rPr>
        <w:t>&lt;/Amend&gt;</w:t>
      </w:r>
    </w:p>
    <w:p w:rsidR="00BE76F1" w:rsidRPr="007C3D3A" w:rsidRDefault="00C44138">
      <w:pPr>
        <w:pStyle w:val="Interstitial1"/>
        <w:rPr>
          <w:lang w:val="es-ES_tradnl"/>
        </w:rPr>
      </w:pPr>
      <w:r w:rsidRPr="007C3D3A">
        <w:rPr>
          <w:rStyle w:val="HideTWBExt"/>
          <w:lang w:val="es-ES_tradnl"/>
        </w:rPr>
        <w:t>&lt;Amend&gt;&lt;Date&gt;</w:t>
      </w:r>
      <w:r w:rsidRPr="007C3D3A">
        <w:rPr>
          <w:rStyle w:val="HideTWBInt"/>
          <w:lang w:val="es-ES_tradnl"/>
        </w:rPr>
        <w:t>{21/03/2019}</w:t>
      </w:r>
      <w:r w:rsidRPr="007C3D3A">
        <w:rPr>
          <w:color w:val="auto"/>
          <w:lang w:val="es-ES_tradnl"/>
        </w:rPr>
        <w:t>21.3.2019</w:t>
      </w:r>
      <w:r w:rsidRPr="007C3D3A">
        <w:rPr>
          <w:rStyle w:val="HideTWBExt"/>
          <w:lang w:val="es-ES_tradnl"/>
        </w:rPr>
        <w:t>&lt;/Date&gt;</w:t>
      </w:r>
      <w:r w:rsidRPr="007C3D3A">
        <w:rPr>
          <w:color w:val="auto"/>
          <w:lang w:val="es-ES_tradnl"/>
        </w:rPr>
        <w:tab/>
      </w:r>
      <w:r w:rsidRPr="007C3D3A">
        <w:rPr>
          <w:rStyle w:val="HideTWBExt"/>
          <w:lang w:val="es-ES_tradnl"/>
        </w:rPr>
        <w:t>&lt;ANo&gt;</w:t>
      </w:r>
      <w:r w:rsidRPr="007C3D3A">
        <w:rPr>
          <w:color w:val="auto"/>
          <w:lang w:val="es-ES_tradnl"/>
        </w:rPr>
        <w:t>A8-0175</w:t>
      </w:r>
      <w:r w:rsidRPr="007C3D3A">
        <w:rPr>
          <w:rStyle w:val="HideTWBExt"/>
          <w:lang w:val="es-ES_tradnl"/>
        </w:rPr>
        <w:t>&lt;/ANo&gt;</w:t>
      </w:r>
      <w:r w:rsidRPr="007C3D3A">
        <w:rPr>
          <w:color w:val="auto"/>
          <w:lang w:val="es-ES_tradnl"/>
        </w:rPr>
        <w:t>/</w:t>
      </w:r>
      <w:r w:rsidRPr="007C3D3A">
        <w:rPr>
          <w:rStyle w:val="HideTWBExt"/>
          <w:lang w:val="es-ES_tradnl"/>
        </w:rPr>
        <w:t>&lt;NumAm&gt;</w:t>
      </w:r>
      <w:r w:rsidRPr="007C3D3A">
        <w:rPr>
          <w:color w:val="auto"/>
          <w:lang w:val="es-ES_tradnl"/>
        </w:rPr>
        <w:t>92</w:t>
      </w:r>
      <w:r w:rsidRPr="007C3D3A">
        <w:rPr>
          <w:rStyle w:val="HideTWBExt"/>
          <w:lang w:val="es-ES_tradnl"/>
        </w:rPr>
        <w:t>&lt;/NumAm&gt;</w:t>
      </w:r>
    </w:p>
    <w:p w:rsidR="00BE76F1" w:rsidRPr="007C3D3A" w:rsidRDefault="00C44138">
      <w:pPr>
        <w:pStyle w:val="AMNumberTabs"/>
      </w:pPr>
      <w:r w:rsidRPr="007C3D3A">
        <w:rPr>
          <w:color w:val="auto"/>
        </w:rPr>
        <w:t>Enmienda</w:t>
      </w:r>
      <w:r w:rsidRPr="007C3D3A">
        <w:rPr>
          <w:color w:val="auto"/>
        </w:rPr>
        <w:tab/>
      </w:r>
      <w:r w:rsidRPr="007C3D3A">
        <w:rPr>
          <w:color w:val="auto"/>
        </w:rPr>
        <w:tab/>
      </w:r>
      <w:r w:rsidRPr="007C3D3A">
        <w:rPr>
          <w:rStyle w:val="HideTWBExt"/>
          <w:b w:val="0"/>
        </w:rPr>
        <w:t>&lt;NumAm&gt;</w:t>
      </w:r>
      <w:r w:rsidRPr="007C3D3A">
        <w:rPr>
          <w:color w:val="auto"/>
        </w:rPr>
        <w:t>92</w:t>
      </w:r>
      <w:r w:rsidRPr="007C3D3A">
        <w:rPr>
          <w:rStyle w:val="HideTWBExt"/>
          <w:b w:val="0"/>
        </w:rPr>
        <w:t>&lt;/NumAm&gt;</w:t>
      </w:r>
    </w:p>
    <w:p w:rsidR="00BE76F1" w:rsidRPr="007C3D3A" w:rsidRDefault="00C44138">
      <w:pPr>
        <w:pStyle w:val="NormalBold"/>
      </w:pPr>
      <w:r w:rsidRPr="007C3D3A">
        <w:rPr>
          <w:rStyle w:val="HideTWBExt"/>
          <w:b w:val="0"/>
        </w:rPr>
        <w:t>&lt;RepeatBlock-By&gt;&lt;Members&gt;</w:t>
      </w:r>
      <w:r w:rsidRPr="007C3D3A">
        <w:rPr>
          <w:color w:val="auto"/>
        </w:rPr>
        <w:t>Simona Bonafè, Elena Gentile, Pervenche Berès</w:t>
      </w:r>
      <w:r w:rsidRPr="007C3D3A">
        <w:rPr>
          <w:rStyle w:val="HideTWBExt"/>
          <w:b w:val="0"/>
        </w:rPr>
        <w:t>&lt;/Members&gt;</w:t>
      </w:r>
    </w:p>
    <w:p w:rsidR="00BE76F1" w:rsidRPr="007C3D3A" w:rsidRDefault="00C44138">
      <w:r w:rsidRPr="007C3D3A">
        <w:rPr>
          <w:rStyle w:val="HideTWBExt"/>
        </w:rPr>
        <w:t>&lt;AuNomDe&gt;</w:t>
      </w:r>
      <w:r w:rsidRPr="007C3D3A">
        <w:rPr>
          <w:rStyle w:val="HideTWBInt"/>
        </w:rPr>
        <w:t>{S&amp;D}</w:t>
      </w:r>
      <w:r w:rsidRPr="007C3D3A">
        <w:t>en nombre del Grupo S&amp;D</w:t>
      </w:r>
      <w:r w:rsidRPr="007C3D3A">
        <w:rPr>
          <w:rStyle w:val="HideTWBExt"/>
        </w:rPr>
        <w:t>&lt;/AuNomDe&gt;</w:t>
      </w:r>
    </w:p>
    <w:p w:rsidR="00BE76F1" w:rsidRPr="007C3D3A" w:rsidRDefault="00C44138">
      <w:r w:rsidRPr="007C3D3A">
        <w:rPr>
          <w:rStyle w:val="HideTWBExt"/>
        </w:rPr>
        <w:t>&lt;/RepeatBlock-By&gt;</w:t>
      </w:r>
    </w:p>
    <w:p w:rsidR="00BE76F1" w:rsidRPr="007C3D3A" w:rsidRDefault="00C44138">
      <w:pPr>
        <w:pStyle w:val="ProjRap"/>
      </w:pPr>
      <w:r w:rsidRPr="007C3D3A">
        <w:rPr>
          <w:rStyle w:val="HideTWBExt"/>
          <w:b w:val="0"/>
          <w:snapToGrid/>
          <w:szCs w:val="24"/>
        </w:rPr>
        <w:t>&lt;TitreType&gt;</w:t>
      </w:r>
      <w:r w:rsidRPr="007C3D3A">
        <w:t>Informe</w:t>
      </w:r>
      <w:r w:rsidRPr="007C3D3A">
        <w:rPr>
          <w:rStyle w:val="HideTWBExt"/>
          <w:b w:val="0"/>
          <w:snapToGrid/>
          <w:szCs w:val="24"/>
        </w:rPr>
        <w:t>&lt;/TitreType&gt;</w:t>
      </w:r>
      <w:r w:rsidRPr="007C3D3A">
        <w:tab/>
        <w:t>A8-0175/2019</w:t>
      </w:r>
    </w:p>
    <w:p w:rsidR="00BE76F1" w:rsidRPr="007C3D3A" w:rsidRDefault="00C44138">
      <w:pPr>
        <w:pStyle w:val="NormalBold"/>
      </w:pPr>
      <w:r w:rsidRPr="007C3D3A">
        <w:rPr>
          <w:rStyle w:val="HideTWBExt"/>
          <w:b w:val="0"/>
        </w:rPr>
        <w:t>&lt;Rapporteur&gt;</w:t>
      </w:r>
      <w:r w:rsidRPr="007C3D3A">
        <w:rPr>
          <w:color w:val="auto"/>
        </w:rPr>
        <w:t>Bas Eickhout</w:t>
      </w:r>
      <w:r w:rsidRPr="007C3D3A">
        <w:rPr>
          <w:rStyle w:val="HideTWBExt"/>
          <w:b w:val="0"/>
        </w:rPr>
        <w:t>&lt;/Rapporteur&gt;</w:t>
      </w:r>
    </w:p>
    <w:p w:rsidR="00BE76F1" w:rsidRPr="007C3D3A" w:rsidRDefault="00C44138">
      <w:pPr>
        <w:pStyle w:val="Normal12"/>
      </w:pPr>
      <w:r w:rsidRPr="007C3D3A">
        <w:rPr>
          <w:rStyle w:val="HideTWBExt"/>
        </w:rPr>
        <w:t>&lt;Titre&gt;</w:t>
      </w:r>
      <w:r w:rsidRPr="007C3D3A">
        <w:t>Establecimiento de un marco para facilitar las inversiones sostenibles</w:t>
      </w:r>
      <w:r w:rsidRPr="007C3D3A">
        <w:rPr>
          <w:rStyle w:val="HideTWBExt"/>
        </w:rPr>
        <w:t>&lt;/Titre&gt;</w:t>
      </w:r>
    </w:p>
    <w:p w:rsidR="00BE76F1" w:rsidRPr="007C3D3A" w:rsidRDefault="00C44138">
      <w:pPr>
        <w:pStyle w:val="Normal12"/>
      </w:pPr>
      <w:r w:rsidRPr="007C3D3A">
        <w:rPr>
          <w:rStyle w:val="HideTWBExt"/>
        </w:rPr>
        <w:t>&lt;DocRef&gt;</w:t>
      </w:r>
      <w:r w:rsidRPr="007C3D3A">
        <w:rPr>
          <w:color w:val="auto"/>
        </w:rPr>
        <w:t>(COM(2018)0353 – C8-0207/2018 – 2018/0178(COD))</w:t>
      </w:r>
      <w:r w:rsidRPr="007C3D3A">
        <w:rPr>
          <w:rStyle w:val="HideTWBExt"/>
        </w:rPr>
        <w:t>&lt;/DocRef&gt;</w:t>
      </w:r>
    </w:p>
    <w:p w:rsidR="00BE76F1" w:rsidRPr="007C3D3A" w:rsidRDefault="00BE76F1">
      <w:pPr>
        <w:pStyle w:val="Normal12"/>
      </w:pPr>
    </w:p>
    <w:p w:rsidR="00BE76F1" w:rsidRPr="007C3D3A" w:rsidRDefault="00C44138">
      <w:pPr>
        <w:pStyle w:val="NormalBold"/>
      </w:pPr>
      <w:r w:rsidRPr="007C3D3A">
        <w:rPr>
          <w:rStyle w:val="HideTWBExt"/>
          <w:b w:val="0"/>
        </w:rPr>
        <w:t>&lt;DocAmend&gt;</w:t>
      </w:r>
      <w:r w:rsidRPr="007C3D3A">
        <w:rPr>
          <w:color w:val="auto"/>
        </w:rPr>
        <w:t>Propuesta de Reglamento</w:t>
      </w:r>
      <w:r w:rsidRPr="007C3D3A">
        <w:rPr>
          <w:rStyle w:val="HideTWBExt"/>
          <w:b w:val="0"/>
        </w:rPr>
        <w:t>&lt;/DocAmend&gt;</w:t>
      </w:r>
    </w:p>
    <w:p w:rsidR="00BE76F1" w:rsidRPr="007C3D3A" w:rsidRDefault="00C44138">
      <w:pPr>
        <w:pStyle w:val="NormalBold"/>
      </w:pPr>
      <w:r w:rsidRPr="007C3D3A">
        <w:rPr>
          <w:rStyle w:val="HideTWBExt"/>
          <w:b w:val="0"/>
        </w:rPr>
        <w:t>&lt;Article&gt;</w:t>
      </w:r>
      <w:r w:rsidRPr="007C3D3A">
        <w:rPr>
          <w:color w:val="auto"/>
        </w:rPr>
        <w:t>Artículo 12 – párrafo 1 ter (nuevo)</w:t>
      </w:r>
      <w:r w:rsidRPr="007C3D3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6F1" w:rsidRPr="007C3D3A">
        <w:trPr>
          <w:trHeight w:hRule="exact" w:val="240"/>
          <w:jc w:val="center"/>
        </w:trPr>
        <w:tc>
          <w:tcPr>
            <w:tcW w:w="9752" w:type="dxa"/>
            <w:gridSpan w:val="2"/>
          </w:tcPr>
          <w:p w:rsidR="00BE76F1" w:rsidRPr="007C3D3A" w:rsidRDefault="00BE76F1"/>
        </w:tc>
      </w:tr>
      <w:tr w:rsidR="00BE76F1" w:rsidRPr="007C3D3A">
        <w:trPr>
          <w:trHeight w:val="240"/>
          <w:jc w:val="center"/>
        </w:trPr>
        <w:tc>
          <w:tcPr>
            <w:tcW w:w="4876" w:type="dxa"/>
          </w:tcPr>
          <w:p w:rsidR="00BE76F1" w:rsidRPr="007C3D3A" w:rsidRDefault="00C44138">
            <w:pPr>
              <w:pStyle w:val="ColumnHeading"/>
              <w:rPr>
                <w:color w:val="auto"/>
              </w:rPr>
            </w:pPr>
            <w:r w:rsidRPr="007C3D3A">
              <w:rPr>
                <w:color w:val="auto"/>
              </w:rPr>
              <w:t>Texto de la Comisión</w:t>
            </w:r>
          </w:p>
        </w:tc>
        <w:tc>
          <w:tcPr>
            <w:tcW w:w="4876" w:type="dxa"/>
          </w:tcPr>
          <w:p w:rsidR="00BE76F1" w:rsidRPr="007C3D3A" w:rsidRDefault="00C44138">
            <w:pPr>
              <w:pStyle w:val="ColumnHeading"/>
              <w:rPr>
                <w:color w:val="auto"/>
              </w:rPr>
            </w:pPr>
            <w:r w:rsidRPr="007C3D3A">
              <w:rPr>
                <w:color w:val="auto"/>
              </w:rPr>
              <w:t>Enmienda</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
              <w:rPr>
                <w:color w:val="auto"/>
              </w:rPr>
            </w:pPr>
            <w:r w:rsidRPr="007C3D3A">
              <w:rPr>
                <w:b/>
                <w:i/>
                <w:color w:val="auto"/>
              </w:rPr>
              <w:t>La Comisión adoptará actos delegados de conformidad con el artículo 16 y los requisitos establecidos en el artículo 14 para complementar el presente Reglamento estableciendo criterios técnicos de selección basados en indicadores y el principio de precaución para determinar si se considera que una actividad económica tiene un impacto medioambiental negativo a efectos de las letras a) a f) del apartado 1 del presente artículo.</w:t>
            </w:r>
          </w:p>
        </w:tc>
      </w:tr>
    </w:tbl>
    <w:p w:rsidR="00BE76F1" w:rsidRPr="007C3D3A" w:rsidRDefault="00C44138" w:rsidP="001904F4">
      <w:pPr>
        <w:pStyle w:val="Olang"/>
        <w:rPr>
          <w:lang w:val="es-ES_tradnl"/>
        </w:rPr>
      </w:pPr>
      <w:r w:rsidRPr="007C3D3A">
        <w:rPr>
          <w:color w:val="auto"/>
          <w:lang w:val="es-ES_tradnl"/>
        </w:rPr>
        <w:t xml:space="preserve">Or. </w:t>
      </w:r>
      <w:r w:rsidRPr="007C3D3A">
        <w:rPr>
          <w:rStyle w:val="HideTWBExt"/>
          <w:lang w:val="es-ES_tradnl"/>
        </w:rPr>
        <w:t>&lt;Original&gt;</w:t>
      </w:r>
      <w:r w:rsidRPr="007C3D3A">
        <w:rPr>
          <w:rStyle w:val="HideTWBInt"/>
          <w:lang w:val="es-ES_tradnl"/>
        </w:rPr>
        <w:t>{EN}</w:t>
      </w:r>
      <w:r w:rsidRPr="007C3D3A">
        <w:rPr>
          <w:color w:val="auto"/>
          <w:lang w:val="es-ES_tradnl"/>
        </w:rPr>
        <w:t>en</w:t>
      </w:r>
      <w:r w:rsidRPr="007C3D3A">
        <w:rPr>
          <w:rStyle w:val="HideTWBExt"/>
          <w:lang w:val="es-ES_tradnl"/>
        </w:rPr>
        <w:t>&lt;/Original&gt;</w:t>
      </w:r>
    </w:p>
    <w:p w:rsidR="00BE76F1" w:rsidRPr="007C3D3A" w:rsidRDefault="00C44138">
      <w:pPr>
        <w:pStyle w:val="Olang"/>
        <w:rPr>
          <w:color w:val="auto"/>
          <w:lang w:val="es-ES_tradnl"/>
        </w:rPr>
        <w:sectPr w:rsidR="00BE76F1" w:rsidRPr="007C3D3A">
          <w:footerReference w:type="default" r:id="rId14"/>
          <w:pgSz w:w="11906" w:h="16838"/>
          <w:pgMar w:top="1134" w:right="1417" w:bottom="1417" w:left="1417" w:header="1134" w:footer="567" w:gutter="0"/>
          <w:cols w:space="708"/>
          <w:docGrid w:linePitch="360"/>
        </w:sectPr>
      </w:pPr>
      <w:r w:rsidRPr="007C3D3A">
        <w:rPr>
          <w:rStyle w:val="HideTWBExt"/>
          <w:lang w:val="es-ES_tradnl"/>
        </w:rPr>
        <w:t>&lt;/Amend&gt;</w:t>
      </w:r>
    </w:p>
    <w:p w:rsidR="00BE76F1" w:rsidRPr="007C3D3A" w:rsidRDefault="00C44138">
      <w:pPr>
        <w:pStyle w:val="Interstitial1"/>
        <w:rPr>
          <w:lang w:val="es-ES_tradnl"/>
        </w:rPr>
      </w:pPr>
      <w:r w:rsidRPr="007C3D3A">
        <w:rPr>
          <w:rStyle w:val="HideTWBExt"/>
          <w:lang w:val="es-ES_tradnl"/>
        </w:rPr>
        <w:t>&lt;Amend&gt;&lt;Date&gt;</w:t>
      </w:r>
      <w:r w:rsidRPr="007C3D3A">
        <w:rPr>
          <w:rStyle w:val="HideTWBInt"/>
          <w:lang w:val="es-ES_tradnl"/>
        </w:rPr>
        <w:t>{21/03/2019}</w:t>
      </w:r>
      <w:r w:rsidRPr="007C3D3A">
        <w:rPr>
          <w:color w:val="auto"/>
          <w:lang w:val="es-ES_tradnl"/>
        </w:rPr>
        <w:t>21.3.2019</w:t>
      </w:r>
      <w:r w:rsidRPr="007C3D3A">
        <w:rPr>
          <w:rStyle w:val="HideTWBExt"/>
          <w:lang w:val="es-ES_tradnl"/>
        </w:rPr>
        <w:t>&lt;/Date&gt;</w:t>
      </w:r>
      <w:r w:rsidRPr="007C3D3A">
        <w:rPr>
          <w:color w:val="auto"/>
          <w:lang w:val="es-ES_tradnl"/>
        </w:rPr>
        <w:tab/>
      </w:r>
      <w:r w:rsidRPr="007C3D3A">
        <w:rPr>
          <w:rStyle w:val="HideTWBExt"/>
          <w:lang w:val="es-ES_tradnl"/>
        </w:rPr>
        <w:t>&lt;ANo&gt;</w:t>
      </w:r>
      <w:r w:rsidRPr="007C3D3A">
        <w:rPr>
          <w:color w:val="auto"/>
          <w:lang w:val="es-ES_tradnl"/>
        </w:rPr>
        <w:t>A8-0175</w:t>
      </w:r>
      <w:r w:rsidRPr="007C3D3A">
        <w:rPr>
          <w:rStyle w:val="HideTWBExt"/>
          <w:lang w:val="es-ES_tradnl"/>
        </w:rPr>
        <w:t>&lt;/ANo&gt;</w:t>
      </w:r>
      <w:r w:rsidRPr="007C3D3A">
        <w:rPr>
          <w:color w:val="auto"/>
          <w:lang w:val="es-ES_tradnl"/>
        </w:rPr>
        <w:t>/</w:t>
      </w:r>
      <w:r w:rsidRPr="007C3D3A">
        <w:rPr>
          <w:rStyle w:val="HideTWBExt"/>
          <w:lang w:val="es-ES_tradnl"/>
        </w:rPr>
        <w:t>&lt;NumAm&gt;</w:t>
      </w:r>
      <w:r w:rsidRPr="007C3D3A">
        <w:rPr>
          <w:color w:val="auto"/>
          <w:lang w:val="es-ES_tradnl"/>
        </w:rPr>
        <w:t>93</w:t>
      </w:r>
      <w:r w:rsidRPr="007C3D3A">
        <w:rPr>
          <w:rStyle w:val="HideTWBExt"/>
          <w:lang w:val="es-ES_tradnl"/>
        </w:rPr>
        <w:t>&lt;/NumAm&gt;</w:t>
      </w:r>
    </w:p>
    <w:p w:rsidR="00BE76F1" w:rsidRPr="007C3D3A" w:rsidRDefault="00C44138">
      <w:pPr>
        <w:pStyle w:val="AMNumberTabs"/>
      </w:pPr>
      <w:r w:rsidRPr="007C3D3A">
        <w:rPr>
          <w:color w:val="auto"/>
        </w:rPr>
        <w:t>Enmienda</w:t>
      </w:r>
      <w:r w:rsidRPr="007C3D3A">
        <w:rPr>
          <w:color w:val="auto"/>
        </w:rPr>
        <w:tab/>
      </w:r>
      <w:r w:rsidRPr="007C3D3A">
        <w:rPr>
          <w:color w:val="auto"/>
        </w:rPr>
        <w:tab/>
      </w:r>
      <w:r w:rsidRPr="007C3D3A">
        <w:rPr>
          <w:rStyle w:val="HideTWBExt"/>
          <w:b w:val="0"/>
        </w:rPr>
        <w:t>&lt;NumAm&gt;</w:t>
      </w:r>
      <w:r w:rsidRPr="007C3D3A">
        <w:rPr>
          <w:color w:val="auto"/>
        </w:rPr>
        <w:t>93</w:t>
      </w:r>
      <w:r w:rsidRPr="007C3D3A">
        <w:rPr>
          <w:rStyle w:val="HideTWBExt"/>
          <w:b w:val="0"/>
        </w:rPr>
        <w:t>&lt;/NumAm&gt;</w:t>
      </w:r>
    </w:p>
    <w:p w:rsidR="00BE76F1" w:rsidRPr="007C3D3A" w:rsidRDefault="00C44138">
      <w:pPr>
        <w:pStyle w:val="NormalBold"/>
      </w:pPr>
      <w:r w:rsidRPr="007C3D3A">
        <w:rPr>
          <w:rStyle w:val="HideTWBExt"/>
          <w:b w:val="0"/>
        </w:rPr>
        <w:t>&lt;RepeatBlock-By&gt;&lt;Members&gt;</w:t>
      </w:r>
      <w:r w:rsidRPr="007C3D3A">
        <w:rPr>
          <w:color w:val="auto"/>
        </w:rPr>
        <w:t>Simona Bonafè, Elena Gentile, Pervenche Berès</w:t>
      </w:r>
      <w:r w:rsidRPr="007C3D3A">
        <w:rPr>
          <w:rStyle w:val="HideTWBExt"/>
          <w:b w:val="0"/>
        </w:rPr>
        <w:t>&lt;/Members&gt;</w:t>
      </w:r>
    </w:p>
    <w:p w:rsidR="00BE76F1" w:rsidRPr="007C3D3A" w:rsidRDefault="00C44138">
      <w:r w:rsidRPr="007C3D3A">
        <w:rPr>
          <w:rStyle w:val="HideTWBExt"/>
        </w:rPr>
        <w:t>&lt;AuNomDe&gt;</w:t>
      </w:r>
      <w:r w:rsidRPr="007C3D3A">
        <w:rPr>
          <w:rStyle w:val="HideTWBInt"/>
        </w:rPr>
        <w:t>{S&amp;D}</w:t>
      </w:r>
      <w:r w:rsidRPr="007C3D3A">
        <w:t>en nombre del Grupo S&amp;D</w:t>
      </w:r>
      <w:r w:rsidRPr="007C3D3A">
        <w:rPr>
          <w:rStyle w:val="HideTWBExt"/>
        </w:rPr>
        <w:t>&lt;/AuNomDe&gt;</w:t>
      </w:r>
    </w:p>
    <w:p w:rsidR="00BE76F1" w:rsidRPr="007C3D3A" w:rsidRDefault="00C44138">
      <w:r w:rsidRPr="007C3D3A">
        <w:rPr>
          <w:rStyle w:val="HideTWBExt"/>
        </w:rPr>
        <w:t>&lt;/RepeatBlock-By&gt;</w:t>
      </w:r>
    </w:p>
    <w:p w:rsidR="00BE76F1" w:rsidRPr="007C3D3A" w:rsidRDefault="00C44138">
      <w:pPr>
        <w:pStyle w:val="ProjRap"/>
      </w:pPr>
      <w:r w:rsidRPr="007C3D3A">
        <w:rPr>
          <w:rStyle w:val="HideTWBExt"/>
          <w:b w:val="0"/>
          <w:snapToGrid/>
          <w:szCs w:val="24"/>
        </w:rPr>
        <w:t>&lt;TitreType&gt;</w:t>
      </w:r>
      <w:r w:rsidRPr="007C3D3A">
        <w:t>Informe</w:t>
      </w:r>
      <w:r w:rsidRPr="007C3D3A">
        <w:rPr>
          <w:rStyle w:val="HideTWBExt"/>
          <w:b w:val="0"/>
          <w:snapToGrid/>
          <w:szCs w:val="24"/>
        </w:rPr>
        <w:t>&lt;/TitreType&gt;</w:t>
      </w:r>
      <w:r w:rsidRPr="007C3D3A">
        <w:tab/>
        <w:t>A8-0175/2019</w:t>
      </w:r>
    </w:p>
    <w:p w:rsidR="00BE76F1" w:rsidRPr="007C3D3A" w:rsidRDefault="00C44138">
      <w:pPr>
        <w:pStyle w:val="NormalBold"/>
      </w:pPr>
      <w:r w:rsidRPr="007C3D3A">
        <w:rPr>
          <w:rStyle w:val="HideTWBExt"/>
          <w:b w:val="0"/>
        </w:rPr>
        <w:t>&lt;Rapporteur&gt;</w:t>
      </w:r>
      <w:r w:rsidRPr="007C3D3A">
        <w:rPr>
          <w:color w:val="auto"/>
        </w:rPr>
        <w:t>Bas Eickhout</w:t>
      </w:r>
      <w:r w:rsidRPr="007C3D3A">
        <w:rPr>
          <w:rStyle w:val="HideTWBExt"/>
          <w:b w:val="0"/>
        </w:rPr>
        <w:t>&lt;/Rapporteur&gt;</w:t>
      </w:r>
    </w:p>
    <w:p w:rsidR="00BE76F1" w:rsidRPr="007C3D3A" w:rsidRDefault="00C44138">
      <w:pPr>
        <w:pStyle w:val="Normal12"/>
      </w:pPr>
      <w:r w:rsidRPr="007C3D3A">
        <w:rPr>
          <w:rStyle w:val="HideTWBExt"/>
        </w:rPr>
        <w:t>&lt;Titre&gt;</w:t>
      </w:r>
      <w:r w:rsidRPr="007C3D3A">
        <w:t>Establecimiento de un marco para facilitar las inversiones sostenibles</w:t>
      </w:r>
      <w:r w:rsidRPr="007C3D3A">
        <w:rPr>
          <w:rStyle w:val="HideTWBExt"/>
        </w:rPr>
        <w:t>&lt;/Titre&gt;</w:t>
      </w:r>
    </w:p>
    <w:p w:rsidR="00BE76F1" w:rsidRPr="007C3D3A" w:rsidRDefault="00C44138">
      <w:pPr>
        <w:pStyle w:val="Normal12"/>
      </w:pPr>
      <w:r w:rsidRPr="007C3D3A">
        <w:rPr>
          <w:rStyle w:val="HideTWBExt"/>
        </w:rPr>
        <w:t>&lt;DocRef&gt;</w:t>
      </w:r>
      <w:r w:rsidRPr="007C3D3A">
        <w:rPr>
          <w:color w:val="auto"/>
        </w:rPr>
        <w:t>(COM(2018)0353 – C8-0207/2018 – 2018/0178(COD))</w:t>
      </w:r>
      <w:r w:rsidRPr="007C3D3A">
        <w:rPr>
          <w:rStyle w:val="HideTWBExt"/>
        </w:rPr>
        <w:t>&lt;/DocRef&gt;</w:t>
      </w:r>
    </w:p>
    <w:p w:rsidR="00BE76F1" w:rsidRPr="007C3D3A" w:rsidRDefault="00BE76F1">
      <w:pPr>
        <w:pStyle w:val="Normal12"/>
      </w:pPr>
    </w:p>
    <w:p w:rsidR="00BE76F1" w:rsidRPr="007C3D3A" w:rsidRDefault="00C44138">
      <w:pPr>
        <w:pStyle w:val="NormalBold"/>
      </w:pPr>
      <w:r w:rsidRPr="007C3D3A">
        <w:rPr>
          <w:rStyle w:val="HideTWBExt"/>
          <w:b w:val="0"/>
        </w:rPr>
        <w:t>&lt;DocAmend&gt;</w:t>
      </w:r>
      <w:r w:rsidRPr="007C3D3A">
        <w:rPr>
          <w:color w:val="auto"/>
        </w:rPr>
        <w:t>Propuesta de Reglamento</w:t>
      </w:r>
      <w:r w:rsidRPr="007C3D3A">
        <w:rPr>
          <w:rStyle w:val="HideTWBExt"/>
          <w:b w:val="0"/>
        </w:rPr>
        <w:t>&lt;/DocAmend&gt;</w:t>
      </w:r>
    </w:p>
    <w:p w:rsidR="00BE76F1" w:rsidRPr="007C3D3A" w:rsidRDefault="00C44138">
      <w:pPr>
        <w:pStyle w:val="NormalBold"/>
      </w:pPr>
      <w:r w:rsidRPr="007C3D3A">
        <w:rPr>
          <w:rStyle w:val="HideTWBExt"/>
          <w:b w:val="0"/>
        </w:rPr>
        <w:t>&lt;Article&gt;</w:t>
      </w:r>
      <w:r w:rsidRPr="007C3D3A">
        <w:rPr>
          <w:color w:val="auto"/>
        </w:rPr>
        <w:t>Artículo 13 – párrafo 1</w:t>
      </w:r>
      <w:r w:rsidRPr="007C3D3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6F1" w:rsidRPr="007C3D3A">
        <w:trPr>
          <w:trHeight w:hRule="exact" w:val="240"/>
          <w:jc w:val="center"/>
        </w:trPr>
        <w:tc>
          <w:tcPr>
            <w:tcW w:w="9752" w:type="dxa"/>
            <w:gridSpan w:val="2"/>
          </w:tcPr>
          <w:p w:rsidR="00BE76F1" w:rsidRPr="007C3D3A" w:rsidRDefault="00BE76F1"/>
        </w:tc>
      </w:tr>
      <w:tr w:rsidR="00BE76F1" w:rsidRPr="007C3D3A">
        <w:trPr>
          <w:trHeight w:val="240"/>
          <w:jc w:val="center"/>
        </w:trPr>
        <w:tc>
          <w:tcPr>
            <w:tcW w:w="4876" w:type="dxa"/>
          </w:tcPr>
          <w:p w:rsidR="00BE76F1" w:rsidRPr="007C3D3A" w:rsidRDefault="00C44138">
            <w:pPr>
              <w:pStyle w:val="ColumnHeading"/>
              <w:rPr>
                <w:color w:val="auto"/>
              </w:rPr>
            </w:pPr>
            <w:r w:rsidRPr="007C3D3A">
              <w:rPr>
                <w:color w:val="auto"/>
              </w:rPr>
              <w:t>Texto de la Comisión</w:t>
            </w:r>
          </w:p>
        </w:tc>
        <w:tc>
          <w:tcPr>
            <w:tcW w:w="4876" w:type="dxa"/>
          </w:tcPr>
          <w:p w:rsidR="00BE76F1" w:rsidRPr="007C3D3A" w:rsidRDefault="00C44138">
            <w:pPr>
              <w:pStyle w:val="ColumnHeading"/>
              <w:rPr>
                <w:color w:val="auto"/>
              </w:rPr>
            </w:pPr>
            <w:r w:rsidRPr="007C3D3A">
              <w:rPr>
                <w:color w:val="auto"/>
              </w:rPr>
              <w:t>Enmienda</w:t>
            </w:r>
          </w:p>
        </w:tc>
      </w:tr>
      <w:tr w:rsidR="00BE76F1" w:rsidRPr="007C3D3A">
        <w:trPr>
          <w:jc w:val="center"/>
        </w:trPr>
        <w:tc>
          <w:tcPr>
            <w:tcW w:w="4876" w:type="dxa"/>
          </w:tcPr>
          <w:p w:rsidR="00BE76F1" w:rsidRPr="007C3D3A" w:rsidRDefault="00C44138">
            <w:pPr>
              <w:pStyle w:val="Normal6"/>
              <w:rPr>
                <w:color w:val="auto"/>
              </w:rPr>
            </w:pPr>
            <w:r w:rsidRPr="007C3D3A">
              <w:rPr>
                <w:color w:val="auto"/>
              </w:rPr>
              <w:t xml:space="preserve">Las garantías mínimas a que se refiere el artículo 3, letra c), serán los procedimientos aplicados por la empresa que lleve a cabo una actividad económica para velar por </w:t>
            </w:r>
            <w:r w:rsidRPr="007C3D3A">
              <w:rPr>
                <w:b/>
                <w:i/>
                <w:color w:val="auto"/>
              </w:rPr>
              <w:t>que se respeten</w:t>
            </w:r>
            <w:r w:rsidRPr="007C3D3A">
              <w:rPr>
                <w:color w:val="auto"/>
              </w:rPr>
              <w:t xml:space="preserve"> los principios y derechos establecidos en los ocho convenios fundamentales a que se refiere la Declaración de la Organización Internacional del Trabajo relativa a los principios y derechos fundamentales en el trabajo</w:t>
            </w:r>
            <w:r w:rsidRPr="007C3D3A">
              <w:rPr>
                <w:b/>
                <w:i/>
                <w:color w:val="auto"/>
              </w:rPr>
              <w:t>, a saber : el derecho a no ser sometido a trabajo forzoso, la libertad sindical, el derecho de sindicación de los trabajadores, el derecho de negociación colectiva, la igualdad de remuneración entre hombres y mujeres por un trabajo de igual valor, la no discriminación en las oportunidades y el trato en el empleo y la ocupación, así como el derecho a no ser sometido a trabajo infantil.</w:t>
            </w:r>
          </w:p>
        </w:tc>
        <w:tc>
          <w:tcPr>
            <w:tcW w:w="4876" w:type="dxa"/>
          </w:tcPr>
          <w:p w:rsidR="00BE76F1" w:rsidRPr="007C3D3A" w:rsidRDefault="00C44138">
            <w:pPr>
              <w:pStyle w:val="Normal6"/>
              <w:rPr>
                <w:color w:val="auto"/>
              </w:rPr>
            </w:pPr>
            <w:r w:rsidRPr="007C3D3A">
              <w:rPr>
                <w:color w:val="auto"/>
              </w:rPr>
              <w:t xml:space="preserve">Las garantías mínimas a que se refiere el artículo 3, letra c), serán los procedimientos aplicados por la empresa que lleve a cabo una actividad económica para velar por </w:t>
            </w:r>
            <w:r w:rsidRPr="007C3D3A">
              <w:rPr>
                <w:b/>
                <w:i/>
                <w:color w:val="auto"/>
              </w:rPr>
              <w:t>el respeto de las Líneas Directrices de la OCDE para Empresas Multinacionales y de los Principios Rectores de las Naciones Unidas sobre las empresas y los derechos humanos, incluidos</w:t>
            </w:r>
            <w:r w:rsidRPr="007C3D3A">
              <w:rPr>
                <w:color w:val="auto"/>
              </w:rPr>
              <w:t xml:space="preserve"> los principios y derechos establecidos en los ocho convenios fundamentales a que se refiere la Declaración de la Organización Internacional del Trabajo relativa a los principios y derechos fundamentales en el trabajo </w:t>
            </w:r>
            <w:r w:rsidRPr="007C3D3A">
              <w:rPr>
                <w:b/>
                <w:i/>
                <w:color w:val="auto"/>
              </w:rPr>
              <w:t>y la Carta Internacional de Derechos Humanos</w:t>
            </w:r>
            <w:r w:rsidRPr="007C3D3A">
              <w:rPr>
                <w:color w:val="auto"/>
              </w:rPr>
              <w:t>:</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
              <w:rPr>
                <w:color w:val="auto"/>
              </w:rPr>
            </w:pPr>
            <w:r w:rsidRPr="007C3D3A">
              <w:rPr>
                <w:b/>
                <w:i/>
                <w:color w:val="auto"/>
              </w:rPr>
              <w:t>2. La empresa que ejerza la actividad económica se esforzará al máximo por aplicar las garantías mínimas mencionadas en el artículo 3, letra c), mediante procedimientos de diligencia debida compatibles con los Principios Rectores de las Naciones Unidas sobre las Empresas y los Derechos Humanos y la Guía de diligencia debida de la OCDE para una conducta empresarial responsable (2018). En este contexto, la diligencia debida hace referencia al procedimiento o conjunto de procedimientos que llevan a cabo las empresas para detectar, prevenir y mitigar sus efectos negativos potenciales y reales en los derechos humanos, incluidos los derechos humanos de los trabajadores, y justificar su manera de abordarlos, en el marco de su actividad económica, cadenas de suministro y relaciones comerciales.</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
              <w:rPr>
                <w:color w:val="auto"/>
              </w:rPr>
            </w:pPr>
            <w:r w:rsidRPr="007C3D3A">
              <w:rPr>
                <w:b/>
                <w:i/>
                <w:color w:val="auto"/>
              </w:rPr>
              <w:t>3. La Comisión estará facultada para completar el presente artículo mediante un acto delegado que especifique los criterios para determinar si se cumplen los requisitos del mismo.</w:t>
            </w:r>
            <w:r w:rsidRPr="007C3D3A">
              <w:rPr>
                <w:color w:val="auto"/>
              </w:rPr>
              <w:t xml:space="preserve"> </w:t>
            </w:r>
            <w:r w:rsidRPr="007C3D3A">
              <w:rPr>
                <w:b/>
                <w:i/>
                <w:color w:val="auto"/>
              </w:rPr>
              <w:t>Cuando elabore este acto delegado, la Comisión tomará en consideración los principios mencionados en los apartados 1 y 2. La Comisión adoptará el acto delegado a más tardar el 31 de diciembre de 2020.</w:t>
            </w:r>
          </w:p>
        </w:tc>
      </w:tr>
    </w:tbl>
    <w:p w:rsidR="00BE76F1" w:rsidRPr="007C3D3A" w:rsidRDefault="00C44138" w:rsidP="001904F4">
      <w:pPr>
        <w:pStyle w:val="Olang"/>
        <w:rPr>
          <w:lang w:val="es-ES_tradnl"/>
        </w:rPr>
      </w:pPr>
      <w:r w:rsidRPr="007C3D3A">
        <w:rPr>
          <w:color w:val="auto"/>
          <w:lang w:val="es-ES_tradnl"/>
        </w:rPr>
        <w:t xml:space="preserve">Or. </w:t>
      </w:r>
      <w:r w:rsidRPr="007C3D3A">
        <w:rPr>
          <w:rStyle w:val="HideTWBExt"/>
          <w:lang w:val="es-ES_tradnl"/>
        </w:rPr>
        <w:t>&lt;Original&gt;</w:t>
      </w:r>
      <w:r w:rsidRPr="007C3D3A">
        <w:rPr>
          <w:rStyle w:val="HideTWBInt"/>
          <w:lang w:val="es-ES_tradnl"/>
        </w:rPr>
        <w:t>{EN}</w:t>
      </w:r>
      <w:r w:rsidRPr="007C3D3A">
        <w:rPr>
          <w:color w:val="auto"/>
          <w:lang w:val="es-ES_tradnl"/>
        </w:rPr>
        <w:t>en</w:t>
      </w:r>
      <w:r w:rsidRPr="007C3D3A">
        <w:rPr>
          <w:rStyle w:val="HideTWBExt"/>
          <w:lang w:val="es-ES_tradnl"/>
        </w:rPr>
        <w:t>&lt;/Original&gt;</w:t>
      </w:r>
    </w:p>
    <w:p w:rsidR="00BE76F1" w:rsidRPr="007C3D3A" w:rsidRDefault="00C44138">
      <w:pPr>
        <w:pStyle w:val="Olang"/>
        <w:rPr>
          <w:color w:val="auto"/>
          <w:lang w:val="es-ES_tradnl"/>
        </w:rPr>
        <w:sectPr w:rsidR="00BE76F1" w:rsidRPr="007C3D3A">
          <w:footerReference w:type="default" r:id="rId15"/>
          <w:pgSz w:w="11906" w:h="16838"/>
          <w:pgMar w:top="1134" w:right="1417" w:bottom="1417" w:left="1417" w:header="1134" w:footer="567" w:gutter="0"/>
          <w:cols w:space="708"/>
          <w:docGrid w:linePitch="360"/>
        </w:sectPr>
      </w:pPr>
      <w:r w:rsidRPr="007C3D3A">
        <w:rPr>
          <w:rStyle w:val="HideTWBExt"/>
          <w:lang w:val="es-ES_tradnl"/>
        </w:rPr>
        <w:t>&lt;/Amend&gt;</w:t>
      </w:r>
    </w:p>
    <w:p w:rsidR="00BE76F1" w:rsidRPr="007C3D3A" w:rsidRDefault="00C44138">
      <w:pPr>
        <w:pStyle w:val="Interstitial1"/>
        <w:rPr>
          <w:lang w:val="es-ES_tradnl"/>
        </w:rPr>
      </w:pPr>
      <w:r w:rsidRPr="007C3D3A">
        <w:rPr>
          <w:rStyle w:val="HideTWBExt"/>
          <w:lang w:val="es-ES_tradnl"/>
        </w:rPr>
        <w:t>&lt;Amend&gt;&lt;Date&gt;</w:t>
      </w:r>
      <w:r w:rsidRPr="007C3D3A">
        <w:rPr>
          <w:rStyle w:val="HideTWBInt"/>
          <w:lang w:val="es-ES_tradnl"/>
        </w:rPr>
        <w:t>{21/03/2019}</w:t>
      </w:r>
      <w:r w:rsidRPr="007C3D3A">
        <w:rPr>
          <w:color w:val="auto"/>
          <w:lang w:val="es-ES_tradnl"/>
        </w:rPr>
        <w:t>21.3.2019</w:t>
      </w:r>
      <w:r w:rsidRPr="007C3D3A">
        <w:rPr>
          <w:rStyle w:val="HideTWBExt"/>
          <w:lang w:val="es-ES_tradnl"/>
        </w:rPr>
        <w:t>&lt;/Date&gt;</w:t>
      </w:r>
      <w:r w:rsidRPr="007C3D3A">
        <w:rPr>
          <w:color w:val="auto"/>
          <w:lang w:val="es-ES_tradnl"/>
        </w:rPr>
        <w:tab/>
      </w:r>
      <w:r w:rsidRPr="007C3D3A">
        <w:rPr>
          <w:rStyle w:val="HideTWBExt"/>
          <w:lang w:val="es-ES_tradnl"/>
        </w:rPr>
        <w:t>&lt;ANo&gt;</w:t>
      </w:r>
      <w:r w:rsidRPr="007C3D3A">
        <w:rPr>
          <w:color w:val="auto"/>
          <w:lang w:val="es-ES_tradnl"/>
        </w:rPr>
        <w:t>A8-0175</w:t>
      </w:r>
      <w:r w:rsidRPr="007C3D3A">
        <w:rPr>
          <w:rStyle w:val="HideTWBExt"/>
          <w:lang w:val="es-ES_tradnl"/>
        </w:rPr>
        <w:t>&lt;/ANo&gt;</w:t>
      </w:r>
      <w:r w:rsidRPr="007C3D3A">
        <w:rPr>
          <w:color w:val="auto"/>
          <w:lang w:val="es-ES_tradnl"/>
        </w:rPr>
        <w:t>/</w:t>
      </w:r>
      <w:r w:rsidRPr="007C3D3A">
        <w:rPr>
          <w:rStyle w:val="HideTWBExt"/>
          <w:lang w:val="es-ES_tradnl"/>
        </w:rPr>
        <w:t>&lt;NumAm&gt;</w:t>
      </w:r>
      <w:r w:rsidRPr="007C3D3A">
        <w:rPr>
          <w:color w:val="auto"/>
          <w:lang w:val="es-ES_tradnl"/>
        </w:rPr>
        <w:t>94</w:t>
      </w:r>
      <w:r w:rsidRPr="007C3D3A">
        <w:rPr>
          <w:rStyle w:val="HideTWBExt"/>
          <w:lang w:val="es-ES_tradnl"/>
        </w:rPr>
        <w:t>&lt;/NumAm&gt;</w:t>
      </w:r>
    </w:p>
    <w:p w:rsidR="00BE76F1" w:rsidRPr="007C3D3A" w:rsidRDefault="00C44138">
      <w:pPr>
        <w:pStyle w:val="AMNumberTabs"/>
      </w:pPr>
      <w:r w:rsidRPr="007C3D3A">
        <w:rPr>
          <w:color w:val="auto"/>
        </w:rPr>
        <w:t>Enmienda</w:t>
      </w:r>
      <w:r w:rsidRPr="007C3D3A">
        <w:rPr>
          <w:color w:val="auto"/>
        </w:rPr>
        <w:tab/>
      </w:r>
      <w:r w:rsidRPr="007C3D3A">
        <w:rPr>
          <w:color w:val="auto"/>
        </w:rPr>
        <w:tab/>
      </w:r>
      <w:r w:rsidRPr="007C3D3A">
        <w:rPr>
          <w:rStyle w:val="HideTWBExt"/>
          <w:b w:val="0"/>
        </w:rPr>
        <w:t>&lt;NumAm&gt;</w:t>
      </w:r>
      <w:r w:rsidRPr="007C3D3A">
        <w:rPr>
          <w:color w:val="auto"/>
        </w:rPr>
        <w:t>94</w:t>
      </w:r>
      <w:r w:rsidRPr="007C3D3A">
        <w:rPr>
          <w:rStyle w:val="HideTWBExt"/>
          <w:b w:val="0"/>
        </w:rPr>
        <w:t>&lt;/NumAm&gt;</w:t>
      </w:r>
    </w:p>
    <w:p w:rsidR="00BE76F1" w:rsidRPr="007C3D3A" w:rsidRDefault="00C44138">
      <w:pPr>
        <w:pStyle w:val="NormalBold"/>
      </w:pPr>
      <w:r w:rsidRPr="007C3D3A">
        <w:rPr>
          <w:rStyle w:val="HideTWBExt"/>
          <w:b w:val="0"/>
        </w:rPr>
        <w:t>&lt;RepeatBlock-By&gt;&lt;Members&gt;</w:t>
      </w:r>
      <w:r w:rsidRPr="007C3D3A">
        <w:rPr>
          <w:color w:val="auto"/>
        </w:rPr>
        <w:t>Simona Bonafè, Elena Gentile, Pervenche Berès</w:t>
      </w:r>
      <w:r w:rsidRPr="007C3D3A">
        <w:rPr>
          <w:rStyle w:val="HideTWBExt"/>
          <w:b w:val="0"/>
        </w:rPr>
        <w:t>&lt;/Members&gt;</w:t>
      </w:r>
    </w:p>
    <w:p w:rsidR="00BE76F1" w:rsidRPr="007C3D3A" w:rsidRDefault="00C44138">
      <w:r w:rsidRPr="007C3D3A">
        <w:rPr>
          <w:rStyle w:val="HideTWBExt"/>
        </w:rPr>
        <w:t>&lt;AuNomDe&gt;</w:t>
      </w:r>
      <w:r w:rsidRPr="007C3D3A">
        <w:rPr>
          <w:rStyle w:val="HideTWBInt"/>
        </w:rPr>
        <w:t>{S&amp;D}</w:t>
      </w:r>
      <w:r w:rsidRPr="007C3D3A">
        <w:t>en nombre del Grupo S&amp;D</w:t>
      </w:r>
      <w:r w:rsidRPr="007C3D3A">
        <w:rPr>
          <w:rStyle w:val="HideTWBExt"/>
        </w:rPr>
        <w:t>&lt;/AuNomDe&gt;</w:t>
      </w:r>
    </w:p>
    <w:p w:rsidR="00BE76F1" w:rsidRPr="007C3D3A" w:rsidRDefault="00C44138">
      <w:r w:rsidRPr="007C3D3A">
        <w:rPr>
          <w:rStyle w:val="HideTWBExt"/>
        </w:rPr>
        <w:t>&lt;/RepeatBlock-By&gt;</w:t>
      </w:r>
    </w:p>
    <w:p w:rsidR="00BE76F1" w:rsidRPr="007C3D3A" w:rsidRDefault="00C44138">
      <w:pPr>
        <w:pStyle w:val="ProjRap"/>
      </w:pPr>
      <w:r w:rsidRPr="007C3D3A">
        <w:rPr>
          <w:rStyle w:val="HideTWBExt"/>
          <w:b w:val="0"/>
          <w:snapToGrid/>
          <w:szCs w:val="24"/>
        </w:rPr>
        <w:t>&lt;TitreType&gt;</w:t>
      </w:r>
      <w:r w:rsidRPr="007C3D3A">
        <w:t>Informe</w:t>
      </w:r>
      <w:r w:rsidRPr="007C3D3A">
        <w:rPr>
          <w:rStyle w:val="HideTWBExt"/>
          <w:b w:val="0"/>
          <w:snapToGrid/>
          <w:szCs w:val="24"/>
        </w:rPr>
        <w:t>&lt;/TitreType&gt;</w:t>
      </w:r>
      <w:r w:rsidRPr="007C3D3A">
        <w:tab/>
        <w:t>A8-0175/2019</w:t>
      </w:r>
    </w:p>
    <w:p w:rsidR="00BE76F1" w:rsidRPr="007C3D3A" w:rsidRDefault="00C44138">
      <w:pPr>
        <w:pStyle w:val="NormalBold"/>
      </w:pPr>
      <w:r w:rsidRPr="007C3D3A">
        <w:rPr>
          <w:rStyle w:val="HideTWBExt"/>
          <w:b w:val="0"/>
        </w:rPr>
        <w:t>&lt;Rapporteur&gt;</w:t>
      </w:r>
      <w:r w:rsidRPr="007C3D3A">
        <w:rPr>
          <w:color w:val="auto"/>
        </w:rPr>
        <w:t>Bas Eickhout</w:t>
      </w:r>
      <w:r w:rsidRPr="007C3D3A">
        <w:rPr>
          <w:rStyle w:val="HideTWBExt"/>
          <w:b w:val="0"/>
        </w:rPr>
        <w:t>&lt;/Rapporteur&gt;</w:t>
      </w:r>
    </w:p>
    <w:p w:rsidR="00BE76F1" w:rsidRPr="007C3D3A" w:rsidRDefault="00C44138">
      <w:pPr>
        <w:pStyle w:val="Normal12"/>
      </w:pPr>
      <w:r w:rsidRPr="007C3D3A">
        <w:rPr>
          <w:rStyle w:val="HideTWBExt"/>
        </w:rPr>
        <w:t>&lt;Titre&gt;</w:t>
      </w:r>
      <w:r w:rsidRPr="007C3D3A">
        <w:t>Establecimiento de un marco para facilitar las inversiones sostenibles</w:t>
      </w:r>
      <w:r w:rsidRPr="007C3D3A">
        <w:rPr>
          <w:rStyle w:val="HideTWBExt"/>
        </w:rPr>
        <w:t>&lt;/Titre&gt;</w:t>
      </w:r>
    </w:p>
    <w:p w:rsidR="00BE76F1" w:rsidRPr="007C3D3A" w:rsidRDefault="00C44138">
      <w:pPr>
        <w:pStyle w:val="Normal12"/>
      </w:pPr>
      <w:r w:rsidRPr="007C3D3A">
        <w:rPr>
          <w:rStyle w:val="HideTWBExt"/>
        </w:rPr>
        <w:t>&lt;DocRef&gt;</w:t>
      </w:r>
      <w:r w:rsidRPr="007C3D3A">
        <w:rPr>
          <w:color w:val="auto"/>
        </w:rPr>
        <w:t>(COM(2018)0353 – C8-0207/2018 – 2018/0178(COD))</w:t>
      </w:r>
      <w:r w:rsidRPr="007C3D3A">
        <w:rPr>
          <w:rStyle w:val="HideTWBExt"/>
        </w:rPr>
        <w:t>&lt;/DocRef&gt;</w:t>
      </w:r>
    </w:p>
    <w:p w:rsidR="00BE76F1" w:rsidRPr="007C3D3A" w:rsidRDefault="00BE76F1">
      <w:pPr>
        <w:pStyle w:val="Normal12"/>
      </w:pPr>
    </w:p>
    <w:p w:rsidR="00BE76F1" w:rsidRPr="007C3D3A" w:rsidRDefault="00C44138">
      <w:pPr>
        <w:pStyle w:val="NormalBold"/>
      </w:pPr>
      <w:r w:rsidRPr="007C3D3A">
        <w:rPr>
          <w:rStyle w:val="HideTWBExt"/>
          <w:b w:val="0"/>
        </w:rPr>
        <w:t>&lt;DocAmend&gt;</w:t>
      </w:r>
      <w:r w:rsidRPr="007C3D3A">
        <w:rPr>
          <w:color w:val="auto"/>
        </w:rPr>
        <w:t>Propuesta de Reglamento</w:t>
      </w:r>
      <w:r w:rsidRPr="007C3D3A">
        <w:rPr>
          <w:rStyle w:val="HideTWBExt"/>
          <w:b w:val="0"/>
        </w:rPr>
        <w:t>&lt;/DocAmend&gt;</w:t>
      </w:r>
    </w:p>
    <w:p w:rsidR="00BE76F1" w:rsidRPr="007C3D3A" w:rsidRDefault="00C44138">
      <w:pPr>
        <w:pStyle w:val="NormalBold"/>
      </w:pPr>
      <w:r w:rsidRPr="007C3D3A">
        <w:rPr>
          <w:rStyle w:val="HideTWBExt"/>
          <w:b w:val="0"/>
        </w:rPr>
        <w:t>&lt;Article&gt;</w:t>
      </w:r>
      <w:r w:rsidRPr="007C3D3A">
        <w:rPr>
          <w:color w:val="auto"/>
        </w:rPr>
        <w:t>Artículo 17 – apartado 1 – letra c</w:t>
      </w:r>
      <w:r w:rsidRPr="007C3D3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6F1" w:rsidRPr="007C3D3A">
        <w:trPr>
          <w:trHeight w:hRule="exact" w:val="240"/>
          <w:jc w:val="center"/>
        </w:trPr>
        <w:tc>
          <w:tcPr>
            <w:tcW w:w="9752" w:type="dxa"/>
            <w:gridSpan w:val="2"/>
          </w:tcPr>
          <w:p w:rsidR="00BE76F1" w:rsidRPr="007C3D3A" w:rsidRDefault="00BE76F1"/>
        </w:tc>
      </w:tr>
      <w:tr w:rsidR="00BE76F1" w:rsidRPr="007C3D3A">
        <w:trPr>
          <w:trHeight w:val="240"/>
          <w:jc w:val="center"/>
        </w:trPr>
        <w:tc>
          <w:tcPr>
            <w:tcW w:w="4876" w:type="dxa"/>
          </w:tcPr>
          <w:p w:rsidR="00BE76F1" w:rsidRPr="007C3D3A" w:rsidRDefault="00C44138">
            <w:pPr>
              <w:pStyle w:val="ColumnHeading"/>
              <w:rPr>
                <w:color w:val="auto"/>
              </w:rPr>
            </w:pPr>
            <w:r w:rsidRPr="007C3D3A">
              <w:rPr>
                <w:color w:val="auto"/>
              </w:rPr>
              <w:t>Texto de la Comisión</w:t>
            </w:r>
          </w:p>
        </w:tc>
        <w:tc>
          <w:tcPr>
            <w:tcW w:w="4876" w:type="dxa"/>
          </w:tcPr>
          <w:p w:rsidR="00BE76F1" w:rsidRPr="007C3D3A" w:rsidRDefault="00C44138">
            <w:pPr>
              <w:pStyle w:val="ColumnHeading"/>
              <w:rPr>
                <w:color w:val="auto"/>
              </w:rPr>
            </w:pPr>
            <w:r w:rsidRPr="007C3D3A">
              <w:rPr>
                <w:color w:val="auto"/>
              </w:rPr>
              <w:t>Enmienda</w:t>
            </w:r>
          </w:p>
        </w:tc>
      </w:tr>
      <w:tr w:rsidR="00BE76F1" w:rsidRPr="007C3D3A">
        <w:trPr>
          <w:jc w:val="center"/>
        </w:trPr>
        <w:tc>
          <w:tcPr>
            <w:tcW w:w="4876" w:type="dxa"/>
          </w:tcPr>
          <w:p w:rsidR="00BE76F1" w:rsidRPr="007C3D3A" w:rsidRDefault="00C44138">
            <w:pPr>
              <w:pStyle w:val="Normal6"/>
              <w:rPr>
                <w:color w:val="auto"/>
              </w:rPr>
            </w:pPr>
            <w:r w:rsidRPr="007C3D3A">
              <w:rPr>
                <w:color w:val="auto"/>
              </w:rPr>
              <w:t>c)</w:t>
            </w:r>
            <w:r w:rsidRPr="007C3D3A">
              <w:rPr>
                <w:color w:val="auto"/>
              </w:rPr>
              <w:tab/>
            </w:r>
            <w:r w:rsidRPr="007C3D3A">
              <w:rPr>
                <w:b/>
                <w:i/>
                <w:color w:val="auto"/>
              </w:rPr>
              <w:t>la oportunidad</w:t>
            </w:r>
            <w:r w:rsidRPr="007C3D3A">
              <w:rPr>
                <w:color w:val="auto"/>
              </w:rPr>
              <w:t xml:space="preserve"> de ampliar el ámbito de aplicación del presente Reglamento para incluir otros objetivos de sostenibilidad, en particular de índole social;</w:t>
            </w:r>
          </w:p>
        </w:tc>
        <w:tc>
          <w:tcPr>
            <w:tcW w:w="4876" w:type="dxa"/>
          </w:tcPr>
          <w:p w:rsidR="00BE76F1" w:rsidRPr="007C3D3A" w:rsidRDefault="00C44138">
            <w:pPr>
              <w:pStyle w:val="Normal6"/>
              <w:rPr>
                <w:color w:val="auto"/>
              </w:rPr>
            </w:pPr>
            <w:r w:rsidRPr="007C3D3A">
              <w:rPr>
                <w:color w:val="auto"/>
              </w:rPr>
              <w:t>c)</w:t>
            </w:r>
            <w:r w:rsidRPr="007C3D3A">
              <w:rPr>
                <w:color w:val="auto"/>
              </w:rPr>
              <w:tab/>
            </w:r>
            <w:r w:rsidRPr="007C3D3A">
              <w:rPr>
                <w:b/>
                <w:i/>
                <w:color w:val="auto"/>
              </w:rPr>
              <w:t>los pasos necesarios, y, cuando proceda, una propuesta legislativa, a fin</w:t>
            </w:r>
            <w:r w:rsidRPr="007C3D3A">
              <w:rPr>
                <w:color w:val="auto"/>
              </w:rPr>
              <w:t xml:space="preserve"> de ampliar el ámbito de aplicación del presente Reglamento para incluir otros objetivos de sostenibilidad, en particular de índole social</w:t>
            </w:r>
            <w:r w:rsidRPr="007C3D3A">
              <w:rPr>
                <w:b/>
                <w:i/>
                <w:color w:val="auto"/>
              </w:rPr>
              <w:t>, incluidos criterios e indicadores relativos a la responsabilidad social corporativa y a la economía social</w:t>
            </w:r>
            <w:r w:rsidRPr="007C3D3A">
              <w:rPr>
                <w:color w:val="auto"/>
              </w:rPr>
              <w:t>;</w:t>
            </w:r>
          </w:p>
        </w:tc>
      </w:tr>
    </w:tbl>
    <w:p w:rsidR="00BE76F1" w:rsidRPr="007C3D3A" w:rsidRDefault="00C44138" w:rsidP="001904F4">
      <w:pPr>
        <w:pStyle w:val="Olang"/>
        <w:rPr>
          <w:lang w:val="es-ES_tradnl"/>
        </w:rPr>
      </w:pPr>
      <w:r w:rsidRPr="007C3D3A">
        <w:rPr>
          <w:color w:val="auto"/>
          <w:lang w:val="es-ES_tradnl"/>
        </w:rPr>
        <w:t xml:space="preserve">Or. </w:t>
      </w:r>
      <w:r w:rsidRPr="007C3D3A">
        <w:rPr>
          <w:rStyle w:val="HideTWBExt"/>
          <w:lang w:val="es-ES_tradnl"/>
        </w:rPr>
        <w:t>&lt;Original&gt;</w:t>
      </w:r>
      <w:r w:rsidRPr="007C3D3A">
        <w:rPr>
          <w:rStyle w:val="HideTWBInt"/>
          <w:lang w:val="es-ES_tradnl"/>
        </w:rPr>
        <w:t>{EN}</w:t>
      </w:r>
      <w:r w:rsidRPr="007C3D3A">
        <w:rPr>
          <w:color w:val="auto"/>
          <w:lang w:val="es-ES_tradnl"/>
        </w:rPr>
        <w:t>en</w:t>
      </w:r>
      <w:r w:rsidRPr="007C3D3A">
        <w:rPr>
          <w:rStyle w:val="HideTWBExt"/>
          <w:lang w:val="es-ES_tradnl"/>
        </w:rPr>
        <w:t>&lt;/Original&gt;</w:t>
      </w:r>
    </w:p>
    <w:p w:rsidR="00BE76F1" w:rsidRPr="007C3D3A" w:rsidRDefault="00C44138">
      <w:pPr>
        <w:pStyle w:val="Olang"/>
        <w:rPr>
          <w:color w:val="auto"/>
          <w:lang w:val="es-ES_tradnl"/>
        </w:rPr>
        <w:sectPr w:rsidR="00BE76F1" w:rsidRPr="007C3D3A">
          <w:footerReference w:type="default" r:id="rId16"/>
          <w:pgSz w:w="11906" w:h="16838"/>
          <w:pgMar w:top="1134" w:right="1417" w:bottom="1417" w:left="1417" w:header="1134" w:footer="567" w:gutter="0"/>
          <w:cols w:space="708"/>
          <w:docGrid w:linePitch="360"/>
        </w:sectPr>
      </w:pPr>
      <w:r w:rsidRPr="007C3D3A">
        <w:rPr>
          <w:rStyle w:val="HideTWBExt"/>
          <w:lang w:val="es-ES_tradnl"/>
        </w:rPr>
        <w:t>&lt;/Amend&gt;</w:t>
      </w:r>
    </w:p>
    <w:p w:rsidR="00BE76F1" w:rsidRPr="007C3D3A" w:rsidRDefault="00C44138">
      <w:pPr>
        <w:pStyle w:val="Interstitial1"/>
        <w:rPr>
          <w:lang w:val="es-ES_tradnl"/>
        </w:rPr>
      </w:pPr>
      <w:r w:rsidRPr="007C3D3A">
        <w:rPr>
          <w:rStyle w:val="HideTWBExt"/>
          <w:lang w:val="es-ES_tradnl"/>
        </w:rPr>
        <w:t>&lt;Amend&gt;&lt;Date&gt;</w:t>
      </w:r>
      <w:r w:rsidRPr="007C3D3A">
        <w:rPr>
          <w:rStyle w:val="HideTWBInt"/>
          <w:lang w:val="es-ES_tradnl"/>
        </w:rPr>
        <w:t>{21/03/2019}</w:t>
      </w:r>
      <w:r w:rsidRPr="007C3D3A">
        <w:rPr>
          <w:color w:val="auto"/>
          <w:lang w:val="es-ES_tradnl"/>
        </w:rPr>
        <w:t>21.3.2019</w:t>
      </w:r>
      <w:r w:rsidRPr="007C3D3A">
        <w:rPr>
          <w:rStyle w:val="HideTWBExt"/>
          <w:lang w:val="es-ES_tradnl"/>
        </w:rPr>
        <w:t>&lt;/Date&gt;</w:t>
      </w:r>
      <w:r w:rsidRPr="007C3D3A">
        <w:rPr>
          <w:color w:val="auto"/>
          <w:lang w:val="es-ES_tradnl"/>
        </w:rPr>
        <w:tab/>
      </w:r>
      <w:r w:rsidRPr="007C3D3A">
        <w:rPr>
          <w:rStyle w:val="HideTWBExt"/>
          <w:lang w:val="es-ES_tradnl"/>
        </w:rPr>
        <w:t>&lt;ANo&gt;</w:t>
      </w:r>
      <w:r w:rsidRPr="007C3D3A">
        <w:rPr>
          <w:color w:val="auto"/>
          <w:lang w:val="es-ES_tradnl"/>
        </w:rPr>
        <w:t>A8-0175</w:t>
      </w:r>
      <w:r w:rsidRPr="007C3D3A">
        <w:rPr>
          <w:rStyle w:val="HideTWBExt"/>
          <w:lang w:val="es-ES_tradnl"/>
        </w:rPr>
        <w:t>&lt;/ANo&gt;</w:t>
      </w:r>
      <w:r w:rsidRPr="007C3D3A">
        <w:rPr>
          <w:color w:val="auto"/>
          <w:lang w:val="es-ES_tradnl"/>
        </w:rPr>
        <w:t>/</w:t>
      </w:r>
      <w:r w:rsidRPr="007C3D3A">
        <w:rPr>
          <w:rStyle w:val="HideTWBExt"/>
          <w:lang w:val="es-ES_tradnl"/>
        </w:rPr>
        <w:t>&lt;NumAm&gt;</w:t>
      </w:r>
      <w:r w:rsidRPr="007C3D3A">
        <w:rPr>
          <w:color w:val="auto"/>
          <w:lang w:val="es-ES_tradnl"/>
        </w:rPr>
        <w:t>95</w:t>
      </w:r>
      <w:r w:rsidRPr="007C3D3A">
        <w:rPr>
          <w:rStyle w:val="HideTWBExt"/>
          <w:lang w:val="es-ES_tradnl"/>
        </w:rPr>
        <w:t>&lt;/NumAm&gt;</w:t>
      </w:r>
    </w:p>
    <w:p w:rsidR="00BE76F1" w:rsidRPr="007C3D3A" w:rsidRDefault="00C44138">
      <w:pPr>
        <w:pStyle w:val="AMNumberTabs"/>
      </w:pPr>
      <w:r w:rsidRPr="007C3D3A">
        <w:rPr>
          <w:color w:val="auto"/>
        </w:rPr>
        <w:t>Enmienda</w:t>
      </w:r>
      <w:r w:rsidRPr="007C3D3A">
        <w:rPr>
          <w:color w:val="auto"/>
        </w:rPr>
        <w:tab/>
      </w:r>
      <w:r w:rsidRPr="007C3D3A">
        <w:rPr>
          <w:color w:val="auto"/>
        </w:rPr>
        <w:tab/>
      </w:r>
      <w:r w:rsidRPr="007C3D3A">
        <w:rPr>
          <w:rStyle w:val="HideTWBExt"/>
          <w:b w:val="0"/>
        </w:rPr>
        <w:t>&lt;NumAm&gt;</w:t>
      </w:r>
      <w:r w:rsidRPr="007C3D3A">
        <w:rPr>
          <w:color w:val="auto"/>
        </w:rPr>
        <w:t>95</w:t>
      </w:r>
      <w:r w:rsidRPr="007C3D3A">
        <w:rPr>
          <w:rStyle w:val="HideTWBExt"/>
          <w:b w:val="0"/>
        </w:rPr>
        <w:t>&lt;/NumAm&gt;</w:t>
      </w:r>
    </w:p>
    <w:p w:rsidR="00BE76F1" w:rsidRPr="007C3D3A" w:rsidRDefault="00C44138">
      <w:pPr>
        <w:pStyle w:val="NormalBold"/>
      </w:pPr>
      <w:r w:rsidRPr="007C3D3A">
        <w:rPr>
          <w:rStyle w:val="HideTWBExt"/>
          <w:b w:val="0"/>
        </w:rPr>
        <w:t>&lt;RepeatBlock-By&gt;&lt;Members&gt;</w:t>
      </w:r>
      <w:r w:rsidRPr="007C3D3A">
        <w:rPr>
          <w:color w:val="auto"/>
        </w:rPr>
        <w:t>Simona Bonafè, Elena Gentile, Pervenche Berès</w:t>
      </w:r>
      <w:r w:rsidRPr="007C3D3A">
        <w:rPr>
          <w:rStyle w:val="HideTWBExt"/>
          <w:b w:val="0"/>
        </w:rPr>
        <w:t>&lt;/Members&gt;</w:t>
      </w:r>
    </w:p>
    <w:p w:rsidR="00BE76F1" w:rsidRPr="007C3D3A" w:rsidRDefault="00C44138">
      <w:r w:rsidRPr="007C3D3A">
        <w:rPr>
          <w:rStyle w:val="HideTWBExt"/>
        </w:rPr>
        <w:t>&lt;AuNomDe&gt;</w:t>
      </w:r>
      <w:r w:rsidRPr="007C3D3A">
        <w:rPr>
          <w:rStyle w:val="HideTWBInt"/>
        </w:rPr>
        <w:t>{S&amp;D}</w:t>
      </w:r>
      <w:r w:rsidRPr="007C3D3A">
        <w:t>en nombre del Grupo S&amp;D</w:t>
      </w:r>
      <w:r w:rsidRPr="007C3D3A">
        <w:rPr>
          <w:rStyle w:val="HideTWBExt"/>
        </w:rPr>
        <w:t>&lt;/AuNomDe&gt;</w:t>
      </w:r>
    </w:p>
    <w:p w:rsidR="00BE76F1" w:rsidRPr="007C3D3A" w:rsidRDefault="00C44138">
      <w:r w:rsidRPr="007C3D3A">
        <w:rPr>
          <w:rStyle w:val="HideTWBExt"/>
        </w:rPr>
        <w:t>&lt;/RepeatBlock-By&gt;</w:t>
      </w:r>
    </w:p>
    <w:p w:rsidR="00BE76F1" w:rsidRPr="007C3D3A" w:rsidRDefault="00C44138">
      <w:pPr>
        <w:pStyle w:val="ProjRap"/>
      </w:pPr>
      <w:r w:rsidRPr="007C3D3A">
        <w:rPr>
          <w:rStyle w:val="HideTWBExt"/>
          <w:b w:val="0"/>
          <w:snapToGrid/>
          <w:szCs w:val="24"/>
        </w:rPr>
        <w:t>&lt;TitreType&gt;</w:t>
      </w:r>
      <w:r w:rsidRPr="007C3D3A">
        <w:t>Informe</w:t>
      </w:r>
      <w:r w:rsidRPr="007C3D3A">
        <w:rPr>
          <w:rStyle w:val="HideTWBExt"/>
          <w:b w:val="0"/>
          <w:snapToGrid/>
          <w:szCs w:val="24"/>
        </w:rPr>
        <w:t>&lt;/TitreType&gt;</w:t>
      </w:r>
      <w:r w:rsidRPr="007C3D3A">
        <w:tab/>
        <w:t>A8-0175/2019</w:t>
      </w:r>
    </w:p>
    <w:p w:rsidR="00BE76F1" w:rsidRPr="007C3D3A" w:rsidRDefault="00C44138">
      <w:pPr>
        <w:pStyle w:val="NormalBold"/>
      </w:pPr>
      <w:r w:rsidRPr="007C3D3A">
        <w:rPr>
          <w:rStyle w:val="HideTWBExt"/>
          <w:b w:val="0"/>
        </w:rPr>
        <w:t>&lt;Rapporteur&gt;</w:t>
      </w:r>
      <w:r w:rsidRPr="007C3D3A">
        <w:rPr>
          <w:color w:val="auto"/>
        </w:rPr>
        <w:t>Bas Eickhout</w:t>
      </w:r>
      <w:r w:rsidRPr="007C3D3A">
        <w:rPr>
          <w:rStyle w:val="HideTWBExt"/>
          <w:b w:val="0"/>
        </w:rPr>
        <w:t>&lt;/Rapporteur&gt;</w:t>
      </w:r>
    </w:p>
    <w:p w:rsidR="00BE76F1" w:rsidRPr="007C3D3A" w:rsidRDefault="00C44138">
      <w:pPr>
        <w:pStyle w:val="Normal12"/>
      </w:pPr>
      <w:r w:rsidRPr="007C3D3A">
        <w:rPr>
          <w:rStyle w:val="HideTWBExt"/>
        </w:rPr>
        <w:t>&lt;Titre&gt;</w:t>
      </w:r>
      <w:r w:rsidRPr="007C3D3A">
        <w:t>Establecimiento de un marco para facilitar las inversiones sostenibles</w:t>
      </w:r>
      <w:r w:rsidRPr="007C3D3A">
        <w:rPr>
          <w:rStyle w:val="HideTWBExt"/>
        </w:rPr>
        <w:t>&lt;/Titre&gt;</w:t>
      </w:r>
    </w:p>
    <w:p w:rsidR="00BE76F1" w:rsidRPr="007C3D3A" w:rsidRDefault="00C44138">
      <w:pPr>
        <w:pStyle w:val="Normal12"/>
      </w:pPr>
      <w:r w:rsidRPr="007C3D3A">
        <w:rPr>
          <w:rStyle w:val="HideTWBExt"/>
        </w:rPr>
        <w:t>&lt;DocRef&gt;</w:t>
      </w:r>
      <w:r w:rsidRPr="007C3D3A">
        <w:rPr>
          <w:color w:val="auto"/>
        </w:rPr>
        <w:t>(COM(2018)0353 – C8-0207/2018 – 2018/0178(COD))</w:t>
      </w:r>
      <w:r w:rsidRPr="007C3D3A">
        <w:rPr>
          <w:rStyle w:val="HideTWBExt"/>
        </w:rPr>
        <w:t>&lt;/DocRef&gt;</w:t>
      </w:r>
    </w:p>
    <w:p w:rsidR="00BE76F1" w:rsidRPr="007C3D3A" w:rsidRDefault="00BE76F1">
      <w:pPr>
        <w:pStyle w:val="Normal12"/>
      </w:pPr>
    </w:p>
    <w:p w:rsidR="00BE76F1" w:rsidRPr="007C3D3A" w:rsidRDefault="00C44138">
      <w:pPr>
        <w:pStyle w:val="NormalBold"/>
      </w:pPr>
      <w:r w:rsidRPr="007C3D3A">
        <w:rPr>
          <w:rStyle w:val="HideTWBExt"/>
          <w:b w:val="0"/>
        </w:rPr>
        <w:t>&lt;DocAmend&gt;</w:t>
      </w:r>
      <w:r w:rsidRPr="007C3D3A">
        <w:rPr>
          <w:color w:val="auto"/>
        </w:rPr>
        <w:t>Propuesta de Reglamento</w:t>
      </w:r>
      <w:r w:rsidRPr="007C3D3A">
        <w:rPr>
          <w:rStyle w:val="HideTWBExt"/>
          <w:b w:val="0"/>
        </w:rPr>
        <w:t>&lt;/DocAmend&gt;</w:t>
      </w:r>
    </w:p>
    <w:p w:rsidR="00BE76F1" w:rsidRPr="007C3D3A" w:rsidRDefault="00C44138">
      <w:pPr>
        <w:pStyle w:val="NormalBold"/>
      </w:pPr>
      <w:r w:rsidRPr="007C3D3A">
        <w:rPr>
          <w:rStyle w:val="HideTWBExt"/>
          <w:b w:val="0"/>
        </w:rPr>
        <w:t>&lt;Article&gt;</w:t>
      </w:r>
      <w:r w:rsidRPr="007C3D3A">
        <w:rPr>
          <w:color w:val="auto"/>
        </w:rPr>
        <w:t>Artículo 17 – apartado 1 bis (nuevo)</w:t>
      </w:r>
      <w:r w:rsidRPr="007C3D3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6F1" w:rsidRPr="007C3D3A">
        <w:trPr>
          <w:trHeight w:hRule="exact" w:val="240"/>
          <w:jc w:val="center"/>
        </w:trPr>
        <w:tc>
          <w:tcPr>
            <w:tcW w:w="9752" w:type="dxa"/>
            <w:gridSpan w:val="2"/>
          </w:tcPr>
          <w:p w:rsidR="00BE76F1" w:rsidRPr="007C3D3A" w:rsidRDefault="00BE76F1"/>
        </w:tc>
      </w:tr>
      <w:tr w:rsidR="00BE76F1" w:rsidRPr="007C3D3A">
        <w:trPr>
          <w:trHeight w:val="240"/>
          <w:jc w:val="center"/>
        </w:trPr>
        <w:tc>
          <w:tcPr>
            <w:tcW w:w="4876" w:type="dxa"/>
          </w:tcPr>
          <w:p w:rsidR="00BE76F1" w:rsidRPr="007C3D3A" w:rsidRDefault="00C44138">
            <w:pPr>
              <w:pStyle w:val="ColumnHeading"/>
              <w:rPr>
                <w:color w:val="auto"/>
              </w:rPr>
            </w:pPr>
            <w:r w:rsidRPr="007C3D3A">
              <w:rPr>
                <w:color w:val="auto"/>
              </w:rPr>
              <w:t>Texto de la Comisión</w:t>
            </w:r>
          </w:p>
        </w:tc>
        <w:tc>
          <w:tcPr>
            <w:tcW w:w="4876" w:type="dxa"/>
          </w:tcPr>
          <w:p w:rsidR="00BE76F1" w:rsidRPr="007C3D3A" w:rsidRDefault="00C44138">
            <w:pPr>
              <w:pStyle w:val="ColumnHeading"/>
              <w:rPr>
                <w:color w:val="auto"/>
              </w:rPr>
            </w:pPr>
            <w:r w:rsidRPr="007C3D3A">
              <w:rPr>
                <w:color w:val="auto"/>
              </w:rPr>
              <w:t>Enmienda</w:t>
            </w:r>
          </w:p>
        </w:tc>
      </w:tr>
      <w:tr w:rsidR="00BE76F1" w:rsidRPr="007C3D3A">
        <w:trPr>
          <w:jc w:val="center"/>
        </w:trPr>
        <w:tc>
          <w:tcPr>
            <w:tcW w:w="4876" w:type="dxa"/>
          </w:tcPr>
          <w:p w:rsidR="00BE76F1" w:rsidRPr="007C3D3A" w:rsidRDefault="00BE76F1">
            <w:pPr>
              <w:pStyle w:val="Normal6"/>
              <w:rPr>
                <w:color w:val="auto"/>
              </w:rPr>
            </w:pPr>
          </w:p>
        </w:tc>
        <w:tc>
          <w:tcPr>
            <w:tcW w:w="4876" w:type="dxa"/>
          </w:tcPr>
          <w:p w:rsidR="00BE76F1" w:rsidRPr="007C3D3A" w:rsidRDefault="00C44138">
            <w:pPr>
              <w:pStyle w:val="Normal6"/>
              <w:rPr>
                <w:color w:val="auto"/>
              </w:rPr>
            </w:pPr>
            <w:r w:rsidRPr="007C3D3A">
              <w:rPr>
                <w:b/>
                <w:i/>
                <w:color w:val="auto"/>
              </w:rPr>
              <w:t>1 bis.</w:t>
            </w:r>
            <w:r w:rsidRPr="007C3D3A">
              <w:rPr>
                <w:color w:val="auto"/>
              </w:rPr>
              <w:tab/>
            </w:r>
            <w:r w:rsidRPr="007C3D3A">
              <w:rPr>
                <w:b/>
                <w:i/>
                <w:color w:val="auto"/>
              </w:rPr>
              <w:t>A más tardar... [seis meses después de la entrada en vigor del presente Reglamento], la Comisión presentará un informe con un plan que establezca las modalidades de preparación de la evaluación para cubrir objetivos sociales, como la contribución a la lucha contra la desigualdad, la promoción de la cohesión social, la integración social y las relaciones laborales, o la inversión en capital humano o en comunidades económica o socialmente desfavorecidas.</w:t>
            </w:r>
          </w:p>
        </w:tc>
      </w:tr>
    </w:tbl>
    <w:p w:rsidR="00BE76F1" w:rsidRPr="007C3D3A" w:rsidRDefault="00C44138" w:rsidP="001904F4">
      <w:pPr>
        <w:pStyle w:val="Olang"/>
        <w:rPr>
          <w:lang w:val="es-ES_tradnl"/>
        </w:rPr>
      </w:pPr>
      <w:r w:rsidRPr="007C3D3A">
        <w:rPr>
          <w:color w:val="auto"/>
          <w:lang w:val="es-ES_tradnl"/>
        </w:rPr>
        <w:t xml:space="preserve">Or. </w:t>
      </w:r>
      <w:r w:rsidRPr="007C3D3A">
        <w:rPr>
          <w:rStyle w:val="HideTWBExt"/>
          <w:lang w:val="es-ES_tradnl"/>
        </w:rPr>
        <w:t>&lt;Original&gt;</w:t>
      </w:r>
      <w:r w:rsidRPr="007C3D3A">
        <w:rPr>
          <w:rStyle w:val="HideTWBInt"/>
          <w:lang w:val="es-ES_tradnl"/>
        </w:rPr>
        <w:t>{EN}</w:t>
      </w:r>
      <w:r w:rsidRPr="007C3D3A">
        <w:rPr>
          <w:color w:val="auto"/>
          <w:lang w:val="es-ES_tradnl"/>
        </w:rPr>
        <w:t>en</w:t>
      </w:r>
      <w:r w:rsidRPr="007C3D3A">
        <w:rPr>
          <w:rStyle w:val="HideTWBExt"/>
          <w:lang w:val="es-ES_tradnl"/>
        </w:rPr>
        <w:t>&lt;/Original&gt;</w:t>
      </w:r>
    </w:p>
    <w:p w:rsidR="00BE76F1" w:rsidRPr="007C3D3A" w:rsidRDefault="00C44138">
      <w:pPr>
        <w:pStyle w:val="Olang"/>
        <w:rPr>
          <w:lang w:val="es-ES_tradnl"/>
        </w:rPr>
      </w:pPr>
      <w:r w:rsidRPr="007C3D3A">
        <w:rPr>
          <w:rStyle w:val="HideTWBExt"/>
          <w:lang w:val="es-ES_tradnl"/>
        </w:rPr>
        <w:t>&lt;/Amend&gt;&lt;/RepeatBlock-Amend&gt;</w:t>
      </w:r>
    </w:p>
    <w:sectPr w:rsidR="00BE76F1" w:rsidRPr="007C3D3A">
      <w:footerReference w:type="default" r:id="rId17"/>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F97" w:rsidRPr="00F7234F" w:rsidRDefault="00C44138">
      <w:r w:rsidRPr="00F7234F">
        <w:separator/>
      </w:r>
    </w:p>
  </w:endnote>
  <w:endnote w:type="continuationSeparator" w:id="0">
    <w:p w:rsidR="007F6F97" w:rsidRPr="00F7234F" w:rsidRDefault="00C44138">
      <w:r w:rsidRPr="00F723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3A" w:rsidRDefault="007C3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4F" w:rsidRPr="00F7234F" w:rsidRDefault="00F7234F" w:rsidP="00F7234F">
    <w:pPr>
      <w:pStyle w:val="Footer"/>
    </w:pPr>
    <w:r w:rsidRPr="007C3D3A">
      <w:rPr>
        <w:rStyle w:val="HideTWBExt"/>
      </w:rPr>
      <w:t>&lt;PathFdR&gt;</w:t>
    </w:r>
    <w:r w:rsidRPr="00F7234F">
      <w:t>AM\1180347ES.docx</w:t>
    </w:r>
    <w:r w:rsidRPr="007C3D3A">
      <w:rPr>
        <w:rStyle w:val="HideTWBExt"/>
      </w:rPr>
      <w:t>&lt;/PathFdR&gt;</w:t>
    </w:r>
    <w:r w:rsidRPr="00F7234F">
      <w:tab/>
    </w:r>
    <w:r w:rsidRPr="00F7234F">
      <w:tab/>
      <w:t>PE</w:t>
    </w:r>
    <w:r w:rsidRPr="007C3D3A">
      <w:rPr>
        <w:rStyle w:val="HideTWBExt"/>
      </w:rPr>
      <w:t>&lt;NoPE&gt;</w:t>
    </w:r>
    <w:r w:rsidRPr="00F7234F">
      <w:t>635.500</w:t>
    </w:r>
    <w:r w:rsidRPr="007C3D3A">
      <w:rPr>
        <w:rStyle w:val="HideTWBExt"/>
      </w:rPr>
      <w:t>&lt;/NoPE&gt;&lt;Version&gt;</w:t>
    </w:r>
    <w:r w:rsidRPr="00F7234F">
      <w:t>v01-00</w:t>
    </w:r>
    <w:r w:rsidRPr="007C3D3A">
      <w:rPr>
        <w:rStyle w:val="HideTWBExt"/>
      </w:rPr>
      <w:t>&lt;/Version&gt;</w:t>
    </w:r>
  </w:p>
  <w:p w:rsidR="00BE76F1" w:rsidRPr="00F7234F" w:rsidRDefault="00F7234F" w:rsidP="00F7234F">
    <w:pPr>
      <w:pStyle w:val="Footer2"/>
      <w:tabs>
        <w:tab w:val="center" w:pos="4535"/>
        <w:tab w:val="right" w:pos="9921"/>
      </w:tabs>
    </w:pPr>
    <w:r w:rsidRPr="00F7234F">
      <w:t>ES</w:t>
    </w:r>
    <w:r w:rsidRPr="00F7234F">
      <w:tab/>
    </w:r>
    <w:r w:rsidRPr="00F7234F">
      <w:rPr>
        <w:b w:val="0"/>
        <w:i/>
        <w:color w:val="C0C0C0"/>
        <w:sz w:val="22"/>
      </w:rPr>
      <w:t>Unida en la diversidad</w:t>
    </w:r>
    <w:r w:rsidRPr="00F7234F">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3A" w:rsidRDefault="007C3D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4F" w:rsidRDefault="00F7234F" w:rsidP="00F7234F">
    <w:pPr>
      <w:pStyle w:val="Footer"/>
    </w:pPr>
    <w:r w:rsidRPr="00F7234F">
      <w:rPr>
        <w:rStyle w:val="HideTWBExt"/>
      </w:rPr>
      <w:t>&lt;PathFdR&gt;</w:t>
    </w:r>
    <w:r>
      <w:t>AM\1180347ES.docx</w:t>
    </w:r>
    <w:r w:rsidRPr="00F7234F">
      <w:rPr>
        <w:rStyle w:val="HideTWBExt"/>
      </w:rPr>
      <w:t>&lt;/PathFdR&gt;</w:t>
    </w:r>
    <w:r>
      <w:tab/>
    </w:r>
    <w:r>
      <w:tab/>
      <w:t>PE</w:t>
    </w:r>
    <w:r w:rsidRPr="00F7234F">
      <w:rPr>
        <w:rStyle w:val="HideTWBExt"/>
      </w:rPr>
      <w:t>&lt;NoPE&gt;</w:t>
    </w:r>
    <w:r>
      <w:t>635.500</w:t>
    </w:r>
    <w:r w:rsidRPr="00F7234F">
      <w:rPr>
        <w:rStyle w:val="HideTWBExt"/>
      </w:rPr>
      <w:t>&lt;/NoPE&gt;&lt;Version&gt;</w:t>
    </w:r>
    <w:r>
      <w:t>v01-00</w:t>
    </w:r>
    <w:r w:rsidRPr="00F7234F">
      <w:rPr>
        <w:rStyle w:val="HideTWBExt"/>
      </w:rPr>
      <w:t>&lt;/Version&gt;</w:t>
    </w:r>
  </w:p>
  <w:p w:rsidR="00BE76F1" w:rsidRDefault="00F7234F" w:rsidP="00F7234F">
    <w:pPr>
      <w:pStyle w:val="Footer2"/>
      <w:tabs>
        <w:tab w:val="center" w:pos="4535"/>
        <w:tab w:val="right" w:pos="9921"/>
      </w:tabs>
    </w:pPr>
    <w:r>
      <w:t>ES</w:t>
    </w:r>
    <w:r>
      <w:tab/>
    </w:r>
    <w:r w:rsidRPr="00F7234F">
      <w:rPr>
        <w:b w:val="0"/>
        <w:i/>
        <w:color w:val="C0C0C0"/>
        <w:sz w:val="22"/>
      </w:rPr>
      <w:t>Unida en la diversidad</w:t>
    </w:r>
    <w:r>
      <w:tab/>
      <w:t>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4F" w:rsidRDefault="00F7234F" w:rsidP="00F7234F">
    <w:pPr>
      <w:pStyle w:val="Footer"/>
    </w:pPr>
    <w:r w:rsidRPr="00F7234F">
      <w:rPr>
        <w:rStyle w:val="HideTWBExt"/>
      </w:rPr>
      <w:t>&lt;PathFdR&gt;</w:t>
    </w:r>
    <w:r>
      <w:t>AM\1180347ES.docx</w:t>
    </w:r>
    <w:r w:rsidRPr="00F7234F">
      <w:rPr>
        <w:rStyle w:val="HideTWBExt"/>
      </w:rPr>
      <w:t>&lt;/PathFdR&gt;</w:t>
    </w:r>
    <w:r>
      <w:tab/>
    </w:r>
    <w:r>
      <w:tab/>
      <w:t>PE</w:t>
    </w:r>
    <w:r w:rsidRPr="00F7234F">
      <w:rPr>
        <w:rStyle w:val="HideTWBExt"/>
      </w:rPr>
      <w:t>&lt;NoPE&gt;</w:t>
    </w:r>
    <w:r>
      <w:t>635.500</w:t>
    </w:r>
    <w:r w:rsidRPr="00F7234F">
      <w:rPr>
        <w:rStyle w:val="HideTWBExt"/>
      </w:rPr>
      <w:t>&lt;/NoPE&gt;&lt;Version&gt;</w:t>
    </w:r>
    <w:r>
      <w:t>v01-00</w:t>
    </w:r>
    <w:r w:rsidRPr="00F7234F">
      <w:rPr>
        <w:rStyle w:val="HideTWBExt"/>
      </w:rPr>
      <w:t>&lt;/Version&gt;</w:t>
    </w:r>
  </w:p>
  <w:p w:rsidR="00BE76F1" w:rsidRDefault="00F7234F" w:rsidP="00F7234F">
    <w:pPr>
      <w:pStyle w:val="Footer2"/>
      <w:tabs>
        <w:tab w:val="center" w:pos="4535"/>
        <w:tab w:val="right" w:pos="9921"/>
      </w:tabs>
    </w:pPr>
    <w:r>
      <w:t>ES</w:t>
    </w:r>
    <w:r>
      <w:tab/>
    </w:r>
    <w:r w:rsidRPr="00F7234F">
      <w:rPr>
        <w:b w:val="0"/>
        <w:i/>
        <w:color w:val="C0C0C0"/>
        <w:sz w:val="22"/>
      </w:rPr>
      <w:t>Unida en la diversidad</w:t>
    </w:r>
    <w:r>
      <w:tab/>
      <w:t>ES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4F" w:rsidRDefault="00F7234F" w:rsidP="00F7234F">
    <w:pPr>
      <w:pStyle w:val="Footer"/>
    </w:pPr>
    <w:r w:rsidRPr="00F7234F">
      <w:rPr>
        <w:rStyle w:val="HideTWBExt"/>
      </w:rPr>
      <w:t>&lt;PathFdR&gt;</w:t>
    </w:r>
    <w:r>
      <w:t>AM\1180347ES.docx</w:t>
    </w:r>
    <w:r w:rsidRPr="00F7234F">
      <w:rPr>
        <w:rStyle w:val="HideTWBExt"/>
      </w:rPr>
      <w:t>&lt;/PathFdR&gt;</w:t>
    </w:r>
    <w:r>
      <w:tab/>
    </w:r>
    <w:r>
      <w:tab/>
      <w:t>PE</w:t>
    </w:r>
    <w:r w:rsidRPr="00F7234F">
      <w:rPr>
        <w:rStyle w:val="HideTWBExt"/>
      </w:rPr>
      <w:t>&lt;NoPE&gt;</w:t>
    </w:r>
    <w:r>
      <w:t>635.500</w:t>
    </w:r>
    <w:r w:rsidRPr="00F7234F">
      <w:rPr>
        <w:rStyle w:val="HideTWBExt"/>
      </w:rPr>
      <w:t>&lt;/NoPE&gt;&lt;Version&gt;</w:t>
    </w:r>
    <w:r>
      <w:t>v01-00</w:t>
    </w:r>
    <w:r w:rsidRPr="00F7234F">
      <w:rPr>
        <w:rStyle w:val="HideTWBExt"/>
      </w:rPr>
      <w:t>&lt;/Version&gt;</w:t>
    </w:r>
  </w:p>
  <w:p w:rsidR="00BE76F1" w:rsidRDefault="00F7234F" w:rsidP="00F7234F">
    <w:pPr>
      <w:pStyle w:val="Footer2"/>
      <w:tabs>
        <w:tab w:val="center" w:pos="4535"/>
      </w:tabs>
    </w:pPr>
    <w:r>
      <w:t>ES</w:t>
    </w:r>
    <w:r>
      <w:tab/>
    </w:r>
    <w:r w:rsidRPr="00F7234F">
      <w:rPr>
        <w:b w:val="0"/>
        <w:i/>
        <w:color w:val="C0C0C0"/>
        <w:sz w:val="22"/>
      </w:rPr>
      <w:t>Unida en la diversidad</w:t>
    </w:r>
    <w:r>
      <w:tab/>
      <w:t>ES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4F" w:rsidRDefault="00F7234F" w:rsidP="00F7234F">
    <w:pPr>
      <w:pStyle w:val="Footer"/>
    </w:pPr>
    <w:r w:rsidRPr="00F7234F">
      <w:rPr>
        <w:rStyle w:val="HideTWBExt"/>
      </w:rPr>
      <w:t>&lt;PathFdR&gt;</w:t>
    </w:r>
    <w:r>
      <w:t>AM\1180347ES.docx</w:t>
    </w:r>
    <w:r w:rsidRPr="00F7234F">
      <w:rPr>
        <w:rStyle w:val="HideTWBExt"/>
      </w:rPr>
      <w:t>&lt;/PathFdR&gt;</w:t>
    </w:r>
    <w:r>
      <w:tab/>
    </w:r>
    <w:r>
      <w:tab/>
      <w:t>PE</w:t>
    </w:r>
    <w:r w:rsidRPr="00F7234F">
      <w:rPr>
        <w:rStyle w:val="HideTWBExt"/>
      </w:rPr>
      <w:t>&lt;NoPE&gt;</w:t>
    </w:r>
    <w:r>
      <w:t>635.500</w:t>
    </w:r>
    <w:r w:rsidRPr="00F7234F">
      <w:rPr>
        <w:rStyle w:val="HideTWBExt"/>
      </w:rPr>
      <w:t>&lt;/NoPE&gt;&lt;Version&gt;</w:t>
    </w:r>
    <w:r>
      <w:t>v01-00</w:t>
    </w:r>
    <w:r w:rsidRPr="00F7234F">
      <w:rPr>
        <w:rStyle w:val="HideTWBExt"/>
      </w:rPr>
      <w:t>&lt;/Version&gt;</w:t>
    </w:r>
  </w:p>
  <w:p w:rsidR="00BE76F1" w:rsidRDefault="00F7234F" w:rsidP="00F7234F">
    <w:pPr>
      <w:pStyle w:val="Footer2"/>
      <w:tabs>
        <w:tab w:val="center" w:pos="4535"/>
      </w:tabs>
    </w:pPr>
    <w:r>
      <w:t>ES</w:t>
    </w:r>
    <w:r>
      <w:tab/>
    </w:r>
    <w:r w:rsidRPr="00F7234F">
      <w:rPr>
        <w:b w:val="0"/>
        <w:i/>
        <w:color w:val="C0C0C0"/>
        <w:sz w:val="22"/>
      </w:rPr>
      <w:t>Unida en la diversidad</w:t>
    </w:r>
    <w:r>
      <w:tab/>
      <w:t>ES</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4F" w:rsidRDefault="00F7234F" w:rsidP="00F7234F">
    <w:pPr>
      <w:pStyle w:val="Footer"/>
    </w:pPr>
    <w:r w:rsidRPr="00F7234F">
      <w:rPr>
        <w:rStyle w:val="HideTWBExt"/>
      </w:rPr>
      <w:t>&lt;PathFdR&gt;</w:t>
    </w:r>
    <w:r>
      <w:t>AM\1180347ES.docx</w:t>
    </w:r>
    <w:r w:rsidRPr="00F7234F">
      <w:rPr>
        <w:rStyle w:val="HideTWBExt"/>
      </w:rPr>
      <w:t>&lt;/PathFdR&gt;</w:t>
    </w:r>
    <w:r>
      <w:tab/>
    </w:r>
    <w:r>
      <w:tab/>
      <w:t>PE</w:t>
    </w:r>
    <w:r w:rsidRPr="00F7234F">
      <w:rPr>
        <w:rStyle w:val="HideTWBExt"/>
      </w:rPr>
      <w:t>&lt;NoPE&gt;</w:t>
    </w:r>
    <w:r>
      <w:t>635.500</w:t>
    </w:r>
    <w:r w:rsidRPr="00F7234F">
      <w:rPr>
        <w:rStyle w:val="HideTWBExt"/>
      </w:rPr>
      <w:t>&lt;/NoPE&gt;&lt;Version&gt;</w:t>
    </w:r>
    <w:r>
      <w:t>v01-00</w:t>
    </w:r>
    <w:r w:rsidRPr="00F7234F">
      <w:rPr>
        <w:rStyle w:val="HideTWBExt"/>
      </w:rPr>
      <w:t>&lt;/Version&gt;</w:t>
    </w:r>
  </w:p>
  <w:p w:rsidR="00BE76F1" w:rsidRDefault="00F7234F" w:rsidP="00F7234F">
    <w:pPr>
      <w:pStyle w:val="Footer2"/>
      <w:tabs>
        <w:tab w:val="center" w:pos="4535"/>
      </w:tabs>
    </w:pPr>
    <w:r>
      <w:t>ES</w:t>
    </w:r>
    <w:r>
      <w:tab/>
    </w:r>
    <w:r w:rsidRPr="00F7234F">
      <w:rPr>
        <w:b w:val="0"/>
        <w:i/>
        <w:color w:val="C0C0C0"/>
        <w:sz w:val="22"/>
      </w:rPr>
      <w:t>Unida en la diversidad</w:t>
    </w:r>
    <w:r>
      <w:tab/>
      <w:t>ES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4F" w:rsidRDefault="00F7234F" w:rsidP="00F7234F">
    <w:pPr>
      <w:pStyle w:val="Footer"/>
    </w:pPr>
    <w:r w:rsidRPr="00F7234F">
      <w:rPr>
        <w:rStyle w:val="HideTWBExt"/>
      </w:rPr>
      <w:t>&lt;PathFdR&gt;</w:t>
    </w:r>
    <w:r>
      <w:t>AM\1180347ES.docx</w:t>
    </w:r>
    <w:r w:rsidRPr="00F7234F">
      <w:rPr>
        <w:rStyle w:val="HideTWBExt"/>
      </w:rPr>
      <w:t>&lt;/PathFdR&gt;</w:t>
    </w:r>
    <w:r>
      <w:tab/>
    </w:r>
    <w:r>
      <w:tab/>
      <w:t>PE</w:t>
    </w:r>
    <w:r w:rsidRPr="00F7234F">
      <w:rPr>
        <w:rStyle w:val="HideTWBExt"/>
      </w:rPr>
      <w:t>&lt;NoPE&gt;</w:t>
    </w:r>
    <w:r>
      <w:t>635.500</w:t>
    </w:r>
    <w:r w:rsidRPr="00F7234F">
      <w:rPr>
        <w:rStyle w:val="HideTWBExt"/>
      </w:rPr>
      <w:t>&lt;/NoPE&gt;&lt;Version&gt;</w:t>
    </w:r>
    <w:r>
      <w:t>v01-00</w:t>
    </w:r>
    <w:r w:rsidRPr="00F7234F">
      <w:rPr>
        <w:rStyle w:val="HideTWBExt"/>
      </w:rPr>
      <w:t>&lt;/Version&gt;</w:t>
    </w:r>
  </w:p>
  <w:p w:rsidR="00BE76F1" w:rsidRDefault="00F7234F" w:rsidP="00F7234F">
    <w:pPr>
      <w:pStyle w:val="Footer2"/>
      <w:tabs>
        <w:tab w:val="center" w:pos="4535"/>
      </w:tabs>
    </w:pPr>
    <w:r>
      <w:t>ES</w:t>
    </w:r>
    <w:r>
      <w:tab/>
    </w:r>
    <w:r w:rsidRPr="00F7234F">
      <w:rPr>
        <w:b w:val="0"/>
        <w:i/>
        <w:color w:val="C0C0C0"/>
        <w:sz w:val="22"/>
      </w:rPr>
      <w:t>Unida en la diversidad</w:t>
    </w:r>
    <w:r>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F97" w:rsidRPr="00F7234F" w:rsidRDefault="00C44138">
      <w:r w:rsidRPr="00F7234F">
        <w:separator/>
      </w:r>
    </w:p>
  </w:footnote>
  <w:footnote w:type="continuationSeparator" w:id="0">
    <w:p w:rsidR="007F6F97" w:rsidRPr="00F7234F" w:rsidRDefault="00C44138">
      <w:r w:rsidRPr="00F7234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3A" w:rsidRDefault="007C3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3A" w:rsidRDefault="007C3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3A" w:rsidRDefault="007C3D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TXTNRPE" w:val="635.500"/>
    <w:docVar w:name="TXTPEorAP" w:val="PE"/>
    <w:docVar w:name="TXTVERSION" w:val="01-00"/>
  </w:docVars>
  <w:rsids>
    <w:rsidRoot w:val="00BE76F1"/>
    <w:rsid w:val="00090DD4"/>
    <w:rsid w:val="001904F4"/>
    <w:rsid w:val="00773CDA"/>
    <w:rsid w:val="007C3D3A"/>
    <w:rsid w:val="007F6F97"/>
    <w:rsid w:val="00800704"/>
    <w:rsid w:val="00BE76F1"/>
    <w:rsid w:val="00C44138"/>
    <w:rsid w:val="00D05488"/>
    <w:rsid w:val="00F569A5"/>
    <w:rsid w:val="00F72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4F5BB8-8ACE-4383-B3E6-E5CD6DD8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strike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1477</Words>
  <Characters>10536</Characters>
  <Application>Microsoft Office Word</Application>
  <DocSecurity>0</DocSecurity>
  <Lines>439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JIMENEZ MORALES Ana Maria</cp:lastModifiedBy>
  <cp:revision>2</cp:revision>
  <dcterms:created xsi:type="dcterms:W3CDTF">2019-03-25T14:27:00Z</dcterms:created>
  <dcterms:modified xsi:type="dcterms:W3CDTF">2019-03-25T14:27:00Z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1180347</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20190321-102939-018119-608156</vt:lpwstr>
  </property>
  <property fmtid="{D5CDD505-2E9C-101B-9397-08002B2CF9AE}" pid="6" name="FooterPath">
    <vt:lpwstr>AM\1180347ES.docx</vt:lpwstr>
  </property>
  <property fmtid="{D5CDD505-2E9C-101B-9397-08002B2CF9AE}" pid="7" name="PE Number">
    <vt:lpwstr>635.500</vt:lpwstr>
  </property>
  <property fmtid="{D5CDD505-2E9C-101B-9397-08002B2CF9AE}" pid="8" name="UID">
    <vt:lpwstr>eu.europa.europarl-DIN1-2019-0000013481_01.00-en-01.00_text-xml</vt:lpwstr>
  </property>
  <property fmtid="{D5CDD505-2E9C-101B-9397-08002B2CF9AE}" pid="9" name="SDLStudio">
    <vt:lpwstr/>
  </property>
  <property fmtid="{D5CDD505-2E9C-101B-9397-08002B2CF9AE}" pid="10" name="&lt;Extension&gt;">
    <vt:lpwstr>ES</vt:lpwstr>
  </property>
  <property fmtid="{D5CDD505-2E9C-101B-9397-08002B2CF9AE}" pid="11" name="Bookout">
    <vt:lpwstr>OK - 2019/03/25 15:27</vt:lpwstr>
  </property>
</Properties>
</file>