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1C" w:rsidRPr="00DB0A7F" w:rsidRDefault="00D82710">
      <w:pPr>
        <w:pStyle w:val="AmDateTab"/>
      </w:pPr>
      <w:r w:rsidRPr="00DB0A7F">
        <w:rPr>
          <w:rStyle w:val="HideTWBExt"/>
          <w:noProof w:val="0"/>
        </w:rPr>
        <w:t>&lt;</w:t>
      </w:r>
      <w:proofErr w:type="spellStart"/>
      <w:r w:rsidRPr="00DB0A7F">
        <w:rPr>
          <w:rStyle w:val="HideTWBExt"/>
          <w:noProof w:val="0"/>
        </w:rPr>
        <w:t>RepeatBlock-Amend</w:t>
      </w:r>
      <w:proofErr w:type="spellEnd"/>
      <w:r w:rsidRPr="00DB0A7F">
        <w:rPr>
          <w:rStyle w:val="HideTWBExt"/>
          <w:noProof w:val="0"/>
        </w:rPr>
        <w:t>&gt;&lt;</w:t>
      </w:r>
      <w:proofErr w:type="spellStart"/>
      <w:r w:rsidRPr="00DB0A7F">
        <w:rPr>
          <w:rStyle w:val="HideTWBExt"/>
          <w:noProof w:val="0"/>
        </w:rPr>
        <w:t>Amend</w:t>
      </w:r>
      <w:proofErr w:type="spellEnd"/>
      <w:r w:rsidRPr="00DB0A7F">
        <w:rPr>
          <w:rStyle w:val="HideTWBExt"/>
          <w:noProof w:val="0"/>
        </w:rPr>
        <w:t>&gt;&lt;Date&gt;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w:t>
      </w:r>
      <w:proofErr w:type="spellStart"/>
      <w:r w:rsidRPr="00DB0A7F">
        <w:rPr>
          <w:rStyle w:val="HideTWBExt"/>
          <w:noProof w:val="0"/>
        </w:rPr>
        <w:t>ANo</w:t>
      </w:r>
      <w:proofErr w:type="spellEnd"/>
      <w:r w:rsidRPr="00DB0A7F">
        <w:rPr>
          <w:rStyle w:val="HideTWBExt"/>
          <w:noProof w:val="0"/>
        </w:rPr>
        <w:t>&gt;</w:t>
      </w:r>
      <w:r w:rsidRPr="00DB0A7F">
        <w:t>A9-0021</w:t>
      </w:r>
      <w:r w:rsidRPr="00DB0A7F">
        <w:rPr>
          <w:rStyle w:val="HideTWBExt"/>
          <w:noProof w:val="0"/>
        </w:rPr>
        <w:t>&lt;/</w:t>
      </w:r>
      <w:proofErr w:type="spellStart"/>
      <w:r w:rsidRPr="00DB0A7F">
        <w:rPr>
          <w:rStyle w:val="HideTWBExt"/>
          <w:noProof w:val="0"/>
        </w:rPr>
        <w:t>ANo</w:t>
      </w:r>
      <w:proofErr w:type="spellEnd"/>
      <w:r w:rsidRPr="00DB0A7F">
        <w:rPr>
          <w:rStyle w:val="HideTWBExt"/>
          <w:noProof w:val="0"/>
        </w:rPr>
        <w:t>&gt;</w:t>
      </w:r>
      <w:r w:rsidRPr="00DB0A7F">
        <w:t>/</w:t>
      </w:r>
      <w:r w:rsidRPr="00DB0A7F">
        <w:rPr>
          <w:rStyle w:val="HideTWBExt"/>
          <w:noProof w:val="0"/>
        </w:rPr>
        <w:t>&lt;</w:t>
      </w:r>
      <w:proofErr w:type="spellStart"/>
      <w:r w:rsidRPr="00DB0A7F">
        <w:rPr>
          <w:rStyle w:val="HideTWBExt"/>
          <w:noProof w:val="0"/>
        </w:rPr>
        <w:t>NumAm</w:t>
      </w:r>
      <w:proofErr w:type="spellEnd"/>
      <w:r w:rsidRPr="00DB0A7F">
        <w:rPr>
          <w:rStyle w:val="HideTWBExt"/>
          <w:noProof w:val="0"/>
        </w:rPr>
        <w:t>&gt;</w:t>
      </w:r>
      <w:r w:rsidRPr="00DB0A7F">
        <w:t>42</w:t>
      </w:r>
      <w:r w:rsidRPr="00DB0A7F">
        <w:rPr>
          <w:rStyle w:val="HideTWBExt"/>
          <w:noProof w:val="0"/>
        </w:rPr>
        <w:t>&lt;/</w:t>
      </w:r>
      <w:proofErr w:type="spellStart"/>
      <w:r w:rsidRPr="00DB0A7F">
        <w:rPr>
          <w:rStyle w:val="HideTWBExt"/>
          <w:noProof w:val="0"/>
        </w:rPr>
        <w:t>NumAm</w:t>
      </w:r>
      <w:proofErr w:type="spellEnd"/>
      <w:r w:rsidRPr="00DB0A7F">
        <w:rPr>
          <w:rStyle w:val="HideTWBExt"/>
          <w:noProof w:val="0"/>
        </w:rPr>
        <w:t>&gt;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42</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{Verts/ALE}</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Franco </w:t>
      </w:r>
      <w:proofErr w:type="spellStart"/>
      <w:r w:rsidRPr="00DB0A7F">
        <w:t>Roberti</w:t>
      </w:r>
      <w:proofErr w:type="spellEnd"/>
      <w:r w:rsidRPr="00DB0A7F">
        <w:t xml:space="preserve">, Lara Wolters, Sabrina </w:t>
      </w:r>
      <w:proofErr w:type="spellStart"/>
      <w:r w:rsidRPr="00DB0A7F">
        <w:t>Pignedoli</w:t>
      </w:r>
      <w:proofErr w:type="spellEnd"/>
      <w:r w:rsidRPr="00DB0A7F">
        <w:t xml:space="preserve">, Ramona </w:t>
      </w:r>
      <w:proofErr w:type="spellStart"/>
      <w:r w:rsidRPr="00DB0A7F">
        <w:t>Strugariu</w:t>
      </w:r>
      <w:proofErr w:type="spellEnd"/>
      <w:r w:rsidRPr="00DB0A7F">
        <w:t xml:space="preserve">, </w:t>
      </w:r>
      <w:proofErr w:type="spellStart"/>
      <w:r w:rsidRPr="00DB0A7F">
        <w:t>Katalin</w:t>
      </w:r>
      <w:proofErr w:type="spellEnd"/>
      <w:r w:rsidRPr="00DB0A7F">
        <w:t xml:space="preserve"> </w:t>
      </w:r>
      <w:proofErr w:type="spellStart"/>
      <w:r w:rsidRPr="00DB0A7F">
        <w:t>Cseh</w:t>
      </w:r>
      <w:proofErr w:type="spellEnd"/>
      <w:r w:rsidRPr="00DB0A7F">
        <w:t>, Karen Melchior</w:t>
      </w:r>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2018: EU:s allmänna budget - Eur</w:t>
      </w:r>
      <w:r w:rsidRPr="00DB0A7F">
        <w:t>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27</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D82710">
            <w:pPr>
              <w:pStyle w:val="Normal6a"/>
            </w:pPr>
            <w:r w:rsidRPr="00DB0A7F">
              <w:t>27.</w:t>
            </w:r>
            <w:r w:rsidRPr="00DB0A7F">
              <w:tab/>
              <w:t xml:space="preserve">Europaparlamentet uppmanar administrationen att uppmärksamma uppförandekoden för </w:t>
            </w:r>
            <w:r w:rsidRPr="00DB0A7F">
              <w:t>ledamöterna, som anger att ledamöterna endast ska agera i allmänhetens intresse och utföra sitt arbete med oegennytta, integritet, öppenhet, aktsamhet, ärlighet, ansvar och respekt för parlamentets anseende. Parlamentet framhåller att i uppförandekoden fas</w:t>
            </w:r>
            <w:r w:rsidRPr="00DB0A7F">
              <w:t xml:space="preserve">tställs vad som betraktas som en intressekonflikt och hur ledamöterna ska agera om de </w:t>
            </w:r>
            <w:proofErr w:type="gramStart"/>
            <w:r w:rsidRPr="00DB0A7F">
              <w:t>hamnar</w:t>
            </w:r>
            <w:proofErr w:type="gramEnd"/>
            <w:r w:rsidRPr="00DB0A7F">
              <w:t xml:space="preserve"> i en sådan, och betonar att den också innehåller bestämmelser om före detta ledamöters yrkesverksamhet.</w:t>
            </w:r>
          </w:p>
        </w:tc>
        <w:tc>
          <w:tcPr>
            <w:tcW w:w="4876" w:type="dxa"/>
          </w:tcPr>
          <w:p w:rsidR="00612B1C" w:rsidRPr="00DB0A7F" w:rsidRDefault="00D82710">
            <w:pPr>
              <w:pStyle w:val="Normal6a"/>
            </w:pPr>
            <w:r w:rsidRPr="00DB0A7F">
              <w:t>27.</w:t>
            </w:r>
            <w:r w:rsidRPr="00DB0A7F">
              <w:tab/>
              <w:t>Europaparlamentet uppmanar administrationen att uppmärk</w:t>
            </w:r>
            <w:r w:rsidRPr="00DB0A7F">
              <w:t>samma uppförandekoden</w:t>
            </w:r>
            <w:bookmarkStart w:id="0" w:name="_GoBack"/>
            <w:bookmarkEnd w:id="0"/>
            <w:r w:rsidRPr="00DB0A7F">
              <w:t xml:space="preserve"> för ledamöterna, som anger att ledamöterna endast ska agera i allmänhetens intresse och utföra sitt arbete med oegennytta, integritet, öppenhet, aktsamhet, ärlighet, ansvar och respekt för parlamentets anseende. Parlamentet framhåller</w:t>
            </w:r>
            <w:r w:rsidRPr="00DB0A7F">
              <w:t xml:space="preserve"> att i uppförandekoden fastställs vad som betraktas som en intressekonflikt och hur ledamöterna ska agera om de </w:t>
            </w:r>
            <w:proofErr w:type="gramStart"/>
            <w:r w:rsidRPr="00DB0A7F">
              <w:t>hamnar</w:t>
            </w:r>
            <w:proofErr w:type="gramEnd"/>
            <w:r w:rsidRPr="00DB0A7F">
              <w:t xml:space="preserve"> i en sådan, och betonar att den också innehåller bestämmelser om före detta ledamöters yrkesverksamhet. </w:t>
            </w:r>
            <w:r w:rsidRPr="00DB0A7F">
              <w:rPr>
                <w:b/>
                <w:i/>
              </w:rPr>
              <w:t>Parlamentet uppmanas att säkerstä</w:t>
            </w:r>
            <w:r w:rsidRPr="00DB0A7F">
              <w:rPr>
                <w:b/>
                <w:i/>
              </w:rPr>
              <w:t>lla att uppförandekoden efterlevs till fullo, bland annat genom att proaktivt och systematiskt uppmana tidigare ledamöter att underrätta parlamentet om sin yrkesmässiga verksamhet efter avslutad tjänstgöring, och att regelbundet informera den ansvarsfrihet</w:t>
            </w:r>
            <w:r w:rsidRPr="00DB0A7F">
              <w:rPr>
                <w:b/>
                <w:i/>
              </w:rPr>
              <w:t>sbeviljande myndigheten om ledamöternas efterlevnad av uppförandekoden.</w:t>
            </w:r>
          </w:p>
        </w:tc>
      </w:tr>
    </w:tbl>
    <w:p w:rsidR="00612B1C" w:rsidRPr="00DB0A7F" w:rsidRDefault="00D82710">
      <w:pPr>
        <w:pStyle w:val="AmOrLang"/>
      </w:pPr>
      <w:r w:rsidRPr="00DB0A7F">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DB0A7F">
        <w:rPr>
          <w:rStyle w:val="HideTWBExt"/>
          <w:noProof w:val="0"/>
        </w:rPr>
        <w:t>&lt;/Amend&gt;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43</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43</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{Verts/ALE}</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Lara Wolters, Sabrina </w:t>
      </w:r>
      <w:proofErr w:type="spellStart"/>
      <w:r w:rsidRPr="00DB0A7F">
        <w:t>Pignedoli</w:t>
      </w:r>
      <w:proofErr w:type="spellEnd"/>
      <w:r w:rsidRPr="00DB0A7F">
        <w:t xml:space="preserve">, Ramona </w:t>
      </w:r>
      <w:proofErr w:type="spellStart"/>
      <w:r w:rsidRPr="00DB0A7F">
        <w:t>Strugariu</w:t>
      </w:r>
      <w:proofErr w:type="spellEnd"/>
      <w:r w:rsidRPr="00DB0A7F">
        <w:t xml:space="preserve">, </w:t>
      </w:r>
      <w:proofErr w:type="spellStart"/>
      <w:r w:rsidRPr="00DB0A7F">
        <w:t>Katalin</w:t>
      </w:r>
      <w:proofErr w:type="spellEnd"/>
      <w:r w:rsidRPr="00DB0A7F">
        <w:t xml:space="preserve"> </w:t>
      </w:r>
      <w:proofErr w:type="spellStart"/>
      <w:r w:rsidRPr="00DB0A7F">
        <w:t>Cseh</w:t>
      </w:r>
      <w:proofErr w:type="spellEnd"/>
      <w:r w:rsidRPr="00DB0A7F">
        <w:t>, Karen Melchior</w:t>
      </w:r>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w:t>
      </w:r>
      <w:r w:rsidRPr="00DB0A7F">
        <w:rPr>
          <w:rStyle w:val="HideTWBExt"/>
          <w:noProof w:val="0"/>
        </w:rPr>
        <w:t>Titre&gt;</w:t>
      </w:r>
      <w:r w:rsidRPr="00DB0A7F">
        <w:t>Ansvarsfrihet 2018: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27a (ny)</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612B1C">
            <w:pPr>
              <w:pStyle w:val="Normal6a"/>
            </w:pPr>
          </w:p>
        </w:tc>
        <w:tc>
          <w:tcPr>
            <w:tcW w:w="4876" w:type="dxa"/>
          </w:tcPr>
          <w:p w:rsidR="00612B1C" w:rsidRPr="00DB0A7F" w:rsidRDefault="00D82710">
            <w:pPr>
              <w:pStyle w:val="Normal6a"/>
            </w:pPr>
            <w:r w:rsidRPr="00DB0A7F">
              <w:rPr>
                <w:b/>
                <w:i/>
              </w:rPr>
              <w:t>27a.</w:t>
            </w:r>
            <w:r w:rsidRPr="00DB0A7F">
              <w:tab/>
            </w:r>
            <w:r w:rsidRPr="00DB0A7F">
              <w:rPr>
                <w:b/>
                <w:i/>
              </w:rPr>
              <w:t xml:space="preserve">Europaparlamentet </w:t>
            </w:r>
            <w:r w:rsidRPr="00DB0A7F">
              <w:rPr>
                <w:b/>
                <w:i/>
              </w:rPr>
              <w:t xml:space="preserve">påminner om att ledamöterna 2017 förpliktigades att lämna mer detaljerad information i sina förklaringar om ekonomiska intressen i förhållande till lönegrad 5. Parlamentet beklagar att ledamöterna fortfarande inte är skyldiga att lämna exakta uppgifter om </w:t>
            </w:r>
            <w:r w:rsidRPr="00DB0A7F">
              <w:rPr>
                <w:b/>
                <w:i/>
              </w:rPr>
              <w:t>betald eller obetald extern verksamhet, vilket leder till en situation där vissa ledamöter på ett oprecist sätt anger ”advokat” eller ”ägare till ett konsultföretag” som sin externa verksamhet, vilket gör det omöjligt att kontrollera om denna verksamhet ka</w:t>
            </w:r>
            <w:r w:rsidRPr="00DB0A7F">
              <w:rPr>
                <w:b/>
                <w:i/>
              </w:rPr>
              <w:t>n leda till en intressekonflikt i förhållande till deras parlamentariska verksamhet. Presidiet uppmanas att uppdatera utformningen av förklaringarna och se till att Europaparlamentets ledamöter offentliggör mer detaljerad information i förklaringarna i syf</w:t>
            </w:r>
            <w:r>
              <w:rPr>
                <w:b/>
                <w:i/>
              </w:rPr>
              <w:t xml:space="preserve">te att </w:t>
            </w:r>
            <w:r w:rsidRPr="00DB0A7F">
              <w:rPr>
                <w:b/>
                <w:i/>
              </w:rPr>
              <w:t>ta itu med dessa situationer. Parlamentet vill i detta avseende se samråd med berörda myndigheter i medlemsstaterna för att utbyta bästa praxis. Parlamentet uppmanar parlamentets tjänster att förbättra övervaknings- och kontrollmekanismerna betr</w:t>
            </w:r>
            <w:r w:rsidRPr="00DB0A7F">
              <w:rPr>
                <w:b/>
                <w:i/>
              </w:rPr>
              <w:t xml:space="preserve">äffande förklaringarna, vilket bland annat skulle innebära ingående kontroller åtminstone </w:t>
            </w:r>
            <w:r w:rsidRPr="00DB0A7F">
              <w:rPr>
                <w:b/>
                <w:i/>
              </w:rPr>
              <w:lastRenderedPageBreak/>
              <w:t>av de förklaringar där relativt höga sidoinkomster anges. Parlamentet uppmanar presidiet att ge parlamentets tjänster befogenhet att begära ytterligare information fr</w:t>
            </w:r>
            <w:r w:rsidRPr="00DB0A7F">
              <w:rPr>
                <w:b/>
                <w:i/>
              </w:rPr>
              <w:t>ån ledamöter om det behövs för kontrolländamål. Parlamentet uppmanar vidare talmannen att säkerställa att ledamöterna efterlever bestämmelserna om att deklarera sina ekonomiska intressen och andra bestämmelser i uppförandekoden, bland annat genom att inför</w:t>
            </w:r>
            <w:r w:rsidRPr="00DB0A7F">
              <w:rPr>
                <w:b/>
                <w:i/>
              </w:rPr>
              <w:t>a sanktioner mot ledamöterna.</w:t>
            </w:r>
          </w:p>
        </w:tc>
      </w:tr>
    </w:tbl>
    <w:p w:rsidR="00612B1C" w:rsidRPr="00DB0A7F" w:rsidRDefault="00D82710">
      <w:pPr>
        <w:pStyle w:val="AmOrLang"/>
      </w:pPr>
      <w:r w:rsidRPr="00DB0A7F">
        <w:lastRenderedPageBreak/>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footerReference w:type="default" r:id="rId12"/>
          <w:pgSz w:w="11906" w:h="16838"/>
          <w:pgMar w:top="1134" w:right="1417" w:bottom="1417" w:left="1417" w:header="1134" w:footer="567" w:gutter="0"/>
          <w:cols w:space="708"/>
          <w:docGrid w:linePitch="360"/>
        </w:sectPr>
      </w:pPr>
      <w:r w:rsidRPr="00DB0A7F">
        <w:rPr>
          <w:rStyle w:val="HideTWBExt"/>
          <w:noProof w:val="0"/>
        </w:rPr>
        <w:t>&lt;/Amend&gt;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44</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44</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{Greens/EFA}</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Franco </w:t>
      </w:r>
      <w:proofErr w:type="spellStart"/>
      <w:r w:rsidRPr="00DB0A7F">
        <w:t>Roberti</w:t>
      </w:r>
      <w:proofErr w:type="spellEnd"/>
      <w:r w:rsidRPr="00DB0A7F">
        <w:t xml:space="preserve">, Lara Wolters, Sabrina </w:t>
      </w:r>
      <w:proofErr w:type="spellStart"/>
      <w:r w:rsidRPr="00DB0A7F">
        <w:t>Pignedoli</w:t>
      </w:r>
      <w:proofErr w:type="spellEnd"/>
      <w:r w:rsidRPr="00DB0A7F">
        <w:t xml:space="preserve">, Ramona </w:t>
      </w:r>
      <w:proofErr w:type="spellStart"/>
      <w:r w:rsidRPr="00DB0A7F">
        <w:t>Strugariu</w:t>
      </w:r>
      <w:proofErr w:type="spellEnd"/>
      <w:r w:rsidRPr="00DB0A7F">
        <w:t xml:space="preserve">, </w:t>
      </w:r>
      <w:proofErr w:type="spellStart"/>
      <w:r w:rsidRPr="00DB0A7F">
        <w:t>Katalin</w:t>
      </w:r>
      <w:proofErr w:type="spellEnd"/>
      <w:r w:rsidRPr="00DB0A7F">
        <w:t xml:space="preserve"> </w:t>
      </w:r>
      <w:proofErr w:type="spellStart"/>
      <w:r w:rsidRPr="00DB0A7F">
        <w:t>Cseh</w:t>
      </w:r>
      <w:proofErr w:type="spellEnd"/>
      <w:r w:rsidRPr="00DB0A7F">
        <w:t>, Karen Melchior</w:t>
      </w:r>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2018: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27b (ny)</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612B1C">
            <w:pPr>
              <w:pStyle w:val="Normal6a"/>
            </w:pPr>
          </w:p>
        </w:tc>
        <w:tc>
          <w:tcPr>
            <w:tcW w:w="4876" w:type="dxa"/>
          </w:tcPr>
          <w:p w:rsidR="00612B1C" w:rsidRPr="00DB0A7F" w:rsidRDefault="00D82710">
            <w:pPr>
              <w:pStyle w:val="Normal6a"/>
            </w:pPr>
            <w:r w:rsidRPr="00DB0A7F">
              <w:rPr>
                <w:b/>
                <w:i/>
              </w:rPr>
              <w:t>27b.</w:t>
            </w:r>
            <w:r w:rsidRPr="00DB0A7F">
              <w:tab/>
            </w:r>
            <w:r w:rsidRPr="00DB0A7F">
              <w:rPr>
                <w:b/>
                <w:i/>
              </w:rPr>
              <w:t xml:space="preserve">Europaparlamentet noterar med oro att det förekom minst 24 överträdelser av uppförandekoden mellan 2012 och 2018 som inte ledde </w:t>
            </w:r>
            <w:r w:rsidRPr="00DB0A7F">
              <w:rPr>
                <w:b/>
                <w:i/>
              </w:rPr>
              <w:t>till några påföljder. Parlamentet betonar att om överträdelser inte bestraffas på lämpligt sätt är ledamöterna mindre benägna att följa uppförandekoden. Parlamentet uppmanar talmannen att noggrant bedöma alla påstådda överträdelser av uppförandekoden och a</w:t>
            </w:r>
            <w:r w:rsidRPr="00DB0A7F">
              <w:rPr>
                <w:b/>
                <w:i/>
              </w:rPr>
              <w:t>tt vid behov införa lämpliga sanktioner mot de berörda ledamöterna.</w:t>
            </w:r>
          </w:p>
        </w:tc>
      </w:tr>
    </w:tbl>
    <w:p w:rsidR="00612B1C" w:rsidRPr="00DB0A7F" w:rsidRDefault="00D82710">
      <w:pPr>
        <w:pStyle w:val="AmOrLang"/>
      </w:pPr>
      <w:r w:rsidRPr="00DB0A7F">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footerReference w:type="default" r:id="rId13"/>
          <w:pgSz w:w="11906" w:h="16838"/>
          <w:pgMar w:top="1134" w:right="1417" w:bottom="1417" w:left="1417" w:header="1134" w:footer="567" w:gutter="0"/>
          <w:cols w:space="708"/>
          <w:docGrid w:linePitch="360"/>
        </w:sectPr>
      </w:pPr>
      <w:r w:rsidRPr="00DB0A7F">
        <w:rPr>
          <w:rStyle w:val="HideTWBExt"/>
          <w:noProof w:val="0"/>
        </w:rPr>
        <w:t>&lt;/Am</w:t>
      </w:r>
      <w:r w:rsidRPr="00DB0A7F">
        <w:rPr>
          <w:rStyle w:val="HideTWBExt"/>
          <w:noProof w:val="0"/>
        </w:rPr>
        <w:t>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45</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45</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{Greens/EFA}</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Franco </w:t>
      </w:r>
      <w:proofErr w:type="spellStart"/>
      <w:r w:rsidRPr="00DB0A7F">
        <w:t>Roberti</w:t>
      </w:r>
      <w:proofErr w:type="spellEnd"/>
      <w:r w:rsidRPr="00DB0A7F">
        <w:t xml:space="preserve">, Lara </w:t>
      </w:r>
      <w:r w:rsidRPr="00DB0A7F">
        <w:t xml:space="preserve">Wolters, Sabrina </w:t>
      </w:r>
      <w:proofErr w:type="spellStart"/>
      <w:r w:rsidRPr="00DB0A7F">
        <w:t>Pignedoli</w:t>
      </w:r>
      <w:proofErr w:type="spellEnd"/>
      <w:r w:rsidRPr="00DB0A7F">
        <w:t xml:space="preserve">, Ramona </w:t>
      </w:r>
      <w:proofErr w:type="spellStart"/>
      <w:r w:rsidRPr="00DB0A7F">
        <w:t>Strugariu</w:t>
      </w:r>
      <w:proofErr w:type="spellEnd"/>
      <w:r w:rsidRPr="00DB0A7F">
        <w:t xml:space="preserve">, </w:t>
      </w:r>
      <w:proofErr w:type="spellStart"/>
      <w:r w:rsidRPr="00DB0A7F">
        <w:t>Katalin</w:t>
      </w:r>
      <w:proofErr w:type="spellEnd"/>
      <w:r w:rsidRPr="00DB0A7F">
        <w:t xml:space="preserve"> </w:t>
      </w:r>
      <w:proofErr w:type="spellStart"/>
      <w:r w:rsidRPr="00DB0A7F">
        <w:t>Cseh</w:t>
      </w:r>
      <w:proofErr w:type="spellEnd"/>
      <w:r w:rsidRPr="00DB0A7F">
        <w:t>, Karen Melchior</w:t>
      </w:r>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2018: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32</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D82710">
            <w:pPr>
              <w:pStyle w:val="Normal6a"/>
            </w:pPr>
            <w:r w:rsidRPr="00DB0A7F">
              <w:t>32.</w:t>
            </w:r>
            <w:r w:rsidRPr="00DB0A7F">
              <w:tab/>
              <w:t xml:space="preserve">Europaparlamentet uppmanar parlamentet att </w:t>
            </w:r>
            <w:r w:rsidRPr="00DB0A7F">
              <w:rPr>
                <w:b/>
                <w:i/>
              </w:rPr>
              <w:t>beakta</w:t>
            </w:r>
            <w:r w:rsidRPr="00DB0A7F">
              <w:t xml:space="preserve"> det nyligen antagna direktivet (EU) 2019/1937</w:t>
            </w:r>
            <w:r w:rsidRPr="00DB0A7F">
              <w:rPr>
                <w:rStyle w:val="SupBoldItalic"/>
              </w:rPr>
              <w:t>11</w:t>
            </w:r>
            <w:r w:rsidRPr="00DB0A7F">
              <w:t xml:space="preserve"> om skydd för personer som rapporterar överträdelser av unionsrätten och </w:t>
            </w:r>
            <w:r w:rsidRPr="00DB0A7F">
              <w:rPr>
                <w:b/>
                <w:i/>
              </w:rPr>
              <w:t>att uppdatera sina interna regler</w:t>
            </w:r>
            <w:r w:rsidRPr="00DB0A7F">
              <w:t xml:space="preserve"> för </w:t>
            </w:r>
            <w:r w:rsidRPr="00DB0A7F">
              <w:rPr>
                <w:b/>
                <w:i/>
              </w:rPr>
              <w:t>tillämpning av artikel 22c i</w:t>
            </w:r>
            <w:r w:rsidRPr="00DB0A7F">
              <w:t xml:space="preserve"> tjänsteföreskrifterna.</w:t>
            </w:r>
          </w:p>
        </w:tc>
        <w:tc>
          <w:tcPr>
            <w:tcW w:w="4876" w:type="dxa"/>
          </w:tcPr>
          <w:p w:rsidR="00612B1C" w:rsidRPr="00DB0A7F" w:rsidRDefault="00D82710">
            <w:pPr>
              <w:pStyle w:val="Normal6a"/>
            </w:pPr>
            <w:r w:rsidRPr="00DB0A7F">
              <w:t>32.</w:t>
            </w:r>
            <w:r w:rsidRPr="00DB0A7F">
              <w:tab/>
              <w:t xml:space="preserve">Europaparlamentet uppmanar parlamentet att </w:t>
            </w:r>
            <w:r w:rsidRPr="00DB0A7F">
              <w:rPr>
                <w:b/>
                <w:i/>
              </w:rPr>
              <w:t xml:space="preserve">till fullo anpassa sina egna interna regler </w:t>
            </w:r>
            <w:r w:rsidRPr="00DB0A7F">
              <w:rPr>
                <w:b/>
                <w:i/>
              </w:rPr>
              <w:t>i tjänsteföreskrifterna till</w:t>
            </w:r>
            <w:r w:rsidRPr="00DB0A7F">
              <w:t xml:space="preserve"> det nyligen antagna direktivet (EU) 2019/1937</w:t>
            </w:r>
            <w:r w:rsidRPr="00DB0A7F">
              <w:rPr>
                <w:rStyle w:val="SupBoldItalic"/>
              </w:rPr>
              <w:t>1a</w:t>
            </w:r>
            <w:r w:rsidRPr="00DB0A7F">
              <w:t xml:space="preserve"> om skydd för personer som rapporterar överträdelser av unionsrätten</w:t>
            </w:r>
            <w:r w:rsidRPr="00DB0A7F">
              <w:rPr>
                <w:b/>
                <w:i/>
              </w:rPr>
              <w:t>, bland annat genom att inrätta säkra rapporteringskanaler. Parlamentet begär vidare att parlamentet ska garante</w:t>
            </w:r>
            <w:r w:rsidRPr="00DB0A7F">
              <w:rPr>
                <w:b/>
                <w:i/>
              </w:rPr>
              <w:t>ra samma skyddsnivå för visselblåsare som för personer som utsatts för trakasserier. Parlamentet begär att generalsekreteraren inför obligatorisk utbildning för ansvariga chefer för att</w:t>
            </w:r>
            <w:r w:rsidRPr="00DB0A7F">
              <w:t xml:space="preserve"> </w:t>
            </w:r>
            <w:r w:rsidRPr="00DB0A7F">
              <w:rPr>
                <w:b/>
                <w:i/>
              </w:rPr>
              <w:t>göra parlamentets personal mer medveten om skyddet</w:t>
            </w:r>
            <w:r w:rsidRPr="00DB0A7F">
              <w:t xml:space="preserve"> för </w:t>
            </w:r>
            <w:r w:rsidRPr="00DB0A7F">
              <w:rPr>
                <w:b/>
                <w:i/>
              </w:rPr>
              <w:t>visselblåsare o</w:t>
            </w:r>
            <w:r w:rsidRPr="00DB0A7F">
              <w:rPr>
                <w:b/>
                <w:i/>
              </w:rPr>
              <w:t>ch deras skyldighet enligt</w:t>
            </w:r>
            <w:r w:rsidRPr="00DB0A7F">
              <w:t xml:space="preserve"> tjänsteföreskrifterna</w:t>
            </w:r>
            <w:r w:rsidRPr="00DB0A7F">
              <w:rPr>
                <w:b/>
                <w:i/>
              </w:rPr>
              <w:t xml:space="preserve"> att rapportera olaglig verksamhet eller administrativa missförhållanden</w:t>
            </w:r>
            <w:r w:rsidRPr="00DB0A7F">
              <w:t>.</w:t>
            </w:r>
          </w:p>
        </w:tc>
      </w:tr>
      <w:tr w:rsidR="00A203B1" w:rsidRPr="00DB0A7F">
        <w:trPr>
          <w:jc w:val="center"/>
        </w:trPr>
        <w:tc>
          <w:tcPr>
            <w:tcW w:w="4876" w:type="dxa"/>
          </w:tcPr>
          <w:p w:rsidR="00612B1C" w:rsidRPr="00DB0A7F" w:rsidRDefault="00D82710">
            <w:pPr>
              <w:pStyle w:val="Normal6a"/>
            </w:pPr>
            <w:r w:rsidRPr="00DB0A7F">
              <w:t>_________________</w:t>
            </w:r>
          </w:p>
        </w:tc>
        <w:tc>
          <w:tcPr>
            <w:tcW w:w="4876" w:type="dxa"/>
          </w:tcPr>
          <w:p w:rsidR="00612B1C" w:rsidRPr="00DB0A7F" w:rsidRDefault="00D82710">
            <w:pPr>
              <w:pStyle w:val="Normal6a"/>
            </w:pPr>
            <w:r w:rsidRPr="00DB0A7F">
              <w:t>_________________</w:t>
            </w:r>
          </w:p>
        </w:tc>
      </w:tr>
      <w:tr w:rsidR="00A203B1" w:rsidRPr="00DB0A7F">
        <w:trPr>
          <w:jc w:val="center"/>
        </w:trPr>
        <w:tc>
          <w:tcPr>
            <w:tcW w:w="4876" w:type="dxa"/>
          </w:tcPr>
          <w:p w:rsidR="00612B1C" w:rsidRPr="00DB0A7F" w:rsidRDefault="00612B1C">
            <w:pPr>
              <w:pStyle w:val="Normal6a"/>
            </w:pPr>
          </w:p>
        </w:tc>
        <w:tc>
          <w:tcPr>
            <w:tcW w:w="4876" w:type="dxa"/>
          </w:tcPr>
          <w:p w:rsidR="00612B1C" w:rsidRPr="00DB0A7F" w:rsidRDefault="00D82710">
            <w:pPr>
              <w:pStyle w:val="Normal6a"/>
            </w:pPr>
            <w:r w:rsidRPr="00DB0A7F">
              <w:rPr>
                <w:rStyle w:val="SupBoldItalic"/>
              </w:rPr>
              <w:t>1a</w:t>
            </w:r>
            <w:r w:rsidRPr="00DB0A7F">
              <w:t xml:space="preserve"> </w:t>
            </w:r>
            <w:r w:rsidRPr="00DB0A7F">
              <w:rPr>
                <w:b/>
                <w:i/>
              </w:rPr>
              <w:t xml:space="preserve">Europaparlamentets och rådets direktiv 2011/2019/EU av den 13 december 2011 om den europeiska skyddsordern. </w:t>
            </w:r>
          </w:p>
        </w:tc>
      </w:tr>
      <w:tr w:rsidR="00A203B1" w:rsidRPr="00DB0A7F">
        <w:trPr>
          <w:jc w:val="center"/>
        </w:trPr>
        <w:tc>
          <w:tcPr>
            <w:tcW w:w="4876" w:type="dxa"/>
          </w:tcPr>
          <w:p w:rsidR="00612B1C" w:rsidRPr="00DB0A7F" w:rsidRDefault="00D82710" w:rsidP="00D82710">
            <w:pPr>
              <w:pStyle w:val="Normal6a"/>
            </w:pPr>
            <w:r w:rsidRPr="00DB0A7F">
              <w:rPr>
                <w:rStyle w:val="SupBoldItalic"/>
              </w:rPr>
              <w:t>11</w:t>
            </w:r>
            <w:r w:rsidRPr="00DB0A7F">
              <w:t xml:space="preserve"> </w:t>
            </w:r>
            <w:r w:rsidRPr="00DB0A7F">
              <w:rPr>
                <w:b/>
                <w:i/>
              </w:rPr>
              <w:t>Europaparlamentets och rådets direktiv (EU) 2019/1936 av den 23 oktober 2019 om skydd för personer som rapporterar om överträdelser av unionsrä</w:t>
            </w:r>
            <w:r>
              <w:rPr>
                <w:b/>
                <w:i/>
              </w:rPr>
              <w:t>tten (EUT </w:t>
            </w:r>
            <w:r w:rsidRPr="00DB0A7F">
              <w:rPr>
                <w:b/>
                <w:i/>
              </w:rPr>
              <w:t>L</w:t>
            </w:r>
            <w:r>
              <w:rPr>
                <w:b/>
                <w:i/>
              </w:rPr>
              <w:t> 3</w:t>
            </w:r>
            <w:r w:rsidRPr="00DB0A7F">
              <w:rPr>
                <w:b/>
                <w:i/>
              </w:rPr>
              <w:t>05 26.11.2019, s. 17).</w:t>
            </w:r>
          </w:p>
        </w:tc>
        <w:tc>
          <w:tcPr>
            <w:tcW w:w="4876" w:type="dxa"/>
          </w:tcPr>
          <w:p w:rsidR="00612B1C" w:rsidRPr="00DB0A7F" w:rsidRDefault="00612B1C">
            <w:pPr>
              <w:pStyle w:val="Normal6a"/>
            </w:pPr>
          </w:p>
        </w:tc>
      </w:tr>
    </w:tbl>
    <w:p w:rsidR="00612B1C" w:rsidRPr="00DB0A7F" w:rsidRDefault="00D82710">
      <w:pPr>
        <w:pStyle w:val="AmOrLang"/>
      </w:pPr>
      <w:r w:rsidRPr="00DB0A7F">
        <w:lastRenderedPageBreak/>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footerReference w:type="default" r:id="rId14"/>
          <w:pgSz w:w="11906" w:h="16838"/>
          <w:pgMar w:top="1134" w:right="1417" w:bottom="1417" w:left="1417" w:header="1134" w:footer="567" w:gutter="0"/>
          <w:cols w:space="708"/>
          <w:docGrid w:linePitch="360"/>
        </w:sectPr>
      </w:pPr>
      <w:r w:rsidRPr="00DB0A7F">
        <w:rPr>
          <w:rStyle w:val="HideTWBExt"/>
          <w:noProof w:val="0"/>
        </w:rPr>
        <w:t>&lt;/Amend&gt;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w:t>
      </w:r>
      <w:r w:rsidRPr="00DB0A7F">
        <w:t>.5.2020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46</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46</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{Verts/ALE}</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Ramona </w:t>
      </w:r>
      <w:proofErr w:type="spellStart"/>
      <w:r w:rsidRPr="00DB0A7F">
        <w:t>Strugariu</w:t>
      </w:r>
      <w:proofErr w:type="spellEnd"/>
      <w:r w:rsidRPr="00DB0A7F">
        <w:t xml:space="preserve">, Lara Wolters, </w:t>
      </w:r>
      <w:proofErr w:type="spellStart"/>
      <w:r w:rsidRPr="00DB0A7F">
        <w:t>Katalin</w:t>
      </w:r>
      <w:proofErr w:type="spellEnd"/>
      <w:r w:rsidRPr="00DB0A7F">
        <w:t xml:space="preserve"> </w:t>
      </w:r>
      <w:proofErr w:type="spellStart"/>
      <w:r w:rsidRPr="00DB0A7F">
        <w:t>Cseh</w:t>
      </w:r>
      <w:proofErr w:type="spellEnd"/>
      <w:r w:rsidRPr="00DB0A7F">
        <w:t>, Karen Melchio</w:t>
      </w:r>
      <w:r w:rsidRPr="00DB0A7F">
        <w:t>r</w:t>
      </w:r>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2018: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 xml:space="preserve">Förslag till </w:t>
      </w:r>
      <w:r w:rsidRPr="00DB0A7F">
        <w:t>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46</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D82710">
            <w:pPr>
              <w:pStyle w:val="Normal6a"/>
            </w:pPr>
            <w:r w:rsidRPr="00DB0A7F">
              <w:t>46.</w:t>
            </w:r>
            <w:r w:rsidRPr="00DB0A7F">
              <w:tab/>
              <w:t>Europaparlamentet påminner om att det i artikel 11 i arbetsordningen har införts en skyldighet för föredragande, skuggföredragande och utskottsordförande att o</w:t>
            </w:r>
            <w:r w:rsidRPr="00DB0A7F">
              <w:t xml:space="preserve">ffentliggöra information om möten som dessa håller med företrädare för intressegrupper inom ramen för </w:t>
            </w:r>
            <w:r w:rsidRPr="00DB0A7F">
              <w:rPr>
                <w:b/>
                <w:i/>
              </w:rPr>
              <w:t>sina betänkanden</w:t>
            </w:r>
            <w:r w:rsidRPr="00DB0A7F">
              <w:t>. Parlamentet noterar med tillfredsställelse att sedan den nya valperioden inleddes har den nödvändiga infrastrukturen funnits tillgänglig</w:t>
            </w:r>
            <w:r w:rsidRPr="00DB0A7F">
              <w:t xml:space="preserve"> på parlamentets webbplats för att göra det möjligt för ledamöterna att offentliggöra planerade möten med företrädare för intressegrupper. Parlamentet uppmanar sekretariatet att sprida detaljerad information och att anordna utbildningar för att göra det lä</w:t>
            </w:r>
            <w:r w:rsidRPr="00DB0A7F">
              <w:t>ttare för ledamöternas kontor att till fullo respektera denna skyldighet. Parlamentet beklagar att den nuvarande infrastrukturen saknar en process där ledamöter och ackrediterade assistenter kan lämna förslag till förbättringar på grundval av användarnas e</w:t>
            </w:r>
            <w:r w:rsidRPr="00DB0A7F">
              <w:t xml:space="preserve">rfarenheter. Parlamentet </w:t>
            </w:r>
            <w:r w:rsidRPr="00DB0A7F">
              <w:rPr>
                <w:b/>
                <w:i/>
              </w:rPr>
              <w:t>uppmanar</w:t>
            </w:r>
            <w:r w:rsidRPr="00DB0A7F">
              <w:t xml:space="preserve"> parlamentets tjänster att </w:t>
            </w:r>
            <w:r w:rsidRPr="00DB0A7F">
              <w:rPr>
                <w:b/>
                <w:i/>
              </w:rPr>
              <w:t>ta fram ett årligt återkopplingsformulär</w:t>
            </w:r>
            <w:r w:rsidRPr="00DB0A7F">
              <w:t xml:space="preserve"> och </w:t>
            </w:r>
            <w:r w:rsidRPr="00DB0A7F">
              <w:rPr>
                <w:b/>
                <w:i/>
              </w:rPr>
              <w:t>vill se</w:t>
            </w:r>
            <w:r w:rsidRPr="00DB0A7F">
              <w:t xml:space="preserve"> att </w:t>
            </w:r>
            <w:r w:rsidRPr="00DB0A7F">
              <w:rPr>
                <w:b/>
                <w:i/>
              </w:rPr>
              <w:t>resultaten tas</w:t>
            </w:r>
            <w:r w:rsidRPr="00DB0A7F">
              <w:t xml:space="preserve"> med i en </w:t>
            </w:r>
            <w:r w:rsidRPr="00DB0A7F">
              <w:rPr>
                <w:b/>
                <w:i/>
              </w:rPr>
              <w:t>rapport</w:t>
            </w:r>
            <w:r w:rsidRPr="00DB0A7F">
              <w:t xml:space="preserve"> om </w:t>
            </w:r>
            <w:r w:rsidRPr="00DB0A7F">
              <w:rPr>
                <w:b/>
                <w:i/>
              </w:rPr>
              <w:t>användningen av verktyget</w:t>
            </w:r>
            <w:r w:rsidRPr="00DB0A7F">
              <w:t>.</w:t>
            </w:r>
          </w:p>
        </w:tc>
        <w:tc>
          <w:tcPr>
            <w:tcW w:w="4876" w:type="dxa"/>
          </w:tcPr>
          <w:p w:rsidR="00612B1C" w:rsidRPr="00DB0A7F" w:rsidRDefault="00D82710">
            <w:pPr>
              <w:pStyle w:val="Normal6a"/>
            </w:pPr>
            <w:r w:rsidRPr="00DB0A7F">
              <w:t>46.</w:t>
            </w:r>
            <w:r w:rsidRPr="00DB0A7F">
              <w:tab/>
              <w:t xml:space="preserve">Europaparlamentet påminner om att det i artikel 11 i arbetsordningen har </w:t>
            </w:r>
            <w:r w:rsidRPr="00DB0A7F">
              <w:t xml:space="preserve">införts en skyldighet för föredragande, skuggföredragande och utskottsordförande att offentliggöra information om möten som dessa håller med företrädare för intressegrupper inom ramen för </w:t>
            </w:r>
            <w:r w:rsidRPr="00DB0A7F">
              <w:rPr>
                <w:b/>
                <w:i/>
              </w:rPr>
              <w:t>sitt betänkande</w:t>
            </w:r>
            <w:r w:rsidRPr="00DB0A7F">
              <w:t>. Parlamentet noterar med tillfredsställelse att seda</w:t>
            </w:r>
            <w:r w:rsidRPr="00DB0A7F">
              <w:t>n den nya valperioden inleddes har den nödvändiga infrastrukturen funnits tillgänglig på parlamentets webbplats för att göra det möjligt för ledamöterna att offentliggöra planerade möten med företrädare för intressegrupper. Parlamentet uppmanar sekretariat</w:t>
            </w:r>
            <w:r w:rsidRPr="00DB0A7F">
              <w:t>et att sprida detaljerad information och att anordna utbildningar för att göra det lättare för ledamöternas kontor att till fullo respektera denna skyldighet. Parlamentet beklagar att den nuvarande infrastrukturen saknar en process där ledamöter och ackred</w:t>
            </w:r>
            <w:r w:rsidRPr="00DB0A7F">
              <w:t xml:space="preserve">iterade assistenter kan lämna förslag </w:t>
            </w:r>
            <w:r w:rsidRPr="00DB0A7F">
              <w:rPr>
                <w:b/>
                <w:i/>
              </w:rPr>
              <w:t xml:space="preserve">och återkoppling </w:t>
            </w:r>
            <w:r w:rsidRPr="00DB0A7F">
              <w:t xml:space="preserve">till förbättringar på grundval av användarnas erfarenheter. Parlamentet </w:t>
            </w:r>
            <w:r w:rsidRPr="00DB0A7F">
              <w:rPr>
                <w:b/>
                <w:i/>
              </w:rPr>
              <w:t>välkomnar att generalsekreteraren har gett</w:t>
            </w:r>
            <w:r w:rsidRPr="00DB0A7F">
              <w:t xml:space="preserve"> parlamentets tjänster </w:t>
            </w:r>
            <w:r w:rsidRPr="00DB0A7F">
              <w:rPr>
                <w:b/>
                <w:i/>
              </w:rPr>
              <w:t xml:space="preserve">i uppdrag </w:t>
            </w:r>
            <w:r w:rsidRPr="00DB0A7F">
              <w:t xml:space="preserve">att </w:t>
            </w:r>
            <w:r w:rsidRPr="00DB0A7F">
              <w:rPr>
                <w:b/>
                <w:i/>
              </w:rPr>
              <w:t>ansluta verktyget till öppenhetsregistret och lags</w:t>
            </w:r>
            <w:r w:rsidRPr="00DB0A7F">
              <w:rPr>
                <w:b/>
                <w:i/>
              </w:rPr>
              <w:t>tiftningsobservatoriet</w:t>
            </w:r>
            <w:r w:rsidRPr="00DB0A7F">
              <w:t xml:space="preserve"> och </w:t>
            </w:r>
            <w:r w:rsidRPr="00DB0A7F">
              <w:rPr>
                <w:b/>
                <w:i/>
              </w:rPr>
              <w:t xml:space="preserve">uppmuntrar alla ansträngningar som ytterligare skulle förbättra detta verktyg, </w:t>
            </w:r>
            <w:r w:rsidRPr="00DB0A7F">
              <w:rPr>
                <w:b/>
                <w:i/>
              </w:rPr>
              <w:lastRenderedPageBreak/>
              <w:t>bland annat genom</w:t>
            </w:r>
            <w:r w:rsidRPr="00DB0A7F">
              <w:t xml:space="preserve"> att </w:t>
            </w:r>
            <w:r w:rsidRPr="00DB0A7F">
              <w:rPr>
                <w:b/>
                <w:i/>
              </w:rPr>
              <w:t>ge tillgång till behandling av de uppgifter som ledamöterna tillhandahåller på parlamentets webbplats om möten</w:t>
            </w:r>
            <w:r w:rsidRPr="00DB0A7F">
              <w:t xml:space="preserve"> med </w:t>
            </w:r>
            <w:r w:rsidRPr="00DB0A7F">
              <w:rPr>
                <w:b/>
                <w:i/>
              </w:rPr>
              <w:t>företrädare f</w:t>
            </w:r>
            <w:r w:rsidRPr="00DB0A7F">
              <w:rPr>
                <w:b/>
                <w:i/>
              </w:rPr>
              <w:t xml:space="preserve">ör intressegrupper </w:t>
            </w:r>
            <w:r w:rsidRPr="00DB0A7F">
              <w:t xml:space="preserve">i </w:t>
            </w:r>
            <w:r w:rsidRPr="00DB0A7F">
              <w:rPr>
                <w:b/>
                <w:i/>
              </w:rPr>
              <w:t xml:space="preserve">ett maskinläsbart format, med </w:t>
            </w:r>
            <w:r w:rsidRPr="00DB0A7F">
              <w:t xml:space="preserve">en </w:t>
            </w:r>
            <w:r w:rsidRPr="00DB0A7F">
              <w:rPr>
                <w:b/>
                <w:i/>
              </w:rPr>
              <w:t>möjlighet att koppla mötet till medlemskap i en delegation, att ange att mötet hölls på tjänstemannanivå, att koppla ihop uppgifterna på parlamentets webbplats till ledamotens egen webbplats och att gör</w:t>
            </w:r>
            <w:r w:rsidRPr="00DB0A7F">
              <w:rPr>
                <w:b/>
                <w:i/>
              </w:rPr>
              <w:t>a denna infrastruktur tillgänglig på unionens samtliga officiella språk.</w:t>
            </w:r>
            <w:r w:rsidRPr="00DB0A7F">
              <w:t xml:space="preserve"> </w:t>
            </w:r>
            <w:r w:rsidRPr="00DB0A7F">
              <w:rPr>
                <w:b/>
                <w:i/>
              </w:rPr>
              <w:t>Parlamentet uppmanas dessutom att förbättra sin kommunikation till ledamöterna om skyldigheten för föredragande, skuggföredragande och utskottsordförande att offentliggöra sådana möte</w:t>
            </w:r>
            <w:r w:rsidRPr="00DB0A7F">
              <w:rPr>
                <w:b/>
                <w:i/>
              </w:rPr>
              <w:t>n.</w:t>
            </w:r>
          </w:p>
        </w:tc>
      </w:tr>
    </w:tbl>
    <w:p w:rsidR="00612B1C" w:rsidRPr="00DB0A7F" w:rsidRDefault="00D82710">
      <w:pPr>
        <w:pStyle w:val="AmOrLang"/>
      </w:pPr>
      <w:r w:rsidRPr="00DB0A7F">
        <w:lastRenderedPageBreak/>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footerReference w:type="default" r:id="rId15"/>
          <w:pgSz w:w="11906" w:h="16838"/>
          <w:pgMar w:top="1134" w:right="1417" w:bottom="1417" w:left="1417" w:header="1134" w:footer="567" w:gutter="0"/>
          <w:cols w:space="708"/>
          <w:docGrid w:linePitch="360"/>
        </w:sectPr>
      </w:pPr>
      <w:r w:rsidRPr="00DB0A7F">
        <w:rPr>
          <w:rStyle w:val="HideTWBExt"/>
          <w:noProof w:val="0"/>
        </w:rPr>
        <w:t>&lt;/Amend&gt;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47</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47</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{Greens/EFA}</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Franco </w:t>
      </w:r>
      <w:proofErr w:type="spellStart"/>
      <w:r w:rsidRPr="00DB0A7F">
        <w:t>Roberti</w:t>
      </w:r>
      <w:proofErr w:type="spellEnd"/>
      <w:r w:rsidRPr="00DB0A7F">
        <w:t xml:space="preserve">, Lara Wolters, Sabrina </w:t>
      </w:r>
      <w:proofErr w:type="spellStart"/>
      <w:r w:rsidRPr="00DB0A7F">
        <w:t>Pignedoli</w:t>
      </w:r>
      <w:proofErr w:type="spellEnd"/>
      <w:r w:rsidRPr="00DB0A7F">
        <w:t xml:space="preserve">, Agnes </w:t>
      </w:r>
      <w:proofErr w:type="spellStart"/>
      <w:r w:rsidRPr="00DB0A7F">
        <w:t>Jongerius</w:t>
      </w:r>
      <w:proofErr w:type="spellEnd"/>
      <w:r w:rsidRPr="00DB0A7F">
        <w:t xml:space="preserve">, Ramona </w:t>
      </w:r>
      <w:proofErr w:type="spellStart"/>
      <w:r w:rsidRPr="00DB0A7F">
        <w:t>Strugariu</w:t>
      </w:r>
      <w:proofErr w:type="spellEnd"/>
      <w:r w:rsidRPr="00DB0A7F">
        <w:t>, Karen Me</w:t>
      </w:r>
      <w:r w:rsidRPr="00DB0A7F">
        <w:t>lchior</w:t>
      </w:r>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2018: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w:t>
      </w:r>
      <w:r w:rsidRPr="00DB0A7F">
        <w:t>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72a (ny)</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612B1C">
            <w:pPr>
              <w:pStyle w:val="Normal6a"/>
            </w:pPr>
          </w:p>
        </w:tc>
        <w:tc>
          <w:tcPr>
            <w:tcW w:w="4876" w:type="dxa"/>
          </w:tcPr>
          <w:p w:rsidR="00612B1C" w:rsidRPr="00DB0A7F" w:rsidRDefault="00D82710">
            <w:pPr>
              <w:pStyle w:val="Normal6a"/>
            </w:pPr>
            <w:r w:rsidRPr="00DB0A7F">
              <w:rPr>
                <w:b/>
                <w:i/>
              </w:rPr>
              <w:t>72a.</w:t>
            </w:r>
            <w:r w:rsidRPr="00DB0A7F">
              <w:tab/>
            </w:r>
            <w:r w:rsidRPr="00DB0A7F">
              <w:rPr>
                <w:b/>
                <w:i/>
              </w:rPr>
              <w:t xml:space="preserve">Europaparlamentet upprepar att coronaviruskrisen utgör en force majeure-situation som har tvingat Europaparlamentet att stryka ett betydande antal av de </w:t>
            </w:r>
            <w:r w:rsidRPr="00DB0A7F">
              <w:rPr>
                <w:b/>
                <w:i/>
              </w:rPr>
              <w:t>tolv sammanträdesperioderna i Strasbourg från parlamentets sammanträdeskalender för 2020. Parlamentet står fast vid att kostnaderna och de hälsoeffekter som orsakas av coronaviruskrisen inte bör förvärras av dyra flyttar till Strasbourg. Parlamentet uppman</w:t>
            </w:r>
            <w:r w:rsidRPr="00DB0A7F">
              <w:rPr>
                <w:b/>
                <w:i/>
              </w:rPr>
              <w:t>ar med kraft medlemsstaterna att oavsett fördragets bestämmelser avstå från att insistera på kompenserande sammanträdesperioder i Strasbourg.</w:t>
            </w:r>
          </w:p>
        </w:tc>
      </w:tr>
    </w:tbl>
    <w:p w:rsidR="00612B1C" w:rsidRPr="00DB0A7F" w:rsidRDefault="00D82710">
      <w:pPr>
        <w:pStyle w:val="AmOrLang"/>
      </w:pPr>
      <w:r w:rsidRPr="00DB0A7F">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footerReference w:type="default" r:id="rId16"/>
          <w:pgSz w:w="11906" w:h="16838"/>
          <w:pgMar w:top="1134" w:right="1417" w:bottom="1417" w:left="1417" w:header="1134" w:footer="567" w:gutter="0"/>
          <w:cols w:space="708"/>
          <w:docGrid w:linePitch="360"/>
        </w:sectPr>
      </w:pPr>
      <w:r w:rsidRPr="00DB0A7F">
        <w:rPr>
          <w:rStyle w:val="HideTWBExt"/>
          <w:noProof w:val="0"/>
        </w:rPr>
        <w:t>&lt;/Amend&gt;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48</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48</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{Verts/ALE}</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Franco </w:t>
      </w:r>
      <w:proofErr w:type="spellStart"/>
      <w:r w:rsidRPr="00DB0A7F">
        <w:t>Roberti</w:t>
      </w:r>
      <w:proofErr w:type="spellEnd"/>
      <w:r w:rsidRPr="00DB0A7F">
        <w:t xml:space="preserve">, Lara Wolters, Sabrina </w:t>
      </w:r>
      <w:proofErr w:type="spellStart"/>
      <w:r w:rsidRPr="00DB0A7F">
        <w:t>Pignedoli</w:t>
      </w:r>
      <w:proofErr w:type="spellEnd"/>
      <w:r w:rsidRPr="00DB0A7F">
        <w:t xml:space="preserve">, Agnes </w:t>
      </w:r>
      <w:proofErr w:type="spellStart"/>
      <w:r w:rsidRPr="00DB0A7F">
        <w:t>Jongerius</w:t>
      </w:r>
      <w:proofErr w:type="spellEnd"/>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2018</w:t>
      </w:r>
      <w:r w:rsidRPr="00DB0A7F">
        <w:t>: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72b (ny)</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612B1C">
            <w:pPr>
              <w:pStyle w:val="Normal6a"/>
            </w:pPr>
          </w:p>
        </w:tc>
        <w:tc>
          <w:tcPr>
            <w:tcW w:w="4876" w:type="dxa"/>
          </w:tcPr>
          <w:p w:rsidR="00612B1C" w:rsidRPr="00DB0A7F" w:rsidRDefault="00D82710">
            <w:pPr>
              <w:pStyle w:val="Normal6a"/>
            </w:pPr>
            <w:r w:rsidRPr="00DB0A7F">
              <w:rPr>
                <w:b/>
                <w:i/>
              </w:rPr>
              <w:t>72b.</w:t>
            </w:r>
            <w:r w:rsidRPr="00DB0A7F">
              <w:tab/>
            </w:r>
            <w:r w:rsidRPr="00DB0A7F">
              <w:rPr>
                <w:b/>
                <w:i/>
              </w:rPr>
              <w:t xml:space="preserve">Europaparlamentet påminner om att en </w:t>
            </w:r>
            <w:r w:rsidRPr="00DB0A7F">
              <w:rPr>
                <w:b/>
                <w:i/>
              </w:rPr>
              <w:t>majoritet av parlamentsledamöterna vid upprepade tillfällen har uttryckt att den månatliga flytten från Bryssel till Strasbourg medför alltför stora ekonomiska och miljömässiga kostnader som inte kan motiveras för väljare och skattebetalare. Parlamentet up</w:t>
            </w:r>
            <w:r w:rsidRPr="00DB0A7F">
              <w:rPr>
                <w:b/>
                <w:i/>
              </w:rPr>
              <w:t>pmanar med eftertryck medlemsstaterna att bedöma huruvida en fortsatt skyldighet att hålla tolv sammanträdesperioder varje år på en annan arbetsort är hållbar ur ett ekonomiskt och hälsomässigt perspektiv i ett förändrat globalt sammanhang.</w:t>
            </w:r>
          </w:p>
        </w:tc>
      </w:tr>
    </w:tbl>
    <w:p w:rsidR="00612B1C" w:rsidRPr="00DB0A7F" w:rsidRDefault="00D82710">
      <w:pPr>
        <w:pStyle w:val="AmOrLang"/>
      </w:pPr>
      <w:r w:rsidRPr="00DB0A7F">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footerReference w:type="default" r:id="rId17"/>
          <w:pgSz w:w="11906" w:h="16838"/>
          <w:pgMar w:top="1134" w:right="1417" w:bottom="1417" w:left="1417" w:header="1134" w:footer="567" w:gutter="0"/>
          <w:cols w:space="708"/>
          <w:docGrid w:linePitch="360"/>
        </w:sectPr>
      </w:pPr>
      <w:r w:rsidRPr="00DB0A7F">
        <w:rPr>
          <w:rStyle w:val="HideTWBExt"/>
          <w:noProof w:val="0"/>
        </w:rPr>
        <w:t>&lt;/Amend&gt;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49</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49</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{Verts/ALE}</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Lara Wolters, Sabrina </w:t>
      </w:r>
      <w:proofErr w:type="spellStart"/>
      <w:r w:rsidRPr="00DB0A7F">
        <w:t>Pignedoli</w:t>
      </w:r>
      <w:proofErr w:type="spellEnd"/>
      <w:r w:rsidRPr="00DB0A7F">
        <w:t xml:space="preserve">, Ramona </w:t>
      </w:r>
      <w:proofErr w:type="spellStart"/>
      <w:r w:rsidRPr="00DB0A7F">
        <w:t>Strugariu</w:t>
      </w:r>
      <w:proofErr w:type="spellEnd"/>
      <w:r w:rsidRPr="00DB0A7F">
        <w:t xml:space="preserve">, </w:t>
      </w:r>
      <w:proofErr w:type="spellStart"/>
      <w:r w:rsidRPr="00DB0A7F">
        <w:t>Katalin</w:t>
      </w:r>
      <w:proofErr w:type="spellEnd"/>
      <w:r w:rsidRPr="00DB0A7F">
        <w:t xml:space="preserve"> </w:t>
      </w:r>
      <w:proofErr w:type="spellStart"/>
      <w:r w:rsidRPr="00DB0A7F">
        <w:t>Cseh</w:t>
      </w:r>
      <w:proofErr w:type="spellEnd"/>
      <w:r w:rsidRPr="00DB0A7F">
        <w:t>, Karen Melchior</w:t>
      </w:r>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2018: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10</w:t>
      </w:r>
      <w:r w:rsidRPr="00DB0A7F">
        <w:t>7</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D82710">
            <w:pPr>
              <w:pStyle w:val="Normal6a"/>
            </w:pPr>
            <w:r w:rsidRPr="00DB0A7F">
              <w:t>107.</w:t>
            </w:r>
            <w:r w:rsidRPr="00DB0A7F">
              <w:tab/>
            </w:r>
            <w:r w:rsidRPr="00DB0A7F">
              <w:t>Europaparlamentet ställer sig bakom parlamentets nolltolerans mot trakasserier på alla nivåer inklusive ledamöter, personal och ackrediterade assistenter, och de åtgärder som vidtagits för att motverka trakasserier på arbetsplatsen, särskilt presidiets ant</w:t>
            </w:r>
            <w:r w:rsidRPr="00DB0A7F">
              <w:t xml:space="preserve">agande den 12 mars 2018 av en uppdaterad färdplan för anpassning av förebyggande och tidiga stödåtgärder för att hantera konflikter och trakasserier mellan ledamöter och ackrediterade assistenter, praktikanter eller annan personal, en extern granskning av </w:t>
            </w:r>
            <w:r w:rsidRPr="00DB0A7F">
              <w:t>parlamentets interna praxis och förfaranden, inrättande av ett nätverk av konfidentiella rådgivare och en medlarfunktion samt anordnande av en offentlig utfrågning med experter om trakasserier på arbetsplatsen. Parlamentet noterar att resultaten av den ext</w:t>
            </w:r>
            <w:r w:rsidRPr="00DB0A7F">
              <w:t>erna revisionen förväntades vara klara i början av november 2018 och begär att dessa ska meddelas utan dröjsmål så snart de finns tillgängliga. Parlamentet kräver en förklaring till denna försening. Parlamentet välkomnar att vissa grupper kraftfullt har up</w:t>
            </w:r>
            <w:r w:rsidRPr="00DB0A7F">
              <w:t xml:space="preserve">pmanat sina ledamöter att delta i utbildning om värdighet och respekt på arbetsplatsen för att föregå med gott exempel, och efterlyser utbildning för </w:t>
            </w:r>
            <w:r w:rsidRPr="00DB0A7F">
              <w:lastRenderedPageBreak/>
              <w:t>ledamöter och personal. Parlamentet förväntar sig att färdplanen genomförs fullständigt och på ett transpa</w:t>
            </w:r>
            <w:r w:rsidRPr="00DB0A7F">
              <w:t xml:space="preserve">rent sätt. </w:t>
            </w:r>
            <w:r w:rsidRPr="00DB0A7F">
              <w:rPr>
                <w:b/>
                <w:i/>
              </w:rPr>
              <w:t>Parlamentet vill dock att parlamentet beaktar att det endast är ett fåtal fall av trakasserier som ägt rum i parlamentets lokaler, och begränsar sitt fokus på denna fråga i enlighet med detta.</w:t>
            </w:r>
          </w:p>
        </w:tc>
        <w:tc>
          <w:tcPr>
            <w:tcW w:w="4876" w:type="dxa"/>
          </w:tcPr>
          <w:p w:rsidR="00612B1C" w:rsidRPr="00DB0A7F" w:rsidRDefault="00D82710">
            <w:pPr>
              <w:pStyle w:val="Normal6a"/>
            </w:pPr>
            <w:r w:rsidRPr="00DB0A7F">
              <w:lastRenderedPageBreak/>
              <w:t>107.</w:t>
            </w:r>
            <w:r w:rsidRPr="00DB0A7F">
              <w:tab/>
              <w:t>Europaparlamentet ställer sig bakom parlamentet</w:t>
            </w:r>
            <w:r w:rsidRPr="00DB0A7F">
              <w:t>s nolltolerans mot trakasserier på alla nivåer inklusive ledamöter, personal och ackrediterade assistenter, och de åtgärder som vidtagits för att motverka trakasserier på arbetsplatsen, särskilt presidiets antagande den 12 mars 2018 av en uppdaterad färdpl</w:t>
            </w:r>
            <w:r w:rsidRPr="00DB0A7F">
              <w:t>an för anpassning av förebyggande och tidiga stödåtgärder för att hantera konflikter och trakasserier mellan ledamöter och ackrediterade assistenter, praktikanter eller annan personal, en extern granskning av parlamentets interna praxis och förfaranden, in</w:t>
            </w:r>
            <w:r w:rsidRPr="00DB0A7F">
              <w:t>rättande av ett nätverk av konfidentiella rådgivare och en medlarfunktion samt anordnande av en offentlig utfrågning med experter om trakasserier på arbetsplatsen. Parlamentet noterar att resultaten av den externa revisionen förväntades vara klara i början</w:t>
            </w:r>
            <w:r w:rsidRPr="00DB0A7F">
              <w:t xml:space="preserve"> av november 2018 och begär att dessa ska meddelas utan dröjsmål så snart de finns tillgängliga. Parlamentet kräver en förklaring till denna försening. Parlamentet välkomnar att vissa grupper kraftfullt har uppmanat sina ledamöter att delta i utbildning om</w:t>
            </w:r>
            <w:r w:rsidRPr="00DB0A7F">
              <w:t xml:space="preserve"> värdighet och respekt på arbetsplatsen för att föregå med gott exempel, och efterlyser utbildning för </w:t>
            </w:r>
            <w:r w:rsidRPr="00DB0A7F">
              <w:lastRenderedPageBreak/>
              <w:t>ledamöter och personal. Parlamentet förväntar sig att färdplanen genomförs fullständigt och på ett transparent sätt.</w:t>
            </w:r>
          </w:p>
        </w:tc>
      </w:tr>
    </w:tbl>
    <w:p w:rsidR="00612B1C" w:rsidRPr="00DB0A7F" w:rsidRDefault="00D82710">
      <w:pPr>
        <w:pStyle w:val="AmOrLang"/>
      </w:pPr>
      <w:r w:rsidRPr="00DB0A7F">
        <w:lastRenderedPageBreak/>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footerReference w:type="default" r:id="rId18"/>
          <w:pgSz w:w="11906" w:h="16838"/>
          <w:pgMar w:top="1134" w:right="1417" w:bottom="1417" w:left="1417" w:header="1134" w:footer="567" w:gutter="0"/>
          <w:cols w:space="708"/>
          <w:docGrid w:linePitch="360"/>
        </w:sectPr>
      </w:pPr>
      <w:r w:rsidRPr="00DB0A7F">
        <w:rPr>
          <w:rStyle w:val="HideTWBExt"/>
          <w:noProof w:val="0"/>
        </w:rPr>
        <w:t>&lt;/Amend&gt;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50</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50</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{Greens/EFA}</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Lara Wolters, </w:t>
      </w:r>
      <w:proofErr w:type="spellStart"/>
      <w:r w:rsidRPr="00DB0A7F">
        <w:t>Katalin</w:t>
      </w:r>
      <w:proofErr w:type="spellEnd"/>
      <w:r w:rsidRPr="00DB0A7F">
        <w:t xml:space="preserve"> </w:t>
      </w:r>
      <w:proofErr w:type="spellStart"/>
      <w:r w:rsidRPr="00DB0A7F">
        <w:t>Cseh</w:t>
      </w:r>
      <w:proofErr w:type="spellEnd"/>
      <w:r w:rsidRPr="00DB0A7F">
        <w:t xml:space="preserve">, Sabrina </w:t>
      </w:r>
      <w:proofErr w:type="spellStart"/>
      <w:r w:rsidRPr="00DB0A7F">
        <w:t>Pignedoli</w:t>
      </w:r>
      <w:proofErr w:type="spellEnd"/>
      <w:r w:rsidRPr="00DB0A7F">
        <w:t xml:space="preserve">, Agnes </w:t>
      </w:r>
      <w:proofErr w:type="spellStart"/>
      <w:r w:rsidRPr="00DB0A7F">
        <w:t>Jongerius</w:t>
      </w:r>
      <w:proofErr w:type="spellEnd"/>
      <w:r w:rsidRPr="00DB0A7F">
        <w:t xml:space="preserve">, Gabriele Bischoff, </w:t>
      </w:r>
      <w:proofErr w:type="spellStart"/>
      <w:r w:rsidRPr="00DB0A7F">
        <w:t>Pierfrancesco</w:t>
      </w:r>
      <w:proofErr w:type="spellEnd"/>
      <w:r w:rsidRPr="00DB0A7F">
        <w:t xml:space="preserve"> </w:t>
      </w:r>
      <w:proofErr w:type="spellStart"/>
      <w:r w:rsidRPr="00DB0A7F">
        <w:t>Majorino</w:t>
      </w:r>
      <w:proofErr w:type="spellEnd"/>
      <w:r w:rsidRPr="00DB0A7F">
        <w:t xml:space="preserve">, Evelyn Regner, Marc </w:t>
      </w:r>
      <w:r w:rsidRPr="00DB0A7F">
        <w:t xml:space="preserve">Angel, Milan </w:t>
      </w:r>
      <w:proofErr w:type="spellStart"/>
      <w:r w:rsidRPr="00DB0A7F">
        <w:t>Brglez</w:t>
      </w:r>
      <w:proofErr w:type="spellEnd"/>
      <w:r w:rsidRPr="00DB0A7F">
        <w:t xml:space="preserve">, Brando </w:t>
      </w:r>
      <w:proofErr w:type="spellStart"/>
      <w:r w:rsidRPr="00DB0A7F">
        <w:t>Benifei</w:t>
      </w:r>
      <w:proofErr w:type="spellEnd"/>
      <w:r w:rsidRPr="00DB0A7F">
        <w:t xml:space="preserve">, </w:t>
      </w:r>
      <w:proofErr w:type="spellStart"/>
      <w:r w:rsidRPr="00DB0A7F">
        <w:t>Klára</w:t>
      </w:r>
      <w:proofErr w:type="spellEnd"/>
      <w:r w:rsidRPr="00DB0A7F">
        <w:t xml:space="preserve"> </w:t>
      </w:r>
      <w:proofErr w:type="spellStart"/>
      <w:r w:rsidRPr="00DB0A7F">
        <w:t>Dobrev</w:t>
      </w:r>
      <w:proofErr w:type="spellEnd"/>
      <w:r w:rsidRPr="00DB0A7F">
        <w:t xml:space="preserve">, Ramona </w:t>
      </w:r>
      <w:proofErr w:type="spellStart"/>
      <w:r w:rsidRPr="00DB0A7F">
        <w:t>Strugariu</w:t>
      </w:r>
      <w:proofErr w:type="spellEnd"/>
      <w:r w:rsidRPr="00DB0A7F">
        <w:t xml:space="preserve">, Pierre </w:t>
      </w:r>
      <w:proofErr w:type="spellStart"/>
      <w:r w:rsidRPr="00DB0A7F">
        <w:t>Larrouturou</w:t>
      </w:r>
      <w:proofErr w:type="spellEnd"/>
      <w:r w:rsidRPr="00DB0A7F">
        <w:t xml:space="preserve">, Karen Melchior, Franco </w:t>
      </w:r>
      <w:proofErr w:type="spellStart"/>
      <w:r w:rsidRPr="00DB0A7F">
        <w:t>Roberti</w:t>
      </w:r>
      <w:proofErr w:type="spellEnd"/>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w:t>
      </w:r>
      <w:r w:rsidRPr="00DB0A7F">
        <w:t>018: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112a (ny)</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612B1C">
            <w:pPr>
              <w:pStyle w:val="Normal6a"/>
            </w:pPr>
          </w:p>
        </w:tc>
        <w:tc>
          <w:tcPr>
            <w:tcW w:w="4876" w:type="dxa"/>
          </w:tcPr>
          <w:p w:rsidR="00612B1C" w:rsidRPr="00DB0A7F" w:rsidRDefault="00D82710">
            <w:pPr>
              <w:pStyle w:val="Normal6a"/>
            </w:pPr>
            <w:r w:rsidRPr="00DB0A7F">
              <w:rPr>
                <w:b/>
                <w:i/>
              </w:rPr>
              <w:t>112a.</w:t>
            </w:r>
            <w:r w:rsidRPr="00DB0A7F">
              <w:tab/>
            </w:r>
            <w:r w:rsidRPr="00DB0A7F">
              <w:rPr>
                <w:b/>
                <w:i/>
              </w:rPr>
              <w:t xml:space="preserve">Europaparlamentet framhåller att </w:t>
            </w:r>
            <w:r w:rsidRPr="00DB0A7F">
              <w:rPr>
                <w:b/>
                <w:i/>
              </w:rPr>
              <w:t xml:space="preserve">coronaviruskrisen har krävt beslut med direkta konsekvenser för parlamentets personal, även för personal anställd av underleverantörer och frilansanställda. Parlamentet hänvisar i detta sammanhang bland annat till beslutet att stänga Europeiska historiens </w:t>
            </w:r>
            <w:r w:rsidRPr="00DB0A7F">
              <w:rPr>
                <w:b/>
                <w:i/>
              </w:rPr>
              <w:t xml:space="preserve">hus, Europa </w:t>
            </w:r>
            <w:proofErr w:type="spellStart"/>
            <w:r w:rsidRPr="00DB0A7F">
              <w:rPr>
                <w:b/>
                <w:i/>
              </w:rPr>
              <w:t>Experience</w:t>
            </w:r>
            <w:proofErr w:type="spellEnd"/>
            <w:r w:rsidRPr="00DB0A7F">
              <w:rPr>
                <w:b/>
                <w:i/>
              </w:rPr>
              <w:t xml:space="preserve"> och Europaparlamentets förbindelsekontor samt förändrade omständigheter för frilanstolkar och städ- och restaurangpersonal. Parlamentet konstaterar att institutionerna, inklusive parlamentet, under de rådande omständigheterna i samba</w:t>
            </w:r>
            <w:r w:rsidRPr="00DB0A7F">
              <w:rPr>
                <w:b/>
                <w:i/>
              </w:rPr>
              <w:t xml:space="preserve">nd med covid-19-spridningen måste fatta beslut på ett snabbt och obyråkratiskt sätt för att förhindra ytterligare spridning av viruset och skydda sin personal. Parlamentet uppmanas emellertid att uppfylla sitt sociala ansvar i samband med varje beslut för </w:t>
            </w:r>
            <w:r w:rsidRPr="00DB0A7F">
              <w:rPr>
                <w:b/>
                <w:i/>
              </w:rPr>
              <w:t xml:space="preserve">att undvika, eller kompensera för, varje inkomstförändring och med alla medel undvika </w:t>
            </w:r>
            <w:proofErr w:type="spellStart"/>
            <w:r w:rsidRPr="00DB0A7F">
              <w:rPr>
                <w:b/>
                <w:i/>
              </w:rPr>
              <w:t>coronarelaterade</w:t>
            </w:r>
            <w:proofErr w:type="spellEnd"/>
            <w:r w:rsidRPr="00DB0A7F">
              <w:rPr>
                <w:b/>
                <w:i/>
              </w:rPr>
              <w:t xml:space="preserve"> uppsägningar av personer som arbetar i parlamentets lokaler.</w:t>
            </w:r>
          </w:p>
        </w:tc>
      </w:tr>
    </w:tbl>
    <w:p w:rsidR="00612B1C" w:rsidRPr="00DB0A7F" w:rsidRDefault="00D82710">
      <w:pPr>
        <w:pStyle w:val="AmOrLang"/>
      </w:pPr>
      <w:r w:rsidRPr="00DB0A7F">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sectPr w:rsidR="00612B1C" w:rsidRPr="00DB0A7F">
          <w:footerReference w:type="default" r:id="rId19"/>
          <w:pgSz w:w="11906" w:h="16838"/>
          <w:pgMar w:top="1134" w:right="1417" w:bottom="1417" w:left="1417" w:header="1134" w:footer="567" w:gutter="0"/>
          <w:cols w:space="708"/>
          <w:docGrid w:linePitch="360"/>
        </w:sectPr>
      </w:pPr>
      <w:r w:rsidRPr="00DB0A7F">
        <w:rPr>
          <w:rStyle w:val="HideTWBExt"/>
          <w:noProof w:val="0"/>
        </w:rPr>
        <w:lastRenderedPageBreak/>
        <w:t>&lt;/Amend&gt;</w:t>
      </w:r>
    </w:p>
    <w:p w:rsidR="00612B1C" w:rsidRPr="00DB0A7F" w:rsidRDefault="00D82710">
      <w:pPr>
        <w:pStyle w:val="AmDateTab"/>
      </w:pPr>
      <w:r w:rsidRPr="00DB0A7F">
        <w:rPr>
          <w:rStyle w:val="HideTWBExt"/>
          <w:noProof w:val="0"/>
        </w:rPr>
        <w:lastRenderedPageBreak/>
        <w:t>&lt;Amend&gt;&lt;Date&gt;</w:t>
      </w:r>
      <w:r w:rsidRPr="00DB0A7F">
        <w:rPr>
          <w:rStyle w:val="HideTWBInt"/>
          <w:color w:val="auto"/>
        </w:rPr>
        <w:t>{07/05/2020}</w:t>
      </w:r>
      <w:r w:rsidRPr="00DB0A7F">
        <w:t>7.5.2020</w:t>
      </w:r>
      <w:r w:rsidRPr="00DB0A7F">
        <w:rPr>
          <w:rStyle w:val="HideTWBExt"/>
          <w:noProof w:val="0"/>
        </w:rPr>
        <w:t>&lt;/Date&gt;</w:t>
      </w:r>
      <w:r w:rsidRPr="00DB0A7F">
        <w:tab/>
      </w:r>
      <w:r w:rsidRPr="00DB0A7F">
        <w:rPr>
          <w:rStyle w:val="HideTWBExt"/>
          <w:noProof w:val="0"/>
        </w:rPr>
        <w:t>&lt;ANo&gt;</w:t>
      </w:r>
      <w:r w:rsidRPr="00DB0A7F">
        <w:t>A9-0021</w:t>
      </w:r>
      <w:r w:rsidRPr="00DB0A7F">
        <w:rPr>
          <w:rStyle w:val="HideTWBExt"/>
          <w:noProof w:val="0"/>
        </w:rPr>
        <w:t>&lt;/ANo&gt;</w:t>
      </w:r>
      <w:r w:rsidRPr="00DB0A7F">
        <w:t>/</w:t>
      </w:r>
      <w:r w:rsidRPr="00DB0A7F">
        <w:rPr>
          <w:rStyle w:val="HideTWBExt"/>
          <w:noProof w:val="0"/>
        </w:rPr>
        <w:t>&lt;NumAm&gt;</w:t>
      </w:r>
      <w:r w:rsidRPr="00DB0A7F">
        <w:t>51</w:t>
      </w:r>
      <w:r w:rsidRPr="00DB0A7F">
        <w:rPr>
          <w:rStyle w:val="HideTWBExt"/>
          <w:noProof w:val="0"/>
        </w:rPr>
        <w:t>&lt;/NumAm&gt;</w:t>
      </w:r>
    </w:p>
    <w:p w:rsidR="00612B1C" w:rsidRPr="00DB0A7F" w:rsidRDefault="00D82710">
      <w:pPr>
        <w:pStyle w:val="AmNumberTabs"/>
      </w:pPr>
      <w:r w:rsidRPr="00DB0A7F">
        <w:t>Ändringsförslag</w:t>
      </w:r>
      <w:r w:rsidRPr="00DB0A7F">
        <w:tab/>
      </w:r>
      <w:r w:rsidRPr="00DB0A7F">
        <w:tab/>
      </w:r>
      <w:r w:rsidRPr="00DB0A7F">
        <w:rPr>
          <w:rStyle w:val="HideTWBExt"/>
          <w:noProof w:val="0"/>
        </w:rPr>
        <w:t>&lt;NumAm&gt;</w:t>
      </w:r>
      <w:r w:rsidRPr="00DB0A7F">
        <w:t>51</w:t>
      </w:r>
      <w:r w:rsidRPr="00DB0A7F">
        <w:rPr>
          <w:rStyle w:val="HideTWBExt"/>
          <w:noProof w:val="0"/>
        </w:rPr>
        <w:t>&lt;/NumAm&gt;</w:t>
      </w:r>
    </w:p>
    <w:p w:rsidR="00612B1C" w:rsidRPr="00DB0A7F" w:rsidRDefault="00D82710">
      <w:pPr>
        <w:pStyle w:val="NormalBold"/>
      </w:pPr>
      <w:r w:rsidRPr="00DB0A7F">
        <w:rPr>
          <w:rStyle w:val="HideTWBExt"/>
          <w:noProof w:val="0"/>
        </w:rPr>
        <w:t>&lt;RepeatBlock-By&gt;&lt;Members&gt;</w:t>
      </w:r>
      <w:r w:rsidRPr="00DB0A7F">
        <w:t>Daniel Freund</w:t>
      </w:r>
      <w:r w:rsidRPr="00DB0A7F">
        <w:rPr>
          <w:rStyle w:val="HideTWBExt"/>
          <w:noProof w:val="0"/>
        </w:rPr>
        <w:t>&lt;/Members&gt;</w:t>
      </w:r>
    </w:p>
    <w:p w:rsidR="00612B1C" w:rsidRPr="00DB0A7F" w:rsidRDefault="00D82710">
      <w:r w:rsidRPr="00DB0A7F">
        <w:rPr>
          <w:rStyle w:val="HideTWBExt"/>
          <w:noProof w:val="0"/>
        </w:rPr>
        <w:t>&lt;AuNomDe&gt;</w:t>
      </w:r>
      <w:r w:rsidRPr="00DB0A7F">
        <w:rPr>
          <w:rStyle w:val="HideTWBInt"/>
          <w:color w:val="auto"/>
        </w:rPr>
        <w:t>{Greens/EFA}</w:t>
      </w:r>
      <w:r w:rsidRPr="00DB0A7F">
        <w:t>för Verts/ALE-gruppen</w:t>
      </w:r>
      <w:r w:rsidRPr="00DB0A7F">
        <w:rPr>
          <w:rStyle w:val="HideTWBExt"/>
          <w:noProof w:val="0"/>
        </w:rPr>
        <w:t>&lt;/AuNomDe&gt;</w:t>
      </w:r>
    </w:p>
    <w:p w:rsidR="00612B1C" w:rsidRPr="00DB0A7F" w:rsidRDefault="00D82710">
      <w:pPr>
        <w:pStyle w:val="NormalBold"/>
      </w:pPr>
      <w:r w:rsidRPr="00DB0A7F">
        <w:rPr>
          <w:rStyle w:val="HideTWBExt"/>
          <w:noProof w:val="0"/>
        </w:rPr>
        <w:t>&lt;Members&gt;</w:t>
      </w:r>
      <w:r w:rsidRPr="00DB0A7F">
        <w:t xml:space="preserve">Marc Angel, Milan </w:t>
      </w:r>
      <w:proofErr w:type="spellStart"/>
      <w:r w:rsidRPr="00DB0A7F">
        <w:t>Brglez</w:t>
      </w:r>
      <w:proofErr w:type="spellEnd"/>
      <w:r w:rsidRPr="00DB0A7F">
        <w:t xml:space="preserve">, Brando </w:t>
      </w:r>
      <w:proofErr w:type="spellStart"/>
      <w:r w:rsidRPr="00DB0A7F">
        <w:t>Benifei</w:t>
      </w:r>
      <w:proofErr w:type="spellEnd"/>
      <w:r w:rsidRPr="00DB0A7F">
        <w:t xml:space="preserve">, </w:t>
      </w:r>
      <w:proofErr w:type="spellStart"/>
      <w:r w:rsidRPr="00DB0A7F">
        <w:t>Klára</w:t>
      </w:r>
      <w:proofErr w:type="spellEnd"/>
      <w:r w:rsidRPr="00DB0A7F">
        <w:t xml:space="preserve"> </w:t>
      </w:r>
      <w:proofErr w:type="spellStart"/>
      <w:r w:rsidRPr="00DB0A7F">
        <w:t>Dobrev</w:t>
      </w:r>
      <w:proofErr w:type="spellEnd"/>
      <w:r w:rsidRPr="00DB0A7F">
        <w:t xml:space="preserve">, Ramona </w:t>
      </w:r>
      <w:proofErr w:type="spellStart"/>
      <w:r w:rsidRPr="00DB0A7F">
        <w:t>Strugariu</w:t>
      </w:r>
      <w:proofErr w:type="spellEnd"/>
      <w:r w:rsidRPr="00DB0A7F">
        <w:t xml:space="preserve">, Pierre </w:t>
      </w:r>
      <w:proofErr w:type="spellStart"/>
      <w:r w:rsidRPr="00DB0A7F">
        <w:t>Larrouturou</w:t>
      </w:r>
      <w:proofErr w:type="spellEnd"/>
      <w:r w:rsidRPr="00DB0A7F">
        <w:t xml:space="preserve">, Lara Wolters, </w:t>
      </w:r>
      <w:proofErr w:type="spellStart"/>
      <w:r w:rsidRPr="00DB0A7F">
        <w:t>Katalin</w:t>
      </w:r>
      <w:proofErr w:type="spellEnd"/>
      <w:r w:rsidRPr="00DB0A7F">
        <w:t xml:space="preserve"> </w:t>
      </w:r>
      <w:proofErr w:type="spellStart"/>
      <w:r w:rsidRPr="00DB0A7F">
        <w:t>Cseh</w:t>
      </w:r>
      <w:proofErr w:type="spellEnd"/>
      <w:r w:rsidRPr="00DB0A7F">
        <w:t xml:space="preserve">, Sabrina </w:t>
      </w:r>
      <w:proofErr w:type="spellStart"/>
      <w:r w:rsidRPr="00DB0A7F">
        <w:t>Pignedoli</w:t>
      </w:r>
      <w:proofErr w:type="spellEnd"/>
      <w:r w:rsidRPr="00DB0A7F">
        <w:t xml:space="preserve">, Agnes </w:t>
      </w:r>
      <w:proofErr w:type="spellStart"/>
      <w:r w:rsidRPr="00DB0A7F">
        <w:t>Jongerius</w:t>
      </w:r>
      <w:proofErr w:type="spellEnd"/>
      <w:r w:rsidRPr="00DB0A7F">
        <w:t>, Evelyn Regner, Karen Melc</w:t>
      </w:r>
      <w:r w:rsidRPr="00DB0A7F">
        <w:t xml:space="preserve">hior, Franco </w:t>
      </w:r>
      <w:proofErr w:type="spellStart"/>
      <w:r w:rsidRPr="00DB0A7F">
        <w:t>Roberti</w:t>
      </w:r>
      <w:proofErr w:type="spellEnd"/>
      <w:r w:rsidRPr="00DB0A7F">
        <w:t xml:space="preserve">, Gabriele Bischoff, </w:t>
      </w:r>
      <w:proofErr w:type="spellStart"/>
      <w:r w:rsidRPr="00DB0A7F">
        <w:t>Pierfrancesco</w:t>
      </w:r>
      <w:proofErr w:type="spellEnd"/>
      <w:r w:rsidRPr="00DB0A7F">
        <w:t xml:space="preserve"> </w:t>
      </w:r>
      <w:proofErr w:type="spellStart"/>
      <w:r w:rsidRPr="00DB0A7F">
        <w:t>Majorino</w:t>
      </w:r>
      <w:proofErr w:type="spellEnd"/>
      <w:r w:rsidRPr="00DB0A7F">
        <w:rPr>
          <w:rStyle w:val="HideTWBExt"/>
          <w:noProof w:val="0"/>
        </w:rPr>
        <w:t>&lt;/Members&gt;</w:t>
      </w:r>
    </w:p>
    <w:p w:rsidR="00612B1C" w:rsidRPr="00DB0A7F" w:rsidRDefault="00D82710">
      <w:pPr>
        <w:pStyle w:val="NormalBold"/>
      </w:pPr>
      <w:r w:rsidRPr="00DB0A7F">
        <w:rPr>
          <w:rStyle w:val="HideTWBExt"/>
          <w:noProof w:val="0"/>
        </w:rPr>
        <w:t>&lt;/RepeatBlock-By&gt;</w:t>
      </w:r>
    </w:p>
    <w:p w:rsidR="00612B1C" w:rsidRPr="00DB0A7F" w:rsidRDefault="00D82710">
      <w:pPr>
        <w:pStyle w:val="AmDocTypeTab"/>
      </w:pPr>
      <w:r w:rsidRPr="00DB0A7F">
        <w:rPr>
          <w:rStyle w:val="HideTWBExt"/>
          <w:noProof w:val="0"/>
        </w:rPr>
        <w:t>&lt;TitreType&gt;</w:t>
      </w:r>
      <w:r w:rsidRPr="00DB0A7F">
        <w:t>Betänkande</w:t>
      </w:r>
      <w:r w:rsidRPr="00DB0A7F">
        <w:rPr>
          <w:rStyle w:val="HideTWBExt"/>
          <w:noProof w:val="0"/>
        </w:rPr>
        <w:t>&lt;/TitreType&gt;</w:t>
      </w:r>
      <w:r w:rsidRPr="00DB0A7F">
        <w:tab/>
        <w:t>A9-0021/2020</w:t>
      </w:r>
    </w:p>
    <w:p w:rsidR="00612B1C" w:rsidRPr="00DB0A7F" w:rsidRDefault="00D82710">
      <w:pPr>
        <w:pStyle w:val="NormalBold"/>
      </w:pPr>
      <w:r w:rsidRPr="00DB0A7F">
        <w:rPr>
          <w:rStyle w:val="HideTWBExt"/>
          <w:noProof w:val="0"/>
        </w:rPr>
        <w:t>&lt;Rapporteur&gt;</w:t>
      </w:r>
      <w:r w:rsidRPr="00DB0A7F">
        <w:t xml:space="preserve">Maria </w:t>
      </w:r>
      <w:proofErr w:type="spellStart"/>
      <w:r w:rsidRPr="00DB0A7F">
        <w:t>Grapini</w:t>
      </w:r>
      <w:proofErr w:type="spellEnd"/>
      <w:r w:rsidRPr="00DB0A7F">
        <w:rPr>
          <w:rStyle w:val="HideTWBExt"/>
          <w:noProof w:val="0"/>
        </w:rPr>
        <w:t>&lt;/Rapporteur&gt;</w:t>
      </w:r>
    </w:p>
    <w:p w:rsidR="00612B1C" w:rsidRPr="00DB0A7F" w:rsidRDefault="00D82710">
      <w:r w:rsidRPr="00DB0A7F">
        <w:rPr>
          <w:rStyle w:val="HideTWBExt"/>
          <w:noProof w:val="0"/>
        </w:rPr>
        <w:t>&lt;Titre&gt;</w:t>
      </w:r>
      <w:r w:rsidRPr="00DB0A7F">
        <w:t>Ansvarsfrihet 2018: EU:s allmänna budget - Europaparlamentet</w:t>
      </w:r>
      <w:r w:rsidRPr="00DB0A7F">
        <w:rPr>
          <w:rStyle w:val="HideTWBExt"/>
          <w:noProof w:val="0"/>
        </w:rPr>
        <w:t>&lt;/Titre&gt;</w:t>
      </w:r>
    </w:p>
    <w:p w:rsidR="00612B1C" w:rsidRPr="00DB0A7F" w:rsidRDefault="00D82710">
      <w:pPr>
        <w:pStyle w:val="Normal12a"/>
      </w:pPr>
      <w:r w:rsidRPr="00DB0A7F">
        <w:rPr>
          <w:rStyle w:val="HideTWBExt"/>
          <w:noProof w:val="0"/>
        </w:rPr>
        <w:t>&lt;D</w:t>
      </w:r>
      <w:r w:rsidRPr="00DB0A7F">
        <w:rPr>
          <w:rStyle w:val="HideTWBExt"/>
          <w:noProof w:val="0"/>
        </w:rPr>
        <w:t>ocRef&gt;</w:t>
      </w:r>
      <w:r w:rsidRPr="00DB0A7F">
        <w:t>2019/2056(DEC)</w:t>
      </w:r>
      <w:r w:rsidRPr="00DB0A7F">
        <w:rPr>
          <w:rStyle w:val="HideTWBExt"/>
          <w:noProof w:val="0"/>
        </w:rPr>
        <w:t>&lt;/DocRef&gt;</w:t>
      </w:r>
    </w:p>
    <w:p w:rsidR="00612B1C" w:rsidRPr="00DB0A7F" w:rsidRDefault="00D82710">
      <w:pPr>
        <w:pStyle w:val="NormalBold"/>
      </w:pPr>
      <w:r w:rsidRPr="00DB0A7F">
        <w:rPr>
          <w:rStyle w:val="HideTWBExt"/>
          <w:noProof w:val="0"/>
        </w:rPr>
        <w:t>&lt;DocAmend&gt;</w:t>
      </w:r>
      <w:r w:rsidRPr="00DB0A7F">
        <w:t>Förslag till resolution</w:t>
      </w:r>
      <w:r w:rsidRPr="00DB0A7F">
        <w:rPr>
          <w:rStyle w:val="HideTWBExt"/>
          <w:noProof w:val="0"/>
        </w:rPr>
        <w:t>&lt;/DocAmend&gt;</w:t>
      </w:r>
    </w:p>
    <w:p w:rsidR="00612B1C" w:rsidRPr="00DB0A7F" w:rsidRDefault="00D82710">
      <w:pPr>
        <w:pStyle w:val="NormalBold"/>
      </w:pPr>
      <w:r w:rsidRPr="00DB0A7F">
        <w:rPr>
          <w:rStyle w:val="HideTWBExt"/>
          <w:noProof w:val="0"/>
        </w:rPr>
        <w:t>&lt;Article&gt;</w:t>
      </w:r>
      <w:r w:rsidRPr="00DB0A7F">
        <w:t>Punkt 112b (ny)</w:t>
      </w:r>
      <w:r w:rsidRPr="00DB0A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03B1" w:rsidRPr="00DB0A7F">
        <w:trPr>
          <w:trHeight w:hRule="exact" w:val="240"/>
          <w:jc w:val="center"/>
        </w:trPr>
        <w:tc>
          <w:tcPr>
            <w:tcW w:w="9752" w:type="dxa"/>
            <w:gridSpan w:val="2"/>
          </w:tcPr>
          <w:p w:rsidR="00612B1C" w:rsidRPr="00DB0A7F" w:rsidRDefault="00612B1C"/>
        </w:tc>
      </w:tr>
      <w:tr w:rsidR="00A203B1" w:rsidRPr="00DB0A7F">
        <w:trPr>
          <w:trHeight w:val="240"/>
          <w:jc w:val="center"/>
        </w:trPr>
        <w:tc>
          <w:tcPr>
            <w:tcW w:w="4876" w:type="dxa"/>
          </w:tcPr>
          <w:p w:rsidR="00612B1C" w:rsidRPr="00DB0A7F" w:rsidRDefault="00D82710">
            <w:pPr>
              <w:pStyle w:val="AmColumnHeading"/>
            </w:pPr>
            <w:r w:rsidRPr="00DB0A7F">
              <w:t>Förslag till resolution</w:t>
            </w:r>
          </w:p>
        </w:tc>
        <w:tc>
          <w:tcPr>
            <w:tcW w:w="4876" w:type="dxa"/>
          </w:tcPr>
          <w:p w:rsidR="00612B1C" w:rsidRPr="00DB0A7F" w:rsidRDefault="00D82710">
            <w:pPr>
              <w:pStyle w:val="AmColumnHeading"/>
            </w:pPr>
            <w:r w:rsidRPr="00DB0A7F">
              <w:t>Ändringsförslag</w:t>
            </w:r>
          </w:p>
        </w:tc>
      </w:tr>
      <w:tr w:rsidR="00A203B1" w:rsidRPr="00DB0A7F">
        <w:trPr>
          <w:jc w:val="center"/>
        </w:trPr>
        <w:tc>
          <w:tcPr>
            <w:tcW w:w="4876" w:type="dxa"/>
          </w:tcPr>
          <w:p w:rsidR="00612B1C" w:rsidRPr="00DB0A7F" w:rsidRDefault="00612B1C">
            <w:pPr>
              <w:pStyle w:val="Normal6a"/>
            </w:pPr>
          </w:p>
        </w:tc>
        <w:tc>
          <w:tcPr>
            <w:tcW w:w="4876" w:type="dxa"/>
          </w:tcPr>
          <w:p w:rsidR="00612B1C" w:rsidRPr="00DB0A7F" w:rsidRDefault="00D82710">
            <w:pPr>
              <w:pStyle w:val="Normal6a"/>
            </w:pPr>
            <w:r w:rsidRPr="00DB0A7F">
              <w:rPr>
                <w:b/>
                <w:i/>
              </w:rPr>
              <w:t>112b.</w:t>
            </w:r>
            <w:r w:rsidRPr="00DB0A7F">
              <w:tab/>
            </w:r>
            <w:r w:rsidRPr="00DB0A7F">
              <w:rPr>
                <w:b/>
                <w:i/>
              </w:rPr>
              <w:t xml:space="preserve">Europaparlamentet uppmärksammar situationen för praktikanter hos ledamöter, de politiska </w:t>
            </w:r>
            <w:r w:rsidRPr="00DB0A7F">
              <w:rPr>
                <w:b/>
                <w:i/>
              </w:rPr>
              <w:t xml:space="preserve">grupperna och parlamentet som har installerat sig på en av parlamentets arbetsorter för att bygga vidare på sin yrkeserfarenhet inom unionen, och som upplever att denna möjlighet kraftigt begränsas av den pågående krisen. Parlamentet betonar att rådet och </w:t>
            </w:r>
            <w:r w:rsidRPr="00DB0A7F">
              <w:rPr>
                <w:b/>
                <w:i/>
              </w:rPr>
              <w:t xml:space="preserve">kommissionen erbjuder praktikanter möjligheten att behålla sina inkomster under den nuvarande kontraktsperioden och att återuppta sin praktik med ett nytt kontrakt efter sommaren. Parlamentet, dess ledamöter och de politiska grupperna uppmanas att erbjuda </w:t>
            </w:r>
            <w:r w:rsidRPr="00DB0A7F">
              <w:rPr>
                <w:b/>
                <w:i/>
              </w:rPr>
              <w:t>samma möjlighet.</w:t>
            </w:r>
          </w:p>
        </w:tc>
      </w:tr>
    </w:tbl>
    <w:p w:rsidR="00612B1C" w:rsidRPr="00DB0A7F" w:rsidRDefault="00D82710">
      <w:pPr>
        <w:pStyle w:val="AmOrLang"/>
      </w:pPr>
      <w:r w:rsidRPr="00DB0A7F">
        <w:t xml:space="preserve">Or. </w:t>
      </w:r>
      <w:r w:rsidRPr="00DB0A7F">
        <w:rPr>
          <w:rStyle w:val="HideTWBExt"/>
          <w:noProof w:val="0"/>
        </w:rPr>
        <w:t>&lt;Original&gt;</w:t>
      </w:r>
      <w:r w:rsidRPr="00DB0A7F">
        <w:rPr>
          <w:rStyle w:val="HideTWBInt"/>
          <w:color w:val="0000F0"/>
        </w:rPr>
        <w:t>{EN}</w:t>
      </w:r>
      <w:r w:rsidRPr="00DB0A7F">
        <w:t>en</w:t>
      </w:r>
      <w:r w:rsidRPr="00DB0A7F">
        <w:rPr>
          <w:rStyle w:val="HideTWBExt"/>
          <w:noProof w:val="0"/>
        </w:rPr>
        <w:t>&lt;/Original&gt;</w:t>
      </w:r>
    </w:p>
    <w:p w:rsidR="00612B1C" w:rsidRPr="00DB0A7F" w:rsidRDefault="00D82710">
      <w:pPr>
        <w:pStyle w:val="AmOrLang"/>
      </w:pPr>
      <w:r w:rsidRPr="00DB0A7F">
        <w:rPr>
          <w:rStyle w:val="HideTWBExt"/>
          <w:noProof w:val="0"/>
        </w:rPr>
        <w:t>&lt;/Amend&gt;&lt;/RepeatBlock-Amend&gt;</w:t>
      </w:r>
    </w:p>
    <w:sectPr w:rsidR="00612B1C" w:rsidRPr="00DB0A7F">
      <w:footerReference w:type="defaul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DB0A7F" w:rsidRDefault="00D82710">
      <w:r w:rsidRPr="00DB0A7F">
        <w:separator/>
      </w:r>
    </w:p>
  </w:endnote>
  <w:endnote w:type="continuationSeparator" w:id="0">
    <w:p w:rsidR="00000000" w:rsidRPr="00DB0A7F" w:rsidRDefault="00D82710">
      <w:r w:rsidRPr="00DB0A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10" w:rsidRDefault="00D827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10" w:rsidRDefault="00D827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7F" w:rsidRPr="00DB0A7F" w:rsidRDefault="00DB0A7F" w:rsidP="00DB0A7F">
    <w:pPr>
      <w:pStyle w:val="EPFooter"/>
    </w:pPr>
    <w:r w:rsidRPr="00DB0A7F">
      <w:rPr>
        <w:rStyle w:val="HideTWBExt"/>
        <w:noProof w:val="0"/>
      </w:rPr>
      <w:t>&lt;PathFdR&gt;</w:t>
    </w:r>
    <w:r w:rsidRPr="00DB0A7F">
      <w:t>AM\1204776SV.docx</w:t>
    </w:r>
    <w:r w:rsidRPr="00DB0A7F">
      <w:rPr>
        <w:rStyle w:val="HideTWBExt"/>
        <w:noProof w:val="0"/>
      </w:rPr>
      <w:t>&lt;/PathFdR&gt;</w:t>
    </w:r>
    <w:r w:rsidRPr="00DB0A7F">
      <w:tab/>
    </w:r>
    <w:r w:rsidRPr="00DB0A7F">
      <w:tab/>
      <w:t>PE</w:t>
    </w:r>
    <w:r w:rsidRPr="00DB0A7F">
      <w:rPr>
        <w:rStyle w:val="HideTWBExt"/>
        <w:noProof w:val="0"/>
      </w:rPr>
      <w:t>&lt;NoPE&gt;</w:t>
    </w:r>
    <w:r w:rsidRPr="00DB0A7F">
      <w:t>647.609</w:t>
    </w:r>
    <w:r w:rsidRPr="00DB0A7F">
      <w:rPr>
        <w:rStyle w:val="HideTWBExt"/>
        <w:noProof w:val="0"/>
      </w:rPr>
      <w:t>&lt;/NoPE&gt;&lt;Version&gt;</w:t>
    </w:r>
    <w:r w:rsidRPr="00DB0A7F">
      <w:t>v01-00</w:t>
    </w:r>
    <w:r w:rsidRPr="00DB0A7F">
      <w:rPr>
        <w:rStyle w:val="HideTWBExt"/>
        <w:noProof w:val="0"/>
      </w:rPr>
      <w:t>&lt;/Version&gt;</w:t>
    </w:r>
  </w:p>
  <w:p w:rsidR="00612B1C" w:rsidRPr="00DB0A7F" w:rsidRDefault="00DB0A7F" w:rsidP="00DB0A7F">
    <w:pPr>
      <w:pStyle w:val="EPFooter2"/>
    </w:pPr>
    <w:r w:rsidRPr="00DB0A7F">
      <w:t>SV</w:t>
    </w:r>
    <w:r w:rsidRPr="00DB0A7F">
      <w:tab/>
    </w:r>
    <w:r w:rsidRPr="00DB0A7F">
      <w:rPr>
        <w:b w:val="0"/>
        <w:i/>
        <w:color w:val="C0C0C0"/>
        <w:sz w:val="22"/>
      </w:rPr>
      <w:t>Förenade i mångfalden</w:t>
    </w:r>
    <w:r w:rsidRPr="00DB0A7F">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DB0A7F" w:rsidRDefault="00D82710">
      <w:r w:rsidRPr="00DB0A7F">
        <w:separator/>
      </w:r>
    </w:p>
  </w:footnote>
  <w:footnote w:type="continuationSeparator" w:id="0">
    <w:p w:rsidR="00000000" w:rsidRPr="00DB0A7F" w:rsidRDefault="00D82710">
      <w:r w:rsidRPr="00DB0A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10" w:rsidRDefault="00D82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10" w:rsidRDefault="00D82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10" w:rsidRDefault="00D82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TXTNRPE" w:val="647.609"/>
    <w:docVar w:name="TXTPEorAP" w:val="PE"/>
    <w:docVar w:name="TXTVERSION" w:val="01-00"/>
  </w:docVars>
  <w:rsids>
    <w:rsidRoot w:val="00A77B3E"/>
    <w:rsid w:val="005E5320"/>
    <w:rsid w:val="00612B1C"/>
    <w:rsid w:val="0063378D"/>
    <w:rsid w:val="00A203B1"/>
    <w:rsid w:val="00A77B3E"/>
    <w:rsid w:val="00CA2A55"/>
    <w:rsid w:val="00D82710"/>
    <w:rsid w:val="00DB0A7F"/>
    <w:rsid w:val="00E6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61506"/>
  <w15:docId w15:val="{C511B6FB-F92B-48A8-BF75-5D478C30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430B0"/>
    <w:rPr>
      <w:rFonts w:ascii="Arial" w:hAnsi="Arial"/>
      <w:b w:val="0"/>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2175</Words>
  <Characters>18371</Characters>
  <Application>Microsoft Office Word</Application>
  <DocSecurity>0</DocSecurity>
  <Lines>680</Lines>
  <Paragraphs>216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EDHOLM Erik Thomas</cp:lastModifiedBy>
  <cp:revision>2</cp:revision>
  <dcterms:created xsi:type="dcterms:W3CDTF">2020-05-12T12:36:00Z</dcterms:created>
  <dcterms:modified xsi:type="dcterms:W3CDTF">2020-05-12T12:36:00Z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1204776</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20200507-195742-148470-778757</vt:lpwstr>
  </property>
  <property fmtid="{D5CDD505-2E9C-101B-9397-08002B2CF9AE}" pid="7" name="FooterPath">
    <vt:lpwstr>AM\1204776SV.docx</vt:lpwstr>
  </property>
  <property fmtid="{D5CDD505-2E9C-101B-9397-08002B2CF9AE}" pid="8" name="PE Number">
    <vt:lpwstr>647.609</vt:lpwstr>
  </property>
  <property fmtid="{D5CDD505-2E9C-101B-9397-08002B2CF9AE}" pid="9" name="SDLStudio">
    <vt:lpwstr/>
  </property>
  <property fmtid="{D5CDD505-2E9C-101B-9397-08002B2CF9AE}" pid="10" name="UID">
    <vt:lpwstr>eu.europa.europarl-DIN1-2020-0000022832_01.00-en-01.00_text-xml</vt:lpwstr>
  </property>
  <property fmtid="{D5CDD505-2E9C-101B-9397-08002B2CF9AE}" pid="11" name="Bookout">
    <vt:lpwstr>OK - 2020/05/12 14:36</vt:lpwstr>
  </property>
</Properties>
</file>