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B843F1" w:rsidRPr="00D908B4" w:rsidTr="00C85D0F">
        <w:trPr>
          <w:trHeight w:hRule="exact" w:val="1418"/>
        </w:trPr>
        <w:tc>
          <w:tcPr>
            <w:tcW w:w="6804" w:type="dxa"/>
            <w:shd w:val="clear" w:color="auto" w:fill="auto"/>
            <w:vAlign w:val="center"/>
          </w:tcPr>
          <w:p w:rsidR="00B843F1" w:rsidRPr="00D908B4" w:rsidRDefault="00D908B4" w:rsidP="00C85D0F">
            <w:pPr>
              <w:pStyle w:val="EPName"/>
            </w:pPr>
            <w:bookmarkStart w:id="0" w:name="_GoBack"/>
            <w:bookmarkEnd w:id="0"/>
            <w:r>
              <w:t>Evropski parlament</w:t>
            </w:r>
          </w:p>
          <w:p w:rsidR="00B843F1" w:rsidRPr="00683493" w:rsidRDefault="00683493" w:rsidP="00683493">
            <w:pPr>
              <w:pStyle w:val="EPTerm"/>
            </w:pPr>
            <w:r>
              <w:t>2019-2024</w:t>
            </w:r>
          </w:p>
        </w:tc>
        <w:tc>
          <w:tcPr>
            <w:tcW w:w="2268" w:type="dxa"/>
            <w:shd w:val="clear" w:color="auto" w:fill="auto"/>
          </w:tcPr>
          <w:p w:rsidR="00B843F1" w:rsidRPr="00D908B4" w:rsidRDefault="00B843F1" w:rsidP="00C85D0F">
            <w:pPr>
              <w:pStyle w:val="EPLogo"/>
            </w:pPr>
            <w:r w:rsidRPr="00D908B4">
              <w:rPr>
                <w:lang w:eastAsia="sl-SI"/>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233823" w:rsidRPr="00D908B4" w:rsidRDefault="00233823" w:rsidP="00233823">
      <w:pPr>
        <w:pStyle w:val="LineTop"/>
      </w:pPr>
    </w:p>
    <w:p w:rsidR="00233823" w:rsidRPr="00D908B4" w:rsidRDefault="00A918E3" w:rsidP="00233823">
      <w:pPr>
        <w:pStyle w:val="EPBody"/>
      </w:pPr>
      <w:r>
        <w:t>Dokument zasedanja</w:t>
      </w:r>
    </w:p>
    <w:p w:rsidR="00233823" w:rsidRPr="00D908B4" w:rsidRDefault="00233823" w:rsidP="00233823">
      <w:pPr>
        <w:pStyle w:val="LineBottom"/>
      </w:pPr>
    </w:p>
    <w:p w:rsidR="00C23ADB" w:rsidRPr="00D908B4" w:rsidRDefault="00A918E3">
      <w:pPr>
        <w:pStyle w:val="CoverReference"/>
      </w:pPr>
      <w:r>
        <w:rPr>
          <w:rStyle w:val="HideTWBExt"/>
          <w:noProof w:val="0"/>
        </w:rPr>
        <w:t>&lt;NoDocSe&gt;</w:t>
      </w:r>
      <w:r>
        <w:t>A9-0106/2020</w:t>
      </w:r>
      <w:r>
        <w:rPr>
          <w:rStyle w:val="HideTWBExt"/>
          <w:noProof w:val="0"/>
        </w:rPr>
        <w:t>&lt;/NoDocSe&gt;</w:t>
      </w:r>
    </w:p>
    <w:p w:rsidR="00C23ADB" w:rsidRPr="00D908B4" w:rsidRDefault="00C23ADB">
      <w:pPr>
        <w:pStyle w:val="CoverDate"/>
      </w:pPr>
      <w:r>
        <w:rPr>
          <w:rStyle w:val="HideTWBExt"/>
          <w:noProof w:val="0"/>
        </w:rPr>
        <w:t>&lt;Date&gt;</w:t>
      </w:r>
      <w:r>
        <w:rPr>
          <w:rStyle w:val="HideTWBInt"/>
        </w:rPr>
        <w:t>{02/06/2020}</w:t>
      </w:r>
      <w:r>
        <w:t>2.6.2020</w:t>
      </w:r>
      <w:r>
        <w:rPr>
          <w:rStyle w:val="HideTWBExt"/>
          <w:noProof w:val="0"/>
        </w:rPr>
        <w:t>&lt;/Date&gt;</w:t>
      </w:r>
    </w:p>
    <w:p w:rsidR="00C23ADB" w:rsidRPr="00D908B4" w:rsidRDefault="00C23ADB">
      <w:pPr>
        <w:pStyle w:val="CoverDocType24a"/>
      </w:pPr>
      <w:r>
        <w:rPr>
          <w:rStyle w:val="HideTWBExt"/>
          <w:b w:val="0"/>
          <w:noProof w:val="0"/>
        </w:rPr>
        <w:t>&lt;TitreType&gt;</w:t>
      </w:r>
      <w:r>
        <w:t>POROČILO</w:t>
      </w:r>
      <w:r>
        <w:rPr>
          <w:rStyle w:val="HideTWBExt"/>
          <w:b w:val="0"/>
          <w:noProof w:val="0"/>
        </w:rPr>
        <w:t>&lt;/TitreType&gt;</w:t>
      </w:r>
    </w:p>
    <w:p w:rsidR="00C23ADB" w:rsidRPr="00D908B4" w:rsidRDefault="00C23ADB">
      <w:pPr>
        <w:pStyle w:val="CoverNormal"/>
      </w:pPr>
      <w:r>
        <w:rPr>
          <w:rStyle w:val="HideTWBExt"/>
          <w:noProof w:val="0"/>
        </w:rPr>
        <w:t>&lt;Titre&gt;</w:t>
      </w:r>
      <w:r>
        <w:t>o stališču Sveta o predlogu spremembe proračuna Evropske unije št. 4/2020 za proračunsko leto 2020, priloženemu predlogu o uporabi Solidarnostnega sklada Evropske unije za pomoč Portugalski, Španiji, Italiji in Avstriji</w:t>
      </w:r>
      <w:r>
        <w:rPr>
          <w:rStyle w:val="HideTWBExt"/>
          <w:noProof w:val="0"/>
        </w:rPr>
        <w:t>&lt;/Titre&gt;</w:t>
      </w:r>
    </w:p>
    <w:p w:rsidR="00C23ADB" w:rsidRPr="00D908B4" w:rsidRDefault="00C23ADB">
      <w:pPr>
        <w:pStyle w:val="CoverNormal24a"/>
      </w:pPr>
      <w:r>
        <w:rPr>
          <w:rStyle w:val="HideTWBExt"/>
          <w:noProof w:val="0"/>
        </w:rPr>
        <w:t>&lt;DocRef&gt;</w:t>
      </w:r>
      <w:r>
        <w:t>(08097/2020 – C9-0146/2020 – 2020/2069(BUD))</w:t>
      </w:r>
      <w:r>
        <w:rPr>
          <w:rStyle w:val="HideTWBExt"/>
          <w:noProof w:val="0"/>
        </w:rPr>
        <w:t>&lt;/DocRef&gt;</w:t>
      </w:r>
    </w:p>
    <w:p w:rsidR="00C23ADB" w:rsidRPr="00D908B4" w:rsidRDefault="00C23ADB" w:rsidP="00702830">
      <w:pPr>
        <w:pStyle w:val="CoverNormal24a"/>
      </w:pPr>
      <w:r>
        <w:rPr>
          <w:rStyle w:val="HideTWBExt"/>
          <w:noProof w:val="0"/>
        </w:rPr>
        <w:t>&lt;Commission&gt;</w:t>
      </w:r>
      <w:r>
        <w:rPr>
          <w:rStyle w:val="HideTWBInt"/>
        </w:rPr>
        <w:t>{BUDG}</w:t>
      </w:r>
      <w:r>
        <w:t>Odbor za proračun</w:t>
      </w:r>
      <w:r>
        <w:rPr>
          <w:rStyle w:val="HideTWBExt"/>
          <w:noProof w:val="0"/>
        </w:rPr>
        <w:t>&lt;/Commission&gt;</w:t>
      </w:r>
    </w:p>
    <w:p w:rsidR="00C23ADB" w:rsidRPr="00D908B4" w:rsidRDefault="00683493">
      <w:pPr>
        <w:pStyle w:val="CoverNormal24a"/>
      </w:pPr>
      <w:r>
        <w:t xml:space="preserve">Poročevalka: </w:t>
      </w:r>
      <w:r>
        <w:rPr>
          <w:rStyle w:val="HideTWBExt"/>
          <w:noProof w:val="0"/>
        </w:rPr>
        <w:t>&lt;Depute&gt;</w:t>
      </w:r>
      <w:r>
        <w:t>Monika Hohlmeier</w:t>
      </w:r>
      <w:r>
        <w:rPr>
          <w:rStyle w:val="HideTWBExt"/>
          <w:noProof w:val="0"/>
        </w:rPr>
        <w:t>&lt;/Depute&gt;</w:t>
      </w:r>
    </w:p>
    <w:p w:rsidR="008D3A88" w:rsidRPr="00D908B4" w:rsidRDefault="008D3A88" w:rsidP="008D3A88">
      <w:pPr>
        <w:pStyle w:val="CoverNormal"/>
      </w:pPr>
    </w:p>
    <w:p w:rsidR="00C23ADB" w:rsidRPr="00D908B4" w:rsidRDefault="00C23ADB" w:rsidP="0057259B">
      <w:r>
        <w:br w:type="page"/>
      </w:r>
      <w:r>
        <w:lastRenderedPageBreak/>
        <w:t>PR_BUD_DABapp</w:t>
      </w:r>
    </w:p>
    <w:p w:rsidR="00C23ADB" w:rsidRPr="00D908B4" w:rsidRDefault="00D908B4">
      <w:pPr>
        <w:pStyle w:val="TOCHeading"/>
      </w:pPr>
      <w:r>
        <w:t>VSEBINA</w:t>
      </w:r>
    </w:p>
    <w:p w:rsidR="00C23ADB" w:rsidRPr="00D908B4" w:rsidRDefault="00D908B4">
      <w:pPr>
        <w:pStyle w:val="TOCPage"/>
      </w:pPr>
      <w:r>
        <w:t>Stran</w:t>
      </w:r>
    </w:p>
    <w:p w:rsidR="00371D87" w:rsidRDefault="00C96001">
      <w:pPr>
        <w:pStyle w:val="TOC1"/>
        <w:tabs>
          <w:tab w:val="right" w:leader="dot" w:pos="9060"/>
        </w:tabs>
        <w:rPr>
          <w:rFonts w:asciiTheme="minorHAnsi" w:eastAsiaTheme="minorEastAsia" w:hAnsiTheme="minorHAnsi" w:cstheme="minorBidi"/>
          <w:noProof/>
          <w:sz w:val="22"/>
          <w:szCs w:val="22"/>
          <w:lang w:eastAsia="sl-SI"/>
        </w:rPr>
      </w:pPr>
      <w:r w:rsidRPr="00D908B4">
        <w:fldChar w:fldCharType="begin"/>
      </w:r>
      <w:r w:rsidRPr="00D908B4">
        <w:instrText xml:space="preserve"> TOC \t "PageHeading</w:instrText>
      </w:r>
      <w:r w:rsidR="00371D87">
        <w:instrText>;</w:instrText>
      </w:r>
      <w:r w:rsidRPr="00D908B4">
        <w:instrText xml:space="preserve">1" </w:instrText>
      </w:r>
      <w:r w:rsidRPr="00D908B4">
        <w:fldChar w:fldCharType="separate"/>
      </w:r>
      <w:r w:rsidR="00371D87">
        <w:rPr>
          <w:noProof/>
        </w:rPr>
        <w:t>PREDLOG RESOLUCIJE EVROPSKEGA PARLAMENTA</w:t>
      </w:r>
      <w:r w:rsidR="00371D87">
        <w:rPr>
          <w:noProof/>
        </w:rPr>
        <w:tab/>
      </w:r>
      <w:r w:rsidR="00371D87">
        <w:rPr>
          <w:noProof/>
        </w:rPr>
        <w:fldChar w:fldCharType="begin"/>
      </w:r>
      <w:r w:rsidR="00371D87">
        <w:rPr>
          <w:noProof/>
        </w:rPr>
        <w:instrText xml:space="preserve"> PAGEREF _Toc42771990 \h </w:instrText>
      </w:r>
      <w:r w:rsidR="00371D87">
        <w:rPr>
          <w:noProof/>
        </w:rPr>
      </w:r>
      <w:r w:rsidR="00371D87">
        <w:rPr>
          <w:noProof/>
        </w:rPr>
        <w:fldChar w:fldCharType="separate"/>
      </w:r>
      <w:r w:rsidR="00371D87">
        <w:rPr>
          <w:noProof/>
        </w:rPr>
        <w:t>3</w:t>
      </w:r>
      <w:r w:rsidR="00371D87">
        <w:rPr>
          <w:noProof/>
        </w:rPr>
        <w:fldChar w:fldCharType="end"/>
      </w:r>
    </w:p>
    <w:p w:rsidR="00371D87" w:rsidRDefault="00371D87">
      <w:pPr>
        <w:pStyle w:val="TOC1"/>
        <w:tabs>
          <w:tab w:val="right" w:leader="dot" w:pos="9060"/>
        </w:tabs>
        <w:rPr>
          <w:rFonts w:asciiTheme="minorHAnsi" w:eastAsiaTheme="minorEastAsia" w:hAnsiTheme="minorHAnsi" w:cstheme="minorBidi"/>
          <w:noProof/>
          <w:sz w:val="22"/>
          <w:szCs w:val="22"/>
          <w:lang w:eastAsia="sl-SI"/>
        </w:rPr>
      </w:pPr>
      <w:r>
        <w:rPr>
          <w:noProof/>
        </w:rPr>
        <w:t>INFORMACIJE O SPREJETJU V PRISTOJNEM ODBORU</w:t>
      </w:r>
      <w:r>
        <w:rPr>
          <w:noProof/>
        </w:rPr>
        <w:tab/>
      </w:r>
      <w:r>
        <w:rPr>
          <w:noProof/>
        </w:rPr>
        <w:fldChar w:fldCharType="begin"/>
      </w:r>
      <w:r>
        <w:rPr>
          <w:noProof/>
        </w:rPr>
        <w:instrText xml:space="preserve"> PAGEREF _Toc42771991 \h </w:instrText>
      </w:r>
      <w:r>
        <w:rPr>
          <w:noProof/>
        </w:rPr>
      </w:r>
      <w:r>
        <w:rPr>
          <w:noProof/>
        </w:rPr>
        <w:fldChar w:fldCharType="separate"/>
      </w:r>
      <w:r>
        <w:rPr>
          <w:noProof/>
        </w:rPr>
        <w:t>5</w:t>
      </w:r>
      <w:r>
        <w:rPr>
          <w:noProof/>
        </w:rPr>
        <w:fldChar w:fldCharType="end"/>
      </w:r>
    </w:p>
    <w:p w:rsidR="00371D87" w:rsidRDefault="00371D87">
      <w:pPr>
        <w:pStyle w:val="TOC1"/>
        <w:tabs>
          <w:tab w:val="right" w:leader="dot" w:pos="9060"/>
        </w:tabs>
        <w:rPr>
          <w:rFonts w:asciiTheme="minorHAnsi" w:eastAsiaTheme="minorEastAsia" w:hAnsiTheme="minorHAnsi" w:cstheme="minorBidi"/>
          <w:noProof/>
          <w:sz w:val="22"/>
          <w:szCs w:val="22"/>
          <w:lang w:eastAsia="sl-SI"/>
        </w:rPr>
      </w:pPr>
      <w:r>
        <w:rPr>
          <w:noProof/>
        </w:rPr>
        <w:t>POIMENSKO GLASOVANJE PRI KONČNEM GLASOVANJU V PRISTOJNEM ODBORU</w:t>
      </w:r>
      <w:r>
        <w:rPr>
          <w:noProof/>
        </w:rPr>
        <w:tab/>
      </w:r>
      <w:r>
        <w:rPr>
          <w:noProof/>
        </w:rPr>
        <w:fldChar w:fldCharType="begin"/>
      </w:r>
      <w:r>
        <w:rPr>
          <w:noProof/>
        </w:rPr>
        <w:instrText xml:space="preserve"> PAGEREF _Toc42771992 \h </w:instrText>
      </w:r>
      <w:r>
        <w:rPr>
          <w:noProof/>
        </w:rPr>
      </w:r>
      <w:r>
        <w:rPr>
          <w:noProof/>
        </w:rPr>
        <w:fldChar w:fldCharType="separate"/>
      </w:r>
      <w:r>
        <w:rPr>
          <w:noProof/>
        </w:rPr>
        <w:t>6</w:t>
      </w:r>
      <w:r>
        <w:rPr>
          <w:noProof/>
        </w:rPr>
        <w:fldChar w:fldCharType="end"/>
      </w:r>
    </w:p>
    <w:p w:rsidR="00C23ADB" w:rsidRPr="00D908B4" w:rsidRDefault="00C96001" w:rsidP="0057259B">
      <w:r w:rsidRPr="00D908B4">
        <w:fldChar w:fldCharType="end"/>
      </w:r>
    </w:p>
    <w:p w:rsidR="00C23ADB" w:rsidRPr="00D908B4" w:rsidRDefault="00C23ADB" w:rsidP="00C96001">
      <w:pPr>
        <w:pStyle w:val="PageHeading"/>
      </w:pPr>
      <w:r>
        <w:br w:type="page"/>
      </w:r>
      <w:bookmarkStart w:id="1" w:name="_Toc42771990"/>
      <w:r>
        <w:lastRenderedPageBreak/>
        <w:t>PREDLOG RESOLUCIJE EVROPSKEGA PARLAMENTA</w:t>
      </w:r>
      <w:bookmarkEnd w:id="1"/>
    </w:p>
    <w:p w:rsidR="00C23ADB" w:rsidRPr="00D908B4" w:rsidRDefault="00D908B4">
      <w:pPr>
        <w:pStyle w:val="NormalBold"/>
      </w:pPr>
      <w:r>
        <w:t>o stališču Sveta o predlogu spremembe proračuna Evropske unije št. 4/2020 za proračunsko leto 2020, priloženemu predlogu o uporabi Solidarnostnega sklada Evropske unije za pomoč Portugalski, Španiji, Italiji in Avstriji</w:t>
      </w:r>
    </w:p>
    <w:p w:rsidR="00C23ADB" w:rsidRPr="00D908B4" w:rsidRDefault="00D908B4" w:rsidP="0057259B">
      <w:pPr>
        <w:pStyle w:val="NormalBold"/>
      </w:pPr>
      <w:r>
        <w:t>(08097/2020 – C9-0146/2020 – 2020/2069(BUD))</w:t>
      </w:r>
    </w:p>
    <w:p w:rsidR="00C23ADB" w:rsidRPr="00D908B4" w:rsidRDefault="00D908B4">
      <w:pPr>
        <w:pStyle w:val="EPComma"/>
      </w:pPr>
      <w:r>
        <w:rPr>
          <w:i/>
        </w:rPr>
        <w:t>Evropski parlament</w:t>
      </w:r>
      <w:r>
        <w:t>,</w:t>
      </w:r>
    </w:p>
    <w:p w:rsidR="00C23ADB" w:rsidRPr="00D908B4" w:rsidRDefault="00C23ADB">
      <w:pPr>
        <w:pStyle w:val="NormalHanging12a"/>
      </w:pPr>
      <w:r>
        <w:t>–</w:t>
      </w:r>
      <w:r>
        <w:tab/>
        <w:t>ob upoštevanju člena 314 Pogodbe o delovanju Evropske unije,</w:t>
      </w:r>
    </w:p>
    <w:p w:rsidR="00742829" w:rsidRPr="00D908B4" w:rsidRDefault="00742829" w:rsidP="00742829">
      <w:pPr>
        <w:pStyle w:val="NormalHanging12a"/>
      </w:pPr>
      <w:r>
        <w:t>–</w:t>
      </w:r>
      <w:r>
        <w:tab/>
        <w:t>ob upoštevanju člena 106a Pogodbe o ustanovitvi Evropske skupnosti za atomsko energijo,</w:t>
      </w:r>
    </w:p>
    <w:p w:rsidR="00DB7028" w:rsidRPr="00D908B4" w:rsidRDefault="00DB7028" w:rsidP="00DB7028">
      <w:pPr>
        <w:pStyle w:val="NormalHanging12a"/>
      </w:pPr>
      <w:r>
        <w:t>–</w:t>
      </w:r>
      <w:r>
        <w:tab/>
        <w:t>ob upoštevanju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683493">
        <w:rPr>
          <w:rStyle w:val="FootnoteReference"/>
        </w:rPr>
        <w:footnoteReference w:id="1"/>
      </w:r>
      <w:r>
        <w:t xml:space="preserve"> in zlasti člena 44 Uredbe,</w:t>
      </w:r>
    </w:p>
    <w:p w:rsidR="00C23ADB" w:rsidRPr="00D908B4" w:rsidRDefault="00C23ADB">
      <w:pPr>
        <w:pStyle w:val="NormalHanging12a"/>
      </w:pPr>
      <w:r>
        <w:t>–</w:t>
      </w:r>
      <w:r>
        <w:tab/>
        <w:t>ob upoštevanju splošnega proračuna Evropske unije za proračunsko leto 2020, ki je bil dokončno sprejet dne 27. novembra 2019</w:t>
      </w:r>
      <w:r w:rsidR="00683493">
        <w:rPr>
          <w:rStyle w:val="FootnoteReference"/>
        </w:rPr>
        <w:footnoteReference w:id="2"/>
      </w:r>
      <w:r>
        <w:t>,</w:t>
      </w:r>
    </w:p>
    <w:p w:rsidR="00742829" w:rsidRPr="00D908B4" w:rsidRDefault="00742829" w:rsidP="00742829">
      <w:pPr>
        <w:pStyle w:val="NormalHanging12a"/>
      </w:pPr>
      <w:r>
        <w:t>–</w:t>
      </w:r>
      <w:r>
        <w:tab/>
        <w:t>ob upoštevanju Uredbe Sveta (EU, Euratom) št. 1311/2013 z dne 2. decembra 2013 o večletnem finančnem okviru za obdobje 2014–2020</w:t>
      </w:r>
      <w:r w:rsidR="00683493">
        <w:rPr>
          <w:rStyle w:val="FootnoteReference"/>
        </w:rPr>
        <w:footnoteReference w:id="3"/>
      </w:r>
      <w:r>
        <w:t>,</w:t>
      </w:r>
    </w:p>
    <w:p w:rsidR="00C23ADB" w:rsidRPr="00D908B4" w:rsidRDefault="00C23ADB">
      <w:pPr>
        <w:pStyle w:val="NormalHanging12a"/>
      </w:pPr>
      <w:r>
        <w:t>–</w:t>
      </w:r>
      <w:r>
        <w:tab/>
        <w:t>ob upoštevanju Medinstitucionalnega sporazuma z dne 2. decembra 2013 med Evropskim parlamentom, Svetom in Komisijo o proračunski disciplini, sodelovanju v proračunskih zadevah in dobrem finančnem poslovodenju</w:t>
      </w:r>
      <w:r w:rsidR="00683493">
        <w:rPr>
          <w:rStyle w:val="FootnoteReference"/>
        </w:rPr>
        <w:footnoteReference w:id="4"/>
      </w:r>
      <w:r>
        <w:t>,</w:t>
      </w:r>
    </w:p>
    <w:p w:rsidR="00C6226C" w:rsidRPr="00D908B4" w:rsidRDefault="00C6226C" w:rsidP="00C6226C">
      <w:pPr>
        <w:pStyle w:val="NormalHanging12a"/>
      </w:pPr>
      <w:r>
        <w:t>–</w:t>
      </w:r>
      <w:r>
        <w:tab/>
        <w:t>ob upoštevanju Sklepa Sveta 2014/335/EU, Euratom z dne 26. maja 2014 o sistemu virov lastnih sredstev Evropske unije</w:t>
      </w:r>
      <w:r w:rsidR="00683493">
        <w:rPr>
          <w:rStyle w:val="FootnoteReference"/>
        </w:rPr>
        <w:footnoteReference w:id="5"/>
      </w:r>
      <w:r>
        <w:t>,</w:t>
      </w:r>
    </w:p>
    <w:p w:rsidR="002D6EBB" w:rsidRPr="00D908B4" w:rsidRDefault="00C23ADB" w:rsidP="00B46239">
      <w:pPr>
        <w:pStyle w:val="NormalHanging12a"/>
      </w:pPr>
      <w:r>
        <w:t>–</w:t>
      </w:r>
      <w:r>
        <w:tab/>
        <w:t>ob upoštevanju predloga spremembe proračuna št. 4/2020, ki ga je Komisija sprejela dne 30. aprila 2020 (COM(2020)0190),</w:t>
      </w:r>
    </w:p>
    <w:p w:rsidR="002D6EBB" w:rsidRPr="00D908B4" w:rsidRDefault="002D6EBB" w:rsidP="00B46239">
      <w:pPr>
        <w:pStyle w:val="NormalHanging12a"/>
      </w:pPr>
      <w:r>
        <w:t>–</w:t>
      </w:r>
      <w:r>
        <w:tab/>
        <w:t>ob upoštevanju stališča o predlogu spremembe proračuna št. 4/2020, ki ga je Svet sprejel 25. maja 2020 in ga 25. maja 2020 posredoval Evropskemu parlamentu (08097/2020 – C9-0146/2020),</w:t>
      </w:r>
    </w:p>
    <w:p w:rsidR="00683493" w:rsidRDefault="00683493" w:rsidP="00683493">
      <w:pPr>
        <w:pStyle w:val="NormalHanging12a"/>
      </w:pPr>
      <w:r>
        <w:t>–</w:t>
      </w:r>
      <w:r>
        <w:tab/>
        <w:t xml:space="preserve">ob upoštevanju predloga Komisije Evropskemu parlamentu in Svetu o uporabi </w:t>
      </w:r>
      <w:r>
        <w:lastRenderedPageBreak/>
        <w:t>Solidarnostnega sklada Evropske unije za pomoč Portugalski, Španiji, Italiji in Avstriji (COM(2020)0200),</w:t>
      </w:r>
    </w:p>
    <w:p w:rsidR="00C23ADB" w:rsidRPr="00D908B4" w:rsidRDefault="00C23ADB">
      <w:pPr>
        <w:pStyle w:val="NormalHanging12a"/>
      </w:pPr>
      <w:r>
        <w:t>–</w:t>
      </w:r>
      <w:r>
        <w:tab/>
        <w:t>ob upoštevanju člena 94 in 96 Poslovnika,</w:t>
      </w:r>
    </w:p>
    <w:p w:rsidR="006942A7" w:rsidRPr="00D908B4" w:rsidRDefault="006942A7" w:rsidP="006942A7">
      <w:pPr>
        <w:pStyle w:val="NormalHanging12a"/>
      </w:pPr>
      <w:r>
        <w:t>–</w:t>
      </w:r>
      <w:r>
        <w:tab/>
        <w:t>ob upoštevanju poročila Odbora za proračun (A9-0106/2020),</w:t>
      </w:r>
    </w:p>
    <w:p w:rsidR="00AE2C3E" w:rsidRPr="00474C8F" w:rsidRDefault="00AE2C3E" w:rsidP="00AE2C3E">
      <w:pPr>
        <w:pStyle w:val="NormalHanging12a"/>
      </w:pPr>
      <w:r>
        <w:t>A.</w:t>
      </w:r>
      <w:r>
        <w:tab/>
        <w:t>ker je v predlogu spremembe proračuna št. 4/2019 obravnavan predlog, da bi se Solidarnostni sklad Evropske unije uporabil za pomoč Portugalski, Španiji, Italiji in Avstriji po naravnih nesrečah, ki so se zgodile v teh državah članicah v letu 2019;</w:t>
      </w:r>
    </w:p>
    <w:p w:rsidR="00AE2C3E" w:rsidRPr="00474C8F" w:rsidRDefault="00AE2C3E" w:rsidP="00AE2C3E">
      <w:pPr>
        <w:pStyle w:val="NormalHanging12a"/>
      </w:pPr>
      <w:r>
        <w:t>B.</w:t>
      </w:r>
      <w:r>
        <w:tab/>
        <w:t>ker Komisija posledično predlaga, da se proračun za leto 2020 spremeni, sredstva za prevzem obveznosti in sredstva za plačila v proračunski vrstici 13 06 01 „Pomoč državam članicam v primeru večje naravne nesreče, ki ima resne posledice za življenjske razmere, naravno okolje ali gospodarstvo“ pa povečajo za 272.498.208 EUR;</w:t>
      </w:r>
    </w:p>
    <w:p w:rsidR="00AE2C3E" w:rsidRPr="00474C8F" w:rsidRDefault="00AE2C3E" w:rsidP="00AE2C3E">
      <w:pPr>
        <w:pStyle w:val="NormalHanging12a"/>
      </w:pPr>
      <w:r>
        <w:t>C.</w:t>
      </w:r>
      <w:r>
        <w:tab/>
        <w:t>ker je Solidarnostni sklad Evropske unije v skladu z opredelitvijo v uredbi o večletnem finančnem okviru posebni instrument, ustrezna sredstva za prevzem obveznosti in plačila pa je treba v proračun vključiti ne glede na zgornje meje večletnega finančnega okvira;</w:t>
      </w:r>
    </w:p>
    <w:p w:rsidR="002D6EBB" w:rsidRPr="00D908B4" w:rsidRDefault="00C23ADB">
      <w:pPr>
        <w:pStyle w:val="NormalHanging12a"/>
      </w:pPr>
      <w:r>
        <w:t>1.</w:t>
      </w:r>
      <w:r>
        <w:tab/>
        <w:t>odobri stališče Sveta o predlogu spremembe proračuna št. 4/2020;</w:t>
      </w:r>
    </w:p>
    <w:p w:rsidR="002D6EBB" w:rsidRPr="00D908B4" w:rsidRDefault="00683493">
      <w:pPr>
        <w:pStyle w:val="NormalHanging12a"/>
      </w:pPr>
      <w:r>
        <w:t>2.</w:t>
      </w:r>
      <w:r>
        <w:tab/>
        <w:t xml:space="preserve">naroči svojemu predsedniku, naj razglasi, da je sprememba proračuna št. 4/2020 dokončno sprejeta, in poskrbi za njeno objavo v </w:t>
      </w:r>
      <w:r>
        <w:rPr>
          <w:i/>
        </w:rPr>
        <w:t>Uradnem listu Evropske unije</w:t>
      </w:r>
      <w:r>
        <w:t>;</w:t>
      </w:r>
    </w:p>
    <w:p w:rsidR="00C23ADB" w:rsidRPr="00D908B4" w:rsidRDefault="00683493">
      <w:pPr>
        <w:pStyle w:val="NormalHanging12a"/>
      </w:pPr>
      <w:r>
        <w:t>3.</w:t>
      </w:r>
      <w:r>
        <w:tab/>
        <w:t>naroči svojemu predsedniku, naj to resolucijo posreduje Svetu in Komisiji, drugim zadevnim institucijam in organom ter nacionalnim parlamentom.</w:t>
      </w:r>
    </w:p>
    <w:p w:rsidR="00A918E3" w:rsidRPr="00A918E3" w:rsidRDefault="00A918E3" w:rsidP="00A918E3">
      <w:r>
        <w:br w:type="page"/>
      </w:r>
    </w:p>
    <w:p w:rsidR="00A918E3" w:rsidRDefault="00A918E3" w:rsidP="00A918E3">
      <w:pPr>
        <w:pStyle w:val="PageHeading"/>
      </w:pPr>
      <w:bookmarkStart w:id="2" w:name="ProcPageRR"/>
      <w:bookmarkStart w:id="3" w:name="_Toc42771991"/>
      <w:r>
        <w:t>INFORMACIJE O SPREJETJU V PRISTOJNEM ODBORU</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918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918E3" w:rsidRDefault="00A918E3">
            <w:pPr>
              <w:autoSpaceDE w:val="0"/>
              <w:autoSpaceDN w:val="0"/>
              <w:adjustRightInd w:val="0"/>
              <w:rPr>
                <w:color w:val="000000"/>
                <w:sz w:val="20"/>
              </w:rPr>
            </w:pPr>
            <w:r>
              <w:rPr>
                <w:color w:val="000000"/>
                <w:sz w:val="20"/>
              </w:rPr>
              <w:t>28.5.2020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918E3" w:rsidRDefault="00A918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918E3" w:rsidRDefault="00A918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rFonts w:ascii="sans-serif" w:hAnsi="sans-serif" w:cs="sans-serif"/>
                <w:color w:val="000000"/>
                <w:szCs w:val="24"/>
              </w:rPr>
            </w:pPr>
          </w:p>
        </w:tc>
      </w:tr>
      <w:tr w:rsidR="00A918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918E3" w:rsidRDefault="00A918E3">
            <w:pPr>
              <w:autoSpaceDE w:val="0"/>
              <w:autoSpaceDN w:val="0"/>
              <w:adjustRightInd w:val="0"/>
              <w:rPr>
                <w:color w:val="000000"/>
                <w:sz w:val="20"/>
              </w:rPr>
            </w:pPr>
            <w:r>
              <w:rPr>
                <w:color w:val="000000"/>
                <w:sz w:val="20"/>
              </w:rPr>
              <w:t>+:</w:t>
            </w:r>
          </w:p>
          <w:p w:rsidR="00A918E3" w:rsidRDefault="00A918E3">
            <w:pPr>
              <w:autoSpaceDE w:val="0"/>
              <w:autoSpaceDN w:val="0"/>
              <w:adjustRightInd w:val="0"/>
              <w:rPr>
                <w:color w:val="000000"/>
                <w:sz w:val="20"/>
              </w:rPr>
            </w:pPr>
            <w:r>
              <w:rPr>
                <w:color w:val="000000"/>
                <w:sz w:val="20"/>
              </w:rPr>
              <w:t>–:</w:t>
            </w:r>
          </w:p>
          <w:p w:rsidR="00A918E3" w:rsidRDefault="00A918E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color w:val="000000"/>
                <w:sz w:val="20"/>
              </w:rPr>
            </w:pPr>
            <w:r>
              <w:rPr>
                <w:color w:val="000000"/>
                <w:sz w:val="20"/>
              </w:rPr>
              <w:t>38</w:t>
            </w:r>
          </w:p>
          <w:p w:rsidR="00A918E3" w:rsidRDefault="00A918E3">
            <w:pPr>
              <w:autoSpaceDE w:val="0"/>
              <w:autoSpaceDN w:val="0"/>
              <w:adjustRightInd w:val="0"/>
              <w:rPr>
                <w:color w:val="000000"/>
                <w:sz w:val="20"/>
              </w:rPr>
            </w:pPr>
            <w:r>
              <w:rPr>
                <w:color w:val="000000"/>
                <w:sz w:val="20"/>
              </w:rPr>
              <w:t>0</w:t>
            </w:r>
          </w:p>
          <w:p w:rsidR="00A918E3" w:rsidRDefault="00A918E3">
            <w:pPr>
              <w:autoSpaceDE w:val="0"/>
              <w:autoSpaceDN w:val="0"/>
              <w:adjustRightInd w:val="0"/>
              <w:rPr>
                <w:color w:val="000000"/>
                <w:sz w:val="20"/>
              </w:rPr>
            </w:pPr>
            <w:r>
              <w:rPr>
                <w:color w:val="000000"/>
                <w:sz w:val="20"/>
              </w:rPr>
              <w:t>0</w:t>
            </w:r>
          </w:p>
        </w:tc>
      </w:tr>
      <w:tr w:rsidR="00A918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color w:val="000000"/>
                <w:sz w:val="20"/>
              </w:rPr>
            </w:pPr>
            <w:r>
              <w:rPr>
                <w:color w:val="000000"/>
                <w:sz w:val="20"/>
              </w:rPr>
              <w:t>Rasmus Andresen, Clotilde Armand, Robert Biedroń, Anna Bonfrisco, Olivier Chastel, Levteris Hristoforu (Lefteris Christoforou), David Cormand, Paolo De Castro, José Manuel Fernandes, Eider Gardiazabal Rubial, Alexandra Geese, Valentino Grant, Elisabetta Gualmini, Francisco Guerreiro, Valerie Hayer, Eero Heinäluoma, Niclas Herbst, Monika Hohlmeier, Moritz Körner, Joachim Kuhs, Joanis Lagos (Ioannis Lagos), Hélène Laporte, Pierre Larrouturou, Janusz Lewandowski, Margarida Marques, Siegfried Mureşan, Victor Negrescu, Andrej Novakov (Andrey Novakov), Jan Olbrycht, Dimitrios Papadimulis (Dimitrios Papadimoulis), Karlo Ressler, Bogdan Rzońca, Nils Torvalds, Nils Ušakovs, Rainer Wieland, Angelika Winzig</w:t>
            </w:r>
          </w:p>
        </w:tc>
      </w:tr>
      <w:tr w:rsidR="00A918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918E3" w:rsidRDefault="00A918E3">
            <w:pPr>
              <w:autoSpaceDE w:val="0"/>
              <w:autoSpaceDN w:val="0"/>
              <w:adjustRightInd w:val="0"/>
              <w:rPr>
                <w:color w:val="000000"/>
                <w:sz w:val="20"/>
              </w:rPr>
            </w:pPr>
            <w:r>
              <w:rPr>
                <w:color w:val="000000"/>
                <w:sz w:val="20"/>
              </w:rPr>
              <w:t>Fabienne Keller, Petros Kokalis (Petros Kokkalis)</w:t>
            </w:r>
          </w:p>
        </w:tc>
      </w:tr>
    </w:tbl>
    <w:p w:rsidR="00A918E3" w:rsidRPr="00AE2C3E" w:rsidRDefault="00A918E3" w:rsidP="00AE2C3E"/>
    <w:bookmarkEnd w:id="2"/>
    <w:p w:rsidR="00AE2C3E" w:rsidRDefault="00AE2C3E" w:rsidP="00AE2C3E">
      <w:pPr>
        <w:sectPr w:rsidR="00AE2C3E" w:rsidSect="00AE2C3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AE2C3E" w:rsidRPr="0099178F" w:rsidRDefault="00AE2C3E" w:rsidP="008B71C9">
      <w:pPr>
        <w:pStyle w:val="PageHeading"/>
      </w:pPr>
      <w:bookmarkStart w:id="4" w:name="RollCallPageRR"/>
      <w:bookmarkStart w:id="5" w:name="_Toc42771992"/>
      <w:r>
        <w:t>POIMENSKO GLASOVANJE PRI KONČNEM GLASOVANJU</w:t>
      </w:r>
      <w:r>
        <w:br/>
        <w:t>V PRISTOJNEM ODBORU</w:t>
      </w:r>
      <w:bookmarkEnd w:id="5"/>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E2C3E" w:rsidRPr="00474C8F" w:rsidTr="005301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E2C3E" w:rsidRPr="00474C8F" w:rsidRDefault="00AE2C3E" w:rsidP="0053010C">
            <w:pPr>
              <w:pStyle w:val="RollCallVotes"/>
            </w:pPr>
            <w:r>
              <w:t>38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E2C3E" w:rsidRPr="00474C8F" w:rsidRDefault="00AE2C3E" w:rsidP="0053010C">
            <w:pPr>
              <w:pStyle w:val="RollCallSymbols14pt"/>
            </w:pPr>
            <w:r>
              <w:t>+</w:t>
            </w:r>
          </w:p>
        </w:tc>
      </w:tr>
      <w:tr w:rsidR="00AE2C3E" w:rsidRPr="00474C8F"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474C8F" w:rsidRDefault="00AE2C3E" w:rsidP="0053010C">
            <w:pPr>
              <w:pStyle w:val="RollCallTable"/>
            </w:pPr>
            <w:r>
              <w:t>Bogdan Rzońca</w:t>
            </w:r>
          </w:p>
        </w:tc>
      </w:tr>
      <w:tr w:rsidR="00AE2C3E" w:rsidRPr="00474C8F"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474C8F" w:rsidRDefault="00AE2C3E" w:rsidP="0053010C">
            <w:pPr>
              <w:pStyle w:val="RollCallTable"/>
            </w:pPr>
            <w:r>
              <w:t>Petros Kokalis (Petros Kokkalis), Dimitrios Papadimulis (Dimitrios Papadimoulis)</w:t>
            </w:r>
          </w:p>
        </w:tc>
      </w:tr>
      <w:tr w:rsidR="00AE2C3E" w:rsidRPr="004B0DA7"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1F7D8F" w:rsidRDefault="00AE2C3E" w:rsidP="0053010C">
            <w:pPr>
              <w:pStyle w:val="RollCallTable"/>
            </w:pPr>
            <w:r>
              <w:t>Anna Bonfrisco, Valentino Grant, Joachim Kuhs, Hélène Laporte</w:t>
            </w:r>
          </w:p>
        </w:tc>
      </w:tr>
      <w:tr w:rsidR="00AE2C3E" w:rsidRPr="00474C8F"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474C8F" w:rsidRDefault="00AE2C3E" w:rsidP="0053010C">
            <w:pPr>
              <w:pStyle w:val="RollCallTable"/>
            </w:pPr>
            <w:r>
              <w:t>Joanis Lagos (Ioannis Lagos)</w:t>
            </w:r>
          </w:p>
        </w:tc>
      </w:tr>
      <w:tr w:rsidR="00AE2C3E" w:rsidRPr="00474C8F"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474C8F" w:rsidRDefault="00AE2C3E" w:rsidP="0053010C">
            <w:pPr>
              <w:pStyle w:val="RollCallTable"/>
            </w:pPr>
            <w:r>
              <w:t>Levteris Hristoforu (Lefteris Christoforou), José Manuel Fernandes, Niclas Herbst, Monika Hohlmeier, Janusz Lewandowski, Siegfried Mureşan, Andrej Novakov (Andrey Novakov), Jan Olbrycht, Karlo Ressler, Rainer Wieland Angelika Winzig</w:t>
            </w:r>
          </w:p>
        </w:tc>
      </w:tr>
      <w:tr w:rsidR="00AE2C3E" w:rsidRPr="00474C8F"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474C8F" w:rsidRDefault="00AE2C3E" w:rsidP="0053010C">
            <w:pPr>
              <w:pStyle w:val="RollCallTable"/>
            </w:pPr>
            <w:r>
              <w:t>Clotilde Armand, Olivier Chastel, Valerie Hayer, Fabienne Keller, Moritz Körner, Nils Torvalds</w:t>
            </w:r>
          </w:p>
        </w:tc>
      </w:tr>
      <w:tr w:rsidR="00AE2C3E" w:rsidRPr="00474C8F"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474C8F" w:rsidRDefault="00AE2C3E" w:rsidP="0053010C">
            <w:pPr>
              <w:pStyle w:val="RollCallTable"/>
            </w:pPr>
            <w:r>
              <w:t>Robert Biedroń, Paolo De Castro, Eider Gardiazabal Rubial, Elisabetta Gualmini, Eero Heinäluoma, Pierre Larrouturou, Margarida Marques, Victor Negrescu, Nils Ušakovs</w:t>
            </w:r>
          </w:p>
        </w:tc>
      </w:tr>
      <w:tr w:rsidR="00AE2C3E" w:rsidRPr="004B0DA7" w:rsidTr="005301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E2C3E" w:rsidRPr="00474C8F" w:rsidRDefault="00AE2C3E" w:rsidP="0053010C">
            <w:pPr>
              <w:pStyle w:val="RollCallTable"/>
            </w:pPr>
            <w: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E2C3E" w:rsidRPr="001F7D8F" w:rsidRDefault="00AE2C3E" w:rsidP="0053010C">
            <w:pPr>
              <w:pStyle w:val="RollCallTable"/>
            </w:pPr>
            <w:r>
              <w:t>Rasmus Andresen, David Cormand, Alexandra Geese, Francisco Guerreiro</w:t>
            </w:r>
          </w:p>
        </w:tc>
      </w:tr>
    </w:tbl>
    <w:p w:rsidR="00AE2C3E" w:rsidRPr="001F7D8F" w:rsidRDefault="00AE2C3E" w:rsidP="00AE2C3E">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E2C3E" w:rsidRPr="00474C8F" w:rsidTr="005301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E2C3E" w:rsidRPr="00474C8F" w:rsidRDefault="00AE2C3E" w:rsidP="0053010C">
            <w:pPr>
              <w:pStyle w:val="RollCallVotes"/>
            </w:pPr>
            <w: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E2C3E" w:rsidRPr="00474C8F" w:rsidRDefault="00AE2C3E" w:rsidP="0053010C">
            <w:pPr>
              <w:pStyle w:val="RollCallSymbols14pt"/>
            </w:pPr>
            <w:r>
              <w:t>-</w:t>
            </w:r>
          </w:p>
        </w:tc>
      </w:tr>
      <w:tr w:rsidR="00AE2C3E" w:rsidRPr="00474C8F" w:rsidTr="005301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AE2C3E" w:rsidRPr="00474C8F" w:rsidRDefault="00AE2C3E" w:rsidP="0053010C">
            <w:pPr>
              <w:pStyle w:val="RollCallTable"/>
            </w:pPr>
            <w: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AE2C3E" w:rsidRPr="00474C8F" w:rsidRDefault="00AE2C3E" w:rsidP="0053010C"/>
        </w:tc>
      </w:tr>
    </w:tbl>
    <w:p w:rsidR="00AE2C3E" w:rsidRPr="00474C8F" w:rsidRDefault="00AE2C3E" w:rsidP="00AE2C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E2C3E" w:rsidRPr="00474C8F" w:rsidTr="005301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AE2C3E" w:rsidRPr="00474C8F" w:rsidRDefault="00AE2C3E" w:rsidP="0053010C">
            <w:pPr>
              <w:pStyle w:val="RollCallVotes"/>
            </w:pPr>
            <w: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AE2C3E" w:rsidRPr="00474C8F" w:rsidRDefault="00AE2C3E" w:rsidP="0053010C">
            <w:pPr>
              <w:pStyle w:val="RollCallSymbols14pt"/>
            </w:pPr>
            <w:r>
              <w:t>0</w:t>
            </w:r>
          </w:p>
        </w:tc>
      </w:tr>
      <w:tr w:rsidR="00AE2C3E" w:rsidRPr="00474C8F" w:rsidTr="005301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AE2C3E" w:rsidRPr="00474C8F" w:rsidRDefault="00AE2C3E" w:rsidP="0053010C">
            <w:pPr>
              <w:pStyle w:val="RollCallTable"/>
            </w:pPr>
            <w:r>
              <w:t>ID</w:t>
            </w:r>
            <w:bookmarkStart w:id="6" w:name="DocEPLastPosition"/>
            <w:bookmarkEnd w:id="6"/>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AE2C3E" w:rsidRPr="00474C8F" w:rsidRDefault="00AE2C3E" w:rsidP="0053010C"/>
        </w:tc>
      </w:tr>
      <w:tr w:rsidR="00AE2C3E" w:rsidRPr="00474C8F" w:rsidTr="005301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AE2C3E" w:rsidRPr="00474C8F" w:rsidRDefault="00AE2C3E" w:rsidP="0053010C">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AE2C3E" w:rsidRPr="00474C8F" w:rsidRDefault="00AE2C3E" w:rsidP="0053010C">
            <w:pPr>
              <w:pStyle w:val="RollCallTable"/>
            </w:pPr>
          </w:p>
        </w:tc>
      </w:tr>
    </w:tbl>
    <w:p w:rsidR="00AE2C3E" w:rsidRDefault="00AE2C3E" w:rsidP="00147FBF">
      <w:pPr>
        <w:pStyle w:val="Normal12a"/>
      </w:pPr>
    </w:p>
    <w:p w:rsidR="00AE2C3E" w:rsidRDefault="00AE2C3E" w:rsidP="00B735E3">
      <w:r>
        <w:t>Uporabljeni znaki:</w:t>
      </w:r>
    </w:p>
    <w:p w:rsidR="00AE2C3E" w:rsidRDefault="00AE2C3E" w:rsidP="001C6342">
      <w:pPr>
        <w:pStyle w:val="RollCallTabs"/>
      </w:pPr>
      <w:r>
        <w:t>+</w:t>
      </w:r>
      <w:r>
        <w:tab/>
        <w:t>:</w:t>
      </w:r>
      <w:r>
        <w:tab/>
        <w:t>za</w:t>
      </w:r>
    </w:p>
    <w:p w:rsidR="00AE2C3E" w:rsidRDefault="00AE2C3E" w:rsidP="001C6342">
      <w:pPr>
        <w:pStyle w:val="RollCallTabs"/>
      </w:pPr>
      <w:r>
        <w:t>-</w:t>
      </w:r>
      <w:r>
        <w:tab/>
        <w:t>:</w:t>
      </w:r>
      <w:r>
        <w:tab/>
        <w:t>proti</w:t>
      </w:r>
    </w:p>
    <w:p w:rsidR="00AE2C3E" w:rsidRDefault="00AE2C3E" w:rsidP="001C6342">
      <w:pPr>
        <w:pStyle w:val="RollCallTabs"/>
      </w:pPr>
      <w:r>
        <w:t>0</w:t>
      </w:r>
      <w:r>
        <w:tab/>
        <w:t>:</w:t>
      </w:r>
      <w:r>
        <w:tab/>
        <w:t>vzdržani</w:t>
      </w:r>
    </w:p>
    <w:p w:rsidR="00AE2C3E" w:rsidRDefault="00AE2C3E" w:rsidP="00AD5932"/>
    <w:bookmarkEnd w:id="4"/>
    <w:p w:rsidR="008D3A88" w:rsidRPr="00AE2C3E" w:rsidRDefault="008D3A88" w:rsidP="00AE2C3E"/>
    <w:sectPr w:rsidR="008D3A88" w:rsidRPr="00AE2C3E" w:rsidSect="00AE2C3E">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B4" w:rsidRPr="00D908B4" w:rsidRDefault="00D908B4">
      <w:r w:rsidRPr="00D908B4">
        <w:separator/>
      </w:r>
    </w:p>
  </w:endnote>
  <w:endnote w:type="continuationSeparator" w:id="0">
    <w:p w:rsidR="00D908B4" w:rsidRPr="00D908B4" w:rsidRDefault="00D908B4">
      <w:r w:rsidRPr="00D908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E3" w:rsidRDefault="00A918E3" w:rsidP="00A918E3">
    <w:pPr>
      <w:pStyle w:val="EPFooter"/>
    </w:pPr>
    <w:r>
      <w:t>PE</w:t>
    </w:r>
    <w:r w:rsidRPr="00A918E3">
      <w:rPr>
        <w:rStyle w:val="HideTWBExt"/>
      </w:rPr>
      <w:t>&lt;NoPE&gt;</w:t>
    </w:r>
    <w:r>
      <w:t>650.651</w:t>
    </w:r>
    <w:r w:rsidRPr="00A918E3">
      <w:rPr>
        <w:rStyle w:val="HideTWBExt"/>
      </w:rPr>
      <w:t>&lt;/NoPE&gt;&lt;Version&gt;</w:t>
    </w:r>
    <w:r>
      <w:t>v02-00</w:t>
    </w:r>
    <w:r w:rsidRPr="00A918E3">
      <w:rPr>
        <w:rStyle w:val="HideTWBExt"/>
      </w:rPr>
      <w:t>&lt;/Version&gt;</w:t>
    </w:r>
    <w:r>
      <w:tab/>
    </w:r>
    <w:r>
      <w:fldChar w:fldCharType="begin"/>
    </w:r>
    <w:r>
      <w:instrText xml:space="preserve"> PAGE  \* MERGEFORMAT </w:instrText>
    </w:r>
    <w:r>
      <w:fldChar w:fldCharType="separate"/>
    </w:r>
    <w:r w:rsidR="00371D87">
      <w:rPr>
        <w:noProof/>
      </w:rPr>
      <w:t>2</w:t>
    </w:r>
    <w:r>
      <w:fldChar w:fldCharType="end"/>
    </w:r>
    <w:r>
      <w:t>/</w:t>
    </w:r>
    <w:r w:rsidR="00371D87">
      <w:rPr>
        <w:noProof/>
      </w:rPr>
      <w:fldChar w:fldCharType="begin"/>
    </w:r>
    <w:r w:rsidR="00371D87">
      <w:rPr>
        <w:noProof/>
      </w:rPr>
      <w:instrText xml:space="preserve"> NUMPAGES  \* MERGEFORMAT </w:instrText>
    </w:r>
    <w:r w:rsidR="00371D87">
      <w:rPr>
        <w:noProof/>
      </w:rPr>
      <w:fldChar w:fldCharType="separate"/>
    </w:r>
    <w:r w:rsidR="00371D87">
      <w:rPr>
        <w:noProof/>
      </w:rPr>
      <w:t>6</w:t>
    </w:r>
    <w:r w:rsidR="00371D87">
      <w:rPr>
        <w:noProof/>
      </w:rPr>
      <w:fldChar w:fldCharType="end"/>
    </w:r>
    <w:r>
      <w:tab/>
    </w:r>
    <w:r w:rsidRPr="00A918E3">
      <w:rPr>
        <w:rStyle w:val="HideTWBExt"/>
      </w:rPr>
      <w:t>&lt;PathFdR&gt;</w:t>
    </w:r>
    <w:r>
      <w:t>RR\1206407SL.docx</w:t>
    </w:r>
    <w:r w:rsidRPr="00A918E3">
      <w:rPr>
        <w:rStyle w:val="HideTWBExt"/>
      </w:rPr>
      <w:t>&lt;/PathFdR&gt;</w:t>
    </w:r>
  </w:p>
  <w:p w:rsidR="002D6EBB" w:rsidRPr="00D908B4" w:rsidRDefault="00A918E3" w:rsidP="00A918E3">
    <w:pPr>
      <w:pStyle w:val="EPFooter2"/>
    </w:pPr>
    <w: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E3" w:rsidRDefault="00A918E3" w:rsidP="00A918E3">
    <w:pPr>
      <w:pStyle w:val="EPFooter"/>
    </w:pPr>
    <w:r w:rsidRPr="00A918E3">
      <w:rPr>
        <w:rStyle w:val="HideTWBExt"/>
      </w:rPr>
      <w:t>&lt;PathFdR&gt;</w:t>
    </w:r>
    <w:r>
      <w:t>RR\1206407SL.docx</w:t>
    </w:r>
    <w:r w:rsidRPr="00A918E3">
      <w:rPr>
        <w:rStyle w:val="HideTWBExt"/>
      </w:rPr>
      <w:t>&lt;/PathFdR&gt;</w:t>
    </w:r>
    <w:r>
      <w:tab/>
    </w:r>
    <w:r>
      <w:fldChar w:fldCharType="begin"/>
    </w:r>
    <w:r>
      <w:instrText xml:space="preserve"> PAGE  \* MERGEFORMAT </w:instrText>
    </w:r>
    <w:r>
      <w:fldChar w:fldCharType="separate"/>
    </w:r>
    <w:r w:rsidR="00371D87">
      <w:rPr>
        <w:noProof/>
      </w:rPr>
      <w:t>3</w:t>
    </w:r>
    <w:r>
      <w:fldChar w:fldCharType="end"/>
    </w:r>
    <w:r>
      <w:t>/</w:t>
    </w:r>
    <w:r w:rsidR="00371D87">
      <w:rPr>
        <w:noProof/>
      </w:rPr>
      <w:fldChar w:fldCharType="begin"/>
    </w:r>
    <w:r w:rsidR="00371D87">
      <w:rPr>
        <w:noProof/>
      </w:rPr>
      <w:instrText xml:space="preserve"> NUMPAGES  \* MERGEFORMAT </w:instrText>
    </w:r>
    <w:r w:rsidR="00371D87">
      <w:rPr>
        <w:noProof/>
      </w:rPr>
      <w:fldChar w:fldCharType="separate"/>
    </w:r>
    <w:r w:rsidR="00371D87">
      <w:rPr>
        <w:noProof/>
      </w:rPr>
      <w:t>6</w:t>
    </w:r>
    <w:r w:rsidR="00371D87">
      <w:rPr>
        <w:noProof/>
      </w:rPr>
      <w:fldChar w:fldCharType="end"/>
    </w:r>
    <w:r>
      <w:tab/>
      <w:t>PE</w:t>
    </w:r>
    <w:r w:rsidRPr="00A918E3">
      <w:rPr>
        <w:rStyle w:val="HideTWBExt"/>
      </w:rPr>
      <w:t>&lt;NoPE&gt;</w:t>
    </w:r>
    <w:r>
      <w:t>650.651</w:t>
    </w:r>
    <w:r w:rsidRPr="00A918E3">
      <w:rPr>
        <w:rStyle w:val="HideTWBExt"/>
      </w:rPr>
      <w:t>&lt;/NoPE&gt;&lt;Version&gt;</w:t>
    </w:r>
    <w:r>
      <w:t>v02-00</w:t>
    </w:r>
    <w:r w:rsidRPr="00A918E3">
      <w:rPr>
        <w:rStyle w:val="HideTWBExt"/>
      </w:rPr>
      <w:t>&lt;/Version&gt;</w:t>
    </w:r>
  </w:p>
  <w:p w:rsidR="002D6EBB" w:rsidRPr="00D908B4" w:rsidRDefault="00A918E3" w:rsidP="00A918E3">
    <w:pPr>
      <w:pStyle w:val="EPFooter2"/>
    </w:pPr>
    <w:r>
      <w:tab/>
    </w:r>
    <w:r>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E3" w:rsidRDefault="00A918E3" w:rsidP="00A918E3">
    <w:pPr>
      <w:pStyle w:val="EPFooter"/>
    </w:pPr>
    <w:r w:rsidRPr="00A918E3">
      <w:rPr>
        <w:rStyle w:val="HideTWBExt"/>
      </w:rPr>
      <w:t>&lt;PathFdR&gt;</w:t>
    </w:r>
    <w:r>
      <w:t>RR\1206407SL.docx</w:t>
    </w:r>
    <w:r w:rsidRPr="00A918E3">
      <w:rPr>
        <w:rStyle w:val="HideTWBExt"/>
      </w:rPr>
      <w:t>&lt;/PathFdR&gt;</w:t>
    </w:r>
    <w:r>
      <w:tab/>
    </w:r>
    <w:r>
      <w:tab/>
      <w:t>PE</w:t>
    </w:r>
    <w:r w:rsidRPr="00A918E3">
      <w:rPr>
        <w:rStyle w:val="HideTWBExt"/>
      </w:rPr>
      <w:t>&lt;NoPE&gt;</w:t>
    </w:r>
    <w:r>
      <w:t>650.651</w:t>
    </w:r>
    <w:r w:rsidRPr="00A918E3">
      <w:rPr>
        <w:rStyle w:val="HideTWBExt"/>
      </w:rPr>
      <w:t>&lt;/NoPE&gt;&lt;Version&gt;</w:t>
    </w:r>
    <w:r>
      <w:t>v02-00</w:t>
    </w:r>
    <w:r w:rsidRPr="00A918E3">
      <w:rPr>
        <w:rStyle w:val="HideTWBExt"/>
      </w:rPr>
      <w:t>&lt;/Version&gt;</w:t>
    </w:r>
  </w:p>
  <w:p w:rsidR="002D6EBB" w:rsidRPr="00D908B4" w:rsidRDefault="00A918E3" w:rsidP="00A918E3">
    <w:pPr>
      <w:pStyle w:val="EPFooter2"/>
    </w:pPr>
    <w:r>
      <w:t>SL</w:t>
    </w:r>
    <w:r>
      <w:tab/>
    </w:r>
    <w:r w:rsidRPr="00A918E3">
      <w:rPr>
        <w:b w:val="0"/>
        <w:i/>
        <w:color w:val="C0C0C0"/>
        <w:sz w:val="22"/>
      </w:rPr>
      <w:t>Združena v raznolikosti</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B4" w:rsidRPr="00D908B4" w:rsidRDefault="00D908B4">
      <w:r w:rsidRPr="00D908B4">
        <w:separator/>
      </w:r>
    </w:p>
  </w:footnote>
  <w:footnote w:type="continuationSeparator" w:id="0">
    <w:p w:rsidR="00D908B4" w:rsidRPr="00D908B4" w:rsidRDefault="00D908B4">
      <w:r w:rsidRPr="00D908B4">
        <w:continuationSeparator/>
      </w:r>
    </w:p>
  </w:footnote>
  <w:footnote w:id="1">
    <w:p w:rsidR="00683493" w:rsidRDefault="00683493">
      <w:pPr>
        <w:pStyle w:val="FootnoteText"/>
      </w:pPr>
      <w:r>
        <w:rPr>
          <w:rStyle w:val="FootnoteReference"/>
        </w:rPr>
        <w:footnoteRef/>
      </w:r>
      <w:r>
        <w:t xml:space="preserve"> UL L 193, 30.7.2018, str. 1.</w:t>
      </w:r>
    </w:p>
  </w:footnote>
  <w:footnote w:id="2">
    <w:p w:rsidR="00683493" w:rsidRDefault="00683493">
      <w:pPr>
        <w:pStyle w:val="FootnoteText"/>
      </w:pPr>
      <w:r>
        <w:rPr>
          <w:rStyle w:val="FootnoteReference"/>
        </w:rPr>
        <w:footnoteRef/>
      </w:r>
      <w:r>
        <w:t xml:space="preserve"> UL L 57, 27.2.2020.</w:t>
      </w:r>
    </w:p>
  </w:footnote>
  <w:footnote w:id="3">
    <w:p w:rsidR="00683493" w:rsidRDefault="00683493">
      <w:pPr>
        <w:pStyle w:val="FootnoteText"/>
      </w:pPr>
      <w:r>
        <w:rPr>
          <w:rStyle w:val="FootnoteReference"/>
        </w:rPr>
        <w:footnoteRef/>
      </w:r>
      <w:r>
        <w:t xml:space="preserve"> UL L 347, 20.12.2013, str. 884.</w:t>
      </w:r>
    </w:p>
  </w:footnote>
  <w:footnote w:id="4">
    <w:p w:rsidR="00683493" w:rsidRDefault="00683493">
      <w:pPr>
        <w:pStyle w:val="FootnoteText"/>
      </w:pPr>
      <w:r>
        <w:rPr>
          <w:rStyle w:val="FootnoteReference"/>
        </w:rPr>
        <w:footnoteRef/>
      </w:r>
      <w:r>
        <w:t xml:space="preserve"> UL C 373, 20.12.2013, str. 1.</w:t>
      </w:r>
    </w:p>
  </w:footnote>
  <w:footnote w:id="5">
    <w:p w:rsidR="00683493" w:rsidRDefault="00683493">
      <w:pPr>
        <w:pStyle w:val="FootnoteText"/>
      </w:pPr>
      <w:r>
        <w:rPr>
          <w:rStyle w:val="FootnoteReference"/>
        </w:rPr>
        <w:footnoteRef/>
      </w:r>
      <w:r>
        <w:t xml:space="preserve"> UL L 168, 7.6.2014, str.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3E" w:rsidRDefault="00AE2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3E" w:rsidRDefault="00AE2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3E" w:rsidRDefault="00AE2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LastEditedSection" w:val=" 1"/>
    <w:docVar w:name="SECTION1MNU" w:val=" 2"/>
    <w:docVar w:name="strDocTypeID" w:val="PR_BUD_DABapp"/>
    <w:docVar w:name="strSubDir" w:val="1206"/>
    <w:docVar w:name="TXTBUDYEAR" w:val="20202"/>
    <w:docVar w:name="TXTLANGUE" w:val="SL"/>
    <w:docVar w:name="TXTLANGUEMIN" w:val="sl"/>
    <w:docVar w:name="TXTNRBUD" w:val="2020/2069"/>
    <w:docVar w:name="TXTNRC" w:val="0000/2020"/>
    <w:docVar w:name="TXTNRCOM" w:val="(2020)0190"/>
    <w:docVar w:name="TXTNRCOUNC" w:val="00000/2020"/>
    <w:docVar w:name="TXTNRDAB" w:val="4"/>
    <w:docVar w:name="TXTNRPE" w:val="650.651"/>
    <w:docVar w:name="TXTPEorAP" w:val="PE"/>
    <w:docVar w:name="TXTROUTE" w:val="RR\1206407SL.docx"/>
    <w:docVar w:name="TXTVERSION" w:val="02-00"/>
  </w:docVars>
  <w:rsids>
    <w:rsidRoot w:val="00D908B4"/>
    <w:rsid w:val="000018EE"/>
    <w:rsid w:val="00007893"/>
    <w:rsid w:val="000324D4"/>
    <w:rsid w:val="000404FE"/>
    <w:rsid w:val="00045F86"/>
    <w:rsid w:val="00057DE7"/>
    <w:rsid w:val="000735AE"/>
    <w:rsid w:val="000B4ADF"/>
    <w:rsid w:val="000E3D68"/>
    <w:rsid w:val="00135FEA"/>
    <w:rsid w:val="0017450C"/>
    <w:rsid w:val="001D6C47"/>
    <w:rsid w:val="00233823"/>
    <w:rsid w:val="0025563C"/>
    <w:rsid w:val="002714EB"/>
    <w:rsid w:val="00285943"/>
    <w:rsid w:val="002930F3"/>
    <w:rsid w:val="00294E99"/>
    <w:rsid w:val="002A3E24"/>
    <w:rsid w:val="002D6EBB"/>
    <w:rsid w:val="002E19EA"/>
    <w:rsid w:val="00321B1E"/>
    <w:rsid w:val="0033298F"/>
    <w:rsid w:val="00332F58"/>
    <w:rsid w:val="003477BB"/>
    <w:rsid w:val="00364812"/>
    <w:rsid w:val="00371D87"/>
    <w:rsid w:val="0037289C"/>
    <w:rsid w:val="00387D59"/>
    <w:rsid w:val="003D5A57"/>
    <w:rsid w:val="00414159"/>
    <w:rsid w:val="00427802"/>
    <w:rsid w:val="0045077A"/>
    <w:rsid w:val="0045495B"/>
    <w:rsid w:val="004B6A35"/>
    <w:rsid w:val="004D0149"/>
    <w:rsid w:val="00501599"/>
    <w:rsid w:val="00506405"/>
    <w:rsid w:val="00533A78"/>
    <w:rsid w:val="0057259B"/>
    <w:rsid w:val="00585EFA"/>
    <w:rsid w:val="005A273A"/>
    <w:rsid w:val="0060242C"/>
    <w:rsid w:val="00637CDC"/>
    <w:rsid w:val="00661ECC"/>
    <w:rsid w:val="00671805"/>
    <w:rsid w:val="00673C47"/>
    <w:rsid w:val="00681D37"/>
    <w:rsid w:val="00683493"/>
    <w:rsid w:val="00691635"/>
    <w:rsid w:val="006942A7"/>
    <w:rsid w:val="006E1229"/>
    <w:rsid w:val="00702830"/>
    <w:rsid w:val="00702C8D"/>
    <w:rsid w:val="00742829"/>
    <w:rsid w:val="0074723E"/>
    <w:rsid w:val="00772EC8"/>
    <w:rsid w:val="00774F08"/>
    <w:rsid w:val="007B2901"/>
    <w:rsid w:val="007F7FA6"/>
    <w:rsid w:val="008239BD"/>
    <w:rsid w:val="008313FA"/>
    <w:rsid w:val="00863BD9"/>
    <w:rsid w:val="008679BA"/>
    <w:rsid w:val="008B331C"/>
    <w:rsid w:val="008B3362"/>
    <w:rsid w:val="008C750D"/>
    <w:rsid w:val="008D3A88"/>
    <w:rsid w:val="009151BB"/>
    <w:rsid w:val="009556F7"/>
    <w:rsid w:val="009A6474"/>
    <w:rsid w:val="009C163A"/>
    <w:rsid w:val="009C4C04"/>
    <w:rsid w:val="009C6617"/>
    <w:rsid w:val="009D230B"/>
    <w:rsid w:val="009E14E1"/>
    <w:rsid w:val="00A00D47"/>
    <w:rsid w:val="00A012E2"/>
    <w:rsid w:val="00A918E3"/>
    <w:rsid w:val="00AC252D"/>
    <w:rsid w:val="00AD20BC"/>
    <w:rsid w:val="00AD2E0B"/>
    <w:rsid w:val="00AE2C3E"/>
    <w:rsid w:val="00B118B3"/>
    <w:rsid w:val="00B46239"/>
    <w:rsid w:val="00B843F1"/>
    <w:rsid w:val="00BA48ED"/>
    <w:rsid w:val="00C20F44"/>
    <w:rsid w:val="00C23ADB"/>
    <w:rsid w:val="00C6226C"/>
    <w:rsid w:val="00C64197"/>
    <w:rsid w:val="00C73CFE"/>
    <w:rsid w:val="00C90CEE"/>
    <w:rsid w:val="00C91266"/>
    <w:rsid w:val="00C96001"/>
    <w:rsid w:val="00CB35E4"/>
    <w:rsid w:val="00CE3732"/>
    <w:rsid w:val="00D47DA0"/>
    <w:rsid w:val="00D908B4"/>
    <w:rsid w:val="00DB7028"/>
    <w:rsid w:val="00E37820"/>
    <w:rsid w:val="00E428B6"/>
    <w:rsid w:val="00FB5D9F"/>
    <w:rsid w:val="00FE6C9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B98ED7-A010-4671-875E-1774990E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E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7259B"/>
    <w:pPr>
      <w:spacing w:before="480" w:after="240"/>
    </w:pPr>
  </w:style>
  <w:style w:type="paragraph" w:styleId="TOC1">
    <w:name w:val="toc 1"/>
    <w:basedOn w:val="Normal"/>
    <w:next w:val="Normal"/>
    <w:autoRedefine/>
    <w:uiPriority w:val="39"/>
    <w:rsid w:val="00A012E2"/>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AD2E0B"/>
    <w:pPr>
      <w:spacing w:before="80" w:after="80"/>
    </w:pPr>
    <w:rPr>
      <w:rFonts w:ascii="Arial Narrow" w:hAnsi="Arial Narrow" w:cs="Arial"/>
      <w:b/>
      <w:sz w:val="32"/>
      <w:szCs w:val="22"/>
    </w:rPr>
  </w:style>
  <w:style w:type="paragraph" w:customStyle="1" w:styleId="CoverNormal24a">
    <w:name w:val="CoverNormal24a"/>
    <w:basedOn w:val="Normal"/>
    <w:rsid w:val="000018E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14159"/>
    <w:pPr>
      <w:spacing w:before="1080"/>
      <w:jc w:val="right"/>
    </w:pPr>
    <w:rPr>
      <w:rFonts w:ascii="Arial" w:hAnsi="Arial" w:cs="Arial"/>
      <w:b/>
    </w:rPr>
  </w:style>
  <w:style w:type="paragraph" w:customStyle="1" w:styleId="CoverDocType24a">
    <w:name w:val="CoverDocType24a"/>
    <w:basedOn w:val="Normal"/>
    <w:rsid w:val="000018E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681D37"/>
    <w:pPr>
      <w:tabs>
        <w:tab w:val="center" w:pos="4513"/>
        <w:tab w:val="right" w:pos="9026"/>
      </w:tabs>
    </w:pPr>
  </w:style>
  <w:style w:type="table" w:styleId="TableGrid">
    <w:name w:val="Table Grid"/>
    <w:basedOn w:val="TableNormal"/>
    <w:rsid w:val="007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72EC8"/>
    <w:pPr>
      <w:jc w:val="center"/>
    </w:pPr>
    <w:rPr>
      <w:rFonts w:ascii="Arial" w:hAnsi="Arial" w:cs="Arial"/>
      <w:i/>
      <w:sz w:val="22"/>
      <w:szCs w:val="22"/>
    </w:rPr>
  </w:style>
  <w:style w:type="paragraph" w:customStyle="1" w:styleId="LineTop">
    <w:name w:val="LineTop"/>
    <w:basedOn w:val="Normal"/>
    <w:next w:val="Normal"/>
    <w:rsid w:val="00772EC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72EC8"/>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AD2E0B"/>
    <w:pPr>
      <w:spacing w:after="80"/>
    </w:pPr>
    <w:rPr>
      <w:rFonts w:ascii="Arial" w:hAnsi="Arial" w:cs="Arial"/>
      <w:sz w:val="20"/>
      <w:szCs w:val="22"/>
    </w:rPr>
  </w:style>
  <w:style w:type="paragraph" w:customStyle="1" w:styleId="EPLogo">
    <w:name w:val="EPLogo"/>
    <w:basedOn w:val="Normal"/>
    <w:qFormat/>
    <w:rsid w:val="00AD2E0B"/>
    <w:pPr>
      <w:jc w:val="right"/>
    </w:pPr>
  </w:style>
  <w:style w:type="paragraph" w:customStyle="1" w:styleId="EPFooter">
    <w:name w:val="EPFooter"/>
    <w:basedOn w:val="Normal"/>
    <w:rsid w:val="000018EE"/>
    <w:pPr>
      <w:tabs>
        <w:tab w:val="center" w:pos="4535"/>
        <w:tab w:val="right" w:pos="9071"/>
      </w:tabs>
      <w:spacing w:before="240" w:after="240"/>
    </w:pPr>
    <w:rPr>
      <w:color w:val="010000"/>
      <w:sz w:val="22"/>
    </w:rPr>
  </w:style>
  <w:style w:type="character" w:styleId="PageNumber">
    <w:name w:val="page number"/>
    <w:basedOn w:val="DefaultParagraphFont"/>
    <w:semiHidden/>
    <w:rsid w:val="00691635"/>
  </w:style>
  <w:style w:type="character" w:customStyle="1" w:styleId="HeaderChar">
    <w:name w:val="Header Char"/>
    <w:basedOn w:val="DefaultParagraphFont"/>
    <w:link w:val="Header"/>
    <w:semiHidden/>
    <w:rsid w:val="00681D37"/>
    <w:rPr>
      <w:sz w:val="24"/>
    </w:rPr>
  </w:style>
  <w:style w:type="paragraph" w:styleId="FootnoteText">
    <w:name w:val="footnote text"/>
    <w:basedOn w:val="Normal"/>
    <w:link w:val="FootnoteTextChar"/>
    <w:rsid w:val="00683493"/>
    <w:rPr>
      <w:sz w:val="20"/>
    </w:rPr>
  </w:style>
  <w:style w:type="character" w:customStyle="1" w:styleId="FootnoteTextChar">
    <w:name w:val="Footnote Text Char"/>
    <w:basedOn w:val="DefaultParagraphFont"/>
    <w:link w:val="FootnoteText"/>
    <w:rsid w:val="00683493"/>
    <w:rPr>
      <w:lang w:val="sl-SI"/>
    </w:rPr>
  </w:style>
  <w:style w:type="character" w:styleId="FootnoteReference">
    <w:name w:val="footnote reference"/>
    <w:basedOn w:val="DefaultParagraphFont"/>
    <w:rsid w:val="00683493"/>
    <w:rPr>
      <w:vertAlign w:val="superscript"/>
    </w:rPr>
  </w:style>
  <w:style w:type="paragraph" w:styleId="Footer">
    <w:name w:val="footer"/>
    <w:basedOn w:val="Normal"/>
    <w:link w:val="FooterChar"/>
    <w:semiHidden/>
    <w:rsid w:val="000B4ADF"/>
    <w:pPr>
      <w:tabs>
        <w:tab w:val="center" w:pos="4513"/>
        <w:tab w:val="right" w:pos="9026"/>
      </w:tabs>
    </w:pPr>
  </w:style>
  <w:style w:type="character" w:customStyle="1" w:styleId="FooterChar">
    <w:name w:val="Footer Char"/>
    <w:basedOn w:val="DefaultParagraphFont"/>
    <w:link w:val="Footer"/>
    <w:semiHidden/>
    <w:rsid w:val="000B4ADF"/>
    <w:rPr>
      <w:sz w:val="24"/>
      <w:lang w:val="sl-SI"/>
    </w:rPr>
  </w:style>
  <w:style w:type="paragraph" w:customStyle="1" w:styleId="Normal12a">
    <w:name w:val="Normal12a"/>
    <w:basedOn w:val="Normal"/>
    <w:rsid w:val="00AE2C3E"/>
    <w:pPr>
      <w:spacing w:after="240"/>
    </w:pPr>
  </w:style>
  <w:style w:type="paragraph" w:customStyle="1" w:styleId="RollCallVotes">
    <w:name w:val="RollCallVotes"/>
    <w:basedOn w:val="Normal"/>
    <w:rsid w:val="00AE2C3E"/>
    <w:pPr>
      <w:spacing w:before="120" w:after="120"/>
      <w:jc w:val="center"/>
    </w:pPr>
    <w:rPr>
      <w:b/>
      <w:bCs/>
      <w:snapToGrid w:val="0"/>
      <w:sz w:val="16"/>
      <w:lang w:eastAsia="en-US"/>
    </w:rPr>
  </w:style>
  <w:style w:type="paragraph" w:customStyle="1" w:styleId="RollCallTabs">
    <w:name w:val="RollCallTabs"/>
    <w:basedOn w:val="Normal"/>
    <w:qFormat/>
    <w:rsid w:val="00AE2C3E"/>
    <w:pPr>
      <w:tabs>
        <w:tab w:val="center" w:pos="284"/>
        <w:tab w:val="left" w:pos="426"/>
      </w:tabs>
    </w:pPr>
    <w:rPr>
      <w:snapToGrid w:val="0"/>
      <w:lang w:eastAsia="en-US"/>
    </w:rPr>
  </w:style>
  <w:style w:type="paragraph" w:customStyle="1" w:styleId="RollCallSymbols14pt">
    <w:name w:val="RollCallSymbols14pt"/>
    <w:basedOn w:val="Normal"/>
    <w:rsid w:val="00AE2C3E"/>
    <w:pPr>
      <w:spacing w:before="120" w:after="120"/>
      <w:jc w:val="center"/>
    </w:pPr>
    <w:rPr>
      <w:rFonts w:ascii="Arial" w:hAnsi="Arial"/>
      <w:b/>
      <w:bCs/>
      <w:snapToGrid w:val="0"/>
      <w:sz w:val="28"/>
      <w:lang w:eastAsia="en-US"/>
    </w:rPr>
  </w:style>
  <w:style w:type="paragraph" w:customStyle="1" w:styleId="RollCallTable">
    <w:name w:val="RollCallTable"/>
    <w:basedOn w:val="Normal"/>
    <w:rsid w:val="00AE2C3E"/>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60579542.dotm</Template>
  <TotalTime>0</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PR_BUD_DABapp</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PR_BUD_DABapp</dc:title>
  <dc:subject/>
  <dc:creator>FIC KUHARIC Romanca</dc:creator>
  <cp:keywords/>
  <dc:description/>
  <cp:lastModifiedBy>GROSELJ Tadej</cp:lastModifiedBy>
  <cp:revision>2</cp:revision>
  <cp:lastPrinted>2004-05-27T07:49:00Z</cp:lastPrinted>
  <dcterms:created xsi:type="dcterms:W3CDTF">2020-06-11T10:46:00Z</dcterms:created>
  <dcterms:modified xsi:type="dcterms:W3CDTF">2020-06-11T10:46:00Z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1206407</vt:lpwstr>
  </property>
  <property fmtid="{D5CDD505-2E9C-101B-9397-08002B2CF9AE}" pid="5" name="&lt;Type&gt;">
    <vt:lpwstr>RR</vt:lpwstr>
  </property>
  <property fmtid="{D5CDD505-2E9C-101B-9397-08002B2CF9AE}" pid="6" name="&lt;ModelCod&gt;">
    <vt:lpwstr>\\eiciBRUpr1\pdocep$\DocEP\DOCS\General\PR\PR_BUD\BUD\PR_BUD_DABapp.dotx(17/04/2020 19:27:05)</vt:lpwstr>
  </property>
  <property fmtid="{D5CDD505-2E9C-101B-9397-08002B2CF9AE}" pid="7" name="&lt;ModelTra&gt;">
    <vt:lpwstr>\\eiciBRUpr1\pdocep$\DocEP\TRANSFIL\SL\PR_BUD_DABapp.SL(18/09/2019 14:43:01)</vt:lpwstr>
  </property>
  <property fmtid="{D5CDD505-2E9C-101B-9397-08002B2CF9AE}" pid="8" name="&lt;Model&gt;">
    <vt:lpwstr>PR_BUD_DABapp</vt:lpwstr>
  </property>
  <property fmtid="{D5CDD505-2E9C-101B-9397-08002B2CF9AE}" pid="9" name="FooterPath">
    <vt:lpwstr>RR\1206407SL.docx</vt:lpwstr>
  </property>
  <property fmtid="{D5CDD505-2E9C-101B-9397-08002B2CF9AE}" pid="10" name="PE number">
    <vt:lpwstr>650.651</vt:lpwstr>
  </property>
  <property fmtid="{D5CDD505-2E9C-101B-9397-08002B2CF9AE}" pid="11" name="Bookout">
    <vt:lpwstr>OK - 2020/06/11 12:46</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