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C0DD4" w:rsidRPr="00AB3A30" w:rsidTr="006F7907">
        <w:trPr>
          <w:trHeight w:hRule="exact" w:val="1418"/>
        </w:trPr>
        <w:tc>
          <w:tcPr>
            <w:tcW w:w="6804" w:type="dxa"/>
            <w:shd w:val="clear" w:color="auto" w:fill="auto"/>
            <w:vAlign w:val="center"/>
          </w:tcPr>
          <w:p w:rsidR="006F7907" w:rsidRPr="00AB3A30" w:rsidRDefault="00AB3A30" w:rsidP="00FD1DEF">
            <w:pPr>
              <w:pStyle w:val="EPName"/>
            </w:pPr>
            <w:r w:rsidRPr="00AB3A30">
              <w:t>Europa-Parlamentet</w:t>
            </w:r>
          </w:p>
          <w:p w:rsidR="006F7907" w:rsidRPr="00AB3A30" w:rsidRDefault="00AB3A30" w:rsidP="00DC4EE6">
            <w:pPr>
              <w:pStyle w:val="EPTerm"/>
              <w:rPr>
                <w:rStyle w:val="HideTWBExt"/>
                <w:noProof w:val="0"/>
                <w:vanish w:val="0"/>
                <w:color w:val="auto"/>
              </w:rPr>
            </w:pPr>
            <w:r w:rsidRPr="00AB3A30">
              <w:t>2019-2024</w:t>
            </w:r>
          </w:p>
        </w:tc>
        <w:tc>
          <w:tcPr>
            <w:tcW w:w="2268" w:type="dxa"/>
            <w:shd w:val="clear" w:color="auto" w:fill="auto"/>
          </w:tcPr>
          <w:p w:rsidR="006F7907" w:rsidRPr="00AB3A30" w:rsidRDefault="00AB3A30" w:rsidP="00896BB4">
            <w:pPr>
              <w:pStyle w:val="EPLogo"/>
            </w:pPr>
            <w:r w:rsidRPr="00AB3A30">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014849"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AB3A30" w:rsidRDefault="00461601" w:rsidP="00461601">
      <w:pPr>
        <w:pStyle w:val="LineTop"/>
      </w:pPr>
    </w:p>
    <w:p w:rsidR="00461601" w:rsidRPr="00AB3A30" w:rsidRDefault="00AB3A30" w:rsidP="00DC4EE6">
      <w:pPr>
        <w:pStyle w:val="EPBody"/>
      </w:pPr>
      <w:r w:rsidRPr="00AB3A30">
        <w:t>Mødedokument</w:t>
      </w:r>
    </w:p>
    <w:p w:rsidR="00461601" w:rsidRPr="00AB3A30" w:rsidRDefault="00461601" w:rsidP="00461601">
      <w:pPr>
        <w:pStyle w:val="LineBottom"/>
      </w:pPr>
    </w:p>
    <w:p w:rsidR="00793EA9" w:rsidRPr="00AB3A30" w:rsidRDefault="00AB3A30" w:rsidP="00DC4EE6">
      <w:pPr>
        <w:pStyle w:val="CoverReference"/>
      </w:pPr>
      <w:r w:rsidRPr="00AB3A30">
        <w:rPr>
          <w:rStyle w:val="HideTWBExt"/>
          <w:noProof w:val="0"/>
        </w:rPr>
        <w:t>&lt;NoDocSe&gt;</w:t>
      </w:r>
      <w:r w:rsidRPr="00AB3A30">
        <w:t>A9-0128/2020</w:t>
      </w:r>
      <w:r w:rsidRPr="00AB3A30">
        <w:rPr>
          <w:rStyle w:val="HideTWBExt"/>
          <w:noProof w:val="0"/>
        </w:rPr>
        <w:t>&lt;/NoDocSe&gt;</w:t>
      </w:r>
    </w:p>
    <w:p w:rsidR="00793EA9" w:rsidRPr="00AB3A30" w:rsidRDefault="00AB3A30" w:rsidP="00DC4EE6">
      <w:pPr>
        <w:pStyle w:val="CoverDate"/>
      </w:pPr>
      <w:r w:rsidRPr="00AB3A30">
        <w:rPr>
          <w:rStyle w:val="HideTWBExt"/>
          <w:noProof w:val="0"/>
        </w:rPr>
        <w:t>&lt;Date&gt;</w:t>
      </w:r>
      <w:r w:rsidRPr="00AB3A30">
        <w:rPr>
          <w:rStyle w:val="HideTWBInt"/>
          <w:color w:val="auto"/>
        </w:rPr>
        <w:t>{29/06/2020}</w:t>
      </w:r>
      <w:r w:rsidRPr="00AB3A30">
        <w:t>29.6.2020</w:t>
      </w:r>
      <w:r w:rsidRPr="00AB3A30">
        <w:rPr>
          <w:rStyle w:val="HideTWBExt"/>
          <w:noProof w:val="0"/>
        </w:rPr>
        <w:t>&lt;/Date&gt;</w:t>
      </w:r>
    </w:p>
    <w:p w:rsidR="00793EA9" w:rsidRPr="00AB3A30" w:rsidRDefault="00AB3A30">
      <w:pPr>
        <w:pStyle w:val="CoverDocType"/>
      </w:pPr>
      <w:r w:rsidRPr="00AB3A30">
        <w:rPr>
          <w:rStyle w:val="HideTWBExt"/>
          <w:b w:val="0"/>
          <w:noProof w:val="0"/>
        </w:rPr>
        <w:t>&lt;RefProcLect&gt;</w:t>
      </w:r>
      <w:r w:rsidRPr="00AB3A30">
        <w:t>***I</w:t>
      </w:r>
      <w:r w:rsidRPr="00AB3A30">
        <w:rPr>
          <w:rStyle w:val="HideTWBExt"/>
          <w:b w:val="0"/>
          <w:noProof w:val="0"/>
        </w:rPr>
        <w:t>&lt;/RefProcLect&gt;</w:t>
      </w:r>
    </w:p>
    <w:p w:rsidR="00793EA9" w:rsidRPr="00AB3A30" w:rsidRDefault="00AB3A30">
      <w:pPr>
        <w:pStyle w:val="CoverDocType24a"/>
      </w:pPr>
      <w:r w:rsidRPr="00AB3A30">
        <w:rPr>
          <w:rStyle w:val="HideTWBExt"/>
          <w:b w:val="0"/>
          <w:noProof w:val="0"/>
        </w:rPr>
        <w:t>&lt;TitreType&gt;</w:t>
      </w:r>
      <w:r w:rsidRPr="00AB3A30">
        <w:t>BETÆNKNING</w:t>
      </w:r>
      <w:r w:rsidRPr="00AB3A30">
        <w:rPr>
          <w:rStyle w:val="HideTWBExt"/>
          <w:b w:val="0"/>
          <w:noProof w:val="0"/>
        </w:rPr>
        <w:t>&lt;/TitreType&gt;</w:t>
      </w:r>
    </w:p>
    <w:p w:rsidR="00DC4EE6" w:rsidRPr="00AB3A30" w:rsidRDefault="00AB3A30" w:rsidP="00DC4EE6">
      <w:pPr>
        <w:pStyle w:val="CoverNormal"/>
      </w:pPr>
      <w:r w:rsidRPr="00AB3A30">
        <w:rPr>
          <w:rStyle w:val="HideTWBExt"/>
          <w:noProof w:val="0"/>
        </w:rPr>
        <w:t>&lt;Titre&gt;</w:t>
      </w:r>
      <w:r w:rsidRPr="00AB3A30">
        <w:t xml:space="preserve">om forslag til Europa-Parlamentets og Rådets afgørelse om ændring af afgørelse nr. 573/2014/EU om øget samarbejde mellem offentlige </w:t>
      </w:r>
    </w:p>
    <w:p w:rsidR="00793EA9" w:rsidRPr="00AB3A30" w:rsidRDefault="00AB3A30" w:rsidP="00DC4EE6">
      <w:pPr>
        <w:pStyle w:val="CoverNormal"/>
      </w:pPr>
      <w:r w:rsidRPr="00AB3A30">
        <w:t>arbejdsformidlinger</w:t>
      </w:r>
      <w:r w:rsidRPr="00AB3A30">
        <w:rPr>
          <w:rStyle w:val="HideTWBExt"/>
          <w:noProof w:val="0"/>
        </w:rPr>
        <w:t>&lt;/Titre&gt;</w:t>
      </w:r>
    </w:p>
    <w:p w:rsidR="00793EA9" w:rsidRPr="00AB3A30" w:rsidRDefault="00AB3A30" w:rsidP="00DC4EE6">
      <w:pPr>
        <w:pStyle w:val="CoverNormal24a"/>
      </w:pPr>
      <w:r w:rsidRPr="00AB3A30">
        <w:rPr>
          <w:rStyle w:val="HideTWBExt"/>
          <w:noProof w:val="0"/>
        </w:rPr>
        <w:t>&lt;DocRef&gt;</w:t>
      </w:r>
      <w:r w:rsidRPr="00AB3A30">
        <w:t>(COM(2019)0620 – C9-0117/2019 – 2019/0188(COD))</w:t>
      </w:r>
      <w:r w:rsidRPr="00AB3A30">
        <w:rPr>
          <w:rStyle w:val="HideTWBExt"/>
          <w:noProof w:val="0"/>
        </w:rPr>
        <w:t>&lt;/DocRef&gt;</w:t>
      </w:r>
    </w:p>
    <w:p w:rsidR="00793EA9" w:rsidRPr="00AB3A30" w:rsidRDefault="00AB3A30" w:rsidP="00DC4EE6">
      <w:pPr>
        <w:pStyle w:val="CoverNormal24a"/>
      </w:pPr>
      <w:r w:rsidRPr="00AB3A30">
        <w:rPr>
          <w:rStyle w:val="HideTWBExt"/>
          <w:noProof w:val="0"/>
        </w:rPr>
        <w:t>&lt;Commission&gt;</w:t>
      </w:r>
      <w:r w:rsidRPr="00AB3A30">
        <w:rPr>
          <w:rStyle w:val="HideTWBInt"/>
          <w:color w:val="auto"/>
        </w:rPr>
        <w:t>{EMPL}</w:t>
      </w:r>
      <w:r w:rsidRPr="00AB3A30">
        <w:t xml:space="preserve">Udvalget om </w:t>
      </w:r>
      <w:r w:rsidRPr="00AB3A30">
        <w:t>Beskæftigelse og Sociale Anliggender</w:t>
      </w:r>
      <w:r w:rsidRPr="00AB3A30">
        <w:rPr>
          <w:rStyle w:val="HideTWBExt"/>
          <w:noProof w:val="0"/>
        </w:rPr>
        <w:t>&lt;/Commission&gt;</w:t>
      </w:r>
    </w:p>
    <w:p w:rsidR="00793EA9" w:rsidRPr="00AB3A30" w:rsidRDefault="00AB3A30" w:rsidP="00DC4EE6">
      <w:pPr>
        <w:pStyle w:val="CoverNormal24a"/>
      </w:pPr>
      <w:r w:rsidRPr="00AB3A30">
        <w:t xml:space="preserve">Ordfører: </w:t>
      </w:r>
      <w:r w:rsidRPr="00AB3A30">
        <w:rPr>
          <w:rStyle w:val="HideTWBExt"/>
          <w:noProof w:val="0"/>
        </w:rPr>
        <w:t>&lt;Depute&gt;</w:t>
      </w:r>
      <w:r w:rsidRPr="00AB3A30">
        <w:t>Manuel Pizarro</w:t>
      </w:r>
      <w:r w:rsidRPr="00AB3A30">
        <w:rPr>
          <w:rStyle w:val="HideTWBExt"/>
          <w:noProof w:val="0"/>
        </w:rPr>
        <w:t>&lt;/Depute&gt;</w:t>
      </w:r>
    </w:p>
    <w:p w:rsidR="001C5B44" w:rsidRPr="00AB3A30" w:rsidRDefault="001C5B44" w:rsidP="001C5B44">
      <w:pPr>
        <w:pStyle w:val="CoverNormal"/>
      </w:pPr>
    </w:p>
    <w:p w:rsidR="00DC4EE6" w:rsidRPr="00AB3A30" w:rsidRDefault="00AB3A30" w:rsidP="00894923">
      <w:r w:rsidRPr="00AB3A30">
        <w:br w:type="page"/>
      </w:r>
      <w:r w:rsidRPr="00AB3A30">
        <w:lastRenderedPageBreak/>
        <w:fldChar w:fldCharType="begin"/>
      </w:r>
      <w:r w:rsidRPr="00AB3A30">
        <w:instrText xml:space="preserve"> TITLE  \* MERGEFORMAT </w:instrText>
      </w:r>
      <w:r w:rsidRPr="00AB3A30">
        <w:fldChar w:fldCharType="separate"/>
      </w:r>
      <w:r>
        <w:t>PR_COD_1amCom</w:t>
      </w:r>
      <w:r w:rsidRPr="00AB3A30">
        <w:fldChar w:fldCharType="end"/>
      </w:r>
    </w:p>
    <w:p w:rsidR="00DC4EE6" w:rsidRPr="00AB3A30" w:rsidRDefault="00DC4EE6" w:rsidP="00894923"/>
    <w:p w:rsidR="00DC4EE6" w:rsidRPr="00AB3A30" w:rsidRDefault="00DC4EE6"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C0DD4" w:rsidRPr="00AB3A30">
        <w:tc>
          <w:tcPr>
            <w:tcW w:w="5811" w:type="dxa"/>
          </w:tcPr>
          <w:p w:rsidR="00DC4EE6" w:rsidRPr="00AB3A30" w:rsidRDefault="00AB3A30" w:rsidP="00894923">
            <w:pPr>
              <w:pStyle w:val="Lgendetitre"/>
            </w:pPr>
            <w:r w:rsidRPr="00AB3A30">
              <w:t>Tegnforklaring</w:t>
            </w:r>
          </w:p>
        </w:tc>
      </w:tr>
      <w:tr w:rsidR="00CC0DD4" w:rsidRPr="00AB3A30" w:rsidTr="00C50C36">
        <w:trPr>
          <w:cantSplit/>
          <w:trHeight w:val="1944"/>
        </w:trPr>
        <w:tc>
          <w:tcPr>
            <w:tcW w:w="5811" w:type="dxa"/>
            <w:tcBorders>
              <w:bottom w:val="single" w:sz="4" w:space="0" w:color="auto"/>
            </w:tcBorders>
          </w:tcPr>
          <w:p w:rsidR="00DC4EE6" w:rsidRPr="00AB3A30" w:rsidRDefault="00AB3A30" w:rsidP="00C36C9E">
            <w:pPr>
              <w:pStyle w:val="Lgendesigne"/>
              <w:rPr>
                <w:szCs w:val="24"/>
              </w:rPr>
            </w:pPr>
            <w:r w:rsidRPr="00AB3A30">
              <w:tab/>
              <w:t>*</w:t>
            </w:r>
            <w:r w:rsidRPr="00AB3A30">
              <w:tab/>
              <w:t>Høringsprocedure</w:t>
            </w:r>
          </w:p>
          <w:p w:rsidR="00DC4EE6" w:rsidRPr="00AB3A30" w:rsidRDefault="00AB3A30" w:rsidP="00C36C9E">
            <w:pPr>
              <w:pStyle w:val="Lgendesigne"/>
              <w:rPr>
                <w:szCs w:val="24"/>
              </w:rPr>
            </w:pPr>
            <w:r w:rsidRPr="00AB3A30">
              <w:tab/>
              <w:t>***</w:t>
            </w:r>
            <w:r w:rsidRPr="00AB3A30">
              <w:tab/>
              <w:t>Godkendelsesprocedure</w:t>
            </w:r>
          </w:p>
          <w:p w:rsidR="00DC4EE6" w:rsidRPr="00AB3A30" w:rsidRDefault="00AB3A30" w:rsidP="00C36C9E">
            <w:pPr>
              <w:pStyle w:val="Lgendesigne"/>
              <w:rPr>
                <w:szCs w:val="24"/>
              </w:rPr>
            </w:pPr>
            <w:r w:rsidRPr="00AB3A30">
              <w:tab/>
              <w:t>***I</w:t>
            </w:r>
            <w:r w:rsidRPr="00AB3A30">
              <w:tab/>
              <w:t>Almindelig lovgivningsprocedure (førstebehandling)</w:t>
            </w:r>
          </w:p>
          <w:p w:rsidR="00DC4EE6" w:rsidRPr="00AB3A30" w:rsidRDefault="00AB3A30" w:rsidP="00C36C9E">
            <w:pPr>
              <w:pStyle w:val="Lgendesigne"/>
              <w:rPr>
                <w:szCs w:val="24"/>
              </w:rPr>
            </w:pPr>
            <w:r w:rsidRPr="00AB3A30">
              <w:tab/>
              <w:t>***II</w:t>
            </w:r>
            <w:r w:rsidRPr="00AB3A30">
              <w:tab/>
              <w:t>Almindelig lovgivningsprocedure (andenbehandling)</w:t>
            </w:r>
          </w:p>
          <w:p w:rsidR="00DC4EE6" w:rsidRPr="00AB3A30" w:rsidRDefault="00AB3A30" w:rsidP="00C36C9E">
            <w:pPr>
              <w:pStyle w:val="Lgendesigne"/>
              <w:rPr>
                <w:szCs w:val="24"/>
              </w:rPr>
            </w:pPr>
            <w:r w:rsidRPr="00AB3A30">
              <w:tab/>
              <w:t>***III</w:t>
            </w:r>
            <w:r w:rsidRPr="00AB3A30">
              <w:tab/>
              <w:t>Almindelig lovgivningsprocedure (tredjebehandling)</w:t>
            </w:r>
          </w:p>
          <w:p w:rsidR="00DC4EE6" w:rsidRPr="00AB3A30" w:rsidRDefault="00DC4EE6" w:rsidP="0069092A">
            <w:pPr>
              <w:pStyle w:val="Lgendestandard"/>
            </w:pPr>
          </w:p>
          <w:p w:rsidR="00DC4EE6" w:rsidRPr="00AB3A30" w:rsidRDefault="00AB3A30" w:rsidP="0069092A">
            <w:pPr>
              <w:pStyle w:val="Lgendestandard"/>
            </w:pPr>
            <w:r w:rsidRPr="00AB3A30">
              <w:t>(Proceduren afhænger af, hvilket retsgrundlag der er valgt i udkastet til retsakt)</w:t>
            </w:r>
          </w:p>
          <w:p w:rsidR="00DC4EE6" w:rsidRPr="00AB3A30" w:rsidRDefault="00DC4EE6" w:rsidP="0031005B">
            <w:pPr>
              <w:pStyle w:val="Lgendestandard"/>
            </w:pPr>
          </w:p>
        </w:tc>
      </w:tr>
    </w:tbl>
    <w:p w:rsidR="00DC4EE6" w:rsidRPr="00AB3A30" w:rsidRDefault="00DC4EE6" w:rsidP="00894923"/>
    <w:p w:rsidR="00DC4EE6" w:rsidRPr="00AB3A30" w:rsidRDefault="00DC4EE6" w:rsidP="00894923"/>
    <w:p w:rsidR="00DC4EE6" w:rsidRPr="00AB3A30" w:rsidRDefault="00DC4EE6" w:rsidP="00894923"/>
    <w:p w:rsidR="00DC4EE6" w:rsidRPr="00AB3A30" w:rsidRDefault="00DC4EE6"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C0DD4" w:rsidRPr="00AB3A30">
        <w:tc>
          <w:tcPr>
            <w:tcW w:w="5811" w:type="dxa"/>
          </w:tcPr>
          <w:p w:rsidR="00DC4EE6" w:rsidRPr="00AB3A30" w:rsidRDefault="00AB3A30" w:rsidP="00894923">
            <w:pPr>
              <w:pStyle w:val="Lgendetitre"/>
            </w:pPr>
            <w:r w:rsidRPr="00AB3A30">
              <w:t>Ændringsforslag til et udkast til retsakt</w:t>
            </w:r>
          </w:p>
        </w:tc>
      </w:tr>
      <w:tr w:rsidR="00CC0DD4" w:rsidRPr="00AB3A30" w:rsidTr="006E3697">
        <w:trPr>
          <w:trHeight w:val="4923"/>
        </w:trPr>
        <w:tc>
          <w:tcPr>
            <w:tcW w:w="5811" w:type="dxa"/>
          </w:tcPr>
          <w:p w:rsidR="00DC4EE6" w:rsidRPr="00AB3A30" w:rsidRDefault="00AB3A30" w:rsidP="00C36C9E">
            <w:pPr>
              <w:pStyle w:val="Lgendestandard"/>
              <w:rPr>
                <w:b/>
                <w:szCs w:val="24"/>
              </w:rPr>
            </w:pPr>
            <w:r w:rsidRPr="00AB3A30">
              <w:rPr>
                <w:b/>
                <w:szCs w:val="24"/>
              </w:rPr>
              <w:t>Ændringsforslag fra Parlamentet opstillet i to kolonner</w:t>
            </w:r>
          </w:p>
          <w:p w:rsidR="00DC4EE6" w:rsidRPr="00AB3A30" w:rsidRDefault="00DC4EE6" w:rsidP="00C36C9E">
            <w:pPr>
              <w:pStyle w:val="Lgendestandard"/>
            </w:pPr>
          </w:p>
          <w:p w:rsidR="00DC4EE6" w:rsidRPr="00AB3A30" w:rsidRDefault="00AB3A30" w:rsidP="00C36C9E">
            <w:pPr>
              <w:pStyle w:val="Lgendestandard"/>
            </w:pPr>
            <w:r w:rsidRPr="00AB3A30">
              <w:t xml:space="preserve">Tekst, der udgår, er markeret med </w:t>
            </w:r>
            <w:r w:rsidRPr="00AB3A30">
              <w:rPr>
                <w:b/>
                <w:bCs/>
                <w:i/>
              </w:rPr>
              <w:t>fede typer og kursiv</w:t>
            </w:r>
            <w:r w:rsidRPr="00AB3A30">
              <w:t xml:space="preserve"> i venstre kolonne. Tekst, der udskiftes, er markeret med </w:t>
            </w:r>
            <w:r w:rsidRPr="00AB3A30">
              <w:rPr>
                <w:b/>
                <w:bCs/>
                <w:i/>
              </w:rPr>
              <w:t>fede typer og kursiv</w:t>
            </w:r>
            <w:r w:rsidRPr="00AB3A30">
              <w:t xml:space="preserve"> i begge kolonner. Ny tekst er markeret med </w:t>
            </w:r>
            <w:r w:rsidRPr="00AB3A30">
              <w:rPr>
                <w:b/>
                <w:bCs/>
                <w:i/>
              </w:rPr>
              <w:t>fede typer og kursiv</w:t>
            </w:r>
            <w:r w:rsidRPr="00AB3A30">
              <w:t xml:space="preserve"> i højre kolonne.</w:t>
            </w:r>
          </w:p>
          <w:p w:rsidR="00DC4EE6" w:rsidRPr="00AB3A30" w:rsidRDefault="00DC4EE6" w:rsidP="00C36C9E">
            <w:pPr>
              <w:pStyle w:val="Lgendestandard"/>
            </w:pPr>
          </w:p>
          <w:p w:rsidR="00DC4EE6" w:rsidRPr="00AB3A30" w:rsidRDefault="00AB3A30" w:rsidP="00C36C9E">
            <w:pPr>
              <w:pStyle w:val="Lgendestandard"/>
            </w:pPr>
            <w:r w:rsidRPr="00AB3A30">
              <w:t>Den første og den anden linje i informationsblokken til hvert ændringsforslag angiver den relevante passage i det pågældende udkast til retsakt. Hvis et ændringsforslag angår en eksisterende retsakt, som udkastet til retsakt har til form</w:t>
            </w:r>
            <w:r w:rsidRPr="00AB3A30">
              <w:t>ål at ændre, indeholder informationsblokken tillige en tredje og en fjerde linje, hvori det er anført, hvilken eksisterende retsakt og hvilken bestemmelse heri der er berørt.</w:t>
            </w:r>
          </w:p>
          <w:p w:rsidR="00DC4EE6" w:rsidRPr="00AB3A30" w:rsidRDefault="00DC4EE6" w:rsidP="00C36C9E">
            <w:pPr>
              <w:pStyle w:val="Lgendestandard"/>
            </w:pPr>
          </w:p>
          <w:p w:rsidR="00DC4EE6" w:rsidRPr="00AB3A30" w:rsidRDefault="00AB3A30" w:rsidP="00C36C9E">
            <w:pPr>
              <w:pStyle w:val="Lgendestandard"/>
              <w:rPr>
                <w:b/>
                <w:szCs w:val="24"/>
              </w:rPr>
            </w:pPr>
            <w:r w:rsidRPr="00AB3A30">
              <w:rPr>
                <w:b/>
                <w:szCs w:val="24"/>
              </w:rPr>
              <w:t>Ændringsforslag fra Parlamentet i form af en konsolideret tekst</w:t>
            </w:r>
          </w:p>
          <w:p w:rsidR="00DC4EE6" w:rsidRPr="00AB3A30" w:rsidRDefault="00DC4EE6" w:rsidP="00C36C9E">
            <w:pPr>
              <w:pStyle w:val="Lgendestandard"/>
              <w:rPr>
                <w:szCs w:val="24"/>
              </w:rPr>
            </w:pPr>
          </w:p>
          <w:p w:rsidR="00DC4EE6" w:rsidRPr="00AB3A30" w:rsidRDefault="00AB3A30" w:rsidP="00C36C9E">
            <w:pPr>
              <w:pStyle w:val="Lgendestandard"/>
            </w:pPr>
            <w:r w:rsidRPr="00AB3A30">
              <w:t>Ny tekst er mar</w:t>
            </w:r>
            <w:r w:rsidRPr="00AB3A30">
              <w:t xml:space="preserve">keret med </w:t>
            </w:r>
            <w:r w:rsidRPr="00AB3A30">
              <w:rPr>
                <w:b/>
                <w:bCs/>
                <w:i/>
              </w:rPr>
              <w:t>fede typer og kursiv</w:t>
            </w:r>
            <w:r w:rsidRPr="00AB3A30">
              <w:t xml:space="preserve">. Tekst, som er bortfaldet, markeres med symbolet </w:t>
            </w:r>
            <w:r w:rsidRPr="00AB3A30">
              <w:rPr>
                <w:rFonts w:ascii="Arial" w:hAnsi="Arial" w:cs="Arial"/>
              </w:rPr>
              <w:t>▌</w:t>
            </w:r>
            <w:r w:rsidRPr="00AB3A30">
              <w:t xml:space="preserve">eller med overstregning. Ved udskiftninger markeres den nye tekst med </w:t>
            </w:r>
            <w:r w:rsidRPr="00AB3A30">
              <w:rPr>
                <w:b/>
                <w:bCs/>
                <w:i/>
              </w:rPr>
              <w:t>fede typer og kursiv</w:t>
            </w:r>
            <w:r w:rsidRPr="00AB3A30">
              <w:t>, og den udskiftede tekst slettes eller overstreges.</w:t>
            </w:r>
          </w:p>
          <w:p w:rsidR="00DC4EE6" w:rsidRPr="00AB3A30" w:rsidRDefault="00AB3A30" w:rsidP="00C36C9E">
            <w:pPr>
              <w:pStyle w:val="Lgendestandard"/>
              <w:rPr>
                <w:szCs w:val="24"/>
              </w:rPr>
            </w:pPr>
            <w:r w:rsidRPr="00AB3A30">
              <w:t>Som en undtagelse bliver rent te</w:t>
            </w:r>
            <w:r w:rsidRPr="00AB3A30">
              <w:t>kniske justeringer, der er foretaget af de berørte tjenestegrene med henblik på udarbejdelsen af den endelige tekst, ikke markeret.</w:t>
            </w:r>
          </w:p>
          <w:p w:rsidR="00DC4EE6" w:rsidRPr="00AB3A30" w:rsidRDefault="00DC4EE6" w:rsidP="0069092A">
            <w:pPr>
              <w:pStyle w:val="Lgendestandard"/>
            </w:pPr>
          </w:p>
        </w:tc>
      </w:tr>
    </w:tbl>
    <w:p w:rsidR="00DC4EE6" w:rsidRPr="00AB3A30" w:rsidRDefault="00DC4EE6" w:rsidP="00894923"/>
    <w:p w:rsidR="00793EA9" w:rsidRPr="00AB3A30" w:rsidRDefault="00793EA9" w:rsidP="00DC4EE6">
      <w:pPr>
        <w:widowControl/>
        <w:tabs>
          <w:tab w:val="center" w:pos="4677"/>
        </w:tabs>
      </w:pPr>
    </w:p>
    <w:p w:rsidR="00793EA9" w:rsidRPr="00AB3A30" w:rsidRDefault="00AB3A30">
      <w:pPr>
        <w:pStyle w:val="TOCHeading"/>
      </w:pPr>
      <w:r w:rsidRPr="00AB3A30">
        <w:br w:type="page"/>
      </w:r>
      <w:r w:rsidRPr="00AB3A30">
        <w:lastRenderedPageBreak/>
        <w:t>INDHOLD</w:t>
      </w:r>
    </w:p>
    <w:p w:rsidR="00793EA9" w:rsidRPr="00AB3A30" w:rsidRDefault="00AB3A30">
      <w:pPr>
        <w:pStyle w:val="TOCPage"/>
      </w:pPr>
      <w:r w:rsidRPr="00AB3A30">
        <w:t>Side</w:t>
      </w:r>
    </w:p>
    <w:p w:rsidR="00AB3A30" w:rsidRDefault="00AB3A30">
      <w:pPr>
        <w:pStyle w:val="TOC1"/>
        <w:tabs>
          <w:tab w:val="right" w:leader="dot" w:pos="9060"/>
        </w:tabs>
        <w:rPr>
          <w:rFonts w:asciiTheme="minorHAnsi" w:eastAsiaTheme="minorEastAsia" w:hAnsiTheme="minorHAnsi" w:cstheme="minorBidi"/>
          <w:noProof/>
          <w:sz w:val="22"/>
          <w:szCs w:val="22"/>
          <w:lang w:val="en-GB"/>
        </w:rPr>
      </w:pPr>
      <w:r w:rsidRPr="00AB3A30">
        <w:rPr>
          <w:b/>
        </w:rPr>
        <w:fldChar w:fldCharType="begin"/>
      </w:r>
      <w:r w:rsidRPr="00AB3A30">
        <w:rPr>
          <w:b/>
        </w:rPr>
        <w:instrText xml:space="preserve"> TOC \t "PageHeading;</w:instrText>
      </w:r>
      <w:r w:rsidRPr="00AB3A30">
        <w:rPr>
          <w:b/>
        </w:rPr>
        <w:instrText xml:space="preserve">1" </w:instrText>
      </w:r>
      <w:r w:rsidRPr="00AB3A30">
        <w:rPr>
          <w:b/>
        </w:rPr>
        <w:fldChar w:fldCharType="separate"/>
      </w:r>
      <w:r>
        <w:rPr>
          <w:noProof/>
        </w:rPr>
        <w:t>FORSLAG TIL EUROPA-PARLAMENTETS LOVGIVNINGSMÆSSIGE BESLUTNING</w:t>
      </w:r>
      <w:r>
        <w:rPr>
          <w:noProof/>
        </w:rPr>
        <w:tab/>
      </w:r>
      <w:r>
        <w:rPr>
          <w:noProof/>
        </w:rPr>
        <w:fldChar w:fldCharType="begin"/>
      </w:r>
      <w:r>
        <w:rPr>
          <w:noProof/>
        </w:rPr>
        <w:instrText xml:space="preserve"> PAGEREF _Toc45868746 \h </w:instrText>
      </w:r>
      <w:r>
        <w:rPr>
          <w:noProof/>
        </w:rPr>
      </w:r>
      <w:r>
        <w:rPr>
          <w:noProof/>
        </w:rPr>
        <w:fldChar w:fldCharType="separate"/>
      </w:r>
      <w:r>
        <w:rPr>
          <w:noProof/>
        </w:rPr>
        <w:t>5</w:t>
      </w:r>
      <w:r>
        <w:rPr>
          <w:noProof/>
        </w:rPr>
        <w:fldChar w:fldCharType="end"/>
      </w:r>
    </w:p>
    <w:p w:rsidR="00AB3A30" w:rsidRDefault="00AB3A30">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_Toc45868747 \h </w:instrText>
      </w:r>
      <w:r>
        <w:rPr>
          <w:noProof/>
        </w:rPr>
      </w:r>
      <w:r>
        <w:rPr>
          <w:noProof/>
        </w:rPr>
        <w:fldChar w:fldCharType="separate"/>
      </w:r>
      <w:r>
        <w:rPr>
          <w:noProof/>
        </w:rPr>
        <w:t>19</w:t>
      </w:r>
      <w:r>
        <w:rPr>
          <w:noProof/>
        </w:rPr>
        <w:fldChar w:fldCharType="end"/>
      </w:r>
    </w:p>
    <w:p w:rsidR="00AB3A30" w:rsidRDefault="00AB3A30">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_Toc45868748 \h </w:instrText>
      </w:r>
      <w:r>
        <w:rPr>
          <w:noProof/>
        </w:rPr>
      </w:r>
      <w:r>
        <w:rPr>
          <w:noProof/>
        </w:rPr>
        <w:fldChar w:fldCharType="separate"/>
      </w:r>
      <w:r>
        <w:rPr>
          <w:noProof/>
        </w:rPr>
        <w:t>20</w:t>
      </w:r>
      <w:r>
        <w:rPr>
          <w:noProof/>
        </w:rPr>
        <w:fldChar w:fldCharType="end"/>
      </w:r>
    </w:p>
    <w:p w:rsidR="002346B0" w:rsidRPr="00AB3A30" w:rsidRDefault="00AB3A30" w:rsidP="00C23324">
      <w:r w:rsidRPr="00AB3A30">
        <w:rPr>
          <w:b/>
        </w:rPr>
        <w:fldChar w:fldCharType="end"/>
      </w:r>
    </w:p>
    <w:p w:rsidR="00793EA9" w:rsidRPr="00AB3A30" w:rsidRDefault="00AB3A30">
      <w:pPr>
        <w:pStyle w:val="PageHeading"/>
      </w:pPr>
      <w:r w:rsidRPr="00AB3A30">
        <w:br w:type="page"/>
      </w:r>
      <w:r w:rsidRPr="00AB3A30">
        <w:lastRenderedPageBreak/>
        <w:br w:type="page"/>
      </w:r>
      <w:bookmarkStart w:id="0" w:name="_Toc45868746"/>
      <w:r w:rsidRPr="00AB3A30">
        <w:lastRenderedPageBreak/>
        <w:t xml:space="preserve">FORSLAG TIL EUROPA-PARLAMENTETS </w:t>
      </w:r>
      <w:r w:rsidRPr="00AB3A30">
        <w:t>LOVGIVNINGSMÆSSIGE BESLUTNING</w:t>
      </w:r>
      <w:bookmarkEnd w:id="0"/>
    </w:p>
    <w:p w:rsidR="00DC4EE6" w:rsidRPr="00AB3A30" w:rsidRDefault="00AB3A30" w:rsidP="00DC4EE6">
      <w:pPr>
        <w:pStyle w:val="NormalBold"/>
      </w:pPr>
      <w:r w:rsidRPr="00AB3A30">
        <w:t xml:space="preserve">om forslag til Europa-Parlamentets og Rådets afgørelse om ændring af afgørelse nr. 573/2014/EU om øget samarbejde mellem offentlige </w:t>
      </w:r>
    </w:p>
    <w:p w:rsidR="00793EA9" w:rsidRPr="00AB3A30" w:rsidRDefault="00AB3A30" w:rsidP="00DC4EE6">
      <w:pPr>
        <w:pStyle w:val="NormalBold"/>
      </w:pPr>
      <w:r w:rsidRPr="00AB3A30">
        <w:t>arbejdsformidlinger</w:t>
      </w:r>
    </w:p>
    <w:p w:rsidR="00793EA9" w:rsidRPr="00AB3A30" w:rsidRDefault="00AB3A30" w:rsidP="00DC4EE6">
      <w:pPr>
        <w:pStyle w:val="NormalBold12a"/>
      </w:pPr>
      <w:r w:rsidRPr="00AB3A30">
        <w:t>(COM(2019)0620 – C9-0117/2019 – 2019/0188(COD))</w:t>
      </w:r>
    </w:p>
    <w:p w:rsidR="00793EA9" w:rsidRPr="00AB3A30" w:rsidRDefault="00AB3A30" w:rsidP="00A910C9">
      <w:pPr>
        <w:pStyle w:val="NormalBold"/>
      </w:pPr>
      <w:r w:rsidRPr="00AB3A30">
        <w:t>(Almindelig lovgivningspr</w:t>
      </w:r>
      <w:r w:rsidRPr="00AB3A30">
        <w:t>ocedure: førstebehandling)</w:t>
      </w:r>
    </w:p>
    <w:p w:rsidR="00793EA9" w:rsidRPr="00AB3A30" w:rsidRDefault="00AB3A30" w:rsidP="00A910C9">
      <w:pPr>
        <w:pStyle w:val="EPComma"/>
      </w:pPr>
      <w:r w:rsidRPr="00AB3A30">
        <w:rPr>
          <w:i/>
        </w:rPr>
        <w:t>Europa-Parlamentet</w:t>
      </w:r>
      <w:r w:rsidRPr="00AB3A30">
        <w:t>,</w:t>
      </w:r>
    </w:p>
    <w:p w:rsidR="00793EA9" w:rsidRPr="00AB3A30" w:rsidRDefault="00AB3A30" w:rsidP="00DC4EE6">
      <w:pPr>
        <w:pStyle w:val="NormalHanging12a"/>
      </w:pPr>
      <w:r w:rsidRPr="00AB3A30">
        <w:t>–</w:t>
      </w:r>
      <w:r w:rsidRPr="00AB3A30">
        <w:tab/>
        <w:t>der henviser til Kommissionens forslag til Europa-Parlamentet og Rådet (COM(2019)0620),</w:t>
      </w:r>
    </w:p>
    <w:p w:rsidR="00793EA9" w:rsidRPr="00AB3A30" w:rsidRDefault="00AB3A30" w:rsidP="00DC4EE6">
      <w:pPr>
        <w:pStyle w:val="NormalHanging12a"/>
      </w:pPr>
      <w:r w:rsidRPr="00AB3A30">
        <w:t>–</w:t>
      </w:r>
      <w:r w:rsidRPr="00AB3A30">
        <w:tab/>
        <w:t xml:space="preserve">der henviser til artikel 294, stk. 2, og artikel 149 i traktaten om Den Europæiske Unions funktionsmåde, på grundlag </w:t>
      </w:r>
      <w:r w:rsidRPr="00AB3A30">
        <w:t>af hvilke Kommissionen har forelagt forslaget for Parlamentet (C9-0117/2019),</w:t>
      </w:r>
    </w:p>
    <w:p w:rsidR="00A26F46" w:rsidRPr="00AB3A30" w:rsidRDefault="00AB3A30" w:rsidP="00A26F46">
      <w:pPr>
        <w:pStyle w:val="NormalHanging12a"/>
      </w:pPr>
      <w:r w:rsidRPr="00AB3A30">
        <w:t>–</w:t>
      </w:r>
      <w:r w:rsidRPr="00AB3A30">
        <w:tab/>
        <w:t>der henviser til artikel 294, stk. 3, i traktaten om Den Europæiske Unions funktionsmåde,</w:t>
      </w:r>
    </w:p>
    <w:p w:rsidR="00DC4EE6" w:rsidRPr="00AB3A30" w:rsidRDefault="00AB3A30" w:rsidP="00DC4EE6">
      <w:pPr>
        <w:pStyle w:val="NormalHanging12a"/>
      </w:pPr>
      <w:r w:rsidRPr="00AB3A30">
        <w:t>–</w:t>
      </w:r>
      <w:r w:rsidRPr="00AB3A30">
        <w:tab/>
        <w:t>der henviser til udtalelse af 30. oktober 2019</w:t>
      </w:r>
      <w:r w:rsidRPr="00AB3A30">
        <w:rPr>
          <w:rStyle w:val="FootnoteReference"/>
        </w:rPr>
        <w:footnoteReference w:id="1"/>
      </w:r>
      <w:r w:rsidRPr="00AB3A30">
        <w:t xml:space="preserve"> fra Det Europæiske Økonomiske og Soc</w:t>
      </w:r>
      <w:r w:rsidRPr="00AB3A30">
        <w:t>iale Udvalg,</w:t>
      </w:r>
    </w:p>
    <w:p w:rsidR="00793EA9" w:rsidRPr="00AB3A30" w:rsidRDefault="00AB3A30" w:rsidP="00DC4EE6">
      <w:pPr>
        <w:pStyle w:val="NormalHanging12a"/>
      </w:pPr>
      <w:r w:rsidRPr="00AB3A30">
        <w:t>–</w:t>
      </w:r>
      <w:r w:rsidRPr="00AB3A30">
        <w:tab/>
        <w:t>der henviser til forretningsordenens artikel 59,</w:t>
      </w:r>
    </w:p>
    <w:p w:rsidR="006A2F5D" w:rsidRPr="00AB3A30" w:rsidRDefault="00AB3A30" w:rsidP="00DC4EE6">
      <w:pPr>
        <w:pStyle w:val="NormalHanging12a"/>
      </w:pPr>
      <w:r w:rsidRPr="00AB3A30">
        <w:t>–</w:t>
      </w:r>
      <w:r w:rsidRPr="00AB3A30">
        <w:tab/>
        <w:t>der henviser til betænkning fra Udvalget om Beskæftigelse og Sociale Anliggender (A9-0128/2020),</w:t>
      </w:r>
    </w:p>
    <w:p w:rsidR="009F6C2F" w:rsidRPr="00AB3A30" w:rsidRDefault="00AB3A30" w:rsidP="009F6C2F">
      <w:pPr>
        <w:pStyle w:val="NormalHanging12a"/>
      </w:pPr>
      <w:r w:rsidRPr="00AB3A30">
        <w:t>1.</w:t>
      </w:r>
      <w:r w:rsidRPr="00AB3A30">
        <w:tab/>
        <w:t>vedtager nedenstående holdning ved førstebehandling;</w:t>
      </w:r>
    </w:p>
    <w:p w:rsidR="009F6C2F" w:rsidRPr="00AB3A30" w:rsidRDefault="00AB3A30" w:rsidP="00DC4EE6">
      <w:pPr>
        <w:pStyle w:val="NormalHanging12a"/>
      </w:pPr>
      <w:r w:rsidRPr="00AB3A30">
        <w:t>2.</w:t>
      </w:r>
      <w:r w:rsidRPr="00AB3A30">
        <w:tab/>
        <w:t xml:space="preserve">anmoder om fornyet forelæggelse, </w:t>
      </w:r>
      <w:r w:rsidRPr="00AB3A30">
        <w:t>hvis Kommissionen erstatter, i væsentlig grad ændrer eller agter i væsentlig grad at ændre sit forslag;</w:t>
      </w:r>
    </w:p>
    <w:p w:rsidR="009F6C2F" w:rsidRPr="00AB3A30" w:rsidRDefault="00AB3A30" w:rsidP="009F6C2F">
      <w:pPr>
        <w:pStyle w:val="NormalHanging12a"/>
      </w:pPr>
      <w:r w:rsidRPr="00AB3A30">
        <w:t>3.</w:t>
      </w:r>
      <w:r w:rsidRPr="00AB3A30">
        <w:tab/>
        <w:t>pålægger sin formand at sende Parlamentets holdning til Rådet og Kommissionen samt til de nationale parlamenter.</w:t>
      </w:r>
    </w:p>
    <w:p w:rsidR="00D30DE2" w:rsidRPr="00AB3A30" w:rsidRDefault="00D30DE2" w:rsidP="00D30DE2"/>
    <w:p w:rsidR="002669B6" w:rsidRPr="00AB3A30" w:rsidRDefault="002669B6" w:rsidP="002669B6"/>
    <w:p w:rsidR="00DC4EE6" w:rsidRPr="00AB3A30" w:rsidRDefault="00AB3A30">
      <w:pPr>
        <w:widowControl/>
      </w:pPr>
      <w:r w:rsidRPr="00AB3A30">
        <w:br w:type="page"/>
      </w:r>
    </w:p>
    <w:p w:rsidR="006732E9" w:rsidRPr="00AB3A30" w:rsidRDefault="00AB3A30" w:rsidP="006732E9">
      <w:r w:rsidRPr="00AB3A30">
        <w:rPr>
          <w:rStyle w:val="HideTWBExt"/>
          <w:noProof w:val="0"/>
        </w:rPr>
        <w:lastRenderedPageBreak/>
        <w:t>&lt;RepeatBlock-Amend&gt;</w:t>
      </w:r>
      <w:bookmarkStart w:id="1" w:name="restart"/>
      <w:r w:rsidRPr="00AB3A30">
        <w:rPr>
          <w:rStyle w:val="HideTWBExt"/>
          <w:noProof w:val="0"/>
        </w:rPr>
        <w:t>&lt;Amend&gt;</w:t>
      </w:r>
      <w:r w:rsidRPr="00AB3A30">
        <w:rPr>
          <w:b/>
        </w:rPr>
        <w:t>Ændrin</w:t>
      </w:r>
      <w:r w:rsidRPr="00AB3A30">
        <w:rPr>
          <w:b/>
        </w:rPr>
        <w:t>gsforslag</w:t>
      </w:r>
      <w:r w:rsidRPr="00AB3A30">
        <w:rPr>
          <w:b/>
        </w:rPr>
        <w:tab/>
      </w:r>
      <w:r w:rsidRPr="00AB3A30">
        <w:rPr>
          <w:b/>
        </w:rPr>
        <w:tab/>
      </w:r>
      <w:r w:rsidRPr="00AB3A30">
        <w:rPr>
          <w:rStyle w:val="HideTWBExt"/>
          <w:b/>
          <w:noProof w:val="0"/>
        </w:rPr>
        <w:t>&lt;NumAm&gt;</w:t>
      </w:r>
      <w:r w:rsidRPr="00AB3A30">
        <w:rPr>
          <w:b/>
        </w:rPr>
        <w:t>1</w:t>
      </w:r>
      <w:r w:rsidRPr="00AB3A30">
        <w:rPr>
          <w:rStyle w:val="HideTWBExt"/>
          <w:noProof w:val="0"/>
        </w:rPr>
        <w:t>&lt;/NumAm&gt;</w:t>
      </w:r>
    </w:p>
    <w:p w:rsidR="006732E9" w:rsidRPr="00AB3A30" w:rsidRDefault="00AB3A30" w:rsidP="006732E9">
      <w:pPr>
        <w:pStyle w:val="NormalBold12b"/>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1 a (ny)</w:t>
      </w:r>
      <w:r w:rsidRPr="00AB3A30">
        <w:rPr>
          <w:rStyle w:val="HideTWBExt"/>
          <w:b w:val="0"/>
          <w:noProof w:val="0"/>
        </w:rPr>
        <w:t>&lt;/Article&gt;</w:t>
      </w:r>
    </w:p>
    <w:p w:rsidR="006732E9" w:rsidRPr="00AB3A30" w:rsidRDefault="006732E9" w:rsidP="006732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6732E9" w:rsidP="00247C5C">
            <w:pPr>
              <w:pStyle w:val="Normal6"/>
              <w:rPr>
                <w:b/>
                <w:i/>
              </w:rPr>
            </w:pPr>
          </w:p>
        </w:tc>
        <w:tc>
          <w:tcPr>
            <w:tcW w:w="4876" w:type="dxa"/>
            <w:hideMark/>
          </w:tcPr>
          <w:p w:rsidR="006732E9" w:rsidRPr="00AB3A30" w:rsidRDefault="00AB3A30" w:rsidP="00247C5C">
            <w:pPr>
              <w:pStyle w:val="Normal6"/>
              <w:rPr>
                <w:szCs w:val="24"/>
              </w:rPr>
            </w:pPr>
            <w:r w:rsidRPr="00AB3A30">
              <w:rPr>
                <w:b/>
                <w:i/>
              </w:rPr>
              <w:t>(1a)</w:t>
            </w:r>
            <w:r w:rsidRPr="00AB3A30">
              <w:rPr>
                <w:b/>
                <w:i/>
              </w:rPr>
              <w:tab/>
              <w:t>I artikel 3, stk. 3, i traktaten om Den Europæiske Union henvises der til bæredygtig udvikling på</w:t>
            </w:r>
            <w:r w:rsidRPr="00AB3A30">
              <w:rPr>
                <w:b/>
                <w:i/>
              </w:rPr>
              <w:t xml:space="preserve"> grundlag af bl.a. fuld beskæftigelse og sociale fremskridt som mål i forbindelse med oprettelsen af et indre marked.</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Betragtning 1 b (ny)</w:t>
      </w:r>
      <w:r w:rsidRPr="00AB3A30">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a"/>
            </w:pPr>
          </w:p>
        </w:tc>
        <w:tc>
          <w:tcPr>
            <w:tcW w:w="4876" w:type="dxa"/>
          </w:tcPr>
          <w:p w:rsidR="006732E9" w:rsidRPr="00AB3A30" w:rsidRDefault="00AB3A30" w:rsidP="00247C5C">
            <w:pPr>
              <w:pStyle w:val="Normal6a"/>
              <w:rPr>
                <w:b/>
                <w:i/>
              </w:rPr>
            </w:pPr>
            <w:r w:rsidRPr="00AB3A30">
              <w:rPr>
                <w:b/>
                <w:i/>
              </w:rPr>
              <w:t>(1b)</w:t>
            </w:r>
            <w:r w:rsidRPr="00AB3A30">
              <w:rPr>
                <w:b/>
                <w:i/>
              </w:rPr>
              <w:tab/>
              <w:t xml:space="preserve">I artikel 9 i traktaten om Den Europæiske Unions funktionsmåde henvises der til fremme af et højt beskæftigelsesniveau som et af de mål, der skal tages hensyn til ved fastlæggelsen og gennemførelsen af Unionens </w:t>
            </w:r>
            <w:r w:rsidRPr="00AB3A30">
              <w:rPr>
                <w:b/>
                <w:i/>
              </w:rPr>
              <w:t>politikker og aktiviteter. Netværket bør støtte Unionen og medlemsstaterne i denne henseende.</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3</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2</w:t>
      </w:r>
      <w:r w:rsidRPr="00AB3A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w:t>
            </w:r>
            <w:r w:rsidRPr="00AB3A30">
              <w:t>slag</w:t>
            </w:r>
          </w:p>
        </w:tc>
      </w:tr>
      <w:tr w:rsidR="00CC0DD4" w:rsidRPr="00AB3A30" w:rsidTr="00247C5C">
        <w:trPr>
          <w:jc w:val="center"/>
        </w:trPr>
        <w:tc>
          <w:tcPr>
            <w:tcW w:w="4876" w:type="dxa"/>
          </w:tcPr>
          <w:p w:rsidR="006732E9" w:rsidRPr="00AB3A30" w:rsidRDefault="00AB3A30" w:rsidP="00247C5C">
            <w:pPr>
              <w:pStyle w:val="Normal6a"/>
            </w:pPr>
            <w:r w:rsidRPr="00AB3A30">
              <w:t>(2)</w:t>
            </w:r>
            <w:r w:rsidRPr="00AB3A30">
              <w:tab/>
              <w:t xml:space="preserve">Netværket har til formål at styrke de offentlige </w:t>
            </w:r>
            <w:r w:rsidRPr="00AB3A30">
              <w:rPr>
                <w:b/>
                <w:i/>
              </w:rPr>
              <w:t>arbejdsformidlingers</w:t>
            </w:r>
            <w:r w:rsidRPr="00AB3A30">
              <w:t xml:space="preserve"> kapacitet, virkningsfuldhed og effektivitet ved at tilvejebringe en platform for sammenligning mellem deres præstationer på EU-plan, identificere god praksis og etablere et gen</w:t>
            </w:r>
            <w:r w:rsidRPr="00AB3A30">
              <w:t xml:space="preserve">sidigt læringssystem. Netværket har desuden til formål give de </w:t>
            </w:r>
            <w:r w:rsidRPr="00AB3A30">
              <w:lastRenderedPageBreak/>
              <w:t>offentlige arbejdsformidlinger flere muligheder for at være med til at udvikle innovative og evidensbaserede politikker i overensstemmelse med relevante politikinitiativer på EU-plan.</w:t>
            </w:r>
          </w:p>
        </w:tc>
        <w:tc>
          <w:tcPr>
            <w:tcW w:w="4876" w:type="dxa"/>
          </w:tcPr>
          <w:p w:rsidR="006732E9" w:rsidRPr="00AB3A30" w:rsidRDefault="00AB3A30" w:rsidP="00247C5C">
            <w:pPr>
              <w:pStyle w:val="Normal6"/>
              <w:rPr>
                <w:szCs w:val="24"/>
              </w:rPr>
            </w:pPr>
            <w:r w:rsidRPr="00AB3A30">
              <w:lastRenderedPageBreak/>
              <w:t>(2)</w:t>
            </w:r>
            <w:r w:rsidRPr="00AB3A30">
              <w:tab/>
            </w:r>
            <w:r w:rsidRPr="00AB3A30">
              <w:t xml:space="preserve">Netværket har til formål at </w:t>
            </w:r>
            <w:r w:rsidRPr="00AB3A30">
              <w:rPr>
                <w:b/>
                <w:i/>
              </w:rPr>
              <w:t xml:space="preserve">modernisere og </w:t>
            </w:r>
            <w:r w:rsidRPr="00AB3A30">
              <w:t xml:space="preserve">styrke de offentlige </w:t>
            </w:r>
            <w:r w:rsidRPr="00AB3A30">
              <w:rPr>
                <w:b/>
                <w:i/>
              </w:rPr>
              <w:t>arbejdsformidlinger og deres</w:t>
            </w:r>
            <w:r w:rsidRPr="00AB3A30">
              <w:t xml:space="preserve"> kapacitet, </w:t>
            </w:r>
            <w:r w:rsidRPr="00AB3A30">
              <w:rPr>
                <w:b/>
                <w:i/>
              </w:rPr>
              <w:t xml:space="preserve">kvaliteten af deres tjenesteydelser, deres </w:t>
            </w:r>
            <w:r w:rsidRPr="00AB3A30">
              <w:t>virkningsfuldhed og</w:t>
            </w:r>
            <w:r w:rsidRPr="00AB3A30">
              <w:rPr>
                <w:b/>
                <w:i/>
              </w:rPr>
              <w:t xml:space="preserve"> deres</w:t>
            </w:r>
            <w:r w:rsidRPr="00AB3A30">
              <w:t xml:space="preserve"> effektivitet ved at tilvejebringe en platform for sammenligning mellem deres præsta</w:t>
            </w:r>
            <w:r w:rsidRPr="00AB3A30">
              <w:t xml:space="preserve">tioner på EU-plan, identificere god praksis og </w:t>
            </w:r>
            <w:r w:rsidRPr="00AB3A30">
              <w:lastRenderedPageBreak/>
              <w:t>etablere et gensidigt læringssystem</w:t>
            </w:r>
            <w:r w:rsidRPr="00AB3A30">
              <w:rPr>
                <w:b/>
                <w:i/>
              </w:rPr>
              <w:t xml:space="preserve"> med henblik på at bidrage til anstændigt arbejde samt inklusiv og bæredygtig beskæftigelse</w:t>
            </w:r>
            <w:r w:rsidRPr="00AB3A30">
              <w:t>.</w:t>
            </w:r>
            <w:r w:rsidRPr="00AB3A30">
              <w:rPr>
                <w:b/>
                <w:i/>
              </w:rPr>
              <w:t xml:space="preserve"> </w:t>
            </w:r>
            <w:r w:rsidRPr="00AB3A30">
              <w:t xml:space="preserve">Netværket har desuden til formål </w:t>
            </w:r>
            <w:r w:rsidRPr="00AB3A30">
              <w:rPr>
                <w:b/>
                <w:i/>
              </w:rPr>
              <w:t xml:space="preserve">at </w:t>
            </w:r>
            <w:r w:rsidRPr="00AB3A30">
              <w:t>give de offentlige arbejdsformidlinger flere</w:t>
            </w:r>
            <w:r w:rsidRPr="00AB3A30">
              <w:t xml:space="preserve"> muligheder for at være med til at udvikle innovative</w:t>
            </w:r>
            <w:r w:rsidRPr="00AB3A30">
              <w:rPr>
                <w:b/>
                <w:i/>
              </w:rPr>
              <w:t>, fremtidsorienterede</w:t>
            </w:r>
            <w:r w:rsidRPr="00AB3A30">
              <w:t xml:space="preserve"> og evidensbaserede politikker i overensstemmelse med relevante politikinitiativer på EU-plan</w:t>
            </w:r>
            <w:r w:rsidRPr="00AB3A30">
              <w:rPr>
                <w:b/>
                <w:i/>
              </w:rPr>
              <w:t xml:space="preserve"> og de økonomiske, sociale og beskæftigelsesmæssige mål, der er fastsat i artikel 3, stk.</w:t>
            </w:r>
            <w:r w:rsidRPr="00AB3A30">
              <w:rPr>
                <w:b/>
                <w:i/>
              </w:rPr>
              <w:t xml:space="preserve"> 3, i traktaten om Den Europæiske Union</w:t>
            </w:r>
            <w:r w:rsidRPr="00AB3A30">
              <w:t>.</w:t>
            </w:r>
          </w:p>
        </w:tc>
      </w:tr>
    </w:tbl>
    <w:p w:rsidR="006732E9" w:rsidRPr="00AB3A30" w:rsidRDefault="00AB3A30" w:rsidP="006732E9">
      <w:r w:rsidRPr="00AB3A30">
        <w:rPr>
          <w:rStyle w:val="HideTWBExt"/>
          <w:noProof w:val="0"/>
        </w:rPr>
        <w:lastRenderedPageBreak/>
        <w:t>&lt;/Amend&gt;</w:t>
      </w:r>
    </w:p>
    <w:bookmarkEnd w:id="1"/>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4</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3</w:t>
      </w:r>
      <w:r w:rsidRPr="00AB3A3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hideMark/>
          </w:tcPr>
          <w:p w:rsidR="006732E9" w:rsidRPr="00AB3A30" w:rsidRDefault="00AB3A30" w:rsidP="00247C5C">
            <w:pPr>
              <w:pStyle w:val="Normal6"/>
            </w:pPr>
            <w:r w:rsidRPr="00AB3A30">
              <w:t>(3)</w:t>
            </w:r>
            <w:r w:rsidRPr="00AB3A30">
              <w:tab/>
              <w:t xml:space="preserve">Netværket har været af afgørende betydning </w:t>
            </w:r>
            <w:r w:rsidRPr="00AB3A30">
              <w:t>med hensyn til at tilskynde til yderligere samarbejde mellem medlemsstaterne inden for de offentlige arbejdsformidlingers ansvarsområder samt bidrage til at modernisere og styrke de offentlige arbejdsformidlinger. En evaluering af status for gennemførelsen</w:t>
            </w:r>
            <w:r w:rsidRPr="00AB3A30">
              <w:t xml:space="preserve"> af afgørelse nr.</w:t>
            </w:r>
            <w:r w:rsidRPr="00AB3A30">
              <w:rPr>
                <w:b/>
                <w:i/>
              </w:rPr>
              <w:t xml:space="preserve"> </w:t>
            </w:r>
            <w:r w:rsidRPr="00AB3A30">
              <w:t>573/2014/EU</w:t>
            </w:r>
            <w:r w:rsidRPr="00AB3A30">
              <w:rPr>
                <w:vertAlign w:val="superscript"/>
              </w:rPr>
              <w:t>16</w:t>
            </w:r>
            <w:r w:rsidRPr="00AB3A30">
              <w:t xml:space="preserve"> viser, at netværket har haft en positiv indvirkning, og identificerer de erfaringer, der er gjort på grundlag af de forskellige aktiviteter og erfaringer.</w:t>
            </w:r>
          </w:p>
        </w:tc>
        <w:tc>
          <w:tcPr>
            <w:tcW w:w="4876" w:type="dxa"/>
            <w:hideMark/>
          </w:tcPr>
          <w:p w:rsidR="006732E9" w:rsidRPr="00AB3A30" w:rsidRDefault="00AB3A30" w:rsidP="00247C5C">
            <w:pPr>
              <w:pStyle w:val="Normal6"/>
              <w:rPr>
                <w:szCs w:val="24"/>
              </w:rPr>
            </w:pPr>
            <w:r w:rsidRPr="00AB3A30">
              <w:t>(3)</w:t>
            </w:r>
            <w:r w:rsidRPr="00AB3A30">
              <w:tab/>
              <w:t>Netværket har været af afgørende betydning med hensyn til at tils</w:t>
            </w:r>
            <w:r w:rsidRPr="00AB3A30">
              <w:t>kynde til yderligere samarbejde mellem medlemsstaterne inden for de offentlige arbejdsformidlingers ansvarsområder samt bidrage til at modernisere og styrke de offentlige arbejdsformidlinger. En evaluering af status for gennemførelsen af afgørelse nr.</w:t>
            </w:r>
            <w:r w:rsidRPr="00AB3A30">
              <w:rPr>
                <w:b/>
                <w:i/>
              </w:rPr>
              <w:t> </w:t>
            </w:r>
            <w:r w:rsidRPr="00AB3A30">
              <w:t>573/</w:t>
            </w:r>
            <w:r w:rsidRPr="00AB3A30">
              <w:t>2014/EU</w:t>
            </w:r>
            <w:r w:rsidRPr="00AB3A30">
              <w:rPr>
                <w:vertAlign w:val="superscript"/>
              </w:rPr>
              <w:t>16</w:t>
            </w:r>
            <w:r w:rsidRPr="00AB3A30">
              <w:t xml:space="preserve"> viser, at netværket har haft en positiv indvirkning, og identificerer de erfaringer, der er gjort på grundlag af de forskellige aktiviteter og erfaringer. </w:t>
            </w:r>
            <w:r w:rsidRPr="00AB3A30">
              <w:rPr>
                <w:b/>
                <w:i/>
              </w:rPr>
              <w:t xml:space="preserve">I overensstemmelse hermed har netværk af offentlige arbejdsformidlinger øget sin kapacitet </w:t>
            </w:r>
            <w:r w:rsidRPr="00AB3A30">
              <w:rPr>
                <w:b/>
                <w:i/>
              </w:rPr>
              <w:t>og udviklet innovative evidensbaserede foranstaltninger til gennemførelse af beskæftigelsespolitikker.</w:t>
            </w:r>
          </w:p>
        </w:tc>
      </w:tr>
      <w:tr w:rsidR="00CC0DD4" w:rsidRPr="00AB3A30" w:rsidTr="00247C5C">
        <w:trPr>
          <w:jc w:val="center"/>
        </w:trPr>
        <w:tc>
          <w:tcPr>
            <w:tcW w:w="4876" w:type="dxa"/>
            <w:hideMark/>
          </w:tcPr>
          <w:p w:rsidR="006732E9" w:rsidRPr="00AB3A30" w:rsidRDefault="00AB3A30" w:rsidP="00247C5C">
            <w:pPr>
              <w:pStyle w:val="Normal6"/>
            </w:pPr>
            <w:r w:rsidRPr="00AB3A30">
              <w:t>__________________</w:t>
            </w:r>
          </w:p>
        </w:tc>
        <w:tc>
          <w:tcPr>
            <w:tcW w:w="4876" w:type="dxa"/>
            <w:hideMark/>
          </w:tcPr>
          <w:p w:rsidR="006732E9" w:rsidRPr="00AB3A30" w:rsidRDefault="00AB3A30" w:rsidP="00247C5C">
            <w:pPr>
              <w:pStyle w:val="Normal6"/>
              <w:rPr>
                <w:szCs w:val="24"/>
              </w:rPr>
            </w:pPr>
            <w:r w:rsidRPr="00AB3A30">
              <w:t>__________________</w:t>
            </w:r>
          </w:p>
        </w:tc>
      </w:tr>
      <w:tr w:rsidR="00CC0DD4" w:rsidRPr="00AB3A30" w:rsidTr="00247C5C">
        <w:trPr>
          <w:jc w:val="center"/>
        </w:trPr>
        <w:tc>
          <w:tcPr>
            <w:tcW w:w="4876" w:type="dxa"/>
            <w:hideMark/>
          </w:tcPr>
          <w:p w:rsidR="006732E9" w:rsidRPr="00AB3A30" w:rsidRDefault="00AB3A30" w:rsidP="00247C5C">
            <w:pPr>
              <w:pStyle w:val="Normal6"/>
            </w:pPr>
            <w:r w:rsidRPr="00AB3A30">
              <w:rPr>
                <w:vertAlign w:val="superscript"/>
              </w:rPr>
              <w:t>16</w:t>
            </w:r>
            <w:r w:rsidRPr="00AB3A30">
              <w:t xml:space="preserve"> </w:t>
            </w:r>
            <w:r w:rsidRPr="00AB3A30">
              <w:tab/>
              <w:t>Arbejdsdokument fra Kommissionens tjenestegrene, SWD(2019) 1350.</w:t>
            </w:r>
          </w:p>
        </w:tc>
        <w:tc>
          <w:tcPr>
            <w:tcW w:w="4876" w:type="dxa"/>
            <w:hideMark/>
          </w:tcPr>
          <w:p w:rsidR="006732E9" w:rsidRPr="00AB3A30" w:rsidRDefault="00AB3A30" w:rsidP="00247C5C">
            <w:pPr>
              <w:pStyle w:val="Normal6"/>
              <w:rPr>
                <w:szCs w:val="24"/>
              </w:rPr>
            </w:pPr>
            <w:r w:rsidRPr="00AB3A30">
              <w:rPr>
                <w:vertAlign w:val="superscript"/>
              </w:rPr>
              <w:t>16</w:t>
            </w:r>
            <w:r w:rsidRPr="00AB3A30">
              <w:t xml:space="preserve"> </w:t>
            </w:r>
            <w:r w:rsidRPr="00AB3A30">
              <w:tab/>
              <w:t>Arbejdsdokument fra Kommissionens tjenes</w:t>
            </w:r>
            <w:r w:rsidRPr="00AB3A30">
              <w:t>tegrene, SWD(2019) 1350.</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lastRenderedPageBreak/>
        <w:t>&lt;Amend&gt;</w:t>
      </w:r>
      <w:r w:rsidRPr="00AB3A30">
        <w:t>Ændringsforslag</w:t>
      </w:r>
      <w:r w:rsidRPr="00AB3A30">
        <w:tab/>
      </w:r>
      <w:r w:rsidRPr="00AB3A30">
        <w:tab/>
      </w:r>
      <w:r w:rsidRPr="00AB3A30">
        <w:rPr>
          <w:rStyle w:val="HideTWBExt"/>
          <w:b w:val="0"/>
          <w:noProof w:val="0"/>
        </w:rPr>
        <w:t>&lt;NumAm&gt;</w:t>
      </w:r>
      <w:r w:rsidRPr="00AB3A30">
        <w:t>5</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4</w:t>
      </w:r>
      <w:r w:rsidRPr="00AB3A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rPr>
          <w:jc w:val="center"/>
        </w:trPr>
        <w:tc>
          <w:tcPr>
            <w:tcW w:w="4876" w:type="dxa"/>
          </w:tcPr>
          <w:p w:rsidR="006732E9" w:rsidRPr="00AB3A30" w:rsidRDefault="00AB3A30" w:rsidP="00247C5C">
            <w:pPr>
              <w:pStyle w:val="Normal6"/>
            </w:pPr>
            <w:r w:rsidRPr="00AB3A30">
              <w:t>(4)</w:t>
            </w:r>
            <w:r w:rsidRPr="00AB3A30">
              <w:tab/>
              <w:t xml:space="preserve">For at udnytte de hidtil opnåede resultater og yderligere </w:t>
            </w:r>
            <w:r w:rsidRPr="00AB3A30">
              <w:t>fremme samarbejdet</w:t>
            </w:r>
            <w:r w:rsidRPr="00AB3A30">
              <w:rPr>
                <w:b/>
                <w:i/>
              </w:rPr>
              <w:t xml:space="preserve"> mellem</w:t>
            </w:r>
            <w:r w:rsidRPr="00AB3A30">
              <w:t xml:space="preserve"> de offentlige arbejdsformidlinger bør netværkets varighed forlænges indtil den 31. december 2027.</w:t>
            </w:r>
          </w:p>
        </w:tc>
        <w:tc>
          <w:tcPr>
            <w:tcW w:w="4876" w:type="dxa"/>
          </w:tcPr>
          <w:p w:rsidR="006732E9" w:rsidRPr="00AB3A30" w:rsidRDefault="00AB3A30" w:rsidP="00247C5C">
            <w:pPr>
              <w:pStyle w:val="Normal6"/>
              <w:rPr>
                <w:szCs w:val="24"/>
              </w:rPr>
            </w:pPr>
            <w:r w:rsidRPr="00AB3A30">
              <w:t>(4)</w:t>
            </w:r>
            <w:r w:rsidRPr="00AB3A30">
              <w:tab/>
              <w:t>For at udnytte de hidtil opnåede resultater og yderligere fremme samarbejdet</w:t>
            </w:r>
            <w:r w:rsidRPr="00AB3A30">
              <w:rPr>
                <w:b/>
                <w:i/>
              </w:rPr>
              <w:t xml:space="preserve">, herunder konsolidering og udvidelse af de </w:t>
            </w:r>
            <w:r w:rsidRPr="00AB3A30">
              <w:rPr>
                <w:b/>
                <w:i/>
              </w:rPr>
              <w:t>offentlige arbejdsformidlingers initiativer og moderniseringen af</w:t>
            </w:r>
            <w:r w:rsidRPr="00AB3A30">
              <w:t xml:space="preserve"> de offentlige arbejdsformidlinger</w:t>
            </w:r>
            <w:r w:rsidRPr="00AB3A30">
              <w:rPr>
                <w:b/>
                <w:i/>
              </w:rPr>
              <w:t>,</w:t>
            </w:r>
            <w:r w:rsidRPr="00AB3A30">
              <w:t xml:space="preserve"> bør netværkets varighed forlænges indtil den 31. december 2027.</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6</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w:t>
      </w:r>
      <w:r w:rsidRPr="00AB3A30">
        <w:rPr>
          <w:rStyle w:val="HideTWBExt"/>
          <w:b w:val="0"/>
          <w:noProof w:val="0"/>
        </w:rPr>
        <w:t>d&gt;</w:t>
      </w:r>
    </w:p>
    <w:p w:rsidR="006732E9" w:rsidRPr="00AB3A30" w:rsidRDefault="00AB3A30" w:rsidP="006732E9">
      <w:pPr>
        <w:pStyle w:val="NormalBold"/>
        <w:keepNext/>
      </w:pPr>
      <w:r w:rsidRPr="00AB3A30">
        <w:rPr>
          <w:rStyle w:val="HideTWBExt"/>
          <w:b w:val="0"/>
          <w:noProof w:val="0"/>
        </w:rPr>
        <w:t>&lt;Article&gt;</w:t>
      </w:r>
      <w:r w:rsidRPr="00AB3A30">
        <w:t>Betragtning 4 a (ny)</w:t>
      </w:r>
      <w:r w:rsidRPr="00AB3A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a"/>
            </w:pPr>
          </w:p>
        </w:tc>
        <w:tc>
          <w:tcPr>
            <w:tcW w:w="4876" w:type="dxa"/>
          </w:tcPr>
          <w:p w:rsidR="006732E9" w:rsidRPr="00AB3A30" w:rsidRDefault="00AB3A30" w:rsidP="00247C5C">
            <w:pPr>
              <w:pStyle w:val="Normal6"/>
              <w:rPr>
                <w:b/>
                <w:bCs/>
                <w:i/>
                <w:iCs/>
                <w:szCs w:val="24"/>
              </w:rPr>
            </w:pPr>
            <w:r w:rsidRPr="00AB3A30">
              <w:rPr>
                <w:b/>
                <w:bCs/>
                <w:i/>
                <w:iCs/>
              </w:rPr>
              <w:t>(4a)</w:t>
            </w:r>
            <w:r w:rsidRPr="00AB3A30">
              <w:rPr>
                <w:b/>
                <w:bCs/>
                <w:i/>
                <w:iCs/>
              </w:rPr>
              <w:tab/>
            </w:r>
            <w:r w:rsidRPr="00AB3A30">
              <w:rPr>
                <w:b/>
                <w:bCs/>
                <w:i/>
                <w:iCs/>
              </w:rPr>
              <w:t>Netværket bør styrke samarbejdet mellem sine medlemmer og udvikle fælles initiativer med henblik på udveksling af oplysninger og bedste praksis på alle de områder, hvor offentlige arbejdsformidlinger er virksomme, ved at levere sammenlignende analyser, yde</w:t>
            </w:r>
            <w:r w:rsidRPr="00AB3A30">
              <w:rPr>
                <w:b/>
                <w:bCs/>
                <w:i/>
                <w:iCs/>
              </w:rPr>
              <w:t xml:space="preserve"> rådgivning og fremme innovative arbejdsformidlingsinitiativer. Der bør i den forbindelse navnlig fokuseres på samarbejde mellem offentlige arbejdsformidlinger med hensyn til beskæftigelsesrelateret koordinering af socialsikringsordninger. Arbejdet i dette</w:t>
            </w:r>
            <w:r w:rsidRPr="00AB3A30">
              <w:rPr>
                <w:b/>
                <w:bCs/>
                <w:i/>
                <w:iCs/>
              </w:rPr>
              <w:t xml:space="preserve"> netværk bør muliggøre en inklusiv, evidensbaseret og resultatorienteret sammenligning af alle offentlige arbejdsformidlinger, således at der kan fastsættes bedste praksis inden for deres virksomhedsområder, og bidrage til en bedre udformning og levering a</w:t>
            </w:r>
            <w:r w:rsidRPr="00AB3A30">
              <w:rPr>
                <w:b/>
                <w:bCs/>
                <w:i/>
                <w:iCs/>
              </w:rPr>
              <w:t xml:space="preserve">f arbejdsformidlingstjenester inden for deres specifikke ansvarsområder. </w:t>
            </w:r>
            <w:r w:rsidRPr="00AB3A30">
              <w:rPr>
                <w:b/>
                <w:bCs/>
                <w:i/>
                <w:iCs/>
              </w:rPr>
              <w:lastRenderedPageBreak/>
              <w:t>Netværksinitiativer bør forbedre de offentlige arbejdsformidlingers effektivitet og sikre en mere effektiv brug af offentlige midler.</w:t>
            </w:r>
          </w:p>
        </w:tc>
      </w:tr>
    </w:tbl>
    <w:p w:rsidR="006732E9" w:rsidRPr="00AB3A30" w:rsidRDefault="00AB3A30" w:rsidP="006732E9">
      <w:r w:rsidRPr="00AB3A30">
        <w:rPr>
          <w:rStyle w:val="HideTWBExt"/>
          <w:noProof w:val="0"/>
        </w:rPr>
        <w:lastRenderedPageBreak/>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7</w:t>
      </w:r>
      <w:r w:rsidRPr="00AB3A30">
        <w:rPr>
          <w:rStyle w:val="HideTWBExt"/>
          <w:b w:val="0"/>
          <w:noProof w:val="0"/>
        </w:rPr>
        <w:t>&lt;/NumAm</w:t>
      </w:r>
      <w:r w:rsidRPr="00AB3A30">
        <w:rPr>
          <w:rStyle w:val="HideTWBExt"/>
          <w:b w:val="0"/>
          <w:noProof w:val="0"/>
        </w:rPr>
        <w:t>&gt;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5</w:t>
      </w:r>
      <w:r w:rsidRPr="00AB3A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rPr>
          <w:jc w:val="center"/>
        </w:trPr>
        <w:tc>
          <w:tcPr>
            <w:tcW w:w="4876" w:type="dxa"/>
          </w:tcPr>
          <w:p w:rsidR="006732E9" w:rsidRPr="00AB3A30" w:rsidRDefault="00AB3A30" w:rsidP="00247C5C">
            <w:pPr>
              <w:pStyle w:val="Normal6a"/>
            </w:pPr>
            <w:r w:rsidRPr="00AB3A30">
              <w:t>(5)</w:t>
            </w:r>
            <w:r w:rsidRPr="00AB3A30">
              <w:tab/>
            </w:r>
            <w:r w:rsidRPr="00AB3A30">
              <w:t xml:space="preserve">Videreførelsen af netværket bør støtte gennemførelsen af den europæiske søjle for sociale rettigheder, som omfatter aktiv støtte til beskæftigelse blandt sine principper. Det bør også bidrage til </w:t>
            </w:r>
            <w:r w:rsidRPr="00AB3A30">
              <w:rPr>
                <w:b/>
                <w:i/>
              </w:rPr>
              <w:t>det bæredygtige udviklingsmål 8</w:t>
            </w:r>
            <w:r w:rsidRPr="00AB3A30">
              <w:t xml:space="preserve"> i FN's </w:t>
            </w:r>
            <w:r w:rsidRPr="00AB3A30">
              <w:rPr>
                <w:b/>
                <w:i/>
              </w:rPr>
              <w:t>2030-dagsorden</w:t>
            </w:r>
            <w:r w:rsidRPr="00AB3A30">
              <w:t xml:space="preserve"> for bæ</w:t>
            </w:r>
            <w:r w:rsidRPr="00AB3A30">
              <w:t>redygtig udvikling</w:t>
            </w:r>
            <w:r w:rsidRPr="00AB3A30">
              <w:rPr>
                <w:b/>
                <w:i/>
              </w:rPr>
              <w:t xml:space="preserve"> ved at bidrage</w:t>
            </w:r>
            <w:r w:rsidRPr="00AB3A30">
              <w:t xml:space="preserve"> til inklusiv og bæredygtig økonomisk vækst</w:t>
            </w:r>
            <w:r w:rsidRPr="00AB3A30">
              <w:rPr>
                <w:b/>
                <w:i/>
              </w:rPr>
              <w:t>,</w:t>
            </w:r>
            <w:r w:rsidRPr="00AB3A30">
              <w:t xml:space="preserve"> beskæftigelse </w:t>
            </w:r>
            <w:r w:rsidRPr="00AB3A30">
              <w:rPr>
                <w:b/>
                <w:i/>
              </w:rPr>
              <w:t>og</w:t>
            </w:r>
            <w:r w:rsidRPr="00AB3A30">
              <w:t xml:space="preserve"> anstændigt arbejde til alle.</w:t>
            </w:r>
          </w:p>
        </w:tc>
        <w:tc>
          <w:tcPr>
            <w:tcW w:w="4876" w:type="dxa"/>
          </w:tcPr>
          <w:p w:rsidR="006732E9" w:rsidRPr="00AB3A30" w:rsidRDefault="00AB3A30" w:rsidP="00247C5C">
            <w:pPr>
              <w:pStyle w:val="Normal6a"/>
              <w:rPr>
                <w:szCs w:val="24"/>
              </w:rPr>
            </w:pPr>
            <w:r w:rsidRPr="00AB3A30">
              <w:t>(5)</w:t>
            </w:r>
            <w:r w:rsidRPr="00AB3A30">
              <w:tab/>
            </w:r>
            <w:r w:rsidRPr="00AB3A30">
              <w:t xml:space="preserve">Videreførelsen af netværket bør støtte gennemførelsen af den europæiske søjle for sociale rettigheder, som omfatter aktiv støtte til beskæftigelse blandt sine principper. Det bør også </w:t>
            </w:r>
            <w:r w:rsidRPr="00AB3A30">
              <w:rPr>
                <w:b/>
                <w:i/>
              </w:rPr>
              <w:t xml:space="preserve">fremme den frie bevægelighed for arbejdstagere og </w:t>
            </w:r>
            <w:r w:rsidRPr="00AB3A30">
              <w:t xml:space="preserve">bidrage til </w:t>
            </w:r>
            <w:r w:rsidRPr="00AB3A30">
              <w:rPr>
                <w:b/>
                <w:i/>
              </w:rPr>
              <w:t>en socialt</w:t>
            </w:r>
            <w:r w:rsidRPr="00AB3A30">
              <w:rPr>
                <w:b/>
                <w:i/>
              </w:rPr>
              <w:t xml:space="preserve"> retfærdig omstilling til en cirkulær økonomi og til gennemførelsen af de relevante principper og målsætninger</w:t>
            </w:r>
            <w:r w:rsidRPr="00AB3A30">
              <w:t xml:space="preserve"> i FN's </w:t>
            </w:r>
            <w:r w:rsidRPr="00AB3A30">
              <w:rPr>
                <w:b/>
                <w:i/>
              </w:rPr>
              <w:t>verdensmål</w:t>
            </w:r>
            <w:r w:rsidRPr="00AB3A30">
              <w:t xml:space="preserve"> for bæredygtig udvikling</w:t>
            </w:r>
            <w:r w:rsidRPr="00AB3A30">
              <w:rPr>
                <w:b/>
                <w:i/>
              </w:rPr>
              <w:t>, der bidrager</w:t>
            </w:r>
            <w:r w:rsidRPr="00AB3A30">
              <w:t xml:space="preserve"> til inklusiv og bæredygtig økonomisk vækst</w:t>
            </w:r>
            <w:r w:rsidRPr="00AB3A30">
              <w:rPr>
                <w:b/>
                <w:i/>
              </w:rPr>
              <w:t xml:space="preserve"> og</w:t>
            </w:r>
            <w:r w:rsidRPr="00AB3A30">
              <w:t xml:space="preserve"> beskæftigelse </w:t>
            </w:r>
            <w:r w:rsidRPr="00AB3A30">
              <w:rPr>
                <w:b/>
                <w:i/>
              </w:rPr>
              <w:t>samt</w:t>
            </w:r>
            <w:r w:rsidRPr="00AB3A30">
              <w:t xml:space="preserve"> anstændigt arbejde til </w:t>
            </w:r>
            <w:r w:rsidRPr="00AB3A30">
              <w:t>alle.</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8</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6</w:t>
      </w:r>
      <w:r w:rsidRPr="00AB3A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rPr>
          <w:jc w:val="center"/>
        </w:trPr>
        <w:tc>
          <w:tcPr>
            <w:tcW w:w="4876" w:type="dxa"/>
          </w:tcPr>
          <w:p w:rsidR="006732E9" w:rsidRPr="00AB3A30" w:rsidRDefault="00AB3A30" w:rsidP="00247C5C">
            <w:pPr>
              <w:pStyle w:val="Normal6"/>
            </w:pPr>
            <w:r w:rsidRPr="00AB3A30">
              <w:t>(6)</w:t>
            </w:r>
            <w:r w:rsidRPr="00AB3A30">
              <w:tab/>
              <w:t>Netværket bør fortsætte</w:t>
            </w:r>
            <w:r w:rsidRPr="00AB3A30">
              <w:rPr>
                <w:b/>
                <w:i/>
              </w:rPr>
              <w:t xml:space="preserve"> med at organisere samarbejde</w:t>
            </w:r>
            <w:r w:rsidRPr="00AB3A30">
              <w:t xml:space="preserve"> og </w:t>
            </w:r>
            <w:r w:rsidRPr="00AB3A30">
              <w:rPr>
                <w:b/>
                <w:i/>
              </w:rPr>
              <w:t>kontakter</w:t>
            </w:r>
            <w:r w:rsidRPr="00AB3A30">
              <w:t xml:space="preserve"> med andre interessenter på arbejdsmarkedet for </w:t>
            </w:r>
            <w:r w:rsidRPr="00AB3A30">
              <w:rPr>
                <w:b/>
                <w:i/>
              </w:rPr>
              <w:t>at fremme synergier</w:t>
            </w:r>
            <w:r w:rsidRPr="00AB3A30">
              <w:t xml:space="preserve"> mellem </w:t>
            </w:r>
            <w:r w:rsidRPr="00AB3A30">
              <w:rPr>
                <w:b/>
                <w:i/>
              </w:rPr>
              <w:t>dem</w:t>
            </w:r>
            <w:r w:rsidRPr="00AB3A30">
              <w:t xml:space="preserve">, </w:t>
            </w:r>
            <w:r w:rsidRPr="00AB3A30">
              <w:rPr>
                <w:b/>
                <w:i/>
              </w:rPr>
              <w:t>herunder navnlig samarbejde med EU-agenturer</w:t>
            </w:r>
            <w:r w:rsidRPr="00AB3A30">
              <w:t xml:space="preserve"> inden for beskæftigelse, </w:t>
            </w:r>
            <w:r w:rsidRPr="00AB3A30">
              <w:rPr>
                <w:b/>
                <w:i/>
              </w:rPr>
              <w:t>socialpolitik</w:t>
            </w:r>
            <w:r w:rsidRPr="00AB3A30">
              <w:t xml:space="preserve">, </w:t>
            </w:r>
            <w:r w:rsidRPr="00AB3A30">
              <w:rPr>
                <w:b/>
                <w:i/>
              </w:rPr>
              <w:t>uddannelse</w:t>
            </w:r>
            <w:r w:rsidRPr="00AB3A30">
              <w:t xml:space="preserve"> og </w:t>
            </w:r>
            <w:r w:rsidRPr="00AB3A30">
              <w:rPr>
                <w:b/>
                <w:i/>
              </w:rPr>
              <w:t>erhvervsuddannelse,</w:t>
            </w:r>
            <w:r w:rsidRPr="00AB3A30">
              <w:t xml:space="preserve"> for at sikre en konsekvent politikramme.</w:t>
            </w:r>
          </w:p>
        </w:tc>
        <w:tc>
          <w:tcPr>
            <w:tcW w:w="4876" w:type="dxa"/>
          </w:tcPr>
          <w:p w:rsidR="006732E9" w:rsidRPr="00AB3A30" w:rsidRDefault="00AB3A30" w:rsidP="00247C5C">
            <w:pPr>
              <w:pStyle w:val="Normal6"/>
              <w:rPr>
                <w:szCs w:val="24"/>
              </w:rPr>
            </w:pPr>
            <w:r w:rsidRPr="00AB3A30">
              <w:t>(6)</w:t>
            </w:r>
            <w:r w:rsidRPr="00AB3A30">
              <w:tab/>
              <w:t>Netværket bø</w:t>
            </w:r>
            <w:r w:rsidRPr="00AB3A30">
              <w:t>r fortsætte</w:t>
            </w:r>
            <w:r w:rsidRPr="00AB3A30">
              <w:rPr>
                <w:b/>
                <w:i/>
              </w:rPr>
              <w:t>, intensivere og styrke sit systematiske</w:t>
            </w:r>
            <w:r w:rsidRPr="00AB3A30">
              <w:t xml:space="preserve"> og </w:t>
            </w:r>
            <w:r w:rsidRPr="00AB3A30">
              <w:rPr>
                <w:b/>
                <w:i/>
              </w:rPr>
              <w:t>strukturelle samarbejde</w:t>
            </w:r>
            <w:r w:rsidRPr="00AB3A30">
              <w:t xml:space="preserve"> med andre </w:t>
            </w:r>
            <w:r w:rsidRPr="00AB3A30">
              <w:rPr>
                <w:b/>
                <w:i/>
              </w:rPr>
              <w:t xml:space="preserve">relevante </w:t>
            </w:r>
            <w:r w:rsidRPr="00AB3A30">
              <w:t>interessenter på arbejdsmarkedet</w:t>
            </w:r>
            <w:r w:rsidRPr="00AB3A30">
              <w:rPr>
                <w:b/>
                <w:i/>
              </w:rPr>
              <w:t>, herunder navnlig EU-agenturer inden</w:t>
            </w:r>
            <w:r w:rsidRPr="00AB3A30">
              <w:t xml:space="preserve"> for </w:t>
            </w:r>
            <w:r w:rsidRPr="00AB3A30">
              <w:rPr>
                <w:b/>
                <w:i/>
              </w:rPr>
              <w:t>beskæftigelse, socialpolitik, ligestilling</w:t>
            </w:r>
            <w:r w:rsidRPr="00AB3A30">
              <w:t xml:space="preserve"> mellem </w:t>
            </w:r>
            <w:r w:rsidRPr="00AB3A30">
              <w:rPr>
                <w:b/>
                <w:i/>
              </w:rPr>
              <w:t>kønnene</w:t>
            </w:r>
            <w:r w:rsidRPr="00AB3A30">
              <w:t xml:space="preserve">, </w:t>
            </w:r>
            <w:r w:rsidRPr="00AB3A30">
              <w:rPr>
                <w:b/>
                <w:i/>
              </w:rPr>
              <w:t>uddannelse og erhvervsud</w:t>
            </w:r>
            <w:r w:rsidRPr="00AB3A30">
              <w:rPr>
                <w:b/>
                <w:i/>
              </w:rPr>
              <w:t>dannelse samt arbejdsmarkedets parter, tjenesteudbydere</w:t>
            </w:r>
            <w:r w:rsidRPr="00AB3A30">
              <w:t xml:space="preserve"> inden for beskæftigelse</w:t>
            </w:r>
            <w:r w:rsidRPr="00AB3A30">
              <w:rPr>
                <w:b/>
                <w:i/>
              </w:rPr>
              <w:t xml:space="preserve"> og sociale anliggender</w:t>
            </w:r>
            <w:r w:rsidRPr="00AB3A30">
              <w:t xml:space="preserve">, </w:t>
            </w:r>
            <w:r w:rsidRPr="00AB3A30">
              <w:rPr>
                <w:b/>
                <w:i/>
              </w:rPr>
              <w:t>organisationer, der repræsenterer sårbare grupper</w:t>
            </w:r>
            <w:r w:rsidRPr="00AB3A30">
              <w:t xml:space="preserve">, </w:t>
            </w:r>
            <w:r w:rsidRPr="00AB3A30">
              <w:rPr>
                <w:b/>
                <w:i/>
              </w:rPr>
              <w:t>og lokale</w:t>
            </w:r>
            <w:r w:rsidRPr="00AB3A30">
              <w:t xml:space="preserve"> </w:t>
            </w:r>
            <w:r w:rsidRPr="00AB3A30">
              <w:lastRenderedPageBreak/>
              <w:t xml:space="preserve">og </w:t>
            </w:r>
            <w:r w:rsidRPr="00AB3A30">
              <w:rPr>
                <w:b/>
                <w:i/>
              </w:rPr>
              <w:t>regionale myndigheder</w:t>
            </w:r>
            <w:r w:rsidRPr="00AB3A30">
              <w:t xml:space="preserve"> for at </w:t>
            </w:r>
            <w:r w:rsidRPr="00AB3A30">
              <w:rPr>
                <w:b/>
                <w:i/>
              </w:rPr>
              <w:t xml:space="preserve">fremme synergier, udveksle god praksis og </w:t>
            </w:r>
            <w:r w:rsidRPr="00AB3A30">
              <w:t xml:space="preserve">sikre en </w:t>
            </w:r>
            <w:r w:rsidRPr="00AB3A30">
              <w:t>konsekvent politikramme</w:t>
            </w:r>
            <w:r w:rsidRPr="00AB3A30">
              <w:rPr>
                <w:b/>
                <w:i/>
              </w:rPr>
              <w:t>, hvor det er relevant</w:t>
            </w:r>
            <w:r w:rsidRPr="00AB3A30">
              <w:t>.</w:t>
            </w:r>
          </w:p>
        </w:tc>
      </w:tr>
    </w:tbl>
    <w:p w:rsidR="006732E9" w:rsidRPr="00AB3A30" w:rsidRDefault="00AB3A30" w:rsidP="006732E9">
      <w:r w:rsidRPr="00AB3A30">
        <w:rPr>
          <w:rStyle w:val="HideTWBExt"/>
          <w:noProof w:val="0"/>
        </w:rPr>
        <w:lastRenderedPageBreak/>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9</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6 a (ny)</w:t>
      </w:r>
      <w:r w:rsidRPr="00AB3A3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a"/>
            </w:pPr>
          </w:p>
        </w:tc>
        <w:tc>
          <w:tcPr>
            <w:tcW w:w="4876" w:type="dxa"/>
          </w:tcPr>
          <w:p w:rsidR="006732E9" w:rsidRPr="00AB3A30" w:rsidRDefault="00AB3A30" w:rsidP="00247C5C">
            <w:pPr>
              <w:pStyle w:val="Normal6"/>
              <w:rPr>
                <w:b/>
                <w:bCs/>
                <w:i/>
                <w:iCs/>
                <w:szCs w:val="24"/>
              </w:rPr>
            </w:pPr>
            <w:r w:rsidRPr="00AB3A30">
              <w:rPr>
                <w:b/>
                <w:bCs/>
                <w:i/>
                <w:iCs/>
              </w:rPr>
              <w:t>(6a)</w:t>
            </w:r>
            <w:r w:rsidRPr="00AB3A30">
              <w:rPr>
                <w:b/>
                <w:bCs/>
                <w:i/>
                <w:iCs/>
              </w:rPr>
              <w:tab/>
              <w:t xml:space="preserve">De offentlige </w:t>
            </w:r>
            <w:r w:rsidRPr="00AB3A30">
              <w:rPr>
                <w:b/>
                <w:bCs/>
                <w:i/>
                <w:iCs/>
              </w:rPr>
              <w:t>arbejdsformidlingers rolle med hensyn til at yde mere effektive tjenester til jobsøgende og virksomheder bør støttes på passende vis på nationalt og, hvor det er relevant, regionalt plan, med tilstrækkelige menneskelige ressourcer og økonomisk støtte til u</w:t>
            </w:r>
            <w:r w:rsidRPr="00AB3A30">
              <w:rPr>
                <w:b/>
                <w:bCs/>
                <w:i/>
                <w:iCs/>
              </w:rPr>
              <w:t>ddannelse af personale og udstyr. De offentlige arbejdsformidlinger bør have de nødvendige ressourcer til at kunne håndtere digitaliseringen af økonomien, ændre arbejdsmønstre, herunder de nye platformøkonomier, og den samfundsmæssige og demografiske udvik</w:t>
            </w:r>
            <w:r w:rsidRPr="00AB3A30">
              <w:rPr>
                <w:b/>
                <w:bCs/>
                <w:i/>
                <w:iCs/>
              </w:rPr>
              <w:t>ling.</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10</w:t>
      </w:r>
      <w:r w:rsidRPr="00AB3A30">
        <w:rPr>
          <w:rStyle w:val="HideTWBExt"/>
          <w:b w:val="0"/>
          <w:noProof w:val="0"/>
        </w:rPr>
        <w:t>&lt;/NumAm&gt;</w:t>
      </w:r>
    </w:p>
    <w:p w:rsidR="006732E9" w:rsidRPr="00AB3A30" w:rsidRDefault="00AB3A30" w:rsidP="006732E9">
      <w:pPr>
        <w:pStyle w:val="NormalBold12b"/>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Betragtning 7 a (ny)</w:t>
      </w:r>
      <w:r w:rsidRPr="00AB3A30">
        <w:rPr>
          <w:rStyle w:val="HideTWBExt"/>
          <w:b w:val="0"/>
          <w:noProof w:val="0"/>
        </w:rPr>
        <w:t>&lt;/Article&gt;</w:t>
      </w:r>
    </w:p>
    <w:p w:rsidR="006732E9" w:rsidRPr="00AB3A30" w:rsidRDefault="006732E9" w:rsidP="006732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b/>
                <w:i/>
                <w:szCs w:val="24"/>
              </w:rPr>
            </w:pPr>
            <w:r w:rsidRPr="00AB3A30">
              <w:rPr>
                <w:b/>
                <w:i/>
              </w:rPr>
              <w:t>(7a)</w:t>
            </w:r>
            <w:r w:rsidRPr="00AB3A30">
              <w:rPr>
                <w:b/>
                <w:i/>
              </w:rPr>
              <w:tab/>
              <w:t xml:space="preserve">Netværket og dets initiativer bør finansieres i overensstemmelse </w:t>
            </w:r>
            <w:r w:rsidRPr="00AB3A30">
              <w:rPr>
                <w:b/>
                <w:i/>
              </w:rPr>
              <w:t>med Unionens finansielle planlægning, hvis det er relevant, og inden for de bevillinger, som Europa-Parlamentet og Rådet har fastsat.</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lastRenderedPageBreak/>
        <w:t>&lt;Amend&gt;</w:t>
      </w:r>
      <w:r w:rsidRPr="00AB3A30">
        <w:t>Ændringsforslag</w:t>
      </w:r>
      <w:r w:rsidRPr="00AB3A30">
        <w:tab/>
      </w:r>
      <w:r w:rsidRPr="00AB3A30">
        <w:tab/>
      </w:r>
      <w:r w:rsidRPr="00AB3A30">
        <w:rPr>
          <w:rStyle w:val="HideTWBExt"/>
          <w:b w:val="0"/>
          <w:noProof w:val="0"/>
        </w:rPr>
        <w:t>&lt;NumAm&gt;</w:t>
      </w:r>
      <w:r w:rsidRPr="00AB3A30">
        <w:t>11</w:t>
      </w:r>
      <w:r w:rsidRPr="00AB3A30">
        <w:rPr>
          <w:rStyle w:val="HideTWBExt"/>
          <w:b w:val="0"/>
          <w:noProof w:val="0"/>
        </w:rPr>
        <w:t>&lt;/NumAm&gt;</w:t>
      </w:r>
    </w:p>
    <w:p w:rsidR="006732E9" w:rsidRPr="00AB3A30" w:rsidRDefault="00AB3A30" w:rsidP="006732E9">
      <w:pPr>
        <w:pStyle w:val="NormalBold12b"/>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 xml:space="preserve">Betragtning 7 b </w:t>
      </w:r>
      <w:r w:rsidRPr="00AB3A30">
        <w:t>(ny)</w:t>
      </w:r>
      <w:r w:rsidRPr="00AB3A30">
        <w:rPr>
          <w:rStyle w:val="HideTWBExt"/>
          <w:b w:val="0"/>
          <w:noProof w:val="0"/>
        </w:rPr>
        <w:t>&lt;/Article&gt;</w:t>
      </w:r>
    </w:p>
    <w:p w:rsidR="006732E9" w:rsidRPr="00AB3A30" w:rsidRDefault="006732E9" w:rsidP="006732E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6732E9" w:rsidP="00247C5C">
            <w:pPr>
              <w:pStyle w:val="Normal6"/>
              <w:rPr>
                <w:b/>
                <w:i/>
              </w:rPr>
            </w:pPr>
          </w:p>
        </w:tc>
        <w:tc>
          <w:tcPr>
            <w:tcW w:w="4876" w:type="dxa"/>
            <w:hideMark/>
          </w:tcPr>
          <w:p w:rsidR="006732E9" w:rsidRPr="00AB3A30" w:rsidRDefault="00AB3A30" w:rsidP="00247C5C">
            <w:pPr>
              <w:pStyle w:val="Normal6"/>
              <w:rPr>
                <w:b/>
                <w:i/>
                <w:szCs w:val="24"/>
              </w:rPr>
            </w:pPr>
            <w:r w:rsidRPr="00AB3A30">
              <w:rPr>
                <w:b/>
                <w:i/>
              </w:rPr>
              <w:t>(7b)</w:t>
            </w:r>
            <w:r w:rsidRPr="00AB3A30">
              <w:rPr>
                <w:b/>
                <w:i/>
              </w:rPr>
              <w:tab/>
              <w:t>For så vidt angår projekter udviklet af netværket eller indkredset i de gensidige læringsaktiviteter og derefter gennemført i de enkelte offentlige arbejdsformidlinger, bør medlemsstaterne have</w:t>
            </w:r>
            <w:r w:rsidRPr="00AB3A30">
              <w:rPr>
                <w:b/>
                <w:i/>
              </w:rPr>
              <w:t xml:space="preserve"> adgang til finansiering fra relevante EU-programmer.</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12</w:t>
      </w:r>
      <w:r w:rsidRPr="00AB3A30">
        <w:rPr>
          <w:rStyle w:val="HideTWBExt"/>
          <w:b w:val="0"/>
          <w:noProof w:val="0"/>
        </w:rPr>
        <w:t>&lt;/NumAm&gt;</w:t>
      </w:r>
    </w:p>
    <w:p w:rsidR="006732E9" w:rsidRPr="00AB3A30" w:rsidRDefault="00AB3A30" w:rsidP="006732E9">
      <w:pPr>
        <w:pStyle w:val="NormalBold12b"/>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pPr>
      <w:r w:rsidRPr="00AB3A30">
        <w:rPr>
          <w:rStyle w:val="HideTWBExt"/>
          <w:b w:val="0"/>
          <w:noProof w:val="0"/>
        </w:rPr>
        <w:t>&lt;Article&gt;</w:t>
      </w:r>
      <w:r w:rsidRPr="00AB3A30">
        <w:t>Artikel 1 – stk. 1 – nr. 2</w:t>
      </w:r>
      <w:r w:rsidRPr="00AB3A30">
        <w:rPr>
          <w:rStyle w:val="HideTWBExt"/>
          <w:b w:val="0"/>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3 – indledning</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hideMark/>
          </w:tcPr>
          <w:p w:rsidR="006732E9" w:rsidRPr="00AB3A30" w:rsidRDefault="00AB3A30" w:rsidP="00247C5C">
            <w:pPr>
              <w:pStyle w:val="Normal6"/>
            </w:pPr>
            <w:r w:rsidRPr="00AB3A30">
              <w:t xml:space="preserve">Formålet med denne afgørelse er at tilskynde til samarbejde mellem medlemsstaterne på beskæftigelsesområdet gennem netværket inden for de offentlige arbejdsformidlingers ansvarsområder for at bidrage til gennemførelsen af Unionens </w:t>
            </w:r>
            <w:r w:rsidRPr="00AB3A30">
              <w:rPr>
                <w:b/>
                <w:i/>
              </w:rPr>
              <w:t>beskæftigelsespolitikker.</w:t>
            </w:r>
            <w:r w:rsidRPr="00AB3A30">
              <w:t xml:space="preserve"> </w:t>
            </w:r>
            <w:r w:rsidRPr="00AB3A30">
              <w:rPr>
                <w:b/>
                <w:i/>
              </w:rPr>
              <w:t>Dette vil også bidrage til at gennemføre den europæiske søjle for sociale rettigheder</w:t>
            </w:r>
            <w:r w:rsidRPr="00AB3A30">
              <w:t xml:space="preserve"> og </w:t>
            </w:r>
            <w:r w:rsidRPr="00AB3A30">
              <w:rPr>
                <w:b/>
                <w:i/>
              </w:rPr>
              <w:t>FN's mål for bæredygtig udvikling og dermed yde støtte til:</w:t>
            </w:r>
          </w:p>
        </w:tc>
        <w:tc>
          <w:tcPr>
            <w:tcW w:w="4876" w:type="dxa"/>
            <w:hideMark/>
          </w:tcPr>
          <w:p w:rsidR="006732E9" w:rsidRPr="00AB3A30" w:rsidRDefault="00AB3A30" w:rsidP="00247C5C">
            <w:pPr>
              <w:pStyle w:val="Normal6"/>
              <w:rPr>
                <w:szCs w:val="24"/>
              </w:rPr>
            </w:pPr>
            <w:r w:rsidRPr="00AB3A30">
              <w:t>Formålet med denne afgørelse er at tilskynde til samarbejde mellem medlemsstaterne på beskæftigelsesområde</w:t>
            </w:r>
            <w:r w:rsidRPr="00AB3A30">
              <w:t xml:space="preserve">t gennem netværket inden for de offentlige arbejdsformidlingers ansvarsområder for at bidrage til gennemførelsen af Unionens </w:t>
            </w:r>
            <w:r w:rsidRPr="00AB3A30">
              <w:rPr>
                <w:b/>
                <w:i/>
              </w:rPr>
              <w:t>beskæftigelses-</w:t>
            </w:r>
            <w:r w:rsidRPr="00AB3A30">
              <w:t xml:space="preserve"> og </w:t>
            </w:r>
            <w:r w:rsidRPr="00AB3A30">
              <w:rPr>
                <w:b/>
                <w:i/>
              </w:rPr>
              <w:t>socialpolitikker.</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13</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2 a (nyt)</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3 – stk. 1 – litra -a (nyt)</w:t>
      </w:r>
      <w:r w:rsidRPr="00AB3A30">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(2a)</w:t>
            </w:r>
            <w:r w:rsidRPr="00AB3A30">
              <w:rPr>
                <w:b/>
                <w:i/>
              </w:rPr>
              <w:tab/>
              <w:t>I artikel 3, stk. 1, indsættes følgende litra:</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"-a)</w:t>
            </w:r>
            <w:r w:rsidRPr="00AB3A30">
              <w:rPr>
                <w:b/>
                <w:i/>
              </w:rPr>
              <w:tab/>
              <w:t>gennemførelse af principperne for den europæiske søjle for sociale rettigheder og de relevante principper og målsætninger for den nye europæiske grønne pagt og FN's verdensmål for bæredygtig udvikling"</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14</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2 b (nyt)</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3 – stk. 1 – litra a</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Gældende ordlyd</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(2b)</w:t>
            </w:r>
            <w:r w:rsidRPr="00AB3A30">
              <w:rPr>
                <w:b/>
                <w:i/>
              </w:rPr>
              <w:tab/>
              <w:t>Artikel 3,</w:t>
            </w:r>
            <w:r w:rsidRPr="00AB3A30">
              <w:rPr>
                <w:b/>
                <w:i/>
              </w:rPr>
              <w:t xml:space="preserve"> stk. 1, litra a), affattes således:</w:t>
            </w:r>
          </w:p>
        </w:tc>
      </w:tr>
      <w:tr w:rsidR="00CC0DD4" w:rsidRPr="00AB3A30" w:rsidTr="00247C5C">
        <w:trPr>
          <w:jc w:val="center"/>
        </w:trPr>
        <w:tc>
          <w:tcPr>
            <w:tcW w:w="4876" w:type="dxa"/>
            <w:hideMark/>
          </w:tcPr>
          <w:p w:rsidR="006732E9" w:rsidRPr="00AB3A30" w:rsidRDefault="00AB3A30" w:rsidP="00247C5C">
            <w:pPr>
              <w:pStyle w:val="Normal6"/>
            </w:pPr>
            <w:r w:rsidRPr="00AB3A30">
              <w:rPr>
                <w:b/>
                <w:i/>
              </w:rPr>
              <w:t xml:space="preserve">a) </w:t>
            </w:r>
            <w:r w:rsidRPr="00AB3A30">
              <w:tab/>
            </w:r>
            <w:r w:rsidRPr="00AB3A30">
              <w:rPr>
                <w:b/>
                <w:i/>
              </w:rPr>
              <w:t>de mest</w:t>
            </w:r>
            <w:r w:rsidRPr="00AB3A30">
              <w:t xml:space="preserve"> udsatte sociale grupper med høj arbejdsløshed, navnlig ældre arbejdstagere og unge, der ikke er i beskæftigelse eller under uddannelse</w:t>
            </w:r>
          </w:p>
        </w:tc>
        <w:tc>
          <w:tcPr>
            <w:tcW w:w="4876" w:type="dxa"/>
            <w:hideMark/>
          </w:tcPr>
          <w:p w:rsidR="006732E9" w:rsidRPr="00AB3A30" w:rsidRDefault="00AB3A30" w:rsidP="00247C5C">
            <w:pPr>
              <w:pStyle w:val="Normal6"/>
              <w:rPr>
                <w:szCs w:val="24"/>
              </w:rPr>
            </w:pPr>
            <w:r w:rsidRPr="00AB3A30">
              <w:rPr>
                <w:b/>
                <w:i/>
              </w:rPr>
              <w:t>"alle</w:t>
            </w:r>
            <w:r w:rsidRPr="00AB3A30">
              <w:t xml:space="preserve"> udsatte sociale grupper med høj arbejdsløshed, navnlig ældre arbejdstagere og unge, der ikke er i beskæftigelse eller under uddannelse</w:t>
            </w:r>
            <w:r w:rsidRPr="00AB3A30">
              <w:rPr>
                <w:b/>
                <w:i/>
              </w:rPr>
              <w:t>, samt personer med handicap og personer, der udsættes for flere former for forskelsbehandling"</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w:t>
      </w:r>
      <w:r w:rsidRPr="00AB3A30">
        <w:t>forslag</w:t>
      </w:r>
      <w:r w:rsidRPr="00AB3A30">
        <w:tab/>
      </w:r>
      <w:r w:rsidRPr="00AB3A30">
        <w:tab/>
      </w:r>
      <w:r w:rsidRPr="00AB3A30">
        <w:rPr>
          <w:rStyle w:val="HideTWBExt"/>
          <w:b w:val="0"/>
          <w:noProof w:val="0"/>
        </w:rPr>
        <w:t>&lt;NumAm&gt;</w:t>
      </w:r>
      <w:r w:rsidRPr="00AB3A30">
        <w:t>15</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2 c (nyt)</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3 – stk. 1 – litra c</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Gældende ordlyd</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(2c)</w:t>
            </w:r>
            <w:r w:rsidRPr="00AB3A30">
              <w:rPr>
                <w:b/>
                <w:i/>
              </w:rPr>
              <w:tab/>
              <w:t>Artikel 3, stk. 1, litra c), affattes således:</w:t>
            </w:r>
          </w:p>
        </w:tc>
      </w:tr>
      <w:tr w:rsidR="00CC0DD4" w:rsidRPr="00AB3A30" w:rsidTr="00247C5C">
        <w:trPr>
          <w:jc w:val="center"/>
        </w:trPr>
        <w:tc>
          <w:tcPr>
            <w:tcW w:w="4876" w:type="dxa"/>
            <w:hideMark/>
          </w:tcPr>
          <w:p w:rsidR="006732E9" w:rsidRPr="00AB3A30" w:rsidRDefault="00AB3A30" w:rsidP="00247C5C">
            <w:pPr>
              <w:pStyle w:val="Normal6"/>
            </w:pPr>
            <w:r w:rsidRPr="00AB3A30">
              <w:rPr>
                <w:b/>
                <w:i/>
              </w:rPr>
              <w:t>c</w:t>
            </w:r>
            <w:r w:rsidRPr="00AB3A30">
              <w:t xml:space="preserve">) </w:t>
            </w:r>
            <w:r w:rsidRPr="00AB3A30">
              <w:tab/>
              <w:t xml:space="preserve">mere velfungerende </w:t>
            </w:r>
            <w:r w:rsidRPr="00AB3A30">
              <w:rPr>
                <w:b/>
                <w:i/>
              </w:rPr>
              <w:t>arbejdsmarkeder i EU</w:t>
            </w:r>
          </w:p>
        </w:tc>
        <w:tc>
          <w:tcPr>
            <w:tcW w:w="4876" w:type="dxa"/>
            <w:hideMark/>
          </w:tcPr>
          <w:p w:rsidR="006732E9" w:rsidRPr="00AB3A30" w:rsidRDefault="00AB3A30" w:rsidP="00247C5C">
            <w:pPr>
              <w:pStyle w:val="Normal6"/>
              <w:rPr>
                <w:szCs w:val="24"/>
              </w:rPr>
            </w:pPr>
            <w:r w:rsidRPr="00AB3A30">
              <w:rPr>
                <w:b/>
                <w:i/>
              </w:rPr>
              <w:t>"c</w:t>
            </w:r>
            <w:r w:rsidRPr="00AB3A30">
              <w:t xml:space="preserve">) </w:t>
            </w:r>
            <w:r w:rsidRPr="00AB3A30">
              <w:tab/>
              <w:t xml:space="preserve">mere velfungerende </w:t>
            </w:r>
            <w:r w:rsidRPr="00AB3A30">
              <w:rPr>
                <w:b/>
                <w:i/>
              </w:rPr>
              <w:t>og inklusive arbejdsmarkeder"</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lastRenderedPageBreak/>
        <w:t>&lt;Amend&gt;</w:t>
      </w:r>
      <w:r w:rsidRPr="00AB3A30">
        <w:t>Ændringsforslag</w:t>
      </w:r>
      <w:r w:rsidRPr="00AB3A30">
        <w:tab/>
      </w:r>
      <w:r w:rsidRPr="00AB3A30">
        <w:tab/>
      </w:r>
      <w:r w:rsidRPr="00AB3A30">
        <w:rPr>
          <w:rStyle w:val="HideTWBExt"/>
          <w:b w:val="0"/>
          <w:noProof w:val="0"/>
        </w:rPr>
        <w:t>&lt;NumAm&gt;</w:t>
      </w:r>
      <w:r w:rsidRPr="00AB3A30">
        <w:t>16</w:t>
      </w:r>
      <w:r w:rsidRPr="00AB3A30">
        <w:rPr>
          <w:rStyle w:val="HideTWBExt"/>
          <w:b w:val="0"/>
          <w:noProof w:val="0"/>
        </w:rPr>
        <w:t>&lt;/NumAm&gt;</w:t>
      </w:r>
    </w:p>
    <w:p w:rsidR="006732E9" w:rsidRPr="00AB3A30" w:rsidRDefault="00AB3A30" w:rsidP="006732E9">
      <w:pPr>
        <w:pStyle w:val="NormalBold12b"/>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Artikel 1 – stk. 1 – nr. 2 d (nyt)</w:t>
      </w:r>
      <w:r w:rsidRPr="00AB3A30">
        <w:rPr>
          <w:rStyle w:val="HideTWBExt"/>
          <w:b w:val="0"/>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3 – stk. 1 – litra c a (nyt)</w:t>
      </w:r>
      <w:r w:rsidRPr="00AB3A30">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Kommissionens forslag</w:t>
            </w:r>
          </w:p>
        </w:tc>
        <w:tc>
          <w:tcPr>
            <w:tcW w:w="4876" w:type="dxa"/>
          </w:tcPr>
          <w:p w:rsidR="006732E9" w:rsidRPr="00AB3A30" w:rsidRDefault="00AB3A30" w:rsidP="00247C5C">
            <w:pPr>
              <w:pStyle w:val="AmColumnHeading"/>
              <w:keepNext/>
            </w:pPr>
            <w:r w:rsidRPr="00AB3A30">
              <w:t>Ændringsforslag</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(2d)</w:t>
            </w:r>
            <w:r w:rsidRPr="00AB3A30">
              <w:rPr>
                <w:b/>
                <w:i/>
              </w:rPr>
              <w:tab/>
              <w:t>I artikel 3, stk. 1, indsættes følgende litra:</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"ca)</w:t>
            </w:r>
            <w:r w:rsidRPr="00AB3A30">
              <w:rPr>
                <w:b/>
                <w:i/>
              </w:rPr>
              <w:tab/>
              <w:t>ligestilling mellem kønnene"</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17</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2 e (nyt)</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3 – s</w:t>
      </w:r>
      <w:r w:rsidRPr="00AB3A30">
        <w:t>tk. 1 – litra d</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Gældende ordlyd</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b/>
                <w:i/>
                <w:szCs w:val="24"/>
              </w:rPr>
            </w:pPr>
            <w:r w:rsidRPr="00AB3A30">
              <w:rPr>
                <w:b/>
                <w:i/>
                <w:szCs w:val="24"/>
              </w:rPr>
              <w:t xml:space="preserve">(2e) </w:t>
            </w:r>
            <w:r w:rsidRPr="00AB3A30">
              <w:rPr>
                <w:b/>
                <w:i/>
                <w:szCs w:val="24"/>
              </w:rPr>
              <w:tab/>
              <w:t>Artikel 3, stk. 1, litra d), affattes således:</w:t>
            </w:r>
          </w:p>
        </w:tc>
      </w:tr>
      <w:tr w:rsidR="00CC0DD4" w:rsidRPr="00AB3A30" w:rsidTr="00247C5C">
        <w:trPr>
          <w:jc w:val="center"/>
        </w:trPr>
        <w:tc>
          <w:tcPr>
            <w:tcW w:w="4876" w:type="dxa"/>
          </w:tcPr>
          <w:p w:rsidR="006732E9" w:rsidRPr="00AB3A30" w:rsidRDefault="00AB3A30" w:rsidP="00247C5C">
            <w:pPr>
              <w:pStyle w:val="Normal6"/>
              <w:rPr>
                <w:sz w:val="20"/>
              </w:rPr>
            </w:pPr>
            <w:r w:rsidRPr="00AB3A30">
              <w:rPr>
                <w:b/>
                <w:i/>
              </w:rPr>
              <w:t>d</w:t>
            </w:r>
            <w:r w:rsidRPr="00AB3A30">
              <w:t>)</w:t>
            </w:r>
            <w:r w:rsidRPr="00AB3A30">
              <w:tab/>
              <w:t xml:space="preserve">identificering af mangler på bestemte kvalifikationer og levering af oplysninger om deres omfang og geografiske fordeling, såvel som </w:t>
            </w:r>
            <w:r w:rsidRPr="00AB3A30">
              <w:t>bedre matchning af arbejdssøgendes kvalifikationer med arbejdsgivernes behov</w:t>
            </w:r>
          </w:p>
        </w:tc>
        <w:tc>
          <w:tcPr>
            <w:tcW w:w="4876" w:type="dxa"/>
          </w:tcPr>
          <w:p w:rsidR="006732E9" w:rsidRPr="00AB3A30" w:rsidRDefault="00AB3A30" w:rsidP="00247C5C">
            <w:pPr>
              <w:pStyle w:val="Normal6"/>
              <w:rPr>
                <w:b/>
                <w:i/>
              </w:rPr>
            </w:pPr>
            <w:r w:rsidRPr="00AB3A30">
              <w:rPr>
                <w:b/>
                <w:i/>
              </w:rPr>
              <w:t>"d</w:t>
            </w:r>
            <w:r w:rsidRPr="00AB3A30">
              <w:t>)</w:t>
            </w:r>
            <w:r w:rsidRPr="00AB3A30">
              <w:tab/>
              <w:t>identificering af mangler på bestemte kvalifikationer og levering af oplysninger om deres omfang og geografiske fordeling, såvel som bedre matchning af arbejdssøgendes kvalifi</w:t>
            </w:r>
            <w:r w:rsidRPr="00AB3A30">
              <w:t>kationer med arbejdsgivernes behov</w:t>
            </w:r>
            <w:r w:rsidRPr="00AB3A30">
              <w:rPr>
                <w:b/>
                <w:i/>
              </w:rPr>
              <w:t xml:space="preserve"> gennem instrumenter såsom erhvervsuddannelse"</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18</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color w:val="auto"/>
        </w:rPr>
        <w:t>&lt;Article&gt;</w:t>
      </w:r>
      <w:r w:rsidRPr="00AB3A30">
        <w:rPr>
          <w:b/>
        </w:rPr>
        <w:t>Artikel 1 – stk. 1 – nr. 2 f (nyt)</w:t>
      </w:r>
      <w:r w:rsidRPr="00AB3A30">
        <w:rPr>
          <w:rStyle w:val="HideTWBExt"/>
          <w:noProof w:val="0"/>
          <w:color w:val="auto"/>
        </w:rPr>
        <w:t>&lt;/Article&gt;</w:t>
      </w:r>
    </w:p>
    <w:p w:rsidR="006732E9" w:rsidRPr="00AB3A30" w:rsidRDefault="00AB3A30" w:rsidP="006732E9">
      <w:pPr>
        <w:keepNext/>
      </w:pPr>
      <w:r w:rsidRPr="00AB3A30">
        <w:rPr>
          <w:rStyle w:val="HideTWBExt"/>
          <w:noProof w:val="0"/>
        </w:rPr>
        <w:t>&lt;DocAmend2&gt;</w:t>
      </w:r>
      <w:r w:rsidRPr="00AB3A30">
        <w:t xml:space="preserve">Afgørelse nr. </w:t>
      </w:r>
      <w:r w:rsidRPr="00AB3A30">
        <w:t>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3 – stk. 1 – litra h a (nyt)</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(2f)</w:t>
            </w:r>
            <w:r w:rsidRPr="00AB3A30">
              <w:rPr>
                <w:b/>
                <w:i/>
              </w:rPr>
              <w:tab/>
              <w:t>I artikel 3, stk. 1, tilføjes følgende litra:</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"ha)</w:t>
            </w:r>
            <w:r w:rsidRPr="00AB3A30">
              <w:rPr>
                <w:b/>
                <w:i/>
              </w:rPr>
              <w:tab/>
              <w:t xml:space="preserve">samarbejde og udveksling af </w:t>
            </w:r>
            <w:r w:rsidRPr="00AB3A30">
              <w:rPr>
                <w:b/>
                <w:i/>
              </w:rPr>
              <w:lastRenderedPageBreak/>
              <w:t xml:space="preserve">bedste praksis med hensyn til </w:t>
            </w:r>
            <w:r w:rsidRPr="00AB3A30">
              <w:rPr>
                <w:b/>
                <w:i/>
              </w:rPr>
              <w:t>beskæftigelsesrelateret koordinering af socialsikringsordninger."</w:t>
            </w:r>
          </w:p>
        </w:tc>
      </w:tr>
    </w:tbl>
    <w:p w:rsidR="006732E9" w:rsidRPr="00AB3A30" w:rsidRDefault="00AB3A30" w:rsidP="006732E9">
      <w:pPr>
        <w:pStyle w:val="AMNumberTabs0"/>
        <w:keepNext/>
        <w:rPr>
          <w:rStyle w:val="HideTWBExt"/>
          <w:noProof w:val="0"/>
        </w:rPr>
      </w:pPr>
      <w:r w:rsidRPr="00AB3A30">
        <w:rPr>
          <w:rStyle w:val="HideTWBExt"/>
          <w:noProof w:val="0"/>
        </w:rPr>
        <w:lastRenderedPageBreak/>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19</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2 g (nyt)</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4 – stk. 1 – litra a – nr. i</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Gældende ordlyd</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(2g)</w:t>
            </w:r>
            <w:r w:rsidRPr="00AB3A30">
              <w:rPr>
                <w:b/>
                <w:i/>
              </w:rPr>
              <w:tab/>
              <w:t>Artikel 4, stk. 1, litra a), nr. i), affattes således:</w:t>
            </w:r>
          </w:p>
        </w:tc>
      </w:tr>
      <w:tr w:rsidR="00CC0DD4" w:rsidRPr="00AB3A30" w:rsidTr="00247C5C">
        <w:trPr>
          <w:jc w:val="center"/>
        </w:trPr>
        <w:tc>
          <w:tcPr>
            <w:tcW w:w="4876" w:type="dxa"/>
            <w:hideMark/>
          </w:tcPr>
          <w:p w:rsidR="006732E9" w:rsidRPr="00AB3A30" w:rsidRDefault="00AB3A30" w:rsidP="00247C5C">
            <w:pPr>
              <w:pStyle w:val="Normal6"/>
            </w:pPr>
            <w:r w:rsidRPr="00AB3A30">
              <w:rPr>
                <w:b/>
                <w:i/>
              </w:rPr>
              <w:t>i</w:t>
            </w:r>
            <w:r w:rsidRPr="00AB3A30">
              <w:t xml:space="preserve">) </w:t>
            </w:r>
            <w:r w:rsidRPr="00AB3A30">
              <w:tab/>
              <w:t xml:space="preserve">bidrag til at nedbringe arbejdsløsheden for alle aldersgrupper og for sårbare </w:t>
            </w:r>
            <w:r w:rsidRPr="00AB3A30">
              <w:rPr>
                <w:b/>
                <w:i/>
              </w:rPr>
              <w:t>grupper</w:t>
            </w:r>
          </w:p>
        </w:tc>
        <w:tc>
          <w:tcPr>
            <w:tcW w:w="4876" w:type="dxa"/>
            <w:hideMark/>
          </w:tcPr>
          <w:p w:rsidR="006732E9" w:rsidRPr="00AB3A30" w:rsidRDefault="00AB3A30" w:rsidP="00247C5C">
            <w:pPr>
              <w:pStyle w:val="Normal6"/>
              <w:rPr>
                <w:szCs w:val="24"/>
              </w:rPr>
            </w:pPr>
            <w:r w:rsidRPr="00AB3A30">
              <w:rPr>
                <w:b/>
                <w:i/>
              </w:rPr>
              <w:t>"i</w:t>
            </w:r>
            <w:r w:rsidRPr="00AB3A30">
              <w:t xml:space="preserve">) </w:t>
            </w:r>
            <w:r w:rsidRPr="00AB3A30">
              <w:tab/>
              <w:t>bidrag til at nedbringe arbejdsløsheden for alle aldersgrupper</w:t>
            </w:r>
            <w:r w:rsidRPr="00AB3A30">
              <w:rPr>
                <w:b/>
                <w:i/>
              </w:rPr>
              <w:t>, køn</w:t>
            </w:r>
            <w:r w:rsidRPr="00AB3A30">
              <w:t xml:space="preserve"> og for sårbare </w:t>
            </w:r>
            <w:r w:rsidRPr="00AB3A30">
              <w:rPr>
                <w:b/>
                <w:i/>
              </w:rPr>
              <w:t>grupper"</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20</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2 (nyt)</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4 - stk. 1 - litra a - nr. iii a (nyt)</w:t>
      </w:r>
      <w:r w:rsidRPr="00AB3A30">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(2h)</w:t>
            </w:r>
            <w:r w:rsidRPr="00AB3A30">
              <w:rPr>
                <w:b/>
                <w:i/>
              </w:rPr>
              <w:tab/>
              <w:t>I artikel 4, stk. 1, litra a), tilføjes følgende litra:</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"iiia)</w:t>
            </w:r>
            <w:r w:rsidRPr="00AB3A30">
              <w:rPr>
                <w:b/>
                <w:i/>
              </w:rPr>
              <w:tab/>
            </w:r>
            <w:r w:rsidRPr="00AB3A30">
              <w:rPr>
                <w:b/>
                <w:i/>
              </w:rPr>
              <w:tab/>
              <w:t xml:space="preserve">karriererådgivning og </w:t>
            </w:r>
            <w:r w:rsidRPr="00AB3A30">
              <w:rPr>
                <w:b/>
                <w:i/>
              </w:rPr>
              <w:t>uddannelse, navnlig med hensyn til fremtidsorienterede bæredygtige job"</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21</w:t>
      </w:r>
      <w:r w:rsidRPr="00AB3A30">
        <w:rPr>
          <w:rStyle w:val="HideTWBExt"/>
          <w:b w:val="0"/>
          <w:noProof w:val="0"/>
        </w:rPr>
        <w:t>&lt;/NumAm&gt;</w:t>
      </w:r>
    </w:p>
    <w:p w:rsidR="006732E9" w:rsidRPr="00AB3A30" w:rsidRDefault="006732E9" w:rsidP="006732E9">
      <w:pPr>
        <w:pStyle w:val="NormalBold12b"/>
      </w:pPr>
    </w:p>
    <w:p w:rsidR="006732E9" w:rsidRPr="00AB3A30" w:rsidRDefault="00AB3A30" w:rsidP="006732E9">
      <w:pPr>
        <w:pStyle w:val="NormalBold"/>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pPr>
      <w:r w:rsidRPr="00AB3A30">
        <w:rPr>
          <w:rStyle w:val="HideTWBExt"/>
          <w:b w:val="0"/>
          <w:noProof w:val="0"/>
        </w:rPr>
        <w:t>&lt;Article&gt;</w:t>
      </w:r>
      <w:r w:rsidRPr="00AB3A30">
        <w:t>Artikel 1 – stk. 1 – nr. 3</w:t>
      </w:r>
      <w:r w:rsidRPr="00AB3A30">
        <w:rPr>
          <w:rStyle w:val="HideTWBExt"/>
          <w:b w:val="0"/>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w:t>
      </w:r>
      <w:r w:rsidRPr="00AB3A30">
        <w:rPr>
          <w:rStyle w:val="HideTWBExt"/>
          <w:noProof w:val="0"/>
        </w:rPr>
        <w:t>mend2&gt;</w:t>
      </w:r>
    </w:p>
    <w:p w:rsidR="006732E9" w:rsidRPr="00AB3A30" w:rsidRDefault="00AB3A30" w:rsidP="006732E9">
      <w:r w:rsidRPr="00AB3A30">
        <w:rPr>
          <w:rStyle w:val="HideTWBExt"/>
          <w:noProof w:val="0"/>
        </w:rPr>
        <w:t>&lt;Article2&gt;</w:t>
      </w:r>
      <w:r w:rsidRPr="00AB3A30">
        <w:t>Artikel 4 – stk. 1 – litra c</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AB3A30" w:rsidP="00247C5C">
            <w:pPr>
              <w:pStyle w:val="Normal6"/>
            </w:pPr>
            <w:r w:rsidRPr="00AB3A30">
              <w:t>c)</w:t>
            </w:r>
            <w:r w:rsidRPr="00AB3A30">
              <w:tab/>
              <w:t xml:space="preserve">bidrag til </w:t>
            </w:r>
            <w:r w:rsidRPr="00AB3A30">
              <w:rPr>
                <w:b/>
                <w:i/>
              </w:rPr>
              <w:t>at modernisere og styrke</w:t>
            </w:r>
            <w:r w:rsidRPr="00AB3A30">
              <w:t xml:space="preserve"> offentlige arbejdsformidlinger på centrale områder i </w:t>
            </w:r>
            <w:r w:rsidRPr="00AB3A30">
              <w:rPr>
                <w:b/>
                <w:i/>
              </w:rPr>
              <w:t>overensstemmelse med de beskæftigelsesmæssige</w:t>
            </w:r>
            <w:r w:rsidRPr="00AB3A30">
              <w:t xml:space="preserve"> og sociale </w:t>
            </w:r>
            <w:r w:rsidRPr="00AB3A30">
              <w:rPr>
                <w:b/>
                <w:i/>
              </w:rPr>
              <w:t>mål</w:t>
            </w:r>
            <w:r w:rsidRPr="00AB3A30">
              <w:t xml:space="preserve"> for </w:t>
            </w:r>
            <w:r w:rsidRPr="00AB3A30">
              <w:rPr>
                <w:b/>
                <w:i/>
              </w:rPr>
              <w:t>Europa 2020</w:t>
            </w:r>
            <w:r w:rsidRPr="00AB3A30">
              <w:rPr>
                <w:b/>
                <w:i/>
              </w:rPr>
              <w:cr/>
            </w:r>
            <w:r w:rsidRPr="00AB3A30">
              <w:rPr>
                <w:b/>
                <w:i/>
              </w:rPr>
              <w:br/>
              <w:t xml:space="preserve"> </w:t>
            </w:r>
          </w:p>
        </w:tc>
        <w:tc>
          <w:tcPr>
            <w:tcW w:w="4876" w:type="dxa"/>
          </w:tcPr>
          <w:p w:rsidR="006732E9" w:rsidRPr="00AB3A30" w:rsidRDefault="00AB3A30" w:rsidP="00247C5C">
            <w:pPr>
              <w:pStyle w:val="Normal6"/>
            </w:pPr>
            <w:r w:rsidRPr="00AB3A30">
              <w:t>c)</w:t>
            </w:r>
            <w:r w:rsidRPr="00AB3A30">
              <w:tab/>
              <w:t xml:space="preserve">bidrag til </w:t>
            </w:r>
            <w:r w:rsidRPr="00AB3A30">
              <w:rPr>
                <w:b/>
                <w:i/>
              </w:rPr>
              <w:t>modernisering og styrkelse af de</w:t>
            </w:r>
            <w:r w:rsidRPr="00AB3A30">
              <w:t xml:space="preserve"> offentlige arbejdsformidlinger på centrale områder i </w:t>
            </w:r>
            <w:r w:rsidRPr="00AB3A30">
              <w:rPr>
                <w:b/>
                <w:i/>
              </w:rPr>
              <w:t>lyset af Unionens beskæftigelses-</w:t>
            </w:r>
            <w:r w:rsidRPr="00AB3A30">
              <w:t xml:space="preserve"> og </w:t>
            </w:r>
            <w:r w:rsidRPr="00AB3A30">
              <w:rPr>
                <w:b/>
                <w:i/>
              </w:rPr>
              <w:t xml:space="preserve">socialpolitikker, den europæiske søjle for </w:t>
            </w:r>
            <w:r w:rsidRPr="00AB3A30">
              <w:t xml:space="preserve">sociale </w:t>
            </w:r>
            <w:r w:rsidRPr="00AB3A30">
              <w:rPr>
                <w:b/>
                <w:i/>
              </w:rPr>
              <w:t>rettigheder, den europæiske grønne aftale og FN's ver</w:t>
            </w:r>
            <w:r w:rsidRPr="00AB3A30">
              <w:rPr>
                <w:b/>
                <w:i/>
              </w:rPr>
              <w:t>densmål</w:t>
            </w:r>
            <w:r w:rsidRPr="00AB3A30">
              <w:t xml:space="preserve"> for </w:t>
            </w:r>
            <w:r w:rsidRPr="00AB3A30">
              <w:rPr>
                <w:b/>
                <w:i/>
              </w:rPr>
              <w:t>bæredygtig udvikling samt den teknologiske udvikling, ændrede arbejdsmønstre og demografiske ændringer</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22</w:t>
      </w:r>
      <w:r w:rsidRPr="00AB3A30">
        <w:rPr>
          <w:rStyle w:val="HideTWBExt"/>
          <w:b w:val="0"/>
          <w:noProof w:val="0"/>
        </w:rPr>
        <w:t>&lt;/NumAm&gt;</w:t>
      </w:r>
    </w:p>
    <w:p w:rsidR="006732E9" w:rsidRPr="00AB3A30" w:rsidRDefault="00AB3A30" w:rsidP="006732E9">
      <w:pPr>
        <w:pStyle w:val="NormalBold12b"/>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Artikel 1 – stk. 1 – nr. 3 a (nyt)</w:t>
      </w:r>
      <w:r w:rsidRPr="00AB3A30">
        <w:rPr>
          <w:rStyle w:val="HideTWBExt"/>
          <w:b w:val="0"/>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4 – stk. 1 – litra f</w:t>
      </w:r>
      <w:r w:rsidRPr="00AB3A30">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Gældende ordlyd</w:t>
            </w:r>
          </w:p>
        </w:tc>
        <w:tc>
          <w:tcPr>
            <w:tcW w:w="4876" w:type="dxa"/>
          </w:tcPr>
          <w:p w:rsidR="006732E9" w:rsidRPr="00AB3A30" w:rsidRDefault="00AB3A30" w:rsidP="00247C5C">
            <w:pPr>
              <w:pStyle w:val="AmColumnHeading"/>
              <w:keepNext/>
            </w:pPr>
            <w:r w:rsidRPr="00AB3A30">
              <w:t>Ændringsforslag</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3a)</w:t>
            </w:r>
            <w:r w:rsidRPr="00AB3A30">
              <w:rPr>
                <w:b/>
                <w:i/>
              </w:rPr>
              <w:tab/>
              <w:t>Artikel 4, stk. 1, litra f), affattes således:</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AB3A30" w:rsidP="00247C5C">
            <w:pPr>
              <w:pStyle w:val="Normal6"/>
            </w:pPr>
            <w:r w:rsidRPr="00AB3A30">
              <w:rPr>
                <w:b/>
                <w:i/>
              </w:rPr>
              <w:t>f</w:t>
            </w:r>
            <w:r w:rsidRPr="00AB3A30">
              <w:t>)</w:t>
            </w:r>
            <w:r w:rsidRPr="00AB3A30">
              <w:tab/>
              <w:t xml:space="preserve">vedtagelse og gennemførelse af sit årlige </w:t>
            </w:r>
            <w:r w:rsidRPr="00AB3A30">
              <w:t>arbejdsprogram, der fastlægger dets arbejdsmetoder, resultater og detaljer i forbindelse med gennemførelsen af benchlearning</w:t>
            </w:r>
          </w:p>
        </w:tc>
        <w:tc>
          <w:tcPr>
            <w:tcW w:w="4876" w:type="dxa"/>
          </w:tcPr>
          <w:p w:rsidR="006732E9" w:rsidRPr="00AB3A30" w:rsidRDefault="00AB3A30" w:rsidP="00247C5C">
            <w:pPr>
              <w:pStyle w:val="Normal6"/>
              <w:rPr>
                <w:b/>
                <w:i/>
              </w:rPr>
            </w:pPr>
            <w:r w:rsidRPr="00AB3A30">
              <w:rPr>
                <w:b/>
                <w:i/>
              </w:rPr>
              <w:t>"f</w:t>
            </w:r>
            <w:r w:rsidRPr="00AB3A30">
              <w:t>)</w:t>
            </w:r>
            <w:r w:rsidRPr="00AB3A30">
              <w:tab/>
              <w:t>vedtagelse og gennemførelse af sit årlige arbejdsprogram, der fastlægger dets arbejdsmetoder, resultater og detaljer i forbinde</w:t>
            </w:r>
            <w:r w:rsidRPr="00AB3A30">
              <w:t>lse med gennemførelsen af benchlearning</w:t>
            </w:r>
            <w:r w:rsidRPr="00AB3A30">
              <w:rPr>
                <w:b/>
                <w:i/>
              </w:rPr>
              <w:t>, samt udbredelse og samarbejdsstrategier"</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23</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3 b (nyt)</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 xml:space="preserve">Afgørelse nr. </w:t>
      </w:r>
      <w:r w:rsidRPr="00AB3A30">
        <w:t>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4 – stk. 1 – litra g</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Gældende ordlyd</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(3b)</w:t>
            </w:r>
            <w:r w:rsidRPr="00AB3A30">
              <w:rPr>
                <w:b/>
                <w:i/>
              </w:rPr>
              <w:tab/>
              <w:t>Artikel 4, stk. 1, litra g), affattes således:</w:t>
            </w:r>
          </w:p>
        </w:tc>
      </w:tr>
      <w:tr w:rsidR="00CC0DD4" w:rsidRPr="00AB3A30" w:rsidTr="00247C5C">
        <w:trPr>
          <w:jc w:val="center"/>
        </w:trPr>
        <w:tc>
          <w:tcPr>
            <w:tcW w:w="4876" w:type="dxa"/>
            <w:hideMark/>
          </w:tcPr>
          <w:p w:rsidR="006732E9" w:rsidRPr="00AB3A30" w:rsidRDefault="00AB3A30" w:rsidP="00247C5C">
            <w:pPr>
              <w:pStyle w:val="Normal6"/>
            </w:pPr>
            <w:r w:rsidRPr="00AB3A30">
              <w:rPr>
                <w:b/>
                <w:i/>
              </w:rPr>
              <w:t>g</w:t>
            </w:r>
            <w:r w:rsidRPr="00AB3A30">
              <w:t>)</w:t>
            </w:r>
            <w:r w:rsidRPr="00AB3A30">
              <w:tab/>
            </w:r>
            <w:r w:rsidRPr="00AB3A30">
              <w:t xml:space="preserve">fremme og udveksling af bedste </w:t>
            </w:r>
            <w:r w:rsidRPr="00AB3A30">
              <w:lastRenderedPageBreak/>
              <w:t xml:space="preserve">praksis vedrørende identificering af unge, der ikke er i beskæftigelse eller under uddannelse, og </w:t>
            </w:r>
            <w:r w:rsidRPr="00AB3A30">
              <w:rPr>
                <w:b/>
                <w:i/>
              </w:rPr>
              <w:t>udvikling</w:t>
            </w:r>
            <w:r w:rsidRPr="00AB3A30">
              <w:t xml:space="preserve"> af </w:t>
            </w:r>
            <w:r w:rsidRPr="00AB3A30">
              <w:rPr>
                <w:b/>
                <w:i/>
              </w:rPr>
              <w:t>initiativer, der sikrer</w:t>
            </w:r>
            <w:r w:rsidRPr="00AB3A30">
              <w:t xml:space="preserve">, </w:t>
            </w:r>
            <w:r w:rsidRPr="00AB3A30">
              <w:rPr>
                <w:b/>
                <w:i/>
              </w:rPr>
              <w:t>at disse unge opnår de nødvendige</w:t>
            </w:r>
            <w:r w:rsidRPr="00AB3A30">
              <w:t xml:space="preserve"> kvalifikationer</w:t>
            </w:r>
            <w:r w:rsidRPr="00AB3A30">
              <w:rPr>
                <w:b/>
                <w:i/>
              </w:rPr>
              <w:t xml:space="preserve"> for at indtræde og forblive på arbejdsm</w:t>
            </w:r>
            <w:r w:rsidRPr="00AB3A30">
              <w:rPr>
                <w:b/>
                <w:i/>
              </w:rPr>
              <w:t>arkedet</w:t>
            </w:r>
            <w:r w:rsidRPr="00AB3A30">
              <w:t>.</w:t>
            </w:r>
            <w:r w:rsidRPr="00AB3A30">
              <w:rPr>
                <w:b/>
                <w:i/>
              </w:rPr>
              <w:cr/>
            </w:r>
            <w:r w:rsidRPr="00AB3A30">
              <w:rPr>
                <w:b/>
                <w:i/>
              </w:rPr>
              <w:br/>
              <w:t xml:space="preserve"> </w:t>
            </w:r>
          </w:p>
        </w:tc>
        <w:tc>
          <w:tcPr>
            <w:tcW w:w="4876" w:type="dxa"/>
            <w:hideMark/>
          </w:tcPr>
          <w:p w:rsidR="006732E9" w:rsidRPr="00AB3A30" w:rsidRDefault="00AB3A30" w:rsidP="00247C5C">
            <w:pPr>
              <w:pStyle w:val="Normal6"/>
              <w:rPr>
                <w:szCs w:val="24"/>
              </w:rPr>
            </w:pPr>
            <w:r w:rsidRPr="00AB3A30">
              <w:rPr>
                <w:b/>
                <w:i/>
              </w:rPr>
              <w:lastRenderedPageBreak/>
              <w:t>"g</w:t>
            </w:r>
            <w:r w:rsidRPr="00AB3A30">
              <w:t>)</w:t>
            </w:r>
            <w:r w:rsidRPr="00AB3A30">
              <w:tab/>
              <w:t xml:space="preserve">fremme og udveksling af bedste </w:t>
            </w:r>
            <w:r w:rsidRPr="00AB3A30">
              <w:lastRenderedPageBreak/>
              <w:t xml:space="preserve">praksis vedrørende identificering af </w:t>
            </w:r>
            <w:r w:rsidRPr="00AB3A30">
              <w:rPr>
                <w:b/>
                <w:i/>
              </w:rPr>
              <w:t xml:space="preserve">sårbare grupper på arbejdsmarkedet, f.eks. langtidsledige, arbejdstagere med handicap og </w:t>
            </w:r>
            <w:r w:rsidRPr="00AB3A30">
              <w:t xml:space="preserve">unge, der ikke er i beskæftigelse eller under uddannelse, og </w:t>
            </w:r>
            <w:r w:rsidRPr="00AB3A30">
              <w:rPr>
                <w:b/>
                <w:i/>
              </w:rPr>
              <w:t>vedrørende fremme</w:t>
            </w:r>
            <w:r w:rsidRPr="00AB3A30">
              <w:t xml:space="preserve"> af </w:t>
            </w:r>
            <w:r w:rsidRPr="00AB3A30">
              <w:rPr>
                <w:b/>
                <w:i/>
              </w:rPr>
              <w:t>d</w:t>
            </w:r>
            <w:r w:rsidRPr="00AB3A30">
              <w:rPr>
                <w:b/>
                <w:i/>
              </w:rPr>
              <w:t>eres integration på arbejdsmarkedet</w:t>
            </w:r>
            <w:r w:rsidRPr="00AB3A30">
              <w:t xml:space="preserve">, </w:t>
            </w:r>
            <w:r w:rsidRPr="00AB3A30">
              <w:rPr>
                <w:b/>
                <w:i/>
              </w:rPr>
              <w:t>herunder initiativer til at opnå nye</w:t>
            </w:r>
            <w:r w:rsidRPr="00AB3A30">
              <w:t xml:space="preserve"> kvalifikationer</w:t>
            </w:r>
            <w:r w:rsidRPr="00AB3A30">
              <w:rPr>
                <w:b/>
                <w:i/>
              </w:rPr>
              <w:t>, hvor det er nødvendigt</w:t>
            </w:r>
            <w:r w:rsidRPr="00AB3A30">
              <w:t>.</w:t>
            </w:r>
            <w:r w:rsidRPr="00AB3A30">
              <w:rPr>
                <w:b/>
                <w:i/>
              </w:rPr>
              <w:t>"</w:t>
            </w:r>
          </w:p>
        </w:tc>
      </w:tr>
    </w:tbl>
    <w:p w:rsidR="006732E9" w:rsidRPr="00AB3A30" w:rsidRDefault="00AB3A30" w:rsidP="006732E9">
      <w:r w:rsidRPr="00AB3A30">
        <w:rPr>
          <w:rStyle w:val="HideTWBExt"/>
          <w:noProof w:val="0"/>
        </w:rPr>
        <w:lastRenderedPageBreak/>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24</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pPr>
      <w:r w:rsidRPr="00AB3A30">
        <w:rPr>
          <w:rStyle w:val="HideTWBExt"/>
          <w:b w:val="0"/>
          <w:noProof w:val="0"/>
        </w:rPr>
        <w:t>&lt;Article&gt;</w:t>
      </w:r>
      <w:r w:rsidRPr="00AB3A30">
        <w:t>Artikel 1 – stk. 1 – nr. 4</w:t>
      </w:r>
      <w:r w:rsidRPr="00AB3A30">
        <w:rPr>
          <w:rStyle w:val="HideTWBExt"/>
          <w:b w:val="0"/>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5</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hideMark/>
          </w:tcPr>
          <w:p w:rsidR="006732E9" w:rsidRPr="00AB3A30" w:rsidRDefault="00AB3A30" w:rsidP="00247C5C">
            <w:pPr>
              <w:pStyle w:val="Normal6"/>
              <w:jc w:val="center"/>
            </w:pPr>
            <w:r w:rsidRPr="00AB3A30">
              <w:t>Artikel 5</w:t>
            </w:r>
          </w:p>
        </w:tc>
        <w:tc>
          <w:tcPr>
            <w:tcW w:w="4876" w:type="dxa"/>
            <w:hideMark/>
          </w:tcPr>
          <w:p w:rsidR="006732E9" w:rsidRPr="00AB3A30" w:rsidRDefault="00AB3A30" w:rsidP="00247C5C">
            <w:pPr>
              <w:pStyle w:val="Normal6"/>
              <w:jc w:val="center"/>
            </w:pPr>
            <w:r w:rsidRPr="00AB3A30">
              <w:t>Artikel 5</w:t>
            </w:r>
          </w:p>
        </w:tc>
      </w:tr>
      <w:tr w:rsidR="00CC0DD4" w:rsidRPr="00AB3A30" w:rsidTr="00247C5C">
        <w:trPr>
          <w:jc w:val="center"/>
        </w:trPr>
        <w:tc>
          <w:tcPr>
            <w:tcW w:w="4876" w:type="dxa"/>
          </w:tcPr>
          <w:p w:rsidR="006732E9" w:rsidRPr="00AB3A30" w:rsidRDefault="00AB3A30" w:rsidP="00247C5C">
            <w:pPr>
              <w:pStyle w:val="Normal6"/>
              <w:jc w:val="center"/>
            </w:pPr>
            <w:r w:rsidRPr="00AB3A30">
              <w:t>Samarbejde</w:t>
            </w:r>
          </w:p>
        </w:tc>
        <w:tc>
          <w:tcPr>
            <w:tcW w:w="4876" w:type="dxa"/>
          </w:tcPr>
          <w:p w:rsidR="006732E9" w:rsidRPr="00AB3A30" w:rsidRDefault="00AB3A30" w:rsidP="00247C5C">
            <w:pPr>
              <w:pStyle w:val="Normal6"/>
              <w:jc w:val="center"/>
            </w:pPr>
            <w:r w:rsidRPr="00AB3A30">
              <w:t>Samarbejde</w:t>
            </w:r>
          </w:p>
        </w:tc>
      </w:tr>
      <w:tr w:rsidR="00CC0DD4" w:rsidRPr="00AB3A30" w:rsidTr="00247C5C">
        <w:trPr>
          <w:jc w:val="center"/>
        </w:trPr>
        <w:tc>
          <w:tcPr>
            <w:tcW w:w="4876" w:type="dxa"/>
          </w:tcPr>
          <w:p w:rsidR="006732E9" w:rsidRPr="00AB3A30" w:rsidRDefault="00AB3A30" w:rsidP="00247C5C">
            <w:pPr>
              <w:pStyle w:val="Normal6"/>
            </w:pPr>
            <w:r w:rsidRPr="00AB3A30">
              <w:t xml:space="preserve">Netværket indleder et samarbejde med de relevante interessenter på arbejdsmarkedet, </w:t>
            </w:r>
            <w:r w:rsidRPr="00AB3A30">
              <w:t>herunder andre leverandører af arbejdsformidling og, hvor det er hensigtsmæssigt, EU-agenturer inden for beskæftigelse, socialpolitik og uddannelse og erhvervsuddannelse</w:t>
            </w:r>
            <w:r w:rsidRPr="00AB3A30">
              <w:rPr>
                <w:b/>
                <w:i/>
              </w:rPr>
              <w:t>, arbejdsmarkedets parter</w:t>
            </w:r>
            <w:r w:rsidRPr="00AB3A30">
              <w:t>, organisationer, der repræsenterer arbejdsløse personer eller</w:t>
            </w:r>
            <w:r w:rsidRPr="00AB3A30">
              <w:t xml:space="preserve"> sårbare grupper, NGO'er, der arbejder inden for beskæftigelse, og regionale og lokale myndigheder, ved at inddrage dem i relevante aktiviteter og møder i netværket og ved at udveksle oplysninger og data.</w:t>
            </w:r>
          </w:p>
        </w:tc>
        <w:tc>
          <w:tcPr>
            <w:tcW w:w="4876" w:type="dxa"/>
          </w:tcPr>
          <w:p w:rsidR="006732E9" w:rsidRPr="00AB3A30" w:rsidRDefault="00AB3A30" w:rsidP="00247C5C">
            <w:pPr>
              <w:pStyle w:val="Normal6"/>
            </w:pPr>
            <w:r w:rsidRPr="00AB3A30">
              <w:t>Netværket indleder et samarbejde med de relevante i</w:t>
            </w:r>
            <w:r w:rsidRPr="00AB3A30">
              <w:t>nteressenter på arbejdsmarkedet, herunder andre leverandører af arbejdsformidling og</w:t>
            </w:r>
            <w:r w:rsidRPr="00AB3A30">
              <w:rPr>
                <w:b/>
                <w:i/>
              </w:rPr>
              <w:t xml:space="preserve"> sociale tjenesteydelser og arbejdsmarkedets parter og</w:t>
            </w:r>
            <w:r w:rsidRPr="00AB3A30">
              <w:t xml:space="preserve">, hvor det er hensigtsmæssigt, </w:t>
            </w:r>
            <w:r w:rsidRPr="00AB3A30">
              <w:rPr>
                <w:b/>
                <w:i/>
              </w:rPr>
              <w:t xml:space="preserve">relevante offentlige arbejdsformidlingstjenester fra tredjelande, </w:t>
            </w:r>
            <w:r w:rsidRPr="00AB3A30">
              <w:t>EU-agenturer inden fo</w:t>
            </w:r>
            <w:r w:rsidRPr="00AB3A30">
              <w:t>r beskæftigelse, socialpolitik</w:t>
            </w:r>
            <w:r w:rsidRPr="00AB3A30">
              <w:rPr>
                <w:b/>
                <w:i/>
              </w:rPr>
              <w:t>, ligestilling mellem kønnene</w:t>
            </w:r>
            <w:r w:rsidRPr="00AB3A30">
              <w:t xml:space="preserve"> og uddannelse og erhvervsuddannelse, organisationer, der repræsenterer arbejdsløse personer eller sårbare grupper, </w:t>
            </w:r>
            <w:r w:rsidRPr="00AB3A30">
              <w:rPr>
                <w:b/>
                <w:i/>
              </w:rPr>
              <w:t xml:space="preserve">ligestillingsorganer, organisationer inden for erhvervsuddannelse, </w:t>
            </w:r>
            <w:r w:rsidRPr="00AB3A30">
              <w:t>NGO'er, der ar</w:t>
            </w:r>
            <w:r w:rsidRPr="00AB3A30">
              <w:t>bejder inden for beskæftigelse</w:t>
            </w:r>
            <w:r w:rsidRPr="00AB3A30">
              <w:rPr>
                <w:b/>
                <w:i/>
              </w:rPr>
              <w:t xml:space="preserve"> og retfærdig omstilling</w:t>
            </w:r>
            <w:r w:rsidRPr="00AB3A30">
              <w:t>, og regionale og lokale myndigheder, ved at inddrage dem i relevante aktiviteter og møder i netværket og ved at udveksle oplysninger og data.</w:t>
            </w:r>
          </w:p>
        </w:tc>
      </w:tr>
    </w:tbl>
    <w:p w:rsidR="006732E9" w:rsidRPr="00AB3A30" w:rsidRDefault="006732E9" w:rsidP="006732E9">
      <w:pPr>
        <w:pStyle w:val="JustificationTitle"/>
        <w:rPr>
          <w:noProof w:val="0"/>
        </w:rPr>
      </w:pPr>
    </w:p>
    <w:p w:rsidR="006732E9" w:rsidRPr="00AB3A30" w:rsidRDefault="00AB3A30" w:rsidP="006732E9">
      <w:r w:rsidRPr="00AB3A30">
        <w:rPr>
          <w:rStyle w:val="HideTWBExt"/>
          <w:noProof w:val="0"/>
        </w:rPr>
        <w:t>&lt;/Amend&gt;</w:t>
      </w:r>
    </w:p>
    <w:p w:rsidR="006732E9" w:rsidRPr="00AB3A30" w:rsidRDefault="00AB3A30" w:rsidP="006732E9">
      <w:pPr>
        <w:pStyle w:val="AmNumberTabs"/>
        <w:keepNext/>
      </w:pPr>
      <w:r w:rsidRPr="00AB3A30">
        <w:rPr>
          <w:rStyle w:val="HideTWBExt"/>
          <w:b w:val="0"/>
          <w:noProof w:val="0"/>
        </w:rPr>
        <w:lastRenderedPageBreak/>
        <w:t>&lt;Amend&gt;</w:t>
      </w:r>
      <w:r w:rsidRPr="00AB3A30">
        <w:t>Ændringsforslag</w:t>
      </w:r>
      <w:r w:rsidRPr="00AB3A30">
        <w:tab/>
      </w:r>
      <w:r w:rsidRPr="00AB3A30">
        <w:tab/>
      </w:r>
      <w:r w:rsidRPr="00AB3A30">
        <w:rPr>
          <w:rStyle w:val="HideTWBExt"/>
          <w:b w:val="0"/>
          <w:noProof w:val="0"/>
        </w:rPr>
        <w:t>&lt;NumAm&gt;</w:t>
      </w:r>
      <w:r w:rsidRPr="00AB3A30">
        <w:t>25</w:t>
      </w:r>
      <w:r w:rsidRPr="00AB3A30">
        <w:rPr>
          <w:rStyle w:val="HideTWBExt"/>
          <w:b w:val="0"/>
          <w:noProof w:val="0"/>
        </w:rPr>
        <w:t>&lt;/NumAm&gt;</w:t>
      </w:r>
    </w:p>
    <w:p w:rsidR="006732E9" w:rsidRPr="00AB3A30" w:rsidRDefault="00AB3A30" w:rsidP="006732E9">
      <w:pPr>
        <w:pStyle w:val="NormalBold12b"/>
        <w:keepNext/>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pPr>
        <w:pStyle w:val="NormalBold"/>
        <w:keepNext/>
      </w:pPr>
      <w:r w:rsidRPr="00AB3A30">
        <w:rPr>
          <w:rStyle w:val="HideTWBExt"/>
          <w:b w:val="0"/>
          <w:noProof w:val="0"/>
        </w:rPr>
        <w:t>&lt;Article&gt;</w:t>
      </w:r>
      <w:r w:rsidRPr="00AB3A30">
        <w:t>Artikel 1 – stk. 1 – nr. 4 a (nyt)</w:t>
      </w:r>
      <w:r w:rsidRPr="00AB3A30">
        <w:rPr>
          <w:rStyle w:val="HideTWBExt"/>
          <w:b w:val="0"/>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6 – stk. 5</w:t>
      </w:r>
      <w:r w:rsidRPr="00AB3A30">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tcPr>
          <w:p w:rsidR="006732E9" w:rsidRPr="00AB3A30" w:rsidRDefault="00AB3A30" w:rsidP="00247C5C">
            <w:pPr>
              <w:pStyle w:val="AmColumnHeading"/>
              <w:keepNext/>
            </w:pPr>
            <w:r w:rsidRPr="00AB3A30">
              <w:t>Gældende ordlyd</w:t>
            </w:r>
          </w:p>
        </w:tc>
        <w:tc>
          <w:tcPr>
            <w:tcW w:w="4876" w:type="dxa"/>
          </w:tcPr>
          <w:p w:rsidR="006732E9" w:rsidRPr="00AB3A30" w:rsidRDefault="00AB3A30" w:rsidP="00247C5C">
            <w:pPr>
              <w:pStyle w:val="AmColumnHeading"/>
              <w:keepNext/>
            </w:pPr>
            <w:r w:rsidRPr="00AB3A30">
              <w:t>Ændringsforslag</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6732E9" w:rsidP="00247C5C">
            <w:pPr>
              <w:pStyle w:val="Normal6"/>
            </w:pPr>
          </w:p>
        </w:tc>
        <w:tc>
          <w:tcPr>
            <w:tcW w:w="4876" w:type="dxa"/>
            <w:hideMark/>
          </w:tcPr>
          <w:p w:rsidR="006732E9" w:rsidRPr="00AB3A30" w:rsidRDefault="00AB3A30" w:rsidP="00247C5C">
            <w:pPr>
              <w:pStyle w:val="Normal6"/>
              <w:rPr>
                <w:szCs w:val="24"/>
              </w:rPr>
            </w:pPr>
            <w:r w:rsidRPr="00AB3A30">
              <w:rPr>
                <w:b/>
                <w:i/>
              </w:rPr>
              <w:t>(4a)</w:t>
            </w:r>
            <w:r w:rsidRPr="00AB3A30">
              <w:rPr>
                <w:b/>
                <w:i/>
              </w:rPr>
              <w:tab/>
              <w:t xml:space="preserve">Artikel 6, stk. 5, affattes </w:t>
            </w:r>
            <w:r w:rsidRPr="00AB3A30">
              <w:rPr>
                <w:b/>
                <w:i/>
              </w:rPr>
              <w:t>således:</w:t>
            </w:r>
          </w:p>
        </w:tc>
      </w:tr>
      <w:tr w:rsidR="00CC0DD4" w:rsidRPr="00AB3A30" w:rsidTr="00247C5C">
        <w:tblPrEx>
          <w:tblLook w:val="04A0" w:firstRow="1" w:lastRow="0" w:firstColumn="1" w:lastColumn="0" w:noHBand="0" w:noVBand="1"/>
        </w:tblPrEx>
        <w:trPr>
          <w:jc w:val="center"/>
        </w:trPr>
        <w:tc>
          <w:tcPr>
            <w:tcW w:w="4876" w:type="dxa"/>
          </w:tcPr>
          <w:p w:rsidR="006732E9" w:rsidRPr="00AB3A30" w:rsidRDefault="00AB3A30" w:rsidP="00247C5C">
            <w:pPr>
              <w:pStyle w:val="Normal6"/>
            </w:pPr>
            <w:r w:rsidRPr="00AB3A30">
              <w:t>5.</w:t>
            </w:r>
            <w:r w:rsidRPr="00AB3A30">
              <w:tab/>
              <w:t xml:space="preserve">Bestyrelsen bistås af et sekretariat, som Kommissionen stiller til rådighed, og som ligger i Kommissionen. </w:t>
            </w:r>
            <w:r w:rsidRPr="00AB3A30">
              <w:t xml:space="preserve">Sekretariatet forbereder i samarbejde med formanden og næstformændene bestyrelsesmøderne, netværkets årlige arbejdsprogram og </w:t>
            </w:r>
            <w:r w:rsidRPr="00AB3A30">
              <w:t>netværkets årsrapport.</w:t>
            </w:r>
            <w:r w:rsidRPr="00AB3A30">
              <w:rPr>
                <w:b/>
                <w:i/>
              </w:rPr>
              <w:t xml:space="preserve"> </w:t>
            </w:r>
            <w:r w:rsidRPr="00AB3A30">
              <w:t>Sekretariatet arbejder tæt sammen med EMCO's sekretariat.</w:t>
            </w:r>
          </w:p>
        </w:tc>
        <w:tc>
          <w:tcPr>
            <w:tcW w:w="4876" w:type="dxa"/>
          </w:tcPr>
          <w:p w:rsidR="006732E9" w:rsidRPr="00AB3A30" w:rsidRDefault="00AB3A30" w:rsidP="00247C5C">
            <w:pPr>
              <w:pStyle w:val="Normal6"/>
              <w:rPr>
                <w:szCs w:val="24"/>
              </w:rPr>
            </w:pPr>
            <w:r w:rsidRPr="00AB3A30">
              <w:rPr>
                <w:b/>
                <w:i/>
              </w:rPr>
              <w:t>"5.</w:t>
            </w:r>
            <w:r w:rsidRPr="00AB3A30">
              <w:tab/>
              <w:t>Bestyrelsen bistås af et sekretariat, som Kommissionen stiller til rådighed, og som ligger i Kommissionen. Sekretariatet forbereder i samarbejde med formanden og næstform</w:t>
            </w:r>
            <w:r w:rsidRPr="00AB3A30">
              <w:t>ændene bestyrelsesmøderne, netværkets årlige arbejdsprogram og netværkets årsrapport.</w:t>
            </w:r>
            <w:r w:rsidRPr="00AB3A30">
              <w:rPr>
                <w:b/>
                <w:i/>
              </w:rPr>
              <w:t xml:space="preserve"> </w:t>
            </w:r>
            <w:r w:rsidRPr="00AB3A30">
              <w:t>Sekretariatet arbejder tæt sammen med EMCO's sekretariat</w:t>
            </w:r>
            <w:r w:rsidRPr="00AB3A30">
              <w:rPr>
                <w:b/>
                <w:i/>
              </w:rPr>
              <w:t xml:space="preserve"> med henblik på at koordinere initiativer mellem netværket og EMCO</w:t>
            </w:r>
            <w:r w:rsidRPr="00AB3A30">
              <w:t>.</w:t>
            </w:r>
            <w:r w:rsidRPr="00AB3A30">
              <w:rPr>
                <w:b/>
                <w:i/>
              </w:rPr>
              <w:t>"</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26</w:t>
      </w:r>
      <w:r w:rsidRPr="00AB3A30">
        <w:rPr>
          <w:rStyle w:val="HideTWBExt"/>
          <w:b w:val="0"/>
          <w:noProof w:val="0"/>
        </w:rPr>
        <w:t>&lt;/</w:t>
      </w:r>
      <w:r w:rsidRPr="00AB3A30">
        <w:rPr>
          <w:rStyle w:val="HideTWBExt"/>
          <w:b w:val="0"/>
          <w:noProof w:val="0"/>
        </w:rPr>
        <w: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stk. 1 – nr. 5</w:t>
      </w:r>
      <w:r w:rsidRPr="00AB3A30">
        <w:rPr>
          <w:rStyle w:val="HideTWBExt"/>
          <w:noProof w:val="0"/>
        </w:rPr>
        <w:t>&lt;/Article&gt;</w:t>
      </w:r>
    </w:p>
    <w:p w:rsidR="006732E9" w:rsidRPr="00AB3A30" w:rsidRDefault="00AB3A30" w:rsidP="006732E9">
      <w:pPr>
        <w:keepNext/>
      </w:pPr>
      <w:r w:rsidRPr="00AB3A30">
        <w:rPr>
          <w:rStyle w:val="HideTWBExt"/>
          <w:noProof w:val="0"/>
        </w:rPr>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7</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hideMark/>
          </w:tcPr>
          <w:p w:rsidR="006732E9" w:rsidRPr="00AB3A30" w:rsidRDefault="00AB3A30" w:rsidP="00247C5C">
            <w:pPr>
              <w:pStyle w:val="Normal6"/>
              <w:jc w:val="center"/>
            </w:pPr>
            <w:r w:rsidRPr="00AB3A30">
              <w:t>Artikel 7</w:t>
            </w:r>
          </w:p>
        </w:tc>
        <w:tc>
          <w:tcPr>
            <w:tcW w:w="4876" w:type="dxa"/>
            <w:hideMark/>
          </w:tcPr>
          <w:p w:rsidR="006732E9" w:rsidRPr="00AB3A30" w:rsidRDefault="00AB3A30" w:rsidP="00247C5C">
            <w:pPr>
              <w:pStyle w:val="Normal6"/>
              <w:jc w:val="center"/>
            </w:pPr>
            <w:r w:rsidRPr="00AB3A30">
              <w:t>Artikel 7</w:t>
            </w:r>
          </w:p>
        </w:tc>
      </w:tr>
      <w:tr w:rsidR="00CC0DD4" w:rsidRPr="00AB3A30" w:rsidTr="00247C5C">
        <w:trPr>
          <w:jc w:val="center"/>
        </w:trPr>
        <w:tc>
          <w:tcPr>
            <w:tcW w:w="4876" w:type="dxa"/>
          </w:tcPr>
          <w:p w:rsidR="006732E9" w:rsidRPr="00AB3A30" w:rsidRDefault="00AB3A30" w:rsidP="00247C5C">
            <w:pPr>
              <w:pStyle w:val="Normal6"/>
              <w:jc w:val="center"/>
            </w:pPr>
            <w:r w:rsidRPr="00AB3A30">
              <w:t>Finansiel støtte</w:t>
            </w:r>
          </w:p>
        </w:tc>
        <w:tc>
          <w:tcPr>
            <w:tcW w:w="4876" w:type="dxa"/>
          </w:tcPr>
          <w:p w:rsidR="006732E9" w:rsidRPr="00AB3A30" w:rsidRDefault="00AB3A30" w:rsidP="00247C5C">
            <w:pPr>
              <w:pStyle w:val="Normal6"/>
              <w:jc w:val="center"/>
            </w:pPr>
            <w:r w:rsidRPr="00AB3A30">
              <w:t>Finansiel støtte</w:t>
            </w:r>
          </w:p>
        </w:tc>
      </w:tr>
      <w:tr w:rsidR="00CC0DD4" w:rsidRPr="00AB3A30" w:rsidTr="00247C5C">
        <w:trPr>
          <w:jc w:val="center"/>
        </w:trPr>
        <w:tc>
          <w:tcPr>
            <w:tcW w:w="4876" w:type="dxa"/>
            <w:hideMark/>
          </w:tcPr>
          <w:p w:rsidR="006732E9" w:rsidRPr="00AB3A30" w:rsidRDefault="00AB3A30" w:rsidP="00247C5C">
            <w:pPr>
              <w:pStyle w:val="Normal6"/>
            </w:pPr>
            <w:r w:rsidRPr="00AB3A30">
              <w:t>De samlede midler til gennemførelsen af denne afgørelse stilles</w:t>
            </w:r>
            <w:r w:rsidRPr="00AB3A30">
              <w:rPr>
                <w:b/>
                <w:i/>
              </w:rPr>
              <w:t xml:space="preserve"> i givet fald</w:t>
            </w:r>
            <w:r w:rsidRPr="00AB3A30">
              <w:t xml:space="preserve"> til rådighed i overensstemmelse med den næste flerårige finansielle ramme for 2021-2027, hvis årlige bevillinger godkendes af Europa-Parlamentet og Rådet inden for den finansielle ramme.</w:t>
            </w:r>
          </w:p>
        </w:tc>
        <w:tc>
          <w:tcPr>
            <w:tcW w:w="4876" w:type="dxa"/>
            <w:hideMark/>
          </w:tcPr>
          <w:p w:rsidR="006732E9" w:rsidRPr="00AB3A30" w:rsidRDefault="00AB3A30" w:rsidP="00247C5C">
            <w:pPr>
              <w:pStyle w:val="Normal6"/>
              <w:rPr>
                <w:szCs w:val="24"/>
              </w:rPr>
            </w:pPr>
            <w:r w:rsidRPr="00AB3A30">
              <w:t xml:space="preserve">De </w:t>
            </w:r>
            <w:r w:rsidRPr="00AB3A30">
              <w:rPr>
                <w:b/>
                <w:i/>
              </w:rPr>
              <w:t xml:space="preserve">nødvendige </w:t>
            </w:r>
            <w:r w:rsidRPr="00AB3A30">
              <w:t>samlede midler til gennemførelsen af denne afgørelse s</w:t>
            </w:r>
            <w:r w:rsidRPr="00AB3A30">
              <w:t>tilles til rådighed i overensstemmelse med den næste flerårige finansielle ramme for 2021-2027, hvis årlige bevillinger godkendes af Europa-Parlamentet og Rådet inden for den finansielle ramme.</w:t>
            </w:r>
          </w:p>
        </w:tc>
      </w:tr>
    </w:tbl>
    <w:p w:rsidR="006732E9" w:rsidRPr="00AB3A30" w:rsidRDefault="00AB3A30" w:rsidP="006732E9">
      <w:r w:rsidRPr="00AB3A30">
        <w:rPr>
          <w:rStyle w:val="HideTWBExt"/>
          <w:noProof w:val="0"/>
        </w:rPr>
        <w:t>&lt;/Amend&gt;</w:t>
      </w:r>
    </w:p>
    <w:p w:rsidR="006732E9" w:rsidRPr="00AB3A30" w:rsidRDefault="00AB3A30" w:rsidP="006732E9">
      <w:pPr>
        <w:pStyle w:val="AmNumberTabs"/>
      </w:pPr>
      <w:r w:rsidRPr="00AB3A30">
        <w:rPr>
          <w:rStyle w:val="HideTWBExt"/>
          <w:b w:val="0"/>
          <w:noProof w:val="0"/>
        </w:rPr>
        <w:t>&lt;Amend&gt;</w:t>
      </w:r>
      <w:r w:rsidRPr="00AB3A30">
        <w:t>Ændringsforslag</w:t>
      </w:r>
      <w:r w:rsidRPr="00AB3A30">
        <w:tab/>
      </w:r>
      <w:r w:rsidRPr="00AB3A30">
        <w:tab/>
      </w:r>
      <w:r w:rsidRPr="00AB3A30">
        <w:rPr>
          <w:rStyle w:val="HideTWBExt"/>
          <w:b w:val="0"/>
          <w:noProof w:val="0"/>
        </w:rPr>
        <w:t>&lt;NumAm&gt;</w:t>
      </w:r>
      <w:r w:rsidRPr="00AB3A30">
        <w:t>27</w:t>
      </w:r>
      <w:r w:rsidRPr="00AB3A30">
        <w:rPr>
          <w:rStyle w:val="HideTWBExt"/>
          <w:b w:val="0"/>
          <w:noProof w:val="0"/>
        </w:rPr>
        <w:t>&lt;/NumAm&gt;</w:t>
      </w:r>
    </w:p>
    <w:p w:rsidR="006732E9" w:rsidRPr="00AB3A30" w:rsidRDefault="00AB3A30" w:rsidP="006732E9">
      <w:pPr>
        <w:pStyle w:val="NormalBold12b"/>
      </w:pPr>
      <w:r w:rsidRPr="00AB3A30">
        <w:rPr>
          <w:rStyle w:val="HideTWBExt"/>
          <w:b w:val="0"/>
          <w:noProof w:val="0"/>
        </w:rPr>
        <w:t>&lt;DocAmend&gt;</w:t>
      </w:r>
      <w:r w:rsidRPr="00AB3A30">
        <w:t>Forslag til afgørelse</w:t>
      </w:r>
      <w:r w:rsidRPr="00AB3A30">
        <w:rPr>
          <w:rStyle w:val="HideTWBExt"/>
          <w:b w:val="0"/>
          <w:noProof w:val="0"/>
        </w:rPr>
        <w:t>&lt;/DocAmend&gt;</w:t>
      </w:r>
    </w:p>
    <w:p w:rsidR="006732E9" w:rsidRPr="00AB3A30" w:rsidRDefault="00AB3A30" w:rsidP="006732E9">
      <w:r w:rsidRPr="00AB3A30">
        <w:rPr>
          <w:rStyle w:val="HideTWBExt"/>
          <w:noProof w:val="0"/>
        </w:rPr>
        <w:t>&lt;Article&gt;</w:t>
      </w:r>
      <w:r w:rsidRPr="00AB3A30">
        <w:rPr>
          <w:b/>
        </w:rPr>
        <w:t>Artikel 1 – nr. 1 – punkt 7</w:t>
      </w:r>
      <w:r w:rsidRPr="00AB3A30">
        <w:rPr>
          <w:rStyle w:val="HideTWBExt"/>
          <w:noProof w:val="0"/>
        </w:rPr>
        <w:t>&lt;/Article&gt;</w:t>
      </w:r>
    </w:p>
    <w:p w:rsidR="006732E9" w:rsidRPr="00AB3A30" w:rsidRDefault="00AB3A30" w:rsidP="006732E9">
      <w:pPr>
        <w:keepNext/>
      </w:pPr>
      <w:r w:rsidRPr="00AB3A30">
        <w:rPr>
          <w:rStyle w:val="HideTWBExt"/>
          <w:noProof w:val="0"/>
        </w:rPr>
        <w:lastRenderedPageBreak/>
        <w:t>&lt;DocAmend2&gt;</w:t>
      </w:r>
      <w:r w:rsidRPr="00AB3A30">
        <w:t>Afgørelse nr. 573/2014/EU</w:t>
      </w:r>
      <w:r w:rsidRPr="00AB3A30">
        <w:rPr>
          <w:rStyle w:val="HideTWBExt"/>
          <w:noProof w:val="0"/>
        </w:rPr>
        <w:t>&lt;/DocAmend2&gt;</w:t>
      </w:r>
    </w:p>
    <w:p w:rsidR="006732E9" w:rsidRPr="00AB3A30" w:rsidRDefault="00AB3A30" w:rsidP="006732E9">
      <w:r w:rsidRPr="00AB3A30">
        <w:rPr>
          <w:rStyle w:val="HideTWBExt"/>
          <w:noProof w:val="0"/>
        </w:rPr>
        <w:t>&lt;Article2&gt;</w:t>
      </w:r>
      <w:r w:rsidRPr="00AB3A30">
        <w:t>Artikel 10</w:t>
      </w:r>
      <w:r w:rsidRPr="00AB3A30">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C0DD4" w:rsidRPr="00AB3A30" w:rsidTr="00247C5C">
        <w:trPr>
          <w:jc w:val="center"/>
        </w:trPr>
        <w:tc>
          <w:tcPr>
            <w:tcW w:w="9752" w:type="dxa"/>
            <w:gridSpan w:val="2"/>
          </w:tcPr>
          <w:p w:rsidR="006732E9" w:rsidRPr="00AB3A30" w:rsidRDefault="006732E9" w:rsidP="00247C5C">
            <w:pPr>
              <w:keepNext/>
            </w:pPr>
          </w:p>
        </w:tc>
      </w:tr>
      <w:tr w:rsidR="00CC0DD4" w:rsidRPr="00AB3A30" w:rsidTr="00247C5C">
        <w:trPr>
          <w:jc w:val="center"/>
        </w:trPr>
        <w:tc>
          <w:tcPr>
            <w:tcW w:w="4876" w:type="dxa"/>
            <w:hideMark/>
          </w:tcPr>
          <w:p w:rsidR="006732E9" w:rsidRPr="00AB3A30" w:rsidRDefault="00AB3A30" w:rsidP="00247C5C">
            <w:pPr>
              <w:pStyle w:val="ColumnHeading"/>
              <w:keepNext/>
            </w:pPr>
            <w:r w:rsidRPr="00AB3A30">
              <w:t>Kommissionens forslag</w:t>
            </w:r>
          </w:p>
        </w:tc>
        <w:tc>
          <w:tcPr>
            <w:tcW w:w="4876" w:type="dxa"/>
            <w:hideMark/>
          </w:tcPr>
          <w:p w:rsidR="006732E9" w:rsidRPr="00AB3A30" w:rsidRDefault="00AB3A30" w:rsidP="00247C5C">
            <w:pPr>
              <w:pStyle w:val="ColumnHeading"/>
              <w:keepNext/>
            </w:pPr>
            <w:r w:rsidRPr="00AB3A30">
              <w:t>Ændringsforslag</w:t>
            </w:r>
          </w:p>
        </w:tc>
      </w:tr>
      <w:tr w:rsidR="00CC0DD4" w:rsidRPr="00AB3A30" w:rsidTr="00247C5C">
        <w:trPr>
          <w:jc w:val="center"/>
        </w:trPr>
        <w:tc>
          <w:tcPr>
            <w:tcW w:w="4876" w:type="dxa"/>
            <w:hideMark/>
          </w:tcPr>
          <w:p w:rsidR="006732E9" w:rsidRPr="00AB3A30" w:rsidRDefault="00AB3A30" w:rsidP="00247C5C">
            <w:pPr>
              <w:pStyle w:val="Normal6"/>
              <w:jc w:val="center"/>
            </w:pPr>
            <w:r w:rsidRPr="00AB3A30">
              <w:t>Artikel 10</w:t>
            </w:r>
          </w:p>
        </w:tc>
        <w:tc>
          <w:tcPr>
            <w:tcW w:w="4876" w:type="dxa"/>
            <w:hideMark/>
          </w:tcPr>
          <w:p w:rsidR="006732E9" w:rsidRPr="00AB3A30" w:rsidRDefault="00AB3A30" w:rsidP="00247C5C">
            <w:pPr>
              <w:pStyle w:val="Normal6"/>
              <w:jc w:val="center"/>
            </w:pPr>
            <w:r w:rsidRPr="00AB3A30">
              <w:t>Artikel 10</w:t>
            </w:r>
          </w:p>
        </w:tc>
      </w:tr>
      <w:tr w:rsidR="00CC0DD4" w:rsidRPr="00AB3A30" w:rsidTr="00247C5C">
        <w:trPr>
          <w:jc w:val="center"/>
        </w:trPr>
        <w:tc>
          <w:tcPr>
            <w:tcW w:w="4876" w:type="dxa"/>
          </w:tcPr>
          <w:p w:rsidR="006732E9" w:rsidRPr="00AB3A30" w:rsidRDefault="00AB3A30" w:rsidP="00247C5C">
            <w:pPr>
              <w:pStyle w:val="Normal6"/>
              <w:jc w:val="center"/>
            </w:pPr>
            <w:r w:rsidRPr="00AB3A30">
              <w:t>Revision</w:t>
            </w:r>
          </w:p>
        </w:tc>
        <w:tc>
          <w:tcPr>
            <w:tcW w:w="4876" w:type="dxa"/>
          </w:tcPr>
          <w:p w:rsidR="006732E9" w:rsidRPr="00AB3A30" w:rsidRDefault="00AB3A30" w:rsidP="00247C5C">
            <w:pPr>
              <w:pStyle w:val="Normal6"/>
              <w:jc w:val="center"/>
            </w:pPr>
            <w:r w:rsidRPr="00AB3A30">
              <w:t>Revision</w:t>
            </w:r>
          </w:p>
        </w:tc>
      </w:tr>
      <w:tr w:rsidR="00CC0DD4" w:rsidRPr="00AB3A30" w:rsidTr="00247C5C">
        <w:trPr>
          <w:jc w:val="center"/>
        </w:trPr>
        <w:tc>
          <w:tcPr>
            <w:tcW w:w="4876" w:type="dxa"/>
            <w:hideMark/>
          </w:tcPr>
          <w:p w:rsidR="006732E9" w:rsidRPr="00AB3A30" w:rsidRDefault="00AB3A30" w:rsidP="00247C5C">
            <w:pPr>
              <w:pStyle w:val="Normal6"/>
            </w:pPr>
            <w:r w:rsidRPr="00AB3A30">
              <w:t xml:space="preserve">Senest </w:t>
            </w:r>
            <w:r w:rsidRPr="00AB3A30">
              <w:rPr>
                <w:b/>
                <w:i/>
              </w:rPr>
              <w:t>i</w:t>
            </w:r>
            <w:r w:rsidRPr="00AB3A30">
              <w:t xml:space="preserve"> september 2026 forelægger Kommissionen en </w:t>
            </w:r>
            <w:r w:rsidRPr="00AB3A30">
              <w:rPr>
                <w:b/>
                <w:i/>
              </w:rPr>
              <w:t>evaluering af</w:t>
            </w:r>
            <w:r w:rsidRPr="00AB3A30">
              <w:t xml:space="preserve"> anvendelsen af denne afgørelse for Europa-Parlamentet, Rådet, Det Europæiske Økonomiske og Sociale Udvalg og Regionsudvalget.</w:t>
            </w:r>
          </w:p>
        </w:tc>
        <w:tc>
          <w:tcPr>
            <w:tcW w:w="4876" w:type="dxa"/>
            <w:hideMark/>
          </w:tcPr>
          <w:p w:rsidR="006732E9" w:rsidRPr="00AB3A30" w:rsidRDefault="00AB3A30" w:rsidP="00247C5C">
            <w:pPr>
              <w:pStyle w:val="Normal6"/>
              <w:rPr>
                <w:szCs w:val="24"/>
              </w:rPr>
            </w:pPr>
            <w:r w:rsidRPr="00AB3A30">
              <w:t xml:space="preserve">Senest </w:t>
            </w:r>
            <w:r w:rsidRPr="00AB3A30">
              <w:rPr>
                <w:b/>
                <w:i/>
              </w:rPr>
              <w:t>den 30.</w:t>
            </w:r>
            <w:r w:rsidRPr="00AB3A30">
              <w:t xml:space="preserve"> september 2026 forelægger Kommissionen en </w:t>
            </w:r>
            <w:r w:rsidRPr="00AB3A30">
              <w:rPr>
                <w:b/>
                <w:i/>
              </w:rPr>
              <w:t>evalueringsrappo</w:t>
            </w:r>
            <w:r w:rsidRPr="00AB3A30">
              <w:rPr>
                <w:b/>
                <w:i/>
              </w:rPr>
              <w:t>rt om</w:t>
            </w:r>
            <w:r w:rsidRPr="00AB3A30">
              <w:t xml:space="preserve"> anvendelsen af denne afgørelse for Europa-Parlamentet, Rådet, Det Europæiske Økonomiske og Sociale Udvalg og Regionsudvalget. </w:t>
            </w:r>
            <w:r w:rsidRPr="00AB3A30">
              <w:rPr>
                <w:b/>
                <w:i/>
              </w:rPr>
              <w:t>I rapporten skal det bl.a. vurderes, i hvilket omfang netværket har bidraget til at nå målsætningerne i artikel 3.</w:t>
            </w:r>
            <w:r w:rsidRPr="00AB3A30">
              <w:rPr>
                <w:i/>
              </w:rPr>
              <w:t xml:space="preserve"> </w:t>
            </w:r>
          </w:p>
        </w:tc>
      </w:tr>
    </w:tbl>
    <w:p w:rsidR="006732E9" w:rsidRPr="00AB3A30" w:rsidRDefault="00AB3A30" w:rsidP="006732E9">
      <w:pPr>
        <w:rPr>
          <w:rStyle w:val="HideTWBExt"/>
          <w:noProof w:val="0"/>
        </w:rPr>
      </w:pPr>
      <w:r w:rsidRPr="00AB3A30">
        <w:rPr>
          <w:rStyle w:val="HideTWBExt"/>
          <w:noProof w:val="0"/>
        </w:rPr>
        <w:t>&lt;/Amend</w:t>
      </w:r>
      <w:r w:rsidRPr="00AB3A30">
        <w:rPr>
          <w:rStyle w:val="HideTWBExt"/>
          <w:noProof w:val="0"/>
        </w:rPr>
        <w:t>&gt;</w:t>
      </w:r>
    </w:p>
    <w:p w:rsidR="00DC4EE6" w:rsidRPr="00AB3A30" w:rsidRDefault="00AB3A30" w:rsidP="006732E9">
      <w:pPr>
        <w:rPr>
          <w:rStyle w:val="HideTWBExt"/>
          <w:noProof w:val="0"/>
        </w:rPr>
      </w:pPr>
      <w:r w:rsidRPr="00AB3A30">
        <w:rPr>
          <w:rStyle w:val="HideTWBExt"/>
          <w:noProof w:val="0"/>
        </w:rPr>
        <w:t>&lt;/RepeatBlock-Amend&gt;</w:t>
      </w:r>
    </w:p>
    <w:p w:rsidR="003E671A" w:rsidRPr="00AB3A30" w:rsidRDefault="00AB3A30" w:rsidP="003E671A">
      <w:r w:rsidRPr="00AB3A30">
        <w:br w:type="page"/>
      </w:r>
    </w:p>
    <w:p w:rsidR="003E671A" w:rsidRPr="00AB3A30" w:rsidRDefault="00AB3A30" w:rsidP="003E671A">
      <w:pPr>
        <w:pStyle w:val="PageHeading"/>
      </w:pPr>
      <w:bookmarkStart w:id="2" w:name="ProcPageRR"/>
      <w:bookmarkStart w:id="3" w:name="_Toc45868747"/>
      <w:r w:rsidRPr="00AB3A30">
        <w:lastRenderedPageBreak/>
        <w:t>PROCEDURE I KORRESPONDERENDE UDVALG</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C0DD4" w:rsidRPr="00AB3A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Øget samarbejde mellem offentlige arbejdsformidlinger</w:t>
            </w:r>
          </w:p>
        </w:tc>
      </w:tr>
      <w:tr w:rsidR="00CC0DD4" w:rsidRPr="00AB3A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COM(2019)0620 – C9-0117/2019 – 2019/0188(COD)</w:t>
            </w:r>
          </w:p>
        </w:tc>
      </w:tr>
      <w:tr w:rsidR="00CC0DD4" w:rsidRPr="00AB3A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Dato for høring af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11.9.2019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r>
      <w:tr w:rsidR="00CC0DD4" w:rsidRPr="00AB3A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Korresponderende udvalg</w:t>
            </w:r>
          </w:p>
          <w:p w:rsidR="003E671A" w:rsidRPr="00AB3A30" w:rsidRDefault="00AB3A30">
            <w:pPr>
              <w:autoSpaceDE w:val="0"/>
              <w:autoSpaceDN w:val="0"/>
              <w:adjustRightInd w:val="0"/>
              <w:rPr>
                <w:color w:val="000000"/>
                <w:sz w:val="20"/>
              </w:rPr>
            </w:pPr>
            <w:r w:rsidRPr="00AB3A30">
              <w:rPr>
                <w:color w:val="000000"/>
                <w:sz w:val="20"/>
              </w:rPr>
              <w:t xml:space="preserve">       Dato for </w:t>
            </w:r>
            <w:r w:rsidRPr="00AB3A30">
              <w:rPr>
                <w:color w:val="000000"/>
                <w:sz w:val="20"/>
              </w:rPr>
              <w:t>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EMPL</w:t>
            </w:r>
          </w:p>
          <w:p w:rsidR="003E671A" w:rsidRPr="00AB3A30" w:rsidRDefault="00AB3A30">
            <w:pPr>
              <w:autoSpaceDE w:val="0"/>
              <w:autoSpaceDN w:val="0"/>
              <w:adjustRightInd w:val="0"/>
              <w:rPr>
                <w:color w:val="000000"/>
                <w:sz w:val="20"/>
              </w:rPr>
            </w:pPr>
            <w:r w:rsidRPr="00AB3A30">
              <w:rPr>
                <w:color w:val="000000"/>
                <w:sz w:val="20"/>
              </w:rPr>
              <w:t>19.9.2019</w:t>
            </w:r>
          </w:p>
        </w:tc>
        <w:tc>
          <w:tcPr>
            <w:tcW w:w="1474" w:type="dxa"/>
            <w:tcBorders>
              <w:top w:val="nil"/>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r>
      <w:tr w:rsidR="00CC0DD4" w:rsidRPr="00AB3A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Ordførere</w:t>
            </w:r>
          </w:p>
          <w:p w:rsidR="003E671A" w:rsidRPr="00AB3A30" w:rsidRDefault="00AB3A30">
            <w:pPr>
              <w:autoSpaceDE w:val="0"/>
              <w:autoSpaceDN w:val="0"/>
              <w:adjustRightInd w:val="0"/>
              <w:rPr>
                <w:color w:val="000000"/>
                <w:sz w:val="20"/>
              </w:rPr>
            </w:pPr>
            <w:r w:rsidRPr="00AB3A30">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Manuel Pizarro</w:t>
            </w:r>
          </w:p>
          <w:p w:rsidR="003E671A" w:rsidRPr="00AB3A30" w:rsidRDefault="00AB3A30">
            <w:pPr>
              <w:autoSpaceDE w:val="0"/>
              <w:autoSpaceDN w:val="0"/>
              <w:adjustRightInd w:val="0"/>
              <w:rPr>
                <w:color w:val="000000"/>
                <w:sz w:val="20"/>
              </w:rPr>
            </w:pPr>
            <w:r w:rsidRPr="00AB3A30">
              <w:rPr>
                <w:color w:val="000000"/>
                <w:sz w:val="20"/>
              </w:rPr>
              <w:t>24.10.2019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r>
      <w:tr w:rsidR="00CC0DD4" w:rsidRPr="00AB3A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4.12.2019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22.1.2020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20.2.2020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r>
      <w:tr w:rsidR="00CC0DD4" w:rsidRPr="00AB3A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23.6.2020</w:t>
            </w:r>
          </w:p>
        </w:tc>
        <w:tc>
          <w:tcPr>
            <w:tcW w:w="1474" w:type="dxa"/>
            <w:tcBorders>
              <w:top w:val="nil"/>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E671A" w:rsidRPr="00AB3A30" w:rsidRDefault="003E671A">
            <w:pPr>
              <w:autoSpaceDE w:val="0"/>
              <w:autoSpaceDN w:val="0"/>
              <w:adjustRightInd w:val="0"/>
              <w:rPr>
                <w:rFonts w:ascii="sans-serif" w:hAnsi="sans-serif" w:cs="sans-serif"/>
                <w:color w:val="000000"/>
                <w:szCs w:val="24"/>
              </w:rPr>
            </w:pPr>
          </w:p>
        </w:tc>
      </w:tr>
      <w:tr w:rsidR="00CC0DD4" w:rsidRPr="00AB3A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w:t>
            </w:r>
          </w:p>
          <w:p w:rsidR="003E671A" w:rsidRPr="00AB3A30" w:rsidRDefault="00AB3A30">
            <w:pPr>
              <w:autoSpaceDE w:val="0"/>
              <w:autoSpaceDN w:val="0"/>
              <w:adjustRightInd w:val="0"/>
              <w:rPr>
                <w:color w:val="000000"/>
                <w:sz w:val="20"/>
              </w:rPr>
            </w:pPr>
            <w:r w:rsidRPr="00AB3A30">
              <w:rPr>
                <w:color w:val="000000"/>
                <w:sz w:val="20"/>
              </w:rPr>
              <w:t>–:</w:t>
            </w:r>
          </w:p>
          <w:p w:rsidR="003E671A" w:rsidRPr="00AB3A30" w:rsidRDefault="00AB3A30">
            <w:pPr>
              <w:autoSpaceDE w:val="0"/>
              <w:autoSpaceDN w:val="0"/>
              <w:adjustRightInd w:val="0"/>
              <w:rPr>
                <w:color w:val="000000"/>
                <w:sz w:val="20"/>
              </w:rPr>
            </w:pPr>
            <w:r w:rsidRPr="00AB3A3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49</w:t>
            </w:r>
          </w:p>
          <w:p w:rsidR="003E671A" w:rsidRPr="00AB3A30" w:rsidRDefault="00AB3A30">
            <w:pPr>
              <w:autoSpaceDE w:val="0"/>
              <w:autoSpaceDN w:val="0"/>
              <w:adjustRightInd w:val="0"/>
              <w:rPr>
                <w:color w:val="000000"/>
                <w:sz w:val="20"/>
              </w:rPr>
            </w:pPr>
            <w:r w:rsidRPr="00AB3A30">
              <w:rPr>
                <w:color w:val="000000"/>
                <w:sz w:val="20"/>
              </w:rPr>
              <w:t>2</w:t>
            </w:r>
          </w:p>
          <w:p w:rsidR="003E671A" w:rsidRPr="00AB3A30" w:rsidRDefault="00AB3A30">
            <w:pPr>
              <w:autoSpaceDE w:val="0"/>
              <w:autoSpaceDN w:val="0"/>
              <w:adjustRightInd w:val="0"/>
              <w:rPr>
                <w:color w:val="000000"/>
                <w:sz w:val="20"/>
              </w:rPr>
            </w:pPr>
            <w:r w:rsidRPr="00AB3A30">
              <w:rPr>
                <w:color w:val="000000"/>
                <w:sz w:val="20"/>
              </w:rPr>
              <w:t>3</w:t>
            </w:r>
          </w:p>
        </w:tc>
      </w:tr>
      <w:tr w:rsidR="00CC0DD4" w:rsidRPr="00AB3A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 xml:space="preserve">Til stede </w:t>
            </w:r>
            <w:r w:rsidRPr="00AB3A30">
              <w:rPr>
                <w:b/>
                <w:bCs/>
                <w:color w:val="000000"/>
                <w:sz w:val="20"/>
              </w:rPr>
              <w:t>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Atidzhe Alieva-Veli, Marc Angel, Gabriele Bischoff, Vilija Blinkevičiūtė, Andrea Bocskor, Milan Brglez, Sylvie Brunet, David Casa, Leila Chaibi, Margarita de la Pisa Carrión, Klára Dobrev, Jarosław Duda, Estrella Dur</w:t>
            </w:r>
            <w:r w:rsidRPr="00AB3A30">
              <w:rPr>
                <w:color w:val="000000"/>
                <w:sz w:val="20"/>
              </w:rPr>
              <w:t>á Ferrandis, Lucia Ďuriš Nicholsonová, Rosa Estaràs Ferragut, Nicolaus Fest, Loucas Fourlas, Cindy Franssen, Heléne Fritzon, Helmut Geuking, Alicia Homs Ginel, France Jamet, Agnes Jongerius, Radan Kanev, Ádám Kósa, Stelios Kympouropoulos, Katrin Langensiep</w:t>
            </w:r>
            <w:r w:rsidRPr="00AB3A30">
              <w:rPr>
                <w:color w:val="000000"/>
                <w:sz w:val="20"/>
              </w:rPr>
              <w:t xml:space="preserve">en, Miriam Lexmann, Elena Lizzi, Radka Maxová, Sandra Pereira, Dragoș Pîslaru, Manuel Pizarro, Dennis Radtke, Elżbieta Rafalska, Guido Reil, Daniela Rondinelli, Mounir Satouri, Monica Semedo, Beata Szydło, Eugen Tomac, Romana Tomc, Yana Toom, Marie-Pierre </w:t>
            </w:r>
            <w:r w:rsidRPr="00AB3A30">
              <w:rPr>
                <w:color w:val="000000"/>
                <w:sz w:val="20"/>
              </w:rPr>
              <w:t>Vedrenne, Nikolaj Villumsen, Marianne Vind, Maria Walsh, Stefania Zambelli, Tatjana Ždanoka, Tomáš Zdechovský</w:t>
            </w:r>
          </w:p>
        </w:tc>
      </w:tr>
      <w:tr w:rsidR="00CC0DD4" w:rsidRPr="00AB3A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Anna Júlia Donáth, José Gusmão, Pierfrancesco Majorino, Kim Van Sparrentak</w:t>
            </w:r>
          </w:p>
        </w:tc>
      </w:tr>
      <w:tr w:rsidR="00CC0DD4" w:rsidRPr="00AB3A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b/>
                <w:bCs/>
                <w:color w:val="000000"/>
                <w:sz w:val="20"/>
              </w:rPr>
            </w:pPr>
            <w:r w:rsidRPr="00AB3A30">
              <w:rPr>
                <w:b/>
                <w:bCs/>
                <w:color w:val="000000"/>
                <w:sz w:val="20"/>
              </w:rPr>
              <w:t xml:space="preserve">Dato for </w:t>
            </w:r>
            <w:r w:rsidRPr="00AB3A30">
              <w:rPr>
                <w:b/>
                <w:bCs/>
                <w:color w:val="000000"/>
                <w:sz w:val="20"/>
              </w:rPr>
              <w:t>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E671A" w:rsidRPr="00AB3A30" w:rsidRDefault="00AB3A30">
            <w:pPr>
              <w:autoSpaceDE w:val="0"/>
              <w:autoSpaceDN w:val="0"/>
              <w:adjustRightInd w:val="0"/>
              <w:rPr>
                <w:color w:val="000000"/>
                <w:sz w:val="20"/>
              </w:rPr>
            </w:pPr>
            <w:r w:rsidRPr="00AB3A30">
              <w:rPr>
                <w:color w:val="000000"/>
                <w:sz w:val="20"/>
              </w:rPr>
              <w:t>29.6.2020</w:t>
            </w:r>
          </w:p>
        </w:tc>
      </w:tr>
    </w:tbl>
    <w:p w:rsidR="003E671A" w:rsidRPr="00AB3A30" w:rsidRDefault="003E671A"/>
    <w:bookmarkEnd w:id="2"/>
    <w:p w:rsidR="006732E9" w:rsidRPr="00AB3A30" w:rsidRDefault="006732E9" w:rsidP="006732E9">
      <w:pPr>
        <w:sectPr w:rsidR="006732E9" w:rsidRPr="00AB3A30" w:rsidSect="006732E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6732E9" w:rsidRPr="00AB3A30" w:rsidRDefault="006732E9" w:rsidP="006732E9"/>
    <w:p w:rsidR="006732E9" w:rsidRPr="00AB3A30" w:rsidRDefault="00AB3A30" w:rsidP="008B71C9">
      <w:pPr>
        <w:pStyle w:val="PageHeading"/>
      </w:pPr>
      <w:bookmarkStart w:id="4" w:name="RollCallPageRR"/>
      <w:bookmarkStart w:id="5" w:name="_Toc45868748"/>
      <w:r w:rsidRPr="00AB3A30">
        <w:t>ENDELIG AFSTEMNING VED NAVNEOPRÅB</w:t>
      </w:r>
      <w:r w:rsidRPr="00AB3A30">
        <w:br/>
        <w:t>I KORRESPONDERENDE UDVALG</w:t>
      </w:r>
      <w:bookmarkEnd w:id="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0DD4" w:rsidRPr="00AB3A30" w:rsidTr="00247C5C">
        <w:trPr>
          <w:cantSplit/>
        </w:trPr>
        <w:tc>
          <w:tcPr>
            <w:tcW w:w="1701" w:type="dxa"/>
            <w:shd w:val="pct10" w:color="000000" w:fill="FFFFFF"/>
            <w:vAlign w:val="center"/>
          </w:tcPr>
          <w:p w:rsidR="006732E9" w:rsidRPr="00AB3A30" w:rsidRDefault="00AB3A30" w:rsidP="00247C5C">
            <w:pPr>
              <w:pStyle w:val="RollCallVotes"/>
            </w:pPr>
            <w:r w:rsidRPr="00AB3A30">
              <w:t>49</w:t>
            </w:r>
          </w:p>
        </w:tc>
        <w:tc>
          <w:tcPr>
            <w:tcW w:w="7371" w:type="dxa"/>
            <w:shd w:val="pct10" w:color="000000" w:fill="FFFFFF"/>
          </w:tcPr>
          <w:p w:rsidR="006732E9" w:rsidRPr="00AB3A30" w:rsidRDefault="00AB3A30" w:rsidP="00247C5C">
            <w:pPr>
              <w:pStyle w:val="RollCallSymbols14pt"/>
            </w:pPr>
            <w:r w:rsidRPr="00AB3A30">
              <w:t>+</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EPP</w:t>
            </w:r>
            <w:bookmarkStart w:id="6" w:name="DocEPLastPosition"/>
            <w:bookmarkEnd w:id="6"/>
          </w:p>
        </w:tc>
        <w:tc>
          <w:tcPr>
            <w:tcW w:w="7371" w:type="dxa"/>
            <w:shd w:val="clear" w:color="auto" w:fill="FFFFFF"/>
          </w:tcPr>
          <w:p w:rsidR="006732E9" w:rsidRPr="00AB3A30" w:rsidRDefault="00AB3A30" w:rsidP="00247C5C">
            <w:pPr>
              <w:pStyle w:val="RollCallTable"/>
            </w:pPr>
            <w:r w:rsidRPr="00AB3A30">
              <w:t xml:space="preserve">Andrea Bocskor, David Casa, Jarosław Duda, Rosa Estaràs Ferragut, Loucas Fourlas, Cindy Franssen, Radan Kanev, Ádám Kósa, Stelios Kympouropoulos, Miriam </w:t>
            </w:r>
            <w:r w:rsidRPr="00AB3A30">
              <w:t>Lexmann, Dennis Radtke, Eugen Tomac, Romana Tomc, Maria Walsh, Tomáš Zdechovský</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S&amp;D</w:t>
            </w:r>
          </w:p>
        </w:tc>
        <w:tc>
          <w:tcPr>
            <w:tcW w:w="7371" w:type="dxa"/>
            <w:shd w:val="clear" w:color="auto" w:fill="FFFFFF"/>
          </w:tcPr>
          <w:p w:rsidR="006732E9" w:rsidRPr="00AB3A30" w:rsidRDefault="00AB3A30" w:rsidP="00247C5C">
            <w:pPr>
              <w:pStyle w:val="RollCallTable"/>
            </w:pPr>
            <w:r w:rsidRPr="00AB3A30">
              <w:t>Marc Angel, Gabriele Bischoff, Vilija Blinkevičiūtė, Milan Brglez, Klára Dobrev, Estrella Durá Ferrandis, Heléne Fritzon, Alicia Homs Ginel, Agnes Jongerius, Pierfrancesco</w:t>
            </w:r>
            <w:r w:rsidRPr="00AB3A30">
              <w:t xml:space="preserve"> Majorino, Manuel Pizarro, Marianne Vind</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RENEW</w:t>
            </w:r>
          </w:p>
        </w:tc>
        <w:tc>
          <w:tcPr>
            <w:tcW w:w="7371" w:type="dxa"/>
            <w:shd w:val="clear" w:color="auto" w:fill="FFFFFF"/>
          </w:tcPr>
          <w:p w:rsidR="006732E9" w:rsidRPr="00AB3A30" w:rsidRDefault="00AB3A30" w:rsidP="00247C5C">
            <w:pPr>
              <w:pStyle w:val="RollCallTable"/>
            </w:pPr>
            <w:r w:rsidRPr="00AB3A30">
              <w:t>Atidzhe Alieva-Veli, Sylvie Brunet, Anna Júlia Donáth, Radka Maxová, Dragoș Pîslaru, Monica Semedo, Yana Toom, Marie-Pierre Vedrenne</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VERTS/ALE</w:t>
            </w:r>
          </w:p>
        </w:tc>
        <w:tc>
          <w:tcPr>
            <w:tcW w:w="7371" w:type="dxa"/>
            <w:shd w:val="clear" w:color="auto" w:fill="FFFFFF"/>
          </w:tcPr>
          <w:p w:rsidR="006732E9" w:rsidRPr="00AB3A30" w:rsidRDefault="00AB3A30" w:rsidP="00247C5C">
            <w:pPr>
              <w:pStyle w:val="RollCallTable"/>
            </w:pPr>
            <w:r w:rsidRPr="00AB3A30">
              <w:t>Katrin Langensiepen, Mounir Satouri, Kim Van Sparrentak, Tatjana</w:t>
            </w:r>
            <w:r w:rsidRPr="00AB3A30">
              <w:t xml:space="preserve"> Ždanoka</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ECR</w:t>
            </w:r>
          </w:p>
        </w:tc>
        <w:tc>
          <w:tcPr>
            <w:tcW w:w="7371" w:type="dxa"/>
            <w:shd w:val="clear" w:color="auto" w:fill="FFFFFF"/>
          </w:tcPr>
          <w:p w:rsidR="006732E9" w:rsidRPr="00AB3A30" w:rsidRDefault="00AB3A30" w:rsidP="00247C5C">
            <w:pPr>
              <w:pStyle w:val="RollCallTable"/>
            </w:pPr>
            <w:r w:rsidRPr="00AB3A30">
              <w:t>Helmut Geuking, Elżbieta Rafalska, Beata Szydło, Margarita de la Pisa Carrión, Lucia Ďuriš Nicholsonová</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GUE/NGL</w:t>
            </w:r>
          </w:p>
        </w:tc>
        <w:tc>
          <w:tcPr>
            <w:tcW w:w="7371" w:type="dxa"/>
            <w:shd w:val="clear" w:color="auto" w:fill="FFFFFF"/>
          </w:tcPr>
          <w:p w:rsidR="006732E9" w:rsidRPr="00AB3A30" w:rsidRDefault="00AB3A30" w:rsidP="00247C5C">
            <w:pPr>
              <w:pStyle w:val="RollCallTable"/>
            </w:pPr>
            <w:r w:rsidRPr="00AB3A30">
              <w:t>Leila Chaibi, José Gusmão, Sandra Pereira, Nikolaj Villumsen</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NI</w:t>
            </w:r>
          </w:p>
        </w:tc>
        <w:tc>
          <w:tcPr>
            <w:tcW w:w="7371" w:type="dxa"/>
            <w:shd w:val="clear" w:color="auto" w:fill="FFFFFF"/>
          </w:tcPr>
          <w:p w:rsidR="006732E9" w:rsidRPr="00AB3A30" w:rsidRDefault="00AB3A30" w:rsidP="00247C5C">
            <w:pPr>
              <w:pStyle w:val="RollCallTable"/>
            </w:pPr>
            <w:r w:rsidRPr="00AB3A30">
              <w:t>Daniela Rondinelli</w:t>
            </w:r>
          </w:p>
        </w:tc>
      </w:tr>
    </w:tbl>
    <w:p w:rsidR="006732E9" w:rsidRPr="00AB3A30" w:rsidRDefault="006732E9" w:rsidP="006732E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0DD4" w:rsidRPr="00AB3A30" w:rsidTr="00247C5C">
        <w:trPr>
          <w:cantSplit/>
        </w:trPr>
        <w:tc>
          <w:tcPr>
            <w:tcW w:w="1701" w:type="dxa"/>
            <w:shd w:val="pct10" w:color="000000" w:fill="FFFFFF"/>
            <w:vAlign w:val="center"/>
          </w:tcPr>
          <w:p w:rsidR="006732E9" w:rsidRPr="00AB3A30" w:rsidRDefault="00AB3A30" w:rsidP="00247C5C">
            <w:pPr>
              <w:pStyle w:val="RollCallVotes"/>
            </w:pPr>
            <w:r w:rsidRPr="00AB3A30">
              <w:t>2</w:t>
            </w:r>
          </w:p>
        </w:tc>
        <w:tc>
          <w:tcPr>
            <w:tcW w:w="7371" w:type="dxa"/>
            <w:shd w:val="pct10" w:color="000000" w:fill="FFFFFF"/>
          </w:tcPr>
          <w:p w:rsidR="006732E9" w:rsidRPr="00AB3A30" w:rsidRDefault="00AB3A30" w:rsidP="00247C5C">
            <w:pPr>
              <w:pStyle w:val="RollCallSymbols14pt"/>
            </w:pPr>
            <w:r w:rsidRPr="00AB3A30">
              <w:t>-</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ID</w:t>
            </w:r>
          </w:p>
        </w:tc>
        <w:tc>
          <w:tcPr>
            <w:tcW w:w="7371" w:type="dxa"/>
            <w:shd w:val="clear" w:color="auto" w:fill="FFFFFF"/>
          </w:tcPr>
          <w:p w:rsidR="006732E9" w:rsidRPr="00AB3A30" w:rsidRDefault="00AB3A30" w:rsidP="00247C5C">
            <w:pPr>
              <w:pStyle w:val="RollCallTable"/>
            </w:pPr>
            <w:r w:rsidRPr="00AB3A30">
              <w:t xml:space="preserve">Nicolaus Fest, Guido Reil </w:t>
            </w:r>
          </w:p>
        </w:tc>
      </w:tr>
    </w:tbl>
    <w:p w:rsidR="006732E9" w:rsidRPr="00AB3A30" w:rsidRDefault="006732E9" w:rsidP="006732E9"/>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0DD4" w:rsidRPr="00AB3A30" w:rsidTr="00247C5C">
        <w:trPr>
          <w:cantSplit/>
        </w:trPr>
        <w:tc>
          <w:tcPr>
            <w:tcW w:w="1701" w:type="dxa"/>
            <w:shd w:val="pct10" w:color="000000" w:fill="FFFFFF"/>
            <w:vAlign w:val="center"/>
          </w:tcPr>
          <w:p w:rsidR="006732E9" w:rsidRPr="00AB3A30" w:rsidRDefault="00AB3A30" w:rsidP="00247C5C">
            <w:pPr>
              <w:pStyle w:val="RollCallVotes"/>
            </w:pPr>
            <w:r w:rsidRPr="00AB3A30">
              <w:t>3</w:t>
            </w:r>
          </w:p>
        </w:tc>
        <w:tc>
          <w:tcPr>
            <w:tcW w:w="7371" w:type="dxa"/>
            <w:shd w:val="pct10" w:color="000000" w:fill="FFFFFF"/>
          </w:tcPr>
          <w:p w:rsidR="006732E9" w:rsidRPr="00AB3A30" w:rsidRDefault="00AB3A30" w:rsidP="00247C5C">
            <w:pPr>
              <w:pStyle w:val="RollCallSymbols14pt"/>
            </w:pPr>
            <w:r w:rsidRPr="00AB3A30">
              <w:t>0</w:t>
            </w:r>
          </w:p>
        </w:tc>
      </w:tr>
      <w:tr w:rsidR="00CC0DD4" w:rsidRPr="00AB3A30" w:rsidTr="00247C5C">
        <w:trPr>
          <w:cantSplit/>
        </w:trPr>
        <w:tc>
          <w:tcPr>
            <w:tcW w:w="1701" w:type="dxa"/>
            <w:shd w:val="clear" w:color="auto" w:fill="FFFFFF"/>
          </w:tcPr>
          <w:p w:rsidR="006732E9" w:rsidRPr="00AB3A30" w:rsidRDefault="00AB3A30" w:rsidP="00247C5C">
            <w:pPr>
              <w:pStyle w:val="RollCallTable"/>
            </w:pPr>
            <w:r w:rsidRPr="00AB3A30">
              <w:t>ID</w:t>
            </w:r>
          </w:p>
        </w:tc>
        <w:tc>
          <w:tcPr>
            <w:tcW w:w="7371" w:type="dxa"/>
            <w:shd w:val="clear" w:color="auto" w:fill="FFFFFF"/>
          </w:tcPr>
          <w:p w:rsidR="006732E9" w:rsidRPr="00AB3A30" w:rsidRDefault="00AB3A30" w:rsidP="00247C5C">
            <w:pPr>
              <w:pStyle w:val="RollCallTable"/>
            </w:pPr>
            <w:r w:rsidRPr="00AB3A30">
              <w:t>France Jamet, Elena Lizzi, Stefania Zambelli</w:t>
            </w:r>
          </w:p>
        </w:tc>
      </w:tr>
    </w:tbl>
    <w:p w:rsidR="006732E9" w:rsidRPr="00AB3A30" w:rsidRDefault="006732E9" w:rsidP="00147FBF">
      <w:pPr>
        <w:pStyle w:val="Normal12a"/>
      </w:pPr>
    </w:p>
    <w:p w:rsidR="006732E9" w:rsidRPr="00AB3A30" w:rsidRDefault="00AB3A30" w:rsidP="00B735E3">
      <w:r w:rsidRPr="00AB3A30">
        <w:t>Tegnforklaring:</w:t>
      </w:r>
    </w:p>
    <w:p w:rsidR="006732E9" w:rsidRPr="00AB3A30" w:rsidRDefault="00AB3A30" w:rsidP="001C6342">
      <w:pPr>
        <w:pStyle w:val="RollCallTabs"/>
      </w:pPr>
      <w:r w:rsidRPr="00AB3A30">
        <w:t>+</w:t>
      </w:r>
      <w:r w:rsidRPr="00AB3A30">
        <w:tab/>
        <w:t>:</w:t>
      </w:r>
      <w:r w:rsidRPr="00AB3A30">
        <w:tab/>
        <w:t>for</w:t>
      </w:r>
    </w:p>
    <w:p w:rsidR="006732E9" w:rsidRPr="00AB3A30" w:rsidRDefault="00AB3A30" w:rsidP="001C6342">
      <w:pPr>
        <w:pStyle w:val="RollCallTabs"/>
      </w:pPr>
      <w:r w:rsidRPr="00AB3A30">
        <w:t>-</w:t>
      </w:r>
      <w:r w:rsidRPr="00AB3A30">
        <w:tab/>
        <w:t>:</w:t>
      </w:r>
      <w:r w:rsidRPr="00AB3A30">
        <w:tab/>
        <w:t>imod</w:t>
      </w:r>
    </w:p>
    <w:p w:rsidR="006732E9" w:rsidRPr="00AB3A30" w:rsidRDefault="00AB3A30" w:rsidP="001C6342">
      <w:pPr>
        <w:pStyle w:val="RollCallTabs"/>
      </w:pPr>
      <w:r w:rsidRPr="00AB3A30">
        <w:t>0</w:t>
      </w:r>
      <w:r w:rsidRPr="00AB3A30">
        <w:tab/>
        <w:t>:</w:t>
      </w:r>
      <w:r w:rsidRPr="00AB3A30">
        <w:tab/>
        <w:t>hverken/eller</w:t>
      </w:r>
    </w:p>
    <w:p w:rsidR="006732E9" w:rsidRPr="00AB3A30" w:rsidRDefault="006732E9" w:rsidP="00AD5932">
      <w:bookmarkStart w:id="7" w:name="_GoBack"/>
      <w:bookmarkEnd w:id="7"/>
    </w:p>
    <w:bookmarkEnd w:id="4"/>
    <w:p w:rsidR="002669B6" w:rsidRPr="00AB3A30" w:rsidRDefault="002669B6" w:rsidP="006732E9"/>
    <w:sectPr w:rsidR="002669B6" w:rsidRPr="00AB3A30" w:rsidSect="006732E9">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3A30">
      <w:r>
        <w:separator/>
      </w:r>
    </w:p>
  </w:endnote>
  <w:endnote w:type="continuationSeparator" w:id="0">
    <w:p w:rsidR="00000000" w:rsidRDefault="00AB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1A" w:rsidRDefault="00AB3A30" w:rsidP="003E671A">
    <w:pPr>
      <w:pStyle w:val="EPFooter"/>
    </w:pPr>
    <w:r>
      <w:t>PE</w:t>
    </w:r>
    <w:r w:rsidRPr="003E671A">
      <w:rPr>
        <w:rStyle w:val="HideTWBExt"/>
      </w:rPr>
      <w:t>&lt;NoPE&gt;</w:t>
    </w:r>
    <w:r>
      <w:t>644.984</w:t>
    </w:r>
    <w:r w:rsidRPr="003E671A">
      <w:rPr>
        <w:rStyle w:val="HideTWBExt"/>
      </w:rPr>
      <w:t>&lt;/NoPE&gt;&lt;Version&gt;</w:t>
    </w:r>
    <w:r>
      <w:t>v02-00</w:t>
    </w:r>
    <w:r w:rsidRPr="003E671A">
      <w:rPr>
        <w:rStyle w:val="HideTWBExt"/>
      </w:rPr>
      <w:t>&lt;/Version&gt;</w:t>
    </w:r>
    <w:r>
      <w:tab/>
    </w:r>
    <w:r>
      <w:fldChar w:fldCharType="begin"/>
    </w:r>
    <w:r>
      <w:instrText xml:space="preserve"> PAGE  \* MERGEFORMAT </w:instrText>
    </w:r>
    <w:r>
      <w:fldChar w:fldCharType="separate"/>
    </w:r>
    <w:r>
      <w:rPr>
        <w:noProof/>
      </w:rPr>
      <w:t>18</w:t>
    </w:r>
    <w:r>
      <w:fldChar w:fldCharType="end"/>
    </w:r>
    <w:r>
      <w:t>/</w:t>
    </w:r>
    <w:r w:rsidR="006732E9">
      <w:fldChar w:fldCharType="begin"/>
    </w:r>
    <w:r>
      <w:instrText xml:space="preserve"> NUMPAGES  \* MERGEFORMAT </w:instrText>
    </w:r>
    <w:r w:rsidR="006732E9">
      <w:fldChar w:fldCharType="separate"/>
    </w:r>
    <w:r>
      <w:rPr>
        <w:noProof/>
      </w:rPr>
      <w:t>20</w:t>
    </w:r>
    <w:r w:rsidR="006732E9">
      <w:rPr>
        <w:noProof/>
      </w:rPr>
      <w:fldChar w:fldCharType="end"/>
    </w:r>
    <w:r>
      <w:tab/>
    </w:r>
    <w:r w:rsidRPr="003E671A">
      <w:rPr>
        <w:rStyle w:val="HideTWBExt"/>
      </w:rPr>
      <w:t>&lt;PathFdR&gt;</w:t>
    </w:r>
    <w:r>
      <w:t>RR\1208789DA.docx</w:t>
    </w:r>
    <w:r w:rsidRPr="003E671A">
      <w:rPr>
        <w:rStyle w:val="HideTWBExt"/>
      </w:rPr>
      <w:t>&lt;/PathFdR&gt;</w:t>
    </w:r>
  </w:p>
  <w:p w:rsidR="00FB52FE" w:rsidRPr="00C2136C" w:rsidRDefault="00AB3A30" w:rsidP="003E671A">
    <w:pPr>
      <w:pStyle w:val="EPFooter2"/>
    </w:pPr>
    <w: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1A" w:rsidRDefault="00AB3A30" w:rsidP="003E671A">
    <w:pPr>
      <w:pStyle w:val="EPFooter"/>
      <w:rPr>
        <w:lang w:val="pt-PT"/>
      </w:rPr>
    </w:pPr>
    <w:r w:rsidRPr="003E671A">
      <w:rPr>
        <w:rStyle w:val="HideTWBExt"/>
      </w:rPr>
      <w:t>&lt;PathFdR&gt;</w:t>
    </w:r>
    <w:r>
      <w:rPr>
        <w:lang w:val="pt-PT"/>
      </w:rPr>
      <w:t>RR\1208789DA.docx</w:t>
    </w:r>
    <w:r w:rsidRPr="003E671A">
      <w:rPr>
        <w:rStyle w:val="HideTWBExt"/>
      </w:rPr>
      <w:t>&lt;/PathFdR&gt;</w:t>
    </w:r>
    <w:r>
      <w:rPr>
        <w:lang w:val="pt-PT"/>
      </w:rPr>
      <w:tab/>
    </w:r>
    <w:r>
      <w:rPr>
        <w:lang w:val="pt-PT"/>
      </w:rPr>
      <w:fldChar w:fldCharType="begin"/>
    </w:r>
    <w:r>
      <w:rPr>
        <w:lang w:val="pt-PT"/>
      </w:rPr>
      <w:instrText xml:space="preserve"> PAGE  \* MERGEFORMAT </w:instrText>
    </w:r>
    <w:r>
      <w:rPr>
        <w:lang w:val="pt-PT"/>
      </w:rPr>
      <w:fldChar w:fldCharType="separate"/>
    </w:r>
    <w:r>
      <w:rPr>
        <w:noProof/>
        <w:lang w:val="pt-PT"/>
      </w:rPr>
      <w:t>17</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Pr>
        <w:noProof/>
        <w:lang w:val="pt-PT"/>
      </w:rPr>
      <w:t>20</w:t>
    </w:r>
    <w:r>
      <w:rPr>
        <w:lang w:val="pt-PT"/>
      </w:rPr>
      <w:fldChar w:fldCharType="end"/>
    </w:r>
    <w:r>
      <w:rPr>
        <w:lang w:val="pt-PT"/>
      </w:rPr>
      <w:tab/>
      <w:t>PE</w:t>
    </w:r>
    <w:r w:rsidRPr="003E671A">
      <w:rPr>
        <w:rStyle w:val="HideTWBExt"/>
      </w:rPr>
      <w:t>&lt;NoPE&gt;</w:t>
    </w:r>
    <w:r>
      <w:rPr>
        <w:lang w:val="pt-PT"/>
      </w:rPr>
      <w:t>644.984</w:t>
    </w:r>
    <w:r w:rsidRPr="003E671A">
      <w:rPr>
        <w:rStyle w:val="HideTWBExt"/>
      </w:rPr>
      <w:t>&lt;/NoPE&gt;&lt;Version&gt;</w:t>
    </w:r>
    <w:r>
      <w:rPr>
        <w:lang w:val="pt-PT"/>
      </w:rPr>
      <w:t>v02-00</w:t>
    </w:r>
    <w:r w:rsidRPr="003E671A">
      <w:rPr>
        <w:rStyle w:val="HideTWBExt"/>
      </w:rPr>
      <w:t>&lt;/Version&gt;</w:t>
    </w:r>
  </w:p>
  <w:p w:rsidR="00FB52FE" w:rsidRPr="00DA3712" w:rsidRDefault="00AB3A30" w:rsidP="003E671A">
    <w:pPr>
      <w:pStyle w:val="EPFooter2"/>
      <w:rPr>
        <w:lang w:val="pt-PT"/>
      </w:rPr>
    </w:pPr>
    <w:r>
      <w:rPr>
        <w:lang w:val="pt-PT"/>
      </w:rPr>
      <w:tab/>
    </w:r>
    <w:r>
      <w:rPr>
        <w:lang w:val="pt-PT"/>
      </w:rP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1A" w:rsidRDefault="00AB3A30" w:rsidP="003E671A">
    <w:pPr>
      <w:pStyle w:val="EPFooter"/>
    </w:pPr>
    <w:r w:rsidRPr="003E671A">
      <w:rPr>
        <w:rStyle w:val="HideTWBExt"/>
      </w:rPr>
      <w:t>&lt;PathFdR&gt;</w:t>
    </w:r>
    <w:r>
      <w:t>RR\1208789DA.docx</w:t>
    </w:r>
    <w:r w:rsidRPr="003E671A">
      <w:rPr>
        <w:rStyle w:val="HideTWBExt"/>
      </w:rPr>
      <w:t>&lt;/PathFdR&gt;</w:t>
    </w:r>
    <w:r>
      <w:tab/>
    </w:r>
    <w:r>
      <w:tab/>
      <w:t>PE</w:t>
    </w:r>
    <w:r w:rsidRPr="003E671A">
      <w:rPr>
        <w:rStyle w:val="HideTWBExt"/>
      </w:rPr>
      <w:t>&lt;NoPE&gt;</w:t>
    </w:r>
    <w:r>
      <w:t>644.984</w:t>
    </w:r>
    <w:r w:rsidRPr="003E671A">
      <w:rPr>
        <w:rStyle w:val="HideTWBExt"/>
      </w:rPr>
      <w:t>&lt;/NoPE&gt;&lt;Version&gt;</w:t>
    </w:r>
    <w:r>
      <w:t>v02-00</w:t>
    </w:r>
    <w:r w:rsidRPr="003E671A">
      <w:rPr>
        <w:rStyle w:val="HideTWBExt"/>
      </w:rPr>
      <w:t>&lt;/Version&gt;</w:t>
    </w:r>
  </w:p>
  <w:p w:rsidR="00FB52FE" w:rsidRPr="00C2136C" w:rsidRDefault="00AB3A30" w:rsidP="003E671A">
    <w:pPr>
      <w:pStyle w:val="EPFooter2"/>
    </w:pPr>
    <w:r>
      <w:t>DA</w:t>
    </w:r>
    <w:r>
      <w:tab/>
    </w:r>
    <w:r w:rsidRPr="003E671A">
      <w:rPr>
        <w:b w:val="0"/>
        <w:i/>
        <w:color w:val="C0C0C0"/>
        <w:sz w:val="22"/>
      </w:rPr>
      <w:t>Forenet i mangfoldighed</w:t>
    </w:r>
    <w:r>
      <w:tab/>
      <w:t>D</w:t>
    </w:r>
    <w: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6C" w:rsidRPr="00C2136C" w:rsidRDefault="00AB3A30">
      <w:r w:rsidRPr="00C2136C">
        <w:separator/>
      </w:r>
    </w:p>
  </w:footnote>
  <w:footnote w:type="continuationSeparator" w:id="0">
    <w:p w:rsidR="00C2136C" w:rsidRPr="00C2136C" w:rsidRDefault="00AB3A30">
      <w:r w:rsidRPr="00C2136C">
        <w:continuationSeparator/>
      </w:r>
    </w:p>
  </w:footnote>
  <w:footnote w:id="1">
    <w:p w:rsidR="00DC4EE6" w:rsidRDefault="00AB3A30">
      <w:pPr>
        <w:pStyle w:val="FootnoteText"/>
      </w:pPr>
      <w:r>
        <w:rPr>
          <w:rStyle w:val="FootnoteReference"/>
        </w:rPr>
        <w:footnoteRef/>
      </w:r>
      <w:r>
        <w:t xml:space="preserve"> Endnu ikke offentliggjort i EUT.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E9" w:rsidRDefault="00673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E9" w:rsidRDefault="00673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E9" w:rsidRDefault="00673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EMPL"/>
    <w:docVar w:name="DOCMNU" w:val=" 3"/>
    <w:docVar w:name="EPSTATMNU" w:val=" 5"/>
    <w:docVar w:name="INSTITUTIONSMNU" w:val=" 1"/>
    <w:docVar w:name="JURI1MNU" w:val=" 2"/>
    <w:docVar w:name="JURI2MNU" w:val=" 2"/>
    <w:docVar w:name="LastEditedSection" w:val=" 1"/>
    <w:docVar w:name="OTHERSTATMNU" w:val=" 4"/>
    <w:docVar w:name="PARLIAMENTSMNU" w:val=" 2"/>
    <w:docVar w:name="RepeatBlock-AmendDA"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375621 HideTWBExt;}{\*\cs18 \additive \v\f1\fs20\cf15 _x000d__x000a_\spriority0 \styrsid5375621 HideTWBInt;}{\s19\ql \li0\ri0\sa120\nowidctlpar\wrapdefault\aspalpha\aspnum\faauto\adjustright\rin0\lin0\itap0 \rtlch\fcs1 \af0\afs20\alang1025 \ltrch\fcs0 \fs24\lang1030\langfe2057\cgrid\langnp1030\langfenp2057 _x000d__x000a_\sbasedon0 \snext19 \spriority0 \styrsid5375621 Normal6a;}{\s20\ql \li0\ri0\nowidctlpar\wrapdefault\aspalpha\aspnum\faauto\adjustright\rin0\lin0\itap0 \rtlch\fcs1 \af0\afs20\alang1025 \ltrch\fcs0 \b\fs24\lang1030\langfe2057\cgrid\langnp1030\langfenp2057 _x000d__x000a_\sbasedon0 \snext20 \spriority0 \styrsid5375621 NormalBold;}{\s21\ql \li0\ri0\sa240\nowidctlpar\wrapdefault\aspalpha\aspnum\faauto\adjustright\rin0\lin0\itap0 \rtlch\fcs1 \af0\afs20\alang1025 \ltrch\fcs0 _x000d__x000a_\i\fs24\lang1030\langfe2057\cgrid\langnp1030\langfenp2057 \sbasedon0 \snext21 \spriority0 \styrsid5375621 AmJustText;}{\s22\qc \li0\ri0\sb240\sa240\nowidctlpar\wrapdefault\aspalpha\aspnum\faauto\adjustright\rin0\lin0\itap0 \rtlch\fcs1 _x000d__x000a_\af0\afs20\alang1025 \ltrch\fcs0 \i\fs24\lang1030\langfe2057\cgrid\langnp1030\langfenp2057 \sbasedon0 \snext22 \spriority0 \styrsid5375621 AmCrossRef;}{_x000d__x000a_\s23\qc \li0\ri0\sb240\sa240\keepn\nowidctlpar\wrapdefault\aspalpha\aspnum\faauto\adjustright\rin0\lin0\itap0 \rtlch\fcs1 \af0\afs20\alang1025 \ltrch\fcs0 \i\fs24\lang1030\langfe2057\cgrid\langnp1030\langfenp2057 _x000d__x000a_\sbasedon0 \snext21 \spriority0 \styrsid5375621 AmJustTitle;}{\s24\qc \li0\ri0\sa240\nowidctlpar\wrapdefault\aspalpha\aspnum\faauto\adjustright\rin0\lin0\itap0 \rtlch\fcs1 \af0\afs20\alang1025 \ltrch\fcs0 _x000d__x000a_\i\fs24\lang1030\langfe2057\cgrid\langnp1030\langfenp2057 \sbasedon0 \snext24 \spriority0 \styrsid5375621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5375621 AmNumberTabs;}{\s26\ql \li0\ri0\sb240\nowidctlpar\wrapdefault\aspalpha\aspnum\faauto\adjustright\rin0\lin0\itap0 \rtlch\fcs1 _x000d__x000a_\af0\afs20\alang1025 \ltrch\fcs0 \b\fs24\lang1030\langfe2057\cgrid\langnp1030\langfenp2057 \sbasedon0 \snext26 \spriority0 \styrsid5375621 NormalBold12b;}}{\*\rsidtbl \rsid24658\rsid223860\rsid735077\rsid1718133\rsid2892074\rsid3565327\rsid4666813_x000d__x000a_\rsid5375621\rsid6641733\rsid7823322\rsid9636012\rsid10377208\rsid11215221\rsid11549030\rsid12154954\rsid13331719\rsid14382809\rsid14424199\rsid15204470\rsid15285974\rsid15950462\rsid16324206\rsid16662270}{\mmathPr\mmathFont34\mbrkBin0\mbrkBinSub0_x000d__x000a_\msmallFrac0\mdispDef1\mlMargin0\mrMargin0\mdefJc1\mwrapIndent1440\mintLim0\mnaryLim1}{\info{\author RORMAND Mia}{\operator RORMAND Mia}{\creatim\yr2020\mo7\dy1\hr9\min21}{\revtim\yr2020\mo7\dy1\hr9\min21}{\version1}{\edmins0}{\nofpages1}{\nofwords95}_x000d__x000a_{\nofchars542}{\nofcharsws636}{\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375621\newtblstyruls\nogrowautofit\usenormstyforlist\noindnmbrts\felnbrelev\nocxsptable\indrlsweleven\noafcnsttbl\afelev\utinl\hwelev\spltpgpar\notcvasp\notbrkcnstfrctbl\notvatxbx\krnprsnet\cachedcolbal _x000d__x000a_\nouicompat \fet0{\*\wgrffmtfilter 013f}\nofeaturethrottle1\ilfomacatclnup0{\*\template D:\\USERS\\mrormand\\AppData\\Local\\Temp\\Blank1.dotx}{\*\ftnsep \ltrpar \pard\plain \ltrpar_x000d__x000a_\ql \li0\ri0\widctlpar\wrapdefault\aspalpha\aspnum\faauto\adjustright\rin0\lin0\itap0 \rtlch\fcs1 \af0\afs20\alang1025 \ltrch\fcs0 \fs24\lang2057\langfe2057\cgrid\langnp2057\langfenp2057 {\rtlch\fcs1 \af0 \ltrch\fcs0 \insrsid13331719 \chftnsep _x000d__x000a_\par }}{\*\ftnsepc \ltrpar \pard\plain \ltrpar\ql \li0\ri0\widctlpar\wrapdefault\aspalpha\aspnum\faauto\adjustright\rin0\lin0\itap0 \rtlch\fcs1 \af0\afs20\alang1025 \ltrch\fcs0 \fs24\lang2057\langfe2057\cgrid\langnp2057\langfenp2057 {\rtlch\fcs1 \af0 _x000d__x000a_\ltrch\fcs0 \insrsid13331719 \chftnsepc _x000d__x000a_\par }}{\*\aftnsep \ltrpar \pard\plain \ltrpar\ql \li0\ri0\widctlpar\wrapdefault\aspalpha\aspnum\faauto\adjustright\rin0\lin0\itap0 \rtlch\fcs1 \af0\afs20\alang1025 \ltrch\fcs0 \fs24\lang2057\langfe2057\cgrid\langnp2057\langfenp2057 {\rtlch\fcs1 \af0 _x000d__x000a_\ltrch\fcs0 \insrsid13331719 \chftnsep _x000d__x000a_\par }}{\*\aftnsepc \ltrpar \pard\plain \ltrpar\ql \li0\ri0\widctlpar\wrapdefault\aspalpha\aspnum\faauto\adjustright\rin0\lin0\itap0 \rtlch\fcs1 \af0\afs20\alang1025 \ltrch\fcs0 \fs24\lang2057\langfe2057\cgrid\langnp2057\langfenp2057 {\rtlch\fcs1 \af0 _x000d__x000a_\ltrch\fcs0 \insrsid1333171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3581844 \rtlch\fcs1 _x000d__x000a_\af0\afs20\alang1025 \ltrch\fcs0 \b\fs24\lang1030\langfe2057\cgrid\langnp1030\langfenp2057 {\rtlch\fcs1 \af0 \ltrch\fcs0 \cs17\b0\v\fs20\cf9\loch\af1\hich\af1\dbch\af31501\insrsid5375621\charrsid1648554 {\*\bkmkstart restart}_x000d__x000a_\hich\af1\dbch\af31501\loch\f1 &lt;Amend&gt;}{\rtlch\fcs1 \af0 \ltrch\fcs0 \insrsid5375621\charrsid1648554 \'c6ndringsforslag\tab \tab }{\rtlch\fcs1 \af0 \ltrch\fcs0 \cs17\b0\v\fs20\cf9\loch\af1\hich\af1\dbch\af31501\insrsid5375621\charrsid1648554 _x000d__x000a_\hich\af1\dbch\af31501\loch\f1 &lt;NumAm&gt;}{\rtlch\fcs1 \af0 \ltrch\fcs0 \insrsid5375621\charrsid1648554 #}{\rtlch\fcs1 \af1 \ltrch\fcs0 \cs18\v\f1\fs20\cf15\insrsid5375621\charrsid1648554 ENMIENDA@NRAM@}{\rtlch\fcs1 \af0 \ltrch\fcs0 _x000d__x000a_\insrsid5375621\charrsid1648554 #}{\rtlch\fcs1 \af0 \ltrch\fcs0 \cs17\b0\v\fs20\cf9\loch\af1\hich\af1\dbch\af31501\insrsid5375621\charrsid1648554 \hich\af1\dbch\af31501\loch\f1 &lt;/NumAm&gt;}{\rtlch\fcs1 \af0 \ltrch\fcs0 \insrsid5375621\charrsid1648554 _x000d__x000a_\par }\pard\plain \ltrpar\s26\ql \li0\ri0\sb240\keepn\nowidctlpar\wrapdefault\aspalpha\aspnum\faauto\adjustright\rin0\lin0\itap0\pararsid13581844 \rtlch\fcs1 \af0\afs20\alang1025 \ltrch\fcs0 \b\fs24\lang1030\langfe2057\cgrid\langnp1030\langfenp2057 {_x000d__x000a_\rtlch\fcs1 \af0 \ltrch\fcs0 \cs17\b0\v\fs20\cf9\loch\af1\hich\af1\dbch\af31501\insrsid5375621\charrsid1648554 \hich\af1\dbch\af31501\loch\f1 &lt;DocAmend&gt;}{\rtlch\fcs1 \af0 \ltrch\fcs0 \insrsid5375621\charrsid1648554 Forslag til #}{\rtlch\fcs1 \af1 _x000d__x000a_\ltrch\fcs0 \cs18\v\f1\fs20\cf15\insrsid5375621\charrsid1648554 MNU[DOC1][DOC2][DOC3]@DOCMSG@DOCMNU}{\rtlch\fcs1 \af0 \ltrch\fcs0 \insrsid5375621\charrsid1648554 ##}{\rtlch\fcs1 \af1 \ltrch\fcs0 \cs18\v\f1\fs20\cf15\insrsid5375621\charrsid1648554 _x000d__x000a_MNU[AMACTYES][NOTAPP]@CHOICE@AMACTMNU}{\rtlch\fcs1 \af0 \ltrch\fcs0 \insrsid5375621\charrsid1648554 #}{\rtlch\fcs1 \af0 \ltrch\fcs0 \cs17\b0\v\fs20\cf9\loch\af1\hich\af1\dbch\af31501\insrsid5375621\charrsid1648554 \hich\af1\dbch\af31501\loch\f1 _x000d__x000a_&lt;/DocAmend&gt;}{\rtlch\fcs1 \af0 \ltrch\fcs0 \insrsid5375621\charrsid1648554 _x000d__x000a_\par }\pard\plain \ltrpar\s20\ql \li0\ri0\keepn\nowidctlpar\wrapdefault\aspalpha\aspnum\faauto\adjustright\rin0\lin0\itap0\pararsid13581844 \rtlch\fcs1 \af0\afs20\alang1025 \ltrch\fcs0 \b\fs24\lang1030\langfe2057\cgrid\langnp1030\langfenp2057 {\rtlch\fcs1 _x000d__x000a_\af0 \ltrch\fcs0 \cs17\b0\v\fs20\cf9\loch\af1\hich\af1\dbch\af31501\insrsid5375621\charrsid1648554 \hich\af1\dbch\af31501\loch\f1 &lt;Article&gt;}{\rtlch\fcs1 \af0 \ltrch\fcs0 \insrsid5375621\charrsid1648554 #}{\rtlch\fcs1 \af1 \ltrch\fcs0 _x000d__x000a_\cs18\v\f1\fs20\cf15\insrsid5375621\charrsid1648554 MNU[AMACTPARTYES][AMACTPARTNO]@CHOICE@AMACTMNU}{\rtlch\fcs1 \af0 \ltrch\fcs0 \insrsid5375621\charrsid1648554 #}{\rtlch\fcs1 \af0 \ltrch\fcs0 _x000d__x000a_\cs17\b0\v\fs20\cf9\loch\af1\hich\af1\dbch\af31501\insrsid5375621\charrsid1648554 \hich\af1\dbch\af31501\loch\f1 &lt;/Article&gt;}{\rtlch\fcs1 \af0 \ltrch\fcs0 \insrsid5375621\charrsid1648554 _x000d__x000a_\par }\pard\plain \ltrpar\ql \li0\ri0\keepn\widctlpar\wrapdefault\aspalpha\aspnum\faauto\adjustright\rin0\lin0\itap0\pararsid13581844 \rtlch\fcs1 \af0\afs20\alang1025 \ltrch\fcs0 \fs24\lang2057\langfe2057\cgrid\langnp2057\langfenp2057 {\rtlch\fcs1 \af0 _x000d__x000a_\ltrch\fcs0 \cs17\v\fs20\cf9\lang1030\langfe2057\loch\af1\hich\af1\dbch\af31501\langnp1030\insrsid5375621\charrsid1648554 \hich\af1\dbch\af31501\loch\f1 &lt;DocAmend2&gt;&lt;OptDel&gt;}{\rtlch\fcs1 \af0 \ltrch\fcs0 _x000d__x000a_\lang1030\langfe2057\langnp1030\insrsid5375621\charrsid1648554 #}{\rtlch\fcs1 \af1 \ltrch\fcs0 \cs18\v\f1\fs20\cf15\lang1030\langfe2057\langnp1030\insrsid5375621\charrsid1648554 MNU[OPTNRACTYES][NOTAPP]@CHOICE@AMACTMNU}{\rtlch\fcs1 \af0 \ltrch\fcs0 _x000d__x000a_\lang1030\langfe2057\langnp1030\insrsid5375621\charrsid1648554 #}{\rtlch\fcs1 \af0 \ltrch\fcs0 \cs17\v\fs20\cf9\lang1030\langfe2057\loch\af1\hich\af1\dbch\af31501\langnp1030\insrsid5375621\charrsid1648554 \hich\af1\dbch\af31501\loch\f1 _x000d__x000a_&lt;/OptDel&gt;&lt;/DocAmend2&gt;}{\rtlch\fcs1 \af0 \ltrch\fcs0 \lang1030\langfe2057\langnp1030\insrsid5375621\charrsid1648554 _x000d__x000a_\par }\pard \ltrpar\ql \li0\ri0\widctlpar\wrapdefault\aspalpha\aspnum\faauto\adjustright\rin0\lin0\itap0\pararsid13581844 {\rtlch\fcs1 \af0 \ltrch\fcs0 _x000d__x000a_\cs17\v\fs20\cf9\lang1030\langfe2057\loch\af1\hich\af1\dbch\af31501\langnp1030\insrsid5375621\charrsid1648554 \hich\af1\dbch\af31501\loch\f1 &lt;Article2&gt;&lt;OptDel&gt;}{\rtlch\fcs1 \af0 \ltrch\fcs0 \lang1030\langfe2057\langnp1030\insrsid5375621\charrsid1648554 #}_x000d__x000a_{\rtlch\fcs1 \af1 \ltrch\fcs0 \cs18\v\f1\fs20\cf15\lang1030\langfe2057\langnp1030\insrsid5375621\charrsid1648554 MNU[OPTACTPARTYES][NOTAPP]@CHOICE@AMACTMNU}{\rtlch\fcs1 \af0 \ltrch\fcs0 \lang1030\langfe2057\langnp1030\insrsid5375621\charrsid1648554 #}{_x000d__x000a_\rtlch\fcs1 \af0 \ltrch\fcs0 \cs17\v\fs20\cf9\lang1030\langfe2057\loch\af1\hich\af1\dbch\af31501\langnp1030\insrsid5375621\charrsid1648554 \hich\af1\dbch\af31501\loch\f1 &lt;/OptDel&gt;&lt;/Article2&gt;}{\rtlch\fcs1 \af0 \ltrch\fcs0 _x000d__x000a_\lang1030\langfe2057\langnp1030\insrsid5375621\charrsid1648554 _x000d__x000a_\par \ltrrow}\trowd \ltrrow\ts11\trqc\trgaph340\trleft-340\trftsWidth3\trwWidth9752\trftsWidthB3\trpaddl340\trpaddr340\trpaddfl3\trpaddft3\trpaddfb3\trpaddfr3\tblrsid2517430\tblind0\tblindtype3 \clvertalt\clbrdrt\brdrtbl \clbrdrl\brdrtbl \clbrdrb\brdrtbl _x000d__x000a_\clbrdrr\brdrtbl \cltxlrtb\clftsWidth3\clwWidth9752\clshdrawnil \cellx9412\pard \ltrpar\ql \li0\ri0\keepn\widctlpar\intbl\wrapdefault\aspalpha\aspnum\faauto\adjustright\rin0\lin0\pararsid14315216 {\rtlch\fcs1 \af0 \ltrch\fcs0 _x000d__x000a_\lang1030\langfe2057\langnp1030\insrsid5375621\charrsid1648554 \cell }\pard \ltrpar\ql \li0\ri0\widctlpar\intbl\wrapdefault\aspalpha\aspnum\faauto\adjustright\rin0\lin0 {\rtlch\fcs1 \af0 \ltrch\fcs0 _x000d__x000a_\lang1030\langfe2057\langnp1030\insrsid5375621\charrsid1648554 \trowd \ltrrow\ts11\trqc\trgaph340\trleft-340\trftsWidth3\trwWidth9752\trftsWidthB3\trpaddl340\trpaddr340\trpaddfl3\trpaddft3\trpaddfb3\trpaddfr3\tblrsid2517430\tblind0\tblindtype3 \clvertalt_x000d__x000a_\clbrdrt\brdrtbl \clbrdrl\brdrtbl \clbrdrb\brdrtbl \clbrdrr\brdrtbl \cltxlrtb\clftsWidth3\clwWidth9752\clshdrawnil \cellx9412\row \ltrrow}\trowd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0\langfe2057\cgrid\langnp1030\langfenp2057 {\rtlch\fcs1 \af0 \ltrch\fcs0 _x000d__x000a_\insrsid5375621\charrsid1648554 #}{\rtlch\fcs1 \af1 \ltrch\fcs0 \cs18\v\f1\fs20\cf15\insrsid5375621\charrsid1648554 MNU[OPTLEFTAMACT][LEFTPROP]@CHOICE@AMACTMNU}{\rtlch\fcs1 \af0 \ltrch\fcs0 \insrsid5375621\charrsid1648554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5375621\charrsid1648554 \trowd \ltrrow\ts11\trqc\trgaph340\trleft-340\trftsWidth3\trwWidth9752\trftsWidthB3\trpaddl340\trpaddr340\trpaddfl3\trpaddft3\trpaddfb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9\ql \li0\ri0\sa120\nowidctlpar\intbl\wrapdefault\aspalpha\aspnum\faauto\adjustright\rin0\lin0\pararsid2517430 \rtlch\fcs1 \af0\afs20\alang1025 \ltrch\fcs0 _x000d__x000a_\fs24\lang1030\langfe2057\cgrid\langnp1030\langfenp2057 {\rtlch\fcs1 \af0 \ltrch\fcs0 \insrsid5375621\charrsid1648554 ##\cell ##}{\rtlch\fcs1 \af0\afs24 \ltrch\fcs0 \insrsid5375621\charrsid1648554 \cell }\pard\plain \ltrpar_x000d__x000a_\ql \li0\ri0\widctlpar\intbl\wrapdefault\aspalpha\aspnum\faauto\adjustright\rin0\lin0 \rtlch\fcs1 \af0\afs20\alang1025 \ltrch\fcs0 \fs24\lang2057\langfe2057\cgrid\langnp2057\langfenp2057 {\rtlch\fcs1 \af0 \ltrch\fcs0 _x000d__x000a_\lang1030\langfe2057\langnp1030\insrsid5375621\charrsid1648554 \trowd \lastrow \ltrrow\ts11\trqc\trgaph340\trleft-340\trftsWidth3\trwWidth9752\trftsWidthB3\trpaddl340\trpaddr340\trpaddfl3\trpaddft3\trpaddfb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nowidctlpar\wrapdefault\aspalpha\aspnum\faauto\adjustright\rin0\lin0\itap0\pararsid13581844 \rtlch\fcs1 \af0\afs20\alang1025 \ltrch\fcs0 _x000d__x000a_\i\fs24\lang1030\langfe2057\cgrid\langnp1030\langfenp2057 {\rtlch\fcs1 \af0 \ltrch\fcs0 \cs17\i0\v\fs20\cf9\loch\af1\hich\af1\dbch\af31501\insrsid5375621\charrsid1648554 \hich\af1\dbch\af31501\loch\f1 &lt;OptDel&gt;}{\rtlch\fcs1 \af0 \ltrch\fcs0 _x000d__x000a_\insrsid5375621\charrsid1648554 #}{\rtlch\fcs1 \af1 \ltrch\fcs0 \cs18\v\f1\fs20\cf15\insrsid5375621\charrsid1648554 MNU[CROSSREFNO][CROSSREFYES]@CHOICE@}{\rtlch\fcs1 \af0 \ltrch\fcs0 \insrsid5375621\charrsid1648554 #}{\rtlch\fcs1 \af0 \ltrch\fcs0 _x000d__x000a_\cs17\i0\v\fs20\cf9\loch\af1\hich\af1\dbch\af31501\insrsid5375621\charrsid1648554 \hich\af1\dbch\af31501\loch\f1 &lt;/OptDel&gt;}{\rtlch\fcs1 \af0 \ltrch\fcs0 \insrsid5375621\charrsid1648554 _x000d__x000a_\par }\pard\plain \ltrpar\s23\qc \li0\ri0\sb240\sa240\keepn\nowidctlpar\wrapdefault\aspalpha\aspnum\faauto\adjustright\rin0\lin0\itap0\pararsid13581844 \rtlch\fcs1 \af0\afs20\alang1025 \ltrch\fcs0 \i\fs24\lang1030\langfe2057\cgrid\langnp1030\langfenp2057 {_x000d__x000a_\rtlch\fcs1 \af0 \ltrch\fcs0 \cs17\i0\v\fs20\cf9\loch\af1\hich\af1\dbch\af31501\insrsid5375621\charrsid1648554 \hich\af1\dbch\af31501\loch\f1 &lt;TitreJust&gt;}{\rtlch\fcs1 \af0 \ltrch\fcs0 \insrsid5375621\charrsid1648554 Begrundelse}{\rtlch\fcs1 \af0 _x000d__x000a_\ltrch\fcs0 \cs17\i0\v\fs20\cf9\loch\af1\hich\af1\dbch\af31501\insrsid5375621\charrsid1648554 \hich\af1\dbch\af31501\loch\f1 &lt;/TitreJust&gt;}{\rtlch\fcs1 \af0 \ltrch\fcs0 \insrsid5375621\charrsid1648554 _x000d__x000a_\par }\pard\plain \ltrpar\s21\ql \li0\ri0\sa240\nowidctlpar\wrapdefault\aspalpha\aspnum\faauto\adjustright\rin0\lin0\itap0\pararsid13581844 \rtlch\fcs1 \af0\afs20\alang1025 \ltrch\fcs0 \i\fs24\lang1030\langfe2057\cgrid\langnp1030\langfenp2057 {\rtlch\fcs1 _x000d__x000a_\af0 \ltrch\fcs0 \cs17\i0\v\fs20\cf9\loch\af1\hich\af1\dbch\af31501\insrsid5375621\charrsid1648554 \hich\af1\dbch\af31501\loch\f1 &lt;OptDelPrev&gt;}{\rtlch\fcs1 \af0 \ltrch\fcs0 \insrsid5375621\charrsid1648554 #}{\rtlch\fcs1 \af1 \ltrch\fcs0 _x000d__x000a_\cs18\v\f1\fs20\cf15\insrsid5375621\charrsid1648554 MNU[TEXTJUSTYES][TEXTJUSTNO]@CHOICE@}{\rtlch\fcs1 \af0 \ltrch\fcs0 \insrsid5375621\charrsid1648554 #}{\rtlch\fcs1 \af0 \ltrch\fcs0 _x000d__x000a_\cs17\i0\v\fs20\cf9\loch\af1\hich\af1\dbch\af31501\insrsid5375621\charrsid1648554 \hich\af1\dbch\af31501\loch\f1 &lt;/OptDelPrev&gt;}{\rtlch\fcs1 \af0 \ltrch\fcs0 \insrsid5375621\charrsid1648554 _x000d__x000a_\par }\pard\plain \ltrpar\ql \li0\ri0\widctlpar\wrapdefault\aspalpha\aspnum\faauto\adjustright\rin0\lin0\itap0\pararsid13581844 \rtlch\fcs1 \af0\afs20\alang1025 \ltrch\fcs0 \fs24\lang2057\langfe2057\cgrid\langnp2057\langfenp2057 {\rtlch\fcs1 \af0 \ltrch\fcs0 _x000d__x000a_\cs17\v\fs20\cf9\lang1030\langfe2057\loch\af1\hich\af1\dbch\af31501\langnp1030\insrsid5375621\charrsid1648554 \hich\af1\dbch\af31501\loch\f1 &lt;/Amend&gt;}{\rtlch\fcs1 \af0 \ltrch\fcs0 \insrsid537562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6_x000d__x000a_d02e78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039092 HideTWBExt;}{_x000d__x000a_\s18\ql \li0\ri0\sa120\nowidctlpar\wrapdefault\aspalpha\aspnum\faauto\adjustright\rin0\lin0\itap0 \rtlch\fcs1 \af0\afs20\alang1025 \ltrch\fcs0 \fs24\lang2057\langfe2057\cgrid\langnp2057\langfenp2057 \sbasedon0 \snext18 \spriority0 \styrsid3039092 _x000d__x000a_Normal6a;}{\s19\ql \li0\ri0\nowidctlpar\wrapdefault\aspalpha\aspnum\faauto\adjustright\rin0\lin0\itap0 \rtlch\fcs1 \af0\afs20\alang1025 \ltrch\fcs0 \b\fs24\lang2057\langfe2057\cgrid\langnp2057\langfenp2057 \sbasedon0 \snext19 \spriority0 \styrsid3039092 _x000d__x000a_NormalBold;}{\s20\ql \li0\ri0\sa240\nowidctlpar\wrapdefault\aspalpha\aspnum\faauto\adjustright\rin0\lin0\itap0 \rtlch\fcs1 \af0\afs20\alang1025 \ltrch\fcs0 \i\fs24\lang2057\langfe2057\cgrid\langnp2057\langfenp2057 _x000d__x000a_\sbasedon0 \snext20 \spriority0 \styrsid3039092 AmJustText;}{\s21\qc \li0\ri0\sb240\sa240\nowidctlpar\wrapdefault\aspalpha\aspnum\faauto\adjustright\rin0\lin0\itap0 \rtlch\fcs1 \af0\afs20\alang1025 \ltrch\fcs0 _x000d__x000a_\i\fs24\lang2057\langfe2057\cgrid\langnp2057\langfenp2057 \sbasedon0 \snext21 \spriority0 \styrsid3039092 AmCrossRef;}{\s22\qc \li0\ri0\sb240\sa240\keepn\nowidctlpar\wrapdefault\aspalpha\aspnum\faauto\adjustright\rin0\lin0\itap0 \rtlch\fcs1 _x000d__x000a_\af0\afs20\alang1025 \ltrch\fcs0 \i\fs24\lang2057\langfe2057\cgrid\langnp2057\langfenp2057 \sbasedon0 \snext20 \spriority0 \styrsid3039092 AmJustTitle;}{\s23\qc \li0\ri0\sa240\nowidctlpar\wrapdefault\aspalpha\aspnum\faauto\adjustright\rin0\lin0\itap0 _x000d__x000a_\rtlch\fcs1 \af0\afs20\alang1025 \ltrch\fcs0 \i\fs24\lang2057\langfe2057\cgrid\langnp2057\langfenp2057 \sbasedon0 \snext23 \spriority0 \styrsid3039092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3039092 AmNumberTabs;}{\s25\ql \li0\ri0\sb240\nowidctlpar\wrapdefault\aspalpha\aspnum\faauto\adjustright\rin0\lin0\itap0 \rtlch\fcs1 _x000d__x000a_\af0\afs20\alang1025 \ltrch\fcs0 \b\fs24\lang2057\langfe2057\cgrid\langnp2057\langfenp2057 \sbasedon0 \snext25 \spriority0 \styrsid3039092 NormalBold12b;}}{\*\rsidtbl \rsid24658\rsid223860\rsid735077\rsid1718133\rsid2892074\rsid3039092\rsid3565327_x000d__x000a_\rsid4666813\rsid6641733\rsid7823322\rsid9636012\rsid9789203\rsid10377208\rsid11215221\rsid11549030\rsid12154954\rsid14382809\rsid14424199\rsid15204470\rsid15285974\rsid15950462\rsid16324206\rsid16662270}{\mmathPr\mmathFont34\mbrkBin0\mbrkBinSub0_x000d__x000a_\msmallFrac0\mdispDef1\mlMargin0\mrMargin0\mdefJc1\mwrapIndent1440\mintLim0\mnaryLim1}{\info{\author RORMAND Mia}{\operator RORMAND Mia}{\creatim\yr2020\mo7\dy1\hr9\min21}{\revtim\yr2020\mo7\dy1\hr9\min21}{\version1}{\edmins0}{\nofpages1}{\nofwords54}_x000d__x000a_{\nofchars313}{\nofcharsws366}{\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039092\newtblstyruls\nogrowautofit\usenormstyforlist\noindnmbrts\felnbrelev\nocxsptable\indrlsweleven\noafcnsttbl\afelev\utinl\hwelev\spltpgpar\notcvasp\notbrkcnstfrctbl\notvatxbx\krnprsnet\cachedcolbal _x000d__x000a_\nouicompat \fet0{\*\wgrffmtfilter 013f}\nofeaturethrottle1\ilfomacatclnup0{\*\template D:\\USERS\\mrormand\\AppData\\Local\\Temp\\Blank1.dotx}{\*\ftnsep \ltrpar \pard\plain \ltrpar_x000d__x000a_\ql \li0\ri0\widctlpar\wrapdefault\aspalpha\aspnum\faauto\adjustright\rin0\lin0\itap0 \rtlch\fcs1 \af0\afs20\alang1025 \ltrch\fcs0 \fs24\lang2057\langfe2057\cgrid\langnp2057\langfenp2057 {\rtlch\fcs1 \af0 \ltrch\fcs0 \insrsid9789203 \chftnsep _x000d__x000a_\par }}{\*\ftnsepc \ltrpar \pard\plain \ltrpar\ql \li0\ri0\widctlpar\wrapdefault\aspalpha\aspnum\faauto\adjustright\rin0\lin0\itap0 \rtlch\fcs1 \af0\afs20\alang1025 \ltrch\fcs0 \fs24\lang2057\langfe2057\cgrid\langnp2057\langfenp2057 {\rtlch\fcs1 \af0 _x000d__x000a_\ltrch\fcs0 \insrsid9789203 \chftnsepc _x000d__x000a_\par }}{\*\aftnsep \ltrpar \pard\plain \ltrpar\ql \li0\ri0\widctlpar\wrapdefault\aspalpha\aspnum\faauto\adjustright\rin0\lin0\itap0 \rtlch\fcs1 \af0\afs20\alang1025 \ltrch\fcs0 \fs24\lang2057\langfe2057\cgrid\langnp2057\langfenp2057 {\rtlch\fcs1 \af0 _x000d__x000a_\ltrch\fcs0 \insrsid9789203 \chftnsep _x000d__x000a_\par }}{\*\aftnsepc \ltrpar \pard\plain \ltrpar\ql \li0\ri0\widctlpar\wrapdefault\aspalpha\aspnum\faauto\adjustright\rin0\lin0\itap0 \rtlch\fcs1 \af0\afs20\alang1025 \ltrch\fcs0 \fs24\lang2057\langfe2057\cgrid\langnp2057\langfenp2057 {\rtlch\fcs1 \af0 _x000d__x000a_\ltrch\fcs0 \insrsid978920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1615661 \rtlch\fcs1 _x000d__x000a_\af0\afs20\alang1025 \ltrch\fcs0 \b\fs24\lang2057\langfe2057\cgrid\langnp2057\langfenp2057 {\rtlch\fcs1 \af0 \ltrch\fcs0 \cs17\b0\v\fs20\cf9\lang1024\langfe1024\loch\af1\hich\af1\dbch\af31501\noproof\langnp1030\insrsid3039092\charrsid5141309 _x000d__x000a_{\*\bkmkstart restart}\hich\af1\dbch\af31501\loch\f1 &lt;Amend&gt;}{\rtlch\fcs1 \af0 \ltrch\fcs0 \lang1030\langfe2057\langnp1030\insrsid3039092\charrsid5141309 [ZAMENDMENT]\tab \tab }{\rtlch\fcs1 \af0 \ltrch\fcs0 _x000d__x000a_\cs17\b0\v\fs20\cf9\lang1024\langfe1024\loch\af1\hich\af1\dbch\af31501\noproof\langnp1030\insrsid3039092\charrsid5141309 \hich\af1\dbch\af31501\loch\f1 &lt;NumAm&gt;}{\rtlch\fcs1 \af0 \ltrch\fcs0 \lang1030\langfe2057\langnp1030\insrsid3039092\charrsid5141309 _x000d__x000a_[ZNRAM]}{\rtlch\fcs1 \af0 \ltrch\fcs0 \cs17\b0\v\fs20\cf9\lang1024\langfe1024\loch\af1\hich\af1\dbch\af31501\noproof\langnp1030\insrsid3039092\charrsid5141309 \hich\af1\dbch\af31501\loch\f1 &lt;/NumAm&gt;}{\rtlch\fcs1 \af0 \ltrch\fcs0 _x000d__x000a_\lang1030\langfe2057\langnp1030\insrsid3039092\charrsid5141309 _x000d__x000a_\par }\pard\plain \ltrpar\s25\ql \li0\ri0\sb240\keepn\nowidctlpar\wrapdefault\aspalpha\aspnum\faauto\adjustright\rin0\lin0\itap0\pararsid11615661 \rtlch\fcs1 \af0\afs20\alang1025 \ltrch\fcs0 \b\fs24\lang2057\langfe2057\cgrid\langnp2057\langfenp2057 {_x000d__x000a_\rtlch\fcs1 \af0 \ltrch\fcs0 \cs17\b0\v\fs20\cf9\lang1024\langfe1024\loch\af1\hich\af1\dbch\af31501\noproof\langnp1030\insrsid3039092\charrsid5141309 \hich\af1\dbch\af31501\loch\f1 &lt;DocAmend&gt;}{\rtlch\fcs1 \af0 \ltrch\fcs0 _x000d__x000a_\lang1030\langfe2057\langnp1030\insrsid3039092\charrsid5141309 [ZPROPOSAL][ZAMACT]}{\rtlch\fcs1 \af0 \ltrch\fcs0 \cs17\b0\v\fs20\cf9\lang1024\langfe1024\loch\af1\hich\af1\dbch\af31501\noproof\langnp1030\insrsid3039092\charrsid5141309 _x000d__x000a_\hich\af1\dbch\af31501\loch\f1 &lt;/DocAmend&gt;}{\rtlch\fcs1 \af0 \ltrch\fcs0 \lang1030\langfe2057\langnp1030\insrsid3039092\charrsid5141309 _x000d__x000a_\par }\pard\plain \ltrpar\s19\ql \li0\ri0\keepn\nowidctlpar\wrapdefault\aspalpha\aspnum\faauto\adjustright\rin0\lin0\itap0\pararsid11615661 \rtlch\fcs1 \af0\afs20\alang1025 \ltrch\fcs0 \b\fs24\lang2057\langfe2057\cgrid\langnp2057\langfenp2057 {\rtlch\fcs1 _x000d__x000a_\af0 \ltrch\fcs0 \cs17\b0\v\fs20\cf9\lang1024\langfe1024\loch\af1\hich\af1\dbch\af31501\noproof\langnp1030\insrsid3039092\charrsid5141309 \hich\af1\dbch\af31501\loch\f1 &lt;Article&gt;}{\rtlch\fcs1 \af0 \ltrch\fcs0 _x000d__x000a_\lang1030\langfe2057\langnp1030\insrsid3039092\charrsid5141309 [ZAMPART]}{\rtlch\fcs1 \af0 \ltrch\fcs0 \cs17\b0\v\fs20\cf9\lang1024\langfe1024\loch\af1\hich\af1\dbch\af31501\noproof\langnp1030\insrsid3039092\charrsid5141309 \hich\af1\dbch\af31501\loch\f1 _x000d__x000a_&lt;/Article&gt;}{\rtlch\fcs1 \af0 \ltrch\fcs0 \lang1030\langfe2057\langnp1030\insrsid3039092\charrsid5141309 _x000d__x000a_\par }\pard\plain \ltrpar\ql \li0\ri0\keepn\widctlpar\wrapdefault\aspalpha\aspnum\faauto\adjustright\rin0\lin0\itap0\pararsid11615661 \rtlch\fcs1 \af0\afs20\alang1025 \ltrch\fcs0 \fs24\lang2057\langfe2057\cgrid\langnp2057\langfenp2057 {\rtlch\fcs1 \af0 _x000d__x000a_\ltrch\fcs0 \cs17\v\fs20\cf9\lang1024\langfe1024\loch\af1\hich\af1\dbch\af31501\noproof\langnp1043\insrsid3039092\charrsid5141309 \hich\af1\dbch\af31501\loch\f1 &lt;DocAmend2&gt;&lt;OptDel&gt;}{\rtlch\fcs1 \af0 \ltrch\fcs0 _x000d__x000a_\lang1043\langfe2057\langnp1043\insrsid3039092\charrsid5141309 [ZNRACT]}{\rtlch\fcs1 \af0 \ltrch\fcs0 \cs17\v\fs20\cf9\lang1024\langfe1024\loch\af1\hich\af1\dbch\af31501\noproof\langnp1043\insrsid3039092\charrsid5141309 \hich\af1\dbch\af31501\loch\f1 _x000d__x000a_&lt;/OptDel&gt;&lt;/DocAmend2&gt;}{\rtlch\fcs1 \af0 \ltrch\fcs0 \lang1043\langfe2057\langnp1043\insrsid3039092\charrsid5141309 _x000d__x000a_\par }\pard \ltrpar\ql \li0\ri0\widctlpar\wrapdefault\aspalpha\aspnum\faauto\adjustright\rin0\lin0\itap0\pararsid11615661 {\rtlch\fcs1 \af0 \ltrch\fcs0 _x000d__x000a_\cs17\v\fs20\cf9\lang1024\langfe1024\loch\af1\hich\af1\dbch\af31501\noproof\langnp1036\insrsid3039092\charrsid5141309 \hich\af1\dbch\af31501\loch\f1 &lt;Article2&gt;&lt;OptDel&gt;}{\rtlch\fcs1 \af0 \ltrch\fcs0 _x000d__x000a_\lang1036\langfe2057\langnp1036\insrsid3039092\charrsid5141309 [ZACTPART]}{\rtlch\fcs1 \af0 \ltrch\fcs0 \cs17\v\fs20\cf9\lang1024\langfe1024\loch\af1\hich\af1\dbch\af31501\noproof\langnp1036\insrsid3039092\charrsid5141309 \hich\af1\dbch\af31501\loch\f1 _x000d__x000a_&lt;/OptDel&gt;&lt;/Article2&gt;}{\rtlch\fcs1 \af0 \ltrch\fcs0 \lang1036\langfe2057\langnp1036\insrsid3039092\charrsid5141309 _x000d__x000a_\par \ltrrow}\trowd \ltrrow\ts11\trqc\trgaph340\trleft-340\trftsWidth3\trwWidth9752\trftsWidthB3\trpaddl340\trpaddr340\trpaddfl3\trpaddft3\trpaddfb3\trpaddfr3\tblrsid2517430\tblind0\tblindtype3 \clvertalt\clbrdrt\brdrtbl \clbrdrl\brdrtbl \clbrdrb\brdrtbl _x000d__x000a_\clbrdrr\brdrtbl \cltxlrtb\clftsWidth3\clwWidth9752\clshdrawnil \cellx9412\pard \ltrpar\ql \li0\ri0\keepn\widctlpar\intbl\wrapdefault\aspalpha\aspnum\faauto\adjustright\rin0\lin0\pararsid14315216 {\rtlch\fcs1 \af0 \ltrch\fcs0 _x000d__x000a_\lang1036\langfe2057\langnp1036\insrsid3039092\charrsid5141309 \cell }\pard \ltrpar\ql \li0\ri0\widctlpar\intbl\wrapdefault\aspalpha\aspnum\faauto\adjustright\rin0\lin0 {\rtlch\fcs1 \af0 \ltrch\fcs0 \insrsid3039092\charrsid6040559 \trowd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15216 \rtlch\fcs1 \af0\afs20\alang1025 \ltrch\fcs0 _x000d__x000a_\i\fs24\lang2057\langfe2057\cgrid\langnp2057\langfenp2057 {\rtlch\fcs1 \af0 \ltrch\fcs0 \insrsid3039092\charrsid4593153 [ZLEFT]\cell [ZRIGHT]\cell }\pard\plain \ltrpar\ql \li0\ri0\widctlpar\intbl\wrapdefault\aspalpha\aspnum\faauto\adjustright\rin0\lin0 _x000d__x000a_\rtlch\fcs1 \af0\afs20\alang1025 \ltrch\fcs0 \fs24\lang2057\langfe2057\cgrid\langnp2057\langfenp2057 {\rtlch\fcs1 \af0 \ltrch\fcs0 \insrsid3039092\charrsid4593153 \trowd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3039092\charrsid4593153 [ZTEXTL]\cell [ZTEXTR]}{\rtlch\fcs1 \af0\afs24 \ltrch\fcs0 \insrsid3039092\charrsid4593153 \cell }\pard\plain \ltrpar\ql \li0\ri0\widctlpar\intbl\wrapdefault\aspalpha\aspnum\faauto\adjustright\rin0\lin0 \rtlch\fcs1 _x000d__x000a_\af0\afs20\alang1025 \ltrch\fcs0 \fs24\lang2057\langfe2057\cgrid\langnp2057\langfenp2057 {\rtlch\fcs1 \af0 \ltrch\fcs0 \insrsid3039092\charrsid4593153 \trowd \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1615661 \rtlch\fcs1 \af0\afs20\alang1025 \ltrch\fcs0 \i\fs24\lang2057\langfe2057\cgrid\langnp2057\langfenp2057 {\rtlch\fcs1 \af0 \ltrch\fcs0 _x000d__x000a_\cs17\i0\v\fs20\cf9\lang1024\langfe1024\loch\af1\hich\af1\dbch\af31501\noproof\insrsid3039092\charrsid4593153 \hich\af1\dbch\af31501\loch\f1 &lt;OptDel&gt;}{\rtlch\fcs1 \af0 \ltrch\fcs0 \insrsid3039092\charrsid4593153 [ZCROSSREF]}{\rtlch\fcs1 \af0 \ltrch\fcs0 _x000d__x000a_\cs17\i0\v\fs20\cf9\lang1024\langfe1024\loch\af1\hich\af1\dbch\af31501\noproof\insrsid3039092\charrsid4593153 \hich\af1\dbch\af31501\loch\f1 &lt;/OptDel&gt;}{\rtlch\fcs1 \af0 \ltrch\fcs0 \insrsid3039092\charrsid4593153 _x000d__x000a_\par }\pard\plain \ltrpar\s22\qc \li0\ri0\sb240\sa240\keepn\nowidctlpar\wrapdefault\aspalpha\aspnum\faauto\adjustright\rin0\lin0\itap0\pararsid11615661 \rtlch\fcs1 \af0\afs20\alang1025 \ltrch\fcs0 \i\fs24\lang2057\langfe2057\cgrid\langnp2057\langfenp2057 {_x000d__x000a_\rtlch\fcs1 \af0 \ltrch\fcs0 \cs17\i0\v\fs20\cf9\lang1024\langfe1024\loch\af1\hich\af1\dbch\af31501\noproof\insrsid3039092\charrsid4593153 \hich\af1\dbch\af31501\loch\f1 &lt;TitreJust&gt;}{\rtlch\fcs1 \af0 \ltrch\fcs0 \insrsid3039092\charrsid4593153 _x000d__x000a_[ZJUSTIFICATION]}{\rtlch\fcs1 \af0 \ltrch\fcs0 \cs17\i0\v\fs20\cf9\lang1024\langfe1024\loch\af1\hich\af1\dbch\af31501\noproof\insrsid3039092\charrsid4593153 \hich\af1\dbch\af31501\loch\f1 &lt;/TitreJust&gt;}{\rtlch\fcs1 \af0 \ltrch\fcs0 _x000d__x000a_\insrsid3039092\charrsid4593153 _x000d__x000a_\par }\pard\plain \ltrpar\s20\ql \li0\ri0\sa240\nowidctlpar\wrapdefault\aspalpha\aspnum\faauto\adjustright\rin0\lin0\itap0\pararsid11615661 \rtlch\fcs1 \af0\afs20\alang1025 \ltrch\fcs0 \i\fs24\lang2057\langfe2057\cgrid\langnp2057\langfenp2057 {\rtlch\fcs1 _x000d__x000a_\af0 \ltrch\fcs0 \cs17\i0\v\fs20\cf9\lang1024\langfe1024\loch\af1\hich\af1\dbch\af31501\noproof\insrsid3039092\charrsid4593153 \hich\af1\dbch\af31501\loch\f1 &lt;OptDelPrev&gt;}{\rtlch\fcs1 \af0 \ltrch\fcs0 \insrsid3039092\charrsid4593153 [ZTEXTJUST]}{_x000d__x000a_\rtlch\fcs1 \af0 \ltrch\fcs0 \cs17\i0\v\fs20\cf9\lang1024\langfe1024\loch\af1\hich\af1\dbch\af31501\noproof\insrsid3039092\charrsid4593153 \hich\af1\dbch\af31501\loch\f1 &lt;/OptDelPrev&gt;}{\rtlch\fcs1 \af0 \ltrch\fcs0 \insrsid3039092\charrsid4593153 _x000d__x000a_\par }\pard\plain \ltrpar\ql \li0\ri0\widctlpar\wrapdefault\aspalpha\aspnum\faauto\adjustright\rin0\lin0\itap0\pararsid11615661 \rtlch\fcs1 \af0\afs20\alang1025 \ltrch\fcs0 \fs24\lang2057\langfe2057\cgrid\langnp2057\langfenp2057 {\rtlch\fcs1 \af0 \ltrch\fcs0 _x000d__x000a_\cs17\v\fs20\cf9\lang1024\langfe1024\loch\af1\hich\af1\dbch\af31501\noproof\insrsid3039092\charrsid4593153 \hich\af1\dbch\af31501\loch\f1 &lt;/Amend&gt;}{\rtlch\fcs1 \af0 \ltrch\fcs0 \insrsid303909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46_x000d__x000a_0e30784f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08"/>
    <w:docVar w:name="TXTAUTHOR" w:val="Manuel Pizarro"/>
    <w:docVar w:name="TXTLANGUE" w:val="DA"/>
    <w:docVar w:name="TXTLANGUEMIN" w:val="da"/>
    <w:docVar w:name="TXTNRC" w:val="0117/2019"/>
    <w:docVar w:name="TXTNRCOD" w:val="2019/0188"/>
    <w:docVar w:name="TXTNRCOM" w:val="(2019)0620"/>
    <w:docVar w:name="TXTNRPE" w:val="644.984"/>
    <w:docVar w:name="TXTPEorAP" w:val="PE"/>
    <w:docVar w:name="TXTROUTE" w:val="RR\1208789DA.docx"/>
    <w:docVar w:name="TXTTITLE" w:val="ændring af afgørelse nr. 573/2014/EU om øget samarbejde mellem offentlige _x000d_arbejdsformidlinger"/>
    <w:docVar w:name="TXTVERSION" w:val="02-00"/>
  </w:docVars>
  <w:rsids>
    <w:rsidRoot w:val="00C2136C"/>
    <w:rsid w:val="00011AAB"/>
    <w:rsid w:val="00012351"/>
    <w:rsid w:val="000139E5"/>
    <w:rsid w:val="00070FBF"/>
    <w:rsid w:val="00084DD2"/>
    <w:rsid w:val="00084E89"/>
    <w:rsid w:val="000A220A"/>
    <w:rsid w:val="000B7489"/>
    <w:rsid w:val="000F1096"/>
    <w:rsid w:val="00120948"/>
    <w:rsid w:val="00123DD5"/>
    <w:rsid w:val="001277AE"/>
    <w:rsid w:val="00142215"/>
    <w:rsid w:val="00147FBF"/>
    <w:rsid w:val="00157B63"/>
    <w:rsid w:val="001767E2"/>
    <w:rsid w:val="00187008"/>
    <w:rsid w:val="001B3829"/>
    <w:rsid w:val="001C5592"/>
    <w:rsid w:val="001C5B44"/>
    <w:rsid w:val="001C6342"/>
    <w:rsid w:val="001C6FFC"/>
    <w:rsid w:val="001E0239"/>
    <w:rsid w:val="001E086D"/>
    <w:rsid w:val="001F7C7C"/>
    <w:rsid w:val="00212B84"/>
    <w:rsid w:val="002346B0"/>
    <w:rsid w:val="00247C5C"/>
    <w:rsid w:val="00251F06"/>
    <w:rsid w:val="002667C3"/>
    <w:rsid w:val="002669B6"/>
    <w:rsid w:val="00290BED"/>
    <w:rsid w:val="002B40B6"/>
    <w:rsid w:val="002D13EE"/>
    <w:rsid w:val="002E33EE"/>
    <w:rsid w:val="002F40BB"/>
    <w:rsid w:val="002F4B02"/>
    <w:rsid w:val="0031005B"/>
    <w:rsid w:val="0032114D"/>
    <w:rsid w:val="00323EF8"/>
    <w:rsid w:val="003316DD"/>
    <w:rsid w:val="00337BB7"/>
    <w:rsid w:val="00366A46"/>
    <w:rsid w:val="00370AC3"/>
    <w:rsid w:val="003824EE"/>
    <w:rsid w:val="003B4689"/>
    <w:rsid w:val="003C2068"/>
    <w:rsid w:val="003C37CF"/>
    <w:rsid w:val="003E671A"/>
    <w:rsid w:val="004100B1"/>
    <w:rsid w:val="00426E47"/>
    <w:rsid w:val="00455743"/>
    <w:rsid w:val="00461601"/>
    <w:rsid w:val="004C0915"/>
    <w:rsid w:val="004D0A2A"/>
    <w:rsid w:val="004D424E"/>
    <w:rsid w:val="004E42C8"/>
    <w:rsid w:val="004E733D"/>
    <w:rsid w:val="004F3FA5"/>
    <w:rsid w:val="0051271F"/>
    <w:rsid w:val="00521F46"/>
    <w:rsid w:val="00551111"/>
    <w:rsid w:val="00551123"/>
    <w:rsid w:val="00561ACC"/>
    <w:rsid w:val="00570A6A"/>
    <w:rsid w:val="00586E50"/>
    <w:rsid w:val="0059583D"/>
    <w:rsid w:val="005A42D9"/>
    <w:rsid w:val="005C2BEF"/>
    <w:rsid w:val="005D1A99"/>
    <w:rsid w:val="005D7609"/>
    <w:rsid w:val="005D7EE8"/>
    <w:rsid w:val="00642325"/>
    <w:rsid w:val="006732E9"/>
    <w:rsid w:val="0069092A"/>
    <w:rsid w:val="00694C07"/>
    <w:rsid w:val="006A2F5D"/>
    <w:rsid w:val="006F7907"/>
    <w:rsid w:val="00743189"/>
    <w:rsid w:val="00743D33"/>
    <w:rsid w:val="007932B3"/>
    <w:rsid w:val="00793EA9"/>
    <w:rsid w:val="007D6F68"/>
    <w:rsid w:val="00823E6B"/>
    <w:rsid w:val="00826780"/>
    <w:rsid w:val="00837CCD"/>
    <w:rsid w:val="008633CC"/>
    <w:rsid w:val="00865190"/>
    <w:rsid w:val="008719B9"/>
    <w:rsid w:val="00894923"/>
    <w:rsid w:val="00894ECE"/>
    <w:rsid w:val="00896BB4"/>
    <w:rsid w:val="008A7FB8"/>
    <w:rsid w:val="008B71C9"/>
    <w:rsid w:val="008F44A0"/>
    <w:rsid w:val="009022B8"/>
    <w:rsid w:val="00914537"/>
    <w:rsid w:val="00917CC4"/>
    <w:rsid w:val="009763DA"/>
    <w:rsid w:val="0099178F"/>
    <w:rsid w:val="009975B3"/>
    <w:rsid w:val="009A216D"/>
    <w:rsid w:val="009B4B93"/>
    <w:rsid w:val="009F24BE"/>
    <w:rsid w:val="009F6C2F"/>
    <w:rsid w:val="009F767A"/>
    <w:rsid w:val="00A22533"/>
    <w:rsid w:val="00A26F46"/>
    <w:rsid w:val="00A34FD3"/>
    <w:rsid w:val="00A36929"/>
    <w:rsid w:val="00A46B54"/>
    <w:rsid w:val="00A50548"/>
    <w:rsid w:val="00A60EE7"/>
    <w:rsid w:val="00A910C9"/>
    <w:rsid w:val="00AA35B0"/>
    <w:rsid w:val="00AB3A30"/>
    <w:rsid w:val="00AD18C8"/>
    <w:rsid w:val="00AD5932"/>
    <w:rsid w:val="00AD7FA6"/>
    <w:rsid w:val="00AE4643"/>
    <w:rsid w:val="00AF0416"/>
    <w:rsid w:val="00AF35BF"/>
    <w:rsid w:val="00B10CB4"/>
    <w:rsid w:val="00B23B72"/>
    <w:rsid w:val="00B42702"/>
    <w:rsid w:val="00B57B8B"/>
    <w:rsid w:val="00B735E3"/>
    <w:rsid w:val="00B85407"/>
    <w:rsid w:val="00B95702"/>
    <w:rsid w:val="00BC6489"/>
    <w:rsid w:val="00BD480C"/>
    <w:rsid w:val="00C20954"/>
    <w:rsid w:val="00C2136C"/>
    <w:rsid w:val="00C23324"/>
    <w:rsid w:val="00C36C9E"/>
    <w:rsid w:val="00C42A41"/>
    <w:rsid w:val="00C47E74"/>
    <w:rsid w:val="00C57A72"/>
    <w:rsid w:val="00C73602"/>
    <w:rsid w:val="00CC0DD4"/>
    <w:rsid w:val="00CF60C8"/>
    <w:rsid w:val="00D06A4F"/>
    <w:rsid w:val="00D30DE2"/>
    <w:rsid w:val="00D32924"/>
    <w:rsid w:val="00D503A3"/>
    <w:rsid w:val="00DA3712"/>
    <w:rsid w:val="00DA6ED0"/>
    <w:rsid w:val="00DB6CD4"/>
    <w:rsid w:val="00DC4EE6"/>
    <w:rsid w:val="00DC5011"/>
    <w:rsid w:val="00E171B6"/>
    <w:rsid w:val="00E24089"/>
    <w:rsid w:val="00E72695"/>
    <w:rsid w:val="00E80523"/>
    <w:rsid w:val="00EB1753"/>
    <w:rsid w:val="00EB6CFF"/>
    <w:rsid w:val="00EC0F02"/>
    <w:rsid w:val="00EE3996"/>
    <w:rsid w:val="00F07062"/>
    <w:rsid w:val="00F23CFC"/>
    <w:rsid w:val="00F433E2"/>
    <w:rsid w:val="00F904AE"/>
    <w:rsid w:val="00F934F8"/>
    <w:rsid w:val="00FB52FE"/>
    <w:rsid w:val="00FC0A34"/>
    <w:rsid w:val="00FD1DEF"/>
    <w:rsid w:val="00FE3B3F"/>
    <w:rsid w:val="00FF080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A0E3D8-523B-42B7-A749-EF0E6029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DC4EE6"/>
    <w:pPr>
      <w:tabs>
        <w:tab w:val="right" w:pos="454"/>
        <w:tab w:val="left" w:pos="737"/>
      </w:tabs>
      <w:ind w:left="737" w:hanging="737"/>
    </w:pPr>
    <w:rPr>
      <w:snapToGrid w:val="0"/>
      <w:sz w:val="18"/>
      <w:lang w:eastAsia="en-US"/>
    </w:rPr>
  </w:style>
  <w:style w:type="paragraph" w:customStyle="1" w:styleId="Lgendetitre">
    <w:name w:val="Légende titre"/>
    <w:basedOn w:val="Normal"/>
    <w:rsid w:val="00DC4EE6"/>
    <w:pPr>
      <w:spacing w:before="240" w:after="240"/>
    </w:pPr>
    <w:rPr>
      <w:b/>
      <w:i/>
      <w:snapToGrid w:val="0"/>
      <w:lang w:eastAsia="en-US"/>
    </w:rPr>
  </w:style>
  <w:style w:type="paragraph" w:customStyle="1" w:styleId="Lgendestandard">
    <w:name w:val="Légende standard"/>
    <w:basedOn w:val="Normal"/>
    <w:rsid w:val="00DC4EE6"/>
    <w:rPr>
      <w:sz w:val="18"/>
    </w:rPr>
  </w:style>
  <w:style w:type="paragraph" w:styleId="FootnoteText">
    <w:name w:val="footnote text"/>
    <w:basedOn w:val="Normal"/>
    <w:link w:val="FootnoteTextChar"/>
    <w:rsid w:val="00DC4EE6"/>
    <w:rPr>
      <w:sz w:val="20"/>
    </w:rPr>
  </w:style>
  <w:style w:type="character" w:customStyle="1" w:styleId="FootnoteTextChar">
    <w:name w:val="Footnote Text Char"/>
    <w:basedOn w:val="DefaultParagraphFont"/>
    <w:link w:val="FootnoteText"/>
    <w:rsid w:val="00DC4EE6"/>
    <w:rPr>
      <w:lang w:val="da-DK"/>
    </w:rPr>
  </w:style>
  <w:style w:type="character" w:styleId="FootnoteReference">
    <w:name w:val="footnote reference"/>
    <w:basedOn w:val="DefaultParagraphFont"/>
    <w:rsid w:val="00DC4EE6"/>
    <w:rPr>
      <w:vertAlign w:val="superscript"/>
    </w:rPr>
  </w:style>
  <w:style w:type="character" w:customStyle="1" w:styleId="Normal6Char">
    <w:name w:val="Normal6 Char"/>
    <w:basedOn w:val="DefaultParagraphFont"/>
    <w:link w:val="Normal6"/>
    <w:locked/>
    <w:rsid w:val="00DC4EE6"/>
    <w:rPr>
      <w:sz w:val="24"/>
      <w:lang w:val="da-DK"/>
    </w:rPr>
  </w:style>
  <w:style w:type="paragraph" w:customStyle="1" w:styleId="Normal6">
    <w:name w:val="Normal6"/>
    <w:basedOn w:val="Normal"/>
    <w:link w:val="Normal6Char"/>
    <w:rsid w:val="00DC4EE6"/>
    <w:pPr>
      <w:spacing w:after="120"/>
    </w:pPr>
  </w:style>
  <w:style w:type="character" w:customStyle="1" w:styleId="NormalBoldChar">
    <w:name w:val="NormalBold Char"/>
    <w:basedOn w:val="DefaultParagraphFont"/>
    <w:link w:val="NormalBold"/>
    <w:locked/>
    <w:rsid w:val="00DC4EE6"/>
    <w:rPr>
      <w:b/>
      <w:sz w:val="24"/>
      <w:lang w:val="da-DK"/>
    </w:rPr>
  </w:style>
  <w:style w:type="paragraph" w:styleId="Footer">
    <w:name w:val="footer"/>
    <w:basedOn w:val="Normal"/>
    <w:link w:val="FooterChar"/>
    <w:semiHidden/>
    <w:rsid w:val="00DA3712"/>
    <w:pPr>
      <w:tabs>
        <w:tab w:val="center" w:pos="4513"/>
        <w:tab w:val="right" w:pos="9026"/>
      </w:tabs>
    </w:pPr>
  </w:style>
  <w:style w:type="character" w:customStyle="1" w:styleId="FooterChar">
    <w:name w:val="Footer Char"/>
    <w:basedOn w:val="DefaultParagraphFont"/>
    <w:link w:val="Footer"/>
    <w:semiHidden/>
    <w:rsid w:val="00DA3712"/>
    <w:rPr>
      <w:sz w:val="24"/>
    </w:rPr>
  </w:style>
  <w:style w:type="paragraph" w:customStyle="1" w:styleId="JustificationTitle">
    <w:name w:val="JustificationTitle"/>
    <w:basedOn w:val="Normal"/>
    <w:next w:val="Normal"/>
    <w:rsid w:val="006732E9"/>
    <w:pPr>
      <w:keepNext/>
      <w:spacing w:before="240" w:after="240"/>
      <w:jc w:val="center"/>
    </w:pPr>
    <w:rPr>
      <w:i/>
      <w:noProof/>
    </w:rPr>
  </w:style>
  <w:style w:type="paragraph" w:customStyle="1" w:styleId="ColumnHeading">
    <w:name w:val="ColumnHeading"/>
    <w:basedOn w:val="Normal"/>
    <w:rsid w:val="006732E9"/>
    <w:pPr>
      <w:spacing w:after="240"/>
      <w:jc w:val="center"/>
    </w:pPr>
    <w:rPr>
      <w:i/>
    </w:rPr>
  </w:style>
  <w:style w:type="paragraph" w:customStyle="1" w:styleId="AMNumberTabs0">
    <w:name w:val="AMNumberTabs"/>
    <w:basedOn w:val="Normal"/>
    <w:rsid w:val="006732E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12a">
    <w:name w:val="Normal12a"/>
    <w:basedOn w:val="Normal"/>
    <w:rsid w:val="006732E9"/>
    <w:pPr>
      <w:spacing w:after="240"/>
    </w:pPr>
  </w:style>
  <w:style w:type="paragraph" w:customStyle="1" w:styleId="RollCallVotes">
    <w:name w:val="RollCallVotes"/>
    <w:basedOn w:val="Normal"/>
    <w:rsid w:val="006732E9"/>
    <w:pPr>
      <w:spacing w:before="120" w:after="120"/>
      <w:jc w:val="center"/>
    </w:pPr>
    <w:rPr>
      <w:b/>
      <w:bCs/>
      <w:snapToGrid w:val="0"/>
      <w:sz w:val="16"/>
      <w:lang w:eastAsia="en-US"/>
    </w:rPr>
  </w:style>
  <w:style w:type="paragraph" w:customStyle="1" w:styleId="RollCallTabs">
    <w:name w:val="RollCallTabs"/>
    <w:basedOn w:val="Normal"/>
    <w:qFormat/>
    <w:rsid w:val="006732E9"/>
    <w:pPr>
      <w:tabs>
        <w:tab w:val="center" w:pos="284"/>
        <w:tab w:val="left" w:pos="426"/>
      </w:tabs>
    </w:pPr>
    <w:rPr>
      <w:snapToGrid w:val="0"/>
      <w:lang w:eastAsia="en-US"/>
    </w:rPr>
  </w:style>
  <w:style w:type="paragraph" w:customStyle="1" w:styleId="RollCallSymbols14pt">
    <w:name w:val="RollCallSymbols14pt"/>
    <w:basedOn w:val="Normal"/>
    <w:rsid w:val="006732E9"/>
    <w:pPr>
      <w:spacing w:before="120" w:after="120"/>
      <w:jc w:val="center"/>
    </w:pPr>
    <w:rPr>
      <w:rFonts w:ascii="Arial" w:hAnsi="Arial"/>
      <w:b/>
      <w:bCs/>
      <w:snapToGrid w:val="0"/>
      <w:sz w:val="28"/>
      <w:lang w:eastAsia="en-US"/>
    </w:rPr>
  </w:style>
  <w:style w:type="paragraph" w:customStyle="1" w:styleId="RollCallTable">
    <w:name w:val="RollCallTable"/>
    <w:basedOn w:val="Normal"/>
    <w:rsid w:val="006732E9"/>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1D5A-7AE0-43BE-A144-1540630E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JOHANNSEN Lena</dc:creator>
  <cp:lastModifiedBy>HEINSOEE Katja</cp:lastModifiedBy>
  <cp:revision>2</cp:revision>
  <cp:lastPrinted>2004-11-04T09:41:00Z</cp:lastPrinted>
  <dcterms:created xsi:type="dcterms:W3CDTF">2020-07-17T06:59:00Z</dcterms:created>
  <dcterms:modified xsi:type="dcterms:W3CDTF">2020-07-17T06:59:00Z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1208789</vt:lpwstr>
  </property>
  <property fmtid="{D5CDD505-2E9C-101B-9397-08002B2CF9AE}" pid="4" name="&lt;Model&gt;">
    <vt:lpwstr>PR_COD_1amCom</vt:lpwstr>
  </property>
  <property fmtid="{D5CDD505-2E9C-101B-9397-08002B2CF9AE}" pid="5" name="&lt;ModelCod&gt;">
    <vt:lpwstr>\\eiciLUXpr1\pdocep$\DocEP\DOCS\General\PR\PR_Leg\COD\COD_1st\PR_COD_1amCom.dotx(15/10/2019 06:17:24)</vt:lpwstr>
  </property>
  <property fmtid="{D5CDD505-2E9C-101B-9397-08002B2CF9AE}" pid="6" name="&lt;ModelTra&gt;">
    <vt:lpwstr>\\eiciLUXpr1\pdocep$\DocEP\TRANSFIL\DA\PR_COD_1amCom.DA(11/10/2019 09:27:34)</vt:lpwstr>
  </property>
  <property fmtid="{D5CDD505-2E9C-101B-9397-08002B2CF9AE}" pid="7" name="&lt;Type&gt;">
    <vt:lpwstr>RR</vt:lpwstr>
  </property>
  <property fmtid="{D5CDD505-2E9C-101B-9397-08002B2CF9AE}" pid="8" name="Bookout">
    <vt:lpwstr>OK - 2020/07/17 08:58</vt:lpwstr>
  </property>
  <property fmtid="{D5CDD505-2E9C-101B-9397-08002B2CF9AE}" pid="9" name="Created with">
    <vt:lpwstr>9.8.0 Build [20191010]</vt:lpwstr>
  </property>
  <property fmtid="{D5CDD505-2E9C-101B-9397-08002B2CF9AE}" pid="10" name="FooterPath">
    <vt:lpwstr>RR\1208789DA.docx</vt:lpwstr>
  </property>
  <property fmtid="{D5CDD505-2E9C-101B-9397-08002B2CF9AE}" pid="11" name="LastEdited with">
    <vt:lpwstr>9.8.0 Build [20191010]</vt:lpwstr>
  </property>
  <property fmtid="{D5CDD505-2E9C-101B-9397-08002B2CF9AE}" pid="12" name="PE number">
    <vt:lpwstr>644.984</vt:lpwstr>
  </property>
  <property fmtid="{D5CDD505-2E9C-101B-9397-08002B2CF9AE}" pid="13" name="SDLStudio">
    <vt:lpwstr/>
  </property>
  <property fmtid="{D5CDD505-2E9C-101B-9397-08002B2CF9AE}" pid="14" name="SubscribeElise">
    <vt:lpwstr/>
  </property>
</Properties>
</file>