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350C6" w:rsidRPr="00A277B8" w:rsidTr="00C85D0F">
        <w:trPr>
          <w:trHeight w:hRule="exact" w:val="1418"/>
        </w:trPr>
        <w:tc>
          <w:tcPr>
            <w:tcW w:w="6804" w:type="dxa"/>
            <w:shd w:val="clear" w:color="auto" w:fill="auto"/>
            <w:vAlign w:val="center"/>
          </w:tcPr>
          <w:p w:rsidR="00E350C6" w:rsidRPr="00A277B8" w:rsidRDefault="00AC5F53" w:rsidP="00C85D0F">
            <w:pPr>
              <w:pStyle w:val="EPName"/>
            </w:pPr>
            <w:bookmarkStart w:id="0" w:name="_GoBack"/>
            <w:bookmarkEnd w:id="0"/>
            <w:r w:rsidRPr="00A277B8">
              <w:t>Euroopa Parlament</w:t>
            </w:r>
          </w:p>
          <w:p w:rsidR="00E350C6" w:rsidRPr="00A277B8" w:rsidRDefault="00BD1BAD" w:rsidP="00BD1BAD">
            <w:pPr>
              <w:pStyle w:val="EPTerm"/>
            </w:pPr>
            <w:r w:rsidRPr="00A277B8">
              <w:t>2019-2024</w:t>
            </w:r>
          </w:p>
        </w:tc>
        <w:tc>
          <w:tcPr>
            <w:tcW w:w="2268" w:type="dxa"/>
            <w:shd w:val="clear" w:color="auto" w:fill="auto"/>
          </w:tcPr>
          <w:p w:rsidR="00E350C6" w:rsidRPr="00A277B8" w:rsidRDefault="00E350C6" w:rsidP="00C85D0F">
            <w:pPr>
              <w:pStyle w:val="EPLogo"/>
            </w:pPr>
            <w:r w:rsidRPr="00A277B8">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B779E2" w:rsidRPr="00A277B8" w:rsidRDefault="00B779E2" w:rsidP="00B779E2">
      <w:pPr>
        <w:pStyle w:val="LineTop"/>
      </w:pPr>
    </w:p>
    <w:p w:rsidR="00B779E2" w:rsidRPr="00A277B8" w:rsidRDefault="00BA2DE4" w:rsidP="00B779E2">
      <w:pPr>
        <w:pStyle w:val="EPBody"/>
      </w:pPr>
      <w:r w:rsidRPr="00A277B8">
        <w:t>Istungidokument</w:t>
      </w:r>
    </w:p>
    <w:p w:rsidR="00B779E2" w:rsidRPr="00A277B8" w:rsidRDefault="00B779E2" w:rsidP="00B779E2">
      <w:pPr>
        <w:pStyle w:val="LineBottom"/>
      </w:pPr>
    </w:p>
    <w:p w:rsidR="004151B3" w:rsidRPr="00A277B8" w:rsidRDefault="00BA2DE4">
      <w:pPr>
        <w:pStyle w:val="CoverReference"/>
      </w:pPr>
      <w:r w:rsidRPr="00A277B8">
        <w:rPr>
          <w:rStyle w:val="HideTWBExt"/>
          <w:noProof w:val="0"/>
        </w:rPr>
        <w:t>&lt;NoDocSe&gt;</w:t>
      </w:r>
      <w:r w:rsidRPr="00A277B8">
        <w:t>A9-0151/2020</w:t>
      </w:r>
      <w:r w:rsidRPr="00A277B8">
        <w:rPr>
          <w:rStyle w:val="HideTWBExt"/>
          <w:noProof w:val="0"/>
        </w:rPr>
        <w:t>&lt;/NoDocSe&gt;</w:t>
      </w:r>
    </w:p>
    <w:p w:rsidR="004151B3" w:rsidRPr="00A277B8" w:rsidRDefault="004151B3">
      <w:pPr>
        <w:pStyle w:val="CoverDate"/>
      </w:pPr>
      <w:r w:rsidRPr="00A277B8">
        <w:rPr>
          <w:rStyle w:val="HideTWBExt"/>
          <w:noProof w:val="0"/>
        </w:rPr>
        <w:t>&lt;Date&gt;</w:t>
      </w:r>
      <w:r w:rsidRPr="00A277B8">
        <w:rPr>
          <w:rStyle w:val="HideTWBInt"/>
        </w:rPr>
        <w:t>{11/09/2020}</w:t>
      </w:r>
      <w:r w:rsidRPr="00A277B8">
        <w:t>11.9.2020</w:t>
      </w:r>
      <w:r w:rsidRPr="00A277B8">
        <w:rPr>
          <w:rStyle w:val="HideTWBExt"/>
          <w:noProof w:val="0"/>
        </w:rPr>
        <w:t>&lt;/Date&gt;</w:t>
      </w:r>
    </w:p>
    <w:p w:rsidR="004151B3" w:rsidRPr="00A277B8" w:rsidRDefault="004151B3">
      <w:pPr>
        <w:pStyle w:val="CoverDocType24a"/>
      </w:pPr>
      <w:r w:rsidRPr="00A277B8">
        <w:rPr>
          <w:rStyle w:val="HideTWBExt"/>
          <w:b w:val="0"/>
          <w:noProof w:val="0"/>
        </w:rPr>
        <w:t>&lt;TitreType&gt;</w:t>
      </w:r>
      <w:r w:rsidRPr="00A277B8">
        <w:t>RAPORT</w:t>
      </w:r>
      <w:r w:rsidRPr="00A277B8">
        <w:rPr>
          <w:rStyle w:val="HideTWBExt"/>
          <w:b w:val="0"/>
          <w:noProof w:val="0"/>
        </w:rPr>
        <w:t>&lt;/TitreType&gt;</w:t>
      </w:r>
    </w:p>
    <w:p w:rsidR="004151B3" w:rsidRPr="00A277B8" w:rsidRDefault="004151B3">
      <w:pPr>
        <w:pStyle w:val="CoverNormal"/>
      </w:pPr>
      <w:r w:rsidRPr="00A277B8">
        <w:rPr>
          <w:rStyle w:val="HideTWBExt"/>
          <w:noProof w:val="0"/>
        </w:rPr>
        <w:t>&lt;Titre&gt;</w:t>
      </w:r>
      <w:r w:rsidRPr="00A277B8">
        <w:t>ettepaneku kohta nimetada ametisse Euroopa Väärtpaberiturujärelevalve kesksete vastaspoolte järelevalvekomitee sõltumatu liige</w:t>
      </w:r>
      <w:r w:rsidRPr="00A277B8">
        <w:rPr>
          <w:rStyle w:val="HideTWBExt"/>
          <w:noProof w:val="0"/>
        </w:rPr>
        <w:t>&lt;/Titre&gt;</w:t>
      </w:r>
    </w:p>
    <w:p w:rsidR="000D67D8" w:rsidRPr="00A277B8" w:rsidRDefault="000D67D8" w:rsidP="000D67D8">
      <w:pPr>
        <w:pStyle w:val="CoverNormal24a"/>
      </w:pPr>
      <w:r w:rsidRPr="00A277B8">
        <w:rPr>
          <w:rStyle w:val="HideTWBExt"/>
          <w:noProof w:val="0"/>
        </w:rPr>
        <w:t>&lt;DocRef&gt;</w:t>
      </w:r>
      <w:r w:rsidRPr="00A277B8">
        <w:t>(N9-0042/2020 – C9</w:t>
      </w:r>
      <w:r w:rsidRPr="00A277B8">
        <w:noBreakHyphen/>
        <w:t>0277/2020 – 2020/0907(NLE))</w:t>
      </w:r>
      <w:r w:rsidRPr="00A277B8">
        <w:rPr>
          <w:rStyle w:val="HideTWBExt"/>
          <w:noProof w:val="0"/>
        </w:rPr>
        <w:t>&lt;/DocRef&gt;</w:t>
      </w:r>
    </w:p>
    <w:p w:rsidR="004151B3" w:rsidRPr="00A277B8" w:rsidRDefault="004151B3" w:rsidP="000D67D8">
      <w:pPr>
        <w:pStyle w:val="CoverNormal24a"/>
      </w:pPr>
      <w:r w:rsidRPr="00A277B8">
        <w:rPr>
          <w:rStyle w:val="HideTWBExt"/>
          <w:noProof w:val="0"/>
        </w:rPr>
        <w:t>&lt;Commission&gt;</w:t>
      </w:r>
      <w:r w:rsidRPr="00A277B8">
        <w:rPr>
          <w:rStyle w:val="HideTWBInt"/>
          <w:i/>
        </w:rPr>
        <w:t>{ECON}</w:t>
      </w:r>
      <w:r w:rsidRPr="00A277B8">
        <w:t>Majandus- ja rahanduskomisjon</w:t>
      </w:r>
      <w:r w:rsidRPr="00A277B8">
        <w:rPr>
          <w:rStyle w:val="HideTWBExt"/>
          <w:noProof w:val="0"/>
        </w:rPr>
        <w:t>&lt;/Commission&gt;</w:t>
      </w:r>
    </w:p>
    <w:p w:rsidR="004151B3" w:rsidRPr="00A277B8" w:rsidRDefault="00AC5F53">
      <w:pPr>
        <w:pStyle w:val="CoverNormal24a"/>
      </w:pPr>
      <w:r w:rsidRPr="00A277B8">
        <w:t xml:space="preserve">Raportöör: </w:t>
      </w:r>
      <w:r w:rsidRPr="00A277B8">
        <w:rPr>
          <w:rStyle w:val="HideTWBExt"/>
          <w:noProof w:val="0"/>
        </w:rPr>
        <w:t>&lt;Depute&gt;</w:t>
      </w:r>
      <w:r w:rsidRPr="00A277B8">
        <w:t>Irene Tinagli</w:t>
      </w:r>
      <w:r w:rsidRPr="00A277B8">
        <w:rPr>
          <w:rStyle w:val="HideTWBExt"/>
          <w:noProof w:val="0"/>
        </w:rPr>
        <w:t>&lt;/Depute&gt;</w:t>
      </w:r>
    </w:p>
    <w:p w:rsidR="00042CFB" w:rsidRPr="00A277B8" w:rsidRDefault="00042CFB" w:rsidP="00E531A8">
      <w:pPr>
        <w:widowControl/>
        <w:tabs>
          <w:tab w:val="center" w:pos="4677"/>
        </w:tabs>
      </w:pPr>
    </w:p>
    <w:p w:rsidR="004151B3" w:rsidRPr="00A277B8" w:rsidRDefault="004151B3" w:rsidP="00E531A8">
      <w:pPr>
        <w:widowControl/>
        <w:tabs>
          <w:tab w:val="center" w:pos="4677"/>
        </w:tabs>
      </w:pPr>
      <w:r w:rsidRPr="00A277B8">
        <w:br w:type="page"/>
      </w:r>
      <w:r w:rsidRPr="00A277B8">
        <w:lastRenderedPageBreak/>
        <w:t>PR_NLE_EconGov</w:t>
      </w:r>
    </w:p>
    <w:p w:rsidR="004151B3" w:rsidRPr="00A277B8" w:rsidRDefault="00AC5F53">
      <w:pPr>
        <w:pStyle w:val="TOCHeading"/>
      </w:pPr>
      <w:r w:rsidRPr="00A277B8">
        <w:t>SISUKORD</w:t>
      </w:r>
    </w:p>
    <w:p w:rsidR="004151B3" w:rsidRPr="00A277B8" w:rsidRDefault="00AC5F53">
      <w:pPr>
        <w:pStyle w:val="TOCPage"/>
      </w:pPr>
      <w:r w:rsidRPr="00A277B8">
        <w:t>lk</w:t>
      </w:r>
    </w:p>
    <w:p w:rsidR="00E70292" w:rsidRDefault="003C0977">
      <w:pPr>
        <w:pStyle w:val="TOC1"/>
        <w:tabs>
          <w:tab w:val="right" w:leader="dot" w:pos="9060"/>
        </w:tabs>
        <w:rPr>
          <w:rFonts w:asciiTheme="minorHAnsi" w:eastAsiaTheme="minorEastAsia" w:hAnsiTheme="minorHAnsi" w:cstheme="minorBidi"/>
          <w:noProof/>
          <w:sz w:val="22"/>
          <w:szCs w:val="22"/>
          <w:lang w:val="en-GB"/>
        </w:rPr>
      </w:pPr>
      <w:r w:rsidRPr="00A277B8">
        <w:fldChar w:fldCharType="begin"/>
      </w:r>
      <w:r w:rsidRPr="00A277B8">
        <w:instrText xml:space="preserve"> TOC \t "PageHeading</w:instrText>
      </w:r>
      <w:r w:rsidR="00E70292">
        <w:instrText>;</w:instrText>
      </w:r>
      <w:r w:rsidRPr="00A277B8">
        <w:instrText xml:space="preserve">1" </w:instrText>
      </w:r>
      <w:r w:rsidRPr="00A277B8">
        <w:fldChar w:fldCharType="separate"/>
      </w:r>
      <w:r w:rsidR="00E70292">
        <w:rPr>
          <w:noProof/>
        </w:rPr>
        <w:t>ETTEPANEK VÕTTA VASTU EUROOPA PARLAMENDI OTSUS</w:t>
      </w:r>
      <w:r w:rsidR="00E70292">
        <w:rPr>
          <w:noProof/>
        </w:rPr>
        <w:tab/>
      </w:r>
      <w:r w:rsidR="00E70292">
        <w:rPr>
          <w:noProof/>
        </w:rPr>
        <w:fldChar w:fldCharType="begin"/>
      </w:r>
      <w:r w:rsidR="00E70292">
        <w:rPr>
          <w:noProof/>
        </w:rPr>
        <w:instrText xml:space="preserve"> PAGEREF _Toc50973445 \h </w:instrText>
      </w:r>
      <w:r w:rsidR="00E70292">
        <w:rPr>
          <w:noProof/>
        </w:rPr>
      </w:r>
      <w:r w:rsidR="00E70292">
        <w:rPr>
          <w:noProof/>
        </w:rPr>
        <w:fldChar w:fldCharType="separate"/>
      </w:r>
      <w:r w:rsidR="00E70292">
        <w:rPr>
          <w:noProof/>
        </w:rPr>
        <w:t>3</w:t>
      </w:r>
      <w:r w:rsidR="00E70292">
        <w:rPr>
          <w:noProof/>
        </w:rPr>
        <w:fldChar w:fldCharType="end"/>
      </w:r>
    </w:p>
    <w:p w:rsidR="00E70292" w:rsidRDefault="00E70292">
      <w:pPr>
        <w:pStyle w:val="TOC1"/>
        <w:tabs>
          <w:tab w:val="right" w:leader="dot" w:pos="9060"/>
        </w:tabs>
        <w:rPr>
          <w:rFonts w:asciiTheme="minorHAnsi" w:eastAsiaTheme="minorEastAsia" w:hAnsiTheme="minorHAnsi" w:cstheme="minorBidi"/>
          <w:noProof/>
          <w:sz w:val="22"/>
          <w:szCs w:val="22"/>
          <w:lang w:val="en-GB"/>
        </w:rPr>
      </w:pPr>
      <w:r>
        <w:rPr>
          <w:noProof/>
        </w:rPr>
        <w:t>VASTUTAVA KOMISJONI MENETLUS</w:t>
      </w:r>
      <w:r>
        <w:rPr>
          <w:noProof/>
        </w:rPr>
        <w:tab/>
      </w:r>
      <w:r>
        <w:rPr>
          <w:noProof/>
        </w:rPr>
        <w:fldChar w:fldCharType="begin"/>
      </w:r>
      <w:r>
        <w:rPr>
          <w:noProof/>
        </w:rPr>
        <w:instrText xml:space="preserve"> PAGEREF _Toc50973446 \h </w:instrText>
      </w:r>
      <w:r>
        <w:rPr>
          <w:noProof/>
        </w:rPr>
      </w:r>
      <w:r>
        <w:rPr>
          <w:noProof/>
        </w:rPr>
        <w:fldChar w:fldCharType="separate"/>
      </w:r>
      <w:r>
        <w:rPr>
          <w:noProof/>
        </w:rPr>
        <w:t>5</w:t>
      </w:r>
      <w:r>
        <w:rPr>
          <w:noProof/>
        </w:rPr>
        <w:fldChar w:fldCharType="end"/>
      </w:r>
    </w:p>
    <w:p w:rsidR="00C87B6B" w:rsidRPr="00A277B8" w:rsidRDefault="003C0977" w:rsidP="003C0977">
      <w:r w:rsidRPr="00A277B8">
        <w:fldChar w:fldCharType="end"/>
      </w:r>
    </w:p>
    <w:p w:rsidR="004151B3" w:rsidRPr="00A277B8" w:rsidRDefault="004151B3">
      <w:pPr>
        <w:pStyle w:val="PageHeading"/>
      </w:pPr>
      <w:r w:rsidRPr="00A277B8">
        <w:br w:type="page"/>
      </w:r>
      <w:bookmarkStart w:id="1" w:name="_Toc50973445"/>
      <w:r w:rsidRPr="00A277B8">
        <w:lastRenderedPageBreak/>
        <w:t>ETTEPANEK VÕTTA VASTU EUROOPA PARLAMENDI OTSUS</w:t>
      </w:r>
      <w:bookmarkEnd w:id="1"/>
    </w:p>
    <w:p w:rsidR="004151B3" w:rsidRPr="00A277B8" w:rsidRDefault="00AC5F53">
      <w:pPr>
        <w:pStyle w:val="NormalBold"/>
      </w:pPr>
      <w:r w:rsidRPr="00A277B8">
        <w:t>ettepaneku kohta nimetada ametisse Euroopa Väärtpaberiturujärelevalve kesksete vastaspoolte järelevalvekomitee sõltumatu liige</w:t>
      </w:r>
    </w:p>
    <w:p w:rsidR="004151B3" w:rsidRPr="00A277B8" w:rsidRDefault="00BD1BAD">
      <w:pPr>
        <w:pStyle w:val="NormalBold12a"/>
      </w:pPr>
      <w:r w:rsidRPr="00A277B8">
        <w:t>(N9-0042/2020 – C9</w:t>
      </w:r>
      <w:r w:rsidRPr="00A277B8">
        <w:noBreakHyphen/>
        <w:t>0277/2020 – 2020/0907(NLE))</w:t>
      </w:r>
    </w:p>
    <w:p w:rsidR="007619E9" w:rsidRPr="00A277B8" w:rsidRDefault="00AC5F53" w:rsidP="00B45BCE">
      <w:pPr>
        <w:pStyle w:val="NormalBold"/>
      </w:pPr>
      <w:r w:rsidRPr="00A277B8">
        <w:t>(Heakskiitmine)</w:t>
      </w:r>
    </w:p>
    <w:p w:rsidR="004151B3" w:rsidRPr="00A277B8" w:rsidRDefault="00AC5F53">
      <w:pPr>
        <w:pStyle w:val="EPComma"/>
      </w:pPr>
      <w:r w:rsidRPr="00A277B8">
        <w:rPr>
          <w:i/>
        </w:rPr>
        <w:t>Euroopa Parlament</w:t>
      </w:r>
      <w:r w:rsidRPr="00A277B8">
        <w:t>,</w:t>
      </w:r>
    </w:p>
    <w:p w:rsidR="00715E81" w:rsidRPr="00A277B8" w:rsidRDefault="00715E81" w:rsidP="006C5BD3">
      <w:pPr>
        <w:pStyle w:val="NormalHanging12a"/>
        <w:jc w:val="both"/>
      </w:pPr>
      <w:r w:rsidRPr="00A277B8">
        <w:t>–</w:t>
      </w:r>
      <w:r w:rsidRPr="00A277B8">
        <w:tab/>
        <w:t>võttes arvesse Euroopa Väärtpaberiturujärelevalve järelevalvenõukogu 27. augusti 2020. aasta ettepanekut (C9</w:t>
      </w:r>
      <w:r w:rsidRPr="00A277B8">
        <w:noBreakHyphen/>
        <w:t>0277/2020),</w:t>
      </w:r>
    </w:p>
    <w:p w:rsidR="006C5BD3" w:rsidRPr="00A277B8" w:rsidRDefault="00715E81" w:rsidP="006C5BD3">
      <w:pPr>
        <w:pStyle w:val="NormalHanging12a"/>
        <w:jc w:val="both"/>
      </w:pPr>
      <w:r w:rsidRPr="00A277B8">
        <w:t>–</w:t>
      </w:r>
      <w:r w:rsidRPr="00A277B8">
        <w:tab/>
        <w:t>võttes arvesse Euroopa Parlamendi ja nõukogu 24. novembri 2010. aasta määruse (EL) nr 1095/2010 (millega asutatakse Euroopa Järelevalveasutus (Euroopa Väärtpaberiturujärelevalve), muudetakse otsust nr 716/2009/EÜ ning tunnistatakse kehtetuks komisjoni otsus 2009/77/EÜ)</w:t>
      </w:r>
      <w:r w:rsidR="006C5BD3" w:rsidRPr="00A277B8">
        <w:rPr>
          <w:vertAlign w:val="superscript"/>
        </w:rPr>
        <w:footnoteReference w:id="1"/>
      </w:r>
      <w:r w:rsidRPr="00A277B8">
        <w:t xml:space="preserve"> artiklit 41, </w:t>
      </w:r>
    </w:p>
    <w:p w:rsidR="006C5BD3" w:rsidRPr="00A277B8" w:rsidRDefault="006C5BD3" w:rsidP="006C5BD3">
      <w:pPr>
        <w:widowControl/>
        <w:spacing w:after="240"/>
        <w:ind w:left="567" w:hanging="567"/>
        <w:jc w:val="both"/>
        <w:rPr>
          <w:szCs w:val="24"/>
        </w:rPr>
      </w:pPr>
      <w:r w:rsidRPr="00A277B8">
        <w:t>–</w:t>
      </w:r>
      <w:r w:rsidRPr="00A277B8">
        <w:tab/>
        <w:t>võttes arvesse Euroopa Parlamendi ja nõukogu 4. juuli 2012. aasta määruse (EL) nr 648/2012 (börsiväliste tuletisinstrumentide, kesksete vastaspoolte ja kauplemisteabehoidlate kohta)</w:t>
      </w:r>
      <w:r w:rsidRPr="00A277B8">
        <w:rPr>
          <w:rStyle w:val="FootnoteReference"/>
        </w:rPr>
        <w:footnoteReference w:id="2"/>
      </w:r>
      <w:r w:rsidRPr="00A277B8">
        <w:t xml:space="preserve"> artikli 24a lõiget 5,</w:t>
      </w:r>
      <w:r w:rsidR="00EA6544" w:rsidRPr="00A277B8">
        <w:t xml:space="preserve"> </w:t>
      </w:r>
    </w:p>
    <w:p w:rsidR="006C5BD3" w:rsidRPr="00A277B8" w:rsidRDefault="006C5BD3" w:rsidP="006C5BD3">
      <w:pPr>
        <w:widowControl/>
        <w:spacing w:after="240"/>
        <w:ind w:left="567" w:hanging="567"/>
        <w:jc w:val="both"/>
      </w:pPr>
      <w:r w:rsidRPr="00A277B8">
        <w:t>–</w:t>
      </w:r>
      <w:r w:rsidRPr="00A277B8">
        <w:tab/>
        <w:t>võttes arvesse oma 14. märtsi 2019. aasta resolutsiooni soolise tasakaalu kohta kandidaatide esitamisel ELi majandus- ja rahandusalastele ametikohtadele</w:t>
      </w:r>
      <w:r w:rsidRPr="00A277B8">
        <w:rPr>
          <w:rStyle w:val="FootnoteReference"/>
        </w:rPr>
        <w:footnoteReference w:id="3"/>
      </w:r>
      <w:r w:rsidRPr="00A277B8">
        <w:t>,</w:t>
      </w:r>
      <w:r w:rsidRPr="00A277B8">
        <w:rPr>
          <w:rStyle w:val="FootnoteReference"/>
        </w:rPr>
        <w:t>,</w:t>
      </w:r>
    </w:p>
    <w:p w:rsidR="006C5BD3" w:rsidRPr="00A277B8" w:rsidRDefault="006C5BD3" w:rsidP="006C5BD3">
      <w:pPr>
        <w:widowControl/>
        <w:spacing w:after="240"/>
        <w:ind w:left="567" w:hanging="567"/>
        <w:jc w:val="both"/>
      </w:pPr>
      <w:r w:rsidRPr="00A277B8">
        <w:t>–</w:t>
      </w:r>
      <w:r w:rsidRPr="00A277B8">
        <w:tab/>
        <w:t>võttes arvesse oma 16. jaanuari 2020. aasta resolutsiooni majandus- ja rahaliidu institutsioonide ja asutuste kohta: huvide konflikti ennetamine pärast avalikus sektoris töötamist</w:t>
      </w:r>
      <w:r w:rsidRPr="00A277B8">
        <w:rPr>
          <w:vertAlign w:val="superscript"/>
        </w:rPr>
        <w:footnoteReference w:id="4"/>
      </w:r>
      <w:r w:rsidRPr="00A277B8">
        <w:t>,</w:t>
      </w:r>
      <w:r w:rsidRPr="00A277B8">
        <w:rPr>
          <w:vertAlign w:val="superscript"/>
        </w:rPr>
        <w:t xml:space="preserve"> </w:t>
      </w:r>
    </w:p>
    <w:p w:rsidR="006C5BD3" w:rsidRPr="00A277B8" w:rsidRDefault="006C5BD3" w:rsidP="006C5BD3">
      <w:pPr>
        <w:widowControl/>
        <w:spacing w:after="240"/>
        <w:ind w:left="567" w:hanging="567"/>
        <w:jc w:val="both"/>
      </w:pPr>
      <w:r w:rsidRPr="00A277B8">
        <w:t>–</w:t>
      </w:r>
      <w:r w:rsidRPr="00A277B8">
        <w:tab/>
        <w:t>võttes arvesse kodukorra artiklit 131,</w:t>
      </w:r>
    </w:p>
    <w:p w:rsidR="006C5BD3" w:rsidRPr="00A277B8" w:rsidRDefault="006C5BD3" w:rsidP="006C5BD3">
      <w:pPr>
        <w:widowControl/>
        <w:spacing w:after="240"/>
        <w:ind w:left="567" w:hanging="567"/>
        <w:jc w:val="both"/>
      </w:pPr>
      <w:r w:rsidRPr="00A277B8">
        <w:t>–</w:t>
      </w:r>
      <w:r w:rsidRPr="00A277B8">
        <w:tab/>
        <w:t>võttes arvesse majandus- ja rahanduskomisjoni raportit (A9-0151/2020),</w:t>
      </w:r>
    </w:p>
    <w:p w:rsidR="006C5BD3" w:rsidRPr="00A277B8" w:rsidRDefault="006C5BD3" w:rsidP="006C5BD3">
      <w:pPr>
        <w:pStyle w:val="NormalHanging12a"/>
        <w:jc w:val="both"/>
      </w:pPr>
      <w:r w:rsidRPr="00A277B8">
        <w:t>A.</w:t>
      </w:r>
      <w:r w:rsidRPr="00A277B8">
        <w:tab/>
        <w:t>arvestades, et Euroopa Väärtpaberiturujärelevalve järelevalvenõukogu esitas määruse (EL) nr 648/2012 artikli 24a lõike 5 kohaselt 27. augustil 2020 pärast avalikku valikumenetlust ettepaneku nimetada kesksete vastaspoolte järelevalvekomitee sõltumatuks liikmeks Nicoletta Giusto;</w:t>
      </w:r>
    </w:p>
    <w:p w:rsidR="006C5BD3" w:rsidRPr="00A277B8" w:rsidRDefault="006C5BD3" w:rsidP="006C5BD3">
      <w:pPr>
        <w:pStyle w:val="NormalHanging12a"/>
        <w:jc w:val="both"/>
      </w:pPr>
      <w:r w:rsidRPr="00A277B8">
        <w:t>B.</w:t>
      </w:r>
      <w:r w:rsidRPr="00A277B8">
        <w:tab/>
        <w:t>arvestades, et majandus- ja rahanduskomisjon korraldas 2. septembril 2020 Nicoletta Giusto kuulamise, kus kandidaat esines avasõnavõtuga ja vastas seejärel komisjoni liikmete küsimustele;</w:t>
      </w:r>
    </w:p>
    <w:p w:rsidR="006C5BD3" w:rsidRPr="00A277B8" w:rsidRDefault="006C5BD3" w:rsidP="006C5BD3">
      <w:pPr>
        <w:pStyle w:val="NormalHanging12a"/>
        <w:jc w:val="both"/>
      </w:pPr>
      <w:r w:rsidRPr="00A277B8">
        <w:t>1.</w:t>
      </w:r>
      <w:r w:rsidRPr="00A277B8">
        <w:tab/>
        <w:t>annab nõusoleku Nicoletta Giusto nimetamiseks Euroopa Väärtpaberiturujärelevalve kesksete vastaspoolte järelevalvekomitee sõltumatuks liikmeks;</w:t>
      </w:r>
    </w:p>
    <w:p w:rsidR="006C5BD3" w:rsidRPr="00A277B8" w:rsidRDefault="006C5BD3" w:rsidP="006C5BD3">
      <w:pPr>
        <w:pStyle w:val="NormalHanging12a"/>
        <w:jc w:val="both"/>
      </w:pPr>
      <w:r w:rsidRPr="00A277B8">
        <w:t>2.</w:t>
      </w:r>
      <w:r w:rsidRPr="00A277B8">
        <w:tab/>
        <w:t>teeb presidendile ülesandeks edastada käesolev otsus nõukogule, komisjonile, Euroopa Väärtpaberiturujärelevalvele ning liikmesriikide valitsustele.</w:t>
      </w:r>
    </w:p>
    <w:p w:rsidR="00042CFB" w:rsidRPr="00A277B8" w:rsidRDefault="00042CFB" w:rsidP="00E94D81">
      <w:r w:rsidRPr="00A277B8">
        <w:br w:type="page"/>
      </w:r>
    </w:p>
    <w:p w:rsidR="00E94D81" w:rsidRPr="00A277B8" w:rsidRDefault="00E94D81" w:rsidP="00E94D81">
      <w:pPr>
        <w:pStyle w:val="PageHeading"/>
      </w:pPr>
      <w:bookmarkStart w:id="2" w:name="ProcPageRR"/>
      <w:bookmarkStart w:id="3" w:name="_Toc50973446"/>
      <w:r w:rsidRPr="00A277B8">
        <w:t>VASTUTAVA KOMISJONI MENETLUS</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94D81" w:rsidRPr="00A277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b/>
                <w:bCs/>
                <w:color w:val="000000"/>
                <w:sz w:val="20"/>
              </w:rPr>
            </w:pPr>
            <w:r w:rsidRPr="00A277B8">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color w:val="000000"/>
                <w:sz w:val="20"/>
              </w:rPr>
            </w:pPr>
            <w:r w:rsidRPr="00A277B8">
              <w:rPr>
                <w:color w:val="000000"/>
                <w:sz w:val="20"/>
              </w:rPr>
              <w:t>Kesksete vastaspoolte järelevalvekomitee sõltumatu liikme ametissenimetamine</w:t>
            </w:r>
          </w:p>
        </w:tc>
      </w:tr>
      <w:tr w:rsidR="00E94D81" w:rsidRPr="00A277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b/>
                <w:bCs/>
                <w:color w:val="000000"/>
                <w:sz w:val="20"/>
              </w:rPr>
            </w:pPr>
            <w:r w:rsidRPr="00A277B8">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color w:val="000000"/>
                <w:sz w:val="20"/>
              </w:rPr>
            </w:pPr>
            <w:r w:rsidRPr="00A277B8">
              <w:rPr>
                <w:color w:val="000000"/>
                <w:sz w:val="20"/>
              </w:rPr>
              <w:t>N9-0042/2020 – C9-0277/2020 – 2020/0907(NLE)</w:t>
            </w:r>
          </w:p>
        </w:tc>
      </w:tr>
      <w:tr w:rsidR="00E94D81" w:rsidRPr="00A277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b/>
                <w:bCs/>
                <w:color w:val="000000"/>
                <w:sz w:val="20"/>
              </w:rPr>
            </w:pPr>
            <w:r w:rsidRPr="00A277B8">
              <w:rPr>
                <w:b/>
                <w:bCs/>
                <w:color w:val="000000"/>
                <w:sz w:val="20"/>
              </w:rPr>
              <w:t>Konsulteerimise/nõusolekutaotluse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color w:val="000000"/>
                <w:sz w:val="20"/>
              </w:rPr>
            </w:pPr>
            <w:r w:rsidRPr="00A277B8">
              <w:rPr>
                <w:color w:val="000000"/>
                <w:sz w:val="20"/>
              </w:rPr>
              <w:t>27.8.2020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r>
      <w:tr w:rsidR="00E94D81" w:rsidRPr="00A277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b/>
                <w:bCs/>
                <w:color w:val="000000"/>
                <w:sz w:val="20"/>
              </w:rPr>
            </w:pPr>
            <w:r w:rsidRPr="00A277B8">
              <w:rPr>
                <w:b/>
                <w:bCs/>
                <w:color w:val="000000"/>
                <w:sz w:val="20"/>
              </w:rPr>
              <w:t>Vastutav komisjon</w:t>
            </w:r>
          </w:p>
          <w:p w:rsidR="00E94D81" w:rsidRPr="00A277B8" w:rsidRDefault="00A277B8">
            <w:pPr>
              <w:autoSpaceDE w:val="0"/>
              <w:autoSpaceDN w:val="0"/>
              <w:adjustRightInd w:val="0"/>
              <w:rPr>
                <w:color w:val="000000"/>
                <w:sz w:val="20"/>
              </w:rPr>
            </w:pPr>
            <w:r w:rsidRPr="00A277B8">
              <w:rPr>
                <w:color w:val="000000"/>
                <w:sz w:val="20"/>
              </w:rPr>
              <w:t xml:space="preserve"> </w:t>
            </w:r>
            <w:r w:rsidR="00E94D81" w:rsidRPr="00A277B8">
              <w:rPr>
                <w:color w:val="000000"/>
                <w:sz w:val="20"/>
              </w:rPr>
              <w:t>istungil teada andmise kuupäev</w:t>
            </w:r>
          </w:p>
        </w:tc>
        <w:tc>
          <w:tcPr>
            <w:tcW w:w="1530" w:type="dxa"/>
            <w:tcBorders>
              <w:top w:val="nil"/>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color w:val="000000"/>
                <w:sz w:val="20"/>
              </w:rPr>
            </w:pPr>
            <w:r w:rsidRPr="00A277B8">
              <w:rPr>
                <w:color w:val="000000"/>
                <w:sz w:val="20"/>
              </w:rPr>
              <w:t>ECON</w:t>
            </w:r>
          </w:p>
          <w:p w:rsidR="00E94D81" w:rsidRPr="00A277B8" w:rsidRDefault="00E94D81">
            <w:pPr>
              <w:autoSpaceDE w:val="0"/>
              <w:autoSpaceDN w:val="0"/>
              <w:adjustRightInd w:val="0"/>
              <w:rPr>
                <w:color w:val="000000"/>
                <w:sz w:val="20"/>
              </w:rPr>
            </w:pPr>
          </w:p>
        </w:tc>
        <w:tc>
          <w:tcPr>
            <w:tcW w:w="1474" w:type="dxa"/>
            <w:tcBorders>
              <w:top w:val="nil"/>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r>
      <w:tr w:rsidR="00E94D81" w:rsidRPr="00A277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b/>
                <w:bCs/>
                <w:color w:val="000000"/>
                <w:sz w:val="20"/>
              </w:rPr>
            </w:pPr>
            <w:r w:rsidRPr="00A277B8">
              <w:rPr>
                <w:b/>
                <w:bCs/>
                <w:color w:val="000000"/>
                <w:sz w:val="20"/>
              </w:rPr>
              <w:t>Raportöörid</w:t>
            </w:r>
          </w:p>
          <w:p w:rsidR="00E94D81" w:rsidRPr="00A277B8" w:rsidRDefault="00A277B8">
            <w:pPr>
              <w:autoSpaceDE w:val="0"/>
              <w:autoSpaceDN w:val="0"/>
              <w:adjustRightInd w:val="0"/>
              <w:rPr>
                <w:color w:val="000000"/>
                <w:sz w:val="20"/>
              </w:rPr>
            </w:pPr>
            <w:r w:rsidRPr="00A277B8">
              <w:rPr>
                <w:color w:val="000000"/>
                <w:sz w:val="20"/>
              </w:rPr>
              <w:t xml:space="preserve"> </w:t>
            </w:r>
            <w:r w:rsidR="00E94D81" w:rsidRPr="00A277B8">
              <w:rPr>
                <w:color w:val="000000"/>
                <w:sz w:val="20"/>
              </w:rPr>
              <w:t>nimetamise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color w:val="000000"/>
                <w:sz w:val="20"/>
              </w:rPr>
            </w:pPr>
            <w:r w:rsidRPr="00A277B8">
              <w:rPr>
                <w:color w:val="000000"/>
                <w:sz w:val="20"/>
              </w:rPr>
              <w:t>Irene Tinagli</w:t>
            </w:r>
          </w:p>
          <w:p w:rsidR="00E94D81" w:rsidRPr="00A277B8" w:rsidRDefault="00E94D81">
            <w:pPr>
              <w:autoSpaceDE w:val="0"/>
              <w:autoSpaceDN w:val="0"/>
              <w:adjustRightInd w:val="0"/>
              <w:rPr>
                <w:color w:val="000000"/>
                <w:sz w:val="20"/>
              </w:rPr>
            </w:pPr>
            <w:r w:rsidRPr="00A277B8">
              <w:rPr>
                <w:color w:val="000000"/>
                <w:sz w:val="20"/>
              </w:rPr>
              <w:t>28.7.2020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r>
      <w:tr w:rsidR="00E94D81" w:rsidRPr="00A277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b/>
                <w:bCs/>
                <w:color w:val="000000"/>
                <w:sz w:val="20"/>
              </w:rPr>
            </w:pPr>
            <w:r w:rsidRPr="00A277B8">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color w:val="000000"/>
                <w:sz w:val="20"/>
              </w:rPr>
            </w:pPr>
            <w:r w:rsidRPr="00A277B8">
              <w:rPr>
                <w:color w:val="000000"/>
                <w:sz w:val="20"/>
              </w:rPr>
              <w:t>2.9.2020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r>
      <w:tr w:rsidR="00E94D81" w:rsidRPr="00A277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b/>
                <w:bCs/>
                <w:color w:val="000000"/>
                <w:sz w:val="20"/>
              </w:rPr>
            </w:pPr>
            <w:r w:rsidRPr="00A277B8">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color w:val="000000"/>
                <w:sz w:val="20"/>
              </w:rPr>
            </w:pPr>
            <w:r w:rsidRPr="00A277B8">
              <w:rPr>
                <w:color w:val="000000"/>
                <w:sz w:val="20"/>
              </w:rPr>
              <w:t>10.9.2020</w:t>
            </w:r>
          </w:p>
        </w:tc>
        <w:tc>
          <w:tcPr>
            <w:tcW w:w="1474" w:type="dxa"/>
            <w:tcBorders>
              <w:top w:val="nil"/>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rFonts w:ascii="sans-serif" w:hAnsi="sans-serif" w:cs="sans-serif"/>
                <w:color w:val="000000"/>
                <w:szCs w:val="24"/>
              </w:rPr>
            </w:pPr>
          </w:p>
        </w:tc>
      </w:tr>
      <w:tr w:rsidR="00E94D81" w:rsidRPr="00A277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b/>
                <w:bCs/>
                <w:color w:val="000000"/>
                <w:sz w:val="20"/>
              </w:rPr>
            </w:pPr>
            <w:r w:rsidRPr="00A277B8">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94D81" w:rsidRPr="00A277B8" w:rsidRDefault="00E94D81">
            <w:pPr>
              <w:autoSpaceDE w:val="0"/>
              <w:autoSpaceDN w:val="0"/>
              <w:adjustRightInd w:val="0"/>
              <w:rPr>
                <w:color w:val="000000"/>
                <w:sz w:val="20"/>
              </w:rPr>
            </w:pPr>
            <w:r w:rsidRPr="00A277B8">
              <w:rPr>
                <w:color w:val="000000"/>
                <w:sz w:val="20"/>
              </w:rPr>
              <w:t>+:</w:t>
            </w:r>
          </w:p>
          <w:p w:rsidR="00E94D81" w:rsidRPr="00A277B8" w:rsidRDefault="00E94D81">
            <w:pPr>
              <w:autoSpaceDE w:val="0"/>
              <w:autoSpaceDN w:val="0"/>
              <w:adjustRightInd w:val="0"/>
              <w:rPr>
                <w:color w:val="000000"/>
                <w:sz w:val="20"/>
              </w:rPr>
            </w:pPr>
            <w:r w:rsidRPr="00A277B8">
              <w:rPr>
                <w:color w:val="000000"/>
                <w:sz w:val="20"/>
              </w:rPr>
              <w:t>–:</w:t>
            </w:r>
          </w:p>
          <w:p w:rsidR="00E94D81" w:rsidRPr="00A277B8" w:rsidRDefault="00E94D81">
            <w:pPr>
              <w:autoSpaceDE w:val="0"/>
              <w:autoSpaceDN w:val="0"/>
              <w:adjustRightInd w:val="0"/>
              <w:rPr>
                <w:color w:val="000000"/>
                <w:sz w:val="20"/>
              </w:rPr>
            </w:pPr>
            <w:r w:rsidRPr="00A277B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color w:val="000000"/>
                <w:sz w:val="20"/>
              </w:rPr>
            </w:pPr>
            <w:r w:rsidRPr="00A277B8">
              <w:rPr>
                <w:color w:val="000000"/>
                <w:sz w:val="20"/>
              </w:rPr>
              <w:t>47</w:t>
            </w:r>
          </w:p>
          <w:p w:rsidR="00E94D81" w:rsidRPr="00A277B8" w:rsidRDefault="00E94D81">
            <w:pPr>
              <w:autoSpaceDE w:val="0"/>
              <w:autoSpaceDN w:val="0"/>
              <w:adjustRightInd w:val="0"/>
              <w:rPr>
                <w:color w:val="000000"/>
                <w:sz w:val="20"/>
              </w:rPr>
            </w:pPr>
            <w:r w:rsidRPr="00A277B8">
              <w:rPr>
                <w:color w:val="000000"/>
                <w:sz w:val="20"/>
              </w:rPr>
              <w:t>1</w:t>
            </w:r>
          </w:p>
          <w:p w:rsidR="00E94D81" w:rsidRPr="00A277B8" w:rsidRDefault="00E94D81">
            <w:pPr>
              <w:autoSpaceDE w:val="0"/>
              <w:autoSpaceDN w:val="0"/>
              <w:adjustRightInd w:val="0"/>
              <w:rPr>
                <w:color w:val="000000"/>
                <w:sz w:val="20"/>
              </w:rPr>
            </w:pPr>
            <w:r w:rsidRPr="00A277B8">
              <w:rPr>
                <w:color w:val="000000"/>
                <w:sz w:val="20"/>
              </w:rPr>
              <w:t>5</w:t>
            </w:r>
          </w:p>
        </w:tc>
      </w:tr>
      <w:tr w:rsidR="00E94D81" w:rsidRPr="00A277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b/>
                <w:bCs/>
                <w:color w:val="000000"/>
                <w:sz w:val="20"/>
              </w:rPr>
            </w:pPr>
            <w:r w:rsidRPr="00A277B8">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color w:val="000000"/>
                <w:sz w:val="20"/>
              </w:rPr>
            </w:pPr>
            <w:r w:rsidRPr="00A277B8">
              <w:rPr>
                <w:color w:val="000000"/>
                <w:sz w:val="20"/>
              </w:rPr>
              <w:t>Isabel Benjumea Benjumea, Stefan Berger, Francesca Donato, Derk Jan Eppink, Engin Eroglu, Jonás Fernández, Frances Fitzgerald, José Manuel García-Margallo y Marfil, Luis Garicano, Sven Giegold, Valentino Grant, Claude Gruffat, José Gusmão, Enikő Győri, Eero Heinäluoma, Danuta Maria Hübner, Stasys Jakeliūnas, Billy Kelleher, Ondřej Kovařík, Georgios Kyrtsos, Aurore Lalucq, Jörg Meuthen, Csaba Molnár, Siegfried Mureşan, Caroline Nagtegaal, Luděk Niedermayer, Lefteris Nikolaou-Alavanos, Dimitrios Papadimoulis, Piernicola Pedicini, Lídia Pereira, Kira Marie Peter-Hansen, Sirpa Pietikäinen, Dragoș Pîslaru, Evelyn Regner, Antonio Maria Rinaldi, Alfred Sant, Ralf Seekatz, Pedro Silva Pereira, Ernest Urtasun, Inese Vaidere, Johan Van Overtveldt, Stéphanie Yon-Courtin, Marco Zanni, Roberts Zīle</w:t>
            </w:r>
          </w:p>
        </w:tc>
      </w:tr>
      <w:tr w:rsidR="00E94D81" w:rsidRPr="00A277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b/>
                <w:bCs/>
                <w:color w:val="000000"/>
                <w:sz w:val="20"/>
              </w:rPr>
            </w:pPr>
            <w:r w:rsidRPr="00A277B8">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color w:val="000000"/>
                <w:sz w:val="20"/>
              </w:rPr>
            </w:pPr>
            <w:r w:rsidRPr="00A277B8">
              <w:rPr>
                <w:color w:val="000000"/>
                <w:sz w:val="20"/>
              </w:rPr>
              <w:t>Damien Carême, Christian Doleschal, Eugen Jurzyca, Chris MacManus, Margarida Marques, Eva Maydell, Pina Picierno, Stéphane Séjourné</w:t>
            </w:r>
          </w:p>
        </w:tc>
      </w:tr>
      <w:tr w:rsidR="00E94D81" w:rsidRPr="00A277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b/>
                <w:bCs/>
                <w:color w:val="000000"/>
                <w:sz w:val="20"/>
              </w:rPr>
            </w:pPr>
            <w:r w:rsidRPr="00A277B8">
              <w:rPr>
                <w:b/>
                <w:bCs/>
                <w:color w:val="000000"/>
                <w:sz w:val="20"/>
              </w:rPr>
              <w:t>Lõpphääletuse ajal kohal olnud asendusliikmed (art 209 lg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color w:val="000000"/>
                <w:sz w:val="20"/>
              </w:rPr>
            </w:pPr>
            <w:r w:rsidRPr="00A277B8">
              <w:rPr>
                <w:color w:val="000000"/>
                <w:sz w:val="20"/>
              </w:rPr>
              <w:t>Domènec Ruiz Devesa</w:t>
            </w:r>
          </w:p>
        </w:tc>
      </w:tr>
      <w:tr w:rsidR="00E94D81" w:rsidRPr="00A277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b/>
                <w:bCs/>
                <w:color w:val="000000"/>
                <w:sz w:val="20"/>
              </w:rPr>
            </w:pPr>
            <w:r w:rsidRPr="00A277B8">
              <w:rPr>
                <w:b/>
                <w:bCs/>
                <w:color w:val="000000"/>
                <w:sz w:val="20"/>
              </w:rPr>
              <w:t>Esitamise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94D81" w:rsidRPr="00A277B8" w:rsidRDefault="00E94D81">
            <w:pPr>
              <w:autoSpaceDE w:val="0"/>
              <w:autoSpaceDN w:val="0"/>
              <w:adjustRightInd w:val="0"/>
              <w:rPr>
                <w:color w:val="000000"/>
                <w:sz w:val="20"/>
              </w:rPr>
            </w:pPr>
            <w:r w:rsidRPr="00A277B8">
              <w:rPr>
                <w:color w:val="000000"/>
                <w:sz w:val="20"/>
              </w:rPr>
              <w:t>11.9.2020</w:t>
            </w:r>
          </w:p>
        </w:tc>
      </w:tr>
    </w:tbl>
    <w:p w:rsidR="00E94D81" w:rsidRPr="00A277B8" w:rsidRDefault="00E94D81"/>
    <w:bookmarkEnd w:id="2"/>
    <w:p w:rsidR="0058017C" w:rsidRPr="00A277B8" w:rsidRDefault="0058017C" w:rsidP="00E94D81"/>
    <w:sectPr w:rsidR="0058017C" w:rsidRPr="00A277B8" w:rsidSect="002916A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53" w:rsidRPr="002916AF" w:rsidRDefault="00AC5F53">
      <w:r w:rsidRPr="002916AF">
        <w:separator/>
      </w:r>
    </w:p>
  </w:endnote>
  <w:endnote w:type="continuationSeparator" w:id="0">
    <w:p w:rsidR="00AC5F53" w:rsidRPr="002916AF" w:rsidRDefault="00AC5F53">
      <w:r w:rsidRPr="002916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AF" w:rsidRPr="002916AF" w:rsidRDefault="002916AF" w:rsidP="002916AF">
    <w:pPr>
      <w:pStyle w:val="EPFooter"/>
    </w:pPr>
    <w:r w:rsidRPr="002916AF">
      <w:t>PE</w:t>
    </w:r>
    <w:r w:rsidRPr="002916AF">
      <w:rPr>
        <w:rStyle w:val="HideTWBExt"/>
        <w:noProof w:val="0"/>
      </w:rPr>
      <w:t>&lt;NoPE&gt;</w:t>
    </w:r>
    <w:r w:rsidRPr="002916AF">
      <w:t>655.966</w:t>
    </w:r>
    <w:r w:rsidRPr="002916AF">
      <w:rPr>
        <w:rStyle w:val="HideTWBExt"/>
        <w:noProof w:val="0"/>
      </w:rPr>
      <w:t>&lt;/NoPE&gt;&lt;Version&gt;</w:t>
    </w:r>
    <w:r w:rsidRPr="002916AF">
      <w:t>v02-00</w:t>
    </w:r>
    <w:r w:rsidRPr="002916AF">
      <w:rPr>
        <w:rStyle w:val="HideTWBExt"/>
        <w:noProof w:val="0"/>
      </w:rPr>
      <w:t>&lt;/Version&gt;</w:t>
    </w:r>
    <w:r w:rsidRPr="002916AF">
      <w:tab/>
    </w:r>
    <w:r w:rsidRPr="002916AF">
      <w:fldChar w:fldCharType="begin"/>
    </w:r>
    <w:r w:rsidRPr="002916AF">
      <w:instrText xml:space="preserve"> PAGE  \* MERGEFORMAT </w:instrText>
    </w:r>
    <w:r w:rsidRPr="002916AF">
      <w:fldChar w:fldCharType="separate"/>
    </w:r>
    <w:r w:rsidR="00E70292">
      <w:rPr>
        <w:noProof/>
      </w:rPr>
      <w:t>2</w:t>
    </w:r>
    <w:r w:rsidRPr="002916AF">
      <w:fldChar w:fldCharType="end"/>
    </w:r>
    <w:r w:rsidRPr="002916AF">
      <w:t>/</w:t>
    </w:r>
    <w:r w:rsidR="00E70292">
      <w:fldChar w:fldCharType="begin"/>
    </w:r>
    <w:r w:rsidR="00E70292">
      <w:instrText xml:space="preserve"> NUMPAGES  \* MERGEFORMAT </w:instrText>
    </w:r>
    <w:r w:rsidR="00E70292">
      <w:fldChar w:fldCharType="separate"/>
    </w:r>
    <w:r w:rsidR="00E70292">
      <w:rPr>
        <w:noProof/>
      </w:rPr>
      <w:t>5</w:t>
    </w:r>
    <w:r w:rsidR="00E70292">
      <w:rPr>
        <w:noProof/>
      </w:rPr>
      <w:fldChar w:fldCharType="end"/>
    </w:r>
    <w:r w:rsidRPr="002916AF">
      <w:tab/>
    </w:r>
    <w:r w:rsidRPr="002916AF">
      <w:rPr>
        <w:rStyle w:val="HideTWBExt"/>
        <w:noProof w:val="0"/>
      </w:rPr>
      <w:t>&lt;PathFdR&gt;</w:t>
    </w:r>
    <w:r w:rsidRPr="002916AF">
      <w:t>RR\1213050ET.docx</w:t>
    </w:r>
    <w:r w:rsidRPr="002916AF">
      <w:rPr>
        <w:rStyle w:val="HideTWBExt"/>
        <w:noProof w:val="0"/>
      </w:rPr>
      <w:t>&lt;/PathFdR&gt;</w:t>
    </w:r>
  </w:p>
  <w:p w:rsidR="00BD1BAD" w:rsidRPr="002916AF" w:rsidRDefault="002916AF" w:rsidP="002916AF">
    <w:pPr>
      <w:pStyle w:val="EPFooter2"/>
    </w:pPr>
    <w:r w:rsidRPr="002916AF">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AF" w:rsidRPr="002916AF" w:rsidRDefault="002916AF" w:rsidP="002916AF">
    <w:pPr>
      <w:pStyle w:val="EPFooter"/>
    </w:pPr>
    <w:r w:rsidRPr="002916AF">
      <w:rPr>
        <w:rStyle w:val="HideTWBExt"/>
        <w:noProof w:val="0"/>
      </w:rPr>
      <w:t>&lt;PathFdR&gt;</w:t>
    </w:r>
    <w:r w:rsidRPr="002916AF">
      <w:t>RR\1213050ET.docx</w:t>
    </w:r>
    <w:r w:rsidRPr="002916AF">
      <w:rPr>
        <w:rStyle w:val="HideTWBExt"/>
        <w:noProof w:val="0"/>
      </w:rPr>
      <w:t>&lt;/PathFdR&gt;</w:t>
    </w:r>
    <w:r w:rsidRPr="002916AF">
      <w:tab/>
    </w:r>
    <w:r w:rsidRPr="002916AF">
      <w:fldChar w:fldCharType="begin"/>
    </w:r>
    <w:r w:rsidRPr="002916AF">
      <w:instrText xml:space="preserve"> PAGE  \* MERGEFORMAT </w:instrText>
    </w:r>
    <w:r w:rsidRPr="002916AF">
      <w:fldChar w:fldCharType="separate"/>
    </w:r>
    <w:r w:rsidR="00E70292">
      <w:rPr>
        <w:noProof/>
      </w:rPr>
      <w:t>3</w:t>
    </w:r>
    <w:r w:rsidRPr="002916AF">
      <w:fldChar w:fldCharType="end"/>
    </w:r>
    <w:r w:rsidRPr="002916AF">
      <w:t>/</w:t>
    </w:r>
    <w:r w:rsidR="00E70292">
      <w:fldChar w:fldCharType="begin"/>
    </w:r>
    <w:r w:rsidR="00E70292">
      <w:instrText xml:space="preserve"> NUMPAGES  \* MERGEFORMAT </w:instrText>
    </w:r>
    <w:r w:rsidR="00E70292">
      <w:fldChar w:fldCharType="separate"/>
    </w:r>
    <w:r w:rsidR="00E70292">
      <w:rPr>
        <w:noProof/>
      </w:rPr>
      <w:t>5</w:t>
    </w:r>
    <w:r w:rsidR="00E70292">
      <w:rPr>
        <w:noProof/>
      </w:rPr>
      <w:fldChar w:fldCharType="end"/>
    </w:r>
    <w:r w:rsidRPr="002916AF">
      <w:tab/>
      <w:t>PE</w:t>
    </w:r>
    <w:r w:rsidRPr="002916AF">
      <w:rPr>
        <w:rStyle w:val="HideTWBExt"/>
        <w:noProof w:val="0"/>
      </w:rPr>
      <w:t>&lt;NoPE&gt;</w:t>
    </w:r>
    <w:r w:rsidRPr="002916AF">
      <w:t>655.966</w:t>
    </w:r>
    <w:r w:rsidRPr="002916AF">
      <w:rPr>
        <w:rStyle w:val="HideTWBExt"/>
        <w:noProof w:val="0"/>
      </w:rPr>
      <w:t>&lt;/NoPE&gt;&lt;Version&gt;</w:t>
    </w:r>
    <w:r w:rsidRPr="002916AF">
      <w:t>v02-00</w:t>
    </w:r>
    <w:r w:rsidRPr="002916AF">
      <w:rPr>
        <w:rStyle w:val="HideTWBExt"/>
        <w:noProof w:val="0"/>
      </w:rPr>
      <w:t>&lt;/Version&gt;</w:t>
    </w:r>
  </w:p>
  <w:p w:rsidR="00BD1BAD" w:rsidRPr="002916AF" w:rsidRDefault="002916AF" w:rsidP="002916AF">
    <w:pPr>
      <w:pStyle w:val="EPFooter2"/>
    </w:pPr>
    <w:r w:rsidRPr="002916AF">
      <w:tab/>
    </w:r>
    <w:r w:rsidRPr="002916AF">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AF" w:rsidRPr="002916AF" w:rsidRDefault="002916AF" w:rsidP="002916AF">
    <w:pPr>
      <w:pStyle w:val="EPFooter"/>
    </w:pPr>
    <w:r w:rsidRPr="002916AF">
      <w:rPr>
        <w:rStyle w:val="HideTWBExt"/>
        <w:noProof w:val="0"/>
      </w:rPr>
      <w:t>&lt;PathFdR&gt;</w:t>
    </w:r>
    <w:r w:rsidRPr="002916AF">
      <w:t>RR\1213050ET.docx</w:t>
    </w:r>
    <w:r w:rsidRPr="002916AF">
      <w:rPr>
        <w:rStyle w:val="HideTWBExt"/>
        <w:noProof w:val="0"/>
      </w:rPr>
      <w:t>&lt;/PathFdR&gt;</w:t>
    </w:r>
    <w:r w:rsidRPr="002916AF">
      <w:tab/>
    </w:r>
    <w:r w:rsidRPr="002916AF">
      <w:tab/>
      <w:t>PE</w:t>
    </w:r>
    <w:r w:rsidRPr="002916AF">
      <w:rPr>
        <w:rStyle w:val="HideTWBExt"/>
        <w:noProof w:val="0"/>
      </w:rPr>
      <w:t>&lt;NoPE&gt;</w:t>
    </w:r>
    <w:r w:rsidRPr="002916AF">
      <w:t>655.966</w:t>
    </w:r>
    <w:r w:rsidRPr="002916AF">
      <w:rPr>
        <w:rStyle w:val="HideTWBExt"/>
        <w:noProof w:val="0"/>
      </w:rPr>
      <w:t>&lt;/NoPE&gt;&lt;Version&gt;</w:t>
    </w:r>
    <w:r w:rsidRPr="002916AF">
      <w:t>v02-00</w:t>
    </w:r>
    <w:r w:rsidRPr="002916AF">
      <w:rPr>
        <w:rStyle w:val="HideTWBExt"/>
        <w:noProof w:val="0"/>
      </w:rPr>
      <w:t>&lt;/Version&gt;</w:t>
    </w:r>
  </w:p>
  <w:p w:rsidR="00BD1BAD" w:rsidRPr="002916AF" w:rsidRDefault="002916AF" w:rsidP="002916AF">
    <w:pPr>
      <w:pStyle w:val="EPFooter2"/>
    </w:pPr>
    <w:r w:rsidRPr="002916AF">
      <w:t>ET</w:t>
    </w:r>
    <w:r w:rsidRPr="002916AF">
      <w:tab/>
    </w:r>
    <w:r w:rsidRPr="002916AF">
      <w:rPr>
        <w:b w:val="0"/>
        <w:i/>
        <w:color w:val="C0C0C0"/>
        <w:sz w:val="22"/>
      </w:rPr>
      <w:t>Ühinenud mitmekesisuses</w:t>
    </w:r>
    <w:r w:rsidRPr="002916AF">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53" w:rsidRPr="002916AF" w:rsidRDefault="00AC5F53">
      <w:r w:rsidRPr="002916AF">
        <w:separator/>
      </w:r>
    </w:p>
  </w:footnote>
  <w:footnote w:type="continuationSeparator" w:id="0">
    <w:p w:rsidR="00AC5F53" w:rsidRPr="002916AF" w:rsidRDefault="00AC5F53">
      <w:r w:rsidRPr="002916AF">
        <w:continuationSeparator/>
      </w:r>
    </w:p>
  </w:footnote>
  <w:footnote w:id="1">
    <w:p w:rsidR="006C5BD3" w:rsidRPr="002916AF" w:rsidRDefault="006C5BD3" w:rsidP="006C5BD3">
      <w:pPr>
        <w:pStyle w:val="FootnoteText"/>
      </w:pPr>
      <w:r w:rsidRPr="002916AF">
        <w:rPr>
          <w:rStyle w:val="FootnoteReference"/>
        </w:rPr>
        <w:footnoteRef/>
      </w:r>
      <w:r w:rsidRPr="002916AF">
        <w:t xml:space="preserve"> ELT L 331, 15.12.2010, lk 84.</w:t>
      </w:r>
    </w:p>
  </w:footnote>
  <w:footnote w:id="2">
    <w:p w:rsidR="006C5BD3" w:rsidRPr="002916AF" w:rsidRDefault="006C5BD3" w:rsidP="006C5BD3">
      <w:pPr>
        <w:pStyle w:val="FootnoteText"/>
      </w:pPr>
      <w:r w:rsidRPr="002916AF">
        <w:rPr>
          <w:rStyle w:val="FootnoteReference"/>
        </w:rPr>
        <w:footnoteRef/>
      </w:r>
      <w:r w:rsidRPr="002916AF">
        <w:t xml:space="preserve"> ELT L 201, 27.7.2012, lk 1.</w:t>
      </w:r>
    </w:p>
  </w:footnote>
  <w:footnote w:id="3">
    <w:p w:rsidR="006C5BD3" w:rsidRPr="002916AF" w:rsidRDefault="006C5BD3" w:rsidP="006C5BD3">
      <w:pPr>
        <w:pStyle w:val="FootnoteText"/>
      </w:pPr>
      <w:r w:rsidRPr="002916AF">
        <w:rPr>
          <w:rStyle w:val="FootnoteReference"/>
        </w:rPr>
        <w:footnoteRef/>
      </w:r>
      <w:r w:rsidRPr="002916AF">
        <w:t xml:space="preserve"> Vastuvõetud tekstid, P8_TA(2019)0211.</w:t>
      </w:r>
    </w:p>
  </w:footnote>
  <w:footnote w:id="4">
    <w:p w:rsidR="006C5BD3" w:rsidRPr="002916AF" w:rsidRDefault="006C5BD3" w:rsidP="006C5BD3">
      <w:pPr>
        <w:pStyle w:val="FootnoteText"/>
      </w:pPr>
      <w:r w:rsidRPr="002916AF">
        <w:rPr>
          <w:rStyle w:val="FootnoteReference"/>
        </w:rPr>
        <w:footnoteRef/>
      </w:r>
      <w:r w:rsidRPr="002916AF">
        <w:rPr>
          <w:rStyle w:val="FootnoteReference"/>
        </w:rPr>
        <w:t xml:space="preserve"> </w:t>
      </w:r>
      <w:r w:rsidRPr="002916AF">
        <w:t>Vastuvõetud tekstid, P9_TA(2020)0017.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7B" w:rsidRDefault="004D0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7B" w:rsidRDefault="004D0D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7B" w:rsidRDefault="004D0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1MNU" w:val=" 2"/>
    <w:docVar w:name="ANNEX2MNU" w:val=" 2"/>
    <w:docVar w:name="CONSENTMNU" w:val=" 1"/>
    <w:docVar w:name="CopyToNetwork" w:val="-1"/>
    <w:docVar w:name="DOCDT" w:val="11/09/2020"/>
    <w:docVar w:name="DOCREFMNU" w:val=" 2"/>
    <w:docVar w:name="LastEditedSection" w:val=" 1"/>
    <w:docVar w:name="PRES4MNU" w:val=" 1"/>
    <w:docVar w:name="strDocTypeID" w:val="PR_NLE_EconGov"/>
    <w:docVar w:name="strSubDir" w:val="655"/>
    <w:docVar w:name="TITLEMNU" w:val=" 4"/>
    <w:docVar w:name="TXTLANGUE" w:val="ET"/>
    <w:docVar w:name="TXTLANGUEMIN" w:val="et"/>
    <w:docVar w:name="TXTNAME" w:val="xx"/>
    <w:docVar w:name="TXTNRC" w:val="xxxx/2020"/>
    <w:docVar w:name="TXTNRNLE" w:val="2020/xxxx"/>
    <w:docVar w:name="TXTNRPE" w:val="655.966"/>
    <w:docVar w:name="TXTPEorAP" w:val="PE"/>
    <w:docVar w:name="TXTROUTE" w:val="RR\1213050ET.docx"/>
    <w:docVar w:name="TXTVERSION" w:val="02-00"/>
  </w:docVars>
  <w:rsids>
    <w:rsidRoot w:val="00AC5F53"/>
    <w:rsid w:val="00000985"/>
    <w:rsid w:val="0000674B"/>
    <w:rsid w:val="00014DCC"/>
    <w:rsid w:val="00016327"/>
    <w:rsid w:val="00024FE3"/>
    <w:rsid w:val="00033753"/>
    <w:rsid w:val="00037E9D"/>
    <w:rsid w:val="00042CFB"/>
    <w:rsid w:val="000B5CD8"/>
    <w:rsid w:val="000B5F6A"/>
    <w:rsid w:val="000C675A"/>
    <w:rsid w:val="000D67D8"/>
    <w:rsid w:val="000F667C"/>
    <w:rsid w:val="001151D5"/>
    <w:rsid w:val="00126C29"/>
    <w:rsid w:val="00155BE1"/>
    <w:rsid w:val="00176EC6"/>
    <w:rsid w:val="00183442"/>
    <w:rsid w:val="001861A0"/>
    <w:rsid w:val="001B35EC"/>
    <w:rsid w:val="001C108A"/>
    <w:rsid w:val="001F74DA"/>
    <w:rsid w:val="00243D52"/>
    <w:rsid w:val="00261640"/>
    <w:rsid w:val="002916AF"/>
    <w:rsid w:val="00297E78"/>
    <w:rsid w:val="002C7243"/>
    <w:rsid w:val="002D3184"/>
    <w:rsid w:val="0031708B"/>
    <w:rsid w:val="0034027D"/>
    <w:rsid w:val="00361974"/>
    <w:rsid w:val="00375277"/>
    <w:rsid w:val="00394E8B"/>
    <w:rsid w:val="003C0977"/>
    <w:rsid w:val="003C539A"/>
    <w:rsid w:val="003E5E00"/>
    <w:rsid w:val="004151B3"/>
    <w:rsid w:val="00464613"/>
    <w:rsid w:val="00465E9D"/>
    <w:rsid w:val="00467926"/>
    <w:rsid w:val="00492849"/>
    <w:rsid w:val="004A4FD0"/>
    <w:rsid w:val="004B303A"/>
    <w:rsid w:val="004C729C"/>
    <w:rsid w:val="004D0D7B"/>
    <w:rsid w:val="004E05E0"/>
    <w:rsid w:val="005117E4"/>
    <w:rsid w:val="00543054"/>
    <w:rsid w:val="00544831"/>
    <w:rsid w:val="00552899"/>
    <w:rsid w:val="005670FD"/>
    <w:rsid w:val="00576119"/>
    <w:rsid w:val="0058017C"/>
    <w:rsid w:val="00593E07"/>
    <w:rsid w:val="005B4021"/>
    <w:rsid w:val="005C6E04"/>
    <w:rsid w:val="00624CB5"/>
    <w:rsid w:val="00634C55"/>
    <w:rsid w:val="006637BB"/>
    <w:rsid w:val="00675840"/>
    <w:rsid w:val="00687022"/>
    <w:rsid w:val="006B4798"/>
    <w:rsid w:val="006C5BD3"/>
    <w:rsid w:val="006E6373"/>
    <w:rsid w:val="006E7306"/>
    <w:rsid w:val="00715E81"/>
    <w:rsid w:val="00726B66"/>
    <w:rsid w:val="00754F9A"/>
    <w:rsid w:val="007619E9"/>
    <w:rsid w:val="007727E3"/>
    <w:rsid w:val="00784111"/>
    <w:rsid w:val="00790657"/>
    <w:rsid w:val="007949B5"/>
    <w:rsid w:val="007A5281"/>
    <w:rsid w:val="00825BD2"/>
    <w:rsid w:val="00834FE1"/>
    <w:rsid w:val="00853721"/>
    <w:rsid w:val="008664E3"/>
    <w:rsid w:val="008B61FA"/>
    <w:rsid w:val="008C3A9F"/>
    <w:rsid w:val="008F527D"/>
    <w:rsid w:val="00945E32"/>
    <w:rsid w:val="00964EDA"/>
    <w:rsid w:val="009650D0"/>
    <w:rsid w:val="00977ACD"/>
    <w:rsid w:val="0099321E"/>
    <w:rsid w:val="009B6B90"/>
    <w:rsid w:val="00A277B8"/>
    <w:rsid w:val="00A52E86"/>
    <w:rsid w:val="00A56510"/>
    <w:rsid w:val="00A90AF7"/>
    <w:rsid w:val="00A966C1"/>
    <w:rsid w:val="00AA7FB4"/>
    <w:rsid w:val="00AC5F53"/>
    <w:rsid w:val="00B14F99"/>
    <w:rsid w:val="00B158B2"/>
    <w:rsid w:val="00B45BCE"/>
    <w:rsid w:val="00B627EC"/>
    <w:rsid w:val="00B779E2"/>
    <w:rsid w:val="00B80455"/>
    <w:rsid w:val="00B87BCF"/>
    <w:rsid w:val="00B93A6D"/>
    <w:rsid w:val="00BA2DE4"/>
    <w:rsid w:val="00BB65D7"/>
    <w:rsid w:val="00BB6DBD"/>
    <w:rsid w:val="00BC3364"/>
    <w:rsid w:val="00BC7090"/>
    <w:rsid w:val="00BD1BAD"/>
    <w:rsid w:val="00BE7729"/>
    <w:rsid w:val="00C102ED"/>
    <w:rsid w:val="00C14007"/>
    <w:rsid w:val="00C47735"/>
    <w:rsid w:val="00C66B67"/>
    <w:rsid w:val="00C87B6B"/>
    <w:rsid w:val="00CD7C49"/>
    <w:rsid w:val="00CE5F79"/>
    <w:rsid w:val="00D159CD"/>
    <w:rsid w:val="00DB0299"/>
    <w:rsid w:val="00E02365"/>
    <w:rsid w:val="00E24560"/>
    <w:rsid w:val="00E26B37"/>
    <w:rsid w:val="00E350C6"/>
    <w:rsid w:val="00E44D2D"/>
    <w:rsid w:val="00E531A8"/>
    <w:rsid w:val="00E70292"/>
    <w:rsid w:val="00E70908"/>
    <w:rsid w:val="00E94D81"/>
    <w:rsid w:val="00EA0BCE"/>
    <w:rsid w:val="00EA6544"/>
    <w:rsid w:val="00EC6A81"/>
    <w:rsid w:val="00ED0AC7"/>
    <w:rsid w:val="00EE356D"/>
    <w:rsid w:val="00EF76A8"/>
    <w:rsid w:val="00F146EA"/>
    <w:rsid w:val="00F26B59"/>
    <w:rsid w:val="00F42E5A"/>
    <w:rsid w:val="00F52B49"/>
    <w:rsid w:val="00F61D6D"/>
    <w:rsid w:val="00F71BD9"/>
    <w:rsid w:val="00F72DC4"/>
    <w:rsid w:val="00F74316"/>
    <w:rsid w:val="00F95485"/>
    <w:rsid w:val="00FA19AB"/>
    <w:rsid w:val="00FA25F7"/>
    <w:rsid w:val="00FA765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682A3A-CD28-4685-94D0-F4AF568A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7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B45BCE"/>
    <w:pPr>
      <w:spacing w:before="480" w:after="240"/>
    </w:pPr>
  </w:style>
  <w:style w:type="paragraph" w:styleId="TOC1">
    <w:name w:val="toc 1"/>
    <w:basedOn w:val="Normal"/>
    <w:next w:val="Normal"/>
    <w:autoRedefine/>
    <w:uiPriority w:val="39"/>
    <w:rsid w:val="00BE7729"/>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0D67D8"/>
    <w:pPr>
      <w:spacing w:before="80" w:after="80"/>
    </w:pPr>
    <w:rPr>
      <w:rFonts w:ascii="Arial Narrow" w:hAnsi="Arial Narrow" w:cs="Arial"/>
      <w:b/>
      <w:sz w:val="32"/>
      <w:szCs w:val="22"/>
    </w:rPr>
  </w:style>
  <w:style w:type="paragraph" w:customStyle="1" w:styleId="CoverNormal24a">
    <w:name w:val="CoverNormal24a"/>
    <w:basedOn w:val="Normal"/>
    <w:rsid w:val="00E02365"/>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552899"/>
    <w:pPr>
      <w:spacing w:before="1080"/>
      <w:jc w:val="right"/>
    </w:pPr>
    <w:rPr>
      <w:rFonts w:ascii="Arial" w:hAnsi="Arial" w:cs="Arial"/>
      <w:b/>
    </w:rPr>
  </w:style>
  <w:style w:type="paragraph" w:customStyle="1" w:styleId="CoverDocType24a">
    <w:name w:val="CoverDocType24a"/>
    <w:basedOn w:val="Normal"/>
    <w:rsid w:val="00E02365"/>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5B4021"/>
    <w:pPr>
      <w:tabs>
        <w:tab w:val="center" w:pos="4513"/>
        <w:tab w:val="right" w:pos="902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semiHidden/>
    <w:rPr>
      <w:color w:val="0000FF"/>
      <w:u w:val="single"/>
    </w:rPr>
  </w:style>
  <w:style w:type="table" w:styleId="TableGrid">
    <w:name w:val="Table Grid"/>
    <w:basedOn w:val="TableNormal"/>
    <w:rsid w:val="00B7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B779E2"/>
    <w:pPr>
      <w:jc w:val="center"/>
    </w:pPr>
    <w:rPr>
      <w:rFonts w:ascii="Arial" w:hAnsi="Arial" w:cs="Arial"/>
      <w:i/>
      <w:sz w:val="22"/>
      <w:szCs w:val="22"/>
    </w:rPr>
  </w:style>
  <w:style w:type="paragraph" w:customStyle="1" w:styleId="LineTop">
    <w:name w:val="LineTop"/>
    <w:basedOn w:val="Normal"/>
    <w:next w:val="Normal"/>
    <w:rsid w:val="00B779E2"/>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B779E2"/>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0D67D8"/>
    <w:pPr>
      <w:spacing w:after="80"/>
    </w:pPr>
    <w:rPr>
      <w:rFonts w:ascii="Arial" w:hAnsi="Arial" w:cs="Arial"/>
      <w:sz w:val="20"/>
      <w:szCs w:val="22"/>
    </w:rPr>
  </w:style>
  <w:style w:type="paragraph" w:customStyle="1" w:styleId="EPLogo">
    <w:name w:val="EPLogo"/>
    <w:basedOn w:val="Normal"/>
    <w:qFormat/>
    <w:rsid w:val="000D67D8"/>
    <w:pPr>
      <w:jc w:val="right"/>
    </w:pPr>
  </w:style>
  <w:style w:type="paragraph" w:customStyle="1" w:styleId="EPFooter">
    <w:name w:val="EPFooter"/>
    <w:basedOn w:val="Normal"/>
    <w:rsid w:val="00E02365"/>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B4021"/>
    <w:rPr>
      <w:sz w:val="24"/>
    </w:rPr>
  </w:style>
  <w:style w:type="paragraph" w:customStyle="1" w:styleId="Normal12a">
    <w:name w:val="Normal12a"/>
    <w:basedOn w:val="Normal"/>
    <w:rsid w:val="00B45BCE"/>
    <w:pPr>
      <w:spacing w:after="240"/>
    </w:pPr>
  </w:style>
  <w:style w:type="paragraph" w:styleId="FootnoteText">
    <w:name w:val="footnote text"/>
    <w:basedOn w:val="Normal"/>
    <w:link w:val="FootnoteTextChar"/>
    <w:rsid w:val="00BD1BAD"/>
    <w:rPr>
      <w:sz w:val="20"/>
    </w:rPr>
  </w:style>
  <w:style w:type="character" w:customStyle="1" w:styleId="FootnoteTextChar">
    <w:name w:val="Footnote Text Char"/>
    <w:basedOn w:val="DefaultParagraphFont"/>
    <w:link w:val="FootnoteText"/>
    <w:rsid w:val="00BD1BAD"/>
  </w:style>
  <w:style w:type="character" w:styleId="FootnoteReference">
    <w:name w:val="footnote reference"/>
    <w:basedOn w:val="DefaultParagraphFont"/>
    <w:rsid w:val="00BD1BAD"/>
    <w:rPr>
      <w:vertAlign w:val="superscript"/>
    </w:rPr>
  </w:style>
  <w:style w:type="paragraph" w:customStyle="1" w:styleId="Normal12Hanging">
    <w:name w:val="Normal12Hanging"/>
    <w:basedOn w:val="Normal"/>
    <w:rsid w:val="00BD1BAD"/>
    <w:pPr>
      <w:spacing w:after="240"/>
      <w:ind w:left="567" w:hanging="567"/>
    </w:pPr>
  </w:style>
  <w:style w:type="paragraph" w:styleId="Footer">
    <w:name w:val="footer"/>
    <w:basedOn w:val="Normal"/>
    <w:link w:val="FooterChar"/>
    <w:semiHidden/>
    <w:rsid w:val="00BD1BAD"/>
    <w:pPr>
      <w:tabs>
        <w:tab w:val="center" w:pos="4513"/>
        <w:tab w:val="right" w:pos="9026"/>
      </w:tabs>
    </w:pPr>
  </w:style>
  <w:style w:type="character" w:customStyle="1" w:styleId="FooterChar">
    <w:name w:val="Footer Char"/>
    <w:basedOn w:val="DefaultParagraphFont"/>
    <w:link w:val="Footer"/>
    <w:semiHidden/>
    <w:rsid w:val="00BD1BAD"/>
    <w:rPr>
      <w:sz w:val="24"/>
    </w:rPr>
  </w:style>
  <w:style w:type="paragraph" w:styleId="CommentText">
    <w:name w:val="annotation text"/>
    <w:basedOn w:val="Normal"/>
    <w:link w:val="CommentTextChar"/>
    <w:unhideWhenUsed/>
    <w:rsid w:val="00715E81"/>
    <w:rPr>
      <w:sz w:val="20"/>
    </w:rPr>
  </w:style>
  <w:style w:type="character" w:customStyle="1" w:styleId="CommentTextChar">
    <w:name w:val="Comment Text Char"/>
    <w:basedOn w:val="DefaultParagraphFont"/>
    <w:link w:val="CommentText"/>
    <w:rsid w:val="00715E81"/>
  </w:style>
  <w:style w:type="character" w:styleId="CommentReference">
    <w:name w:val="annotation reference"/>
    <w:basedOn w:val="DefaultParagraphFont"/>
    <w:unhideWhenUsed/>
    <w:rsid w:val="00715E81"/>
    <w:rPr>
      <w:sz w:val="16"/>
      <w:szCs w:val="16"/>
    </w:rPr>
  </w:style>
  <w:style w:type="paragraph" w:styleId="BalloonText">
    <w:name w:val="Balloon Text"/>
    <w:basedOn w:val="Normal"/>
    <w:link w:val="BalloonTextChar"/>
    <w:semiHidden/>
    <w:unhideWhenUsed/>
    <w:rsid w:val="007A5281"/>
    <w:rPr>
      <w:rFonts w:ascii="Segoe UI" w:hAnsi="Segoe UI" w:cs="Segoe UI"/>
      <w:sz w:val="18"/>
      <w:szCs w:val="18"/>
    </w:rPr>
  </w:style>
  <w:style w:type="character" w:customStyle="1" w:styleId="BalloonTextChar">
    <w:name w:val="Balloon Text Char"/>
    <w:basedOn w:val="DefaultParagraphFont"/>
    <w:link w:val="BalloonText"/>
    <w:semiHidden/>
    <w:rsid w:val="007A5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8219">
      <w:bodyDiv w:val="1"/>
      <w:marLeft w:val="0"/>
      <w:marRight w:val="0"/>
      <w:marTop w:val="0"/>
      <w:marBottom w:val="0"/>
      <w:divBdr>
        <w:top w:val="none" w:sz="0" w:space="0" w:color="auto"/>
        <w:left w:val="none" w:sz="0" w:space="0" w:color="auto"/>
        <w:bottom w:val="none" w:sz="0" w:space="0" w:color="auto"/>
        <w:right w:val="none" w:sz="0" w:space="0" w:color="auto"/>
      </w:divBdr>
    </w:div>
    <w:div w:id="1477796159">
      <w:bodyDiv w:val="1"/>
      <w:marLeft w:val="0"/>
      <w:marRight w:val="0"/>
      <w:marTop w:val="0"/>
      <w:marBottom w:val="0"/>
      <w:divBdr>
        <w:top w:val="none" w:sz="0" w:space="0" w:color="auto"/>
        <w:left w:val="none" w:sz="0" w:space="0" w:color="auto"/>
        <w:bottom w:val="none" w:sz="0" w:space="0" w:color="auto"/>
        <w:right w:val="none" w:sz="0" w:space="0" w:color="auto"/>
      </w:divBdr>
    </w:div>
    <w:div w:id="1890530238">
      <w:bodyDiv w:val="1"/>
      <w:marLeft w:val="0"/>
      <w:marRight w:val="0"/>
      <w:marTop w:val="0"/>
      <w:marBottom w:val="0"/>
      <w:divBdr>
        <w:top w:val="none" w:sz="0" w:space="0" w:color="auto"/>
        <w:left w:val="none" w:sz="0" w:space="0" w:color="auto"/>
        <w:bottom w:val="none" w:sz="0" w:space="0" w:color="auto"/>
        <w:right w:val="none" w:sz="0" w:space="0" w:color="auto"/>
      </w:divBdr>
    </w:div>
    <w:div w:id="20394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PR_NLE_EconGov</vt:lpstr>
    </vt:vector>
  </TitlesOfParts>
  <Company/>
  <LinksUpToDate>false</LinksUpToDate>
  <CharactersWithSpaces>4344</CharactersWithSpaces>
  <SharedDoc>false</SharedDoc>
  <HLinks>
    <vt:vector size="18" baseType="variant">
      <vt:variant>
        <vt:i4>2031678</vt:i4>
      </vt:variant>
      <vt:variant>
        <vt:i4>14</vt:i4>
      </vt:variant>
      <vt:variant>
        <vt:i4>0</vt:i4>
      </vt:variant>
      <vt:variant>
        <vt:i4>5</vt:i4>
      </vt:variant>
      <vt:variant>
        <vt:lpwstr/>
      </vt:variant>
      <vt:variant>
        <vt:lpwstr>_Toc418864456</vt:lpwstr>
      </vt:variant>
      <vt:variant>
        <vt:i4>2031678</vt:i4>
      </vt:variant>
      <vt:variant>
        <vt:i4>8</vt:i4>
      </vt:variant>
      <vt:variant>
        <vt:i4>0</vt:i4>
      </vt:variant>
      <vt:variant>
        <vt:i4>5</vt:i4>
      </vt:variant>
      <vt:variant>
        <vt:lpwstr/>
      </vt:variant>
      <vt:variant>
        <vt:lpwstr>_Toc418864455</vt:lpwstr>
      </vt:variant>
      <vt:variant>
        <vt:i4>2031678</vt:i4>
      </vt:variant>
      <vt:variant>
        <vt:i4>2</vt:i4>
      </vt:variant>
      <vt:variant>
        <vt:i4>0</vt:i4>
      </vt:variant>
      <vt:variant>
        <vt:i4>5</vt:i4>
      </vt:variant>
      <vt:variant>
        <vt:lpwstr/>
      </vt:variant>
      <vt:variant>
        <vt:lpwstr>_Toc418864454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PR_NLE_EconGov</dc:title>
  <dc:subject/>
  <dc:creator>UNGUROIU Valentina</dc:creator>
  <cp:keywords/>
  <dc:description/>
  <cp:lastModifiedBy>THOMSON Astrid</cp:lastModifiedBy>
  <cp:revision>2</cp:revision>
  <cp:lastPrinted>2020-09-10T18:42:00Z</cp:lastPrinted>
  <dcterms:created xsi:type="dcterms:W3CDTF">2020-09-14T08:57:00Z</dcterms:created>
  <dcterms:modified xsi:type="dcterms:W3CDTF">2020-09-14T08:57:00Z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1213050</vt:lpwstr>
  </property>
  <property fmtid="{D5CDD505-2E9C-101B-9397-08002B2CF9AE}" pid="5" name="&lt;Type&gt;">
    <vt:lpwstr>RR</vt:lpwstr>
  </property>
  <property fmtid="{D5CDD505-2E9C-101B-9397-08002B2CF9AE}" pid="6" name="&lt;ModelCod&gt;">
    <vt:lpwstr>\\eiciBRUpr1\pdocep$\DocEP\DOCS\General\PR\PR_NonLeg\Other\PR_NLE_EconGov.dotx(17/04/2020 19:28:11)</vt:lpwstr>
  </property>
  <property fmtid="{D5CDD505-2E9C-101B-9397-08002B2CF9AE}" pid="7" name="&lt;ModelTra&gt;">
    <vt:lpwstr>\\eiciBRUpr1\pdocep$\DocEP\TRANSFIL\EN\PR_NLE_EconGov.EN(16/12/2019 12:24:13)</vt:lpwstr>
  </property>
  <property fmtid="{D5CDD505-2E9C-101B-9397-08002B2CF9AE}" pid="8" name="&lt;Model&gt;">
    <vt:lpwstr>PR_NLE_EconGov</vt:lpwstr>
  </property>
  <property fmtid="{D5CDD505-2E9C-101B-9397-08002B2CF9AE}" pid="9" name="FooterPath">
    <vt:lpwstr>RR\1213050ET.docx</vt:lpwstr>
  </property>
  <property fmtid="{D5CDD505-2E9C-101B-9397-08002B2CF9AE}" pid="10" name="PE number">
    <vt:lpwstr>655.966</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- 2020/09/14 10:32</vt:lpwstr>
  </property>
</Properties>
</file>