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A6272D" w:rsidRPr="00015A4A" w14:paraId="3A776F63" w14:textId="77777777" w:rsidTr="00C85D0F">
        <w:trPr>
          <w:trHeight w:hRule="exact" w:val="1418"/>
        </w:trPr>
        <w:tc>
          <w:tcPr>
            <w:tcW w:w="6804" w:type="dxa"/>
            <w:shd w:val="clear" w:color="auto" w:fill="auto"/>
            <w:vAlign w:val="center"/>
          </w:tcPr>
          <w:p w14:paraId="163AC463" w14:textId="77777777" w:rsidR="00A6272D" w:rsidRPr="00015A4A" w:rsidRDefault="00015A4A" w:rsidP="00C85D0F">
            <w:pPr>
              <w:pStyle w:val="EPName"/>
            </w:pPr>
            <w:r w:rsidRPr="00015A4A">
              <w:t>Europaparlamentet</w:t>
            </w:r>
          </w:p>
          <w:p w14:paraId="678CD0C5" w14:textId="77777777" w:rsidR="00A6272D" w:rsidRPr="00CB386D" w:rsidRDefault="00CB386D" w:rsidP="00CB386D">
            <w:pPr>
              <w:pStyle w:val="EPTerm"/>
            </w:pPr>
            <w:r>
              <w:t>2019-2024</w:t>
            </w:r>
          </w:p>
        </w:tc>
        <w:tc>
          <w:tcPr>
            <w:tcW w:w="2268" w:type="dxa"/>
            <w:shd w:val="clear" w:color="auto" w:fill="auto"/>
          </w:tcPr>
          <w:p w14:paraId="2032085C" w14:textId="77777777" w:rsidR="00A6272D" w:rsidRPr="00015A4A" w:rsidRDefault="00A6272D" w:rsidP="00C85D0F">
            <w:pPr>
              <w:pStyle w:val="EPLogo"/>
            </w:pPr>
            <w:r w:rsidRPr="00015A4A">
              <w:rPr>
                <w:noProof/>
                <w:lang w:val="en-GB"/>
              </w:rPr>
              <w:drawing>
                <wp:inline distT="0" distB="0" distL="0" distR="0" wp14:anchorId="4BFAD7F7" wp14:editId="713BECBA">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12F90B20" w14:textId="77777777" w:rsidR="00D65833" w:rsidRPr="00015A4A" w:rsidRDefault="00D65833" w:rsidP="00D65833">
      <w:pPr>
        <w:pStyle w:val="LineTop"/>
      </w:pPr>
    </w:p>
    <w:p w14:paraId="772C7C26" w14:textId="77777777" w:rsidR="00D65833" w:rsidRPr="00015A4A" w:rsidRDefault="00D65833" w:rsidP="00D65833">
      <w:pPr>
        <w:pStyle w:val="EPBody"/>
      </w:pPr>
      <w:r w:rsidRPr="00015A4A">
        <w:rPr>
          <w:rStyle w:val="HideTWBExt"/>
          <w:noProof w:val="0"/>
        </w:rPr>
        <w:t>&lt;</w:t>
      </w:r>
      <w:r w:rsidRPr="00015A4A">
        <w:rPr>
          <w:rStyle w:val="HideTWBExt"/>
          <w:i w:val="0"/>
          <w:noProof w:val="0"/>
        </w:rPr>
        <w:t>Commission&gt;</w:t>
      </w:r>
      <w:r w:rsidR="00015A4A" w:rsidRPr="00015A4A">
        <w:t>Plenarhandling</w:t>
      </w:r>
      <w:r w:rsidRPr="00015A4A">
        <w:rPr>
          <w:rStyle w:val="HideTWBExt"/>
          <w:noProof w:val="0"/>
        </w:rPr>
        <w:t>&lt;/</w:t>
      </w:r>
      <w:r w:rsidRPr="00015A4A">
        <w:rPr>
          <w:rStyle w:val="HideTWBExt"/>
          <w:i w:val="0"/>
          <w:noProof w:val="0"/>
        </w:rPr>
        <w:t>Commission</w:t>
      </w:r>
      <w:r w:rsidRPr="00015A4A">
        <w:rPr>
          <w:rStyle w:val="HideTWBExt"/>
          <w:noProof w:val="0"/>
        </w:rPr>
        <w:t>&gt;</w:t>
      </w:r>
    </w:p>
    <w:p w14:paraId="00A3C07C" w14:textId="77777777" w:rsidR="00D65833" w:rsidRPr="00015A4A" w:rsidRDefault="00D65833" w:rsidP="00D65833">
      <w:pPr>
        <w:pStyle w:val="LineBottom"/>
      </w:pPr>
    </w:p>
    <w:p w14:paraId="251C0022" w14:textId="77777777" w:rsidR="008E4206" w:rsidRPr="00015A4A" w:rsidRDefault="008E4206" w:rsidP="008E4206">
      <w:pPr>
        <w:pStyle w:val="HeadingReferenceERCO"/>
      </w:pPr>
      <w:r w:rsidRPr="00015A4A">
        <w:rPr>
          <w:rStyle w:val="HideTWBExt"/>
          <w:b w:val="0"/>
          <w:noProof w:val="0"/>
        </w:rPr>
        <w:t>&lt;NoDocSe&gt;</w:t>
      </w:r>
      <w:r w:rsidR="00CB386D">
        <w:t>A9</w:t>
      </w:r>
      <w:r w:rsidR="00CB386D">
        <w:noBreakHyphen/>
      </w:r>
      <w:r w:rsidR="00CB386D" w:rsidRPr="00CB386D">
        <w:t>0162/2020</w:t>
      </w:r>
      <w:r w:rsidRPr="00015A4A">
        <w:rPr>
          <w:rStyle w:val="HideTWBExt"/>
          <w:b w:val="0"/>
          <w:noProof w:val="0"/>
        </w:rPr>
        <w:t>&lt;/NoDocSe&gt;</w:t>
      </w:r>
      <w:r w:rsidRPr="00015A4A">
        <w:t>/err</w:t>
      </w:r>
      <w:r w:rsidRPr="00015A4A">
        <w:rPr>
          <w:rStyle w:val="HideTWBExt"/>
          <w:b w:val="0"/>
          <w:noProof w:val="0"/>
        </w:rPr>
        <w:t>&lt;NoER&gt;</w:t>
      </w:r>
      <w:r w:rsidR="00CB386D" w:rsidRPr="00CB386D">
        <w:t>01</w:t>
      </w:r>
      <w:r w:rsidRPr="00015A4A">
        <w:rPr>
          <w:rStyle w:val="HideTWBExt"/>
          <w:b w:val="0"/>
          <w:noProof w:val="0"/>
        </w:rPr>
        <w:t>&lt;/NoER&gt;</w:t>
      </w:r>
    </w:p>
    <w:p w14:paraId="3E3DDCD6" w14:textId="77777777" w:rsidR="008E4206" w:rsidRPr="00372796" w:rsidRDefault="008E4206" w:rsidP="008E4206">
      <w:pPr>
        <w:pStyle w:val="HeadingDate"/>
        <w:rPr>
          <w:rStyle w:val="HideTWBExt"/>
        </w:rPr>
      </w:pPr>
      <w:r w:rsidRPr="00372796">
        <w:rPr>
          <w:rStyle w:val="HideTWBExt"/>
          <w:noProof w:val="0"/>
        </w:rPr>
        <w:t>&lt;Date&gt;</w:t>
      </w:r>
      <w:r w:rsidR="00CB386D" w:rsidRPr="00372796">
        <w:rPr>
          <w:rStyle w:val="HideTWBInt"/>
        </w:rPr>
        <w:t>{01/10/2020}</w:t>
      </w:r>
      <w:r w:rsidR="00CB386D" w:rsidRPr="00372796">
        <w:t>1.10.2020</w:t>
      </w:r>
      <w:r w:rsidRPr="00372796">
        <w:rPr>
          <w:rStyle w:val="HideTWBExt"/>
          <w:noProof w:val="0"/>
        </w:rPr>
        <w:t>&lt;/Date&gt;</w:t>
      </w:r>
    </w:p>
    <w:p w14:paraId="664DE3D4" w14:textId="77777777" w:rsidR="008E4206" w:rsidRPr="00372796" w:rsidRDefault="008E4206" w:rsidP="008E4206">
      <w:pPr>
        <w:pStyle w:val="HeadingDocType24a"/>
      </w:pPr>
      <w:r w:rsidRPr="00372796">
        <w:rPr>
          <w:rStyle w:val="HideTWBExt"/>
          <w:noProof w:val="0"/>
        </w:rPr>
        <w:t>&lt;</w:t>
      </w:r>
      <w:r w:rsidRPr="00372796">
        <w:rPr>
          <w:rStyle w:val="HideTWBExt"/>
          <w:b w:val="0"/>
          <w:noProof w:val="0"/>
        </w:rPr>
        <w:t>TitreType</w:t>
      </w:r>
      <w:r w:rsidRPr="00372796">
        <w:rPr>
          <w:rStyle w:val="HideTWBExt"/>
          <w:noProof w:val="0"/>
        </w:rPr>
        <w:t>&gt;</w:t>
      </w:r>
      <w:r w:rsidR="00CB386D" w:rsidRPr="00372796">
        <w:t>ERRATUM</w:t>
      </w:r>
      <w:r w:rsidRPr="00372796">
        <w:rPr>
          <w:rStyle w:val="HideTWBExt"/>
          <w:noProof w:val="0"/>
        </w:rPr>
        <w:t>&lt;/</w:t>
      </w:r>
      <w:r w:rsidRPr="00372796">
        <w:rPr>
          <w:rStyle w:val="HideTWBExt"/>
          <w:b w:val="0"/>
          <w:noProof w:val="0"/>
        </w:rPr>
        <w:t>TitreType</w:t>
      </w:r>
      <w:r w:rsidRPr="00372796">
        <w:rPr>
          <w:rStyle w:val="HideTWBExt"/>
          <w:noProof w:val="0"/>
        </w:rPr>
        <w:t>&gt;</w:t>
      </w:r>
    </w:p>
    <w:p w14:paraId="552A3BB1" w14:textId="77777777" w:rsidR="008B31F4" w:rsidRPr="00015A4A" w:rsidRDefault="0087709A" w:rsidP="00B76128">
      <w:pPr>
        <w:pStyle w:val="NormalCenter12a"/>
      </w:pPr>
      <w:r w:rsidRPr="00015A4A">
        <w:rPr>
          <w:rStyle w:val="HideTWBExt"/>
          <w:noProof w:val="0"/>
        </w:rPr>
        <w:t>&lt;DocER&gt;</w:t>
      </w:r>
      <w:r w:rsidR="00CB386D">
        <w:t>till betänkande</w:t>
      </w:r>
      <w:bookmarkStart w:id="0" w:name="_GoBack"/>
      <w:bookmarkEnd w:id="0"/>
      <w:r w:rsidR="00CB386D">
        <w:t>t</w:t>
      </w:r>
      <w:r w:rsidRPr="00015A4A">
        <w:rPr>
          <w:rStyle w:val="HideTWBExt"/>
          <w:noProof w:val="0"/>
        </w:rPr>
        <w:t>&lt;/DocER&gt;</w:t>
      </w:r>
    </w:p>
    <w:p w14:paraId="5040E2EC" w14:textId="77777777" w:rsidR="00051161" w:rsidRPr="00015A4A" w:rsidRDefault="00FC7D10" w:rsidP="00051161">
      <w:pPr>
        <w:pStyle w:val="NormalCenter"/>
      </w:pPr>
      <w:r w:rsidRPr="00015A4A">
        <w:rPr>
          <w:rStyle w:val="HideTWBExt"/>
          <w:noProof w:val="0"/>
        </w:rPr>
        <w:t>&lt;Titre&gt;</w:t>
      </w:r>
      <w:r w:rsidR="00CB386D" w:rsidRPr="00CB386D">
        <w:t>om förslaget till Europaparlamentets och rådets förordning om inrättande av en ram för att uppnå klimatneutralitet och om ändring av Europaparlamentets och rådets förordning (EU) 2018/1999 (Europeisk klimatlag)</w:t>
      </w:r>
      <w:r w:rsidRPr="00015A4A">
        <w:rPr>
          <w:rStyle w:val="HideTWBExt"/>
          <w:noProof w:val="0"/>
        </w:rPr>
        <w:t>&lt;/Titre&gt;</w:t>
      </w:r>
    </w:p>
    <w:p w14:paraId="644E479B" w14:textId="77777777" w:rsidR="00051161" w:rsidRPr="00372796" w:rsidRDefault="00FC7D10" w:rsidP="0026698E">
      <w:pPr>
        <w:pStyle w:val="NormalCenter12a"/>
      </w:pPr>
      <w:r w:rsidRPr="00372796">
        <w:rPr>
          <w:rStyle w:val="HideTWBExt"/>
          <w:noProof w:val="0"/>
        </w:rPr>
        <w:t>&lt;DocRef&gt;</w:t>
      </w:r>
      <w:r w:rsidR="00D02C73" w:rsidRPr="00372796">
        <w:rPr>
          <w:rStyle w:val="HideTWBExt"/>
          <w:noProof w:val="0"/>
        </w:rPr>
        <w:t>&lt;OptDel&gt;</w:t>
      </w:r>
      <w:r w:rsidR="00CB386D" w:rsidRPr="00372796">
        <w:t>(COM(2020)0080 – COM(2020)0563) – C9-0077/2020 – 2020/0036(COD))</w:t>
      </w:r>
      <w:r w:rsidR="00D02C73" w:rsidRPr="00372796">
        <w:rPr>
          <w:rStyle w:val="HideTWBExt"/>
          <w:noProof w:val="0"/>
        </w:rPr>
        <w:t>&lt;/OptDel&gt;</w:t>
      </w:r>
      <w:r w:rsidRPr="00372796">
        <w:rPr>
          <w:rStyle w:val="HideTWBExt"/>
          <w:noProof w:val="0"/>
        </w:rPr>
        <w:t>&lt;/DocRef&gt;</w:t>
      </w:r>
    </w:p>
    <w:p w14:paraId="2A1DF747" w14:textId="77777777" w:rsidR="00051161" w:rsidRPr="00015A4A" w:rsidRDefault="00051161" w:rsidP="00D02C73">
      <w:pPr>
        <w:pStyle w:val="NormalCenter12a"/>
      </w:pPr>
      <w:r w:rsidRPr="00015A4A">
        <w:rPr>
          <w:rStyle w:val="HideTWBExt"/>
          <w:noProof w:val="0"/>
        </w:rPr>
        <w:t>&lt;Commission&gt;</w:t>
      </w:r>
      <w:r w:rsidR="00CB386D" w:rsidRPr="00CB386D">
        <w:rPr>
          <w:rStyle w:val="HideTWBInt"/>
        </w:rPr>
        <w:t>{ENVI}</w:t>
      </w:r>
      <w:r w:rsidR="00CB386D">
        <w:t>Utskottet för miljö, folkhälsa och livsmedelssäkerhet</w:t>
      </w:r>
      <w:r w:rsidRPr="00015A4A">
        <w:rPr>
          <w:rStyle w:val="HideTWBExt"/>
          <w:noProof w:val="0"/>
        </w:rPr>
        <w:t>&lt;/Commission&gt;</w:t>
      </w:r>
    </w:p>
    <w:p w14:paraId="5AA41CD5" w14:textId="77777777" w:rsidR="00051161" w:rsidRPr="00B55687" w:rsidRDefault="00015A4A" w:rsidP="00051161">
      <w:pPr>
        <w:pStyle w:val="NormalCenter"/>
      </w:pPr>
      <w:r w:rsidRPr="00B55687">
        <w:t>Föredragande:</w:t>
      </w:r>
      <w:r w:rsidR="00051161" w:rsidRPr="00B55687">
        <w:t xml:space="preserve"> </w:t>
      </w:r>
      <w:r w:rsidR="00055703" w:rsidRPr="00B55687">
        <w:rPr>
          <w:rStyle w:val="HideTWBExt"/>
          <w:noProof w:val="0"/>
        </w:rPr>
        <w:t>&lt;Depute&gt;</w:t>
      </w:r>
      <w:r w:rsidR="00CB386D" w:rsidRPr="00B55687">
        <w:t>Jytte Guteland</w:t>
      </w:r>
      <w:r w:rsidR="00055703" w:rsidRPr="00B55687">
        <w:rPr>
          <w:rStyle w:val="HideTWBExt"/>
          <w:noProof w:val="0"/>
        </w:rPr>
        <w:t>&lt;/Depute&gt;</w:t>
      </w:r>
    </w:p>
    <w:p w14:paraId="64F30080" w14:textId="62DB4286" w:rsidR="00051161" w:rsidRDefault="00CB386D" w:rsidP="009E4A8C">
      <w:pPr>
        <w:pStyle w:val="NormalCenter"/>
      </w:pPr>
      <w:r w:rsidRPr="00B55687">
        <w:t>A9</w:t>
      </w:r>
      <w:r w:rsidRPr="00B55687">
        <w:noBreakHyphen/>
        <w:t>0162/2020</w:t>
      </w:r>
    </w:p>
    <w:p w14:paraId="144CD2F4" w14:textId="77777777" w:rsidR="00B55687" w:rsidRPr="000679F0" w:rsidRDefault="00B55687" w:rsidP="00B55687">
      <w:pPr>
        <w:pStyle w:val="LineSingle"/>
      </w:pPr>
    </w:p>
    <w:p w14:paraId="10940286" w14:textId="77777777" w:rsidR="00B55687" w:rsidRPr="00B55687" w:rsidRDefault="00B55687" w:rsidP="00B55687">
      <w:pPr>
        <w:pStyle w:val="NormalCenter"/>
        <w:jc w:val="left"/>
      </w:pPr>
    </w:p>
    <w:p w14:paraId="658EAB89" w14:textId="0E04E20F" w:rsidR="009E4A8C" w:rsidRPr="00B55687" w:rsidRDefault="00C879D2" w:rsidP="00E65025">
      <w:pPr>
        <w:pStyle w:val="Normal12a"/>
        <w:rPr>
          <w:b/>
        </w:rPr>
      </w:pPr>
      <w:r w:rsidRPr="00B55687">
        <w:rPr>
          <w:b/>
        </w:rPr>
        <w:t xml:space="preserve">Syftet med detta erratum är att </w:t>
      </w:r>
      <w:r w:rsidR="00B55687">
        <w:rPr>
          <w:b/>
        </w:rPr>
        <w:t>anpassa</w:t>
      </w:r>
      <w:r w:rsidRPr="00B55687">
        <w:rPr>
          <w:b/>
        </w:rPr>
        <w:t xml:space="preserve"> kommissionen förslag (vänstra kolumnen) till kommis</w:t>
      </w:r>
      <w:r w:rsidR="006755C8">
        <w:rPr>
          <w:b/>
        </w:rPr>
        <w:t>s</w:t>
      </w:r>
      <w:r w:rsidRPr="00B55687">
        <w:rPr>
          <w:b/>
        </w:rPr>
        <w:t xml:space="preserve">ionens ändrade förslag av den </w:t>
      </w:r>
      <w:r w:rsidR="00CB386D" w:rsidRPr="00B55687">
        <w:rPr>
          <w:b/>
        </w:rPr>
        <w:t xml:space="preserve">17 </w:t>
      </w:r>
      <w:r w:rsidRPr="00B55687">
        <w:rPr>
          <w:b/>
        </w:rPr>
        <w:t>s</w:t>
      </w:r>
      <w:r w:rsidR="00CB386D" w:rsidRPr="00B55687">
        <w:rPr>
          <w:b/>
        </w:rPr>
        <w:t>eptember 2020 (COM(2020)0563)</w:t>
      </w:r>
    </w:p>
    <w:p w14:paraId="3D83CC0E" w14:textId="77777777" w:rsidR="00D25068" w:rsidRPr="00B55687" w:rsidRDefault="00D25068" w:rsidP="00E65025">
      <w:pPr>
        <w:pStyle w:val="Normal12a"/>
      </w:pPr>
    </w:p>
    <w:p w14:paraId="2D579B0F" w14:textId="77777777" w:rsidR="009E4A8C" w:rsidRPr="00B55687" w:rsidRDefault="00B1718A" w:rsidP="00E65025">
      <w:pPr>
        <w:pStyle w:val="NormalBold12a"/>
      </w:pPr>
      <w:bookmarkStart w:id="1" w:name="DocEPLastVariable"/>
      <w:bookmarkEnd w:id="1"/>
      <w:r w:rsidRPr="00B55687">
        <w:t xml:space="preserve">I förslaget till lagstiftningsresolution ska </w:t>
      </w:r>
      <w:r w:rsidR="00CB386D" w:rsidRPr="00B55687">
        <w:t>första beaktandeledet</w:t>
      </w:r>
      <w:r w:rsidRPr="00B55687">
        <w:rPr>
          <w:color w:val="008080"/>
        </w:rPr>
        <w:t xml:space="preserve"> </w:t>
      </w:r>
      <w:r w:rsidR="00CB386D" w:rsidRPr="00B55687">
        <w:t>lyda som följer:</w:t>
      </w:r>
    </w:p>
    <w:p w14:paraId="14E464B2" w14:textId="77777777" w:rsidR="009E4A8C" w:rsidRPr="00B55687" w:rsidRDefault="00CB386D" w:rsidP="00CB386D">
      <w:pPr>
        <w:pStyle w:val="Normal12a"/>
        <w:ind w:left="567" w:hanging="567"/>
      </w:pPr>
      <w:r w:rsidRPr="00B55687">
        <w:t>–</w:t>
      </w:r>
      <w:r w:rsidRPr="00B55687">
        <w:tab/>
        <w:t>med beaktande av kommissionens förslag till Europaparlamentet och rådet (COM(2020)0080) och det ändrade förslaget (COM(2020)0563),</w:t>
      </w:r>
    </w:p>
    <w:p w14:paraId="18F7B6C4" w14:textId="77777777" w:rsidR="00B1718A" w:rsidRPr="00B55687" w:rsidRDefault="00B1718A" w:rsidP="00CB386D">
      <w:pPr>
        <w:pStyle w:val="Normal12a"/>
        <w:ind w:left="567" w:hanging="567"/>
        <w:rPr>
          <w:b/>
        </w:rPr>
      </w:pPr>
      <w:r w:rsidRPr="00B55687">
        <w:rPr>
          <w:b/>
        </w:rPr>
        <w:t>Ändringförslag 48 ska lyda:</w:t>
      </w:r>
    </w:p>
    <w:p w14:paraId="722B3639" w14:textId="77777777" w:rsidR="00B1718A" w:rsidRPr="00B55687" w:rsidRDefault="00B1718A" w:rsidP="00B1718A">
      <w:pPr>
        <w:pStyle w:val="AmNumberTabs"/>
        <w:keepNext/>
      </w:pPr>
      <w:r w:rsidRPr="00B55687">
        <w:lastRenderedPageBreak/>
        <w:t>Ändringsförslag</w:t>
      </w:r>
      <w:r w:rsidRPr="00B55687">
        <w:tab/>
      </w:r>
      <w:r w:rsidRPr="00B55687">
        <w:tab/>
        <w:t>48</w:t>
      </w:r>
    </w:p>
    <w:p w14:paraId="7ECC0B4F" w14:textId="77777777" w:rsidR="00B1718A" w:rsidRPr="00B55687" w:rsidRDefault="00B1718A" w:rsidP="00B1718A">
      <w:pPr>
        <w:pStyle w:val="NormalBold12b"/>
        <w:keepNext/>
      </w:pPr>
      <w:r w:rsidRPr="00B55687">
        <w:t>Förslag till förordning</w:t>
      </w:r>
    </w:p>
    <w:p w14:paraId="74DAD766" w14:textId="77777777" w:rsidR="00B1718A" w:rsidRPr="00B55687" w:rsidRDefault="00B1718A" w:rsidP="00B1718A">
      <w:pPr>
        <w:pStyle w:val="NormalBold"/>
        <w:keepNext/>
      </w:pPr>
      <w:r w:rsidRPr="00B55687">
        <w:t>Skäl 17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718A" w:rsidRPr="00B55687" w14:paraId="5D6E3001" w14:textId="77777777" w:rsidTr="001E30B7">
        <w:trPr>
          <w:jc w:val="center"/>
        </w:trPr>
        <w:tc>
          <w:tcPr>
            <w:tcW w:w="9752" w:type="dxa"/>
            <w:gridSpan w:val="2"/>
          </w:tcPr>
          <w:p w14:paraId="0A864E15" w14:textId="77777777" w:rsidR="00B1718A" w:rsidRPr="00B55687" w:rsidRDefault="00B1718A" w:rsidP="001E30B7">
            <w:pPr>
              <w:keepNext/>
            </w:pPr>
          </w:p>
        </w:tc>
      </w:tr>
      <w:tr w:rsidR="00B1718A" w:rsidRPr="00B55687" w14:paraId="7CF6018F" w14:textId="77777777" w:rsidTr="001E30B7">
        <w:trPr>
          <w:jc w:val="center"/>
        </w:trPr>
        <w:tc>
          <w:tcPr>
            <w:tcW w:w="4876" w:type="dxa"/>
          </w:tcPr>
          <w:p w14:paraId="67346EED" w14:textId="77777777" w:rsidR="00B1718A" w:rsidRPr="00B55687" w:rsidRDefault="00B1718A" w:rsidP="001E30B7">
            <w:pPr>
              <w:pStyle w:val="AmColumnHeading"/>
              <w:keepNext/>
            </w:pPr>
            <w:r w:rsidRPr="00B55687">
              <w:t>Kommissionens förslag</w:t>
            </w:r>
          </w:p>
        </w:tc>
        <w:tc>
          <w:tcPr>
            <w:tcW w:w="4876" w:type="dxa"/>
          </w:tcPr>
          <w:p w14:paraId="61906EC2" w14:textId="77777777" w:rsidR="00B1718A" w:rsidRPr="00B55687" w:rsidRDefault="00B1718A" w:rsidP="001E30B7">
            <w:pPr>
              <w:pStyle w:val="AmColumnHeading"/>
              <w:keepNext/>
            </w:pPr>
            <w:r w:rsidRPr="00B55687">
              <w:t>Ändringsförslag</w:t>
            </w:r>
          </w:p>
        </w:tc>
      </w:tr>
      <w:tr w:rsidR="00B1718A" w:rsidRPr="00B55687" w14:paraId="13DE739C" w14:textId="77777777" w:rsidTr="001E30B7">
        <w:trPr>
          <w:jc w:val="center"/>
        </w:trPr>
        <w:tc>
          <w:tcPr>
            <w:tcW w:w="4876" w:type="dxa"/>
          </w:tcPr>
          <w:p w14:paraId="04A6B92C" w14:textId="45610D4A" w:rsidR="00B1718A" w:rsidRPr="00B55687" w:rsidRDefault="00B1718A" w:rsidP="00B1718A">
            <w:pPr>
              <w:pStyle w:val="Normal6a"/>
            </w:pPr>
            <w:r w:rsidRPr="00B55687">
              <w:t>(17)</w:t>
            </w:r>
            <w:r w:rsidRPr="00B55687">
              <w:tab/>
            </w:r>
            <w:r w:rsidRPr="00B55687">
              <w:rPr>
                <w:rFonts w:eastAsia="Calibri"/>
                <w:b/>
                <w:i/>
                <w:noProof/>
                <w:szCs w:val="22"/>
                <w:lang w:eastAsia="en-US"/>
              </w:rPr>
              <w:t xml:space="preserve">Såsom </w:t>
            </w:r>
            <w:r w:rsidRPr="00B55687">
              <w:rPr>
                <w:rFonts w:eastAsia="Calibri"/>
                <w:noProof/>
                <w:szCs w:val="22"/>
                <w:lang w:eastAsia="en-US"/>
              </w:rPr>
              <w:t>kommissionen angav</w:t>
            </w:r>
            <w:r w:rsidRPr="00B55687">
              <w:rPr>
                <w:rFonts w:eastAsia="Calibri"/>
                <w:b/>
                <w:i/>
                <w:noProof/>
                <w:szCs w:val="22"/>
                <w:lang w:eastAsia="en-US"/>
              </w:rPr>
              <w:t xml:space="preserve"> i sitt meddelande</w:t>
            </w:r>
            <w:r w:rsidRPr="00B55687">
              <w:rPr>
                <w:rFonts w:eastAsia="Calibri"/>
                <w:noProof/>
                <w:szCs w:val="22"/>
                <w:lang w:eastAsia="en-US"/>
              </w:rPr>
              <w:t xml:space="preserve"> </w:t>
            </w:r>
            <w:r w:rsidRPr="00B55687">
              <w:rPr>
                <w:rFonts w:eastAsia="Calibri"/>
                <w:iCs/>
                <w:noProof/>
                <w:szCs w:val="22"/>
                <w:lang w:eastAsia="en-US"/>
              </w:rPr>
              <w:t>Den</w:t>
            </w:r>
            <w:r w:rsidRPr="00B55687">
              <w:rPr>
                <w:rFonts w:eastAsia="Calibri"/>
                <w:b/>
                <w:i/>
                <w:iCs/>
                <w:noProof/>
                <w:szCs w:val="22"/>
                <w:lang w:eastAsia="en-US"/>
              </w:rPr>
              <w:t xml:space="preserve"> europeiska </w:t>
            </w:r>
            <w:r w:rsidRPr="00B55687">
              <w:rPr>
                <w:rFonts w:eastAsia="Calibri"/>
                <w:iCs/>
                <w:noProof/>
                <w:szCs w:val="22"/>
                <w:lang w:eastAsia="en-US"/>
              </w:rPr>
              <w:t>gröna given</w:t>
            </w:r>
            <w:r w:rsidRPr="00B55687">
              <w:rPr>
                <w:rFonts w:eastAsia="Calibri"/>
                <w:b/>
                <w:i/>
                <w:noProof/>
                <w:szCs w:val="22"/>
                <w:lang w:eastAsia="en-US"/>
              </w:rPr>
              <w:t xml:space="preserve"> har den bedömt</w:t>
            </w:r>
            <w:r w:rsidRPr="00B55687">
              <w:rPr>
                <w:rFonts w:eastAsia="Calibri"/>
                <w:noProof/>
                <w:szCs w:val="22"/>
                <w:lang w:eastAsia="en-US"/>
              </w:rPr>
              <w:t xml:space="preserve"> unionens 2030-mål för</w:t>
            </w:r>
            <w:r w:rsidRPr="00B55687">
              <w:rPr>
                <w:rFonts w:eastAsia="Calibri"/>
                <w:b/>
                <w:i/>
                <w:noProof/>
                <w:szCs w:val="22"/>
                <w:lang w:eastAsia="en-US"/>
              </w:rPr>
              <w:t xml:space="preserve"> minskning av växthusgasutsläppen,</w:t>
            </w:r>
            <w:r w:rsidRPr="00B55687">
              <w:rPr>
                <w:rFonts w:eastAsia="Calibri"/>
                <w:noProof/>
                <w:szCs w:val="22"/>
                <w:lang w:eastAsia="en-US"/>
              </w:rPr>
              <w:t xml:space="preserve"> i sitt meddelande </w:t>
            </w:r>
            <w:r w:rsidRPr="00B55687">
              <w:rPr>
                <w:rFonts w:eastAsia="Calibri"/>
                <w:b/>
                <w:i/>
                <w:iCs/>
                <w:noProof/>
                <w:szCs w:val="22"/>
                <w:lang w:eastAsia="en-US"/>
              </w:rPr>
              <w:t>Höjning av Europas klimatambition för 2030 – Investering i en klimatneutral framtid till förmån för våra medborgare</w:t>
            </w:r>
            <w:r w:rsidRPr="00B55687">
              <w:rPr>
                <w:rFonts w:eastAsia="Calibri"/>
                <w:b/>
                <w:i/>
                <w:iCs/>
                <w:noProof/>
                <w:szCs w:val="22"/>
                <w:vertAlign w:val="superscript"/>
                <w:lang w:eastAsia="en-US"/>
              </w:rPr>
              <w:t>9</w:t>
            </w:r>
            <w:r w:rsidRPr="00B55687">
              <w:rPr>
                <w:rFonts w:eastAsia="Calibri"/>
                <w:b/>
                <w:i/>
                <w:noProof/>
                <w:szCs w:val="22"/>
                <w:lang w:eastAsia="en-US"/>
              </w:rPr>
              <w:t>, på grundval av en heltäckande konsekvensbedömning och med beaktande av sin analys av de integrerade nationella energi- och klimatplaner som lämnats in till kommissionen i enlighet med Europaparlamentets och rådets förordning (EU) 2018/1999</w:t>
            </w:r>
            <w:r w:rsidRPr="00B55687">
              <w:rPr>
                <w:rFonts w:eastAsia="Calibri"/>
                <w:b/>
                <w:i/>
                <w:noProof/>
                <w:szCs w:val="22"/>
                <w:vertAlign w:val="superscript"/>
                <w:lang w:eastAsia="en-US"/>
              </w:rPr>
              <w:t>10</w:t>
            </w:r>
            <w:r w:rsidRPr="00B55687">
              <w:rPr>
                <w:rFonts w:eastAsia="Calibri"/>
                <w:b/>
                <w:i/>
                <w:noProof/>
                <w:szCs w:val="22"/>
                <w:lang w:eastAsia="en-US"/>
              </w:rPr>
              <w:t xml:space="preserve">. Mot bakgrund av </w:t>
            </w:r>
            <w:r w:rsidRPr="00B55687">
              <w:rPr>
                <w:rFonts w:eastAsia="Calibri"/>
                <w:noProof/>
                <w:szCs w:val="22"/>
                <w:lang w:eastAsia="en-US"/>
              </w:rPr>
              <w:t>klimatneutralitetsmålet</w:t>
            </w:r>
            <w:r w:rsidRPr="00B55687">
              <w:rPr>
                <w:rFonts w:eastAsia="Calibri"/>
                <w:b/>
                <w:i/>
                <w:noProof/>
                <w:szCs w:val="22"/>
                <w:lang w:eastAsia="en-US"/>
              </w:rPr>
              <w:t xml:space="preserve"> för 2050 bör utsläppen av växthusgaser minskas och upptagen förbättras till 2030, så att nettoutsläppen av växthusgaser, det vill säga utsläpp efter avdrag för upptag, minskar med minst 55 % i hela ekonomin och inom EU fram till 2030</w:t>
            </w:r>
            <w:r w:rsidRPr="00B55687">
              <w:rPr>
                <w:rFonts w:eastAsia="Calibri"/>
                <w:noProof/>
                <w:szCs w:val="22"/>
                <w:lang w:eastAsia="en-US"/>
              </w:rPr>
              <w:t xml:space="preserve"> jämfört med 1990 års nivåer. </w:t>
            </w:r>
            <w:r w:rsidRPr="00B55687">
              <w:rPr>
                <w:rFonts w:eastAsia="Calibri"/>
                <w:b/>
                <w:i/>
                <w:noProof/>
                <w:szCs w:val="22"/>
                <w:lang w:eastAsia="en-US"/>
              </w:rPr>
              <w:t xml:space="preserve">Detta nya klimatmål för unionen för 2030 är ett senare mål med avseende på tillämpningen av artikel 2.11 i förordning (EU) 2018/1999 och ersätter därför det unionsomfattande mål för växthusgasutsläpp </w:t>
            </w:r>
            <w:r w:rsidRPr="00B55687">
              <w:rPr>
                <w:rFonts w:eastAsia="Calibri"/>
                <w:noProof/>
                <w:szCs w:val="22"/>
                <w:lang w:eastAsia="en-US"/>
              </w:rPr>
              <w:t>för 2030</w:t>
            </w:r>
            <w:r w:rsidRPr="00B55687">
              <w:rPr>
                <w:rFonts w:eastAsia="Calibri"/>
                <w:b/>
                <w:i/>
                <w:noProof/>
                <w:szCs w:val="22"/>
                <w:lang w:eastAsia="en-US"/>
              </w:rPr>
              <w:t xml:space="preserve"> som anges i den punkten. Dessutom</w:t>
            </w:r>
            <w:r w:rsidRPr="00B55687">
              <w:rPr>
                <w:rFonts w:eastAsia="Calibri"/>
                <w:noProof/>
                <w:szCs w:val="22"/>
                <w:lang w:eastAsia="en-US"/>
              </w:rPr>
              <w:t xml:space="preserve"> bör kommissionen senast den 30 juni 2021 bedöma hur den unionslagstiftning som är relevant för att uppnå </w:t>
            </w:r>
            <w:r w:rsidRPr="00B55687">
              <w:rPr>
                <w:rFonts w:eastAsia="Calibri"/>
                <w:b/>
                <w:i/>
                <w:noProof/>
                <w:szCs w:val="22"/>
                <w:lang w:eastAsia="en-US"/>
              </w:rPr>
              <w:t>klimatmålet för 2030</w:t>
            </w:r>
            <w:r w:rsidRPr="00B55687">
              <w:rPr>
                <w:rFonts w:eastAsia="Calibri"/>
                <w:noProof/>
                <w:szCs w:val="22"/>
                <w:lang w:eastAsia="en-US"/>
              </w:rPr>
              <w:t xml:space="preserve"> skulle behöva ändras </w:t>
            </w:r>
            <w:r w:rsidRPr="00B55687">
              <w:rPr>
                <w:rFonts w:eastAsia="Calibri"/>
                <w:b/>
                <w:i/>
                <w:noProof/>
                <w:szCs w:val="22"/>
                <w:lang w:eastAsia="en-US"/>
              </w:rPr>
              <w:t>för att uppnå dessa nettoutsläppsminskningar</w:t>
            </w:r>
            <w:r w:rsidRPr="00B55687">
              <w:rPr>
                <w:rFonts w:eastAsia="Calibri"/>
                <w:noProof/>
                <w:szCs w:val="22"/>
                <w:lang w:eastAsia="en-US"/>
              </w:rPr>
              <w:t>.</w:t>
            </w:r>
          </w:p>
        </w:tc>
        <w:tc>
          <w:tcPr>
            <w:tcW w:w="4876" w:type="dxa"/>
          </w:tcPr>
          <w:p w14:paraId="0B1A87F5" w14:textId="743F621F" w:rsidR="00B1718A" w:rsidRPr="00B55687" w:rsidRDefault="00B1718A" w:rsidP="001E30B7">
            <w:pPr>
              <w:pStyle w:val="Normal6a"/>
              <w:rPr>
                <w:szCs w:val="24"/>
              </w:rPr>
            </w:pPr>
            <w:r w:rsidRPr="00B55687">
              <w:t>(17)</w:t>
            </w:r>
            <w:r w:rsidRPr="00B55687">
              <w:tab/>
            </w:r>
            <w:r w:rsidRPr="00B55687">
              <w:rPr>
                <w:b/>
                <w:i/>
              </w:rPr>
              <w:t>I meddelandet</w:t>
            </w:r>
            <w:r w:rsidRPr="00B55687">
              <w:t xml:space="preserve"> om den gröna given </w:t>
            </w:r>
            <w:r w:rsidRPr="00B55687">
              <w:rPr>
                <w:b/>
                <w:i/>
              </w:rPr>
              <w:t>angav kommissionen sin avsikt att bedöma och lägga fram förslag för att höja</w:t>
            </w:r>
            <w:r w:rsidRPr="00B55687">
              <w:t xml:space="preserve"> unionens 2030-mål för</w:t>
            </w:r>
            <w:r w:rsidRPr="00B55687">
              <w:rPr>
                <w:b/>
                <w:i/>
              </w:rPr>
              <w:t xml:space="preserve"> minskade växthusgasutsläpp för att säkerställa att det är förenligt med klimatneutralitetsmålet för 2050.</w:t>
            </w:r>
            <w:r w:rsidRPr="00B55687">
              <w:t xml:space="preserve"> I sitt meddelande </w:t>
            </w:r>
            <w:r w:rsidRPr="00B55687">
              <w:rPr>
                <w:b/>
                <w:i/>
              </w:rPr>
              <w:t>betonade kommissionen att all unionspolitik bör bidra till</w:t>
            </w:r>
            <w:r w:rsidRPr="00B55687">
              <w:t xml:space="preserve"> klimatneutralitetsmålet </w:t>
            </w:r>
            <w:r w:rsidRPr="00B55687">
              <w:rPr>
                <w:b/>
                <w:i/>
              </w:rPr>
              <w:t xml:space="preserve">och att alla sektorer bör bidra. Med tanke på unionens mål att nå klimatneutralitet senast 2050 är det angeläget att klimatåtgärderna skärps ytterligare och särskilt att unionens klimatmål </w:t>
            </w:r>
            <w:r w:rsidRPr="00B55687">
              <w:t>för 2030</w:t>
            </w:r>
            <w:r w:rsidRPr="00B55687">
              <w:rPr>
                <w:b/>
                <w:i/>
              </w:rPr>
              <w:t xml:space="preserve"> höjs till en utsläppsminskning på 60 %</w:t>
            </w:r>
            <w:r w:rsidRPr="00B55687">
              <w:t xml:space="preserve"> jämfört med 1990 års nivåer. </w:t>
            </w:r>
            <w:r w:rsidRPr="00B55687">
              <w:rPr>
                <w:b/>
                <w:i/>
              </w:rPr>
              <w:t>Därför</w:t>
            </w:r>
            <w:r w:rsidRPr="00B55687">
              <w:rPr>
                <w:b/>
              </w:rPr>
              <w:t xml:space="preserve"> </w:t>
            </w:r>
            <w:r w:rsidRPr="00B55687">
              <w:t xml:space="preserve">bör kommissionen senast den 30 juni 2021 bedöma hur den unionslagstiftning som är relevant för att uppnå </w:t>
            </w:r>
            <w:r w:rsidRPr="00B55687">
              <w:rPr>
                <w:b/>
                <w:i/>
              </w:rPr>
              <w:t>detta höjda mål samt annan relevant unionslagstiftning som bidrar till att minska växthusgasutsläppen och främjar den cirkulära ekonomin</w:t>
            </w:r>
            <w:r w:rsidRPr="00B55687">
              <w:rPr>
                <w:b/>
              </w:rPr>
              <w:t xml:space="preserve"> </w:t>
            </w:r>
            <w:r w:rsidRPr="00B55687">
              <w:t xml:space="preserve">skulle behöva ändras </w:t>
            </w:r>
            <w:r w:rsidRPr="00B55687">
              <w:rPr>
                <w:b/>
                <w:i/>
              </w:rPr>
              <w:t>på motsvara</w:t>
            </w:r>
            <w:r w:rsidR="00456161" w:rsidRPr="00B55687">
              <w:rPr>
                <w:b/>
                <w:i/>
              </w:rPr>
              <w:t>n</w:t>
            </w:r>
            <w:r w:rsidRPr="00B55687">
              <w:rPr>
                <w:b/>
                <w:i/>
              </w:rPr>
              <w:t>de sätt</w:t>
            </w:r>
            <w:r w:rsidRPr="00B55687">
              <w:t>.</w:t>
            </w:r>
          </w:p>
        </w:tc>
      </w:tr>
      <w:tr w:rsidR="00B1718A" w:rsidRPr="00B55687" w14:paraId="4B3AC9EF" w14:textId="77777777" w:rsidTr="001E30B7">
        <w:trPr>
          <w:jc w:val="center"/>
        </w:trPr>
        <w:tc>
          <w:tcPr>
            <w:tcW w:w="4876" w:type="dxa"/>
          </w:tcPr>
          <w:p w14:paraId="5805E496" w14:textId="77777777" w:rsidR="00B1718A" w:rsidRPr="00B55687" w:rsidRDefault="00B1718A" w:rsidP="001E30B7">
            <w:pPr>
              <w:pStyle w:val="Normal6a"/>
              <w:rPr>
                <w:b/>
                <w:i/>
              </w:rPr>
            </w:pPr>
            <w:r w:rsidRPr="00B55687">
              <w:rPr>
                <w:b/>
                <w:i/>
              </w:rPr>
              <w:t>__________________</w:t>
            </w:r>
          </w:p>
        </w:tc>
        <w:tc>
          <w:tcPr>
            <w:tcW w:w="4876" w:type="dxa"/>
          </w:tcPr>
          <w:p w14:paraId="751F422E" w14:textId="77777777" w:rsidR="00B1718A" w:rsidRPr="00B55687" w:rsidRDefault="00B1718A" w:rsidP="001E30B7">
            <w:pPr>
              <w:pStyle w:val="Normal6a"/>
            </w:pPr>
          </w:p>
        </w:tc>
      </w:tr>
      <w:tr w:rsidR="00B1718A" w:rsidRPr="00B55687" w14:paraId="40B5329F" w14:textId="77777777" w:rsidTr="001E30B7">
        <w:trPr>
          <w:jc w:val="center"/>
        </w:trPr>
        <w:tc>
          <w:tcPr>
            <w:tcW w:w="4876" w:type="dxa"/>
          </w:tcPr>
          <w:p w14:paraId="2961ACF8" w14:textId="77777777" w:rsidR="00B1718A" w:rsidRPr="00B55687" w:rsidRDefault="00B1718A" w:rsidP="001E30B7">
            <w:pPr>
              <w:pStyle w:val="Normal6a"/>
              <w:rPr>
                <w:b/>
                <w:i/>
                <w:vertAlign w:val="superscript"/>
              </w:rPr>
            </w:pPr>
            <w:r w:rsidRPr="00B55687">
              <w:rPr>
                <w:b/>
                <w:i/>
                <w:vertAlign w:val="superscript"/>
              </w:rPr>
              <w:t xml:space="preserve">9 </w:t>
            </w:r>
            <w:r w:rsidRPr="00B55687">
              <w:rPr>
                <w:b/>
                <w:i/>
              </w:rPr>
              <w:t>COM(2020)0562.</w:t>
            </w:r>
          </w:p>
          <w:p w14:paraId="23356316" w14:textId="77777777" w:rsidR="00B1718A" w:rsidRPr="00B55687" w:rsidRDefault="00B1718A" w:rsidP="001E30B7">
            <w:pPr>
              <w:pStyle w:val="Normal6a"/>
              <w:rPr>
                <w:b/>
                <w:i/>
              </w:rPr>
            </w:pPr>
            <w:r w:rsidRPr="00B55687">
              <w:rPr>
                <w:b/>
                <w:i/>
                <w:vertAlign w:val="superscript"/>
              </w:rPr>
              <w:t>10</w:t>
            </w:r>
            <w:r w:rsidRPr="00B55687">
              <w:rPr>
                <w:b/>
                <w:i/>
              </w:rPr>
              <w:t xml:space="preserve"> Europaparlamentets och rådets förordning (EU) 2018/1999 av den 11 december 2018 om styrningen av energiunionen och av klimatåtgärder </w:t>
            </w:r>
            <w:r w:rsidRPr="00B55687">
              <w:rPr>
                <w:b/>
                <w:i/>
              </w:rPr>
              <w:lastRenderedPageBreak/>
              <w:t>samt om ändring av Europaparlamentets och rådets förordningar (EG) nr 663/2009 och (EG) nr 715/2009, Europaparlamentets och rådets direktiv 94/22/EG, 98/70/EG, 2009/31/EG, 2009/73/EG, 2010/31/EU, 2012/27/EU och 2013/30/EU samt rådets direktiv 2009/119/EG och (EU) 2015/652 och om upphävande av Europaparlamentets och rådets förordning (EU) nr 525/2013 (EUT L 328, 21.12.2018, s. 1).</w:t>
            </w:r>
          </w:p>
        </w:tc>
        <w:tc>
          <w:tcPr>
            <w:tcW w:w="4876" w:type="dxa"/>
          </w:tcPr>
          <w:p w14:paraId="52271749" w14:textId="77777777" w:rsidR="00B1718A" w:rsidRPr="00B55687" w:rsidRDefault="00B1718A" w:rsidP="001E30B7">
            <w:pPr>
              <w:pStyle w:val="Normal6a"/>
            </w:pPr>
          </w:p>
        </w:tc>
      </w:tr>
    </w:tbl>
    <w:p w14:paraId="0263D535" w14:textId="77777777" w:rsidR="00B1718A" w:rsidRPr="00B55687" w:rsidRDefault="00B1718A" w:rsidP="00B1718A"/>
    <w:p w14:paraId="4AF704C1" w14:textId="77777777" w:rsidR="00B1718A" w:rsidRPr="00B55687" w:rsidRDefault="00D10F50" w:rsidP="00CB386D">
      <w:pPr>
        <w:pStyle w:val="Normal12a"/>
        <w:ind w:left="567" w:hanging="567"/>
        <w:rPr>
          <w:b/>
        </w:rPr>
      </w:pPr>
      <w:r w:rsidRPr="00B55687">
        <w:rPr>
          <w:b/>
        </w:rPr>
        <w:t>Ändringförslag 74 ska lyda:</w:t>
      </w:r>
    </w:p>
    <w:p w14:paraId="017E4A4B" w14:textId="77777777" w:rsidR="00D10F50" w:rsidRPr="00B55687" w:rsidRDefault="00D10F50" w:rsidP="00D10F50">
      <w:pPr>
        <w:pStyle w:val="AmNumberTabs"/>
        <w:keepNext/>
      </w:pPr>
      <w:r w:rsidRPr="00B55687">
        <w:t>Ändringsförslag</w:t>
      </w:r>
      <w:r w:rsidRPr="00B55687">
        <w:tab/>
      </w:r>
      <w:r w:rsidRPr="00B55687">
        <w:tab/>
        <w:t>74</w:t>
      </w:r>
    </w:p>
    <w:p w14:paraId="64F4D21F" w14:textId="77777777" w:rsidR="00D10F50" w:rsidRPr="00B55687" w:rsidRDefault="00D10F50" w:rsidP="00D10F50">
      <w:pPr>
        <w:pStyle w:val="NormalBold12b"/>
        <w:keepNext/>
      </w:pPr>
      <w:r w:rsidRPr="00B55687">
        <w:t>Förslag till förordning</w:t>
      </w:r>
    </w:p>
    <w:p w14:paraId="1F2DD5EB" w14:textId="77777777" w:rsidR="00D10F50" w:rsidRPr="00B55687" w:rsidRDefault="00D10F50" w:rsidP="00D10F50">
      <w:pPr>
        <w:pStyle w:val="NormalBold"/>
        <w:keepNext/>
      </w:pPr>
      <w:r w:rsidRPr="00B55687">
        <w:t>Artikel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10F50" w:rsidRPr="00B55687" w14:paraId="55662BCE" w14:textId="77777777" w:rsidTr="0045463D">
        <w:trPr>
          <w:jc w:val="center"/>
        </w:trPr>
        <w:tc>
          <w:tcPr>
            <w:tcW w:w="9752" w:type="dxa"/>
            <w:gridSpan w:val="2"/>
          </w:tcPr>
          <w:p w14:paraId="3C745178" w14:textId="77777777" w:rsidR="00D10F50" w:rsidRPr="00B55687" w:rsidRDefault="00D10F50" w:rsidP="0045463D">
            <w:pPr>
              <w:keepNext/>
            </w:pPr>
          </w:p>
        </w:tc>
      </w:tr>
      <w:tr w:rsidR="00D10F50" w:rsidRPr="00B55687" w14:paraId="7689A288" w14:textId="77777777" w:rsidTr="0045463D">
        <w:trPr>
          <w:jc w:val="center"/>
        </w:trPr>
        <w:tc>
          <w:tcPr>
            <w:tcW w:w="4876" w:type="dxa"/>
          </w:tcPr>
          <w:p w14:paraId="4BAB550D" w14:textId="77777777" w:rsidR="00D10F50" w:rsidRPr="00B55687" w:rsidRDefault="00D10F50" w:rsidP="0045463D">
            <w:pPr>
              <w:pStyle w:val="AmColumnHeading"/>
              <w:keepNext/>
            </w:pPr>
            <w:r w:rsidRPr="00B55687">
              <w:t>Kommissionens förslag</w:t>
            </w:r>
          </w:p>
        </w:tc>
        <w:tc>
          <w:tcPr>
            <w:tcW w:w="4876" w:type="dxa"/>
          </w:tcPr>
          <w:p w14:paraId="06EABE0D" w14:textId="77777777" w:rsidR="00D10F50" w:rsidRPr="00B55687" w:rsidRDefault="00D10F50" w:rsidP="0045463D">
            <w:pPr>
              <w:pStyle w:val="AmColumnHeading"/>
              <w:keepNext/>
            </w:pPr>
            <w:r w:rsidRPr="00B55687">
              <w:t>Ändringsförslag</w:t>
            </w:r>
          </w:p>
        </w:tc>
      </w:tr>
      <w:tr w:rsidR="00D10F50" w:rsidRPr="00B55687" w14:paraId="5DFCE64F" w14:textId="77777777" w:rsidTr="0045463D">
        <w:trPr>
          <w:jc w:val="center"/>
        </w:trPr>
        <w:tc>
          <w:tcPr>
            <w:tcW w:w="4876" w:type="dxa"/>
          </w:tcPr>
          <w:p w14:paraId="192D22E3" w14:textId="77777777" w:rsidR="00D10F50" w:rsidRPr="00B55687" w:rsidRDefault="00D10F50" w:rsidP="0045463D">
            <w:pPr>
              <w:pStyle w:val="Normal6a"/>
              <w:jc w:val="center"/>
            </w:pPr>
            <w:r w:rsidRPr="00B55687">
              <w:t>Artikel 1</w:t>
            </w:r>
          </w:p>
        </w:tc>
        <w:tc>
          <w:tcPr>
            <w:tcW w:w="4876" w:type="dxa"/>
          </w:tcPr>
          <w:p w14:paraId="73A00C18" w14:textId="77777777" w:rsidR="00D10F50" w:rsidRPr="00B55687" w:rsidRDefault="00D10F50" w:rsidP="0045463D">
            <w:pPr>
              <w:pStyle w:val="Normal6a"/>
              <w:jc w:val="center"/>
            </w:pPr>
            <w:r w:rsidRPr="00B55687">
              <w:t>Artikel 1</w:t>
            </w:r>
          </w:p>
        </w:tc>
      </w:tr>
      <w:tr w:rsidR="00D10F50" w:rsidRPr="00B55687" w14:paraId="36D94CAC" w14:textId="77777777" w:rsidTr="0045463D">
        <w:trPr>
          <w:jc w:val="center"/>
        </w:trPr>
        <w:tc>
          <w:tcPr>
            <w:tcW w:w="4876" w:type="dxa"/>
          </w:tcPr>
          <w:p w14:paraId="4A1C4CA0" w14:textId="77777777" w:rsidR="00D10F50" w:rsidRPr="00B55687" w:rsidRDefault="00D10F50" w:rsidP="0045463D">
            <w:pPr>
              <w:pStyle w:val="Normal6a"/>
              <w:jc w:val="center"/>
            </w:pPr>
            <w:r w:rsidRPr="00B55687">
              <w:t>Syfte och tillämpningsområde</w:t>
            </w:r>
          </w:p>
        </w:tc>
        <w:tc>
          <w:tcPr>
            <w:tcW w:w="4876" w:type="dxa"/>
          </w:tcPr>
          <w:p w14:paraId="3AB46D7E" w14:textId="77777777" w:rsidR="00D10F50" w:rsidRPr="00B55687" w:rsidRDefault="00D10F50" w:rsidP="0045463D">
            <w:pPr>
              <w:pStyle w:val="Normal6a"/>
              <w:jc w:val="center"/>
            </w:pPr>
            <w:r w:rsidRPr="00B55687">
              <w:t>Syfte och tillämpningsområde</w:t>
            </w:r>
          </w:p>
        </w:tc>
      </w:tr>
      <w:tr w:rsidR="00D10F50" w:rsidRPr="00B55687" w14:paraId="6E54552C" w14:textId="77777777" w:rsidTr="0045463D">
        <w:trPr>
          <w:jc w:val="center"/>
        </w:trPr>
        <w:tc>
          <w:tcPr>
            <w:tcW w:w="4876" w:type="dxa"/>
          </w:tcPr>
          <w:p w14:paraId="495F2A6A" w14:textId="77777777" w:rsidR="00D10F50" w:rsidRPr="00B55687" w:rsidRDefault="00D10F50" w:rsidP="0045463D">
            <w:pPr>
              <w:pStyle w:val="Normal6a"/>
            </w:pPr>
            <w:r w:rsidRPr="00B55687">
              <w:t xml:space="preserve">I denna förordning fastställs en ram för en oåterkallelig och </w:t>
            </w:r>
            <w:r w:rsidRPr="00B55687">
              <w:rPr>
                <w:b/>
                <w:i/>
              </w:rPr>
              <w:t>gradvis</w:t>
            </w:r>
            <w:r w:rsidRPr="00B55687">
              <w:t xml:space="preserve"> minskning av växthusgasutsläpp och förbättrade upptag genom naturliga eller andra sänkor i unionen.</w:t>
            </w:r>
          </w:p>
        </w:tc>
        <w:tc>
          <w:tcPr>
            <w:tcW w:w="4876" w:type="dxa"/>
          </w:tcPr>
          <w:p w14:paraId="62EB0CBB" w14:textId="77777777" w:rsidR="00D10F50" w:rsidRPr="00B55687" w:rsidRDefault="00D10F50" w:rsidP="0045463D">
            <w:pPr>
              <w:pStyle w:val="Normal6a"/>
              <w:rPr>
                <w:szCs w:val="24"/>
              </w:rPr>
            </w:pPr>
            <w:r w:rsidRPr="00B55687">
              <w:t>I denna förordning fastställs en ram för en oåterkallelig</w:t>
            </w:r>
            <w:r w:rsidRPr="00B55687">
              <w:rPr>
                <w:b/>
                <w:i/>
              </w:rPr>
              <w:t>, förutsägbar</w:t>
            </w:r>
            <w:r w:rsidRPr="00B55687">
              <w:t xml:space="preserve"> och </w:t>
            </w:r>
            <w:r w:rsidRPr="00B55687">
              <w:rPr>
                <w:b/>
                <w:i/>
              </w:rPr>
              <w:t>snabb</w:t>
            </w:r>
            <w:r w:rsidRPr="00B55687">
              <w:t xml:space="preserve"> minskning av växthusgasutsläpp och förbättrade upptag genom naturliga eller andra sänkor i unionen</w:t>
            </w:r>
            <w:r w:rsidRPr="00B55687">
              <w:rPr>
                <w:b/>
                <w:i/>
              </w:rPr>
              <w:t>, i överensstämmelse med unionens klimat- och miljömål</w:t>
            </w:r>
            <w:r w:rsidRPr="00B55687">
              <w:t>.</w:t>
            </w:r>
          </w:p>
        </w:tc>
      </w:tr>
      <w:tr w:rsidR="00D10F50" w:rsidRPr="00B55687" w14:paraId="36C82B14" w14:textId="77777777" w:rsidTr="0045463D">
        <w:trPr>
          <w:jc w:val="center"/>
        </w:trPr>
        <w:tc>
          <w:tcPr>
            <w:tcW w:w="4876" w:type="dxa"/>
          </w:tcPr>
          <w:p w14:paraId="345460C3" w14:textId="2914F05B" w:rsidR="00D10F50" w:rsidRPr="00B55687" w:rsidRDefault="00D10F50">
            <w:pPr>
              <w:pStyle w:val="Normal6a"/>
            </w:pPr>
            <w:r w:rsidRPr="00B55687">
              <w:t>I denna förordning fastställs ett bindande mål om klimatneutralitet i unionen senast 2050, med sikte på att uppnå det långsiktiga temperaturmål som anges i artikel 2 i Parisavtalet, och skapas en ram för att göra framsteg mot det globala klimatanpassningsmål som fastställs i artikel 7 i Parisavtalet</w:t>
            </w:r>
            <w:r w:rsidRPr="00B55687">
              <w:rPr>
                <w:b/>
                <w:i/>
              </w:rPr>
              <w:t xml:space="preserve">. </w:t>
            </w:r>
            <w:r w:rsidR="00C4278D" w:rsidRPr="00B55687">
              <w:rPr>
                <w:b/>
                <w:i/>
                <w:noProof/>
              </w:rPr>
              <w:t>Förordningen fastställer också ett bindande mål för unionen om nettominskning av växthusgasutsläppen till 2030</w:t>
            </w:r>
            <w:r w:rsidR="00C4278D" w:rsidRPr="00B55687">
              <w:rPr>
                <w:noProof/>
              </w:rPr>
              <w:t>.</w:t>
            </w:r>
          </w:p>
        </w:tc>
        <w:tc>
          <w:tcPr>
            <w:tcW w:w="4876" w:type="dxa"/>
          </w:tcPr>
          <w:p w14:paraId="2410E259" w14:textId="77777777" w:rsidR="00D10F50" w:rsidRPr="00B55687" w:rsidRDefault="00D10F50" w:rsidP="0045463D">
            <w:pPr>
              <w:pStyle w:val="Normal6a"/>
            </w:pPr>
            <w:r w:rsidRPr="00B55687">
              <w:t>I denna förordning fastställs ett bindande mål om klimatneutralitet i unionen senast 2050, med sikte på att uppnå det långsiktiga temperaturmål som anges i artikel 2 i Parisavtalet, och skapas en ram för att göra framsteg mot det globala klimatanpassningsmål som fastställs i artikel 7 i Parisavtalet.</w:t>
            </w:r>
          </w:p>
        </w:tc>
      </w:tr>
      <w:tr w:rsidR="00D10F50" w:rsidRPr="00B55687" w14:paraId="3B970A50" w14:textId="77777777" w:rsidTr="0045463D">
        <w:trPr>
          <w:jc w:val="center"/>
        </w:trPr>
        <w:tc>
          <w:tcPr>
            <w:tcW w:w="4876" w:type="dxa"/>
          </w:tcPr>
          <w:p w14:paraId="38296154" w14:textId="77777777" w:rsidR="00D10F50" w:rsidRPr="00B55687" w:rsidRDefault="00D10F50" w:rsidP="0045463D">
            <w:pPr>
              <w:pStyle w:val="Normal6a"/>
            </w:pPr>
            <w:r w:rsidRPr="00B55687">
              <w:t>Denna förordning ska tillämpas på antropogena utsläpp och upptag genom naturliga eller andra sänkor av de växthusgaser som förtecknas i del 2 i bilaga V till förordning (EU) 2018/1999.</w:t>
            </w:r>
          </w:p>
        </w:tc>
        <w:tc>
          <w:tcPr>
            <w:tcW w:w="4876" w:type="dxa"/>
          </w:tcPr>
          <w:p w14:paraId="26879CCC" w14:textId="77777777" w:rsidR="00D10F50" w:rsidRPr="00B55687" w:rsidRDefault="00D10F50" w:rsidP="0045463D">
            <w:pPr>
              <w:pStyle w:val="Normal6a"/>
            </w:pPr>
            <w:r w:rsidRPr="00B55687">
              <w:t>Denna förordning ska tillämpas på antropogena utsläpp och upptag genom naturliga eller andra sänkor av de växthusgaser som förtecknas i del 2 i bilaga V till förordning (EU) 2018/1999.</w:t>
            </w:r>
          </w:p>
        </w:tc>
      </w:tr>
    </w:tbl>
    <w:p w14:paraId="2C736E7D" w14:textId="77777777" w:rsidR="00D10F50" w:rsidRPr="00B55687" w:rsidRDefault="00D10F50" w:rsidP="00CB386D">
      <w:pPr>
        <w:pStyle w:val="Normal12a"/>
        <w:ind w:left="567" w:hanging="567"/>
        <w:rPr>
          <w:b/>
        </w:rPr>
      </w:pPr>
    </w:p>
    <w:p w14:paraId="63627990" w14:textId="77777777" w:rsidR="00B1718A" w:rsidRPr="00B55687" w:rsidRDefault="00D10F50" w:rsidP="00CB386D">
      <w:pPr>
        <w:pStyle w:val="Normal12a"/>
        <w:ind w:left="567" w:hanging="567"/>
        <w:rPr>
          <w:b/>
        </w:rPr>
      </w:pPr>
      <w:r w:rsidRPr="00B55687">
        <w:rPr>
          <w:b/>
        </w:rPr>
        <w:t>Ändringförslag 75 ska lyda:</w:t>
      </w:r>
    </w:p>
    <w:p w14:paraId="53DE8671" w14:textId="77777777" w:rsidR="00D10F50" w:rsidRPr="00B55687" w:rsidRDefault="00D10F50" w:rsidP="00D10F50">
      <w:pPr>
        <w:pStyle w:val="AmNumberTabs"/>
        <w:keepNext/>
      </w:pPr>
      <w:r w:rsidRPr="00B55687">
        <w:t>Ändringsförslag</w:t>
      </w:r>
      <w:r w:rsidRPr="00B55687">
        <w:tab/>
      </w:r>
      <w:r w:rsidRPr="00B55687">
        <w:tab/>
        <w:t>75</w:t>
      </w:r>
    </w:p>
    <w:p w14:paraId="1AD883EE" w14:textId="77777777" w:rsidR="00D10F50" w:rsidRPr="00B55687" w:rsidRDefault="00D10F50" w:rsidP="00D10F50">
      <w:pPr>
        <w:pStyle w:val="NormalBold12b"/>
        <w:keepNext/>
      </w:pPr>
      <w:r w:rsidRPr="00B55687">
        <w:t>Förslag till förordning</w:t>
      </w:r>
    </w:p>
    <w:p w14:paraId="7F4A03FE" w14:textId="77777777" w:rsidR="00D10F50" w:rsidRPr="00B55687" w:rsidRDefault="00D10F50" w:rsidP="00D10F50">
      <w:pPr>
        <w:pStyle w:val="NormalBold"/>
        <w:keepNext/>
      </w:pPr>
      <w:r w:rsidRPr="00B55687">
        <w:t>Artikel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10F50" w:rsidRPr="00B55687" w14:paraId="65143168" w14:textId="77777777" w:rsidTr="0045463D">
        <w:trPr>
          <w:jc w:val="center"/>
        </w:trPr>
        <w:tc>
          <w:tcPr>
            <w:tcW w:w="9752" w:type="dxa"/>
            <w:gridSpan w:val="2"/>
          </w:tcPr>
          <w:p w14:paraId="558832DD" w14:textId="77777777" w:rsidR="00D10F50" w:rsidRPr="00B55687" w:rsidRDefault="00D10F50" w:rsidP="0045463D">
            <w:pPr>
              <w:keepNext/>
            </w:pPr>
          </w:p>
        </w:tc>
      </w:tr>
      <w:tr w:rsidR="00D10F50" w:rsidRPr="00B55687" w14:paraId="4B6ACF97" w14:textId="77777777" w:rsidTr="0045463D">
        <w:trPr>
          <w:jc w:val="center"/>
        </w:trPr>
        <w:tc>
          <w:tcPr>
            <w:tcW w:w="4876" w:type="dxa"/>
          </w:tcPr>
          <w:p w14:paraId="52B85CEA" w14:textId="77777777" w:rsidR="00D10F50" w:rsidRPr="00B55687" w:rsidRDefault="00D10F50" w:rsidP="0045463D">
            <w:pPr>
              <w:pStyle w:val="AmColumnHeading"/>
              <w:keepNext/>
            </w:pPr>
            <w:r w:rsidRPr="00B55687">
              <w:t>Kommissionens förslag</w:t>
            </w:r>
          </w:p>
        </w:tc>
        <w:tc>
          <w:tcPr>
            <w:tcW w:w="4876" w:type="dxa"/>
          </w:tcPr>
          <w:p w14:paraId="05D159B3" w14:textId="77777777" w:rsidR="00D10F50" w:rsidRPr="00B55687" w:rsidRDefault="00D10F50" w:rsidP="0045463D">
            <w:pPr>
              <w:pStyle w:val="AmColumnHeading"/>
              <w:keepNext/>
            </w:pPr>
            <w:r w:rsidRPr="00B55687">
              <w:t>Ändringsförslag</w:t>
            </w:r>
          </w:p>
        </w:tc>
      </w:tr>
      <w:tr w:rsidR="00D10F50" w:rsidRPr="00B55687" w14:paraId="35AD7CE1" w14:textId="77777777" w:rsidTr="0045463D">
        <w:trPr>
          <w:jc w:val="center"/>
        </w:trPr>
        <w:tc>
          <w:tcPr>
            <w:tcW w:w="4876" w:type="dxa"/>
          </w:tcPr>
          <w:p w14:paraId="5BAAAA19" w14:textId="77777777" w:rsidR="00D10F50" w:rsidRPr="00B55687" w:rsidRDefault="00D10F50" w:rsidP="0045463D">
            <w:pPr>
              <w:pStyle w:val="Normal6a"/>
              <w:jc w:val="center"/>
            </w:pPr>
            <w:r w:rsidRPr="00B55687">
              <w:t>Artikel 2</w:t>
            </w:r>
          </w:p>
        </w:tc>
        <w:tc>
          <w:tcPr>
            <w:tcW w:w="4876" w:type="dxa"/>
          </w:tcPr>
          <w:p w14:paraId="3D4C5D8B" w14:textId="77777777" w:rsidR="00D10F50" w:rsidRPr="00B55687" w:rsidRDefault="00D10F50" w:rsidP="0045463D">
            <w:pPr>
              <w:pStyle w:val="Normal6a"/>
              <w:jc w:val="center"/>
            </w:pPr>
            <w:r w:rsidRPr="00B55687">
              <w:t>Artikel 2</w:t>
            </w:r>
          </w:p>
        </w:tc>
      </w:tr>
      <w:tr w:rsidR="00D10F50" w:rsidRPr="00B55687" w14:paraId="3FBCEF49" w14:textId="77777777" w:rsidTr="0045463D">
        <w:trPr>
          <w:jc w:val="center"/>
        </w:trPr>
        <w:tc>
          <w:tcPr>
            <w:tcW w:w="4876" w:type="dxa"/>
          </w:tcPr>
          <w:p w14:paraId="5B9CA658" w14:textId="77777777" w:rsidR="00D10F50" w:rsidRPr="00B55687" w:rsidRDefault="00D10F50" w:rsidP="0045463D">
            <w:pPr>
              <w:pStyle w:val="Normal6a"/>
              <w:jc w:val="center"/>
            </w:pPr>
            <w:r w:rsidRPr="00B55687">
              <w:t>Mål om klimatneutralitet</w:t>
            </w:r>
          </w:p>
        </w:tc>
        <w:tc>
          <w:tcPr>
            <w:tcW w:w="4876" w:type="dxa"/>
          </w:tcPr>
          <w:p w14:paraId="23A6594F" w14:textId="77777777" w:rsidR="00D10F50" w:rsidRPr="00B55687" w:rsidRDefault="00D10F50" w:rsidP="0045463D">
            <w:pPr>
              <w:pStyle w:val="Normal6a"/>
              <w:jc w:val="center"/>
            </w:pPr>
            <w:r w:rsidRPr="00B55687">
              <w:t>Mål om klimatneutralitet</w:t>
            </w:r>
          </w:p>
        </w:tc>
      </w:tr>
      <w:tr w:rsidR="00D10F50" w:rsidRPr="00B55687" w14:paraId="76671B12" w14:textId="77777777" w:rsidTr="0045463D">
        <w:trPr>
          <w:jc w:val="center"/>
        </w:trPr>
        <w:tc>
          <w:tcPr>
            <w:tcW w:w="4876" w:type="dxa"/>
          </w:tcPr>
          <w:p w14:paraId="4E349737" w14:textId="77777777" w:rsidR="00D10F50" w:rsidRPr="00B55687" w:rsidRDefault="00D10F50" w:rsidP="0045463D">
            <w:pPr>
              <w:pStyle w:val="Normal6a"/>
            </w:pPr>
            <w:r w:rsidRPr="00B55687">
              <w:t>1.</w:t>
            </w:r>
            <w:r w:rsidRPr="00B55687">
              <w:tab/>
              <w:t xml:space="preserve">Utsläpp och upptag i hela unionen av växthusgaser som omfattas av unionsrätten ska vara i balans senast 2050 </w:t>
            </w:r>
            <w:r w:rsidRPr="00B55687">
              <w:rPr>
                <w:b/>
                <w:i/>
              </w:rPr>
              <w:t>så</w:t>
            </w:r>
            <w:r w:rsidRPr="00B55687">
              <w:t xml:space="preserve"> att </w:t>
            </w:r>
            <w:r w:rsidRPr="00B55687">
              <w:rPr>
                <w:b/>
                <w:i/>
              </w:rPr>
              <w:t>utsläppen därmed</w:t>
            </w:r>
            <w:r w:rsidRPr="00B55687">
              <w:t xml:space="preserve"> vid den tidpunkten</w:t>
            </w:r>
            <w:r w:rsidRPr="00B55687">
              <w:rPr>
                <w:b/>
                <w:i/>
              </w:rPr>
              <w:t xml:space="preserve"> minskar till netto noll</w:t>
            </w:r>
            <w:r w:rsidRPr="00B55687">
              <w:t>.</w:t>
            </w:r>
          </w:p>
        </w:tc>
        <w:tc>
          <w:tcPr>
            <w:tcW w:w="4876" w:type="dxa"/>
          </w:tcPr>
          <w:p w14:paraId="5299EEB3" w14:textId="77777777" w:rsidR="00D10F50" w:rsidRPr="00B55687" w:rsidRDefault="00D10F50" w:rsidP="0045463D">
            <w:pPr>
              <w:pStyle w:val="Normal6a"/>
              <w:rPr>
                <w:szCs w:val="24"/>
              </w:rPr>
            </w:pPr>
            <w:r w:rsidRPr="00B55687">
              <w:t>1.</w:t>
            </w:r>
            <w:r w:rsidRPr="00B55687">
              <w:tab/>
            </w:r>
            <w:r w:rsidRPr="00B55687">
              <w:rPr>
                <w:b/>
                <w:i/>
              </w:rPr>
              <w:t xml:space="preserve">Antropogena </w:t>
            </w:r>
            <w:r w:rsidRPr="00B55687">
              <w:t>utsläpp</w:t>
            </w:r>
            <w:r w:rsidRPr="00B55687">
              <w:rPr>
                <w:b/>
                <w:i/>
              </w:rPr>
              <w:t xml:space="preserve"> från källor</w:t>
            </w:r>
            <w:r w:rsidRPr="00B55687">
              <w:t xml:space="preserve"> och upptag</w:t>
            </w:r>
            <w:r w:rsidRPr="00B55687">
              <w:rPr>
                <w:b/>
                <w:i/>
              </w:rPr>
              <w:t xml:space="preserve"> i sänkor</w:t>
            </w:r>
            <w:r w:rsidRPr="00B55687">
              <w:t xml:space="preserve"> i hela unionen av växthusgaser som omfattas av unionsrätten ska vara i balans </w:t>
            </w:r>
            <w:r w:rsidRPr="00B55687">
              <w:rPr>
                <w:b/>
                <w:i/>
              </w:rPr>
              <w:t xml:space="preserve">i unionen </w:t>
            </w:r>
            <w:r w:rsidRPr="00B55687">
              <w:t xml:space="preserve">senast 2050 </w:t>
            </w:r>
            <w:r w:rsidRPr="00B55687">
              <w:rPr>
                <w:b/>
                <w:i/>
              </w:rPr>
              <w:t>för</w:t>
            </w:r>
            <w:r w:rsidRPr="00B55687">
              <w:t xml:space="preserve"> att </w:t>
            </w:r>
            <w:r w:rsidRPr="00B55687">
              <w:rPr>
                <w:b/>
                <w:i/>
              </w:rPr>
              <w:t>därmed åstadkomma nettonollutsläpp av växthusgaser</w:t>
            </w:r>
            <w:r w:rsidRPr="00B55687">
              <w:t xml:space="preserve"> vid den tidpunkten</w:t>
            </w:r>
            <w:r w:rsidRPr="00B55687">
              <w:rPr>
                <w:b/>
                <w:i/>
              </w:rPr>
              <w:t>.</w:t>
            </w:r>
            <w:r w:rsidRPr="00B55687">
              <w:t xml:space="preserve"> </w:t>
            </w:r>
            <w:r w:rsidRPr="00B55687">
              <w:rPr>
                <w:b/>
                <w:i/>
              </w:rPr>
              <w:t>Varje medlemsstat ska uppnå nettonollutsläpp av växthusgaser senast 2050.</w:t>
            </w:r>
          </w:p>
        </w:tc>
      </w:tr>
      <w:tr w:rsidR="00D10F50" w:rsidRPr="00B55687" w14:paraId="076D84AB" w14:textId="77777777" w:rsidTr="0045463D">
        <w:trPr>
          <w:jc w:val="center"/>
        </w:trPr>
        <w:tc>
          <w:tcPr>
            <w:tcW w:w="4876" w:type="dxa"/>
          </w:tcPr>
          <w:p w14:paraId="6C867DC5" w14:textId="77777777" w:rsidR="00D10F50" w:rsidRPr="00B55687" w:rsidRDefault="00D10F50" w:rsidP="0045463D">
            <w:pPr>
              <w:pStyle w:val="Normal6a"/>
            </w:pPr>
            <w:r w:rsidRPr="00B55687">
              <w:t>2.</w:t>
            </w:r>
            <w:r w:rsidRPr="00B55687">
              <w:tab/>
              <w:t xml:space="preserve">De relevanta unionsinstitutionerna och medlemsstaterna ska vidta nödvändiga åtgärder på unionsnivå </w:t>
            </w:r>
            <w:r w:rsidRPr="00B55687">
              <w:rPr>
                <w:b/>
                <w:i/>
              </w:rPr>
              <w:t>respektive</w:t>
            </w:r>
            <w:r w:rsidRPr="00B55687">
              <w:t xml:space="preserve"> nationell nivå för att möjliggöra ett</w:t>
            </w:r>
            <w:r w:rsidRPr="00B55687">
              <w:rPr>
                <w:b/>
                <w:i/>
              </w:rPr>
              <w:t xml:space="preserve"> gemensamt</w:t>
            </w:r>
            <w:r w:rsidRPr="00B55687">
              <w:t xml:space="preserve"> uppnående av det klimatneutralitetsmål som anges i punkt 1, med beaktande av vikten av att främja rättvisa och solidaritet mellan medlemsstaterna.</w:t>
            </w:r>
          </w:p>
        </w:tc>
        <w:tc>
          <w:tcPr>
            <w:tcW w:w="4876" w:type="dxa"/>
          </w:tcPr>
          <w:p w14:paraId="7E93CEB2" w14:textId="32295F42" w:rsidR="00D10F50" w:rsidRPr="00B55687" w:rsidRDefault="00D10F50" w:rsidP="0045463D">
            <w:pPr>
              <w:pStyle w:val="Normal6a"/>
            </w:pPr>
            <w:r w:rsidRPr="00B55687">
              <w:t>2.</w:t>
            </w:r>
            <w:r w:rsidRPr="00B55687">
              <w:tab/>
              <w:t>De relevanta unionsinstitutionerna och medlemsstaterna ska vidta nödvändiga åtgärder</w:t>
            </w:r>
            <w:r w:rsidRPr="00B55687">
              <w:rPr>
                <w:b/>
                <w:i/>
              </w:rPr>
              <w:t xml:space="preserve"> baserade på den bästa tillgängliga och senaste vetenskapen och ge stöd</w:t>
            </w:r>
            <w:r w:rsidRPr="00B55687">
              <w:t xml:space="preserve"> på unionsnivå </w:t>
            </w:r>
            <w:r w:rsidRPr="00B55687">
              <w:rPr>
                <w:b/>
                <w:i/>
              </w:rPr>
              <w:t>och på</w:t>
            </w:r>
            <w:r w:rsidR="00B55687">
              <w:rPr>
                <w:b/>
                <w:i/>
              </w:rPr>
              <w:t xml:space="preserve"> </w:t>
            </w:r>
            <w:r w:rsidRPr="00B55687">
              <w:t>nationell</w:t>
            </w:r>
            <w:r w:rsidRPr="00B55687">
              <w:rPr>
                <w:b/>
                <w:i/>
              </w:rPr>
              <w:t>, regional och lokal</w:t>
            </w:r>
            <w:r w:rsidRPr="00B55687">
              <w:t xml:space="preserve"> nivå för att möjliggöra ett uppnående </w:t>
            </w:r>
            <w:r w:rsidRPr="00B55687">
              <w:rPr>
                <w:b/>
                <w:i/>
              </w:rPr>
              <w:t xml:space="preserve">i unionen och i alla medlemsstater </w:t>
            </w:r>
            <w:r w:rsidRPr="00B55687">
              <w:t xml:space="preserve">av det klimatneutralitetsmål som anges i punkt 1, med beaktande av vikten av att främja rättvisa och solidaritet </w:t>
            </w:r>
            <w:r w:rsidRPr="00B55687">
              <w:rPr>
                <w:b/>
                <w:i/>
              </w:rPr>
              <w:t xml:space="preserve">samt en rättvis omställning </w:t>
            </w:r>
            <w:r w:rsidRPr="00B55687">
              <w:t>mellan medlemsstaterna</w:t>
            </w:r>
            <w:r w:rsidRPr="00B55687">
              <w:rPr>
                <w:b/>
                <w:i/>
              </w:rPr>
              <w:t>, social och ekonomisk sammanhållning, skyddet av sårbara unionsmedborgare och vikten av att förvalta, återställa, skydda och stärka den biologiska mångfalden, ekosystemen och kolsänkorna i haven och på land</w:t>
            </w:r>
            <w:r w:rsidRPr="00B55687">
              <w:t>.</w:t>
            </w:r>
          </w:p>
        </w:tc>
      </w:tr>
      <w:tr w:rsidR="00D10F50" w:rsidRPr="00B55687" w14:paraId="0BF628B2" w14:textId="77777777" w:rsidTr="0045463D">
        <w:trPr>
          <w:jc w:val="center"/>
        </w:trPr>
        <w:tc>
          <w:tcPr>
            <w:tcW w:w="4876" w:type="dxa"/>
          </w:tcPr>
          <w:p w14:paraId="0F874D4B" w14:textId="77777777" w:rsidR="00D10F50" w:rsidRPr="00B55687" w:rsidRDefault="00D10F50" w:rsidP="0045463D">
            <w:pPr>
              <w:pStyle w:val="Normal6a"/>
            </w:pPr>
          </w:p>
        </w:tc>
        <w:tc>
          <w:tcPr>
            <w:tcW w:w="4876" w:type="dxa"/>
          </w:tcPr>
          <w:p w14:paraId="54AD006D" w14:textId="77777777" w:rsidR="00D10F50" w:rsidRPr="00B55687" w:rsidRDefault="00D10F50" w:rsidP="0045463D">
            <w:pPr>
              <w:pStyle w:val="Normal6a"/>
            </w:pPr>
            <w:r w:rsidRPr="00B55687">
              <w:rPr>
                <w:b/>
                <w:i/>
              </w:rPr>
              <w:t>2a.</w:t>
            </w:r>
            <w:r w:rsidRPr="00B55687">
              <w:rPr>
                <w:b/>
                <w:i/>
              </w:rPr>
              <w:tab/>
              <w:t>Från och med den 1 januari 2051 ska upptagen av växthusgaser i sänkor överstiga de antropogena utsläppen i unionen och i alla medlemsstater.</w:t>
            </w:r>
          </w:p>
        </w:tc>
      </w:tr>
      <w:tr w:rsidR="00D10F50" w:rsidRPr="00B55687" w14:paraId="1787769E" w14:textId="77777777" w:rsidTr="0045463D">
        <w:trPr>
          <w:jc w:val="center"/>
        </w:trPr>
        <w:tc>
          <w:tcPr>
            <w:tcW w:w="4876" w:type="dxa"/>
          </w:tcPr>
          <w:p w14:paraId="7D83F8FF" w14:textId="77777777" w:rsidR="00D10F50" w:rsidRPr="00B55687" w:rsidRDefault="00D10F50" w:rsidP="0045463D">
            <w:pPr>
              <w:pStyle w:val="Normal6a"/>
            </w:pPr>
          </w:p>
        </w:tc>
        <w:tc>
          <w:tcPr>
            <w:tcW w:w="4876" w:type="dxa"/>
          </w:tcPr>
          <w:p w14:paraId="4AF441A7" w14:textId="77777777" w:rsidR="00D10F50" w:rsidRPr="00B55687" w:rsidRDefault="00D10F50" w:rsidP="0045463D">
            <w:pPr>
              <w:pStyle w:val="Normal6a"/>
            </w:pPr>
            <w:r w:rsidRPr="00B55687">
              <w:rPr>
                <w:b/>
                <w:i/>
              </w:rPr>
              <w:t>2b.</w:t>
            </w:r>
            <w:r w:rsidRPr="00B55687">
              <w:rPr>
                <w:b/>
                <w:i/>
              </w:rPr>
              <w:tab/>
              <w:t xml:space="preserve">Senast den 31 maj 2023 ska kommissionen, efter en detaljerad konsekvensbedömning och med beaktande av den växthusgasbudget som </w:t>
            </w:r>
            <w:r w:rsidRPr="00B55687">
              <w:rPr>
                <w:b/>
                <w:i/>
              </w:rPr>
              <w:lastRenderedPageBreak/>
              <w:t>avses i artikel 3.2a, undersöka olika alternativ för att fastställa unionens mål för minskning av växthusgasutsläppen fram till 2040 jämfört med 1990 års nivåer, och ska i tillämpliga fall lägga fram lagstiftningsförslag för Europaparlamentet och rådet.</w:t>
            </w:r>
          </w:p>
        </w:tc>
      </w:tr>
      <w:tr w:rsidR="00D10F50" w:rsidRPr="00B55687" w14:paraId="00996C7D" w14:textId="77777777" w:rsidTr="0045463D">
        <w:trPr>
          <w:jc w:val="center"/>
        </w:trPr>
        <w:tc>
          <w:tcPr>
            <w:tcW w:w="4876" w:type="dxa"/>
          </w:tcPr>
          <w:p w14:paraId="42DE41CC" w14:textId="77777777" w:rsidR="00D10F50" w:rsidRPr="00B55687" w:rsidRDefault="00D10F50" w:rsidP="0045463D">
            <w:pPr>
              <w:pStyle w:val="Normal6a"/>
            </w:pPr>
          </w:p>
        </w:tc>
        <w:tc>
          <w:tcPr>
            <w:tcW w:w="4876" w:type="dxa"/>
          </w:tcPr>
          <w:p w14:paraId="638F0400" w14:textId="77777777" w:rsidR="00D10F50" w:rsidRPr="00B55687" w:rsidRDefault="00D10F50" w:rsidP="0045463D">
            <w:pPr>
              <w:pStyle w:val="Normal6a"/>
            </w:pPr>
            <w:r w:rsidRPr="00B55687">
              <w:rPr>
                <w:b/>
                <w:i/>
              </w:rPr>
              <w:t>När kommissionen undersöker alternativen för ett klimatmål för 2040 ska den samråda med ECCC och beakta kriterierna i artikel 3.3.</w:t>
            </w:r>
          </w:p>
        </w:tc>
      </w:tr>
      <w:tr w:rsidR="00D10F50" w:rsidRPr="00B55687" w14:paraId="1F1CE73C" w14:textId="77777777" w:rsidTr="0045463D">
        <w:trPr>
          <w:jc w:val="center"/>
        </w:trPr>
        <w:tc>
          <w:tcPr>
            <w:tcW w:w="4876" w:type="dxa"/>
          </w:tcPr>
          <w:p w14:paraId="18E3ADE3" w14:textId="77777777" w:rsidR="00D10F50" w:rsidRPr="00B55687" w:rsidRDefault="00D10F50" w:rsidP="0045463D">
            <w:pPr>
              <w:pStyle w:val="Normal6a"/>
            </w:pPr>
          </w:p>
        </w:tc>
        <w:tc>
          <w:tcPr>
            <w:tcW w:w="4876" w:type="dxa"/>
          </w:tcPr>
          <w:p w14:paraId="719292F6" w14:textId="77777777" w:rsidR="00D10F50" w:rsidRPr="00B55687" w:rsidRDefault="00D10F50" w:rsidP="0045463D">
            <w:pPr>
              <w:pStyle w:val="Normal6a"/>
            </w:pPr>
            <w:r w:rsidRPr="00B55687">
              <w:rPr>
                <w:b/>
                <w:i/>
              </w:rPr>
              <w:t>2c.</w:t>
            </w:r>
            <w:r w:rsidRPr="00B55687">
              <w:rPr>
                <w:b/>
                <w:i/>
              </w:rPr>
              <w:tab/>
              <w:t>Senast 12 månader efter det att klimatmålet för 2040 har antagits ska kommissionen bedöma hur all unionslagstiftning av relevans för uppnåendet av det målet skulle behöva ändras och överväga nödvändiga åtgärder, däribland antagandet av lagstiftningsförslag, i enlighet med fördragen.</w:t>
            </w:r>
          </w:p>
        </w:tc>
      </w:tr>
    </w:tbl>
    <w:p w14:paraId="32DFAE68" w14:textId="5047D185" w:rsidR="00D10F50" w:rsidRPr="00B55687" w:rsidRDefault="00D10F50" w:rsidP="00D10F50">
      <w:pPr>
        <w:pStyle w:val="Normal12a"/>
        <w:ind w:left="567" w:hanging="567"/>
        <w:jc w:val="center"/>
        <w:rPr>
          <w:i/>
        </w:rPr>
      </w:pPr>
      <w:r w:rsidRPr="00B55687">
        <w:rPr>
          <w:i/>
        </w:rPr>
        <w:t>(</w:t>
      </w:r>
      <w:r w:rsidR="00C4278D" w:rsidRPr="00B55687">
        <w:rPr>
          <w:i/>
        </w:rPr>
        <w:t xml:space="preserve">För att återspegla den ändrade strukturen </w:t>
      </w:r>
      <w:r w:rsidR="006755C8" w:rsidRPr="00B55687">
        <w:rPr>
          <w:i/>
        </w:rPr>
        <w:t>i kommissionens ändrade förslag har punkterna 3 och 4 utgått från detta ändringsförslag och flyttats till ändringsförslag 100</w:t>
      </w:r>
      <w:r w:rsidRPr="00B55687">
        <w:rPr>
          <w:i/>
        </w:rPr>
        <w:t>.)</w:t>
      </w:r>
    </w:p>
    <w:p w14:paraId="4A329BCE" w14:textId="77777777" w:rsidR="00D10F50" w:rsidRPr="00B55687" w:rsidRDefault="00D10F50" w:rsidP="00D10F50">
      <w:pPr>
        <w:pStyle w:val="Normal12a"/>
        <w:ind w:left="567" w:hanging="567"/>
        <w:rPr>
          <w:b/>
        </w:rPr>
      </w:pPr>
      <w:r w:rsidRPr="00B55687">
        <w:rPr>
          <w:b/>
        </w:rPr>
        <w:t>Ändringförslag 77 ska lyda:</w:t>
      </w:r>
    </w:p>
    <w:p w14:paraId="12900761" w14:textId="77777777" w:rsidR="00D10F50" w:rsidRPr="00B55687" w:rsidRDefault="00D10F50" w:rsidP="00D10F50">
      <w:pPr>
        <w:pStyle w:val="AmNumberTabs"/>
        <w:keepNext/>
      </w:pPr>
      <w:r w:rsidRPr="00B55687">
        <w:t>Ändringsförslag</w:t>
      </w:r>
      <w:r w:rsidRPr="00B55687">
        <w:tab/>
      </w:r>
      <w:r w:rsidRPr="00B55687">
        <w:tab/>
        <w:t>77</w:t>
      </w:r>
    </w:p>
    <w:p w14:paraId="3A77CA0A" w14:textId="77777777" w:rsidR="00D10F50" w:rsidRPr="00B55687" w:rsidRDefault="00D10F50" w:rsidP="00D10F50">
      <w:pPr>
        <w:pStyle w:val="NormalBold12b"/>
        <w:keepNext/>
      </w:pPr>
      <w:r w:rsidRPr="00B55687">
        <w:t>Förslag till förordning</w:t>
      </w:r>
    </w:p>
    <w:p w14:paraId="208EA525" w14:textId="77777777" w:rsidR="00D10F50" w:rsidRPr="00B55687" w:rsidRDefault="00D10F50" w:rsidP="00D10F50">
      <w:pPr>
        <w:pStyle w:val="NormalBold"/>
        <w:keepNext/>
      </w:pPr>
      <w:r w:rsidRPr="00B55687">
        <w:t>Artikel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10F50" w:rsidRPr="00B55687" w14:paraId="249DD076" w14:textId="77777777" w:rsidTr="0045463D">
        <w:trPr>
          <w:jc w:val="center"/>
        </w:trPr>
        <w:tc>
          <w:tcPr>
            <w:tcW w:w="9752" w:type="dxa"/>
            <w:gridSpan w:val="2"/>
          </w:tcPr>
          <w:p w14:paraId="1B62492C" w14:textId="77777777" w:rsidR="00D10F50" w:rsidRPr="00B55687" w:rsidRDefault="00D10F50" w:rsidP="0045463D">
            <w:pPr>
              <w:keepNext/>
            </w:pPr>
          </w:p>
        </w:tc>
      </w:tr>
      <w:tr w:rsidR="00D10F50" w:rsidRPr="00B55687" w14:paraId="31607DE8" w14:textId="77777777" w:rsidTr="0045463D">
        <w:trPr>
          <w:jc w:val="center"/>
        </w:trPr>
        <w:tc>
          <w:tcPr>
            <w:tcW w:w="4876" w:type="dxa"/>
          </w:tcPr>
          <w:p w14:paraId="5553108A" w14:textId="77777777" w:rsidR="00D10F50" w:rsidRPr="00B55687" w:rsidRDefault="00D10F50" w:rsidP="0045463D">
            <w:pPr>
              <w:pStyle w:val="AmColumnHeading"/>
              <w:keepNext/>
            </w:pPr>
            <w:r w:rsidRPr="00B55687">
              <w:t>Kommissionens förslag</w:t>
            </w:r>
          </w:p>
        </w:tc>
        <w:tc>
          <w:tcPr>
            <w:tcW w:w="4876" w:type="dxa"/>
          </w:tcPr>
          <w:p w14:paraId="6EAE5785" w14:textId="77777777" w:rsidR="00D10F50" w:rsidRPr="00B55687" w:rsidRDefault="00D10F50" w:rsidP="0045463D">
            <w:pPr>
              <w:pStyle w:val="AmColumnHeading"/>
              <w:keepNext/>
            </w:pPr>
            <w:r w:rsidRPr="00B55687">
              <w:t>Ändringsförslag</w:t>
            </w:r>
          </w:p>
        </w:tc>
      </w:tr>
      <w:tr w:rsidR="00D10F50" w:rsidRPr="00B55687" w14:paraId="4DEA43C5" w14:textId="77777777" w:rsidTr="0045463D">
        <w:trPr>
          <w:jc w:val="center"/>
        </w:trPr>
        <w:tc>
          <w:tcPr>
            <w:tcW w:w="4876" w:type="dxa"/>
          </w:tcPr>
          <w:p w14:paraId="5DCAF908" w14:textId="77777777" w:rsidR="00D10F50" w:rsidRPr="00B55687" w:rsidRDefault="00D10F50" w:rsidP="0045463D">
            <w:pPr>
              <w:pStyle w:val="Normal6a"/>
              <w:jc w:val="center"/>
            </w:pPr>
            <w:r w:rsidRPr="00B55687">
              <w:t>Artikel 3</w:t>
            </w:r>
          </w:p>
        </w:tc>
        <w:tc>
          <w:tcPr>
            <w:tcW w:w="4876" w:type="dxa"/>
          </w:tcPr>
          <w:p w14:paraId="4EC09A3F" w14:textId="77777777" w:rsidR="00D10F50" w:rsidRPr="00B55687" w:rsidRDefault="00D10F50" w:rsidP="0045463D">
            <w:pPr>
              <w:pStyle w:val="Normal6a"/>
              <w:jc w:val="center"/>
            </w:pPr>
            <w:r w:rsidRPr="00B55687">
              <w:t>Artikel 3</w:t>
            </w:r>
          </w:p>
        </w:tc>
      </w:tr>
      <w:tr w:rsidR="00D10F50" w:rsidRPr="00B55687" w14:paraId="56852E4B" w14:textId="77777777" w:rsidTr="0045463D">
        <w:trPr>
          <w:jc w:val="center"/>
        </w:trPr>
        <w:tc>
          <w:tcPr>
            <w:tcW w:w="4876" w:type="dxa"/>
          </w:tcPr>
          <w:p w14:paraId="2F36B116" w14:textId="77777777" w:rsidR="00D10F50" w:rsidRPr="00B55687" w:rsidRDefault="00D10F50" w:rsidP="0045463D">
            <w:pPr>
              <w:pStyle w:val="Normal6a"/>
              <w:jc w:val="center"/>
            </w:pPr>
            <w:r w:rsidRPr="00B55687">
              <w:t>Utvecklingsbana för att uppnå klimatneutralitet</w:t>
            </w:r>
          </w:p>
        </w:tc>
        <w:tc>
          <w:tcPr>
            <w:tcW w:w="4876" w:type="dxa"/>
          </w:tcPr>
          <w:p w14:paraId="60346EA2" w14:textId="77777777" w:rsidR="00D10F50" w:rsidRPr="00B55687" w:rsidRDefault="00D10F50" w:rsidP="0045463D">
            <w:pPr>
              <w:pStyle w:val="Normal6a"/>
            </w:pPr>
            <w:r w:rsidRPr="00B55687">
              <w:t>Utvecklingsbana för att uppnå klimatneutralitet</w:t>
            </w:r>
          </w:p>
        </w:tc>
      </w:tr>
      <w:tr w:rsidR="00D10F50" w:rsidRPr="00B55687" w14:paraId="0F4AA4EF" w14:textId="77777777" w:rsidTr="0045463D">
        <w:trPr>
          <w:jc w:val="center"/>
        </w:trPr>
        <w:tc>
          <w:tcPr>
            <w:tcW w:w="4876" w:type="dxa"/>
          </w:tcPr>
          <w:p w14:paraId="4E4DCD3C" w14:textId="77777777" w:rsidR="00D10F50" w:rsidRPr="00B55687" w:rsidRDefault="00D10F50" w:rsidP="0045463D">
            <w:pPr>
              <w:pStyle w:val="Normal6a"/>
            </w:pPr>
            <w:r w:rsidRPr="00B55687">
              <w:t>1.</w:t>
            </w:r>
            <w:r w:rsidRPr="00B55687">
              <w:tab/>
            </w:r>
            <w:r w:rsidRPr="00B55687">
              <w:rPr>
                <w:b/>
                <w:i/>
              </w:rPr>
              <w:t>Kommissionen ges befogenhet att anta delegerade akter i enlighet med artikel 9</w:t>
            </w:r>
            <w:r w:rsidRPr="00B55687">
              <w:t xml:space="preserve"> för att </w:t>
            </w:r>
            <w:r w:rsidRPr="00B55687">
              <w:rPr>
                <w:b/>
                <w:i/>
              </w:rPr>
              <w:t xml:space="preserve">komplettera denna förordning genom att </w:t>
            </w:r>
            <w:r w:rsidRPr="00B55687">
              <w:t xml:space="preserve">fastställa en utvecklingsbana på unionsnivå för att </w:t>
            </w:r>
            <w:r w:rsidRPr="00B55687">
              <w:rPr>
                <w:b/>
                <w:i/>
              </w:rPr>
              <w:t xml:space="preserve">fram till 2050 </w:t>
            </w:r>
            <w:r w:rsidRPr="00B55687">
              <w:t xml:space="preserve">uppnå det </w:t>
            </w:r>
            <w:r w:rsidRPr="00B55687">
              <w:rPr>
                <w:b/>
                <w:i/>
              </w:rPr>
              <w:t>klimatneutralitetsmål</w:t>
            </w:r>
            <w:r w:rsidRPr="00B55687">
              <w:t xml:space="preserve"> som anges i artikel 2.1. </w:t>
            </w:r>
            <w:r w:rsidRPr="00B55687">
              <w:rPr>
                <w:b/>
                <w:i/>
              </w:rPr>
              <w:t>Senast inom sex månader efter varje sådan global översyn</w:t>
            </w:r>
            <w:r w:rsidRPr="00B55687">
              <w:t xml:space="preserve"> som avses i artikel </w:t>
            </w:r>
            <w:r w:rsidRPr="00B55687">
              <w:rPr>
                <w:b/>
                <w:i/>
              </w:rPr>
              <w:t>14 i Parisavtalet ska kommissionen se över utvecklingsbanan</w:t>
            </w:r>
            <w:r w:rsidRPr="00B55687">
              <w:t>.</w:t>
            </w:r>
          </w:p>
        </w:tc>
        <w:tc>
          <w:tcPr>
            <w:tcW w:w="4876" w:type="dxa"/>
          </w:tcPr>
          <w:p w14:paraId="19C75668" w14:textId="77777777" w:rsidR="00D10F50" w:rsidRPr="00B55687" w:rsidRDefault="00D10F50" w:rsidP="0045463D">
            <w:pPr>
              <w:pStyle w:val="Normal6a"/>
              <w:rPr>
                <w:szCs w:val="24"/>
              </w:rPr>
            </w:pPr>
            <w:r w:rsidRPr="00B55687">
              <w:t>1.</w:t>
            </w:r>
            <w:r w:rsidRPr="00B55687">
              <w:tab/>
            </w:r>
            <w:r w:rsidRPr="00B55687">
              <w:rPr>
                <w:b/>
                <w:i/>
              </w:rPr>
              <w:t>Senast den 31 maj 2023 ska kommissionen bedöma alternativen</w:t>
            </w:r>
            <w:r w:rsidRPr="00B55687">
              <w:t xml:space="preserve"> för att fastställa en</w:t>
            </w:r>
            <w:r w:rsidRPr="00B55687">
              <w:rPr>
                <w:b/>
                <w:i/>
              </w:rPr>
              <w:t xml:space="preserve"> vägledande</w:t>
            </w:r>
            <w:r w:rsidRPr="00B55687">
              <w:t xml:space="preserve"> utvecklingsbana på unionsnivå för att uppnå det </w:t>
            </w:r>
            <w:r w:rsidRPr="00B55687">
              <w:rPr>
                <w:b/>
                <w:i/>
              </w:rPr>
              <w:t>mål</w:t>
            </w:r>
            <w:r w:rsidRPr="00B55687">
              <w:t xml:space="preserve"> som anges i artikel 2.1</w:t>
            </w:r>
            <w:r w:rsidRPr="00B55687">
              <w:rPr>
                <w:b/>
                <w:i/>
              </w:rPr>
              <w:t>, med utgångspunkt i unionens klimatmål för 2030 som avses i artikel 2a.1 och med beaktande av det mellanliggande bindande klimatmål för 2040</w:t>
            </w:r>
            <w:r w:rsidRPr="00B55687">
              <w:t xml:space="preserve"> som avses i artikel </w:t>
            </w:r>
            <w:r w:rsidRPr="00B55687">
              <w:rPr>
                <w:b/>
                <w:i/>
              </w:rPr>
              <w:t>2.2b, och ska vid behov lägga fram ett lagstiftningsförslag i detta syfte</w:t>
            </w:r>
            <w:r w:rsidRPr="00B55687">
              <w:t>.</w:t>
            </w:r>
          </w:p>
        </w:tc>
      </w:tr>
      <w:tr w:rsidR="00D10F50" w:rsidRPr="00B55687" w14:paraId="09BF8030" w14:textId="77777777" w:rsidTr="0045463D">
        <w:trPr>
          <w:jc w:val="center"/>
        </w:trPr>
        <w:tc>
          <w:tcPr>
            <w:tcW w:w="4876" w:type="dxa"/>
          </w:tcPr>
          <w:p w14:paraId="3DA60D70" w14:textId="77777777" w:rsidR="00D10F50" w:rsidRPr="00B55687" w:rsidRDefault="00D10F50" w:rsidP="0045463D">
            <w:pPr>
              <w:pStyle w:val="Normal6a"/>
            </w:pPr>
          </w:p>
        </w:tc>
        <w:tc>
          <w:tcPr>
            <w:tcW w:w="4876" w:type="dxa"/>
          </w:tcPr>
          <w:p w14:paraId="265E4666" w14:textId="77777777" w:rsidR="00D10F50" w:rsidRPr="00B55687" w:rsidRDefault="00D10F50" w:rsidP="0045463D">
            <w:pPr>
              <w:pStyle w:val="Normal6a"/>
            </w:pPr>
            <w:r w:rsidRPr="00B55687">
              <w:rPr>
                <w:b/>
                <w:i/>
              </w:rPr>
              <w:t>1a.</w:t>
            </w:r>
            <w:r w:rsidRPr="00B55687">
              <w:rPr>
                <w:b/>
                <w:i/>
              </w:rPr>
              <w:tab/>
              <w:t>När den utvecklingsbana som avses i punkt 1 är fastställd ska kommissionen se över utvecklingsbanan senast inom sex månader efter varje sådan global översyn som avses i artikel 14 i Parisavtalet, med utgångspunkt i den globala översynen 2028.</w:t>
            </w:r>
            <w:r w:rsidRPr="00B55687">
              <w:t xml:space="preserve"> </w:t>
            </w:r>
            <w:r w:rsidRPr="00B55687">
              <w:rPr>
                <w:b/>
                <w:i/>
              </w:rPr>
              <w:t>Kommissionen ska lägga fram ett lagstiftningsförslag för att anpassa utvecklingsbanan om den anser att en sådan anpassning är lämplig till följd av översynen.</w:t>
            </w:r>
          </w:p>
        </w:tc>
      </w:tr>
      <w:tr w:rsidR="00D10F50" w:rsidRPr="00B55687" w14:paraId="79631ADA" w14:textId="77777777" w:rsidTr="0045463D">
        <w:trPr>
          <w:jc w:val="center"/>
        </w:trPr>
        <w:tc>
          <w:tcPr>
            <w:tcW w:w="4876" w:type="dxa"/>
          </w:tcPr>
          <w:p w14:paraId="12A56FB5" w14:textId="77777777" w:rsidR="00D10F50" w:rsidRPr="00B55687" w:rsidRDefault="00D10F50" w:rsidP="00D10F50">
            <w:pPr>
              <w:pStyle w:val="Normal6a"/>
            </w:pPr>
            <w:r w:rsidRPr="00B55687">
              <w:t>2.</w:t>
            </w:r>
            <w:r w:rsidRPr="00B55687">
              <w:rPr>
                <w:b/>
                <w:i/>
              </w:rPr>
              <w:tab/>
              <w:t>Utvecklingsbanan</w:t>
            </w:r>
            <w:r w:rsidRPr="00B55687">
              <w:t xml:space="preserve"> ska </w:t>
            </w:r>
            <w:r w:rsidRPr="00B55687">
              <w:rPr>
                <w:b/>
                <w:i/>
              </w:rPr>
              <w:t>utgå från</w:t>
            </w:r>
            <w:r w:rsidRPr="00B55687">
              <w:t xml:space="preserve"> unionens </w:t>
            </w:r>
            <w:r w:rsidRPr="00B55687">
              <w:rPr>
                <w:b/>
                <w:i/>
              </w:rPr>
              <w:t>klimatmål</w:t>
            </w:r>
            <w:r w:rsidRPr="00B55687">
              <w:t xml:space="preserve"> </w:t>
            </w:r>
            <w:r w:rsidRPr="00B55687">
              <w:rPr>
                <w:b/>
                <w:i/>
              </w:rPr>
              <w:t>för</w:t>
            </w:r>
            <w:r w:rsidRPr="00B55687">
              <w:t xml:space="preserve"> </w:t>
            </w:r>
            <w:r w:rsidRPr="00B55687">
              <w:rPr>
                <w:b/>
                <w:i/>
              </w:rPr>
              <w:t>2030</w:t>
            </w:r>
            <w:r w:rsidRPr="00B55687">
              <w:t xml:space="preserve"> som </w:t>
            </w:r>
            <w:r w:rsidRPr="00B55687">
              <w:rPr>
                <w:b/>
                <w:i/>
              </w:rPr>
              <w:t>anges</w:t>
            </w:r>
            <w:r w:rsidRPr="00B55687">
              <w:t xml:space="preserve"> i </w:t>
            </w:r>
            <w:r w:rsidRPr="00B55687">
              <w:rPr>
                <w:b/>
                <w:i/>
              </w:rPr>
              <w:t>artikel 2a.1</w:t>
            </w:r>
            <w:r w:rsidRPr="00B55687">
              <w:t>.</w:t>
            </w:r>
          </w:p>
        </w:tc>
        <w:tc>
          <w:tcPr>
            <w:tcW w:w="4876" w:type="dxa"/>
          </w:tcPr>
          <w:p w14:paraId="6FBB240E" w14:textId="77777777" w:rsidR="00D10F50" w:rsidRPr="00B55687" w:rsidRDefault="00D10F50" w:rsidP="0045463D">
            <w:pPr>
              <w:pStyle w:val="Normal6a"/>
              <w:rPr>
                <w:b/>
                <w:i/>
              </w:rPr>
            </w:pPr>
            <w:r w:rsidRPr="00B55687">
              <w:t>2.</w:t>
            </w:r>
            <w:r w:rsidRPr="00B55687">
              <w:rPr>
                <w:b/>
                <w:i/>
              </w:rPr>
              <w:tab/>
              <w:t>När kommissionen lägger fram lagstiftningsförslag för att fastställa en utvecklingsbana i enlighet med punkt 1,</w:t>
            </w:r>
            <w:r w:rsidRPr="00B55687">
              <w:t xml:space="preserve"> ska </w:t>
            </w:r>
            <w:r w:rsidRPr="00B55687">
              <w:rPr>
                <w:b/>
                <w:i/>
              </w:rPr>
              <w:t>den ta hänsyn till</w:t>
            </w:r>
            <w:r w:rsidRPr="00B55687">
              <w:t xml:space="preserve"> unionens </w:t>
            </w:r>
            <w:r w:rsidRPr="00B55687">
              <w:rPr>
                <w:b/>
                <w:i/>
              </w:rPr>
              <w:t>växthusgasbudget</w:t>
            </w:r>
            <w:r w:rsidRPr="00B55687">
              <w:t xml:space="preserve"> som </w:t>
            </w:r>
            <w:r w:rsidRPr="00B55687">
              <w:rPr>
                <w:b/>
                <w:i/>
              </w:rPr>
              <w:t>anger den totala återstående mängden växthusgasutsläpp</w:t>
            </w:r>
            <w:r w:rsidRPr="00B55687">
              <w:t xml:space="preserve"> i </w:t>
            </w:r>
            <w:r w:rsidRPr="00B55687">
              <w:rPr>
                <w:b/>
                <w:i/>
              </w:rPr>
              <w:t>form av koldioxidekvivalenter som kan släppas ut fram till 2050 utan att äventyra unionens åtaganden enligt Parisavtalet</w:t>
            </w:r>
            <w:r w:rsidRPr="00B55687">
              <w:t>.</w:t>
            </w:r>
          </w:p>
        </w:tc>
      </w:tr>
      <w:tr w:rsidR="00D10F50" w:rsidRPr="00B55687" w14:paraId="3F7125ED" w14:textId="77777777" w:rsidTr="0045463D">
        <w:trPr>
          <w:jc w:val="center"/>
        </w:trPr>
        <w:tc>
          <w:tcPr>
            <w:tcW w:w="4876" w:type="dxa"/>
          </w:tcPr>
          <w:p w14:paraId="6A0A2171" w14:textId="77777777" w:rsidR="00D10F50" w:rsidRPr="00B55687" w:rsidRDefault="00D10F50" w:rsidP="0045463D">
            <w:pPr>
              <w:pStyle w:val="Normal6a"/>
            </w:pPr>
          </w:p>
        </w:tc>
        <w:tc>
          <w:tcPr>
            <w:tcW w:w="4876" w:type="dxa"/>
          </w:tcPr>
          <w:p w14:paraId="21B1DCD2" w14:textId="77777777" w:rsidR="00D10F50" w:rsidRPr="00B55687" w:rsidRDefault="00D10F50" w:rsidP="0045463D">
            <w:pPr>
              <w:pStyle w:val="Normal6a"/>
            </w:pPr>
            <w:r w:rsidRPr="00B55687">
              <w:rPr>
                <w:b/>
                <w:i/>
              </w:rPr>
              <w:t>2a.</w:t>
            </w:r>
            <w:r w:rsidRPr="00B55687">
              <w:t xml:space="preserve"> </w:t>
            </w:r>
            <w:r w:rsidRPr="00B55687">
              <w:tab/>
            </w:r>
            <w:r w:rsidRPr="00B55687">
              <w:rPr>
                <w:b/>
                <w:i/>
              </w:rPr>
              <w:t>Kommissionen ska fastställa unionens växthusgasbudget i en rapport och lägga fram denna rapport för parlamentet och rådet senast den 31 december 2021. Kommissionen ska offentliggöra denna rapport och den metod som ligger till grund för den.</w:t>
            </w:r>
          </w:p>
        </w:tc>
      </w:tr>
      <w:tr w:rsidR="00D10F50" w:rsidRPr="00B55687" w14:paraId="23D708E7" w14:textId="77777777" w:rsidTr="0045463D">
        <w:trPr>
          <w:jc w:val="center"/>
        </w:trPr>
        <w:tc>
          <w:tcPr>
            <w:tcW w:w="4876" w:type="dxa"/>
          </w:tcPr>
          <w:p w14:paraId="72C8D36E" w14:textId="77777777" w:rsidR="00D10F50" w:rsidRPr="00B55687" w:rsidRDefault="00D10F50" w:rsidP="0045463D">
            <w:pPr>
              <w:pStyle w:val="Normal6a"/>
            </w:pPr>
            <w:r w:rsidRPr="00B55687">
              <w:t>3.</w:t>
            </w:r>
            <w:r w:rsidRPr="00B55687">
              <w:tab/>
              <w:t xml:space="preserve">När kommissionen </w:t>
            </w:r>
            <w:r w:rsidRPr="00B55687">
              <w:rPr>
                <w:b/>
                <w:i/>
              </w:rPr>
              <w:t>fastställer en utvecklingsbana</w:t>
            </w:r>
            <w:r w:rsidRPr="00B55687">
              <w:t xml:space="preserve"> i enlighet med </w:t>
            </w:r>
            <w:r w:rsidRPr="00B55687">
              <w:rPr>
                <w:b/>
                <w:i/>
              </w:rPr>
              <w:t>punkt</w:t>
            </w:r>
            <w:r w:rsidRPr="00B55687">
              <w:t xml:space="preserve"> 1 ska den beakta följande:</w:t>
            </w:r>
          </w:p>
        </w:tc>
        <w:tc>
          <w:tcPr>
            <w:tcW w:w="4876" w:type="dxa"/>
          </w:tcPr>
          <w:p w14:paraId="1D64171A" w14:textId="77777777" w:rsidR="00D10F50" w:rsidRPr="00B55687" w:rsidRDefault="00D10F50" w:rsidP="0045463D">
            <w:pPr>
              <w:pStyle w:val="Normal6a"/>
            </w:pPr>
            <w:r w:rsidRPr="00B55687">
              <w:t>3.</w:t>
            </w:r>
            <w:r w:rsidRPr="00B55687">
              <w:tab/>
              <w:t xml:space="preserve">När kommissionen </w:t>
            </w:r>
            <w:r w:rsidRPr="00B55687">
              <w:rPr>
                <w:b/>
                <w:i/>
              </w:rPr>
              <w:t>lägger fram lagstiftningsförslag för att fastställa eller anpassa utvecklingsbanan</w:t>
            </w:r>
            <w:r w:rsidRPr="00B55687">
              <w:t xml:space="preserve"> i enlighet med </w:t>
            </w:r>
            <w:r w:rsidRPr="00B55687">
              <w:rPr>
                <w:b/>
                <w:i/>
              </w:rPr>
              <w:t>punkterna 1 och</w:t>
            </w:r>
            <w:r w:rsidRPr="00B55687">
              <w:t xml:space="preserve"> 1</w:t>
            </w:r>
            <w:r w:rsidRPr="00B55687">
              <w:rPr>
                <w:b/>
                <w:i/>
              </w:rPr>
              <w:t>a</w:t>
            </w:r>
            <w:r w:rsidRPr="00B55687">
              <w:t xml:space="preserve"> ska den beakta följande</w:t>
            </w:r>
            <w:r w:rsidRPr="00B55687">
              <w:rPr>
                <w:b/>
                <w:i/>
              </w:rPr>
              <w:t xml:space="preserve"> kriterier</w:t>
            </w:r>
            <w:r w:rsidRPr="00B55687">
              <w:t>:</w:t>
            </w:r>
          </w:p>
        </w:tc>
      </w:tr>
      <w:tr w:rsidR="00D10F50" w:rsidRPr="00B55687" w14:paraId="2EEC17FC" w14:textId="77777777" w:rsidTr="0045463D">
        <w:trPr>
          <w:jc w:val="center"/>
        </w:trPr>
        <w:tc>
          <w:tcPr>
            <w:tcW w:w="4876" w:type="dxa"/>
          </w:tcPr>
          <w:p w14:paraId="0B7D5233" w14:textId="77777777" w:rsidR="00D10F50" w:rsidRPr="00B55687" w:rsidRDefault="00D10F50" w:rsidP="0045463D">
            <w:pPr>
              <w:pStyle w:val="Normal6a"/>
            </w:pPr>
          </w:p>
        </w:tc>
        <w:tc>
          <w:tcPr>
            <w:tcW w:w="4876" w:type="dxa"/>
          </w:tcPr>
          <w:p w14:paraId="61C71E8E" w14:textId="77777777" w:rsidR="00D10F50" w:rsidRPr="00B55687" w:rsidRDefault="00D10F50" w:rsidP="0045463D">
            <w:pPr>
              <w:pStyle w:val="Normal6a"/>
            </w:pPr>
            <w:r w:rsidRPr="00B55687">
              <w:rPr>
                <w:b/>
                <w:i/>
              </w:rPr>
              <w:t>-a)</w:t>
            </w:r>
            <w:r w:rsidRPr="00B55687">
              <w:rPr>
                <w:b/>
                <w:i/>
              </w:rPr>
              <w:tab/>
              <w:t>Bästa tillgängliga och mest aktuella vetenskapliga bevis, däribland de senaste rapporterna från IPCC, IPBES, ECCC och om möjligt medlemsstaternas oberoende klimatrådgivningsorgan.</w:t>
            </w:r>
          </w:p>
        </w:tc>
      </w:tr>
      <w:tr w:rsidR="00D10F50" w:rsidRPr="00B55687" w14:paraId="3A4EC58B" w14:textId="77777777" w:rsidTr="0045463D">
        <w:trPr>
          <w:jc w:val="center"/>
        </w:trPr>
        <w:tc>
          <w:tcPr>
            <w:tcW w:w="4876" w:type="dxa"/>
          </w:tcPr>
          <w:p w14:paraId="3260F5B1" w14:textId="77777777" w:rsidR="00D10F50" w:rsidRPr="00B55687" w:rsidRDefault="00D10F50" w:rsidP="0045463D">
            <w:pPr>
              <w:pStyle w:val="Normal6a"/>
              <w:rPr>
                <w:b/>
                <w:i/>
              </w:rPr>
            </w:pPr>
          </w:p>
        </w:tc>
        <w:tc>
          <w:tcPr>
            <w:tcW w:w="4876" w:type="dxa"/>
          </w:tcPr>
          <w:p w14:paraId="4CBE444B" w14:textId="77777777" w:rsidR="00D10F50" w:rsidRPr="00B55687" w:rsidRDefault="00D10F50" w:rsidP="0045463D">
            <w:pPr>
              <w:pStyle w:val="Normal6a"/>
              <w:rPr>
                <w:b/>
                <w:i/>
              </w:rPr>
            </w:pPr>
            <w:r w:rsidRPr="00B55687">
              <w:rPr>
                <w:b/>
                <w:i/>
              </w:rPr>
              <w:t>-aa)</w:t>
            </w:r>
            <w:r w:rsidRPr="00B55687">
              <w:rPr>
                <w:b/>
                <w:i/>
              </w:rPr>
              <w:tab/>
              <w:t>De sociala, ekonomiska och miljömässiga kostnaderna vid uteblivna eller otillräckliga åtgärder.</w:t>
            </w:r>
          </w:p>
        </w:tc>
      </w:tr>
      <w:tr w:rsidR="00D10F50" w:rsidRPr="00B55687" w14:paraId="7F733419" w14:textId="77777777" w:rsidTr="0045463D">
        <w:trPr>
          <w:jc w:val="center"/>
        </w:trPr>
        <w:tc>
          <w:tcPr>
            <w:tcW w:w="4876" w:type="dxa"/>
          </w:tcPr>
          <w:p w14:paraId="7AFD263B" w14:textId="77777777" w:rsidR="00D10F50" w:rsidRPr="00B55687" w:rsidRDefault="00D10F50" w:rsidP="0045463D">
            <w:pPr>
              <w:pStyle w:val="Normal6a"/>
              <w:rPr>
                <w:b/>
                <w:i/>
              </w:rPr>
            </w:pPr>
          </w:p>
        </w:tc>
        <w:tc>
          <w:tcPr>
            <w:tcW w:w="4876" w:type="dxa"/>
          </w:tcPr>
          <w:p w14:paraId="5CB0A33D" w14:textId="77777777" w:rsidR="00D10F50" w:rsidRPr="00B55687" w:rsidRDefault="00D10F50" w:rsidP="0045463D">
            <w:pPr>
              <w:pStyle w:val="Normal6a"/>
              <w:rPr>
                <w:b/>
                <w:i/>
              </w:rPr>
            </w:pPr>
            <w:r w:rsidRPr="00B55687">
              <w:rPr>
                <w:b/>
                <w:i/>
              </w:rPr>
              <w:t>-ab)</w:t>
            </w:r>
            <w:r w:rsidRPr="00B55687">
              <w:rPr>
                <w:b/>
                <w:i/>
              </w:rPr>
              <w:tab/>
              <w:t>Behovet av att säkerställa en rättvis och socialt jämlik omställning för alla.</w:t>
            </w:r>
          </w:p>
        </w:tc>
      </w:tr>
      <w:tr w:rsidR="00D10F50" w:rsidRPr="00B55687" w14:paraId="5C4741E8" w14:textId="77777777" w:rsidTr="0045463D">
        <w:trPr>
          <w:jc w:val="center"/>
        </w:trPr>
        <w:tc>
          <w:tcPr>
            <w:tcW w:w="4876" w:type="dxa"/>
          </w:tcPr>
          <w:p w14:paraId="01A2943A" w14:textId="77777777" w:rsidR="00D10F50" w:rsidRPr="00B55687" w:rsidRDefault="00D10F50" w:rsidP="0045463D">
            <w:pPr>
              <w:pStyle w:val="Normal6a"/>
              <w:rPr>
                <w:b/>
                <w:i/>
              </w:rPr>
            </w:pPr>
            <w:r w:rsidRPr="00B55687">
              <w:rPr>
                <w:b/>
                <w:i/>
              </w:rPr>
              <w:t>(a)</w:t>
            </w:r>
            <w:r w:rsidRPr="00B55687">
              <w:rPr>
                <w:b/>
                <w:i/>
              </w:rPr>
              <w:tab/>
              <w:t xml:space="preserve">Kostnadseffektivitet och </w:t>
            </w:r>
            <w:r w:rsidRPr="00B55687">
              <w:rPr>
                <w:b/>
                <w:i/>
              </w:rPr>
              <w:lastRenderedPageBreak/>
              <w:t>energieffektivitet.</w:t>
            </w:r>
          </w:p>
        </w:tc>
        <w:tc>
          <w:tcPr>
            <w:tcW w:w="4876" w:type="dxa"/>
          </w:tcPr>
          <w:p w14:paraId="551D3356" w14:textId="77777777" w:rsidR="00D10F50" w:rsidRPr="00B55687" w:rsidRDefault="00D10F50" w:rsidP="0045463D">
            <w:pPr>
              <w:pStyle w:val="Normal6a"/>
            </w:pPr>
          </w:p>
        </w:tc>
      </w:tr>
      <w:tr w:rsidR="00D10F50" w:rsidRPr="00B55687" w14:paraId="72812B66" w14:textId="77777777" w:rsidTr="0045463D">
        <w:trPr>
          <w:jc w:val="center"/>
        </w:trPr>
        <w:tc>
          <w:tcPr>
            <w:tcW w:w="4876" w:type="dxa"/>
          </w:tcPr>
          <w:p w14:paraId="34B85A84" w14:textId="77777777" w:rsidR="00D10F50" w:rsidRPr="00B55687" w:rsidRDefault="00D10F50" w:rsidP="0045463D">
            <w:pPr>
              <w:pStyle w:val="Normal6a"/>
              <w:rPr>
                <w:b/>
                <w:i/>
              </w:rPr>
            </w:pPr>
            <w:r w:rsidRPr="00B55687">
              <w:t>(b)</w:t>
            </w:r>
            <w:r w:rsidRPr="00B55687">
              <w:tab/>
              <w:t>Konkurrenskraften hos unionens ekonomi.</w:t>
            </w:r>
          </w:p>
        </w:tc>
        <w:tc>
          <w:tcPr>
            <w:tcW w:w="4876" w:type="dxa"/>
          </w:tcPr>
          <w:p w14:paraId="1F754FC0" w14:textId="77777777" w:rsidR="00D10F50" w:rsidRPr="00B55687" w:rsidRDefault="00D10F50" w:rsidP="0045463D">
            <w:pPr>
              <w:pStyle w:val="Normal6a"/>
              <w:rPr>
                <w:b/>
                <w:i/>
              </w:rPr>
            </w:pPr>
            <w:r w:rsidRPr="00B55687">
              <w:t>(b)</w:t>
            </w:r>
            <w:r w:rsidRPr="00B55687">
              <w:tab/>
              <w:t>Konkurrenskraften hos unionens ekonomi</w:t>
            </w:r>
            <w:r w:rsidRPr="00B55687">
              <w:rPr>
                <w:b/>
                <w:i/>
              </w:rPr>
              <w:t>, i synnerhet små och medelstora företag och de sektorer som är mest utsatta för koldioxidläckage</w:t>
            </w:r>
            <w:r w:rsidRPr="00B55687">
              <w:t>.</w:t>
            </w:r>
          </w:p>
        </w:tc>
      </w:tr>
      <w:tr w:rsidR="00D10F50" w:rsidRPr="00B55687" w14:paraId="04C9D661" w14:textId="77777777" w:rsidTr="0045463D">
        <w:trPr>
          <w:jc w:val="center"/>
        </w:trPr>
        <w:tc>
          <w:tcPr>
            <w:tcW w:w="4876" w:type="dxa"/>
          </w:tcPr>
          <w:p w14:paraId="606AE02A" w14:textId="77777777" w:rsidR="00D10F50" w:rsidRPr="00B55687" w:rsidRDefault="00D10F50" w:rsidP="0045463D">
            <w:pPr>
              <w:pStyle w:val="Normal6a"/>
            </w:pPr>
          </w:p>
        </w:tc>
        <w:tc>
          <w:tcPr>
            <w:tcW w:w="4876" w:type="dxa"/>
          </w:tcPr>
          <w:p w14:paraId="7F268BB0" w14:textId="77777777" w:rsidR="00D10F50" w:rsidRPr="00B55687" w:rsidRDefault="00D10F50" w:rsidP="0045463D">
            <w:pPr>
              <w:pStyle w:val="Normal6a"/>
            </w:pPr>
            <w:r w:rsidRPr="00B55687">
              <w:rPr>
                <w:b/>
                <w:i/>
              </w:rPr>
              <w:t>ba)</w:t>
            </w:r>
            <w:r w:rsidRPr="00B55687">
              <w:tab/>
            </w:r>
            <w:r w:rsidRPr="00B55687">
              <w:rPr>
                <w:b/>
                <w:i/>
              </w:rPr>
              <w:t>Koldioxidavtrycket från slutprodukter och konsumtion i unionen.</w:t>
            </w:r>
          </w:p>
        </w:tc>
      </w:tr>
      <w:tr w:rsidR="00D10F50" w:rsidRPr="00B55687" w14:paraId="19CAE35D" w14:textId="77777777" w:rsidTr="0045463D">
        <w:trPr>
          <w:jc w:val="center"/>
        </w:trPr>
        <w:tc>
          <w:tcPr>
            <w:tcW w:w="4876" w:type="dxa"/>
          </w:tcPr>
          <w:p w14:paraId="4E31E908" w14:textId="77777777" w:rsidR="00D10F50" w:rsidRPr="00B55687" w:rsidRDefault="00D10F50" w:rsidP="0045463D">
            <w:pPr>
              <w:pStyle w:val="Normal6a"/>
            </w:pPr>
            <w:r w:rsidRPr="00B55687">
              <w:t>(c)</w:t>
            </w:r>
            <w:r w:rsidRPr="00B55687">
              <w:tab/>
              <w:t>Bästa tillgängliga</w:t>
            </w:r>
            <w:r w:rsidRPr="00B55687">
              <w:rPr>
                <w:b/>
                <w:i/>
              </w:rPr>
              <w:t xml:space="preserve"> teknologi</w:t>
            </w:r>
            <w:r w:rsidRPr="00B55687">
              <w:t>.</w:t>
            </w:r>
          </w:p>
        </w:tc>
        <w:tc>
          <w:tcPr>
            <w:tcW w:w="4876" w:type="dxa"/>
          </w:tcPr>
          <w:p w14:paraId="6BC5AEAC" w14:textId="77777777" w:rsidR="00D10F50" w:rsidRPr="00B55687" w:rsidRDefault="00D10F50" w:rsidP="0045463D">
            <w:pPr>
              <w:pStyle w:val="Normal6a"/>
              <w:rPr>
                <w:b/>
                <w:i/>
              </w:rPr>
            </w:pPr>
            <w:r w:rsidRPr="00B55687">
              <w:rPr>
                <w:szCs w:val="24"/>
              </w:rPr>
              <w:t>(c)</w:t>
            </w:r>
            <w:r w:rsidRPr="00B55687">
              <w:rPr>
                <w:szCs w:val="24"/>
              </w:rPr>
              <w:tab/>
            </w:r>
            <w:r w:rsidRPr="00B55687">
              <w:t xml:space="preserve">Bästa tillgängliga </w:t>
            </w:r>
            <w:r w:rsidRPr="00B55687">
              <w:rPr>
                <w:b/>
                <w:i/>
              </w:rPr>
              <w:t>teknologier som är kostnadseffektiva, säkra och skalbara, under iakttagande av begreppet teknikneutralitet och med undvikande av eventuella inlåsningseffekter</w:t>
            </w:r>
            <w:r w:rsidRPr="00B55687">
              <w:t>.</w:t>
            </w:r>
          </w:p>
        </w:tc>
      </w:tr>
      <w:tr w:rsidR="00D10F50" w:rsidRPr="00B55687" w14:paraId="05223066" w14:textId="77777777" w:rsidTr="0045463D">
        <w:trPr>
          <w:jc w:val="center"/>
        </w:trPr>
        <w:tc>
          <w:tcPr>
            <w:tcW w:w="4876" w:type="dxa"/>
          </w:tcPr>
          <w:p w14:paraId="17812966" w14:textId="77777777" w:rsidR="00D10F50" w:rsidRPr="00B55687" w:rsidRDefault="00D10F50" w:rsidP="0045463D">
            <w:pPr>
              <w:pStyle w:val="Normal6a"/>
            </w:pPr>
            <w:r w:rsidRPr="00B55687">
              <w:t>(d)</w:t>
            </w:r>
            <w:r w:rsidRPr="00B55687">
              <w:tab/>
              <w:t>Energieffektivitet, överkomliga energipriser och försörjningstrygghet.</w:t>
            </w:r>
          </w:p>
        </w:tc>
        <w:tc>
          <w:tcPr>
            <w:tcW w:w="4876" w:type="dxa"/>
          </w:tcPr>
          <w:p w14:paraId="511DF3E3" w14:textId="77777777" w:rsidR="00D10F50" w:rsidRPr="00B55687" w:rsidRDefault="00D10F50" w:rsidP="0045463D">
            <w:pPr>
              <w:pStyle w:val="Normal6a"/>
              <w:rPr>
                <w:szCs w:val="24"/>
              </w:rPr>
            </w:pPr>
            <w:r w:rsidRPr="00B55687">
              <w:t>(d)</w:t>
            </w:r>
            <w:r w:rsidRPr="00B55687">
              <w:tab/>
              <w:t>Energieffektivitet</w:t>
            </w:r>
            <w:r w:rsidRPr="00B55687">
              <w:rPr>
                <w:b/>
                <w:i/>
              </w:rPr>
              <w:t xml:space="preserve"> och principen om att sätta energieffektivitet främst</w:t>
            </w:r>
            <w:r w:rsidRPr="00B55687">
              <w:t>, överkomliga energipriser</w:t>
            </w:r>
            <w:r w:rsidRPr="00B55687">
              <w:rPr>
                <w:b/>
                <w:i/>
              </w:rPr>
              <w:t>, minskad energifattigdom</w:t>
            </w:r>
            <w:r w:rsidRPr="00B55687">
              <w:t xml:space="preserve"> och försörjningstrygghet.</w:t>
            </w:r>
          </w:p>
        </w:tc>
      </w:tr>
      <w:tr w:rsidR="00D10F50" w:rsidRPr="00B55687" w14:paraId="6C654421" w14:textId="77777777" w:rsidTr="0045463D">
        <w:trPr>
          <w:jc w:val="center"/>
        </w:trPr>
        <w:tc>
          <w:tcPr>
            <w:tcW w:w="4876" w:type="dxa"/>
          </w:tcPr>
          <w:p w14:paraId="0BA75FDF" w14:textId="77777777" w:rsidR="00D10F50" w:rsidRPr="00B55687" w:rsidRDefault="00D10F50" w:rsidP="0045463D">
            <w:pPr>
              <w:pStyle w:val="Normal6a"/>
            </w:pPr>
          </w:p>
        </w:tc>
        <w:tc>
          <w:tcPr>
            <w:tcW w:w="4876" w:type="dxa"/>
          </w:tcPr>
          <w:p w14:paraId="2F15A4EF" w14:textId="77777777" w:rsidR="00D10F50" w:rsidRPr="00B55687" w:rsidRDefault="00D10F50" w:rsidP="0045463D">
            <w:pPr>
              <w:pStyle w:val="Normal6a"/>
            </w:pPr>
            <w:r w:rsidRPr="00B55687">
              <w:rPr>
                <w:b/>
                <w:i/>
              </w:rPr>
              <w:t>da)</w:t>
            </w:r>
            <w:r w:rsidRPr="00B55687">
              <w:rPr>
                <w:b/>
                <w:i/>
              </w:rPr>
              <w:tab/>
              <w:t>Behovet av att fasa ut fossila bränslen och säkerställa att de ersätts med förnybar energi, material och produkter som producerats på ett hållbart sätt.</w:t>
            </w:r>
          </w:p>
        </w:tc>
      </w:tr>
      <w:tr w:rsidR="00D10F50" w:rsidRPr="00B55687" w14:paraId="1C000398" w14:textId="77777777" w:rsidTr="0045463D">
        <w:trPr>
          <w:jc w:val="center"/>
        </w:trPr>
        <w:tc>
          <w:tcPr>
            <w:tcW w:w="4876" w:type="dxa"/>
          </w:tcPr>
          <w:p w14:paraId="03F3A7FE" w14:textId="77777777" w:rsidR="00D10F50" w:rsidRPr="00B55687" w:rsidRDefault="00D10F50" w:rsidP="0045463D">
            <w:pPr>
              <w:pStyle w:val="Normal6a"/>
            </w:pPr>
            <w:r w:rsidRPr="00B55687">
              <w:t>(e)</w:t>
            </w:r>
            <w:r w:rsidRPr="00B55687">
              <w:tab/>
              <w:t>Rättvisa och solidaritet mellan och inom medlemsstaterna.</w:t>
            </w:r>
          </w:p>
        </w:tc>
        <w:tc>
          <w:tcPr>
            <w:tcW w:w="4876" w:type="dxa"/>
          </w:tcPr>
          <w:p w14:paraId="35807472" w14:textId="77777777" w:rsidR="00D10F50" w:rsidRPr="00B55687" w:rsidRDefault="00D10F50" w:rsidP="0045463D">
            <w:pPr>
              <w:pStyle w:val="Normal6a"/>
              <w:rPr>
                <w:b/>
                <w:i/>
              </w:rPr>
            </w:pPr>
            <w:r w:rsidRPr="00B55687">
              <w:t>(e)</w:t>
            </w:r>
            <w:r w:rsidRPr="00B55687">
              <w:tab/>
              <w:t>Rättvisa och solidaritet mellan och inom medlemsstaterna.</w:t>
            </w:r>
          </w:p>
        </w:tc>
      </w:tr>
      <w:tr w:rsidR="00D10F50" w:rsidRPr="00B55687" w14:paraId="2A7DE97E" w14:textId="77777777" w:rsidTr="0045463D">
        <w:trPr>
          <w:jc w:val="center"/>
        </w:trPr>
        <w:tc>
          <w:tcPr>
            <w:tcW w:w="4876" w:type="dxa"/>
          </w:tcPr>
          <w:p w14:paraId="4796B150" w14:textId="77777777" w:rsidR="00D10F50" w:rsidRPr="00B55687" w:rsidRDefault="00D10F50" w:rsidP="0045463D">
            <w:pPr>
              <w:pStyle w:val="Normal6a"/>
            </w:pPr>
            <w:r w:rsidRPr="00B55687">
              <w:t>(f)</w:t>
            </w:r>
            <w:r w:rsidRPr="00B55687">
              <w:tab/>
              <w:t>Behovet av att säkerställa miljöeffektivitet och höjd ambitionsnivå över tiden.</w:t>
            </w:r>
          </w:p>
        </w:tc>
        <w:tc>
          <w:tcPr>
            <w:tcW w:w="4876" w:type="dxa"/>
          </w:tcPr>
          <w:p w14:paraId="7B1D34C2" w14:textId="77777777" w:rsidR="00D10F50" w:rsidRPr="00B55687" w:rsidRDefault="00D10F50" w:rsidP="0045463D">
            <w:pPr>
              <w:pStyle w:val="Normal6a"/>
            </w:pPr>
            <w:r w:rsidRPr="00B55687">
              <w:t>(f)</w:t>
            </w:r>
            <w:r w:rsidRPr="00B55687">
              <w:tab/>
              <w:t>Behovet av att säkerställa miljöeffektivitet och höjd ambitionsnivå över tiden.</w:t>
            </w:r>
          </w:p>
        </w:tc>
      </w:tr>
      <w:tr w:rsidR="00D10F50" w:rsidRPr="00B55687" w14:paraId="36944334" w14:textId="77777777" w:rsidTr="0045463D">
        <w:trPr>
          <w:jc w:val="center"/>
        </w:trPr>
        <w:tc>
          <w:tcPr>
            <w:tcW w:w="4876" w:type="dxa"/>
          </w:tcPr>
          <w:p w14:paraId="3B7359B8" w14:textId="77777777" w:rsidR="00D10F50" w:rsidRPr="00B55687" w:rsidRDefault="00D10F50" w:rsidP="0045463D">
            <w:pPr>
              <w:pStyle w:val="Normal6a"/>
            </w:pPr>
          </w:p>
        </w:tc>
        <w:tc>
          <w:tcPr>
            <w:tcW w:w="4876" w:type="dxa"/>
          </w:tcPr>
          <w:p w14:paraId="5345C49B" w14:textId="77777777" w:rsidR="00D10F50" w:rsidRPr="00B55687" w:rsidRDefault="00D10F50" w:rsidP="0045463D">
            <w:pPr>
              <w:pStyle w:val="Normal6a"/>
            </w:pPr>
            <w:r w:rsidRPr="00B55687">
              <w:rPr>
                <w:b/>
                <w:i/>
              </w:rPr>
              <w:t>(fa)</w:t>
            </w:r>
            <w:r w:rsidRPr="00B55687">
              <w:rPr>
                <w:b/>
                <w:i/>
              </w:rPr>
              <w:tab/>
              <w:t>Behovet av att säkerställa miljömässig hållbarhet, inbegripet behovet av att bekämpa krisen för den biologiska mångfalden samtidigt som skadade ekosystem återställs och oåterkalleliga skador på ekosystem undviks för att uppnå unionens mål för biologisk mångfald.</w:t>
            </w:r>
          </w:p>
        </w:tc>
      </w:tr>
      <w:tr w:rsidR="00D10F50" w:rsidRPr="00B55687" w14:paraId="2515A709" w14:textId="77777777" w:rsidTr="0045463D">
        <w:trPr>
          <w:jc w:val="center"/>
        </w:trPr>
        <w:tc>
          <w:tcPr>
            <w:tcW w:w="4876" w:type="dxa"/>
          </w:tcPr>
          <w:p w14:paraId="70E2F402" w14:textId="77777777" w:rsidR="00D10F50" w:rsidRPr="00B55687" w:rsidRDefault="00D10F50" w:rsidP="0045463D">
            <w:pPr>
              <w:pStyle w:val="Normal6a"/>
            </w:pPr>
          </w:p>
        </w:tc>
        <w:tc>
          <w:tcPr>
            <w:tcW w:w="4876" w:type="dxa"/>
          </w:tcPr>
          <w:p w14:paraId="4DB7F3ED" w14:textId="77777777" w:rsidR="00D10F50" w:rsidRPr="00B55687" w:rsidRDefault="00D10F50" w:rsidP="0045463D">
            <w:pPr>
              <w:pStyle w:val="Normal6a"/>
              <w:rPr>
                <w:b/>
                <w:i/>
              </w:rPr>
            </w:pPr>
            <w:r w:rsidRPr="00B55687">
              <w:rPr>
                <w:b/>
                <w:i/>
              </w:rPr>
              <w:t>fb)</w:t>
            </w:r>
            <w:r w:rsidRPr="00B55687">
              <w:tab/>
            </w:r>
            <w:r w:rsidRPr="00B55687">
              <w:rPr>
                <w:b/>
                <w:i/>
              </w:rPr>
              <w:t>Säkerställande av stabila, långvariga och klimateffektiva naturliga sänkor över tiden.</w:t>
            </w:r>
          </w:p>
        </w:tc>
      </w:tr>
      <w:tr w:rsidR="00D10F50" w:rsidRPr="00B55687" w14:paraId="069DB9F8" w14:textId="77777777" w:rsidTr="0045463D">
        <w:trPr>
          <w:jc w:val="center"/>
        </w:trPr>
        <w:tc>
          <w:tcPr>
            <w:tcW w:w="4876" w:type="dxa"/>
          </w:tcPr>
          <w:p w14:paraId="4AB5D93D" w14:textId="77777777" w:rsidR="00D10F50" w:rsidRPr="00B55687" w:rsidRDefault="00D10F50" w:rsidP="0045463D">
            <w:pPr>
              <w:pStyle w:val="Normal6a"/>
            </w:pPr>
            <w:r w:rsidRPr="00B55687">
              <w:t>(g)</w:t>
            </w:r>
            <w:r w:rsidRPr="00B55687">
              <w:tab/>
              <w:t>Investeringsbehov och investeringsmöjligheter.</w:t>
            </w:r>
          </w:p>
        </w:tc>
        <w:tc>
          <w:tcPr>
            <w:tcW w:w="4876" w:type="dxa"/>
          </w:tcPr>
          <w:p w14:paraId="3D5BD240" w14:textId="77777777" w:rsidR="00D10F50" w:rsidRPr="00B55687" w:rsidRDefault="00D10F50" w:rsidP="0045463D">
            <w:pPr>
              <w:pStyle w:val="Normal6a"/>
              <w:rPr>
                <w:b/>
                <w:i/>
              </w:rPr>
            </w:pPr>
            <w:r w:rsidRPr="00B55687">
              <w:t>(g)</w:t>
            </w:r>
            <w:r w:rsidRPr="00B55687">
              <w:tab/>
              <w:t>Investeringsbehov och investeringsmöjligheter</w:t>
            </w:r>
            <w:r w:rsidRPr="00B55687">
              <w:rPr>
                <w:b/>
                <w:i/>
              </w:rPr>
              <w:t xml:space="preserve"> för innovation i enlighet med förordning (EU) 2020/... [taxonomiförordningen], samtidigt som risken för strandade tillgångar beaktas</w:t>
            </w:r>
            <w:r w:rsidRPr="00B55687">
              <w:t>.</w:t>
            </w:r>
          </w:p>
        </w:tc>
      </w:tr>
      <w:tr w:rsidR="00D10F50" w:rsidRPr="00B55687" w14:paraId="47E82828" w14:textId="77777777" w:rsidTr="0045463D">
        <w:trPr>
          <w:jc w:val="center"/>
        </w:trPr>
        <w:tc>
          <w:tcPr>
            <w:tcW w:w="4876" w:type="dxa"/>
          </w:tcPr>
          <w:p w14:paraId="6BF414F7" w14:textId="77777777" w:rsidR="00D10F50" w:rsidRPr="00B55687" w:rsidRDefault="00D10F50" w:rsidP="0045463D">
            <w:pPr>
              <w:pStyle w:val="Normal6a"/>
              <w:rPr>
                <w:b/>
                <w:i/>
              </w:rPr>
            </w:pPr>
            <w:r w:rsidRPr="00B55687">
              <w:rPr>
                <w:b/>
                <w:i/>
              </w:rPr>
              <w:t>(h)</w:t>
            </w:r>
            <w:r w:rsidRPr="00B55687">
              <w:rPr>
                <w:b/>
                <w:i/>
              </w:rPr>
              <w:tab/>
              <w:t>Behovet av att säkerställa en rättvis och socialt jämlik omställning.</w:t>
            </w:r>
          </w:p>
        </w:tc>
        <w:tc>
          <w:tcPr>
            <w:tcW w:w="4876" w:type="dxa"/>
          </w:tcPr>
          <w:p w14:paraId="0DD53893" w14:textId="77777777" w:rsidR="00D10F50" w:rsidRPr="00B55687" w:rsidRDefault="00D10F50" w:rsidP="0045463D">
            <w:pPr>
              <w:pStyle w:val="Normal6a"/>
            </w:pPr>
          </w:p>
        </w:tc>
      </w:tr>
      <w:tr w:rsidR="00D10F50" w:rsidRPr="00B55687" w14:paraId="50915B94" w14:textId="77777777" w:rsidTr="0045463D">
        <w:trPr>
          <w:jc w:val="center"/>
        </w:trPr>
        <w:tc>
          <w:tcPr>
            <w:tcW w:w="4876" w:type="dxa"/>
          </w:tcPr>
          <w:p w14:paraId="30596EAF" w14:textId="77777777" w:rsidR="00D10F50" w:rsidRPr="00B55687" w:rsidRDefault="00D10F50" w:rsidP="0045463D">
            <w:pPr>
              <w:pStyle w:val="Normal6a"/>
              <w:rPr>
                <w:b/>
                <w:i/>
              </w:rPr>
            </w:pPr>
            <w:r w:rsidRPr="00B55687">
              <w:rPr>
                <w:b/>
                <w:i/>
              </w:rPr>
              <w:lastRenderedPageBreak/>
              <w:t>(i)</w:t>
            </w:r>
            <w:r w:rsidRPr="00B55687">
              <w:rPr>
                <w:b/>
                <w:i/>
              </w:rPr>
              <w:tab/>
              <w:t>Internationell utveckling och insatser som gjorts för att uppnå de långsiktiga målen i Parisavtalet och det slutliga målet i Förenta nationernas ramkonvention om klimatförändringar.</w:t>
            </w:r>
          </w:p>
        </w:tc>
        <w:tc>
          <w:tcPr>
            <w:tcW w:w="4876" w:type="dxa"/>
          </w:tcPr>
          <w:p w14:paraId="71F7F57B" w14:textId="77777777" w:rsidR="00D10F50" w:rsidRPr="00B55687" w:rsidRDefault="00D10F50" w:rsidP="0045463D">
            <w:pPr>
              <w:pStyle w:val="Normal6a"/>
            </w:pPr>
          </w:p>
        </w:tc>
      </w:tr>
      <w:tr w:rsidR="00D10F50" w:rsidRPr="00B55687" w14:paraId="66BDDC3B" w14:textId="77777777" w:rsidTr="0045463D">
        <w:trPr>
          <w:jc w:val="center"/>
        </w:trPr>
        <w:tc>
          <w:tcPr>
            <w:tcW w:w="4876" w:type="dxa"/>
          </w:tcPr>
          <w:p w14:paraId="73732C2E" w14:textId="77777777" w:rsidR="00D10F50" w:rsidRPr="00B55687" w:rsidRDefault="00D10F50" w:rsidP="0045463D">
            <w:pPr>
              <w:pStyle w:val="Normal6a"/>
              <w:rPr>
                <w:b/>
                <w:i/>
              </w:rPr>
            </w:pPr>
            <w:r w:rsidRPr="00B55687">
              <w:rPr>
                <w:b/>
                <w:i/>
              </w:rPr>
              <w:t>(j)</w:t>
            </w:r>
            <w:r w:rsidRPr="00B55687">
              <w:rPr>
                <w:b/>
                <w:i/>
              </w:rPr>
              <w:tab/>
              <w:t>Bästa tillgängliga och mest aktuella vetenskapliga bevis, däribland de senaste rapporterna från IPCC.</w:t>
            </w:r>
          </w:p>
        </w:tc>
        <w:tc>
          <w:tcPr>
            <w:tcW w:w="4876" w:type="dxa"/>
          </w:tcPr>
          <w:p w14:paraId="2472E4BD" w14:textId="77777777" w:rsidR="00D10F50" w:rsidRPr="00B55687" w:rsidRDefault="00D10F50" w:rsidP="0045463D">
            <w:pPr>
              <w:pStyle w:val="Normal6a"/>
            </w:pPr>
          </w:p>
        </w:tc>
      </w:tr>
    </w:tbl>
    <w:p w14:paraId="1CB6BEC5" w14:textId="77777777" w:rsidR="00D10F50" w:rsidRPr="00B55687" w:rsidRDefault="00D10F50" w:rsidP="00D10F50">
      <w:pPr>
        <w:pStyle w:val="AmCrossRef"/>
      </w:pPr>
      <w:r w:rsidRPr="00B55687">
        <w:t>(Leden h och j i kommissionens text har blivit led -ab respektive -a i parlamentets ändringsförslag. Leden -ab och -a ändras också.)</w:t>
      </w:r>
    </w:p>
    <w:p w14:paraId="29C13E4B" w14:textId="77777777" w:rsidR="00D10F50" w:rsidRPr="00B55687" w:rsidRDefault="00341E1D" w:rsidP="00D10F50">
      <w:pPr>
        <w:pStyle w:val="Normal12a"/>
        <w:ind w:left="567" w:hanging="567"/>
        <w:rPr>
          <w:b/>
        </w:rPr>
      </w:pPr>
      <w:r w:rsidRPr="00B55687">
        <w:rPr>
          <w:b/>
        </w:rPr>
        <w:t>Lägg till följande ändringförslag</w:t>
      </w:r>
      <w:r w:rsidR="00D10F50" w:rsidRPr="00B55687">
        <w:rPr>
          <w:b/>
        </w:rPr>
        <w:t>:</w:t>
      </w:r>
    </w:p>
    <w:p w14:paraId="757F9BF5" w14:textId="77777777" w:rsidR="00341E1D" w:rsidRPr="00B55687" w:rsidRDefault="00341E1D" w:rsidP="00341E1D">
      <w:pPr>
        <w:pStyle w:val="AmNumberTabs"/>
      </w:pPr>
      <w:r w:rsidRPr="00B55687">
        <w:t>Ändringsförslag</w:t>
      </w:r>
      <w:r w:rsidRPr="00B55687">
        <w:tab/>
      </w:r>
      <w:r w:rsidRPr="00B55687">
        <w:tab/>
        <w:t>100</w:t>
      </w:r>
    </w:p>
    <w:p w14:paraId="3B8F089B" w14:textId="77777777" w:rsidR="00341E1D" w:rsidRPr="00B55687" w:rsidRDefault="00341E1D" w:rsidP="00341E1D">
      <w:pPr>
        <w:pStyle w:val="NormalBold12b"/>
      </w:pPr>
      <w:r w:rsidRPr="00B55687">
        <w:t>Förslag till förordning</w:t>
      </w:r>
    </w:p>
    <w:p w14:paraId="7949ECDC" w14:textId="77777777" w:rsidR="00341E1D" w:rsidRPr="00B55687" w:rsidRDefault="00341E1D" w:rsidP="00341E1D">
      <w:pPr>
        <w:pStyle w:val="NormalBold"/>
      </w:pPr>
      <w:r w:rsidRPr="00B55687">
        <w:t>Artikel 2a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1E1D" w:rsidRPr="00B55687" w14:paraId="2E51332A" w14:textId="77777777" w:rsidTr="00F3688A">
        <w:trPr>
          <w:trHeight w:hRule="exact" w:val="240"/>
          <w:jc w:val="center"/>
        </w:trPr>
        <w:tc>
          <w:tcPr>
            <w:tcW w:w="9752" w:type="dxa"/>
            <w:gridSpan w:val="2"/>
          </w:tcPr>
          <w:p w14:paraId="2410A9DC" w14:textId="77777777" w:rsidR="00341E1D" w:rsidRPr="00B55687" w:rsidRDefault="00341E1D" w:rsidP="0045463D"/>
        </w:tc>
      </w:tr>
      <w:tr w:rsidR="00341E1D" w:rsidRPr="00B55687" w14:paraId="58F59BC0" w14:textId="77777777" w:rsidTr="00F3688A">
        <w:trPr>
          <w:trHeight w:val="240"/>
          <w:jc w:val="center"/>
        </w:trPr>
        <w:tc>
          <w:tcPr>
            <w:tcW w:w="4876" w:type="dxa"/>
          </w:tcPr>
          <w:p w14:paraId="7C24AEB7" w14:textId="77777777" w:rsidR="00341E1D" w:rsidRPr="00B55687" w:rsidRDefault="00341E1D" w:rsidP="0045463D">
            <w:pPr>
              <w:pStyle w:val="AmColumnHeading"/>
            </w:pPr>
            <w:r w:rsidRPr="00B55687">
              <w:t>Kommissionens förslag</w:t>
            </w:r>
          </w:p>
        </w:tc>
        <w:tc>
          <w:tcPr>
            <w:tcW w:w="4876" w:type="dxa"/>
          </w:tcPr>
          <w:p w14:paraId="264FA83B" w14:textId="77777777" w:rsidR="00341E1D" w:rsidRPr="00B55687" w:rsidRDefault="00341E1D" w:rsidP="0045463D">
            <w:pPr>
              <w:pStyle w:val="AmColumnHeading"/>
            </w:pPr>
            <w:r w:rsidRPr="00B55687">
              <w:t>Ändringsförslag</w:t>
            </w:r>
          </w:p>
        </w:tc>
      </w:tr>
      <w:tr w:rsidR="00F3688A" w:rsidRPr="00B55687" w14:paraId="74F71A13" w14:textId="77777777" w:rsidTr="00F3688A">
        <w:trPr>
          <w:trHeight w:val="240"/>
          <w:jc w:val="center"/>
        </w:trPr>
        <w:tc>
          <w:tcPr>
            <w:tcW w:w="4876" w:type="dxa"/>
          </w:tcPr>
          <w:p w14:paraId="6164F70E" w14:textId="77777777" w:rsidR="00F3688A" w:rsidRPr="00B55687" w:rsidRDefault="00F3688A" w:rsidP="0045463D">
            <w:pPr>
              <w:pStyle w:val="AmColumnHeading"/>
              <w:rPr>
                <w:i w:val="0"/>
              </w:rPr>
            </w:pPr>
            <w:r w:rsidRPr="00B55687">
              <w:rPr>
                <w:i w:val="0"/>
              </w:rPr>
              <w:t>Artikel 2a</w:t>
            </w:r>
          </w:p>
        </w:tc>
        <w:tc>
          <w:tcPr>
            <w:tcW w:w="4876" w:type="dxa"/>
          </w:tcPr>
          <w:p w14:paraId="7966B9E9" w14:textId="77777777" w:rsidR="00F3688A" w:rsidRPr="00B55687" w:rsidRDefault="00F3688A" w:rsidP="0045463D">
            <w:pPr>
              <w:pStyle w:val="AmColumnHeading"/>
            </w:pPr>
            <w:r w:rsidRPr="00B55687">
              <w:rPr>
                <w:i w:val="0"/>
              </w:rPr>
              <w:t>Artikel 2a</w:t>
            </w:r>
          </w:p>
        </w:tc>
      </w:tr>
      <w:tr w:rsidR="00F3688A" w:rsidRPr="00B55687" w14:paraId="7A58F6E0" w14:textId="77777777" w:rsidTr="00F3688A">
        <w:trPr>
          <w:trHeight w:val="240"/>
          <w:jc w:val="center"/>
        </w:trPr>
        <w:tc>
          <w:tcPr>
            <w:tcW w:w="4876" w:type="dxa"/>
          </w:tcPr>
          <w:p w14:paraId="46B0439D" w14:textId="79F76720" w:rsidR="00F3688A" w:rsidRPr="00B55687" w:rsidRDefault="00A13607">
            <w:pPr>
              <w:pStyle w:val="AmColumnHeading"/>
              <w:rPr>
                <w:i w:val="0"/>
              </w:rPr>
            </w:pPr>
            <w:r w:rsidRPr="00B55687">
              <w:rPr>
                <w:i w:val="0"/>
              </w:rPr>
              <w:t xml:space="preserve">Klimatmål </w:t>
            </w:r>
            <w:r w:rsidRPr="00372796">
              <w:rPr>
                <w:i w:val="0"/>
              </w:rPr>
              <w:t>för 2030</w:t>
            </w:r>
          </w:p>
        </w:tc>
        <w:tc>
          <w:tcPr>
            <w:tcW w:w="4876" w:type="dxa"/>
          </w:tcPr>
          <w:p w14:paraId="731EA97C" w14:textId="30746DE5" w:rsidR="00F3688A" w:rsidRPr="00B55687" w:rsidRDefault="00372796" w:rsidP="00372796">
            <w:pPr>
              <w:pStyle w:val="AmColumnHeading"/>
              <w:rPr>
                <w:i w:val="0"/>
              </w:rPr>
            </w:pPr>
            <w:r w:rsidRPr="00372796">
              <w:rPr>
                <w:i w:val="0"/>
              </w:rPr>
              <w:t>K</w:t>
            </w:r>
            <w:r w:rsidR="00F3688A" w:rsidRPr="00B55687">
              <w:rPr>
                <w:i w:val="0"/>
              </w:rPr>
              <w:t>limatmål</w:t>
            </w:r>
            <w:r>
              <w:rPr>
                <w:i w:val="0"/>
              </w:rPr>
              <w:t xml:space="preserve"> för 2030</w:t>
            </w:r>
          </w:p>
        </w:tc>
      </w:tr>
      <w:tr w:rsidR="00341E1D" w:rsidRPr="00B55687" w14:paraId="4851B961" w14:textId="77777777" w:rsidTr="00F3688A">
        <w:trPr>
          <w:jc w:val="center"/>
        </w:trPr>
        <w:tc>
          <w:tcPr>
            <w:tcW w:w="4876" w:type="dxa"/>
          </w:tcPr>
          <w:p w14:paraId="4203E0E4" w14:textId="77777777" w:rsidR="00341E1D" w:rsidRPr="00B55687" w:rsidRDefault="00341E1D" w:rsidP="0045463D">
            <w:pPr>
              <w:pStyle w:val="Normal6a"/>
            </w:pPr>
            <w:r w:rsidRPr="00B55687">
              <w:rPr>
                <w:rFonts w:eastAsia="Calibri"/>
                <w:noProof/>
                <w:szCs w:val="22"/>
                <w:lang w:eastAsia="en-US"/>
              </w:rPr>
              <w:t>1.</w:t>
            </w:r>
            <w:r w:rsidRPr="00B55687">
              <w:rPr>
                <w:rFonts w:eastAsia="Calibri"/>
                <w:noProof/>
                <w:szCs w:val="22"/>
                <w:lang w:eastAsia="en-US"/>
              </w:rPr>
              <w:tab/>
            </w:r>
            <w:r w:rsidRPr="00B55687">
              <w:rPr>
                <w:rFonts w:eastAsia="Calibri"/>
                <w:b/>
                <w:i/>
                <w:noProof/>
                <w:szCs w:val="22"/>
                <w:lang w:eastAsia="en-US"/>
              </w:rPr>
              <w:t>För att uppnå det klimatneutralitetsmål som anges i artikel 2.1 ska det bindande klimatmålet för unionen</w:t>
            </w:r>
            <w:r w:rsidRPr="00B55687">
              <w:rPr>
                <w:rFonts w:eastAsia="Calibri"/>
                <w:noProof/>
                <w:szCs w:val="22"/>
                <w:lang w:eastAsia="en-US"/>
              </w:rPr>
              <w:t xml:space="preserve"> för 2030 vara</w:t>
            </w:r>
            <w:r w:rsidRPr="00B55687">
              <w:rPr>
                <w:rFonts w:eastAsia="Calibri"/>
                <w:b/>
                <w:i/>
                <w:noProof/>
                <w:szCs w:val="22"/>
                <w:lang w:eastAsia="en-US"/>
              </w:rPr>
              <w:t xml:space="preserve"> att uppnå</w:t>
            </w:r>
            <w:r w:rsidRPr="00B55687">
              <w:rPr>
                <w:rFonts w:eastAsia="Calibri"/>
                <w:noProof/>
                <w:szCs w:val="22"/>
                <w:lang w:eastAsia="en-US"/>
              </w:rPr>
              <w:t xml:space="preserve"> en </w:t>
            </w:r>
            <w:r w:rsidRPr="00B55687">
              <w:rPr>
                <w:rFonts w:eastAsia="Calibri"/>
                <w:b/>
                <w:i/>
                <w:noProof/>
                <w:szCs w:val="22"/>
                <w:lang w:eastAsia="en-US"/>
              </w:rPr>
              <w:t>minskning av nettoutsläppen av växthusgaser (utsläpp efter avdrag för upptag) med minst 55 %</w:t>
            </w:r>
            <w:r w:rsidRPr="00B55687">
              <w:rPr>
                <w:rFonts w:eastAsia="Calibri"/>
                <w:noProof/>
                <w:szCs w:val="22"/>
                <w:lang w:eastAsia="en-US"/>
              </w:rPr>
              <w:t xml:space="preserve"> jämfört med 1990 års nivåer</w:t>
            </w:r>
            <w:r w:rsidRPr="00B55687">
              <w:rPr>
                <w:rFonts w:eastAsia="Calibri"/>
                <w:b/>
                <w:i/>
                <w:noProof/>
                <w:szCs w:val="22"/>
                <w:lang w:eastAsia="en-US"/>
              </w:rPr>
              <w:t xml:space="preserve"> fram till 2030</w:t>
            </w:r>
            <w:r w:rsidRPr="00B55687">
              <w:rPr>
                <w:rFonts w:eastAsia="Calibri"/>
                <w:noProof/>
                <w:szCs w:val="22"/>
                <w:lang w:eastAsia="en-US"/>
              </w:rPr>
              <w:t>.</w:t>
            </w:r>
          </w:p>
        </w:tc>
        <w:tc>
          <w:tcPr>
            <w:tcW w:w="4876" w:type="dxa"/>
          </w:tcPr>
          <w:p w14:paraId="29D76BDD" w14:textId="77777777" w:rsidR="00341E1D" w:rsidRPr="00B55687" w:rsidRDefault="00F3688A" w:rsidP="0045463D">
            <w:pPr>
              <w:pStyle w:val="Normal6a"/>
            </w:pPr>
            <w:r w:rsidRPr="00B55687">
              <w:t>1</w:t>
            </w:r>
            <w:r w:rsidR="00341E1D" w:rsidRPr="00B55687">
              <w:t>.</w:t>
            </w:r>
            <w:r w:rsidR="00341E1D" w:rsidRPr="00B55687">
              <w:tab/>
            </w:r>
            <w:r w:rsidR="00341E1D" w:rsidRPr="00B55687">
              <w:rPr>
                <w:b/>
                <w:i/>
              </w:rPr>
              <w:t>Unionens klimatmål</w:t>
            </w:r>
            <w:r w:rsidR="00341E1D" w:rsidRPr="00B55687">
              <w:t xml:space="preserve"> för 2030 </w:t>
            </w:r>
            <w:r w:rsidR="00341E1D" w:rsidRPr="00B55687">
              <w:rPr>
                <w:b/>
                <w:i/>
              </w:rPr>
              <w:t>ska</w:t>
            </w:r>
            <w:r w:rsidR="00341E1D" w:rsidRPr="00B55687">
              <w:t xml:space="preserve"> vara en </w:t>
            </w:r>
            <w:r w:rsidR="00341E1D" w:rsidRPr="00B55687">
              <w:rPr>
                <w:b/>
                <w:i/>
              </w:rPr>
              <w:t>utsläppsminskning på 60 %</w:t>
            </w:r>
            <w:r w:rsidR="00341E1D" w:rsidRPr="00B55687">
              <w:t xml:space="preserve"> jämfört med 1990 års nivåer.</w:t>
            </w:r>
          </w:p>
        </w:tc>
      </w:tr>
      <w:tr w:rsidR="00F3688A" w:rsidRPr="00B55687" w14:paraId="61DF0EBA" w14:textId="77777777" w:rsidTr="00F3688A">
        <w:trPr>
          <w:jc w:val="center"/>
        </w:trPr>
        <w:tc>
          <w:tcPr>
            <w:tcW w:w="4876" w:type="dxa"/>
          </w:tcPr>
          <w:p w14:paraId="02418BA5" w14:textId="77777777" w:rsidR="00F3688A" w:rsidRPr="00B55687" w:rsidRDefault="00F3688A" w:rsidP="0045463D">
            <w:pPr>
              <w:pStyle w:val="Normal6a"/>
              <w:rPr>
                <w:rFonts w:eastAsia="Calibri"/>
                <w:noProof/>
                <w:szCs w:val="22"/>
                <w:lang w:eastAsia="en-US"/>
              </w:rPr>
            </w:pPr>
            <w:r w:rsidRPr="00B55687">
              <w:rPr>
                <w:rFonts w:eastAsia="Calibri"/>
                <w:noProof/>
                <w:szCs w:val="22"/>
                <w:lang w:eastAsia="en-US"/>
              </w:rPr>
              <w:t>2.</w:t>
            </w:r>
            <w:r w:rsidRPr="00B55687">
              <w:rPr>
                <w:rFonts w:eastAsia="Calibri"/>
                <w:noProof/>
                <w:szCs w:val="22"/>
                <w:lang w:eastAsia="en-US"/>
              </w:rPr>
              <w:tab/>
              <w:t xml:space="preserve">Senast den 30 juni 2021 ska kommissionen </w:t>
            </w:r>
            <w:r w:rsidRPr="00B55687">
              <w:rPr>
                <w:rFonts w:eastAsia="Calibri"/>
                <w:b/>
                <w:i/>
                <w:noProof/>
                <w:szCs w:val="22"/>
                <w:lang w:eastAsia="en-US"/>
              </w:rPr>
              <w:t>se över relevant</w:t>
            </w:r>
            <w:r w:rsidRPr="00B55687">
              <w:rPr>
                <w:rFonts w:eastAsia="Calibri"/>
                <w:noProof/>
                <w:szCs w:val="22"/>
                <w:lang w:eastAsia="en-US"/>
              </w:rPr>
              <w:t xml:space="preserve"> unionslagstiftning för att</w:t>
            </w:r>
            <w:r w:rsidRPr="00B55687">
              <w:rPr>
                <w:rFonts w:eastAsia="Calibri"/>
                <w:b/>
                <w:i/>
                <w:noProof/>
                <w:szCs w:val="22"/>
                <w:lang w:eastAsia="en-US"/>
              </w:rPr>
              <w:t xml:space="preserve"> göra det möjligt</w:t>
            </w:r>
            <w:r w:rsidRPr="00B55687">
              <w:rPr>
                <w:rFonts w:eastAsia="Calibri"/>
                <w:noProof/>
                <w:szCs w:val="22"/>
                <w:lang w:eastAsia="en-US"/>
              </w:rPr>
              <w:t xml:space="preserve"> att uppnå </w:t>
            </w:r>
            <w:r w:rsidRPr="00B55687">
              <w:rPr>
                <w:rFonts w:eastAsia="Calibri"/>
                <w:b/>
                <w:i/>
                <w:noProof/>
                <w:szCs w:val="22"/>
                <w:lang w:eastAsia="en-US"/>
              </w:rPr>
              <w:t>målet i punkt 1 i den här artikeln och klimatneutralitetsmålet</w:t>
            </w:r>
            <w:r w:rsidRPr="00B55687">
              <w:rPr>
                <w:rFonts w:eastAsia="Calibri"/>
                <w:noProof/>
                <w:szCs w:val="22"/>
                <w:lang w:eastAsia="en-US"/>
              </w:rPr>
              <w:t xml:space="preserve"> i artikel 2.1, och </w:t>
            </w:r>
            <w:r w:rsidRPr="00B55687">
              <w:rPr>
                <w:rFonts w:eastAsia="Calibri"/>
                <w:b/>
                <w:i/>
                <w:noProof/>
                <w:szCs w:val="22"/>
                <w:lang w:eastAsia="en-US"/>
              </w:rPr>
              <w:t>överväga</w:t>
            </w:r>
            <w:r w:rsidRPr="00B55687">
              <w:rPr>
                <w:rFonts w:eastAsia="Calibri"/>
                <w:noProof/>
                <w:szCs w:val="22"/>
                <w:lang w:eastAsia="en-US"/>
              </w:rPr>
              <w:t xml:space="preserve"> nödvändiga åtgärder, däribland antagande av lagstiftningsförslag, i enlighet med fördragen.</w:t>
            </w:r>
          </w:p>
        </w:tc>
        <w:tc>
          <w:tcPr>
            <w:tcW w:w="4876" w:type="dxa"/>
          </w:tcPr>
          <w:p w14:paraId="2796DE68" w14:textId="77777777" w:rsidR="00F3688A" w:rsidRPr="00B55687" w:rsidRDefault="00F3688A" w:rsidP="00F3688A">
            <w:pPr>
              <w:pStyle w:val="Normal6a"/>
            </w:pPr>
            <w:r w:rsidRPr="00B55687">
              <w:t>2.</w:t>
            </w:r>
            <w:r w:rsidRPr="00B55687">
              <w:tab/>
              <w:t xml:space="preserve">Senast den 30 juni 2021 ska kommissionen </w:t>
            </w:r>
            <w:r w:rsidRPr="00B55687">
              <w:rPr>
                <w:b/>
                <w:i/>
              </w:rPr>
              <w:t>bedöma hur</w:t>
            </w:r>
            <w:r w:rsidRPr="00B55687">
              <w:t xml:space="preserve"> </w:t>
            </w:r>
            <w:r w:rsidRPr="00B55687">
              <w:rPr>
                <w:b/>
                <w:i/>
              </w:rPr>
              <w:t xml:space="preserve">all </w:t>
            </w:r>
            <w:r w:rsidRPr="00B55687">
              <w:t>unionslagstiftning</w:t>
            </w:r>
            <w:r w:rsidRPr="00B55687">
              <w:rPr>
                <w:b/>
                <w:i/>
              </w:rPr>
              <w:t xml:space="preserve"> av relevans </w:t>
            </w:r>
            <w:r w:rsidRPr="00B55687">
              <w:t>för</w:t>
            </w:r>
            <w:r w:rsidRPr="00B55687">
              <w:rPr>
                <w:b/>
                <w:i/>
              </w:rPr>
              <w:t xml:space="preserve"> uppnåendet av unionens klimatmål för 2030, och annan relevant</w:t>
            </w:r>
            <w:r w:rsidRPr="00B55687">
              <w:t xml:space="preserve"> unionslagstiftning </w:t>
            </w:r>
            <w:r w:rsidRPr="00B55687">
              <w:rPr>
                <w:b/>
                <w:i/>
              </w:rPr>
              <w:t>som främjar den cirkulära ekonomin och bidrar till minskade växthusgasutsläpp,</w:t>
            </w:r>
            <w:r w:rsidRPr="00B55687">
              <w:t xml:space="preserve"> </w:t>
            </w:r>
            <w:r w:rsidRPr="00B55687">
              <w:rPr>
                <w:b/>
                <w:i/>
              </w:rPr>
              <w:t>skulle behöva ändras</w:t>
            </w:r>
            <w:r w:rsidRPr="00B55687">
              <w:t xml:space="preserve"> för att </w:t>
            </w:r>
            <w:r w:rsidRPr="00B55687">
              <w:rPr>
                <w:b/>
                <w:i/>
              </w:rPr>
              <w:t>uppnå det mål för</w:t>
            </w:r>
            <w:r w:rsidRPr="00B55687">
              <w:t xml:space="preserve"> utsläppsminskningar </w:t>
            </w:r>
            <w:r w:rsidRPr="00B55687">
              <w:rPr>
                <w:b/>
                <w:i/>
              </w:rPr>
              <w:t>som anges i punkt 1 i denna artikel</w:t>
            </w:r>
            <w:r w:rsidRPr="00B55687">
              <w:t xml:space="preserve"> </w:t>
            </w:r>
            <w:r w:rsidRPr="00B55687">
              <w:rPr>
                <w:b/>
                <w:i/>
              </w:rPr>
              <w:t xml:space="preserve">och för </w:t>
            </w:r>
            <w:r w:rsidRPr="00B55687">
              <w:t xml:space="preserve">att uppnå </w:t>
            </w:r>
            <w:r w:rsidRPr="00B55687">
              <w:rPr>
                <w:b/>
                <w:i/>
              </w:rPr>
              <w:t>det klimatneutralitetsmål</w:t>
            </w:r>
            <w:r w:rsidRPr="00B55687">
              <w:t xml:space="preserve"> </w:t>
            </w:r>
            <w:r w:rsidRPr="00B55687">
              <w:rPr>
                <w:b/>
                <w:i/>
              </w:rPr>
              <w:t>som anges</w:t>
            </w:r>
            <w:r w:rsidRPr="00B55687">
              <w:t xml:space="preserve"> i artikel 2.1, och </w:t>
            </w:r>
            <w:r w:rsidRPr="00B55687">
              <w:rPr>
                <w:b/>
                <w:i/>
              </w:rPr>
              <w:t>vidta</w:t>
            </w:r>
            <w:r w:rsidRPr="00B55687">
              <w:t xml:space="preserve"> nödvändiga åtgärder, däribland antagande av lagstiftningsförslag, i enlighet med </w:t>
            </w:r>
            <w:r w:rsidRPr="00B55687">
              <w:lastRenderedPageBreak/>
              <w:t xml:space="preserve">fördragen. </w:t>
            </w:r>
            <w:r w:rsidRPr="00B55687">
              <w:rPr>
                <w:b/>
                <w:i/>
              </w:rPr>
              <w:t>Kommissionen ska framför allt utvärdera möjligheterna att anpassa utsläppen från alla sektorer, även från luft- och sjöfart, till klimatmålet för 2030 och klimatneutralitetsmålet för 2050 för att minska dessa utsläpp till netto noll senast 2050, och ska vid behov lägga fram lagstiftningsförslag för Europaparlamentet och rådet. Kommissionen ska mobilisera tillräckliga resurser för alla investeringar som krävs för att uppnå de mål som avses i denna punkt.</w:t>
            </w:r>
          </w:p>
        </w:tc>
      </w:tr>
    </w:tbl>
    <w:p w14:paraId="4544E956" w14:textId="2B2B588F" w:rsidR="00D10F50" w:rsidRPr="00B55687" w:rsidRDefault="00A26620" w:rsidP="00F3688A">
      <w:pPr>
        <w:pStyle w:val="Normal12a"/>
        <w:ind w:left="567" w:hanging="567"/>
        <w:jc w:val="center"/>
        <w:rPr>
          <w:b/>
        </w:rPr>
      </w:pPr>
      <w:r w:rsidRPr="00B55687">
        <w:rPr>
          <w:i/>
        </w:rPr>
        <w:lastRenderedPageBreak/>
        <w:t>(För att återspegla den ändrade strukturen i kommissionens ändrade förslag, i den högra kolumnen, har punkterna 3 och 4 i artikel 2 flyttats från ändringsförslag 75 och blivit punkterna 1 respektive 2 i artikel 2a i detta ändringsförslag.</w:t>
      </w:r>
      <w:r w:rsidR="00F3688A" w:rsidRPr="00B55687">
        <w:rPr>
          <w:i/>
        </w:rPr>
        <w:t>)</w:t>
      </w:r>
    </w:p>
    <w:p w14:paraId="7FB85411" w14:textId="77777777" w:rsidR="009E4A8C" w:rsidRPr="00EF3390" w:rsidRDefault="00EF3390" w:rsidP="00465AFF">
      <w:pPr>
        <w:pStyle w:val="ERComments"/>
      </w:pPr>
      <w:r w:rsidRPr="00B55687">
        <w:t>(Berör samtliga språkversioner.)</w:t>
      </w:r>
    </w:p>
    <w:p w14:paraId="473EB6E2" w14:textId="77777777" w:rsidR="002B4C0F" w:rsidRPr="00EF3390" w:rsidRDefault="002B4C0F" w:rsidP="002B4C0F"/>
    <w:sectPr w:rsidR="002B4C0F" w:rsidRPr="00EF3390" w:rsidSect="0022007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F5213" w14:textId="77777777" w:rsidR="005E5452" w:rsidRPr="00015A4A" w:rsidRDefault="005E5452">
      <w:r w:rsidRPr="00015A4A">
        <w:separator/>
      </w:r>
    </w:p>
  </w:endnote>
  <w:endnote w:type="continuationSeparator" w:id="0">
    <w:p w14:paraId="29D2EBE8" w14:textId="77777777" w:rsidR="005E5452" w:rsidRPr="00015A4A" w:rsidRDefault="005E5452">
      <w:r w:rsidRPr="00015A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1161" w14:textId="7FD8531F" w:rsidR="00220075" w:rsidRDefault="00220075" w:rsidP="00220075">
    <w:pPr>
      <w:pStyle w:val="EPFooter"/>
    </w:pPr>
    <w:r>
      <w:t>PE</w:t>
    </w:r>
    <w:r w:rsidRPr="00220075">
      <w:rPr>
        <w:rStyle w:val="HideTWBExt"/>
      </w:rPr>
      <w:t>&lt;NoPE&gt;</w:t>
    </w:r>
    <w:r>
      <w:t>648.563</w:t>
    </w:r>
    <w:r w:rsidRPr="00220075">
      <w:rPr>
        <w:rStyle w:val="HideTWBExt"/>
      </w:rPr>
      <w:t>&lt;/NoPE&gt;&lt;Version&gt;</w:t>
    </w:r>
    <w:r>
      <w:t>v03-00</w:t>
    </w:r>
    <w:r w:rsidRPr="00220075">
      <w:rPr>
        <w:rStyle w:val="HideTWBExt"/>
      </w:rPr>
      <w:t>&lt;/Version&gt;</w:t>
    </w:r>
    <w:r>
      <w:tab/>
    </w:r>
    <w:r>
      <w:fldChar w:fldCharType="begin"/>
    </w:r>
    <w:r>
      <w:instrText xml:space="preserve"> PAGE  \* MERGEFORMAT </w:instrText>
    </w:r>
    <w:r>
      <w:fldChar w:fldCharType="separate"/>
    </w:r>
    <w:r w:rsidR="00D91EF8">
      <w:rPr>
        <w:noProof/>
      </w:rPr>
      <w:t>2</w:t>
    </w:r>
    <w:r>
      <w:fldChar w:fldCharType="end"/>
    </w:r>
    <w:r>
      <w:t>/</w:t>
    </w:r>
    <w:fldSimple w:instr=" NUMPAGES  \* MERGEFORMAT ">
      <w:r w:rsidR="00D91EF8">
        <w:rPr>
          <w:noProof/>
        </w:rPr>
        <w:t>9</w:t>
      </w:r>
    </w:fldSimple>
    <w:r>
      <w:tab/>
    </w:r>
    <w:r w:rsidRPr="00220075">
      <w:rPr>
        <w:rStyle w:val="HideTWBExt"/>
      </w:rPr>
      <w:t>&lt;PathFdR&gt;</w:t>
    </w:r>
    <w:r>
      <w:t>RR\1213849SV.docx</w:t>
    </w:r>
    <w:r w:rsidRPr="00220075">
      <w:rPr>
        <w:rStyle w:val="HideTWBExt"/>
      </w:rPr>
      <w:t>&lt;/PathFdR&gt;</w:t>
    </w:r>
  </w:p>
  <w:p w14:paraId="47CCA146" w14:textId="7774E526" w:rsidR="00C04425" w:rsidRPr="00015A4A" w:rsidRDefault="00220075" w:rsidP="00220075">
    <w:pPr>
      <w:pStyle w:val="EPFooter2"/>
    </w:pPr>
    <w:r>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924D" w14:textId="0AAA1039" w:rsidR="00220075" w:rsidRDefault="00220075" w:rsidP="00220075">
    <w:pPr>
      <w:pStyle w:val="EPFooter"/>
    </w:pPr>
    <w:r w:rsidRPr="00220075">
      <w:rPr>
        <w:rStyle w:val="HideTWBExt"/>
      </w:rPr>
      <w:t>&lt;PathFdR&gt;</w:t>
    </w:r>
    <w:r>
      <w:t>RR\1213849SV.docx</w:t>
    </w:r>
    <w:r w:rsidRPr="00220075">
      <w:rPr>
        <w:rStyle w:val="HideTWBExt"/>
      </w:rPr>
      <w:t>&lt;/PathFdR&gt;</w:t>
    </w:r>
    <w:r>
      <w:tab/>
    </w:r>
    <w:r>
      <w:fldChar w:fldCharType="begin"/>
    </w:r>
    <w:r>
      <w:instrText xml:space="preserve"> PAGE  \* MERGEFORMAT </w:instrText>
    </w:r>
    <w:r>
      <w:fldChar w:fldCharType="separate"/>
    </w:r>
    <w:r>
      <w:rPr>
        <w:noProof/>
      </w:rPr>
      <w:t>9</w:t>
    </w:r>
    <w:r>
      <w:fldChar w:fldCharType="end"/>
    </w:r>
    <w:r>
      <w:t>/</w:t>
    </w:r>
    <w:fldSimple w:instr=" NUMPAGES  \* MERGEFORMAT ">
      <w:r>
        <w:rPr>
          <w:noProof/>
        </w:rPr>
        <w:t>9</w:t>
      </w:r>
    </w:fldSimple>
    <w:r>
      <w:tab/>
      <w:t>PE</w:t>
    </w:r>
    <w:r w:rsidRPr="00220075">
      <w:rPr>
        <w:rStyle w:val="HideTWBExt"/>
      </w:rPr>
      <w:t>&lt;NoPE&gt;</w:t>
    </w:r>
    <w:r>
      <w:t>648.563</w:t>
    </w:r>
    <w:r w:rsidRPr="00220075">
      <w:rPr>
        <w:rStyle w:val="HideTWBExt"/>
      </w:rPr>
      <w:t>&lt;/NoPE&gt;&lt;Version&gt;</w:t>
    </w:r>
    <w:r>
      <w:t>v03-00</w:t>
    </w:r>
    <w:r w:rsidRPr="00220075">
      <w:rPr>
        <w:rStyle w:val="HideTWBExt"/>
      </w:rPr>
      <w:t>&lt;/Version&gt;</w:t>
    </w:r>
  </w:p>
  <w:p w14:paraId="180EBCF0" w14:textId="3838A2AD" w:rsidR="00C04425" w:rsidRPr="00015A4A" w:rsidRDefault="00220075" w:rsidP="00220075">
    <w:pPr>
      <w:pStyle w:val="EPFooter2"/>
    </w:pPr>
    <w:r>
      <w:tab/>
    </w:r>
    <w:r>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29FA7" w14:textId="77777777" w:rsidR="00220075" w:rsidRDefault="00220075" w:rsidP="00220075">
    <w:pPr>
      <w:pStyle w:val="EPFooter"/>
    </w:pPr>
    <w:r w:rsidRPr="00220075">
      <w:rPr>
        <w:rStyle w:val="HideTWBExt"/>
      </w:rPr>
      <w:t>&lt;PathFdR&gt;</w:t>
    </w:r>
    <w:r>
      <w:t>RR\1213849SV.docx</w:t>
    </w:r>
    <w:r w:rsidRPr="00220075">
      <w:rPr>
        <w:rStyle w:val="HideTWBExt"/>
      </w:rPr>
      <w:t>&lt;/PathFdR&gt;</w:t>
    </w:r>
    <w:r>
      <w:tab/>
    </w:r>
    <w:r>
      <w:tab/>
      <w:t>PE</w:t>
    </w:r>
    <w:r w:rsidRPr="00220075">
      <w:rPr>
        <w:rStyle w:val="HideTWBExt"/>
      </w:rPr>
      <w:t>&lt;NoPE&gt;</w:t>
    </w:r>
    <w:r>
      <w:t>648.563</w:t>
    </w:r>
    <w:r w:rsidRPr="00220075">
      <w:rPr>
        <w:rStyle w:val="HideTWBExt"/>
      </w:rPr>
      <w:t>&lt;/NoPE&gt;&lt;Version&gt;</w:t>
    </w:r>
    <w:r>
      <w:t>v03-00</w:t>
    </w:r>
    <w:r w:rsidRPr="00220075">
      <w:rPr>
        <w:rStyle w:val="HideTWBExt"/>
      </w:rPr>
      <w:t>&lt;/Version&gt;</w:t>
    </w:r>
  </w:p>
  <w:p w14:paraId="7CA23E5C" w14:textId="41A1905C" w:rsidR="00C04425" w:rsidRPr="00015A4A" w:rsidRDefault="00220075" w:rsidP="00220075">
    <w:pPr>
      <w:pStyle w:val="EPFooter2"/>
    </w:pPr>
    <w:r>
      <w:t>SV</w:t>
    </w:r>
    <w:r>
      <w:tab/>
    </w:r>
    <w:r w:rsidRPr="00220075">
      <w:rPr>
        <w:b w:val="0"/>
        <w:i/>
        <w:color w:val="C0C0C0"/>
        <w:sz w:val="22"/>
      </w:rPr>
      <w:t>Förenade i mångfalden</w:t>
    </w:r>
    <w:r>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3176D" w14:textId="77777777" w:rsidR="005E5452" w:rsidRPr="00015A4A" w:rsidRDefault="005E5452">
      <w:r w:rsidRPr="00015A4A">
        <w:separator/>
      </w:r>
    </w:p>
  </w:footnote>
  <w:footnote w:type="continuationSeparator" w:id="0">
    <w:p w14:paraId="08492507" w14:textId="77777777" w:rsidR="005E5452" w:rsidRPr="00015A4A" w:rsidRDefault="005E5452">
      <w:r w:rsidRPr="00015A4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6BA0E" w14:textId="77777777" w:rsidR="00CB386D" w:rsidRDefault="00CB3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81C53" w14:textId="77777777" w:rsidR="00CB386D" w:rsidRDefault="00CB3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E169" w14:textId="77777777" w:rsidR="00CB386D" w:rsidRDefault="00CB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RRCOMM" w:val="ENVI"/>
    <w:docVar w:name="ERRDATE" w:val="01/10/2020"/>
    <w:docVar w:name="ERRDOCREF" w:val="4"/>
    <w:docVar w:name="ERRDOCUMENT" w:val="1"/>
    <w:docVar w:name="ERRTYPE" w:val="1"/>
    <w:docVar w:name="LastEditedSection" w:val=" 1"/>
    <w:docVar w:name="strDocTypeID" w:val="ER"/>
    <w:docVar w:name="strSubDir" w:val="1213"/>
    <w:docVar w:name="TA_Type" w:val="TA_Erratum"/>
    <w:docVar w:name="TXTAUTHOR" w:val="Jytte Guteland"/>
    <w:docVar w:name="TXTDOCREF" w:val="(COM(2020)0080 – C9-0077/2020 – 2020/0036(COD))"/>
    <w:docVar w:name="TXTERRVERSION" w:val="01"/>
    <w:docVar w:name="TXTLANGUE" w:val="SV"/>
    <w:docVar w:name="TXTLANGUEMIN" w:val="sv"/>
    <w:docVar w:name="TXTNRA" w:val="0162/2020"/>
    <w:docVar w:name="TXTNRAVERSION" w:val="01"/>
    <w:docVar w:name="TXTNRPE" w:val="648.563"/>
    <w:docVar w:name="TXTPEorAP" w:val="PE"/>
    <w:docVar w:name="TXTROUTE" w:val="RR\1213849SV.docx"/>
    <w:docVar w:name="TXTROUTEFDR" w:val="1213849"/>
    <w:docVar w:name="TXTROUTETYPE" w:val="RR"/>
    <w:docVar w:name="TXTTITLE" w:val="om förslaget till Europaparlamentets och rådets förordning om inrättande av en ram för att uppnå klimatneutralitet och om ändring av Europaparlamentets och rådets förordning (EU) 2018/1999 (Europeisk klimatlag)"/>
    <w:docVar w:name="TXTVERSION" w:val="03-00"/>
  </w:docVars>
  <w:rsids>
    <w:rsidRoot w:val="005E5452"/>
    <w:rsid w:val="00015A4A"/>
    <w:rsid w:val="00020450"/>
    <w:rsid w:val="000427ED"/>
    <w:rsid w:val="00051161"/>
    <w:rsid w:val="00055703"/>
    <w:rsid w:val="000679F0"/>
    <w:rsid w:val="00082280"/>
    <w:rsid w:val="000B0781"/>
    <w:rsid w:val="00115E85"/>
    <w:rsid w:val="00141C4C"/>
    <w:rsid w:val="001D7930"/>
    <w:rsid w:val="002122FA"/>
    <w:rsid w:val="00220075"/>
    <w:rsid w:val="00231EA7"/>
    <w:rsid w:val="0026678F"/>
    <w:rsid w:val="0026698E"/>
    <w:rsid w:val="0027459E"/>
    <w:rsid w:val="002B4C0F"/>
    <w:rsid w:val="002D71E5"/>
    <w:rsid w:val="002E0367"/>
    <w:rsid w:val="00341E1D"/>
    <w:rsid w:val="00372796"/>
    <w:rsid w:val="003A1478"/>
    <w:rsid w:val="00422BB2"/>
    <w:rsid w:val="004545B0"/>
    <w:rsid w:val="00456161"/>
    <w:rsid w:val="00465AFF"/>
    <w:rsid w:val="004716FE"/>
    <w:rsid w:val="004F5E6B"/>
    <w:rsid w:val="00502FC2"/>
    <w:rsid w:val="00523F25"/>
    <w:rsid w:val="005A56DD"/>
    <w:rsid w:val="005E5452"/>
    <w:rsid w:val="0061230C"/>
    <w:rsid w:val="0062001B"/>
    <w:rsid w:val="006755C8"/>
    <w:rsid w:val="006853D7"/>
    <w:rsid w:val="00697AB3"/>
    <w:rsid w:val="006A2838"/>
    <w:rsid w:val="007152AF"/>
    <w:rsid w:val="00756A4B"/>
    <w:rsid w:val="00763534"/>
    <w:rsid w:val="007D08D0"/>
    <w:rsid w:val="00815CE5"/>
    <w:rsid w:val="008269D5"/>
    <w:rsid w:val="00833962"/>
    <w:rsid w:val="00866DC9"/>
    <w:rsid w:val="00873C63"/>
    <w:rsid w:val="0087709A"/>
    <w:rsid w:val="008B31F4"/>
    <w:rsid w:val="008E4206"/>
    <w:rsid w:val="00942D7B"/>
    <w:rsid w:val="00944F17"/>
    <w:rsid w:val="009949CB"/>
    <w:rsid w:val="009C779E"/>
    <w:rsid w:val="009E2EDA"/>
    <w:rsid w:val="009E4A8C"/>
    <w:rsid w:val="00A01A6A"/>
    <w:rsid w:val="00A027A9"/>
    <w:rsid w:val="00A13607"/>
    <w:rsid w:val="00A26620"/>
    <w:rsid w:val="00A34442"/>
    <w:rsid w:val="00A37E0F"/>
    <w:rsid w:val="00A535F0"/>
    <w:rsid w:val="00A57505"/>
    <w:rsid w:val="00A6272D"/>
    <w:rsid w:val="00AC32D3"/>
    <w:rsid w:val="00AC6310"/>
    <w:rsid w:val="00B1718A"/>
    <w:rsid w:val="00B32CC7"/>
    <w:rsid w:val="00B33A34"/>
    <w:rsid w:val="00B55687"/>
    <w:rsid w:val="00B76128"/>
    <w:rsid w:val="00B81F78"/>
    <w:rsid w:val="00B85286"/>
    <w:rsid w:val="00B87FBC"/>
    <w:rsid w:val="00B90B7F"/>
    <w:rsid w:val="00BA30A6"/>
    <w:rsid w:val="00BD01E1"/>
    <w:rsid w:val="00BE6387"/>
    <w:rsid w:val="00BE7147"/>
    <w:rsid w:val="00BF549A"/>
    <w:rsid w:val="00C04425"/>
    <w:rsid w:val="00C14B90"/>
    <w:rsid w:val="00C1559F"/>
    <w:rsid w:val="00C32AC7"/>
    <w:rsid w:val="00C34681"/>
    <w:rsid w:val="00C37DE1"/>
    <w:rsid w:val="00C4278D"/>
    <w:rsid w:val="00C511E4"/>
    <w:rsid w:val="00C879D2"/>
    <w:rsid w:val="00CB386D"/>
    <w:rsid w:val="00CF550E"/>
    <w:rsid w:val="00D02C73"/>
    <w:rsid w:val="00D034BF"/>
    <w:rsid w:val="00D103F0"/>
    <w:rsid w:val="00D10F50"/>
    <w:rsid w:val="00D13A2E"/>
    <w:rsid w:val="00D25068"/>
    <w:rsid w:val="00D3164F"/>
    <w:rsid w:val="00D31746"/>
    <w:rsid w:val="00D65833"/>
    <w:rsid w:val="00D91EF8"/>
    <w:rsid w:val="00DC4160"/>
    <w:rsid w:val="00E35347"/>
    <w:rsid w:val="00E517A4"/>
    <w:rsid w:val="00E57F50"/>
    <w:rsid w:val="00E615B3"/>
    <w:rsid w:val="00E65025"/>
    <w:rsid w:val="00EC5E57"/>
    <w:rsid w:val="00EC76F1"/>
    <w:rsid w:val="00EE7026"/>
    <w:rsid w:val="00EF03A3"/>
    <w:rsid w:val="00EF1FB7"/>
    <w:rsid w:val="00EF3390"/>
    <w:rsid w:val="00EF4155"/>
    <w:rsid w:val="00F12B08"/>
    <w:rsid w:val="00F13E49"/>
    <w:rsid w:val="00F27170"/>
    <w:rsid w:val="00F36373"/>
    <w:rsid w:val="00F3688A"/>
    <w:rsid w:val="00F36F33"/>
    <w:rsid w:val="00F855F9"/>
    <w:rsid w:val="00FC01FE"/>
    <w:rsid w:val="00FC2355"/>
    <w:rsid w:val="00FC7D10"/>
    <w:rsid w:val="00FE03B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9B338"/>
  <w15:chartTrackingRefBased/>
  <w15:docId w15:val="{FA181297-3156-440F-B9AA-B4DC9A61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2FA"/>
    <w:pPr>
      <w:widowControl w:val="0"/>
    </w:pPr>
    <w:rPr>
      <w:sz w:val="24"/>
      <w:lang w:val="sv-SE"/>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LineSingle">
    <w:name w:val="LineSingle"/>
    <w:basedOn w:val="Normal"/>
    <w:next w:val="Normal"/>
    <w:rsid w:val="00A57505"/>
    <w:pPr>
      <w:pBdr>
        <w:bottom w:val="single" w:sz="4" w:space="1" w:color="auto"/>
      </w:pBdr>
      <w:spacing w:after="240"/>
    </w:pPr>
  </w:style>
  <w:style w:type="paragraph" w:customStyle="1" w:styleId="EPFooter2">
    <w:name w:val="EPFooter2"/>
    <w:basedOn w:val="Normal"/>
    <w:next w:val="Normal"/>
    <w:rsid w:val="00BE6387"/>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customStyle="1" w:styleId="ERComments">
    <w:name w:val="ERComments"/>
    <w:basedOn w:val="Normal"/>
    <w:rsid w:val="00F855F9"/>
    <w:pPr>
      <w:spacing w:before="480" w:after="240"/>
    </w:pPr>
    <w:rPr>
      <w:i/>
      <w:iCs/>
    </w:rPr>
  </w:style>
  <w:style w:type="character" w:customStyle="1" w:styleId="HideTWBInt">
    <w:name w:val="HideTWBInt"/>
    <w:rPr>
      <w:rFonts w:ascii="Arial" w:hAnsi="Arial" w:cs="Arial"/>
      <w:vanish/>
      <w:color w:val="808080"/>
      <w:sz w:val="20"/>
    </w:rPr>
  </w:style>
  <w:style w:type="paragraph" w:customStyle="1" w:styleId="NormalBold12a">
    <w:name w:val="NormalBold12a"/>
    <w:basedOn w:val="Normal"/>
    <w:rsid w:val="0026698E"/>
    <w:pPr>
      <w:spacing w:after="240"/>
    </w:pPr>
    <w:rPr>
      <w:b/>
    </w:rPr>
  </w:style>
  <w:style w:type="paragraph" w:customStyle="1" w:styleId="ERVersions">
    <w:name w:val="ERVersions"/>
    <w:basedOn w:val="Normal"/>
    <w:rsid w:val="00F855F9"/>
    <w:pPr>
      <w:spacing w:after="240"/>
    </w:pPr>
    <w:rPr>
      <w:i/>
    </w:rPr>
  </w:style>
  <w:style w:type="paragraph" w:customStyle="1" w:styleId="HeadingDocType24a">
    <w:name w:val="HeadingDocType24a"/>
    <w:basedOn w:val="Normal"/>
    <w:rsid w:val="008B31F4"/>
    <w:pPr>
      <w:spacing w:after="480"/>
      <w:jc w:val="center"/>
    </w:pPr>
    <w:rPr>
      <w:rFonts w:ascii="Arial" w:hAnsi="Arial"/>
      <w:b/>
      <w:sz w:val="48"/>
    </w:rPr>
  </w:style>
  <w:style w:type="paragraph" w:styleId="Header">
    <w:name w:val="header"/>
    <w:basedOn w:val="Normal"/>
    <w:link w:val="HeaderChar"/>
    <w:semiHidden/>
    <w:rsid w:val="00833962"/>
    <w:pPr>
      <w:tabs>
        <w:tab w:val="center" w:pos="4513"/>
        <w:tab w:val="right" w:pos="9026"/>
      </w:tabs>
    </w:pPr>
  </w:style>
  <w:style w:type="paragraph" w:customStyle="1" w:styleId="NormalCenter">
    <w:name w:val="NormalCenter"/>
    <w:basedOn w:val="Normal"/>
    <w:rsid w:val="00051161"/>
    <w:pPr>
      <w:jc w:val="center"/>
    </w:pPr>
  </w:style>
  <w:style w:type="paragraph" w:customStyle="1" w:styleId="NormalCenter12a">
    <w:name w:val="NormalCenter12a"/>
    <w:basedOn w:val="Normal"/>
    <w:rsid w:val="0026698E"/>
    <w:pPr>
      <w:spacing w:after="240"/>
      <w:jc w:val="center"/>
    </w:pPr>
  </w:style>
  <w:style w:type="table" w:styleId="TableGrid">
    <w:name w:val="Table Grid"/>
    <w:basedOn w:val="TableNormal"/>
    <w:rsid w:val="00D6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B76128"/>
    <w:pPr>
      <w:jc w:val="center"/>
    </w:pPr>
    <w:rPr>
      <w:rFonts w:ascii="Arial" w:hAnsi="Arial" w:cs="Arial"/>
      <w:i/>
      <w:sz w:val="22"/>
      <w:szCs w:val="22"/>
    </w:rPr>
  </w:style>
  <w:style w:type="paragraph" w:customStyle="1" w:styleId="LineTop">
    <w:name w:val="LineTop"/>
    <w:basedOn w:val="Normal"/>
    <w:next w:val="Normal"/>
    <w:rsid w:val="00D65833"/>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56A4B"/>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9949CB"/>
    <w:pPr>
      <w:spacing w:before="80" w:after="80"/>
    </w:pPr>
    <w:rPr>
      <w:rFonts w:ascii="Arial Narrow" w:hAnsi="Arial Narrow" w:cs="Arial"/>
      <w:b/>
      <w:sz w:val="32"/>
      <w:szCs w:val="22"/>
    </w:rPr>
  </w:style>
  <w:style w:type="paragraph" w:customStyle="1" w:styleId="EPTerm">
    <w:name w:val="EPTerm"/>
    <w:basedOn w:val="Normal"/>
    <w:next w:val="Normal"/>
    <w:rsid w:val="009949CB"/>
    <w:pPr>
      <w:spacing w:after="80"/>
    </w:pPr>
    <w:rPr>
      <w:rFonts w:ascii="Arial" w:hAnsi="Arial" w:cs="Arial"/>
      <w:sz w:val="20"/>
      <w:szCs w:val="22"/>
    </w:rPr>
  </w:style>
  <w:style w:type="paragraph" w:customStyle="1" w:styleId="EPLogo">
    <w:name w:val="EPLogo"/>
    <w:basedOn w:val="Normal"/>
    <w:qFormat/>
    <w:rsid w:val="009949CB"/>
    <w:pPr>
      <w:jc w:val="right"/>
    </w:pPr>
  </w:style>
  <w:style w:type="paragraph" w:customStyle="1" w:styleId="EPFooter">
    <w:name w:val="EPFooter"/>
    <w:basedOn w:val="Normal"/>
    <w:rsid w:val="007D08D0"/>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qFormat/>
    <w:rsid w:val="00A535F0"/>
    <w:pPr>
      <w:keepLines/>
      <w:spacing w:after="240"/>
    </w:pPr>
    <w:rPr>
      <w:rFonts w:asciiTheme="majorHAnsi" w:eastAsiaTheme="majorEastAsia" w:hAnsiTheme="majorHAnsi" w:cstheme="majorBidi"/>
      <w:b/>
      <w:color w:val="2E74B5" w:themeColor="accent1" w:themeShade="BF"/>
      <w:sz w:val="32"/>
      <w:szCs w:val="32"/>
    </w:rPr>
  </w:style>
  <w:style w:type="paragraph" w:customStyle="1" w:styleId="HeadingReferenceERCO">
    <w:name w:val="HeadingReferenceERCO"/>
    <w:basedOn w:val="Normal"/>
    <w:rsid w:val="008E4206"/>
    <w:pPr>
      <w:spacing w:before="360" w:after="240"/>
      <w:jc w:val="right"/>
    </w:pPr>
    <w:rPr>
      <w:rFonts w:ascii="Arial" w:hAnsi="Arial"/>
      <w:b/>
    </w:rPr>
  </w:style>
  <w:style w:type="paragraph" w:customStyle="1" w:styleId="HeadingDate">
    <w:name w:val="HeadingDate"/>
    <w:basedOn w:val="Normal"/>
    <w:rsid w:val="008E4206"/>
    <w:pPr>
      <w:spacing w:before="240" w:after="240"/>
    </w:pPr>
  </w:style>
  <w:style w:type="character" w:customStyle="1" w:styleId="HeaderChar">
    <w:name w:val="Header Char"/>
    <w:basedOn w:val="DefaultParagraphFont"/>
    <w:link w:val="Header"/>
    <w:semiHidden/>
    <w:rsid w:val="00833962"/>
    <w:rPr>
      <w:sz w:val="24"/>
    </w:rPr>
  </w:style>
  <w:style w:type="paragraph" w:customStyle="1" w:styleId="Normal6a">
    <w:name w:val="Normal6a"/>
    <w:basedOn w:val="Normal"/>
    <w:rsid w:val="00B1718A"/>
    <w:pPr>
      <w:spacing w:after="120"/>
    </w:pPr>
  </w:style>
  <w:style w:type="paragraph" w:customStyle="1" w:styleId="NormalBold">
    <w:name w:val="NormalBold"/>
    <w:basedOn w:val="Normal"/>
    <w:link w:val="NormalBoldChar"/>
    <w:rsid w:val="00B1718A"/>
    <w:rPr>
      <w:b/>
    </w:rPr>
  </w:style>
  <w:style w:type="character" w:customStyle="1" w:styleId="NormalBoldChar">
    <w:name w:val="NormalBold Char"/>
    <w:link w:val="NormalBold"/>
    <w:locked/>
    <w:rsid w:val="00B1718A"/>
    <w:rPr>
      <w:b/>
      <w:sz w:val="24"/>
      <w:lang w:val="sv-SE"/>
    </w:rPr>
  </w:style>
  <w:style w:type="paragraph" w:customStyle="1" w:styleId="AmColumnHeading">
    <w:name w:val="AmColumnHeading"/>
    <w:basedOn w:val="Normal"/>
    <w:rsid w:val="00B1718A"/>
    <w:pPr>
      <w:spacing w:after="240"/>
      <w:jc w:val="center"/>
    </w:pPr>
    <w:rPr>
      <w:i/>
    </w:rPr>
  </w:style>
  <w:style w:type="paragraph" w:customStyle="1" w:styleId="AmNumberTabs">
    <w:name w:val="AmNumberTabs"/>
    <w:basedOn w:val="Normal"/>
    <w:rsid w:val="00B1718A"/>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B1718A"/>
    <w:pPr>
      <w:spacing w:before="240"/>
    </w:pPr>
    <w:rPr>
      <w:b/>
    </w:rPr>
  </w:style>
  <w:style w:type="paragraph" w:styleId="FootnoteText">
    <w:name w:val="footnote text"/>
    <w:basedOn w:val="Normal"/>
    <w:link w:val="FootnoteTextChar"/>
    <w:rsid w:val="00B1718A"/>
    <w:rPr>
      <w:sz w:val="20"/>
    </w:rPr>
  </w:style>
  <w:style w:type="character" w:customStyle="1" w:styleId="FootnoteTextChar">
    <w:name w:val="Footnote Text Char"/>
    <w:basedOn w:val="DefaultParagraphFont"/>
    <w:link w:val="FootnoteText"/>
    <w:rsid w:val="00B1718A"/>
    <w:rPr>
      <w:lang w:val="sv-SE"/>
    </w:rPr>
  </w:style>
  <w:style w:type="character" w:styleId="FootnoteReference">
    <w:name w:val="footnote reference"/>
    <w:basedOn w:val="DefaultParagraphFont"/>
    <w:uiPriority w:val="99"/>
    <w:unhideWhenUsed/>
    <w:rsid w:val="00B1718A"/>
    <w:rPr>
      <w:shd w:val="clear" w:color="auto" w:fill="auto"/>
      <w:vertAlign w:val="superscript"/>
    </w:rPr>
  </w:style>
  <w:style w:type="character" w:customStyle="1" w:styleId="Normal6Char">
    <w:name w:val="Normal6 Char"/>
    <w:link w:val="Normal6"/>
    <w:locked/>
    <w:rsid w:val="00D10F50"/>
    <w:rPr>
      <w:sz w:val="24"/>
      <w:lang w:val="sv-SE"/>
    </w:rPr>
  </w:style>
  <w:style w:type="paragraph" w:customStyle="1" w:styleId="Normal6">
    <w:name w:val="Normal6"/>
    <w:basedOn w:val="Normal"/>
    <w:link w:val="Normal6Char"/>
    <w:rsid w:val="00D10F50"/>
    <w:pPr>
      <w:spacing w:after="120"/>
    </w:pPr>
  </w:style>
  <w:style w:type="paragraph" w:customStyle="1" w:styleId="AmCrossRef">
    <w:name w:val="AmCrossRef"/>
    <w:basedOn w:val="Normal"/>
    <w:rsid w:val="00D10F50"/>
    <w:pPr>
      <w:spacing w:before="240" w:after="240"/>
      <w:jc w:val="center"/>
    </w:pPr>
    <w:rPr>
      <w:i/>
    </w:rPr>
  </w:style>
  <w:style w:type="character" w:styleId="CommentReference">
    <w:name w:val="annotation reference"/>
    <w:basedOn w:val="DefaultParagraphFont"/>
    <w:rsid w:val="00F3688A"/>
    <w:rPr>
      <w:sz w:val="16"/>
      <w:szCs w:val="16"/>
    </w:rPr>
  </w:style>
  <w:style w:type="paragraph" w:styleId="CommentText">
    <w:name w:val="annotation text"/>
    <w:basedOn w:val="Normal"/>
    <w:link w:val="CommentTextChar"/>
    <w:rsid w:val="00F3688A"/>
    <w:rPr>
      <w:sz w:val="20"/>
      <w:lang w:val="en-GB"/>
    </w:rPr>
  </w:style>
  <w:style w:type="character" w:customStyle="1" w:styleId="CommentTextChar">
    <w:name w:val="Comment Text Char"/>
    <w:basedOn w:val="DefaultParagraphFont"/>
    <w:link w:val="CommentText"/>
    <w:rsid w:val="00F3688A"/>
  </w:style>
  <w:style w:type="paragraph" w:styleId="BalloonText">
    <w:name w:val="Balloon Text"/>
    <w:basedOn w:val="Normal"/>
    <w:link w:val="BalloonTextChar"/>
    <w:semiHidden/>
    <w:unhideWhenUsed/>
    <w:rsid w:val="00F3688A"/>
    <w:rPr>
      <w:rFonts w:ascii="Segoe UI" w:hAnsi="Segoe UI" w:cs="Segoe UI"/>
      <w:sz w:val="18"/>
      <w:szCs w:val="18"/>
    </w:rPr>
  </w:style>
  <w:style w:type="character" w:customStyle="1" w:styleId="BalloonTextChar">
    <w:name w:val="Balloon Text Char"/>
    <w:basedOn w:val="DefaultParagraphFont"/>
    <w:link w:val="BalloonText"/>
    <w:semiHidden/>
    <w:rsid w:val="00F3688A"/>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9E1E-0F61-46D5-9763-22F07288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2161</Words>
  <Characters>13442</Characters>
  <Application>Microsoft Office Word</Application>
  <DocSecurity>0</DocSecurity>
  <Lines>480</Lines>
  <Paragraphs>138</Paragraphs>
  <ScaleCrop>false</ScaleCrop>
  <HeadingPairs>
    <vt:vector size="2" baseType="variant">
      <vt:variant>
        <vt:lpstr>Title</vt:lpstr>
      </vt:variant>
      <vt:variant>
        <vt:i4>1</vt:i4>
      </vt:variant>
    </vt:vector>
  </HeadingPairs>
  <TitlesOfParts>
    <vt:vector size="1" baseType="lpstr">
      <vt:lpstr>ER</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c:title>
  <dc:subject/>
  <dc:creator>GUSTAFSSON Lisbeth</dc:creator>
  <cp:keywords/>
  <dc:description/>
  <cp:lastModifiedBy>GUSTAFSSON Lisbeth</cp:lastModifiedBy>
  <cp:revision>2</cp:revision>
  <cp:lastPrinted>2005-10-13T14:57:00Z</cp:lastPrinted>
  <dcterms:created xsi:type="dcterms:W3CDTF">2020-10-05T07:49:00Z</dcterms:created>
  <dcterms:modified xsi:type="dcterms:W3CDTF">2020-10-05T07:49:00Z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Model&gt;">
    <vt:lpwstr>ER</vt:lpwstr>
  </property>
  <property fmtid="{D5CDD505-2E9C-101B-9397-08002B2CF9AE}" pid="4" name="&lt;Type&gt;">
    <vt:lpwstr>RR</vt:lpwstr>
  </property>
  <property fmtid="{D5CDD505-2E9C-101B-9397-08002B2CF9AE}" pid="5" name="PE number">
    <vt:lpwstr>648.563</vt:lpwstr>
  </property>
  <property fmtid="{D5CDD505-2E9C-101B-9397-08002B2CF9AE}" pid="6" name="Created with">
    <vt:lpwstr>9.9.1 Build [20200705]</vt:lpwstr>
  </property>
  <property fmtid="{D5CDD505-2E9C-101B-9397-08002B2CF9AE}" pid="7" name="LastEdited with">
    <vt:lpwstr>9.9.1 Build [20200705]</vt:lpwstr>
  </property>
  <property fmtid="{D5CDD505-2E9C-101B-9397-08002B2CF9AE}" pid="8" name="&lt;FdR&gt;">
    <vt:lpwstr>a9-0162_2020(ERR01)_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RR\1213849SV.docx</vt:lpwstr>
  </property>
</Properties>
</file>