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C167D5" w:rsidRDefault="00C167D5" w:rsidP="00580701">
      <w:pPr>
        <w:pStyle w:val="AmDateTab"/>
      </w:pPr>
      <w:bookmarkStart w:id="0" w:name="_GoBack"/>
      <w:bookmarkEnd w:id="0"/>
      <w:r w:rsidRPr="00C167D5">
        <w:rPr>
          <w:rStyle w:val="HideTWBExt"/>
          <w:noProof w:val="0"/>
        </w:rPr>
        <w:t>&lt;RepeatBlock-Amend&gt;</w:t>
      </w:r>
      <w:bookmarkStart w:id="1" w:name="restart"/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2</w:t>
      </w:r>
      <w:r w:rsidRPr="00C167D5">
        <w:rPr>
          <w:rStyle w:val="HideTWBExt"/>
          <w:noProof w:val="0"/>
        </w:rPr>
        <w:t>&lt;/NumAm&gt;</w:t>
      </w:r>
    </w:p>
    <w:p w:rsidR="00016E4D" w:rsidRPr="00C167D5" w:rsidRDefault="00C167D5" w:rsidP="00016E4D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2</w:t>
      </w:r>
      <w:r w:rsidRPr="00C167D5">
        <w:rPr>
          <w:rStyle w:val="HideTWBExt"/>
          <w:b w:val="0"/>
          <w:noProof w:val="0"/>
        </w:rPr>
        <w:t>&lt;/NumAm&gt;</w:t>
      </w:r>
    </w:p>
    <w:p w:rsidR="006959AA" w:rsidRPr="00C167D5" w:rsidRDefault="00C167D5" w:rsidP="006959AA">
      <w:pPr>
        <w:pStyle w:val="NormalBold"/>
      </w:pPr>
      <w:r w:rsidRPr="00C167D5">
        <w:rPr>
          <w:rStyle w:val="HideTWBExt"/>
          <w:b w:val="0"/>
          <w:noProof w:val="0"/>
        </w:rPr>
        <w:t>&lt;RepeatBlock-By&gt;</w:t>
      </w:r>
      <w:bookmarkStart w:id="2" w:name="By"/>
      <w:r w:rsidRPr="00C167D5">
        <w:rPr>
          <w:rStyle w:val="HideTWBExt"/>
          <w:b w:val="0"/>
          <w:noProof w:val="0"/>
        </w:rPr>
        <w:t>&lt;By&gt;&lt;Members&gt;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6959AA" w:rsidRPr="00C167D5" w:rsidRDefault="00C167D5" w:rsidP="006959AA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6959AA" w:rsidRPr="00C167D5" w:rsidRDefault="00C167D5" w:rsidP="006959AA">
      <w:r w:rsidRPr="00C167D5">
        <w:rPr>
          <w:rStyle w:val="HideTWBExt"/>
          <w:bCs/>
          <w:noProof w:val="0"/>
        </w:rPr>
        <w:t>&lt;/By&gt;</w:t>
      </w:r>
      <w:bookmarkEnd w:id="2"/>
      <w:r w:rsidRPr="00C167D5">
        <w:rPr>
          <w:rStyle w:val="HideTWBExt"/>
          <w:noProof w:val="0"/>
        </w:rPr>
        <w:t>&lt;/RepeatBlock-By&gt;</w:t>
      </w:r>
    </w:p>
    <w:p w:rsidR="006959AA" w:rsidRPr="00C167D5" w:rsidRDefault="00C167D5" w:rsidP="006959AA">
      <w:pPr>
        <w:pStyle w:val="AmDocTypeTab"/>
      </w:pPr>
      <w:r w:rsidRPr="00C167D5">
        <w:rPr>
          <w:rStyle w:val="HideTWBExt"/>
          <w:b w:val="0"/>
          <w:noProof w:val="0"/>
        </w:rPr>
        <w:t>&lt;TitreType&gt;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&lt;/TitreType&gt;</w:t>
      </w:r>
      <w:r w:rsidRPr="00C167D5">
        <w:tab/>
        <w:t>A9-0248/2020</w:t>
      </w:r>
    </w:p>
    <w:p w:rsidR="006959AA" w:rsidRPr="00C167D5" w:rsidRDefault="00C167D5" w:rsidP="006959AA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6959AA" w:rsidRPr="00C167D5" w:rsidRDefault="00C167D5" w:rsidP="006959AA">
      <w:r w:rsidRPr="00C167D5">
        <w:rPr>
          <w:rStyle w:val="HideTWBExt"/>
          <w:noProof w:val="0"/>
        </w:rPr>
        <w:t>&lt;Titre&gt;</w:t>
      </w:r>
      <w:r w:rsidRPr="00C167D5">
        <w:t>Europejski nakaz aresztowania i procedury wydawania osób między państwami członkowskimi</w:t>
      </w:r>
      <w:r w:rsidRPr="00C167D5">
        <w:rPr>
          <w:rStyle w:val="HideTWBExt"/>
          <w:noProof w:val="0"/>
        </w:rPr>
        <w:t>&lt;/Titre&gt;</w:t>
      </w:r>
    </w:p>
    <w:p w:rsidR="006959AA" w:rsidRPr="00C167D5" w:rsidRDefault="00C167D5" w:rsidP="006959AA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&lt;/DocRef&gt;</w:t>
      </w:r>
    </w:p>
    <w:p w:rsidR="006959AA" w:rsidRPr="00C167D5" w:rsidRDefault="00C167D5" w:rsidP="006959AA">
      <w:pPr>
        <w:pStyle w:val="NormalBold"/>
      </w:pPr>
      <w:r w:rsidRPr="00C167D5">
        <w:rPr>
          <w:rStyle w:val="HideTWBExt"/>
          <w:b w:val="0"/>
          <w:noProof w:val="0"/>
        </w:rPr>
        <w:t>&lt;DocAmend</w:t>
      </w:r>
      <w:r w:rsidRPr="00C167D5">
        <w:rPr>
          <w:rStyle w:val="HideTWBExt"/>
          <w:b w:val="0"/>
          <w:noProof w:val="0"/>
        </w:rPr>
        <w:t>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6959AA" w:rsidRPr="00C167D5" w:rsidRDefault="00C167D5" w:rsidP="006959AA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5</w:t>
      </w:r>
      <w:r w:rsidRPr="00C167D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6959AA">
        <w:trPr>
          <w:jc w:val="center"/>
        </w:trPr>
        <w:tc>
          <w:tcPr>
            <w:tcW w:w="9752" w:type="dxa"/>
            <w:gridSpan w:val="2"/>
          </w:tcPr>
          <w:p w:rsidR="006959AA" w:rsidRPr="00C167D5" w:rsidRDefault="006959AA" w:rsidP="00EE4A94">
            <w:pPr>
              <w:keepNext/>
            </w:pPr>
          </w:p>
        </w:tc>
      </w:tr>
      <w:tr w:rsidR="00ED435C" w:rsidRPr="00C167D5" w:rsidTr="006959AA">
        <w:trPr>
          <w:jc w:val="center"/>
        </w:trPr>
        <w:tc>
          <w:tcPr>
            <w:tcW w:w="4876" w:type="dxa"/>
          </w:tcPr>
          <w:p w:rsidR="006959AA" w:rsidRPr="00C167D5" w:rsidRDefault="00C167D5" w:rsidP="00EE4A94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6959AA" w:rsidRPr="00C167D5" w:rsidRDefault="00C167D5" w:rsidP="00EE4A94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6959AA">
        <w:trPr>
          <w:jc w:val="center"/>
        </w:trPr>
        <w:tc>
          <w:tcPr>
            <w:tcW w:w="4876" w:type="dxa"/>
          </w:tcPr>
          <w:p w:rsidR="006959AA" w:rsidRPr="00C167D5" w:rsidRDefault="00C167D5" w:rsidP="00BE2400">
            <w:pPr>
              <w:pStyle w:val="Normal6a"/>
            </w:pPr>
            <w:r w:rsidRPr="00C167D5">
              <w:t>5.</w:t>
            </w:r>
            <w:r w:rsidRPr="00C167D5">
              <w:tab/>
            </w:r>
            <w:proofErr w:type="gramStart"/>
            <w:r w:rsidRPr="00C167D5">
              <w:t>zwraca</w:t>
            </w:r>
            <w:proofErr w:type="gramEnd"/>
            <w:r w:rsidRPr="00C167D5">
              <w:t xml:space="preserve"> uwagę, że </w:t>
            </w:r>
            <w:r w:rsidRPr="00C167D5">
              <w:rPr>
                <w:b/>
                <w:i/>
              </w:rPr>
              <w:t>należy</w:t>
            </w:r>
            <w:r w:rsidRPr="00C167D5">
              <w:t xml:space="preserve"> ulepszyć i wzmocnić ENA, aby był bardziej skuteczny, bezpośredni i w większym stopniu przestrzegał decyzji sędziów krajowych, przy jednoczesnym poszanowaniu proporcjonalności</w:t>
            </w:r>
            <w:r w:rsidRPr="00C167D5">
              <w:rPr>
                <w:b/>
                <w:i/>
              </w:rPr>
              <w:t xml:space="preserve">, ponieważ jeden z celów silniejszej Unii </w:t>
            </w:r>
            <w:r w:rsidRPr="00C167D5">
              <w:t>wymaga zaufania</w:t>
            </w:r>
            <w:r w:rsidRPr="00C167D5">
              <w:rPr>
                <w:b/>
                <w:i/>
              </w:rPr>
              <w:t xml:space="preserve"> poszczególnych państw c</w:t>
            </w:r>
            <w:r w:rsidRPr="00C167D5">
              <w:rPr>
                <w:b/>
                <w:i/>
              </w:rPr>
              <w:t xml:space="preserve">złonkowskich </w:t>
            </w:r>
            <w:r w:rsidRPr="00C167D5">
              <w:t>do systemów sądownictwa i więziennictwa pozostałych państw członkowskich, do czego mechanizm ten jest niezbędny; przypomina, że osłabienie wzajemnego uznawania w obszarze prawa karnego może prowadzić jedynie do jego osłabienia w innych dziedzi</w:t>
            </w:r>
            <w:r w:rsidRPr="00C167D5">
              <w:t>nach, co byłoby szkodliwe dla skutecznego prowadzenia wspólnej polityki, takiej jak rynek wewnętrzny;</w:t>
            </w:r>
          </w:p>
        </w:tc>
        <w:tc>
          <w:tcPr>
            <w:tcW w:w="4876" w:type="dxa"/>
          </w:tcPr>
          <w:p w:rsidR="006959AA" w:rsidRPr="00C167D5" w:rsidRDefault="00C167D5" w:rsidP="001A0953">
            <w:pPr>
              <w:pStyle w:val="Normal6a"/>
              <w:rPr>
                <w:szCs w:val="24"/>
              </w:rPr>
            </w:pPr>
            <w:r w:rsidRPr="00C167D5">
              <w:t>5.</w:t>
            </w:r>
            <w:r w:rsidRPr="00C167D5">
              <w:tab/>
            </w:r>
            <w:proofErr w:type="gramStart"/>
            <w:r w:rsidRPr="00C167D5">
              <w:t>zwraca</w:t>
            </w:r>
            <w:proofErr w:type="gramEnd"/>
            <w:r w:rsidRPr="00C167D5">
              <w:t xml:space="preserve"> uwagę, że </w:t>
            </w:r>
            <w:r w:rsidRPr="00C167D5">
              <w:rPr>
                <w:b/>
                <w:i/>
              </w:rPr>
              <w:t>można by</w:t>
            </w:r>
            <w:r w:rsidRPr="00C167D5">
              <w:t xml:space="preserve"> ulepszyć i wzmocnić ENA, aby był bardziej skuteczny, bezpośredni i w większym stopniu przestrzegał decyzji sędziów krajowych,</w:t>
            </w:r>
            <w:r w:rsidRPr="00C167D5">
              <w:t xml:space="preserve"> przy jednoczesnym poszanowaniu proporcjonalności</w:t>
            </w:r>
            <w:r w:rsidRPr="00C167D5">
              <w:rPr>
                <w:b/>
                <w:i/>
              </w:rPr>
              <w:t xml:space="preserve">; przypomina jednakże, że nie można oceniać ENA w oderwaniu, i jest przekonany, że silniejsza Unia </w:t>
            </w:r>
            <w:r w:rsidRPr="00C167D5">
              <w:t>wymaga</w:t>
            </w:r>
            <w:r w:rsidRPr="00C167D5">
              <w:rPr>
                <w:b/>
                <w:i/>
              </w:rPr>
              <w:t>, aby państwa członkowskie stosowały zasadę wzajemnego uznawania w sposób</w:t>
            </w:r>
            <w:r w:rsidRPr="00C167D5">
              <w:t xml:space="preserve">, </w:t>
            </w:r>
            <w:r w:rsidRPr="00C167D5">
              <w:rPr>
                <w:b/>
                <w:i/>
              </w:rPr>
              <w:t>który nie spowoduje odejści</w:t>
            </w:r>
            <w:r w:rsidRPr="00C167D5">
              <w:rPr>
                <w:b/>
                <w:i/>
              </w:rPr>
              <w:t>a od obowiązków państw członkowskich w dziedzinie ochrony praw podstawowych osób fizycznych i utrzymania praworządności</w:t>
            </w:r>
            <w:r w:rsidRPr="00C167D5">
              <w:t xml:space="preserve">, </w:t>
            </w:r>
            <w:r w:rsidRPr="00C167D5">
              <w:rPr>
                <w:b/>
                <w:i/>
              </w:rPr>
              <w:t>co</w:t>
            </w:r>
            <w:r w:rsidRPr="00C167D5">
              <w:t xml:space="preserve"> </w:t>
            </w:r>
            <w:r w:rsidRPr="00C167D5">
              <w:rPr>
                <w:b/>
                <w:i/>
              </w:rPr>
              <w:t xml:space="preserve">doprowadzi do większego </w:t>
            </w:r>
            <w:r w:rsidRPr="00C167D5">
              <w:t xml:space="preserve">zaufania do systemów sądownictwa i więziennictwa pozostałych państw członkowskich, do czego mechanizm ten </w:t>
            </w:r>
            <w:r w:rsidRPr="00C167D5">
              <w:t xml:space="preserve">jest niezbędny; przypomina, że osłabienie wzajemnego uznawania w obszarze prawa karnego może prowadzić jedynie </w:t>
            </w:r>
            <w:proofErr w:type="gramStart"/>
            <w:r w:rsidRPr="00C167D5">
              <w:t>do</w:t>
            </w:r>
            <w:proofErr w:type="gramEnd"/>
            <w:r w:rsidRPr="00C167D5">
              <w:t xml:space="preserve"> jego osłabienia w innych dziedzinach, co byłoby szkodliwe dla skutecznego prowadzenia wspólnej polityki, takiej jak rynek wewnętrzny; </w:t>
            </w:r>
            <w:r w:rsidRPr="00C167D5">
              <w:rPr>
                <w:b/>
                <w:i/>
              </w:rPr>
              <w:t>przypomi</w:t>
            </w:r>
            <w:r w:rsidRPr="00C167D5">
              <w:rPr>
                <w:b/>
                <w:i/>
              </w:rPr>
              <w:t xml:space="preserve">na ponadto, że celem minimalnych gwarancji proceduralnych w postępowaniach karnych, przewidzianych w dyrektywach w sprawie praw procesowych, jest zapewnienie rzetelnego procesu; </w:t>
            </w:r>
            <w:r w:rsidRPr="00C167D5">
              <w:rPr>
                <w:b/>
                <w:i/>
              </w:rPr>
              <w:lastRenderedPageBreak/>
              <w:t>podkreśla, że prawo do rzetelnego procesu ma zasadnicze znaczenie jako gwaranc</w:t>
            </w:r>
            <w:r w:rsidRPr="00C167D5">
              <w:rPr>
                <w:b/>
                <w:i/>
              </w:rPr>
              <w:t>ja ochrony praw podstawowych osób fizycznych i praworządności; uważa, że zgodność z prawami procesowymi powinna być warunkiem wstępnym wykonania ENA, i przypomina, że potrzebne są większe gwarancje, aby zapobiec nadużywaniu ENA;</w:t>
            </w:r>
          </w:p>
        </w:tc>
      </w:tr>
    </w:tbl>
    <w:p w:rsidR="00926656" w:rsidRPr="00C167D5" w:rsidRDefault="00C167D5" w:rsidP="00EA08DF">
      <w:pPr>
        <w:pStyle w:val="AmOrLang"/>
      </w:pPr>
      <w:r w:rsidRPr="00C167D5">
        <w:lastRenderedPageBreak/>
        <w:t xml:space="preserve">Or. </w:t>
      </w:r>
      <w:r w:rsidRPr="00C167D5">
        <w:rPr>
          <w:rStyle w:val="HideTWBExt"/>
          <w:noProof w:val="0"/>
        </w:rPr>
        <w:t>&lt;Original&gt;</w:t>
      </w:r>
      <w:r w:rsidR="002D125D" w:rsidRPr="00C167D5">
        <w:rPr>
          <w:rStyle w:val="HideTWBInt"/>
        </w:rPr>
        <w:t>{EN}</w:t>
      </w:r>
      <w:proofErr w:type="gramStart"/>
      <w:r w:rsidR="002D125D" w:rsidRPr="00C167D5">
        <w:t>en</w:t>
      </w:r>
      <w:r w:rsidRPr="00C167D5">
        <w:rPr>
          <w:rStyle w:val="HideTWBExt"/>
          <w:noProof w:val="0"/>
        </w:rPr>
        <w:t>&lt;/Orig</w:t>
      </w:r>
      <w:r w:rsidRPr="00C167D5">
        <w:rPr>
          <w:rStyle w:val="HideTWBExt"/>
          <w:noProof w:val="0"/>
        </w:rPr>
        <w:t>inal&gt;</w:t>
      </w:r>
      <w:proofErr w:type="gramEnd"/>
    </w:p>
    <w:p w:rsidR="006959AA" w:rsidRPr="00C167D5" w:rsidRDefault="006959AA" w:rsidP="00926656">
      <w:pPr>
        <w:sectPr w:rsidR="006959AA" w:rsidRPr="00C167D5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C167D5" w:rsidRDefault="00C167D5" w:rsidP="006959AA">
      <w:r w:rsidRPr="00C167D5">
        <w:rPr>
          <w:rStyle w:val="HideTWBExt"/>
          <w:noProof w:val="0"/>
        </w:rPr>
        <w:lastRenderedPageBreak/>
        <w:t>&lt;/Amend&gt;</w:t>
      </w:r>
      <w:bookmarkEnd w:id="1"/>
    </w:p>
    <w:p w:rsidR="002D125D" w:rsidRPr="00C167D5" w:rsidRDefault="00C167D5" w:rsidP="00390033">
      <w:pPr>
        <w:pStyle w:val="AmDateTab"/>
      </w:pPr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3</w:t>
      </w:r>
      <w:r w:rsidRPr="00C167D5">
        <w:rPr>
          <w:rStyle w:val="HideTWBExt"/>
          <w:noProof w:val="0"/>
        </w:rPr>
        <w:t>&lt;/NumAm&gt;</w:t>
      </w:r>
    </w:p>
    <w:p w:rsidR="002D125D" w:rsidRPr="00C167D5" w:rsidRDefault="00C167D5" w:rsidP="00390033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3</w:t>
      </w:r>
      <w:r w:rsidRPr="00C167D5">
        <w:rPr>
          <w:rStyle w:val="HideTWBExt"/>
          <w:b w:val="0"/>
          <w:noProof w:val="0"/>
        </w:rPr>
        <w:t>&lt;/NumAm&gt;</w:t>
      </w:r>
    </w:p>
    <w:p w:rsidR="002D125D" w:rsidRPr="00C167D5" w:rsidRDefault="00C167D5" w:rsidP="00390033">
      <w:pPr>
        <w:pStyle w:val="NormalBold"/>
      </w:pPr>
      <w:r w:rsidRPr="00C167D5"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2D125D" w:rsidRPr="00C167D5" w:rsidRDefault="00C167D5" w:rsidP="00390033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2D125D" w:rsidRPr="00C167D5" w:rsidRDefault="00C167D5" w:rsidP="00390033">
      <w:r w:rsidRPr="00C167D5">
        <w:rPr>
          <w:rStyle w:val="HideTWBExt"/>
          <w:bCs/>
          <w:noProof w:val="0"/>
        </w:rPr>
        <w:t>&lt;/By&gt;</w:t>
      </w:r>
      <w:r w:rsidRPr="00C167D5">
        <w:rPr>
          <w:rStyle w:val="HideTWBExt"/>
          <w:noProof w:val="0"/>
        </w:rPr>
        <w:t>&lt;/RepeatBlock-By&gt;</w:t>
      </w:r>
    </w:p>
    <w:p w:rsidR="002D125D" w:rsidRPr="00C167D5" w:rsidRDefault="00C167D5" w:rsidP="00390033">
      <w:pPr>
        <w:pStyle w:val="AmDocTypeTab"/>
      </w:pPr>
      <w:r w:rsidRPr="00C167D5">
        <w:rPr>
          <w:rStyle w:val="HideTWBExt"/>
          <w:b w:val="0"/>
          <w:noProof w:val="0"/>
        </w:rPr>
        <w:t>&lt;TitreType&gt;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&lt;/TitreType&gt;</w:t>
      </w:r>
      <w:r w:rsidRPr="00C167D5">
        <w:tab/>
        <w:t>A9-0248/2020</w:t>
      </w:r>
    </w:p>
    <w:p w:rsidR="002D125D" w:rsidRPr="00C167D5" w:rsidRDefault="00C167D5" w:rsidP="00390033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2D125D" w:rsidRPr="00C167D5" w:rsidRDefault="00C167D5" w:rsidP="00390033">
      <w:r w:rsidRPr="00C167D5">
        <w:rPr>
          <w:rStyle w:val="HideTWBExt"/>
          <w:noProof w:val="0"/>
        </w:rPr>
        <w:t>&lt;Titre&gt;</w:t>
      </w:r>
      <w:r w:rsidRPr="00C167D5">
        <w:t>Europejski nakaz aresztowania i procedury wydawania osób między państwami członkowskimi</w:t>
      </w:r>
      <w:r w:rsidRPr="00C167D5">
        <w:rPr>
          <w:rStyle w:val="HideTWBExt"/>
          <w:noProof w:val="0"/>
        </w:rPr>
        <w:t>&lt;/Titre&gt;</w:t>
      </w:r>
    </w:p>
    <w:p w:rsidR="002D125D" w:rsidRPr="00C167D5" w:rsidRDefault="00C167D5" w:rsidP="00390033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</w:t>
      </w:r>
      <w:r w:rsidRPr="00C167D5">
        <w:rPr>
          <w:rStyle w:val="HideTWBExt"/>
          <w:noProof w:val="0"/>
        </w:rPr>
        <w:t>ocRef&gt;</w:t>
      </w:r>
    </w:p>
    <w:p w:rsidR="002D125D" w:rsidRPr="00C167D5" w:rsidRDefault="00C167D5" w:rsidP="00390033">
      <w:pPr>
        <w:pStyle w:val="NormalBold"/>
      </w:pPr>
      <w:r w:rsidRPr="00C167D5">
        <w:rPr>
          <w:rStyle w:val="HideTWBExt"/>
          <w:b w:val="0"/>
          <w:noProof w:val="0"/>
        </w:rPr>
        <w:t>&lt;DocAmend&gt;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2D125D" w:rsidRPr="00C167D5" w:rsidRDefault="00C167D5" w:rsidP="00390033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7</w:t>
      </w:r>
      <w:r w:rsidRPr="00C167D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6959AA">
        <w:trPr>
          <w:jc w:val="center"/>
        </w:trPr>
        <w:tc>
          <w:tcPr>
            <w:tcW w:w="9752" w:type="dxa"/>
            <w:gridSpan w:val="2"/>
          </w:tcPr>
          <w:p w:rsidR="002D125D" w:rsidRPr="00C167D5" w:rsidRDefault="002D125D" w:rsidP="00EE4A94">
            <w:pPr>
              <w:keepNext/>
            </w:pPr>
          </w:p>
        </w:tc>
      </w:tr>
      <w:tr w:rsidR="00ED435C" w:rsidRPr="00C167D5" w:rsidTr="006959AA">
        <w:trPr>
          <w:jc w:val="center"/>
        </w:trPr>
        <w:tc>
          <w:tcPr>
            <w:tcW w:w="4876" w:type="dxa"/>
          </w:tcPr>
          <w:p w:rsidR="002D125D" w:rsidRPr="00C167D5" w:rsidRDefault="00C167D5" w:rsidP="00EE4A94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2D125D" w:rsidRPr="00C167D5" w:rsidRDefault="00C167D5" w:rsidP="00EE4A94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6959AA">
        <w:trPr>
          <w:jc w:val="center"/>
        </w:trPr>
        <w:tc>
          <w:tcPr>
            <w:tcW w:w="4876" w:type="dxa"/>
          </w:tcPr>
          <w:p w:rsidR="002D125D" w:rsidRPr="00C167D5" w:rsidRDefault="00C167D5" w:rsidP="00BE2400">
            <w:pPr>
              <w:pStyle w:val="Normal6a"/>
            </w:pPr>
            <w:r w:rsidRPr="00C167D5">
              <w:t>7.</w:t>
            </w:r>
            <w:r w:rsidRPr="00C167D5">
              <w:tab/>
            </w:r>
            <w:proofErr w:type="gramStart"/>
            <w:r w:rsidRPr="00C167D5">
              <w:t>podkreśla</w:t>
            </w:r>
            <w:proofErr w:type="gramEnd"/>
            <w:r w:rsidRPr="00C167D5">
              <w:t xml:space="preserve">, że ENA nie powinien być </w:t>
            </w:r>
            <w:r w:rsidRPr="00C167D5">
              <w:rPr>
                <w:b/>
                <w:i/>
              </w:rPr>
              <w:t>nadużywany</w:t>
            </w:r>
            <w:r w:rsidRPr="00C167D5">
              <w:t xml:space="preserve"> w przypadku drobnych przestępstw, </w:t>
            </w:r>
            <w:r w:rsidRPr="00C167D5">
              <w:rPr>
                <w:b/>
                <w:i/>
              </w:rPr>
              <w:t>gdzie nie ma podstaw do tymczasowego aresztowania</w:t>
            </w:r>
            <w:r w:rsidRPr="00C167D5">
              <w:t xml:space="preserve">; przypomina, że </w:t>
            </w:r>
            <w:r w:rsidRPr="00C167D5">
              <w:t xml:space="preserve">wykorzystywanie ENA powinno ograniczać się do poważnych przestępstw, jeżeli jest to absolutnie konieczne i proporcjonalne; wzywa do stosowania mniej inwazyjnych instrumentów prawnych, w miarę możliwości przed wydaniem ENA, takich jak END; zwraca uwagę, że </w:t>
            </w:r>
            <w:r w:rsidRPr="00C167D5">
              <w:t xml:space="preserve">organy wydające nakaz powinny przeprowadzać kontrole proporcjonalności, </w:t>
            </w:r>
            <w:r w:rsidRPr="00C167D5">
              <w:rPr>
                <w:b/>
                <w:i/>
              </w:rPr>
              <w:t>uwzględniając</w:t>
            </w:r>
            <w:r w:rsidRPr="00C167D5">
              <w:t xml:space="preserve"> (i) wagę przestępstwa, (ii) prawdopodobną karę nałożoną w przypadku uznania osoby za winną zarzucanego przestępstwa, (iii) prawdopodobieństwo zatrzymania osoby w wydający</w:t>
            </w:r>
            <w:r w:rsidRPr="00C167D5">
              <w:t xml:space="preserve">m nakaz państwie członkowskim po wydaniu tej osoby, (iv) wpływ na prawa osoby, której dotyczy nakaz, i jej </w:t>
            </w:r>
            <w:proofErr w:type="gramStart"/>
            <w:r w:rsidRPr="00C167D5">
              <w:t>rodziny</w:t>
            </w:r>
            <w:proofErr w:type="gramEnd"/>
            <w:r w:rsidRPr="00C167D5">
              <w:t xml:space="preserve"> oraz (v) interesy ofiar przestępstwa; wzywa państwa członkowskie i ich organy wymiaru sprawiedliwości do rozpatrywania spraw dotyczących ENA </w:t>
            </w:r>
            <w:r w:rsidRPr="00C167D5">
              <w:t xml:space="preserve">bez zbędnej zwłoki po wydaniu ENA, aby ograniczyć tymczasowe aresztowanie do minimum; </w:t>
            </w:r>
          </w:p>
        </w:tc>
        <w:tc>
          <w:tcPr>
            <w:tcW w:w="4876" w:type="dxa"/>
          </w:tcPr>
          <w:p w:rsidR="002D125D" w:rsidRPr="00C167D5" w:rsidRDefault="00C167D5" w:rsidP="00C37267">
            <w:pPr>
              <w:pStyle w:val="Normal6a"/>
              <w:rPr>
                <w:szCs w:val="24"/>
              </w:rPr>
            </w:pPr>
            <w:r w:rsidRPr="00C167D5">
              <w:t>7.</w:t>
            </w:r>
            <w:r w:rsidRPr="00C167D5">
              <w:tab/>
            </w:r>
            <w:proofErr w:type="gramStart"/>
            <w:r w:rsidRPr="00C167D5">
              <w:t>podkreśla</w:t>
            </w:r>
            <w:proofErr w:type="gramEnd"/>
            <w:r w:rsidRPr="00C167D5">
              <w:t xml:space="preserve">, że ENA nie powinien być </w:t>
            </w:r>
            <w:r w:rsidRPr="00C167D5">
              <w:rPr>
                <w:b/>
                <w:i/>
              </w:rPr>
              <w:t>używany</w:t>
            </w:r>
            <w:r w:rsidRPr="00C167D5">
              <w:t xml:space="preserve"> w przypadku drobnych przestępstw</w:t>
            </w:r>
            <w:r w:rsidRPr="00C167D5">
              <w:rPr>
                <w:b/>
                <w:i/>
              </w:rPr>
              <w:t xml:space="preserve"> lub do celów</w:t>
            </w:r>
            <w:r w:rsidRPr="00C167D5">
              <w:t xml:space="preserve">, </w:t>
            </w:r>
            <w:r w:rsidRPr="00C167D5">
              <w:rPr>
                <w:b/>
                <w:i/>
              </w:rPr>
              <w:t>które niekoniecznie wymagają, aby ludzie byli pozbawiani wolności, takich ja</w:t>
            </w:r>
            <w:r w:rsidRPr="00C167D5">
              <w:rPr>
                <w:b/>
                <w:i/>
              </w:rPr>
              <w:t xml:space="preserve">k wstępne przesłuchanie podejrzanych i przesłuchanie </w:t>
            </w:r>
            <w:proofErr w:type="spellStart"/>
            <w:r w:rsidRPr="00C167D5">
              <w:rPr>
                <w:b/>
                <w:i/>
              </w:rPr>
              <w:t>przedprocesowe</w:t>
            </w:r>
            <w:proofErr w:type="spellEnd"/>
            <w:r w:rsidRPr="00C167D5">
              <w:t>; przypomina, że wykorzystywanie ENA powinno ograniczać się do poważnych przestępstw, jeżeli jest to absolutnie konieczne i proporcjonalne; wzywa do stosowania mniej inwazyjnych instrumentó</w:t>
            </w:r>
            <w:r w:rsidRPr="00C167D5">
              <w:t xml:space="preserve">w prawnych, w miarę możliwości przed wydaniem ENA, takich jak END; zwraca uwagę, że organy wydające nakaz powinny przeprowadzać kontrole proporcjonalności, </w:t>
            </w:r>
            <w:r w:rsidRPr="00C167D5">
              <w:rPr>
                <w:b/>
                <w:i/>
              </w:rPr>
              <w:t>uwzględniające prawo do zakwestionowania wydania ENA przed nakazaniem wydania osoby, aby uniknąć nar</w:t>
            </w:r>
            <w:r w:rsidRPr="00C167D5">
              <w:rPr>
                <w:b/>
                <w:i/>
              </w:rPr>
              <w:t>uszenia praw podstawowych, zanim stanie się dostępny jakikolwiek środek zaradczy ex post, a także uwzględniające:</w:t>
            </w:r>
            <w:r w:rsidRPr="00C167D5">
              <w:t xml:space="preserve"> (</w:t>
            </w:r>
            <w:proofErr w:type="gramStart"/>
            <w:r w:rsidRPr="00C167D5">
              <w:t>i</w:t>
            </w:r>
            <w:proofErr w:type="gramEnd"/>
            <w:r w:rsidRPr="00C167D5">
              <w:t xml:space="preserve">) wagę przestępstwa, (ii) prawdopodobną karę nałożoną w przypadku uznania osoby za winną zarzucanego przestępstwa, (iii) prawdopodobieństwo </w:t>
            </w:r>
            <w:r w:rsidRPr="00C167D5">
              <w:t>zatrzymania osoby w wydającym nakaz państwie członkowskim po wydaniu tej osoby, (iv) wpływ na prawa osoby, której dotyczy nakaz, i jej rodziny oraz (v) interesy ofiar przestępstwa; wzywa państwa członkowskie i ich organy wymiaru sprawiedliwości do rozpatry</w:t>
            </w:r>
            <w:r w:rsidRPr="00C167D5">
              <w:t xml:space="preserve">wania spraw dotyczących ENA bez zbędnej zwłoki po wydaniu ENA, aby ograniczyć tymczasowe aresztowanie do minimum; </w:t>
            </w:r>
          </w:p>
        </w:tc>
      </w:tr>
    </w:tbl>
    <w:p w:rsidR="002D125D" w:rsidRPr="00C167D5" w:rsidRDefault="00C167D5" w:rsidP="00390033">
      <w:pPr>
        <w:pStyle w:val="AmOrLang"/>
      </w:pPr>
      <w:r w:rsidRPr="00C167D5">
        <w:t xml:space="preserve">Or. </w:t>
      </w:r>
      <w:r w:rsidRPr="00C167D5">
        <w:rPr>
          <w:rStyle w:val="HideTWBExt"/>
          <w:rFonts w:eastAsiaTheme="majorEastAsia"/>
          <w:noProof w:val="0"/>
        </w:rPr>
        <w:t>&lt;Original&gt;</w:t>
      </w:r>
      <w:r w:rsidRPr="00C167D5">
        <w:rPr>
          <w:rStyle w:val="HideTWBInt"/>
        </w:rPr>
        <w:t>{EN}</w:t>
      </w:r>
      <w:proofErr w:type="gramStart"/>
      <w:r w:rsidRPr="00C167D5">
        <w:t>en</w:t>
      </w:r>
      <w:r w:rsidRPr="00C167D5">
        <w:rPr>
          <w:rStyle w:val="HideTWBExt"/>
          <w:rFonts w:eastAsiaTheme="majorEastAsia"/>
          <w:noProof w:val="0"/>
        </w:rPr>
        <w:t>&lt;/Original&gt;</w:t>
      </w:r>
      <w:proofErr w:type="gramEnd"/>
    </w:p>
    <w:p w:rsidR="002D125D" w:rsidRPr="00C167D5" w:rsidRDefault="002D125D" w:rsidP="00390033">
      <w:pPr>
        <w:sectPr w:rsidR="002D125D" w:rsidRPr="00C167D5" w:rsidSect="00876909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2D125D" w:rsidRPr="00C167D5" w:rsidRDefault="00C167D5" w:rsidP="00390033">
      <w:r w:rsidRPr="00C167D5">
        <w:rPr>
          <w:rStyle w:val="HideTWBExt"/>
          <w:noProof w:val="0"/>
        </w:rPr>
        <w:t>&lt;/Amend&gt;</w:t>
      </w:r>
    </w:p>
    <w:p w:rsidR="002D125D" w:rsidRPr="00C167D5" w:rsidRDefault="00C167D5" w:rsidP="002D125D">
      <w:pPr>
        <w:pStyle w:val="AmDateTab"/>
      </w:pPr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4</w:t>
      </w:r>
      <w:r w:rsidRPr="00C167D5">
        <w:rPr>
          <w:rStyle w:val="HideTWBExt"/>
          <w:noProof w:val="0"/>
        </w:rPr>
        <w:t>&lt;/NumAm&gt;</w:t>
      </w:r>
    </w:p>
    <w:p w:rsidR="002D125D" w:rsidRPr="00C167D5" w:rsidRDefault="00C167D5" w:rsidP="002D125D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4</w:t>
      </w:r>
      <w:r w:rsidRPr="00C167D5">
        <w:rPr>
          <w:rStyle w:val="HideTWBExt"/>
          <w:b w:val="0"/>
          <w:noProof w:val="0"/>
        </w:rPr>
        <w:t>&lt;/NumAm&gt;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&lt;RepeatBlock-By&gt;&lt;By&gt;&lt;Membe</w:t>
      </w:r>
      <w:r w:rsidRPr="00C167D5">
        <w:rPr>
          <w:rStyle w:val="HideTWBExt"/>
          <w:b w:val="0"/>
          <w:noProof w:val="0"/>
        </w:rPr>
        <w:t>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2D125D" w:rsidRPr="00C167D5" w:rsidRDefault="00C167D5" w:rsidP="002D125D">
      <w:r w:rsidRPr="00C167D5">
        <w:rPr>
          <w:rStyle w:val="HideTWBExt"/>
          <w:bCs/>
          <w:noProof w:val="0"/>
        </w:rPr>
        <w:t>&lt;/By&gt;</w:t>
      </w:r>
      <w:r w:rsidRPr="00C167D5">
        <w:rPr>
          <w:rStyle w:val="HideTWBExt"/>
          <w:noProof w:val="0"/>
        </w:rPr>
        <w:t>&lt;/RepeatBlock-By&gt;</w:t>
      </w:r>
    </w:p>
    <w:p w:rsidR="002D125D" w:rsidRPr="00C167D5" w:rsidRDefault="00C167D5" w:rsidP="002D125D">
      <w:pPr>
        <w:pStyle w:val="AmDocTypeTab"/>
      </w:pPr>
      <w:r w:rsidRPr="00C167D5">
        <w:rPr>
          <w:rStyle w:val="HideTWBExt"/>
          <w:b w:val="0"/>
          <w:noProof w:val="0"/>
        </w:rPr>
        <w:t>&lt;TitreType&gt;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&lt;/TitreType&gt;</w:t>
      </w:r>
      <w:r w:rsidRPr="00C167D5">
        <w:tab/>
        <w:t>A9-0248/2020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&lt;Titre&gt;</w:t>
      </w:r>
      <w:r w:rsidRPr="00C167D5">
        <w:t xml:space="preserve">Europejski nakaz aresztowania i </w:t>
      </w:r>
      <w:r w:rsidRPr="00C167D5">
        <w:t>procedury wydawania osób między państwami członkowskimi</w:t>
      </w:r>
      <w:r w:rsidRPr="00C167D5">
        <w:rPr>
          <w:rStyle w:val="HideTWBExt"/>
          <w:noProof w:val="0"/>
        </w:rPr>
        <w:t>&lt;/Titre&gt;</w:t>
      </w:r>
    </w:p>
    <w:p w:rsidR="002D125D" w:rsidRPr="00C167D5" w:rsidRDefault="00C167D5" w:rsidP="002D125D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&lt;/DocRef&gt;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&lt;DocAmend&gt;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8</w:t>
      </w:r>
      <w:r w:rsidRPr="00C167D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C66020">
        <w:trPr>
          <w:jc w:val="center"/>
        </w:trPr>
        <w:tc>
          <w:tcPr>
            <w:tcW w:w="9752" w:type="dxa"/>
            <w:gridSpan w:val="2"/>
          </w:tcPr>
          <w:p w:rsidR="002D125D" w:rsidRPr="00C167D5" w:rsidRDefault="002D125D" w:rsidP="00C66020">
            <w:pPr>
              <w:keepNext/>
            </w:pP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3E2A95">
            <w:pPr>
              <w:pStyle w:val="Normal6a"/>
            </w:pPr>
            <w:r w:rsidRPr="00C167D5">
              <w:t>8.</w:t>
            </w:r>
            <w:r w:rsidRPr="00C167D5">
              <w:tab/>
            </w:r>
            <w:proofErr w:type="gramStart"/>
            <w:r w:rsidRPr="00C167D5">
              <w:t>podkreśla</w:t>
            </w:r>
            <w:proofErr w:type="gramEnd"/>
            <w:r w:rsidRPr="00C167D5">
              <w:t xml:space="preserve">, że według TSUE odmowa wykonania ENA </w:t>
            </w:r>
            <w:r w:rsidRPr="00C167D5">
              <w:rPr>
                <w:b/>
                <w:i/>
              </w:rPr>
              <w:t>jest</w:t>
            </w:r>
            <w:r w:rsidRPr="00C167D5">
              <w:t xml:space="preserve"> wyjątki</w:t>
            </w:r>
            <w:r w:rsidRPr="00C167D5">
              <w:t>em od zasady wzajemnego uznawania, który należy interpretować w sposób zawężający</w:t>
            </w:r>
            <w:r w:rsidRPr="00C167D5">
              <w:rPr>
                <w:vertAlign w:val="superscript"/>
              </w:rPr>
              <w:t>35</w:t>
            </w:r>
            <w:r w:rsidRPr="00C167D5">
              <w:t>, jeżeli zastosowanie ma jedna z podstaw odmowy uznania (art. 3 i 4 decyzji ramowej w sprawie 2002/548/</w:t>
            </w:r>
            <w:proofErr w:type="spellStart"/>
            <w:r w:rsidRPr="00C167D5">
              <w:t>WSiSW</w:t>
            </w:r>
            <w:proofErr w:type="spellEnd"/>
            <w:r w:rsidRPr="00C167D5">
              <w:t>) lub jedna z gwarancji (art. 5 tej decyzji) lub też zgodnie z or</w:t>
            </w:r>
            <w:r w:rsidRPr="00C167D5">
              <w:t xml:space="preserve">zecznictwem TSUE; </w:t>
            </w:r>
          </w:p>
          <w:p w:rsidR="003E2A95" w:rsidRPr="00C167D5" w:rsidRDefault="003E2A95" w:rsidP="003E2A95">
            <w:pPr>
              <w:pStyle w:val="Normal6a"/>
            </w:pPr>
          </w:p>
          <w:p w:rsidR="003E2A95" w:rsidRPr="00C167D5" w:rsidRDefault="00C167D5" w:rsidP="003E2A95">
            <w:pPr>
              <w:pStyle w:val="Normal6a"/>
              <w:rPr>
                <w:b/>
              </w:rPr>
            </w:pPr>
            <w:r w:rsidRPr="00C167D5">
              <w:rPr>
                <w:b/>
                <w:i/>
              </w:rPr>
              <w:t>___________</w:t>
            </w:r>
            <w:r w:rsidRPr="00C167D5">
              <w:rPr>
                <w:b/>
                <w:i/>
              </w:rPr>
              <w:br/>
            </w:r>
            <w:r w:rsidRPr="00C167D5">
              <w:rPr>
                <w:vertAlign w:val="superscript"/>
              </w:rPr>
              <w:t>35</w:t>
            </w:r>
            <w:r w:rsidRPr="00C167D5">
              <w:t xml:space="preserve"> Zob. np. sprawa C-216/18 PPU, </w:t>
            </w:r>
            <w:r w:rsidRPr="00C167D5">
              <w:rPr>
                <w:i/>
              </w:rPr>
              <w:t xml:space="preserve">Minister for </w:t>
            </w:r>
            <w:proofErr w:type="spellStart"/>
            <w:r w:rsidRPr="00C167D5">
              <w:rPr>
                <w:i/>
              </w:rPr>
              <w:t>Justice</w:t>
            </w:r>
            <w:proofErr w:type="spellEnd"/>
            <w:r w:rsidRPr="00C167D5">
              <w:rPr>
                <w:i/>
              </w:rPr>
              <w:t xml:space="preserve"> and </w:t>
            </w:r>
            <w:proofErr w:type="spellStart"/>
            <w:r w:rsidRPr="00C167D5">
              <w:rPr>
                <w:i/>
              </w:rPr>
              <w:t>Equality</w:t>
            </w:r>
            <w:proofErr w:type="spellEnd"/>
            <w:r w:rsidRPr="00C167D5">
              <w:t>.</w:t>
            </w:r>
          </w:p>
        </w:tc>
        <w:tc>
          <w:tcPr>
            <w:tcW w:w="4876" w:type="dxa"/>
          </w:tcPr>
          <w:p w:rsidR="002D125D" w:rsidRPr="00C167D5" w:rsidRDefault="00C167D5" w:rsidP="00C66020">
            <w:pPr>
              <w:pStyle w:val="Normal6a"/>
              <w:rPr>
                <w:b/>
                <w:i/>
              </w:rPr>
            </w:pPr>
            <w:r w:rsidRPr="00C167D5">
              <w:t>8.</w:t>
            </w:r>
            <w:r w:rsidRPr="00C167D5">
              <w:tab/>
              <w:t xml:space="preserve">podkreśla, że według TSUE odmowa wykonania ENA </w:t>
            </w:r>
            <w:r w:rsidRPr="00C167D5">
              <w:rPr>
                <w:b/>
                <w:i/>
              </w:rPr>
              <w:t>ma być</w:t>
            </w:r>
            <w:r w:rsidRPr="00C167D5">
              <w:t xml:space="preserve"> wyjątkiem od zasady wzajemnego uznawania, który należy interpretować w sposób zawężający</w:t>
            </w:r>
            <w:r w:rsidRPr="00C167D5">
              <w:rPr>
                <w:vertAlign w:val="superscript"/>
              </w:rPr>
              <w:t>35</w:t>
            </w:r>
            <w:r w:rsidRPr="00C167D5">
              <w:t xml:space="preserve">, jeżeli </w:t>
            </w:r>
            <w:r w:rsidRPr="00C167D5">
              <w:t>zastosowanie ma jedna z podstaw odmowy uznania (art. 3 i 4 decyzji ramowej w sprawie 2002/548/</w:t>
            </w:r>
            <w:proofErr w:type="spellStart"/>
            <w:r w:rsidRPr="00C167D5">
              <w:t>WSiSW</w:t>
            </w:r>
            <w:proofErr w:type="spellEnd"/>
            <w:r w:rsidRPr="00C167D5">
              <w:t>) lub jedna z gwarancji (art. 5 tej decyzji)</w:t>
            </w:r>
            <w:r w:rsidRPr="00C167D5">
              <w:rPr>
                <w:b/>
                <w:i/>
              </w:rPr>
              <w:t>, a także obowiązek poszanowania praw podstawowych (art. 1 ust. 3 tej decyzji),</w:t>
            </w:r>
            <w:r w:rsidRPr="00C167D5">
              <w:t xml:space="preserve"> lub też zgodnie z orzecznictwem T</w:t>
            </w:r>
            <w:r w:rsidRPr="00C167D5">
              <w:t xml:space="preserve">SUE; </w:t>
            </w:r>
            <w:r w:rsidRPr="00C167D5">
              <w:rPr>
                <w:b/>
                <w:i/>
              </w:rPr>
              <w:t>zauważa, że wykonujący nakaz organ sądowy ma prawo powstrzymać się od wykonania ENA, jeżeli wydanie może skutkować nieludzkim lub poniżającym traktowaniem osoby, której dotyczy nakaz, (art. 4 Karty</w:t>
            </w:r>
            <w:proofErr w:type="gramStart"/>
            <w:r w:rsidRPr="00C167D5">
              <w:rPr>
                <w:b/>
                <w:i/>
              </w:rPr>
              <w:t>)</w:t>
            </w:r>
            <w:r w:rsidRPr="00C167D5">
              <w:rPr>
                <w:rStyle w:val="SupBoldItalic"/>
              </w:rPr>
              <w:t>1a</w:t>
            </w:r>
            <w:proofErr w:type="gramEnd"/>
            <w:r w:rsidRPr="00C167D5">
              <w:rPr>
                <w:b/>
                <w:i/>
              </w:rPr>
              <w:t xml:space="preserve"> lub gdy istnieje rzeczywiste ryzyko naruszenia pod</w:t>
            </w:r>
            <w:r w:rsidRPr="00C167D5">
              <w:rPr>
                <w:b/>
                <w:i/>
              </w:rPr>
              <w:t>stawowego prawa do niezawisłego sądu, a zatem prawa do rzetelnego procesu sądowego (art. 47 ust. 2 Karty</w:t>
            </w:r>
            <w:proofErr w:type="gramStart"/>
            <w:r w:rsidRPr="00C167D5">
              <w:rPr>
                <w:b/>
                <w:i/>
              </w:rPr>
              <w:t>)</w:t>
            </w:r>
            <w:r w:rsidRPr="00C167D5">
              <w:rPr>
                <w:rStyle w:val="SupBoldItalic"/>
              </w:rPr>
              <w:t>1b</w:t>
            </w:r>
            <w:proofErr w:type="gramEnd"/>
            <w:r w:rsidRPr="00C167D5">
              <w:rPr>
                <w:b/>
                <w:i/>
              </w:rPr>
              <w:t>;</w:t>
            </w:r>
          </w:p>
          <w:p w:rsidR="003E2A95" w:rsidRPr="00C167D5" w:rsidRDefault="003E2A95" w:rsidP="00C66020">
            <w:pPr>
              <w:pStyle w:val="Normal6a"/>
              <w:rPr>
                <w:szCs w:val="24"/>
              </w:rPr>
            </w:pPr>
          </w:p>
          <w:p w:rsidR="003E2A95" w:rsidRPr="00C167D5" w:rsidRDefault="00C167D5" w:rsidP="00C66020">
            <w:pPr>
              <w:pStyle w:val="Normal6a"/>
              <w:rPr>
                <w:szCs w:val="24"/>
              </w:rPr>
            </w:pPr>
            <w:r w:rsidRPr="00C167D5">
              <w:rPr>
                <w:szCs w:val="24"/>
              </w:rPr>
              <w:t>_______</w:t>
            </w:r>
          </w:p>
          <w:p w:rsidR="003E2A95" w:rsidRPr="00C167D5" w:rsidRDefault="00C167D5" w:rsidP="00C66020">
            <w:pPr>
              <w:pStyle w:val="Normal6a"/>
              <w:rPr>
                <w:b/>
                <w:i/>
              </w:rPr>
            </w:pPr>
            <w:r w:rsidRPr="00C167D5">
              <w:rPr>
                <w:b/>
                <w:i/>
                <w:vertAlign w:val="superscript"/>
              </w:rPr>
              <w:t xml:space="preserve">1a </w:t>
            </w:r>
            <w:r w:rsidRPr="00C167D5">
              <w:rPr>
                <w:b/>
                <w:i/>
              </w:rPr>
              <w:t xml:space="preserve">TSUE, sprawa C-216/18 PPU, Minister for </w:t>
            </w:r>
            <w:proofErr w:type="spellStart"/>
            <w:r w:rsidRPr="00C167D5">
              <w:rPr>
                <w:b/>
                <w:i/>
              </w:rPr>
              <w:t>Justice</w:t>
            </w:r>
            <w:proofErr w:type="spellEnd"/>
            <w:r w:rsidRPr="00C167D5">
              <w:rPr>
                <w:b/>
                <w:i/>
              </w:rPr>
              <w:t xml:space="preserve"> and </w:t>
            </w:r>
            <w:proofErr w:type="spellStart"/>
            <w:r w:rsidRPr="00C167D5">
              <w:rPr>
                <w:b/>
                <w:i/>
              </w:rPr>
              <w:t>Equality</w:t>
            </w:r>
            <w:proofErr w:type="spellEnd"/>
            <w:r w:rsidRPr="00C167D5">
              <w:rPr>
                <w:b/>
                <w:i/>
              </w:rPr>
              <w:t>.</w:t>
            </w:r>
          </w:p>
          <w:p w:rsidR="003E2A95" w:rsidRPr="00C167D5" w:rsidRDefault="00C167D5" w:rsidP="00C66020">
            <w:pPr>
              <w:pStyle w:val="Normal6a"/>
            </w:pPr>
            <w:r w:rsidRPr="00C167D5">
              <w:rPr>
                <w:b/>
                <w:i/>
                <w:vertAlign w:val="superscript"/>
              </w:rPr>
              <w:t xml:space="preserve">1b </w:t>
            </w:r>
            <w:r w:rsidRPr="00C167D5">
              <w:rPr>
                <w:b/>
                <w:i/>
              </w:rPr>
              <w:t xml:space="preserve">Sprawy TSUE C-404/15 i C-659/15 PPU, </w:t>
            </w:r>
            <w:proofErr w:type="spellStart"/>
            <w:r w:rsidRPr="00C167D5">
              <w:rPr>
                <w:b/>
                <w:i/>
              </w:rPr>
              <w:t>Aranyosi</w:t>
            </w:r>
            <w:proofErr w:type="spellEnd"/>
            <w:r w:rsidRPr="00C167D5">
              <w:rPr>
                <w:b/>
                <w:i/>
              </w:rPr>
              <w:t xml:space="preserve"> i </w:t>
            </w:r>
            <w:proofErr w:type="spellStart"/>
            <w:r w:rsidRPr="00C167D5">
              <w:rPr>
                <w:b/>
                <w:i/>
              </w:rPr>
              <w:t>Căldăraru</w:t>
            </w:r>
            <w:proofErr w:type="spellEnd"/>
            <w:r w:rsidRPr="00C167D5">
              <w:rPr>
                <w:b/>
                <w:i/>
              </w:rPr>
              <w:t>;</w:t>
            </w:r>
          </w:p>
          <w:p w:rsidR="003E2A95" w:rsidRPr="00C167D5" w:rsidRDefault="00C167D5" w:rsidP="003E2A95">
            <w:pPr>
              <w:pStyle w:val="Normal6a"/>
            </w:pPr>
            <w:r w:rsidRPr="00C167D5">
              <w:rPr>
                <w:vertAlign w:val="superscript"/>
              </w:rPr>
              <w:t>35</w:t>
            </w:r>
            <w:r w:rsidRPr="00C167D5">
              <w:t xml:space="preserve"> Zob. np. sprawa C-216/18 PPU, </w:t>
            </w:r>
            <w:r w:rsidRPr="00C167D5">
              <w:rPr>
                <w:i/>
              </w:rPr>
              <w:t xml:space="preserve">Minister for </w:t>
            </w:r>
            <w:proofErr w:type="spellStart"/>
            <w:r w:rsidRPr="00C167D5">
              <w:rPr>
                <w:i/>
              </w:rPr>
              <w:t>Justice</w:t>
            </w:r>
            <w:proofErr w:type="spellEnd"/>
            <w:r w:rsidRPr="00C167D5">
              <w:rPr>
                <w:i/>
              </w:rPr>
              <w:t xml:space="preserve"> and </w:t>
            </w:r>
            <w:proofErr w:type="spellStart"/>
            <w:r w:rsidRPr="00C167D5">
              <w:rPr>
                <w:i/>
              </w:rPr>
              <w:t>Equality</w:t>
            </w:r>
            <w:proofErr w:type="spellEnd"/>
            <w:r w:rsidRPr="00C167D5">
              <w:t>.</w:t>
            </w:r>
          </w:p>
          <w:p w:rsidR="003E2A95" w:rsidRPr="00C167D5" w:rsidRDefault="003E2A95" w:rsidP="00C66020">
            <w:pPr>
              <w:pStyle w:val="Normal6a"/>
              <w:rPr>
                <w:szCs w:val="24"/>
              </w:rPr>
            </w:pPr>
          </w:p>
        </w:tc>
      </w:tr>
    </w:tbl>
    <w:p w:rsidR="002D125D" w:rsidRPr="00C167D5" w:rsidRDefault="00C167D5" w:rsidP="002D125D">
      <w:pPr>
        <w:pStyle w:val="AmOrLang"/>
      </w:pPr>
      <w:r w:rsidRPr="00C167D5">
        <w:t xml:space="preserve">Or. </w:t>
      </w:r>
      <w:r w:rsidRPr="00C167D5">
        <w:rPr>
          <w:rStyle w:val="HideTWBExt"/>
          <w:rFonts w:eastAsiaTheme="majorEastAsia"/>
          <w:noProof w:val="0"/>
        </w:rPr>
        <w:t>&lt;Original&gt;</w:t>
      </w:r>
      <w:r w:rsidRPr="00C167D5">
        <w:rPr>
          <w:rStyle w:val="HideTWBInt"/>
        </w:rPr>
        <w:t>{EN}</w:t>
      </w:r>
      <w:proofErr w:type="gramStart"/>
      <w:r w:rsidRPr="00C167D5">
        <w:t>en</w:t>
      </w:r>
      <w:r w:rsidRPr="00C167D5">
        <w:rPr>
          <w:rStyle w:val="HideTWBExt"/>
          <w:rFonts w:eastAsiaTheme="majorEastAsia"/>
          <w:noProof w:val="0"/>
        </w:rPr>
        <w:t>&lt;/Original&gt;</w:t>
      </w:r>
      <w:proofErr w:type="gramEnd"/>
    </w:p>
    <w:p w:rsidR="002D125D" w:rsidRPr="00C167D5" w:rsidRDefault="002D125D" w:rsidP="002D125D">
      <w:pPr>
        <w:sectPr w:rsidR="002D125D" w:rsidRPr="00C167D5" w:rsidSect="00876909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2D125D" w:rsidRPr="00C167D5" w:rsidRDefault="00C167D5" w:rsidP="002D125D">
      <w:r w:rsidRPr="00C167D5">
        <w:rPr>
          <w:rStyle w:val="HideTWBExt"/>
          <w:noProof w:val="0"/>
        </w:rPr>
        <w:t>&lt;/Amend&gt;</w:t>
      </w:r>
    </w:p>
    <w:p w:rsidR="002D125D" w:rsidRPr="00C167D5" w:rsidRDefault="00C167D5" w:rsidP="002D125D">
      <w:pPr>
        <w:pStyle w:val="AmDateTab"/>
      </w:pPr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5</w:t>
      </w:r>
      <w:r w:rsidRPr="00C167D5">
        <w:rPr>
          <w:rStyle w:val="HideTWBExt"/>
          <w:noProof w:val="0"/>
        </w:rPr>
        <w:t>&lt;/NumAm&gt;</w:t>
      </w:r>
    </w:p>
    <w:p w:rsidR="002D125D" w:rsidRPr="00C167D5" w:rsidRDefault="00C167D5" w:rsidP="002D125D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5</w:t>
      </w:r>
      <w:r w:rsidRPr="00C167D5">
        <w:rPr>
          <w:rStyle w:val="HideTWBExt"/>
          <w:b w:val="0"/>
          <w:noProof w:val="0"/>
        </w:rPr>
        <w:t>&lt;/NumAm&gt;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2D125D" w:rsidRPr="00C167D5" w:rsidRDefault="00C167D5" w:rsidP="002D125D">
      <w:r w:rsidRPr="00C167D5">
        <w:rPr>
          <w:rStyle w:val="HideTWBExt"/>
          <w:bCs/>
          <w:noProof w:val="0"/>
        </w:rPr>
        <w:t>&lt;/By&gt;</w:t>
      </w:r>
      <w:r w:rsidRPr="00C167D5">
        <w:rPr>
          <w:rStyle w:val="HideTWBExt"/>
          <w:noProof w:val="0"/>
        </w:rPr>
        <w:t>&lt;/RepeatBlock-By&gt;</w:t>
      </w:r>
    </w:p>
    <w:p w:rsidR="002D125D" w:rsidRPr="00C167D5" w:rsidRDefault="00C167D5" w:rsidP="002D125D">
      <w:pPr>
        <w:pStyle w:val="AmDocTypeTab"/>
      </w:pPr>
      <w:r w:rsidRPr="00C167D5">
        <w:rPr>
          <w:rStyle w:val="HideTWBExt"/>
          <w:b w:val="0"/>
          <w:noProof w:val="0"/>
        </w:rPr>
        <w:t>&lt;TitreType&gt;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&lt;/TitreType&gt;</w:t>
      </w:r>
      <w:r w:rsidRPr="00C167D5">
        <w:tab/>
        <w:t>A9-0248/2020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&lt;Titre&gt;</w:t>
      </w:r>
      <w:r w:rsidRPr="00C167D5">
        <w:t>Europejski nakaz aresztowania i procedury wydawania osób między państwami członkowskimi</w:t>
      </w:r>
      <w:r w:rsidRPr="00C167D5">
        <w:rPr>
          <w:rStyle w:val="HideTWBExt"/>
          <w:noProof w:val="0"/>
        </w:rPr>
        <w:t>&lt;/Titre&gt;</w:t>
      </w:r>
    </w:p>
    <w:p w:rsidR="002D125D" w:rsidRPr="00C167D5" w:rsidRDefault="00C167D5" w:rsidP="002D125D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&lt;/DocRef&gt;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&lt;DocAmend&gt;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11</w:t>
      </w:r>
      <w:r w:rsidRPr="00C167D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C66020">
        <w:trPr>
          <w:jc w:val="center"/>
        </w:trPr>
        <w:tc>
          <w:tcPr>
            <w:tcW w:w="9752" w:type="dxa"/>
            <w:gridSpan w:val="2"/>
          </w:tcPr>
          <w:p w:rsidR="002D125D" w:rsidRPr="00C167D5" w:rsidRDefault="002D125D" w:rsidP="00C66020">
            <w:pPr>
              <w:keepNext/>
            </w:pP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Normal6a"/>
            </w:pPr>
            <w:r w:rsidRPr="00C167D5">
              <w:t>11.</w:t>
            </w:r>
            <w:r w:rsidRPr="00C167D5">
              <w:tab/>
            </w:r>
            <w:proofErr w:type="gramStart"/>
            <w:r w:rsidRPr="00C167D5">
              <w:t>jest</w:t>
            </w:r>
            <w:proofErr w:type="gramEnd"/>
            <w:r w:rsidRPr="00C167D5">
              <w:t xml:space="preserve"> przekonany, że należy przyjąć dalsze środki horyzontalne w celu ulepszenia stosowania zasady lojalnej współpracy, jak zapisano w art. 4 ust. 3 TUE, oraz zwiększenia wzajemnego zaufania do krajowych systemów wymiaru sprawiedliwości w sprawach karnych, </w:t>
            </w:r>
            <w:r w:rsidRPr="00C167D5">
              <w:t>co doprowadzi do skuteczniejszej współpracy sądowej; zwraca uwagę, że weryfikacja pod kątem podwójnej odpowiedzialności karnej</w:t>
            </w:r>
            <w:r w:rsidRPr="00C167D5">
              <w:rPr>
                <w:b/>
                <w:i/>
              </w:rPr>
              <w:t xml:space="preserve"> ogranicza</w:t>
            </w:r>
            <w:r w:rsidRPr="00C167D5">
              <w:t xml:space="preserve"> wzajemne uznawanie i – zdaniem TSUE – musi być interpretowana w sposób zawężający; podkreśla jednak, że istnieją ciągłe</w:t>
            </w:r>
            <w:r w:rsidRPr="00C167D5">
              <w:t xml:space="preserve"> obawy dotyczące braku właściwej definicji przestępstw, do których nie stosuje się już zasady podwójnej odpowiedzialności karnej; zauważa, że </w:t>
            </w:r>
            <w:r w:rsidRPr="00C167D5">
              <w:rPr>
                <w:b/>
                <w:i/>
              </w:rPr>
              <w:t xml:space="preserve">w idealnych warunkach </w:t>
            </w:r>
            <w:r w:rsidRPr="00C167D5">
              <w:t>wzajemne uznawanie powinno następować automatycznie</w:t>
            </w:r>
            <w:r w:rsidRPr="00C167D5">
              <w:rPr>
                <w:vertAlign w:val="superscript"/>
              </w:rPr>
              <w:t>37</w:t>
            </w:r>
            <w:r w:rsidRPr="00C167D5">
              <w:rPr>
                <w:b/>
                <w:i/>
              </w:rPr>
              <w:t xml:space="preserve"> bez potrzeby ponownej oceny merytorycz</w:t>
            </w:r>
            <w:r w:rsidRPr="00C167D5">
              <w:rPr>
                <w:b/>
                <w:i/>
              </w:rPr>
              <w:t xml:space="preserve">nych podstaw oskarżenia oraz że </w:t>
            </w:r>
            <w:proofErr w:type="gramStart"/>
            <w:r w:rsidRPr="00C167D5">
              <w:rPr>
                <w:b/>
                <w:i/>
              </w:rPr>
              <w:t>nie</w:t>
            </w:r>
            <w:proofErr w:type="gramEnd"/>
            <w:r w:rsidRPr="00C167D5">
              <w:rPr>
                <w:b/>
                <w:i/>
              </w:rPr>
              <w:t xml:space="preserve"> powinno się odmawiać uznawania decyzji</w:t>
            </w:r>
            <w:r w:rsidRPr="00C167D5">
              <w:t xml:space="preserve">, </w:t>
            </w:r>
            <w:r w:rsidRPr="00C167D5">
              <w:rPr>
                <w:b/>
                <w:i/>
              </w:rPr>
              <w:t>chyba że istnieją przesłanki do powołania się na jedną z podstaw odmowy wymienionych w sposób wyczerpujący w decyzji ramowej w sprawie ENA lub występują inne okoliczności – jak uzn</w:t>
            </w:r>
            <w:r w:rsidRPr="00C167D5">
              <w:rPr>
                <w:b/>
                <w:i/>
              </w:rPr>
              <w:t>ał TSUE – uzasadniające nałożenie ograniczeń na zasady wzajemnego uznawania i wzajemnego zaufania między państwami członkowskimi</w:t>
            </w:r>
            <w:r w:rsidRPr="00C167D5">
              <w:t>;</w:t>
            </w:r>
          </w:p>
          <w:p w:rsidR="003E2A95" w:rsidRPr="00C167D5" w:rsidRDefault="003E2A95" w:rsidP="00C66020">
            <w:pPr>
              <w:pStyle w:val="Normal6a"/>
            </w:pPr>
          </w:p>
          <w:p w:rsidR="003E2A95" w:rsidRPr="00C167D5" w:rsidRDefault="00C167D5" w:rsidP="00C66020">
            <w:pPr>
              <w:pStyle w:val="Normal6a"/>
            </w:pPr>
            <w:r w:rsidRPr="00C167D5">
              <w:t>____________</w:t>
            </w:r>
          </w:p>
          <w:p w:rsidR="003E2A95" w:rsidRPr="00C167D5" w:rsidRDefault="00C167D5" w:rsidP="00C66020">
            <w:pPr>
              <w:pStyle w:val="Normal6a"/>
            </w:pPr>
            <w:r w:rsidRPr="00C167D5">
              <w:rPr>
                <w:rStyle w:val="SupBoldItalic"/>
                <w:b w:val="0"/>
                <w:i w:val="0"/>
              </w:rPr>
              <w:t>37</w:t>
            </w:r>
            <w:r w:rsidRPr="00C167D5">
              <w:t xml:space="preserve"> Zob. np. komunikat Komisji z dnia 26 lipca 2000 r. w sprawie wzajemnego uznawania prawomocnych orzeczeń w spr</w:t>
            </w:r>
            <w:r w:rsidRPr="00C167D5">
              <w:t>awach karnych (COM(2000)0495).</w:t>
            </w:r>
          </w:p>
        </w:tc>
        <w:tc>
          <w:tcPr>
            <w:tcW w:w="4876" w:type="dxa"/>
          </w:tcPr>
          <w:p w:rsidR="002D125D" w:rsidRPr="00C167D5" w:rsidRDefault="00C167D5" w:rsidP="008A616C">
            <w:pPr>
              <w:pStyle w:val="Normal6a"/>
              <w:rPr>
                <w:b/>
                <w:i/>
              </w:rPr>
            </w:pPr>
            <w:r w:rsidRPr="00C167D5">
              <w:t>11.</w:t>
            </w:r>
            <w:r w:rsidRPr="00C167D5">
              <w:tab/>
            </w:r>
            <w:proofErr w:type="gramStart"/>
            <w:r w:rsidRPr="00C167D5">
              <w:t>jest</w:t>
            </w:r>
            <w:proofErr w:type="gramEnd"/>
            <w:r w:rsidRPr="00C167D5">
              <w:t xml:space="preserve"> przekonany, że należy przyjąć dalsze środki horyzontalne w celu ulepszenia stosowania zasady lojalnej współpracy, jak zapisano w art. 4 ust. 3 TUE, oraz zwiększenia wzajemnego zaufania do krajowych systemów wymiaru s</w:t>
            </w:r>
            <w:r w:rsidRPr="00C167D5">
              <w:t>prawiedliwości w sprawach karnych, co doprowadzi do skuteczniejszej współpracy sądowej; zwraca uwagę, że weryfikacja pod kątem podwójnej odpowiedzialności karnej</w:t>
            </w:r>
            <w:r w:rsidRPr="00C167D5">
              <w:rPr>
                <w:b/>
                <w:i/>
              </w:rPr>
              <w:t>, chociaż niezbędna do zapewnienia pełnego poszanowania praw podstawowych osób fizycznych, jest</w:t>
            </w:r>
            <w:r w:rsidRPr="00C167D5">
              <w:rPr>
                <w:b/>
                <w:i/>
              </w:rPr>
              <w:t xml:space="preserve"> uznawana za ograniczającą</w:t>
            </w:r>
            <w:r w:rsidRPr="00C167D5">
              <w:t xml:space="preserve"> wzajemne uznawanie i – zdaniem TSUE – musi być interpretowana w sposób zawężający; podkreśla jednak, że istnieją ciągłe obawy dotyczące braku właściwej definicji przestępstw, do których nie stosuje się już zasady podwójnej odpowi</w:t>
            </w:r>
            <w:r w:rsidRPr="00C167D5">
              <w:t>edzialności karnej; zauważa</w:t>
            </w:r>
            <w:r w:rsidRPr="00C167D5">
              <w:rPr>
                <w:b/>
                <w:i/>
              </w:rPr>
              <w:t xml:space="preserve"> jednak</w:t>
            </w:r>
            <w:r w:rsidRPr="00C167D5">
              <w:t>, że wzajemne uznawanie</w:t>
            </w:r>
            <w:r w:rsidRPr="00C167D5">
              <w:rPr>
                <w:b/>
                <w:i/>
              </w:rPr>
              <w:t xml:space="preserve"> nie</w:t>
            </w:r>
            <w:r w:rsidRPr="00C167D5">
              <w:t xml:space="preserve"> </w:t>
            </w:r>
            <w:proofErr w:type="gramStart"/>
            <w:r w:rsidRPr="00C167D5">
              <w:t>powinno</w:t>
            </w:r>
            <w:proofErr w:type="gramEnd"/>
            <w:r w:rsidRPr="00C167D5">
              <w:t xml:space="preserve"> następować automatycznie</w:t>
            </w:r>
            <w:r w:rsidRPr="00C167D5">
              <w:rPr>
                <w:vertAlign w:val="superscript"/>
              </w:rPr>
              <w:t>37</w:t>
            </w:r>
            <w:r w:rsidRPr="00C167D5">
              <w:rPr>
                <w:b/>
                <w:i/>
              </w:rPr>
              <w:t>, biorąc pod uwagę rosnące uchybienia w odniesieniu do praworządności w niektórych państwach członkowskich</w:t>
            </w:r>
            <w:r w:rsidRPr="00C167D5">
              <w:t xml:space="preserve">, </w:t>
            </w:r>
            <w:r w:rsidRPr="00C167D5">
              <w:rPr>
                <w:b/>
                <w:i/>
              </w:rPr>
              <w:t>natomiast wymaga oceny każdego przypadku przez organ</w:t>
            </w:r>
            <w:r w:rsidRPr="00C167D5">
              <w:rPr>
                <w:b/>
                <w:i/>
              </w:rPr>
              <w:t xml:space="preserve"> wykonujący;</w:t>
            </w:r>
            <w:r w:rsidRPr="00C167D5">
              <w:t xml:space="preserve"> </w:t>
            </w:r>
            <w:r w:rsidRPr="00C167D5">
              <w:rPr>
                <w:b/>
                <w:i/>
              </w:rPr>
              <w:t>przypomina ponadto, że weryfikacja pod kątem podwójnej odpowiedzialności karnej jest konieczna z uwagi na brak w pełni zharmonizowanego prawa karnego materialnego, a także brak minimalnych norm procesowych;</w:t>
            </w:r>
          </w:p>
          <w:p w:rsidR="008A616C" w:rsidRPr="00C167D5" w:rsidRDefault="008A616C" w:rsidP="008A616C">
            <w:pPr>
              <w:pStyle w:val="Normal6a"/>
              <w:rPr>
                <w:b/>
                <w:i/>
              </w:rPr>
            </w:pPr>
          </w:p>
          <w:p w:rsidR="008A616C" w:rsidRPr="00C167D5" w:rsidRDefault="00C167D5" w:rsidP="008A616C">
            <w:pPr>
              <w:pStyle w:val="Normal6a"/>
              <w:rPr>
                <w:szCs w:val="24"/>
              </w:rPr>
            </w:pPr>
            <w:r w:rsidRPr="00C167D5">
              <w:rPr>
                <w:szCs w:val="24"/>
              </w:rPr>
              <w:t>___________</w:t>
            </w:r>
          </w:p>
          <w:p w:rsidR="008A616C" w:rsidRPr="00C167D5" w:rsidRDefault="00C167D5" w:rsidP="008A616C">
            <w:pPr>
              <w:pStyle w:val="Normal6a"/>
              <w:rPr>
                <w:szCs w:val="24"/>
              </w:rPr>
            </w:pPr>
            <w:r w:rsidRPr="00C167D5">
              <w:rPr>
                <w:rStyle w:val="SupBoldItalic"/>
                <w:b w:val="0"/>
                <w:i w:val="0"/>
              </w:rPr>
              <w:t>37</w:t>
            </w:r>
            <w:r w:rsidRPr="00C167D5">
              <w:t xml:space="preserve"> Zob. np. komunikat K</w:t>
            </w:r>
            <w:r w:rsidRPr="00C167D5">
              <w:t>omisji z dnia 26 lipca 2000 r. w sprawie wzajemnego uznawania prawomocnych orzeczeń w sprawach karnych (COM(2000)0495).</w:t>
            </w:r>
          </w:p>
        </w:tc>
      </w:tr>
    </w:tbl>
    <w:p w:rsidR="002D125D" w:rsidRPr="00C167D5" w:rsidRDefault="00C167D5" w:rsidP="002D125D">
      <w:pPr>
        <w:pStyle w:val="AmOrLang"/>
      </w:pPr>
      <w:r w:rsidRPr="00C167D5">
        <w:t xml:space="preserve">Or. </w:t>
      </w:r>
      <w:r w:rsidRPr="00C167D5">
        <w:rPr>
          <w:rStyle w:val="HideTWBExt"/>
          <w:rFonts w:eastAsiaTheme="majorEastAsia"/>
          <w:noProof w:val="0"/>
        </w:rPr>
        <w:t>&lt;Original&gt;</w:t>
      </w:r>
      <w:r w:rsidRPr="00C167D5">
        <w:rPr>
          <w:rStyle w:val="HideTWBInt"/>
        </w:rPr>
        <w:t>{EN}</w:t>
      </w:r>
      <w:proofErr w:type="gramStart"/>
      <w:r w:rsidRPr="00C167D5">
        <w:t>en</w:t>
      </w:r>
      <w:r w:rsidRPr="00C167D5">
        <w:rPr>
          <w:rStyle w:val="HideTWBExt"/>
          <w:rFonts w:eastAsiaTheme="majorEastAsia"/>
          <w:noProof w:val="0"/>
        </w:rPr>
        <w:t>&lt;/Original&gt;</w:t>
      </w:r>
      <w:proofErr w:type="gramEnd"/>
    </w:p>
    <w:p w:rsidR="002D125D" w:rsidRPr="00C167D5" w:rsidRDefault="002D125D" w:rsidP="002D125D">
      <w:pPr>
        <w:sectPr w:rsidR="002D125D" w:rsidRPr="00C167D5" w:rsidSect="00876909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2D125D" w:rsidRPr="00C167D5" w:rsidRDefault="00C167D5" w:rsidP="002D125D">
      <w:r w:rsidRPr="00C167D5">
        <w:rPr>
          <w:rStyle w:val="HideTWBExt"/>
          <w:noProof w:val="0"/>
        </w:rPr>
        <w:t>&lt;/Amend&gt;</w:t>
      </w:r>
    </w:p>
    <w:p w:rsidR="002D125D" w:rsidRPr="00C167D5" w:rsidRDefault="00C167D5" w:rsidP="002D125D">
      <w:pPr>
        <w:pStyle w:val="AmDateTab"/>
      </w:pPr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6</w:t>
      </w:r>
      <w:r w:rsidRPr="00C167D5">
        <w:rPr>
          <w:rStyle w:val="HideTWBExt"/>
          <w:noProof w:val="0"/>
        </w:rPr>
        <w:t>&lt;/NumAm&gt;</w:t>
      </w:r>
    </w:p>
    <w:p w:rsidR="002D125D" w:rsidRPr="00C167D5" w:rsidRDefault="00C167D5" w:rsidP="002D125D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6</w:t>
      </w:r>
      <w:r w:rsidRPr="00C167D5">
        <w:rPr>
          <w:rStyle w:val="HideTWBExt"/>
          <w:b w:val="0"/>
          <w:noProof w:val="0"/>
        </w:rPr>
        <w:t>&lt;/NumAm&gt;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&lt;RepeatBlock-By&gt;&lt;By&gt;&lt;Membe</w:t>
      </w:r>
      <w:r w:rsidRPr="00C167D5">
        <w:rPr>
          <w:rStyle w:val="HideTWBExt"/>
          <w:b w:val="0"/>
          <w:noProof w:val="0"/>
        </w:rPr>
        <w:t>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2D125D" w:rsidRPr="00C167D5" w:rsidRDefault="00C167D5" w:rsidP="002D125D">
      <w:r w:rsidRPr="00C167D5">
        <w:rPr>
          <w:rStyle w:val="HideTWBExt"/>
          <w:bCs/>
          <w:noProof w:val="0"/>
        </w:rPr>
        <w:t>&lt;/By&gt;</w:t>
      </w:r>
      <w:r w:rsidRPr="00C167D5">
        <w:rPr>
          <w:rStyle w:val="HideTWBExt"/>
          <w:noProof w:val="0"/>
        </w:rPr>
        <w:t>&lt;/RepeatBlock-By&gt;</w:t>
      </w:r>
    </w:p>
    <w:p w:rsidR="002D125D" w:rsidRPr="00C167D5" w:rsidRDefault="00C167D5" w:rsidP="002D125D">
      <w:pPr>
        <w:pStyle w:val="AmDocTypeTab"/>
      </w:pPr>
      <w:r w:rsidRPr="00C167D5">
        <w:rPr>
          <w:rStyle w:val="HideTWBExt"/>
          <w:b w:val="0"/>
          <w:noProof w:val="0"/>
        </w:rPr>
        <w:t>&lt;TitreType&gt;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&lt;/TitreType&gt;</w:t>
      </w:r>
      <w:r w:rsidRPr="00C167D5">
        <w:tab/>
        <w:t>A9-0248/2020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&lt;Titre&gt;</w:t>
      </w:r>
      <w:r w:rsidRPr="00C167D5">
        <w:t xml:space="preserve">Europejski nakaz aresztowania i </w:t>
      </w:r>
      <w:r w:rsidRPr="00C167D5">
        <w:t>procedury wydawania osób między państwami członkowskimi</w:t>
      </w:r>
      <w:r w:rsidRPr="00C167D5">
        <w:rPr>
          <w:rStyle w:val="HideTWBExt"/>
          <w:noProof w:val="0"/>
        </w:rPr>
        <w:t>&lt;/Titre&gt;</w:t>
      </w:r>
    </w:p>
    <w:p w:rsidR="002D125D" w:rsidRPr="00C167D5" w:rsidRDefault="00C167D5" w:rsidP="002D125D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&lt;/DocRef&gt;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&lt;DocAmend&gt;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14</w:t>
      </w:r>
      <w:r w:rsidRPr="00C167D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C66020">
        <w:trPr>
          <w:jc w:val="center"/>
        </w:trPr>
        <w:tc>
          <w:tcPr>
            <w:tcW w:w="9752" w:type="dxa"/>
            <w:gridSpan w:val="2"/>
          </w:tcPr>
          <w:p w:rsidR="002D125D" w:rsidRPr="00C167D5" w:rsidRDefault="002D125D" w:rsidP="00C66020">
            <w:pPr>
              <w:keepNext/>
            </w:pP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Normal6a"/>
            </w:pPr>
            <w:r w:rsidRPr="00C167D5">
              <w:t>14.</w:t>
            </w:r>
            <w:r w:rsidRPr="00C167D5">
              <w:tab/>
            </w:r>
            <w:proofErr w:type="gramStart"/>
            <w:r w:rsidRPr="00C167D5">
              <w:t>podkreśla</w:t>
            </w:r>
            <w:proofErr w:type="gramEnd"/>
            <w:r w:rsidRPr="00C167D5">
              <w:rPr>
                <w:b/>
                <w:i/>
              </w:rPr>
              <w:t xml:space="preserve"> znaczenie oceny</w:t>
            </w:r>
            <w:r w:rsidRPr="00C167D5">
              <w:rPr>
                <w:b/>
                <w:i/>
              </w:rPr>
              <w:t xml:space="preserve"> uwzględnienia dodatkowych przestępstw lub kategorii</w:t>
            </w:r>
            <w:r w:rsidRPr="00C167D5">
              <w:t xml:space="preserve"> przestępstw, takich jak przestępstwa przeciwko środowisku (np. przestępstwa związane z zanieczyszczeniem pochodzącym ze statków), niektóre formy uchylania się od opodatkowania, </w:t>
            </w:r>
            <w:r w:rsidRPr="00C167D5">
              <w:rPr>
                <w:b/>
                <w:i/>
              </w:rPr>
              <w:t>przestępstwa z nienawiści,</w:t>
            </w:r>
            <w:r w:rsidRPr="00C167D5">
              <w:rPr>
                <w:b/>
                <w:i/>
              </w:rPr>
              <w:t xml:space="preserve"> </w:t>
            </w:r>
            <w:r w:rsidRPr="00C167D5">
              <w:t xml:space="preserve">wykorzystywanie seksualne, przemoc ze względu na płeć, przestępstwa popełnione za pomocą środków cyfrowych, np. kradzież tożsamości, </w:t>
            </w:r>
            <w:r w:rsidRPr="00C167D5">
              <w:rPr>
                <w:b/>
                <w:i/>
              </w:rPr>
              <w:t>przestępstwa z użyciem przemocy lub poważne zagrożenie porządku publicznego państwa członkowskiego</w:t>
            </w:r>
            <w:r w:rsidRPr="00C167D5">
              <w:t xml:space="preserve"> i </w:t>
            </w:r>
            <w:r w:rsidRPr="00C167D5">
              <w:rPr>
                <w:b/>
                <w:i/>
              </w:rPr>
              <w:t>przestępstwa przeciwk</w:t>
            </w:r>
            <w:r w:rsidRPr="00C167D5">
              <w:rPr>
                <w:b/>
                <w:i/>
              </w:rPr>
              <w:t xml:space="preserve">o integralności konstytucyjnej państw członkowskich popełnione z użyciem przemocy, </w:t>
            </w:r>
            <w:r w:rsidRPr="00C167D5">
              <w:t xml:space="preserve">zbrodnie ludobójstwa, zbrodnie przeciwko ludzkości i zbrodnie wojenne, w </w:t>
            </w:r>
            <w:r w:rsidRPr="00C167D5">
              <w:rPr>
                <w:b/>
                <w:i/>
              </w:rPr>
              <w:t xml:space="preserve">ramach większego zobowiązania państw członkowskich do współpracy sądowej, </w:t>
            </w:r>
            <w:r w:rsidRPr="00C167D5">
              <w:t>praworządności i praw pods</w:t>
            </w:r>
            <w:r w:rsidRPr="00C167D5">
              <w:t xml:space="preserve">tawowych; </w:t>
            </w:r>
            <w:r w:rsidRPr="00C167D5">
              <w:rPr>
                <w:b/>
                <w:i/>
              </w:rPr>
              <w:t>podkreśla</w:t>
            </w:r>
            <w:r w:rsidRPr="00C167D5">
              <w:t xml:space="preserve">, że </w:t>
            </w:r>
            <w:r w:rsidRPr="00C167D5">
              <w:rPr>
                <w:b/>
                <w:i/>
              </w:rPr>
              <w:t>ściślejsza współpraca sądowa</w:t>
            </w:r>
            <w:r w:rsidRPr="00C167D5">
              <w:t xml:space="preserve"> w odniesieniu do </w:t>
            </w:r>
            <w:r w:rsidRPr="00C167D5">
              <w:rPr>
                <w:b/>
                <w:i/>
              </w:rPr>
              <w:t xml:space="preserve">tego rodzaju </w:t>
            </w:r>
            <w:proofErr w:type="gramStart"/>
            <w:r w:rsidRPr="00C167D5">
              <w:rPr>
                <w:b/>
                <w:i/>
              </w:rPr>
              <w:t>przestępstw</w:t>
            </w:r>
            <w:proofErr w:type="gramEnd"/>
            <w:r w:rsidRPr="00C167D5">
              <w:rPr>
                <w:b/>
                <w:i/>
              </w:rPr>
              <w:t xml:space="preserve"> pomogłaby Unii osiągnąć jej własne cele priorytetowe</w:t>
            </w:r>
            <w:r w:rsidRPr="00C167D5">
              <w:t xml:space="preserve">, a także </w:t>
            </w:r>
            <w:r w:rsidRPr="00C167D5">
              <w:rPr>
                <w:b/>
                <w:i/>
              </w:rPr>
              <w:t>umocnić kulturę poszanowania demokracji i praworządności w Unii</w:t>
            </w:r>
            <w:r w:rsidRPr="00C167D5">
              <w:t>;</w:t>
            </w:r>
          </w:p>
        </w:tc>
        <w:tc>
          <w:tcPr>
            <w:tcW w:w="4876" w:type="dxa"/>
          </w:tcPr>
          <w:p w:rsidR="002D125D" w:rsidRPr="00C167D5" w:rsidRDefault="00C167D5" w:rsidP="001A1FED">
            <w:pPr>
              <w:pStyle w:val="Normal6a"/>
              <w:rPr>
                <w:szCs w:val="24"/>
              </w:rPr>
            </w:pPr>
            <w:r w:rsidRPr="00C167D5">
              <w:t>14.</w:t>
            </w:r>
            <w:r w:rsidRPr="00C167D5">
              <w:tab/>
            </w:r>
            <w:proofErr w:type="gramStart"/>
            <w:r w:rsidRPr="00C167D5">
              <w:t>podkreśla</w:t>
            </w:r>
            <w:proofErr w:type="gramEnd"/>
            <w:r w:rsidRPr="00C167D5">
              <w:rPr>
                <w:b/>
                <w:i/>
              </w:rPr>
              <w:t xml:space="preserve">, że transgraniczny </w:t>
            </w:r>
            <w:r w:rsidRPr="00C167D5">
              <w:rPr>
                <w:b/>
                <w:i/>
              </w:rPr>
              <w:t>wymiar coraz większej liczby</w:t>
            </w:r>
            <w:r w:rsidRPr="00C167D5">
              <w:t xml:space="preserve"> przestępstw, takich jak przestępstwa przeciwko środowisku (np. przestępstwa związane z zanieczyszczeniem pochodzącym ze statków), niektóre formy uchylania się od opodatkowania, wykorzystywanie seksualne, przemoc ze względu na p</w:t>
            </w:r>
            <w:r w:rsidRPr="00C167D5">
              <w:t>łeć, przestępstwa popełnione za pomocą środków cyfrowych, np. kradzież tożsamości, zbrodnie ludobójstwa, zbrodnie przeciwko ludzkości i zbrodnie wojenne,</w:t>
            </w:r>
            <w:r w:rsidRPr="00C167D5">
              <w:rPr>
                <w:b/>
                <w:i/>
              </w:rPr>
              <w:t xml:space="preserve"> sprawia, że tym istotniejsze staje się poszanowanie </w:t>
            </w:r>
            <w:r w:rsidRPr="00C167D5">
              <w:t>praworządności i praw podstawowych</w:t>
            </w:r>
            <w:r w:rsidRPr="00C167D5">
              <w:rPr>
                <w:b/>
                <w:i/>
              </w:rPr>
              <w:t xml:space="preserve"> przez państwa c</w:t>
            </w:r>
            <w:r w:rsidRPr="00C167D5">
              <w:rPr>
                <w:b/>
                <w:i/>
              </w:rPr>
              <w:t>złonkowskie</w:t>
            </w:r>
            <w:r w:rsidRPr="00C167D5">
              <w:t xml:space="preserve">, w </w:t>
            </w:r>
            <w:r w:rsidRPr="00C167D5">
              <w:rPr>
                <w:b/>
                <w:i/>
              </w:rPr>
              <w:t>szczególności w odniesieniu do niezawisłości sądów i prawa do rzetelnego procesu sądowego</w:t>
            </w:r>
            <w:r w:rsidRPr="00C167D5">
              <w:t>;</w:t>
            </w:r>
            <w:r w:rsidRPr="00C167D5">
              <w:rPr>
                <w:b/>
                <w:i/>
              </w:rPr>
              <w:t xml:space="preserve"> przypomina</w:t>
            </w:r>
            <w:r w:rsidRPr="00C167D5">
              <w:t xml:space="preserve">, że </w:t>
            </w:r>
            <w:r w:rsidRPr="00C167D5">
              <w:rPr>
                <w:b/>
                <w:i/>
              </w:rPr>
              <w:t>z uwagi na rosnące uchybienia</w:t>
            </w:r>
            <w:r w:rsidRPr="00C167D5">
              <w:t xml:space="preserve"> w odniesieniu do </w:t>
            </w:r>
            <w:r w:rsidRPr="00C167D5">
              <w:rPr>
                <w:b/>
                <w:i/>
              </w:rPr>
              <w:t>praworządności w niektórych państwach członkowskich oraz brak w pełni zharmonizowanego p</w:t>
            </w:r>
            <w:r w:rsidRPr="00C167D5">
              <w:rPr>
                <w:b/>
                <w:i/>
              </w:rPr>
              <w:t xml:space="preserve">rawa karnego </w:t>
            </w:r>
            <w:proofErr w:type="gramStart"/>
            <w:r w:rsidRPr="00C167D5">
              <w:rPr>
                <w:b/>
                <w:i/>
              </w:rPr>
              <w:t>materialnego</w:t>
            </w:r>
            <w:proofErr w:type="gramEnd"/>
            <w:r w:rsidRPr="00C167D5">
              <w:t xml:space="preserve">, a także </w:t>
            </w:r>
            <w:r w:rsidRPr="00C167D5">
              <w:rPr>
                <w:b/>
                <w:i/>
              </w:rPr>
              <w:t>na</w:t>
            </w:r>
            <w:r w:rsidRPr="00C167D5">
              <w:t xml:space="preserve"> </w:t>
            </w:r>
            <w:r w:rsidRPr="00C167D5">
              <w:rPr>
                <w:b/>
                <w:i/>
              </w:rPr>
              <w:t>brak minimalnych norm procesowych rozszerzenie wykazu przestępstw, które nie wymagają weryfikacji pod kątem podwójnej odpowiedzialności karnej, mogłoby zagrażać prawom podstawowym osób fizycznych</w:t>
            </w:r>
            <w:r w:rsidRPr="00C167D5">
              <w:t>;</w:t>
            </w:r>
          </w:p>
        </w:tc>
      </w:tr>
    </w:tbl>
    <w:p w:rsidR="002D125D" w:rsidRPr="00C167D5" w:rsidRDefault="00C167D5" w:rsidP="002D125D">
      <w:pPr>
        <w:pStyle w:val="AmOrLang"/>
      </w:pPr>
      <w:r w:rsidRPr="00C167D5">
        <w:t xml:space="preserve">Or. </w:t>
      </w:r>
      <w:r w:rsidRPr="00C167D5">
        <w:rPr>
          <w:rStyle w:val="HideTWBExt"/>
          <w:rFonts w:eastAsiaTheme="majorEastAsia"/>
          <w:noProof w:val="0"/>
        </w:rPr>
        <w:t>&lt;Original&gt;</w:t>
      </w:r>
      <w:r w:rsidRPr="00C167D5">
        <w:rPr>
          <w:rStyle w:val="HideTWBInt"/>
        </w:rPr>
        <w:t>{EN}</w:t>
      </w:r>
      <w:proofErr w:type="gramStart"/>
      <w:r w:rsidRPr="00C167D5">
        <w:t>en</w:t>
      </w:r>
      <w:r w:rsidRPr="00C167D5">
        <w:rPr>
          <w:rStyle w:val="HideTWBExt"/>
          <w:rFonts w:eastAsiaTheme="majorEastAsia"/>
          <w:noProof w:val="0"/>
        </w:rPr>
        <w:t>&lt;/Original&gt;</w:t>
      </w:r>
      <w:proofErr w:type="gramEnd"/>
    </w:p>
    <w:p w:rsidR="002D125D" w:rsidRPr="00C167D5" w:rsidRDefault="002D125D" w:rsidP="002D125D">
      <w:pPr>
        <w:sectPr w:rsidR="002D125D" w:rsidRPr="00C167D5" w:rsidSect="00876909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2D125D" w:rsidRPr="00C167D5" w:rsidRDefault="00C167D5" w:rsidP="002D125D">
      <w:r w:rsidRPr="00C167D5">
        <w:rPr>
          <w:rStyle w:val="HideTWBExt"/>
          <w:noProof w:val="0"/>
        </w:rPr>
        <w:t>&lt;/Amend&gt;</w:t>
      </w:r>
    </w:p>
    <w:p w:rsidR="002D125D" w:rsidRPr="00C167D5" w:rsidRDefault="00C167D5" w:rsidP="002D125D">
      <w:pPr>
        <w:pStyle w:val="AmDateTab"/>
      </w:pPr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7</w:t>
      </w:r>
      <w:r w:rsidRPr="00C167D5">
        <w:rPr>
          <w:rStyle w:val="HideTWBExt"/>
          <w:noProof w:val="0"/>
        </w:rPr>
        <w:t>&lt;/NumAm&gt;</w:t>
      </w:r>
    </w:p>
    <w:p w:rsidR="002D125D" w:rsidRPr="00C167D5" w:rsidRDefault="00C167D5" w:rsidP="002D125D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7</w:t>
      </w:r>
      <w:r w:rsidRPr="00C167D5">
        <w:rPr>
          <w:rStyle w:val="HideTWBExt"/>
          <w:b w:val="0"/>
          <w:noProof w:val="0"/>
        </w:rPr>
        <w:t>&lt;/NumAm&gt;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2D125D" w:rsidRPr="00C167D5" w:rsidRDefault="00C167D5" w:rsidP="002D125D">
      <w:r w:rsidRPr="00C167D5">
        <w:rPr>
          <w:rStyle w:val="HideTWBExt"/>
          <w:bCs/>
          <w:noProof w:val="0"/>
        </w:rPr>
        <w:t>&lt;/By&gt;</w:t>
      </w:r>
      <w:r w:rsidRPr="00C167D5">
        <w:rPr>
          <w:rStyle w:val="HideTWBExt"/>
          <w:noProof w:val="0"/>
        </w:rPr>
        <w:t>&lt;/RepeatBlock-By&gt;</w:t>
      </w:r>
    </w:p>
    <w:p w:rsidR="002D125D" w:rsidRPr="00C167D5" w:rsidRDefault="00C167D5" w:rsidP="002D125D">
      <w:pPr>
        <w:pStyle w:val="AmDocTypeTab"/>
      </w:pPr>
      <w:r w:rsidRPr="00C167D5">
        <w:rPr>
          <w:rStyle w:val="HideTWBExt"/>
          <w:b w:val="0"/>
          <w:noProof w:val="0"/>
        </w:rPr>
        <w:t>&lt;TitreType&gt;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</w:t>
      </w:r>
      <w:r w:rsidRPr="00C167D5">
        <w:rPr>
          <w:rStyle w:val="HideTWBExt"/>
          <w:b w:val="0"/>
          <w:noProof w:val="0"/>
        </w:rPr>
        <w:t>ype&gt;</w:t>
      </w:r>
      <w:r w:rsidRPr="00C167D5">
        <w:tab/>
        <w:t>A9-0248/2020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&lt;Titre&gt;</w:t>
      </w:r>
      <w:r w:rsidRPr="00C167D5">
        <w:t>Europejski nakaz aresztowania i procedury wydawania osób między państwami członkowskimi</w:t>
      </w:r>
      <w:r w:rsidRPr="00C167D5">
        <w:rPr>
          <w:rStyle w:val="HideTWBExt"/>
          <w:noProof w:val="0"/>
        </w:rPr>
        <w:t>&lt;/Titre&gt;</w:t>
      </w:r>
    </w:p>
    <w:p w:rsidR="002D125D" w:rsidRPr="00C167D5" w:rsidRDefault="00C167D5" w:rsidP="002D125D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&lt;/DocRef&gt;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&lt;DocAmend&gt;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34 a</w:t>
      </w:r>
      <w:r w:rsidRPr="00C167D5">
        <w:t xml:space="preserve"> (nowy)</w:t>
      </w:r>
      <w:r w:rsidRPr="00C167D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C66020">
        <w:trPr>
          <w:jc w:val="center"/>
        </w:trPr>
        <w:tc>
          <w:tcPr>
            <w:tcW w:w="9752" w:type="dxa"/>
            <w:gridSpan w:val="2"/>
          </w:tcPr>
          <w:p w:rsidR="002D125D" w:rsidRPr="00C167D5" w:rsidRDefault="002D125D" w:rsidP="00C66020">
            <w:pPr>
              <w:keepNext/>
            </w:pP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Normal6a"/>
            </w:pPr>
            <w:r w:rsidRPr="00C167D5">
              <w:t xml:space="preserve"> </w:t>
            </w:r>
          </w:p>
        </w:tc>
        <w:tc>
          <w:tcPr>
            <w:tcW w:w="4876" w:type="dxa"/>
          </w:tcPr>
          <w:p w:rsidR="002D125D" w:rsidRPr="00C167D5" w:rsidRDefault="00C167D5" w:rsidP="00C82D05">
            <w:pPr>
              <w:pStyle w:val="Normal6a"/>
              <w:rPr>
                <w:b/>
                <w:i/>
                <w:szCs w:val="24"/>
              </w:rPr>
            </w:pPr>
            <w:r w:rsidRPr="00C167D5">
              <w:rPr>
                <w:b/>
                <w:i/>
              </w:rPr>
              <w:t>34a.</w:t>
            </w:r>
            <w:r w:rsidRPr="00C167D5">
              <w:rPr>
                <w:b/>
                <w:i/>
              </w:rPr>
              <w:tab/>
            </w:r>
            <w:proofErr w:type="gramStart"/>
            <w:r w:rsidRPr="00C167D5">
              <w:rPr>
                <w:b/>
                <w:i/>
              </w:rPr>
              <w:t>uważa</w:t>
            </w:r>
            <w:proofErr w:type="gramEnd"/>
            <w:r w:rsidRPr="00C167D5">
              <w:rPr>
                <w:b/>
                <w:i/>
              </w:rPr>
              <w:t xml:space="preserve">, że należy wdrożyć skuteczne długoterminowe zarządzanie systemami penitencjarnymi, zmniejszając liczbę więźniów przez częstsze stosowanie kar </w:t>
            </w:r>
            <w:proofErr w:type="spellStart"/>
            <w:r w:rsidRPr="00C167D5">
              <w:rPr>
                <w:b/>
                <w:i/>
              </w:rPr>
              <w:t>nieizolacyjnych</w:t>
            </w:r>
            <w:proofErr w:type="spellEnd"/>
            <w:r w:rsidRPr="00C167D5">
              <w:rPr>
                <w:b/>
                <w:i/>
              </w:rPr>
              <w:t xml:space="preserve">, takich jak prace społeczne, kary </w:t>
            </w:r>
            <w:r w:rsidRPr="00C167D5">
              <w:rPr>
                <w:b/>
                <w:i/>
              </w:rPr>
              <w:t xml:space="preserve">finansowe lub monitorowanie elektroniczne; podkreśla, że na każdym etapie działania wymiaru sprawiedliwości w sprawach karnych należy brać pod uwagę środki będące alternatywą wobec pozbawienia wolności; wzywa Komisję do wzmożenia wysiłków w tym kierunku i </w:t>
            </w:r>
            <w:r w:rsidRPr="00C167D5">
              <w:rPr>
                <w:b/>
                <w:i/>
              </w:rPr>
              <w:t>do ustanowienia unijnego mechanizmu monitorowania warunków panujących w więzieniach i warunków przetrzymywania;</w:t>
            </w:r>
          </w:p>
        </w:tc>
      </w:tr>
    </w:tbl>
    <w:p w:rsidR="002D125D" w:rsidRPr="00C167D5" w:rsidRDefault="00C167D5" w:rsidP="002D125D">
      <w:pPr>
        <w:pStyle w:val="AmOrLang"/>
      </w:pPr>
      <w:r w:rsidRPr="00C167D5">
        <w:t xml:space="preserve">Or. </w:t>
      </w:r>
      <w:r w:rsidRPr="00C167D5">
        <w:rPr>
          <w:rStyle w:val="HideTWBExt"/>
          <w:rFonts w:eastAsiaTheme="majorEastAsia"/>
          <w:noProof w:val="0"/>
        </w:rPr>
        <w:t>&lt;Original&gt;</w:t>
      </w:r>
      <w:r w:rsidRPr="00C167D5">
        <w:rPr>
          <w:rStyle w:val="HideTWBInt"/>
        </w:rPr>
        <w:t>{EN}</w:t>
      </w:r>
      <w:proofErr w:type="gramStart"/>
      <w:r w:rsidRPr="00C167D5">
        <w:t>en</w:t>
      </w:r>
      <w:r w:rsidRPr="00C167D5">
        <w:rPr>
          <w:rStyle w:val="HideTWBExt"/>
          <w:rFonts w:eastAsiaTheme="majorEastAsia"/>
          <w:noProof w:val="0"/>
        </w:rPr>
        <w:t>&lt;/Original&gt;</w:t>
      </w:r>
      <w:proofErr w:type="gramEnd"/>
    </w:p>
    <w:p w:rsidR="002D125D" w:rsidRPr="00C167D5" w:rsidRDefault="002D125D" w:rsidP="002D125D">
      <w:pPr>
        <w:sectPr w:rsidR="002D125D" w:rsidRPr="00C167D5" w:rsidSect="00876909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2D125D" w:rsidRPr="00C167D5" w:rsidRDefault="00C167D5" w:rsidP="002D125D">
      <w:r w:rsidRPr="00C167D5">
        <w:rPr>
          <w:rStyle w:val="HideTWBExt"/>
          <w:noProof w:val="0"/>
        </w:rPr>
        <w:t>&lt;/Amend&gt;</w:t>
      </w:r>
    </w:p>
    <w:p w:rsidR="002D125D" w:rsidRPr="00C167D5" w:rsidRDefault="00C167D5" w:rsidP="002D125D">
      <w:pPr>
        <w:pStyle w:val="AmDateTab"/>
      </w:pPr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8</w:t>
      </w:r>
      <w:r w:rsidRPr="00C167D5">
        <w:rPr>
          <w:rStyle w:val="HideTWBExt"/>
          <w:noProof w:val="0"/>
        </w:rPr>
        <w:t>&lt;/NumAm&gt;</w:t>
      </w:r>
    </w:p>
    <w:p w:rsidR="002D125D" w:rsidRPr="00C167D5" w:rsidRDefault="00C167D5" w:rsidP="002D125D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8</w:t>
      </w:r>
      <w:r w:rsidRPr="00C167D5">
        <w:rPr>
          <w:rStyle w:val="HideTWBExt"/>
          <w:b w:val="0"/>
          <w:noProof w:val="0"/>
        </w:rPr>
        <w:t>&lt;/NumAm&gt;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</w:r>
      <w:r w:rsidRPr="00C167D5"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2D125D" w:rsidRPr="00C167D5" w:rsidRDefault="00C167D5" w:rsidP="002D125D">
      <w:r w:rsidRPr="00C167D5">
        <w:rPr>
          <w:rStyle w:val="HideTWBExt"/>
          <w:bCs/>
          <w:noProof w:val="0"/>
        </w:rPr>
        <w:t>&lt;/By&gt;</w:t>
      </w:r>
      <w:r w:rsidRPr="00C167D5">
        <w:rPr>
          <w:rStyle w:val="HideTWBExt"/>
          <w:noProof w:val="0"/>
        </w:rPr>
        <w:t>&lt;/RepeatBlock-By&gt;</w:t>
      </w:r>
    </w:p>
    <w:p w:rsidR="002D125D" w:rsidRPr="00C167D5" w:rsidRDefault="00C167D5" w:rsidP="002D125D">
      <w:pPr>
        <w:pStyle w:val="AmDocTypeTab"/>
      </w:pPr>
      <w:r w:rsidRPr="00C167D5">
        <w:rPr>
          <w:rStyle w:val="HideTWBExt"/>
          <w:b w:val="0"/>
          <w:noProof w:val="0"/>
        </w:rPr>
        <w:t>&lt;TitreType&gt;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&lt;/TitreType&gt;</w:t>
      </w:r>
      <w:r w:rsidRPr="00C167D5">
        <w:tab/>
        <w:t>A9-0248/2020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&lt;Titre&gt;</w:t>
      </w:r>
      <w:r w:rsidRPr="00C167D5">
        <w:t>Europejski nakaz aresztowania i procedury wydawania osób mi</w:t>
      </w:r>
      <w:r w:rsidRPr="00C167D5">
        <w:t>ędzy państwami członkowskimi</w:t>
      </w:r>
      <w:r w:rsidRPr="00C167D5">
        <w:rPr>
          <w:rStyle w:val="HideTWBExt"/>
          <w:noProof w:val="0"/>
        </w:rPr>
        <w:t>&lt;/Titre&gt;</w:t>
      </w:r>
    </w:p>
    <w:p w:rsidR="002D125D" w:rsidRPr="00C167D5" w:rsidRDefault="00C167D5" w:rsidP="002D125D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&lt;/DocRef&gt;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&lt;DocAmend&gt;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37</w:t>
      </w:r>
      <w:r w:rsidRPr="00C167D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C66020">
        <w:trPr>
          <w:jc w:val="center"/>
        </w:trPr>
        <w:tc>
          <w:tcPr>
            <w:tcW w:w="9752" w:type="dxa"/>
            <w:gridSpan w:val="2"/>
          </w:tcPr>
          <w:p w:rsidR="002D125D" w:rsidRPr="00C167D5" w:rsidRDefault="002D125D" w:rsidP="00C66020">
            <w:pPr>
              <w:keepNext/>
            </w:pP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Normal6a"/>
            </w:pPr>
            <w:r w:rsidRPr="00C167D5">
              <w:t>37.</w:t>
            </w:r>
            <w:r w:rsidRPr="00C167D5">
              <w:tab/>
            </w:r>
            <w:proofErr w:type="gramStart"/>
            <w:r w:rsidRPr="00C167D5">
              <w:t>wzywa</w:t>
            </w:r>
            <w:proofErr w:type="gramEnd"/>
            <w:r w:rsidRPr="00C167D5">
              <w:t xml:space="preserve"> Komisję do przeanalizowania możliwości uzupełnienia instrumentów dotyczących </w:t>
            </w:r>
            <w:r w:rsidRPr="00C167D5">
              <w:t>praw procesowych, takich jak te dotyczące dopuszczalności dowodu i warunków przetrzymywania podczas tymczasowego aresztowania, w szczególności w oparciu o standardy Rady Europy lub wyższe, w tym w odniesieniu do ograniczeń czasu trwania tymczasowego areszt</w:t>
            </w:r>
            <w:r w:rsidRPr="00C167D5">
              <w:t>owania; stwierdza, że Komisja powinna dążyć do zapewnienia jak najwyższych standardów, przy jednoczesnym poszanowaniu zasad pomocniczości i proporcjonalności; wzywa Komisję do wzmocnienia narzędzi informacyjnych dla krajowych organów wykonujących nakaz w z</w:t>
            </w:r>
            <w:r w:rsidRPr="00C167D5">
              <w:t xml:space="preserve">akresie warunków przetrzymywania podczas tymczasowego aresztowania i uwięzienia w każdym państwie członkowskim; </w:t>
            </w:r>
          </w:p>
        </w:tc>
        <w:tc>
          <w:tcPr>
            <w:tcW w:w="4876" w:type="dxa"/>
          </w:tcPr>
          <w:p w:rsidR="002D125D" w:rsidRPr="00C167D5" w:rsidRDefault="00C167D5" w:rsidP="001A1FED">
            <w:pPr>
              <w:pStyle w:val="Normal6a"/>
              <w:rPr>
                <w:szCs w:val="24"/>
              </w:rPr>
            </w:pPr>
            <w:r w:rsidRPr="00C167D5">
              <w:t>37.</w:t>
            </w:r>
            <w:r w:rsidRPr="00C167D5">
              <w:tab/>
            </w:r>
            <w:proofErr w:type="gramStart"/>
            <w:r w:rsidRPr="00C167D5">
              <w:t>wzywa</w:t>
            </w:r>
            <w:proofErr w:type="gramEnd"/>
            <w:r w:rsidRPr="00C167D5">
              <w:t xml:space="preserve"> Komisję do przeanalizowania możliwości uzupełnienia instrumentów dotyczących praw procesowych, takich jak te dotyczące dopuszczalnośc</w:t>
            </w:r>
            <w:r w:rsidRPr="00C167D5">
              <w:t>i dowodu i warunków przetrzymywania podczas tymczasowego aresztowania, w szczególności w oparciu o standardy Rady Europy lub wyższe, w tym w odniesieniu do ograniczeń czasu trwania tymczasowego aresztowania; stwierdza, że Komisja powinna dążyć do zapewnien</w:t>
            </w:r>
            <w:r w:rsidRPr="00C167D5">
              <w:t xml:space="preserve">ia jak najwyższych standardów, przy jednoczesnym poszanowaniu zasad pomocniczości i proporcjonalności; </w:t>
            </w:r>
            <w:r w:rsidRPr="00C167D5">
              <w:rPr>
                <w:b/>
                <w:i/>
              </w:rPr>
              <w:t xml:space="preserve">uważa, że brak minimalnych standardów dotyczących warunków panujących w więzieniach i aresztach tymczasowych na szczeblu UE oraz ograniczenia stosowania </w:t>
            </w:r>
            <w:r w:rsidRPr="00C167D5">
              <w:rPr>
                <w:b/>
                <w:i/>
              </w:rPr>
              <w:t xml:space="preserve">aresztu tymczasowego jako ostateczności i rozważenia rozwiązań alternatywnych, w połączeniu z brakiem właściwej oceny, czy dana sprawa jest gotowa do przekazania sądowi </w:t>
            </w:r>
            <w:proofErr w:type="gramStart"/>
            <w:r w:rsidRPr="00C167D5">
              <w:rPr>
                <w:b/>
                <w:i/>
              </w:rPr>
              <w:t>w</w:t>
            </w:r>
            <w:proofErr w:type="gramEnd"/>
            <w:r w:rsidRPr="00C167D5">
              <w:rPr>
                <w:b/>
                <w:i/>
              </w:rPr>
              <w:t xml:space="preserve"> celu rozpoczęcia procesu, może prowadzić do nieuzasadnionego i często nadmiernie dług</w:t>
            </w:r>
            <w:r w:rsidRPr="00C167D5">
              <w:rPr>
                <w:b/>
                <w:i/>
              </w:rPr>
              <w:t>iego osadzania podejrzanych i oskarżonych w areszcie tymczasowym; przypomina, że tę sytuację dodatkowo pogorszyła pandemia COVID-19;</w:t>
            </w:r>
            <w:r w:rsidRPr="00C167D5">
              <w:t xml:space="preserve"> wzywa Komisję</w:t>
            </w:r>
            <w:r w:rsidRPr="00C167D5">
              <w:rPr>
                <w:b/>
                <w:i/>
              </w:rPr>
              <w:t xml:space="preserve"> do ustanowienia minimalnych standardów UE, zwłaszcza dotyczących gwarancji procesowych w postępowaniach karny</w:t>
            </w:r>
            <w:r w:rsidRPr="00C167D5">
              <w:rPr>
                <w:b/>
                <w:i/>
              </w:rPr>
              <w:t>ch oraz warunków panujących w więzieniach i aresztach, a także</w:t>
            </w:r>
            <w:r w:rsidRPr="00C167D5">
              <w:t xml:space="preserve"> do wzmocnienia narzędzi informacyjnych dla krajowych organów wykonujących nakaz w zakresie warunków przetrzymywania podczas tymczasowego aresztowania i uwięzienia w każdym państwie członkowskim</w:t>
            </w:r>
            <w:r w:rsidRPr="00C167D5">
              <w:t xml:space="preserve">; </w:t>
            </w:r>
          </w:p>
        </w:tc>
      </w:tr>
    </w:tbl>
    <w:p w:rsidR="002D125D" w:rsidRPr="00C167D5" w:rsidRDefault="00C167D5" w:rsidP="002D125D">
      <w:pPr>
        <w:pStyle w:val="AmOrLang"/>
      </w:pPr>
      <w:r w:rsidRPr="00C167D5">
        <w:t xml:space="preserve">Or. </w:t>
      </w:r>
      <w:r w:rsidRPr="00C167D5">
        <w:rPr>
          <w:rStyle w:val="HideTWBExt"/>
          <w:rFonts w:eastAsiaTheme="majorEastAsia"/>
          <w:noProof w:val="0"/>
        </w:rPr>
        <w:t>&lt;Original&gt;</w:t>
      </w:r>
      <w:r w:rsidRPr="00C167D5">
        <w:rPr>
          <w:rStyle w:val="HideTWBInt"/>
        </w:rPr>
        <w:t>{EN}</w:t>
      </w:r>
      <w:proofErr w:type="gramStart"/>
      <w:r w:rsidRPr="00C167D5">
        <w:t>en</w:t>
      </w:r>
      <w:r w:rsidRPr="00C167D5">
        <w:rPr>
          <w:rStyle w:val="HideTWBExt"/>
          <w:rFonts w:eastAsiaTheme="majorEastAsia"/>
          <w:noProof w:val="0"/>
        </w:rPr>
        <w:t>&lt;/Original&gt;</w:t>
      </w:r>
      <w:proofErr w:type="gramEnd"/>
    </w:p>
    <w:p w:rsidR="002D125D" w:rsidRPr="00C167D5" w:rsidRDefault="002D125D" w:rsidP="002D125D">
      <w:pPr>
        <w:sectPr w:rsidR="002D125D" w:rsidRPr="00C167D5" w:rsidSect="00876909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2D125D" w:rsidRPr="00C167D5" w:rsidRDefault="00C167D5" w:rsidP="002D125D">
      <w:r w:rsidRPr="00C167D5">
        <w:rPr>
          <w:rStyle w:val="HideTWBExt"/>
          <w:noProof w:val="0"/>
        </w:rPr>
        <w:t>&lt;/Amend&gt;</w:t>
      </w:r>
    </w:p>
    <w:p w:rsidR="002D125D" w:rsidRPr="00C167D5" w:rsidRDefault="00C167D5" w:rsidP="002D125D">
      <w:pPr>
        <w:pStyle w:val="AmDateTab"/>
      </w:pPr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9</w:t>
      </w:r>
      <w:r w:rsidRPr="00C167D5">
        <w:rPr>
          <w:rStyle w:val="HideTWBExt"/>
          <w:noProof w:val="0"/>
        </w:rPr>
        <w:t>&lt;/NumAm&gt;</w:t>
      </w:r>
    </w:p>
    <w:p w:rsidR="002D125D" w:rsidRPr="00C167D5" w:rsidRDefault="00C167D5" w:rsidP="002D125D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9</w:t>
      </w:r>
      <w:r w:rsidRPr="00C167D5">
        <w:rPr>
          <w:rStyle w:val="HideTWBExt"/>
          <w:b w:val="0"/>
          <w:noProof w:val="0"/>
        </w:rPr>
        <w:t>&lt;/NumAm&gt;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2D125D" w:rsidRPr="00C167D5" w:rsidRDefault="00C167D5" w:rsidP="002D125D">
      <w:r w:rsidRPr="00C167D5">
        <w:rPr>
          <w:rStyle w:val="HideTWBExt"/>
          <w:bCs/>
          <w:noProof w:val="0"/>
        </w:rPr>
        <w:t>&lt;/By&gt;</w:t>
      </w:r>
      <w:r w:rsidRPr="00C167D5">
        <w:rPr>
          <w:rStyle w:val="HideTWBExt"/>
          <w:noProof w:val="0"/>
        </w:rPr>
        <w:t>&lt;/RepeatBlock-By&gt;</w:t>
      </w:r>
    </w:p>
    <w:p w:rsidR="002D125D" w:rsidRPr="00C167D5" w:rsidRDefault="00C167D5" w:rsidP="002D125D">
      <w:pPr>
        <w:pStyle w:val="AmDocTypeTab"/>
      </w:pPr>
      <w:r w:rsidRPr="00C167D5">
        <w:rPr>
          <w:rStyle w:val="HideTWBExt"/>
          <w:b w:val="0"/>
          <w:noProof w:val="0"/>
        </w:rPr>
        <w:t>&lt;Titre</w:t>
      </w:r>
      <w:r w:rsidRPr="00C167D5">
        <w:rPr>
          <w:rStyle w:val="HideTWBExt"/>
          <w:b w:val="0"/>
          <w:noProof w:val="0"/>
        </w:rPr>
        <w:t>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&lt;/TitreType&gt;</w:t>
      </w:r>
      <w:r w:rsidRPr="00C167D5">
        <w:tab/>
        <w:t>A9-0248/2020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&lt;Titre&gt;</w:t>
      </w:r>
      <w:r w:rsidRPr="00C167D5">
        <w:t>Europejski nakaz aresztowania i procedury wydawania osób między państwami członkowskimi</w:t>
      </w:r>
      <w:r w:rsidRPr="00C167D5">
        <w:rPr>
          <w:rStyle w:val="HideTWBExt"/>
          <w:noProof w:val="0"/>
        </w:rPr>
        <w:t>&lt;/Titre&gt;</w:t>
      </w:r>
    </w:p>
    <w:p w:rsidR="002D125D" w:rsidRPr="00C167D5" w:rsidRDefault="00C167D5" w:rsidP="002D125D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&lt;/DocRef&gt;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&lt;DocAmend&gt;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37 a (nowy)</w:t>
      </w:r>
      <w:r w:rsidRPr="00C167D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C66020">
        <w:trPr>
          <w:jc w:val="center"/>
        </w:trPr>
        <w:tc>
          <w:tcPr>
            <w:tcW w:w="9752" w:type="dxa"/>
            <w:gridSpan w:val="2"/>
          </w:tcPr>
          <w:p w:rsidR="002D125D" w:rsidRPr="00C167D5" w:rsidRDefault="002D125D" w:rsidP="00C66020">
            <w:pPr>
              <w:keepNext/>
            </w:pP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Normal6a"/>
            </w:pPr>
            <w:r w:rsidRPr="00C167D5">
              <w:t xml:space="preserve"> </w:t>
            </w:r>
          </w:p>
        </w:tc>
        <w:tc>
          <w:tcPr>
            <w:tcW w:w="4876" w:type="dxa"/>
          </w:tcPr>
          <w:p w:rsidR="002D125D" w:rsidRPr="00C167D5" w:rsidRDefault="00C167D5" w:rsidP="00C82D05">
            <w:pPr>
              <w:pStyle w:val="Normal6a"/>
              <w:rPr>
                <w:b/>
                <w:i/>
                <w:szCs w:val="24"/>
              </w:rPr>
            </w:pPr>
            <w:r w:rsidRPr="00C167D5">
              <w:rPr>
                <w:b/>
                <w:i/>
              </w:rPr>
              <w:t>37a.</w:t>
            </w:r>
            <w:r w:rsidRPr="00C167D5">
              <w:rPr>
                <w:b/>
                <w:i/>
              </w:rPr>
              <w:tab/>
            </w:r>
            <w:proofErr w:type="gramStart"/>
            <w:r w:rsidRPr="00C167D5">
              <w:rPr>
                <w:b/>
                <w:i/>
              </w:rPr>
              <w:t>podkreśla</w:t>
            </w:r>
            <w:proofErr w:type="gramEnd"/>
            <w:r w:rsidRPr="00C167D5">
              <w:rPr>
                <w:b/>
                <w:i/>
              </w:rPr>
              <w:t xml:space="preserve">, że nie istnieje żaden mechanizm zapewniający podjęcie odpowiednich działań następczych w związku z gwarancjami przekazanymi przez wydające nakaz organy sądowe </w:t>
            </w:r>
            <w:r w:rsidRPr="00C167D5">
              <w:rPr>
                <w:b/>
                <w:i/>
              </w:rPr>
              <w:t>po wydaniu osoby; zwraca się do Komisji o zbadanie, jakie środki można podjąć w tym kierunku;</w:t>
            </w:r>
          </w:p>
        </w:tc>
      </w:tr>
    </w:tbl>
    <w:p w:rsidR="002D125D" w:rsidRPr="00C167D5" w:rsidRDefault="00C167D5" w:rsidP="002D125D">
      <w:pPr>
        <w:pStyle w:val="AmOrLang"/>
      </w:pPr>
      <w:r w:rsidRPr="00C167D5">
        <w:t xml:space="preserve">Or. </w:t>
      </w:r>
      <w:r w:rsidRPr="00C167D5">
        <w:rPr>
          <w:rStyle w:val="HideTWBExt"/>
          <w:rFonts w:eastAsiaTheme="majorEastAsia"/>
          <w:noProof w:val="0"/>
        </w:rPr>
        <w:t>&lt;Original&gt;</w:t>
      </w:r>
      <w:r w:rsidRPr="00C167D5">
        <w:rPr>
          <w:rStyle w:val="HideTWBInt"/>
        </w:rPr>
        <w:t>{EN}</w:t>
      </w:r>
      <w:proofErr w:type="gramStart"/>
      <w:r w:rsidRPr="00C167D5">
        <w:t>en</w:t>
      </w:r>
      <w:r w:rsidRPr="00C167D5">
        <w:rPr>
          <w:rStyle w:val="HideTWBExt"/>
          <w:rFonts w:eastAsiaTheme="majorEastAsia"/>
          <w:noProof w:val="0"/>
        </w:rPr>
        <w:t>&lt;/Original&gt;</w:t>
      </w:r>
      <w:proofErr w:type="gramEnd"/>
    </w:p>
    <w:p w:rsidR="002D125D" w:rsidRPr="00C167D5" w:rsidRDefault="002D125D" w:rsidP="002D125D">
      <w:pPr>
        <w:sectPr w:rsidR="002D125D" w:rsidRPr="00C167D5" w:rsidSect="00876909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2D125D" w:rsidRPr="00C167D5" w:rsidRDefault="00C167D5" w:rsidP="002D125D">
      <w:r w:rsidRPr="00C167D5">
        <w:rPr>
          <w:rStyle w:val="HideTWBExt"/>
          <w:noProof w:val="0"/>
        </w:rPr>
        <w:t>&lt;/Amend&gt;</w:t>
      </w:r>
    </w:p>
    <w:p w:rsidR="002D125D" w:rsidRPr="00C167D5" w:rsidRDefault="00C167D5" w:rsidP="002D125D">
      <w:pPr>
        <w:pStyle w:val="AmDateTab"/>
      </w:pPr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10</w:t>
      </w:r>
      <w:r w:rsidRPr="00C167D5">
        <w:rPr>
          <w:rStyle w:val="HideTWBExt"/>
          <w:noProof w:val="0"/>
        </w:rPr>
        <w:t>&lt;/NumAm&gt;</w:t>
      </w:r>
    </w:p>
    <w:p w:rsidR="002D125D" w:rsidRPr="00C167D5" w:rsidRDefault="00C167D5" w:rsidP="002D125D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10</w:t>
      </w:r>
      <w:r w:rsidRPr="00C167D5">
        <w:rPr>
          <w:rStyle w:val="HideTWBExt"/>
          <w:b w:val="0"/>
          <w:noProof w:val="0"/>
        </w:rPr>
        <w:t>&lt;/NumAm&gt;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2D125D" w:rsidRPr="00C167D5" w:rsidRDefault="00C167D5" w:rsidP="002D125D">
      <w:r w:rsidRPr="00C167D5">
        <w:rPr>
          <w:rStyle w:val="HideTWBExt"/>
          <w:bCs/>
          <w:noProof w:val="0"/>
        </w:rPr>
        <w:t>&lt;/By&gt;</w:t>
      </w:r>
      <w:r w:rsidRPr="00C167D5">
        <w:rPr>
          <w:rStyle w:val="HideTWBExt"/>
          <w:noProof w:val="0"/>
        </w:rPr>
        <w:t>&lt;/RepeatBlock-By&gt;</w:t>
      </w:r>
    </w:p>
    <w:p w:rsidR="002D125D" w:rsidRPr="00C167D5" w:rsidRDefault="00C167D5" w:rsidP="002D125D">
      <w:pPr>
        <w:pStyle w:val="AmDocTypeTab"/>
      </w:pPr>
      <w:r w:rsidRPr="00C167D5">
        <w:rPr>
          <w:rStyle w:val="HideTWBExt"/>
          <w:b w:val="0"/>
          <w:noProof w:val="0"/>
        </w:rPr>
        <w:t>&lt;TitreType&gt;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&lt;/TitreType&gt;</w:t>
      </w:r>
      <w:r w:rsidRPr="00C167D5">
        <w:tab/>
        <w:t>A9-0248/2020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&lt;Titre&gt;</w:t>
      </w:r>
      <w:r w:rsidRPr="00C167D5">
        <w:t>Europejski nakaz aresztowania i procedury wydawania osób między państwami czło</w:t>
      </w:r>
      <w:r w:rsidRPr="00C167D5">
        <w:t>nkowskimi</w:t>
      </w:r>
      <w:r w:rsidRPr="00C167D5">
        <w:rPr>
          <w:rStyle w:val="HideTWBExt"/>
          <w:noProof w:val="0"/>
        </w:rPr>
        <w:t>&lt;/Titre&gt;</w:t>
      </w:r>
    </w:p>
    <w:p w:rsidR="002D125D" w:rsidRPr="00C167D5" w:rsidRDefault="00C167D5" w:rsidP="002D125D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&lt;/DocRef&gt;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&lt;DocAmend&gt;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42</w:t>
      </w:r>
      <w:r w:rsidRPr="00C167D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C66020">
        <w:trPr>
          <w:jc w:val="center"/>
        </w:trPr>
        <w:tc>
          <w:tcPr>
            <w:tcW w:w="9752" w:type="dxa"/>
            <w:gridSpan w:val="2"/>
          </w:tcPr>
          <w:p w:rsidR="002D125D" w:rsidRPr="00C167D5" w:rsidRDefault="002D125D" w:rsidP="00C66020">
            <w:pPr>
              <w:keepNext/>
            </w:pP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Normal6a"/>
            </w:pPr>
            <w:r w:rsidRPr="00C167D5">
              <w:t>42.</w:t>
            </w:r>
            <w:r w:rsidRPr="00C167D5">
              <w:tab/>
            </w:r>
            <w:proofErr w:type="gramStart"/>
            <w:r w:rsidRPr="00C167D5">
              <w:t>zwraca</w:t>
            </w:r>
            <w:proofErr w:type="gramEnd"/>
            <w:r w:rsidRPr="00C167D5">
              <w:t xml:space="preserve"> uwagę na standardy Europejskiego Trybunału Praw Człowieka oraz wymogi określone w dyrektywie 2013/48/UE w sprawie prawa dostępu do adwokata i w dyrektywie 2010/64/UE w sprawie prawa do tłumaczenia ustnego i tłumaczenia pisemnego; apeluje do Komisji </w:t>
            </w:r>
            <w:r w:rsidRPr="00C167D5">
              <w:t xml:space="preserve">i państw członkowskich o zagwarantowanie – zarówno w prawie, jak i w praktyce – prawa dostępu do adwokata i pomocy prawnej w państwie członkowskim wydającym i w państwie członkowskim wykonującym nakaz; </w:t>
            </w:r>
          </w:p>
        </w:tc>
        <w:tc>
          <w:tcPr>
            <w:tcW w:w="4876" w:type="dxa"/>
          </w:tcPr>
          <w:p w:rsidR="002D125D" w:rsidRPr="00C167D5" w:rsidRDefault="00C167D5" w:rsidP="00C82D05">
            <w:pPr>
              <w:pStyle w:val="Normal6a"/>
              <w:rPr>
                <w:szCs w:val="24"/>
              </w:rPr>
            </w:pPr>
            <w:r w:rsidRPr="00C167D5">
              <w:t>42.</w:t>
            </w:r>
            <w:r w:rsidRPr="00C167D5">
              <w:tab/>
            </w:r>
            <w:proofErr w:type="gramStart"/>
            <w:r w:rsidRPr="00C167D5">
              <w:t>zwraca</w:t>
            </w:r>
            <w:proofErr w:type="gramEnd"/>
            <w:r w:rsidRPr="00C167D5">
              <w:t xml:space="preserve"> uwagę na standardy Europejskiego Trybunału</w:t>
            </w:r>
            <w:r w:rsidRPr="00C167D5">
              <w:t xml:space="preserve"> Praw Człowieka oraz wymogi określone w dyrektywie 2013/48/UE w sprawie prawa dostępu do adwokata i w dyrektywie 2010/64/UE w sprawie prawa do tłumaczenia ustnego i tłumaczenia pisemnego; </w:t>
            </w:r>
            <w:r w:rsidRPr="00C167D5">
              <w:rPr>
                <w:b/>
                <w:i/>
              </w:rPr>
              <w:t>przypomina, że zapewnienie odpowiedniej ilości czasu na przygotowani</w:t>
            </w:r>
            <w:r w:rsidRPr="00C167D5">
              <w:rPr>
                <w:b/>
                <w:i/>
              </w:rPr>
              <w:t>e sprawy oraz pełny i szybki dostęp do materiałów sprawy poprawiłyby jakość pełnomocnictwa; podkreśla, że biorąc pod uwagę transgraniczny charakter postępowań w sprawie ENA, w których często biorą udział oskarżeni nieposługujący się językiem państwa członk</w:t>
            </w:r>
            <w:r w:rsidRPr="00C167D5">
              <w:rPr>
                <w:b/>
                <w:i/>
              </w:rPr>
              <w:t>owskiego wykonującego nakaz, zapewnienie dostępu do usług tłumaczenia ustnego na początkowym etapie postępowania, a w szczególności ułatwienie komunikacji z prawnikami, jest istotną gwarancją rzetelnego postępowania i </w:t>
            </w:r>
            <w:proofErr w:type="gramStart"/>
            <w:r w:rsidRPr="00C167D5">
              <w:rPr>
                <w:b/>
                <w:i/>
              </w:rPr>
              <w:t>wymogiem</w:t>
            </w:r>
            <w:proofErr w:type="gramEnd"/>
            <w:r w:rsidRPr="00C167D5">
              <w:rPr>
                <w:b/>
                <w:i/>
              </w:rPr>
              <w:t xml:space="preserve"> wynikającym z dyrektywy 2010/</w:t>
            </w:r>
            <w:r w:rsidRPr="00C167D5">
              <w:rPr>
                <w:b/>
                <w:i/>
              </w:rPr>
              <w:t>64/UE;</w:t>
            </w:r>
            <w:r w:rsidRPr="00C167D5">
              <w:t xml:space="preserve"> apeluje do Komisji i państw członkowskich o zagwarantowanie – zarówno w prawie, jak i w praktyce – prawa dostępu do adwokata i pomocy prawnej w państwie członkowskim wydającym i w państwie członkowskim wykonującym nakaz; </w:t>
            </w:r>
          </w:p>
        </w:tc>
      </w:tr>
    </w:tbl>
    <w:p w:rsidR="002D125D" w:rsidRPr="00C167D5" w:rsidRDefault="00C167D5" w:rsidP="002D125D">
      <w:pPr>
        <w:pStyle w:val="AmOrLang"/>
      </w:pPr>
      <w:r w:rsidRPr="00C167D5">
        <w:t xml:space="preserve">Or. </w:t>
      </w:r>
      <w:r w:rsidRPr="00C167D5">
        <w:rPr>
          <w:rStyle w:val="HideTWBExt"/>
          <w:rFonts w:eastAsiaTheme="majorEastAsia"/>
          <w:noProof w:val="0"/>
        </w:rPr>
        <w:t>&lt;Original&gt;</w:t>
      </w:r>
      <w:r w:rsidRPr="00C167D5">
        <w:rPr>
          <w:rStyle w:val="HideTWBInt"/>
        </w:rPr>
        <w:t>{EN}</w:t>
      </w:r>
      <w:proofErr w:type="gramStart"/>
      <w:r w:rsidRPr="00C167D5">
        <w:t>en</w:t>
      </w:r>
      <w:r w:rsidRPr="00C167D5">
        <w:rPr>
          <w:rStyle w:val="HideTWBExt"/>
          <w:rFonts w:eastAsiaTheme="majorEastAsia"/>
          <w:noProof w:val="0"/>
        </w:rPr>
        <w:t>&lt;/Orig</w:t>
      </w:r>
      <w:r w:rsidRPr="00C167D5">
        <w:rPr>
          <w:rStyle w:val="HideTWBExt"/>
          <w:rFonts w:eastAsiaTheme="majorEastAsia"/>
          <w:noProof w:val="0"/>
        </w:rPr>
        <w:t>inal&gt;</w:t>
      </w:r>
      <w:proofErr w:type="gramEnd"/>
    </w:p>
    <w:p w:rsidR="002D125D" w:rsidRPr="00C167D5" w:rsidRDefault="002D125D" w:rsidP="002D125D">
      <w:pPr>
        <w:sectPr w:rsidR="002D125D" w:rsidRPr="00C167D5" w:rsidSect="00876909"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2D125D" w:rsidRPr="00C167D5" w:rsidRDefault="00C167D5" w:rsidP="002D125D">
      <w:r w:rsidRPr="00C167D5">
        <w:rPr>
          <w:rStyle w:val="HideTWBExt"/>
          <w:noProof w:val="0"/>
        </w:rPr>
        <w:t>&lt;/Amend&gt;</w:t>
      </w:r>
    </w:p>
    <w:p w:rsidR="002D125D" w:rsidRPr="00C167D5" w:rsidRDefault="00C167D5" w:rsidP="002D125D">
      <w:pPr>
        <w:pStyle w:val="AmDateTab"/>
      </w:pPr>
      <w:r w:rsidRPr="00C167D5">
        <w:rPr>
          <w:rStyle w:val="HideTWBExt"/>
          <w:noProof w:val="0"/>
        </w:rPr>
        <w:t>&lt;Amend&gt;&lt;Date&gt;</w:t>
      </w:r>
      <w:r w:rsidRPr="00C167D5">
        <w:rPr>
          <w:rStyle w:val="HideTWBInt"/>
          <w:color w:val="auto"/>
        </w:rPr>
        <w:t>{13/01/2021}</w:t>
      </w:r>
      <w:r w:rsidRPr="00C167D5">
        <w:t>13.1.2021</w:t>
      </w:r>
      <w:r w:rsidRPr="00C167D5">
        <w:rPr>
          <w:rStyle w:val="HideTWBExt"/>
          <w:noProof w:val="0"/>
        </w:rPr>
        <w:t>&lt;/Dat</w:t>
      </w:r>
      <w:r w:rsidRPr="00C167D5">
        <w:rPr>
          <w:rStyle w:val="HideTWBExt"/>
          <w:noProof w:val="0"/>
        </w:rPr>
        <w:t>e&gt;</w:t>
      </w:r>
      <w:r w:rsidRPr="00C167D5">
        <w:tab/>
      </w:r>
      <w:r w:rsidRPr="00C167D5">
        <w:rPr>
          <w:rStyle w:val="HideTWBExt"/>
          <w:noProof w:val="0"/>
        </w:rPr>
        <w:t>&lt;ANo&gt;</w:t>
      </w:r>
      <w:r w:rsidRPr="00C167D5">
        <w:t>A9-0248</w:t>
      </w:r>
      <w:r w:rsidRPr="00C167D5">
        <w:rPr>
          <w:rStyle w:val="HideTWBExt"/>
          <w:noProof w:val="0"/>
        </w:rPr>
        <w:t>&lt;/ANo&gt;</w:t>
      </w:r>
      <w:r w:rsidRPr="00C167D5">
        <w:t>/</w:t>
      </w:r>
      <w:r w:rsidRPr="00C167D5">
        <w:rPr>
          <w:rStyle w:val="HideTWBExt"/>
          <w:noProof w:val="0"/>
        </w:rPr>
        <w:t>&lt;NumAm&gt;</w:t>
      </w:r>
      <w:r w:rsidRPr="00C167D5">
        <w:t>11</w:t>
      </w:r>
      <w:r w:rsidRPr="00C167D5">
        <w:rPr>
          <w:rStyle w:val="HideTWBExt"/>
          <w:noProof w:val="0"/>
        </w:rPr>
        <w:t>&lt;/NumAm&gt;</w:t>
      </w:r>
    </w:p>
    <w:p w:rsidR="002D125D" w:rsidRPr="00C167D5" w:rsidRDefault="00C167D5" w:rsidP="002D125D">
      <w:pPr>
        <w:pStyle w:val="AmNumberTabs"/>
      </w:pPr>
      <w:r w:rsidRPr="00C167D5">
        <w:t>Poprawka</w:t>
      </w:r>
      <w:r w:rsidRPr="00C167D5">
        <w:tab/>
      </w:r>
      <w:r w:rsidRPr="00C167D5">
        <w:tab/>
      </w:r>
      <w:r w:rsidRPr="00C167D5">
        <w:rPr>
          <w:rStyle w:val="HideTWBExt"/>
          <w:b w:val="0"/>
          <w:noProof w:val="0"/>
        </w:rPr>
        <w:t>&lt;NumAm&gt;</w:t>
      </w:r>
      <w:r w:rsidRPr="00C167D5">
        <w:t>11</w:t>
      </w:r>
      <w:r w:rsidRPr="00C167D5">
        <w:rPr>
          <w:rStyle w:val="HideTWBExt"/>
          <w:b w:val="0"/>
          <w:noProof w:val="0"/>
        </w:rPr>
        <w:t>&lt;/NumAm&gt;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C167D5">
        <w:t>Gwendoline</w:t>
      </w:r>
      <w:proofErr w:type="spellEnd"/>
      <w:r w:rsidRPr="00C167D5">
        <w:t xml:space="preserve"> </w:t>
      </w:r>
      <w:proofErr w:type="spellStart"/>
      <w:r w:rsidRPr="00C167D5">
        <w:t>Delbos</w:t>
      </w:r>
      <w:r w:rsidRPr="00C167D5">
        <w:noBreakHyphen/>
        <w:t>Corfield</w:t>
      </w:r>
      <w:proofErr w:type="spellEnd"/>
      <w:r w:rsidRPr="00C167D5">
        <w:rPr>
          <w:rStyle w:val="HideTWBExt"/>
          <w:b w:val="0"/>
          <w:noProof w:val="0"/>
        </w:rPr>
        <w:t>&lt;/Members&gt;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&lt;AuNomDe&gt;</w:t>
      </w:r>
      <w:r w:rsidRPr="00C167D5">
        <w:rPr>
          <w:rStyle w:val="HideTWBInt"/>
          <w:color w:val="auto"/>
        </w:rPr>
        <w:t>{Verts/ALE}</w:t>
      </w:r>
      <w:proofErr w:type="gramStart"/>
      <w:r w:rsidRPr="00C167D5">
        <w:t>w</w:t>
      </w:r>
      <w:proofErr w:type="gramEnd"/>
      <w:r w:rsidRPr="00C167D5">
        <w:t xml:space="preserve"> imieniu grupy </w:t>
      </w:r>
      <w:proofErr w:type="spellStart"/>
      <w:r w:rsidRPr="00C167D5">
        <w:t>Verts</w:t>
      </w:r>
      <w:proofErr w:type="spellEnd"/>
      <w:r w:rsidRPr="00C167D5">
        <w:t>/ALE</w:t>
      </w:r>
      <w:r w:rsidRPr="00C167D5">
        <w:rPr>
          <w:rStyle w:val="HideTWBExt"/>
          <w:noProof w:val="0"/>
        </w:rPr>
        <w:t>&lt;/AuNomDe&gt;</w:t>
      </w:r>
    </w:p>
    <w:p w:rsidR="002D125D" w:rsidRPr="00C167D5" w:rsidRDefault="00C167D5" w:rsidP="002D125D">
      <w:r w:rsidRPr="00C167D5">
        <w:rPr>
          <w:rStyle w:val="HideTWBExt"/>
          <w:bCs/>
          <w:noProof w:val="0"/>
        </w:rPr>
        <w:t>&lt;/By&gt;</w:t>
      </w:r>
      <w:r w:rsidRPr="00C167D5">
        <w:rPr>
          <w:rStyle w:val="HideTWBExt"/>
          <w:noProof w:val="0"/>
        </w:rPr>
        <w:t>&lt;/RepeatBlock-By&gt;</w:t>
      </w:r>
    </w:p>
    <w:p w:rsidR="002D125D" w:rsidRPr="00C167D5" w:rsidRDefault="00C167D5" w:rsidP="002D125D">
      <w:pPr>
        <w:pStyle w:val="AmDocTypeTab"/>
      </w:pPr>
      <w:r w:rsidRPr="00C167D5">
        <w:rPr>
          <w:rStyle w:val="HideTWBExt"/>
          <w:b w:val="0"/>
          <w:noProof w:val="0"/>
        </w:rPr>
        <w:t>&lt;TitreType&gt;</w:t>
      </w:r>
      <w:r w:rsidRPr="00C167D5">
        <w:t>Sprawozdanie</w:t>
      </w:r>
      <w:r w:rsidRPr="00C167D5">
        <w:rPr>
          <w:rStyle w:val="HideTWBExt"/>
          <w:b w:val="0"/>
          <w:noProof w:val="0"/>
        </w:rPr>
        <w:t>&lt;/TitreType&gt;</w:t>
      </w:r>
      <w:r w:rsidRPr="00C167D5">
        <w:tab/>
      </w:r>
      <w:r w:rsidRPr="00C167D5">
        <w:t>A9-0248/2020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&lt;Rapporteur&gt;</w:t>
      </w:r>
      <w:r w:rsidRPr="00C167D5">
        <w:t xml:space="preserve">Javier </w:t>
      </w:r>
      <w:proofErr w:type="spellStart"/>
      <w:r w:rsidRPr="00C167D5">
        <w:t>Zarzalejos</w:t>
      </w:r>
      <w:proofErr w:type="spellEnd"/>
      <w:r w:rsidRPr="00C167D5">
        <w:rPr>
          <w:rStyle w:val="HideTWBExt"/>
          <w:b w:val="0"/>
          <w:noProof w:val="0"/>
        </w:rPr>
        <w:t>&lt;/Rapporteur&gt;</w:t>
      </w:r>
    </w:p>
    <w:p w:rsidR="002D125D" w:rsidRPr="00C167D5" w:rsidRDefault="00C167D5" w:rsidP="002D125D">
      <w:r w:rsidRPr="00C167D5">
        <w:rPr>
          <w:rStyle w:val="HideTWBExt"/>
          <w:noProof w:val="0"/>
        </w:rPr>
        <w:t>&lt;Titre&gt;</w:t>
      </w:r>
      <w:r w:rsidRPr="00C167D5">
        <w:t>Europejski nakaz aresztowania i procedury wydawania osób między państwami członkowskimi</w:t>
      </w:r>
      <w:r w:rsidRPr="00C167D5">
        <w:rPr>
          <w:rStyle w:val="HideTWBExt"/>
          <w:noProof w:val="0"/>
        </w:rPr>
        <w:t>&lt;/Titre&gt;</w:t>
      </w:r>
    </w:p>
    <w:p w:rsidR="002D125D" w:rsidRPr="00C167D5" w:rsidRDefault="00C167D5" w:rsidP="002D125D">
      <w:pPr>
        <w:pStyle w:val="Normal12a"/>
      </w:pPr>
      <w:r w:rsidRPr="00C167D5">
        <w:rPr>
          <w:rStyle w:val="HideTWBExt"/>
          <w:noProof w:val="0"/>
        </w:rPr>
        <w:t>&lt;DocRef&gt;</w:t>
      </w:r>
      <w:r w:rsidRPr="00C167D5">
        <w:t>(2019/2207(INI))</w:t>
      </w:r>
      <w:r w:rsidRPr="00C167D5">
        <w:rPr>
          <w:rStyle w:val="HideTWBExt"/>
          <w:noProof w:val="0"/>
        </w:rPr>
        <w:t>&lt;/DocRef&gt;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&lt;DocAmend&gt;</w:t>
      </w:r>
      <w:r w:rsidRPr="00C167D5">
        <w:t>Projekt rezolucji</w:t>
      </w:r>
      <w:r w:rsidRPr="00C167D5">
        <w:rPr>
          <w:rStyle w:val="HideTWBExt"/>
          <w:b w:val="0"/>
          <w:noProof w:val="0"/>
        </w:rPr>
        <w:t>&lt;/DocAmend&gt;</w:t>
      </w:r>
    </w:p>
    <w:p w:rsidR="002D125D" w:rsidRPr="00C167D5" w:rsidRDefault="00C167D5" w:rsidP="002D125D">
      <w:pPr>
        <w:pStyle w:val="NormalBold"/>
      </w:pPr>
      <w:r w:rsidRPr="00C167D5">
        <w:rPr>
          <w:rStyle w:val="HideTWBExt"/>
          <w:b w:val="0"/>
          <w:noProof w:val="0"/>
        </w:rPr>
        <w:t>&lt;Article&gt;</w:t>
      </w:r>
      <w:r w:rsidRPr="00C167D5">
        <w:t>Ustęp 43</w:t>
      </w:r>
      <w:r w:rsidRPr="00C167D5">
        <w:rPr>
          <w:rStyle w:val="HideTWBExt"/>
          <w:b w:val="0"/>
          <w:noProof w:val="0"/>
        </w:rPr>
        <w:t>&lt;/Artic</w:t>
      </w:r>
      <w:r w:rsidRPr="00C167D5">
        <w:rPr>
          <w:rStyle w:val="HideTWBExt"/>
          <w:b w:val="0"/>
          <w:noProof w:val="0"/>
        </w:rPr>
        <w:t>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435C" w:rsidRPr="00C167D5" w:rsidTr="00C66020">
        <w:trPr>
          <w:jc w:val="center"/>
        </w:trPr>
        <w:tc>
          <w:tcPr>
            <w:tcW w:w="9752" w:type="dxa"/>
            <w:gridSpan w:val="2"/>
          </w:tcPr>
          <w:p w:rsidR="002D125D" w:rsidRPr="00C167D5" w:rsidRDefault="002D125D" w:rsidP="00C66020">
            <w:pPr>
              <w:keepNext/>
            </w:pP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Projekt rezolucji</w:t>
            </w:r>
          </w:p>
        </w:tc>
        <w:tc>
          <w:tcPr>
            <w:tcW w:w="4876" w:type="dxa"/>
          </w:tcPr>
          <w:p w:rsidR="002D125D" w:rsidRPr="00C167D5" w:rsidRDefault="00C167D5" w:rsidP="00C66020">
            <w:pPr>
              <w:pStyle w:val="AmColumnHeading"/>
              <w:keepNext/>
            </w:pPr>
            <w:r w:rsidRPr="00C167D5">
              <w:t>Poprawka</w:t>
            </w:r>
          </w:p>
        </w:tc>
      </w:tr>
      <w:tr w:rsidR="00ED435C" w:rsidRPr="00C167D5" w:rsidTr="00C66020">
        <w:trPr>
          <w:jc w:val="center"/>
        </w:trPr>
        <w:tc>
          <w:tcPr>
            <w:tcW w:w="4876" w:type="dxa"/>
          </w:tcPr>
          <w:p w:rsidR="002D125D" w:rsidRPr="00C167D5" w:rsidRDefault="00C167D5" w:rsidP="00C66020">
            <w:pPr>
              <w:pStyle w:val="Normal6a"/>
            </w:pPr>
            <w:r w:rsidRPr="00C167D5">
              <w:t>43.</w:t>
            </w:r>
            <w:r w:rsidRPr="00C167D5">
              <w:tab/>
            </w:r>
            <w:proofErr w:type="gramStart"/>
            <w:r w:rsidRPr="00C167D5">
              <w:t>stwierdza</w:t>
            </w:r>
            <w:proofErr w:type="gramEnd"/>
            <w:r w:rsidRPr="00C167D5">
              <w:t xml:space="preserve">, że ENA jest skuteczny; uważa jednak, że najważniejsze trudności związane z ENA dotyczą jego </w:t>
            </w:r>
            <w:r w:rsidRPr="00C167D5">
              <w:rPr>
                <w:b/>
                <w:i/>
              </w:rPr>
              <w:t xml:space="preserve">spójności i skuteczności, gdzie istnieje możliwość poprawy, choć pojawiły się pewne wątpliwości co do </w:t>
            </w:r>
            <w:r w:rsidRPr="00C167D5">
              <w:t>zgodności z w</w:t>
            </w:r>
            <w:r w:rsidRPr="00C167D5">
              <w:t xml:space="preserve">artościami UE i prawami podstawowymi; </w:t>
            </w:r>
          </w:p>
        </w:tc>
        <w:tc>
          <w:tcPr>
            <w:tcW w:w="4876" w:type="dxa"/>
          </w:tcPr>
          <w:p w:rsidR="002D125D" w:rsidRPr="00C167D5" w:rsidRDefault="00C167D5" w:rsidP="002D125D">
            <w:pPr>
              <w:pStyle w:val="Normal6a"/>
              <w:rPr>
                <w:szCs w:val="24"/>
              </w:rPr>
            </w:pPr>
            <w:r w:rsidRPr="00C167D5">
              <w:t>43.</w:t>
            </w:r>
            <w:r w:rsidRPr="00C167D5">
              <w:tab/>
              <w:t xml:space="preserve">stwierdza, że ENA jest skuteczny; uważa jednak, że najważniejsze trudności związane z ENA dotyczą </w:t>
            </w:r>
            <w:proofErr w:type="gramStart"/>
            <w:r w:rsidRPr="00C167D5">
              <w:t xml:space="preserve">jego </w:t>
            </w:r>
            <w:r w:rsidRPr="00C167D5">
              <w:rPr>
                <w:b/>
                <w:i/>
              </w:rPr>
              <w:t xml:space="preserve"> </w:t>
            </w:r>
            <w:r w:rsidRPr="00C167D5">
              <w:t>zgodności</w:t>
            </w:r>
            <w:proofErr w:type="gramEnd"/>
            <w:r w:rsidRPr="00C167D5">
              <w:t xml:space="preserve"> z wartościami UE i prawami podstawowymi</w:t>
            </w:r>
            <w:r w:rsidRPr="00C167D5">
              <w:rPr>
                <w:b/>
                <w:i/>
              </w:rPr>
              <w:t xml:space="preserve">; podkreśla jednak, że występują również problemy dotyczące </w:t>
            </w:r>
            <w:r w:rsidRPr="00C167D5">
              <w:rPr>
                <w:b/>
                <w:i/>
              </w:rPr>
              <w:t>spójności</w:t>
            </w:r>
            <w:r w:rsidRPr="00C167D5">
              <w:t xml:space="preserve"> i </w:t>
            </w:r>
            <w:r w:rsidRPr="00C167D5">
              <w:rPr>
                <w:b/>
                <w:i/>
              </w:rPr>
              <w:t>skuteczności</w:t>
            </w:r>
            <w:r w:rsidRPr="00C167D5">
              <w:t xml:space="preserve">; </w:t>
            </w:r>
          </w:p>
        </w:tc>
      </w:tr>
    </w:tbl>
    <w:p w:rsidR="002D125D" w:rsidRPr="00C167D5" w:rsidRDefault="00C167D5" w:rsidP="002D125D">
      <w:pPr>
        <w:pStyle w:val="AmOrLang"/>
      </w:pPr>
      <w:r w:rsidRPr="00C167D5">
        <w:t xml:space="preserve">Or. </w:t>
      </w:r>
      <w:r w:rsidRPr="00C167D5">
        <w:rPr>
          <w:rStyle w:val="HideTWBExt"/>
          <w:rFonts w:eastAsiaTheme="majorEastAsia"/>
          <w:noProof w:val="0"/>
        </w:rPr>
        <w:t>&lt;Original&gt;</w:t>
      </w:r>
      <w:r w:rsidRPr="00C167D5">
        <w:rPr>
          <w:rStyle w:val="HideTWBInt"/>
        </w:rPr>
        <w:t>{EN}</w:t>
      </w:r>
      <w:proofErr w:type="gramStart"/>
      <w:r w:rsidRPr="00C167D5">
        <w:t>en</w:t>
      </w:r>
      <w:r w:rsidRPr="00C167D5">
        <w:rPr>
          <w:rStyle w:val="HideTWBExt"/>
          <w:rFonts w:eastAsiaTheme="majorEastAsia"/>
          <w:noProof w:val="0"/>
        </w:rPr>
        <w:t>&lt;/Original&gt;</w:t>
      </w:r>
      <w:proofErr w:type="gramEnd"/>
    </w:p>
    <w:p w:rsidR="002D125D" w:rsidRPr="00C167D5" w:rsidRDefault="00C167D5" w:rsidP="002D125D">
      <w:r w:rsidRPr="00C167D5">
        <w:rPr>
          <w:rStyle w:val="HideTWBExt"/>
          <w:noProof w:val="0"/>
        </w:rPr>
        <w:t>&lt;/Amend&gt;</w:t>
      </w:r>
    </w:p>
    <w:p w:rsidR="006959AA" w:rsidRPr="00C167D5" w:rsidRDefault="00C167D5" w:rsidP="006959AA">
      <w:r w:rsidRPr="00C167D5">
        <w:rPr>
          <w:rStyle w:val="HideTWBExt"/>
          <w:noProof w:val="0"/>
        </w:rPr>
        <w:t>&lt;/RepeatBlock-Amend&gt;</w:t>
      </w:r>
    </w:p>
    <w:sectPr w:rsidR="006959AA" w:rsidRPr="00C167D5" w:rsidSect="001B6913"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67D5">
      <w:r>
        <w:separator/>
      </w:r>
    </w:p>
  </w:endnote>
  <w:endnote w:type="continuationSeparator" w:id="0">
    <w:p w:rsidR="00000000" w:rsidRDefault="00C1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C" w:rsidRDefault="008A616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D5" w:rsidRPr="00C167D5" w:rsidRDefault="00C167D5" w:rsidP="00C167D5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2D125D" w:rsidRPr="002D125D" w:rsidRDefault="00C167D5" w:rsidP="00C167D5">
    <w:pPr>
      <w:pStyle w:val="EPFooter2"/>
    </w:pPr>
    <w:r>
      <w:t>PL</w:t>
    </w:r>
    <w:r>
      <w:tab/>
    </w:r>
    <w:r w:rsidRPr="00C167D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D5" w:rsidRPr="00C167D5" w:rsidRDefault="00C167D5" w:rsidP="00C167D5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2D125D" w:rsidRPr="002D125D" w:rsidRDefault="00C167D5" w:rsidP="00C167D5">
    <w:pPr>
      <w:pStyle w:val="EPFooter2"/>
    </w:pPr>
    <w:r>
      <w:t>PL</w:t>
    </w:r>
    <w:r>
      <w:tab/>
    </w:r>
    <w:r w:rsidRPr="00C167D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D5" w:rsidRPr="00C167D5" w:rsidRDefault="00C167D5" w:rsidP="00C167D5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2D125D" w:rsidRPr="002D125D" w:rsidRDefault="00C167D5" w:rsidP="00C167D5">
    <w:pPr>
      <w:pStyle w:val="EPFooter2"/>
    </w:pPr>
    <w:r>
      <w:t>PL</w:t>
    </w:r>
    <w:r>
      <w:tab/>
    </w:r>
    <w:r w:rsidRPr="00C167D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10" w:rsidRPr="00C167D5" w:rsidRDefault="006B6D10" w:rsidP="006B6D10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EE4A94" w:rsidRPr="002D125D" w:rsidRDefault="006B6D10" w:rsidP="006B6D10">
    <w:pPr>
      <w:pStyle w:val="EPFooter2"/>
    </w:pPr>
    <w:r>
      <w:t>PL</w:t>
    </w:r>
    <w:r>
      <w:tab/>
    </w:r>
    <w:r w:rsidRPr="006B6D10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C" w:rsidRDefault="008A61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10" w:rsidRPr="00C167D5" w:rsidRDefault="006B6D10" w:rsidP="006B6D10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2D125D" w:rsidRPr="002D125D" w:rsidRDefault="006B6D10" w:rsidP="006B6D10">
    <w:pPr>
      <w:pStyle w:val="EPFooter2"/>
    </w:pPr>
    <w:r>
      <w:t>PL</w:t>
    </w:r>
    <w:r>
      <w:tab/>
    </w:r>
    <w:r w:rsidRPr="006B6D10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10" w:rsidRPr="00C167D5" w:rsidRDefault="006B6D10" w:rsidP="006B6D10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2D125D" w:rsidRPr="002D125D" w:rsidRDefault="006B6D10" w:rsidP="006B6D10">
    <w:pPr>
      <w:pStyle w:val="EPFooter2"/>
    </w:pPr>
    <w:r>
      <w:t>PL</w:t>
    </w:r>
    <w:r>
      <w:tab/>
    </w:r>
    <w:r w:rsidRPr="006B6D10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D5" w:rsidRPr="00C167D5" w:rsidRDefault="006B6D10" w:rsidP="006B6D10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2D125D" w:rsidRPr="002D125D" w:rsidRDefault="00C167D5" w:rsidP="00C167D5">
    <w:pPr>
      <w:pStyle w:val="EPFooter2"/>
    </w:pPr>
    <w:r>
      <w:t>PL</w:t>
    </w:r>
    <w:r>
      <w:tab/>
    </w:r>
    <w:r w:rsidRPr="00C167D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D5" w:rsidRPr="00C167D5" w:rsidRDefault="00C167D5" w:rsidP="00C167D5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2D125D" w:rsidRPr="002D125D" w:rsidRDefault="00C167D5" w:rsidP="00C167D5">
    <w:pPr>
      <w:pStyle w:val="EPFooter2"/>
    </w:pPr>
    <w:r>
      <w:t>PL</w:t>
    </w:r>
    <w:r>
      <w:tab/>
    </w:r>
    <w:r w:rsidRPr="00C167D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D5" w:rsidRPr="00C167D5" w:rsidRDefault="00C167D5" w:rsidP="00C167D5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2D125D" w:rsidRPr="002D125D" w:rsidRDefault="00C167D5" w:rsidP="00C167D5">
    <w:pPr>
      <w:pStyle w:val="EPFooter2"/>
    </w:pPr>
    <w:r>
      <w:t>PL</w:t>
    </w:r>
    <w:r>
      <w:tab/>
    </w:r>
    <w:r w:rsidRPr="00C167D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D5" w:rsidRPr="00C167D5" w:rsidRDefault="00C167D5" w:rsidP="00C167D5">
    <w:pPr>
      <w:pStyle w:val="EPFooter"/>
      <w:rPr>
        <w:lang w:val="de-DE"/>
      </w:rPr>
    </w:pPr>
    <w:r w:rsidRPr="00C167D5">
      <w:rPr>
        <w:rStyle w:val="HideTWBExt"/>
        <w:lang w:val="de-DE"/>
      </w:rPr>
      <w:t>&lt;PathFdR&gt;</w:t>
    </w:r>
    <w:r w:rsidRPr="00C167D5">
      <w:rPr>
        <w:lang w:val="de-DE"/>
      </w:rPr>
      <w:t>AM\1222215PL.docx</w:t>
    </w:r>
    <w:r w:rsidRPr="00C167D5">
      <w:rPr>
        <w:rStyle w:val="HideTWBExt"/>
        <w:lang w:val="de-DE"/>
      </w:rPr>
      <w:t>&lt;/PathFdR&gt;</w:t>
    </w:r>
    <w:r w:rsidRPr="00C167D5">
      <w:rPr>
        <w:lang w:val="de-DE"/>
      </w:rPr>
      <w:tab/>
    </w:r>
    <w:r w:rsidRPr="00C167D5">
      <w:rPr>
        <w:lang w:val="de-DE"/>
      </w:rPr>
      <w:tab/>
      <w:t>PE</w:t>
    </w:r>
    <w:r w:rsidRPr="00C167D5">
      <w:rPr>
        <w:rStyle w:val="HideTWBExt"/>
        <w:lang w:val="de-DE"/>
      </w:rPr>
      <w:t>&lt;NoPE&gt;</w:t>
    </w:r>
    <w:r w:rsidRPr="00C167D5">
      <w:rPr>
        <w:lang w:val="de-DE"/>
      </w:rPr>
      <w:t>662.824</w:t>
    </w:r>
    <w:r w:rsidRPr="00C167D5">
      <w:rPr>
        <w:rStyle w:val="HideTWBExt"/>
        <w:lang w:val="de-DE"/>
      </w:rPr>
      <w:t>&lt;/NoPE&gt;&lt;Version&gt;</w:t>
    </w:r>
    <w:r w:rsidRPr="00C167D5">
      <w:rPr>
        <w:lang w:val="de-DE"/>
      </w:rPr>
      <w:t>v01-00</w:t>
    </w:r>
    <w:r w:rsidRPr="00C167D5">
      <w:rPr>
        <w:rStyle w:val="HideTWBExt"/>
        <w:lang w:val="de-DE"/>
      </w:rPr>
      <w:t>&lt;/Version&gt;</w:t>
    </w:r>
  </w:p>
  <w:p w:rsidR="002D125D" w:rsidRPr="002D125D" w:rsidRDefault="00C167D5" w:rsidP="00C167D5">
    <w:pPr>
      <w:pStyle w:val="EPFooter2"/>
    </w:pPr>
    <w:r>
      <w:t>PL</w:t>
    </w:r>
    <w:r>
      <w:tab/>
    </w:r>
    <w:r w:rsidRPr="00C167D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67D5">
      <w:r>
        <w:separator/>
      </w:r>
    </w:p>
  </w:footnote>
  <w:footnote w:type="continuationSeparator" w:id="0">
    <w:p w:rsidR="00000000" w:rsidRDefault="00C1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C" w:rsidRDefault="008A6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C" w:rsidRDefault="008A6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C" w:rsidRDefault="008A6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1"/>
    <w:docVar w:name="dgnword-docGUID" w:val="{07033BC2-26F4-49C2-A3A0-539E9257B6BF}"/>
    <w:docVar w:name="dgnword-eventsink" w:val="520553104"/>
    <w:docVar w:name="DOCDT" w:val="13/01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8\fbidi \froman\fcharset238\fprq2 Times New Roman CE;}_x000d__x000a_{\f299\fbidi \froman\fcharset204\fprq2 Times New Roman Cyr;}{\f301\fbidi \froman\fcharset161\fprq2 Times New Roman Greek;}{\f302\fbidi \froman\fcharset162\fprq2 Times New Roman Tur;}{\f303\fbidi \froman\fcharset177\fprq2 Times New Roman (Hebrew);}_x000d__x000a_{\f304\fbidi \froman\fcharset178\fprq2 Times New Roman (Arabic);}{\f305\fbidi \froman\fcharset186\fprq2 Times New Roman Baltic;}{\f306\fbidi \froman\fcharset163\fprq2 Times New Roman (Vietnamese);}{\f308\fbidi \fswiss\fcharset238\fprq2 Arial CE;}_x000d__x000a_{\f309\fbidi \fswiss\fcharset204\fprq2 Arial Cyr;}{\f311\fbidi \fswiss\fcharset161\fprq2 Arial Greek;}{\f312\fbidi \fswiss\fcharset162\fprq2 Arial Tur;}{\f313\fbidi \fswiss\fcharset177\fprq2 Arial (Hebrew);}_x000d__x000a_{\f314\fbidi \fswiss\fcharset178\fprq2 Arial (Arabic);}{\f315\fbidi \fswiss\fcharset186\fprq2 Arial Baltic;}{\f316\fbidi \fswiss\fcharset163\fprq2 Arial (Vietnamese);}{\f638\fbidi \froman\fcharset238\fprq2 Cambria Math CE;}_x000d__x000a_{\f639\fbidi \froman\fcharset204\fprq2 Cambria Math Cyr;}{\f641\fbidi \froman\fcharset161\fprq2 Cambria Math Greek;}{\f642\fbidi \froman\fcharset162\fprq2 Cambria Math Tur;}{\f645\fbidi \froman\fcharset186\fprq2 Cambria Math Baltic;}_x000d__x000a_{\f64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130101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813010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8130101 EPFooter;}}{\*\rsidtbl \rsid24658\rsid223860\rsid735077\rsid1718133\rsid2892074\rsid3565327\rsid4666813\rsid6641733\rsid7823322\rsid8130101\rsid9636012\rsid10377208\rsid11215221\rsid11549030\rsid12154954_x000d__x000a_\rsid14382809\rsid14424199\rsid14562341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1\dy13\hr13\min26}{\revtim\yr2021\mo1\dy13\hr13\min26}{\version1}{\edmins0}{\nofpages2}{\nofwords0}{\nofchars1}{\nofcharsws1}{\vern101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13010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56234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623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623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62341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8130101\charrsid1969182 \hich\af1\dbch\af31501\loch\f1 &lt;PathFdR&gt;}{\rtlch\fcs1 \af0 \ltrch\fcs0 \insrsid8130101\charrsid8653264 AM\\1222137EN.docx}{\rtlch\fcs1 \af0 \ltrch\fcs0 _x000d__x000a_\cs17\v\fs20\cf9\loch\af1\hich\af1\dbch\af31501\insrsid8130101\charrsid1969182 \hich\af1\dbch\af31501\loch\f1 &lt;/PathFdR&gt;}{\rtlch\fcs1 \af0 \ltrch\fcs0 \insrsid8130101\charrsid1969182 \tab \tab PE}{\rtlch\fcs1 \af0 \ltrch\fcs0 _x000d__x000a_\cs17\v\fs20\cf9\loch\af1\hich\af1\dbch\af31501\insrsid8130101\charrsid1969182 \hich\af1\dbch\af31501\loch\f1 &lt;NoPE&gt;}{\rtlch\fcs1 \af0 \ltrch\fcs0 \insrsid8130101\charrsid8653264 662.814}{\rtlch\fcs1 \af0 \ltrch\fcs0 _x000d__x000a_\cs17\v\fs20\cf9\loch\af1\hich\af1\dbch\af31501\insrsid8130101\charrsid1969182 \hich\af1\dbch\af31501\loch\f1 &lt;/NoPE&gt;&lt;Version&gt;}{\rtlch\fcs1 \af0 \ltrch\fcs0 \insrsid8130101\charrsid1969182 v}{\rtlch\fcs1 \af0 \ltrch\fcs0 \insrsid8130101\charrsid8653264 _x000d__x000a_01-00}{\rtlch\fcs1 \af0 \ltrch\fcs0 \cs17\v\fs20\cf9\loch\af1\hich\af1\dbch\af31501\insrsid8130101\charrsid1969182 \hich\af1\dbch\af31501\loch\f1 &lt;/Version&gt;}{\rtlch\fcs1 \af0 \ltrch\fcs0 \insrsid8130101\charrsid1969182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8130101\charrsid1969182  DOCPROPERTY &quot;&lt;Extension&gt;&quot; }}{\fldrslt {\rtlch\fcs1 \af1 \ltrch\fcs0 \insrsid8130101 EN}}}\sectd \ltrsect_x000d__x000a_\linex0\endnhere\sectdefaultcl\sftnbj {\rtlch\fcs1 \af1 \ltrch\fcs0 \insrsid8130101\charrsid1969182 \tab }{\rtlch\fcs1 \af1\afs22 \ltrch\fcs0 \b0\i\fs22\cf16\insrsid8130101 United in diversity}{\rtlch\fcs1 \af1 \ltrch\fcs0 \insrsid8130101\charrsid1969182 _x000d__x000a_\tab }{\field{\*\fldinst {\rtlch\fcs1 \af1 \ltrch\fcs0 \insrsid8130101\charrsid1969182  DOCPROPERTY &quot;&lt;Extension&gt;&quot; }}{\fldrslt {\rtlch\fcs1 \af1 \ltrch\fcs0 \insrsid8130101 EN}}}\sectd \ltrsect\linex0\endnhere\sectdefaultcl\sftnbj {\rtlch\fcs1 \af1 _x000d__x000a_\ltrch\fcs0 \insrsid8130101\charrsid196918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130101 _x000d__x000a_\rtlch\fcs1 \af0\afs20\alang1025 \ltrch\fcs0 \fs24\lang2057\langfe2057\cgrid\langnp2057\langfenp2057 {\rtlch\fcs1 \af0 \ltrch\fcs0 \insrsid8130101\charrsid1969182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f_x000d__x000a_4060a7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1"/>
    <w:docVar w:name="InsideLoop" w:val="1"/>
    <w:docVar w:name="LastEditedSection" w:val=" 1"/>
    <w:docVar w:name="NRAKEY" w:val="0248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8\fbidi \froman\fcharset238\fprq2 Times New Roman CE;}_x000d__x000a_{\f299\fbidi \froman\fcharset204\fprq2 Times New Roman Cyr;}{\f301\fbidi \froman\fcharset161\fprq2 Times New Roman Greek;}{\f302\fbidi \froman\fcharset162\fprq2 Times New Roman Tur;}{\f303\fbidi \froman\fcharset177\fprq2 Times New Roman (Hebrew);}_x000d__x000a_{\f304\fbidi \froman\fcharset178\fprq2 Times New Roman (Arabic);}{\f305\fbidi \froman\fcharset186\fprq2 Times New Roman Baltic;}{\f306\fbidi \froman\fcharset163\fprq2 Times New Roman (Vietnamese);}{\f308\fbidi \fswiss\fcharset238\fprq2 Arial CE;}_x000d__x000a_{\f309\fbidi \fswiss\fcharset204\fprq2 Arial Cyr;}{\f311\fbidi \fswiss\fcharset161\fprq2 Arial Greek;}{\f312\fbidi \fswiss\fcharset162\fprq2 Arial Tur;}{\f313\fbidi \fswiss\fcharset177\fprq2 Arial (Hebrew);}_x000d__x000a_{\f314\fbidi \fswiss\fcharset178\fprq2 Arial (Arabic);}{\f315\fbidi \fswiss\fcharset186\fprq2 Arial Baltic;}{\f316\fbidi \fswiss\fcharset163\fprq2 Arial (Vietnamese);}{\f638\fbidi \froman\fcharset238\fprq2 Cambria Math CE;}_x000d__x000a_{\f639\fbidi \froman\fcharset204\fprq2 Cambria Math Cyr;}{\f641\fbidi \froman\fcharset161\fprq2 Cambria Math Greek;}{\f642\fbidi \froman\fcharset162\fprq2 Cambria Math Tur;}{\f645\fbidi \froman\fcharset186\fprq2 Cambria Math Baltic;}_x000d__x000a_{\f64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735603 HideTWBExt;}{\s18\ql \li0\ri0\nowidctlpar_x000d__x000a_\tqr\tx9071\wrapdefault\aspalpha\aspnum\faauto\adjustright\rin0\lin0\itap0 \rtlch\fcs1 \af0\afs20\alang1025 \ltrch\fcs0 \b\fs24\lang2057\langfe2057\cgrid\langnp2057\langfenp2057 \sbasedon0 \snext18 \spriority0 \styrsid3735603 AmDocTypeTab;}{_x000d__x000a_\s19\ql \li0\ri0\sa240\nowidctlpar\wrapdefault\aspalpha\aspnum\faauto\adjustright\rin0\lin0\itap0 \rtlch\fcs1 \af0\afs20\alang1025 \ltrch\fcs0 \fs24\lang2057\langfe2057\cgrid\langnp2057\langfenp2057 \sbasedon0 \snext19 \spriority0 \styrsid3735603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3735603 EPFooter2;}{\*\cs21 \additive \v\f1\fs20\cf15 \spriority0 \styrsid3735603 HideTWBInt;}{\s22\ql \li0\ri0\nowidctlpar\wrapdefault\aspalpha\aspnum\faauto\adjustright\rin0\lin0\itap0 \rtlch\fcs1 _x000d__x000a_\af0\afs20\alang1025 \ltrch\fcs0 \b\fs24\lang2057\langfe2057\cgrid\langnp2057\langfenp2057 \sbasedon0 \snext22 \spriority0 \styrsid3735603 NormalBold;}{_x000d__x000a_\s23\qr \li0\ri0\sb240\sa240\nowidctlpar\wrapdefault\aspalpha\aspnum\faauto\adjustright\rin0\lin0\itap0 \rtlch\fcs1 \af0\afs20\alang1025 \ltrch\fcs0 \fs24\lang2057\langfe2057\cgrid\langnp2057\langfenp2057 \sbasedon0 \snext23 \spriority0 \styrsid3735603 _x000d__x000a_AmOrLang;}{\s24\ql \li0\ri0\sa120\nowidctlpar\wrapdefault\aspalpha\aspnum\faauto\adjustright\rin0\lin0\itap0 \rtlch\fcs1 \af0\afs20\alang1025 \ltrch\fcs0 \fs24\lang2057\langfe2057\cgrid\langnp2057\langfenp2057 _x000d__x000a_\sbasedon0 \snext24 \spriority0 \styrsid3735603 Normal6a;}{\s25\ql \li0\ri0\nowidctlpar\tqr\tx9071\wrapdefault\aspalpha\aspnum\faauto\adjustright\rin0\lin0\itap0 \rtlch\fcs1 \af0\afs20\alang1025 \ltrch\fcs0 _x000d__x000a_\fs24\lang2057\langfe2057\cgrid\langnp2057\langfenp2057 \sbasedon0 \snext25 \spriority0 \styrsid3735603 AmDateTab;}{\s26\qc \li0\ri0\sa240\nowidctlpar\wrapdefault\aspalpha\aspnum\faauto\adjustright\rin0\lin0\itap0 \rtlch\fcs1 \af0\afs20\alang1025 _x000d__x000a_\ltrch\fcs0 \i\fs24\lang2057\langfe2057\cgrid\langnp2057\langfenp2057 \sbasedon0 \snext26 \spriority0 \styrsid3735603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3735603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3735603 EPFooter;}}_x000d__x000a_{\*\rsidtbl \rsid24658\rsid223860\rsid735077\rsid1718133\rsid2892074\rsid3565327\rsid3735603\rsid4666813\rsid6641733\rsid7823322\rsid9636012\rsid10377208\rsid11215221\rsid11549030\rsid11755675\rsid12154954\rsid14382809\rsid14424199\rsid15204470_x000d__x000a_\rsid15285974\rsid15950462\rsid16324206\rsid16662270}{\mmathPr\mmathFont34\mbrkBin0\mbrkBinSub0\msmallFrac0\mdispDef1\mlMargin0\mrMargin0\mdefJc1\mwrapIndent1440\mintLim0\mnaryLim1}{\info{\author DE WILDE Alice}{\operator DE WILDE Alice}_x000d__x000a_{\creatim\yr2021\mo1\dy13\hr13\min21}{\revtim\yr2021\mo1\dy13\hr13\min21}{\version1}{\edmins0}{\nofpages2}{\nofwords153}{\nofchars854}{\nofcharsws1002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7356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567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567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567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5675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3735603\charrsid1969182 \hich\af1\dbch\af31501\loch\f1 &lt;PathFdR&gt;}{\rtlch\fcs1 \af0 \ltrch\fcs0 \cf10\insrsid3735603\charrsid1969182 \uc1\u9668\'3f}{\rtlch\fcs1 \af0 \ltrch\fcs0 _x000d__x000a_\insrsid3735603\charrsid1969182 #}{\rtlch\fcs1 \af1 \ltrch\fcs0 \cs21\v\f1\fs20\cf15\insrsid3735603\charrsid1969182 TXTROUTE@@}{\rtlch\fcs1 \af0 \ltrch\fcs0 \insrsid3735603\charrsid1969182 #}{\rtlch\fcs1 \af0 \ltrch\fcs0 _x000d__x000a_\cf10\insrsid3735603\charrsid1969182 \uc1\u9658\'3f}{\rtlch\fcs1 \af0 \ltrch\fcs0 \cs17\v\fs20\cf9\loch\af1\hich\af1\dbch\af31501\insrsid3735603\charrsid1969182 \hich\af1\dbch\af31501\loch\f1 &lt;/PathFdR&gt;}{\rtlch\fcs1 \af0 \ltrch\fcs0 _x000d__x000a_\insrsid3735603\charrsid1969182 \tab \tab PE}{\rtlch\fcs1 \af0 \ltrch\fcs0 \cs17\v\fs20\cf9\loch\af1\hich\af1\dbch\af31501\insrsid3735603\charrsid1969182 \hich\af1\dbch\af31501\loch\f1 &lt;NoPE&gt;}{\rtlch\fcs1 \af0 \ltrch\fcs0 _x000d__x000a_\cf10\insrsid3735603\charrsid1969182 \uc1\u9668\'3f}{\rtlch\fcs1 \af0 \ltrch\fcs0 \insrsid3735603\charrsid1969182 #}{\rtlch\fcs1 \af1 \ltrch\fcs0 \cs21\v\f1\fs20\cf15\insrsid3735603\charrsid1969182 TXTNRPE@NRPE@}{\rtlch\fcs1 \af0 \ltrch\fcs0 _x000d__x000a_\insrsid3735603\charrsid1969182 #}{\rtlch\fcs1 \af0 \ltrch\fcs0 \cf10\insrsid3735603\charrsid1969182 \uc1\u9658\'3f}{\rtlch\fcs1 \af0 \ltrch\fcs0 \cs17\v\fs20\cf9\loch\af1\hich\af1\dbch\af31501\insrsid3735603\charrsid1969182 _x000d__x000a_\hich\af1\dbch\af31501\loch\f1 &lt;/NoPE&gt;&lt;Version&gt;}{\rtlch\fcs1 \af0 \ltrch\fcs0 \insrsid3735603\charrsid1969182 v}{\rtlch\fcs1 \af0 \ltrch\fcs0 \cf10\insrsid3735603\charrsid1969182 \uc1\u9668\'3f}{\rtlch\fcs1 \af0 \ltrch\fcs0 _x000d__x000a_\insrsid3735603\charrsid1969182 #}{\rtlch\fcs1 \af1 \ltrch\fcs0 \cs21\v\f1\fs20\cf15\insrsid3735603\charrsid1969182 TXTVERSION@NRV@}{\rtlch\fcs1 \af0 \ltrch\fcs0 \insrsid3735603\charrsid1969182 #}{\rtlch\fcs1 \af0 \ltrch\fcs0 _x000d__x000a_\cf10\insrsid3735603\charrsid1969182 \uc1\u9658\'3f}{\rtlch\fcs1 \af0 \ltrch\fcs0 \cs17\v\fs20\cf9\loch\af1\hich\af1\dbch\af31501\insrsid3735603\charrsid1969182 \hich\af1\dbch\af31501\loch\f1 &lt;/Version&gt;}{\rtlch\fcs1 \af0 \ltrch\fcs0 _x000d__x000a_\insrsid3735603\charrsid1969182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735603\charrsid1969182  DOCPROPERTY &quot;&lt;Extension&gt;&quot; }}{\fldrslt {\rtlch\fcs1 \af1 \ltrch\fcs0 \insrsid3735603\charrsid1969182 XX}_x000d__x000a_}}\sectd \ltrsect\linex0\endnhere\sectdefaultcl\sftnbj {\rtlch\fcs1 \af1 \ltrch\fcs0 \insrsid3735603\charrsid1969182 \tab }{\rtlch\fcs1 \af1\afs22 \ltrch\fcs0 \b0\i\fs22\cf16\insrsid3735603\charrsid1969182 #}{\rtlch\fcs1 \af1 \ltrch\fcs0 _x000d__x000a_\cs21\v\fs20\cf15\insrsid3735603\charrsid1969182 (STD@_Motto}{\rtlch\fcs1 \af1\afs22 \ltrch\fcs0 \b0\i\fs22\cf16\insrsid3735603\charrsid1969182 #}{\rtlch\fcs1 \af1 \ltrch\fcs0 \insrsid3735603\charrsid1969182 \tab }{\field\flddirty{\*\fldinst {\rtlch\fcs1 _x000d__x000a_\af1 \ltrch\fcs0 \insrsid3735603\charrsid1969182  DOCPROPERTY &quot;&lt;Extension&gt;&quot; }}{\fldrslt {\rtlch\fcs1 \af1 \ltrch\fcs0 \insrsid3735603\charrsid1969182 XX}}}\sectd \ltrsect\linex0\endnhere\sectdefaultcl\sftnbj {\rtlch\fcs1 \af1 \ltrch\fcs0 _x000d__x000a_\insrsid3735603\charrsid196918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3735603 \rtlch\fcs1 \af0\afs20\alang1025 \ltrch\fcs0 \fs24\lang2057\langfe2057\cgrid\langnp2057\langfenp2057 {\rtlch\fcs1 \af0 \ltrch\fcs0 _x000d__x000a_\cs17\v\fs20\cf9\loch\af1\hich\af1\dbch\af31501\insrsid3735603\charrsid1969182 {\*\bkmkstart restart}\hich\af1\dbch\af31501\loch\f1 &lt;Amend&gt;&lt;Date&gt;}{\rtlch\fcs1 \af0 \ltrch\fcs0 \insrsid3735603\charrsid1969182 #}{\rtlch\fcs1 \af1 \ltrch\fcs0 _x000d__x000a_\cs21\v\f1\fs20\cf15\insrsid3735603\charrsid1969182 DT(d.m.yyyy)sh@DATEMSG@DOCDT}{\rtlch\fcs1 \af0 \ltrch\fcs0 \insrsid3735603\charrsid1969182 #}{\rtlch\fcs1 \af0 \ltrch\fcs0 \cs17\v\fs20\cf9\loch\af1\hich\af1\dbch\af31501\insrsid3735603\charrsid1969182 _x000d__x000a_\hich\af1\dbch\af31501\loch\f1 &lt;/Date&gt;}{\rtlch\fcs1 \af0 \ltrch\fcs0 \insrsid3735603\charrsid1969182 \tab }{\rtlch\fcs1 \af0 \ltrch\fcs0 \cs17\v\fs20\cf9\loch\af1\hich\af1\dbch\af31501\insrsid3735603\charrsid1969182 \hich\af1\dbch\af31501\loch\f1 &lt;ANo&gt;}{_x000d__x000a_\rtlch\fcs1 \af0 \ltrch\fcs0 \insrsid3735603\charrsid1969182 #}{\rtlch\fcs1 \af1 \ltrch\fcs0 \cs21\v\f1\fs20\cf15\insrsid3735603\charrsid1969182 KEY(PLENARY/ANUMBER)@NRAMSG@NRAKEY}{\rtlch\fcs1 \af0 \ltrch\fcs0 \insrsid3735603\charrsid1969182 #}{_x000d__x000a_\rtlch\fcs1 \af0 \ltrch\fcs0 \cs17\v\fs20\cf9\loch\af1\hich\af1\dbch\af31501\insrsid3735603\charrsid1969182 \hich\af1\dbch\af31501\loch\f1 &lt;/ANo&gt;}{\rtlch\fcs1 \af0 \ltrch\fcs0 \insrsid3735603\charrsid1969182 /}{\rtlch\fcs1 \af0 \ltrch\fcs0 _x000d__x000a_\cs17\v\fs20\cf9\loch\af1\hich\af1\dbch\af31501\insrsid3735603\charrsid1969182 \hich\af1\dbch\af31501\loch\f1 &lt;NumAm&gt;}{\rtlch\fcs1 \af0 \ltrch\fcs0 \insrsid3735603\charrsid1969182 #}{\rtlch\fcs1 \af1 \ltrch\fcs0 _x000d__x000a_\cs21\v\f1\fs20\cf15\insrsid3735603\charrsid1969182 ENMIENDA@NRAM@}{\rtlch\fcs1 \af0 \ltrch\fcs0 \insrsid3735603\charrsid1969182 #}{\rtlch\fcs1 \af0 \ltrch\fcs0 \cs17\v\fs20\cf9\loch\af1\hich\af1\dbch\af31501\insrsid3735603\charrsid1969182 _x000d__x000a_\hich\af1\dbch\af31501\loch\f1 &lt;/NumAm&gt;}{\rtlch\fcs1 \af0 \ltrch\fcs0 \insrsid3735603\charrsid1969182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3735603 \rtlch\fcs1 _x000d__x000a_\af0\afs20\alang1025 \ltrch\fcs0 \b\fs24\lang2057\langfe2057\cgrid\langnp2057\langfenp2057 {\rtlch\fcs1 \af0 \ltrch\fcs0 \insrsid3735603\charrsid1969182 Amendment\tab \tab }{\rtlch\fcs1 \af0 \ltrch\fcs0 _x000d__x000a_\cs17\b0\v\fs20\cf9\loch\af1\hich\af1\dbch\af31501\insrsid3735603\charrsid1969182 \hich\af1\dbch\af31501\loch\f1 &lt;NumAm&gt;}{\rtlch\fcs1 \af0 \ltrch\fcs0 \insrsid3735603\charrsid1969182 #}{\rtlch\fcs1 \af1 \ltrch\fcs0 _x000d__x000a_\cs21\v\f1\fs20\cf15\insrsid3735603\charrsid1969182 ENMIENDA@NRAM@}{\rtlch\fcs1 \af0 \ltrch\fcs0 \insrsid3735603\charrsid1969182 #}{\rtlch\fcs1 \af0 \ltrch\fcs0 \cs17\b0\v\fs20\cf9\loch\af1\hich\af1\dbch\af31501\insrsid3735603\charrsid1969182 _x000d__x000a_\hich\af1\dbch\af31501\loch\f1 &lt;/NumAm&gt;}{\rtlch\fcs1 \af0 \ltrch\fcs0 \insrsid3735603\charrsid1969182 _x000d__x000a_\par }\pard\plain \ltrpar\s22\ql \li0\ri0\nowidctlpar\wrapdefault\aspalpha\aspnum\faauto\adjustright\rin0\lin0\itap0\pararsid3735603 \rtlch\fcs1 \af0\afs20\alang1025 \ltrch\fcs0 \b\fs24\lang2057\langfe2057\cgrid\langnp2057\langfenp2057 {\rtlch\fcs1 \af0 _x000d__x000a_\ltrch\fcs0 \cs17\b0\v\fs20\cf9\loch\af1\hich\af1\dbch\af31501\insrsid3735603\charrsid1969182 \hich\af1\dbch\af31501\loch\f1 &lt;RepeatBlock-By&gt;}{\rtlch\fcs1 \af0 \ltrch\fcs0 \insrsid3735603\charrsid1969182 {\*\bkmkstart By}#}{\rtlch\fcs1 \af1 \ltrch\fcs0 _x000d__x000a_\cs21\v\f1\fs20\cf15\insrsid3735603\charrsid1969182 (MOD@InsideLoop()}{\rtlch\fcs1 \af0 \ltrch\fcs0 \insrsid3735603\charrsid1969182 ##}{\rtlch\fcs1 \af1 \ltrch\fcs0 \cs21\v\f1\fs20\cf15\insrsid3735603\charrsid1969182 (MOD@ByVar()}{\rtlch\fcs1 \af0 _x000d__x000a_\ltrch\fcs0 \insrsid3735603\charrsid1969182 ##}{\rtlch\fcs1 \af1 \ltrch\fcs0 \cs21\v\f1\fs20\cf15\insrsid3735603\charrsid1969182 &gt;&gt;&gt;ByVar@[ZMEMBERSMSG]@By}{\rtlch\fcs1 \af0 \ltrch\fcs0 \insrsid3735603\charrsid1969182 #}{\rtlch\fcs1 \af0 \ltrch\fcs0 _x000d__x000a_\cs17\b0\v\fs20\cf9\loch\af1\hich\af1\dbch\af31501\insrsid3735603\charrsid1969182 \hich\af1\dbch\af31501\loch\f1 &lt;\hich\af1\dbch\af31501\loch\f1 By&gt;&lt;\hich\af1\dbch\af31501\loch\f1 Members&gt;}{\rtlch\fcs1 \af0 \ltrch\fcs0 \insrsid3735603\charrsid1969182 #}{_x000d__x000a_\rtlch\fcs1 \af1 \ltrch\fcs0 \cs21\v\f1\fs20\cf15\insrsid3735603\charrsid1969182 (MOD@InsideLoop(\'a7)}{\rtlch\fcs1 \af0 \ltrch\fcs0 \insrsid3735603\charrsid1969182 ##}{\rtlch\fcs1 \af1 \ltrch\fcs0 \cs21\v\f1\fs20\cf15\insrsid3735603\charrsid1969182 _x000d__x000a_IF(FromTORIS = 'True')THEN([PRESMEMBERS])ELSE([TRADMEMBERS])}{\rtlch\fcs1 \af0 \ltrch\fcs0 \insrsid3735603\charrsid1969182 #}{\rtlch\fcs1 \af0 \ltrch\fcs0 \cs17\b0\v\fs20\cf9\loch\af1\hich\af1\dbch\af31501\insrsid3735603\charrsid1969182 _x000d__x000a_\hich\af1\dbch\af31501\loch\f1 &lt;/Members&gt;}{\rtlch\fcs1 \af0 \ltrch\fcs0 \insrsid3735603\charrsid1969182 _x000d__x000a_\par }\pard\plain \ltrpar\ql \li0\ri0\widctlpar\wrapdefault\aspalpha\aspnum\faauto\adjustright\rin0\lin0\itap0\pararsid3735603 \rtlch\fcs1 \af0\afs20\alang1025 \ltrch\fcs0 \fs24\lang2057\langfe2057\cgrid\langnp2057\langfenp2057 {\rtlch\fcs1 \af0 \ltrch\fcs0 _x000d__x000a_\cs17\v\fs20\cf9\loch\af1\hich\af1\dbch\af31501\insrsid3735603\charrsid1969182 \hich\af1\dbch\af31501\loch\f1 &lt;AuNomDe&gt;\hich\af1\dbch\af31501\loch\f1 &lt;\hich\af1\dbch\af31501\loch\f1 OptDel\hich\af1\dbch\af31501\loch\f1 &gt;}{\rtlch\fcs1 \af0 \ltrch\fcs0 _x000d__x000a_\insrsid3735603\charrsid1969182 #}{\rtlch\fcs1 \af1 \ltrch\fcs0 \cs21\v\f1\fs20\cf15\insrsid3735603\charrsid1969182 IF(FromTORIS = 'True')THEN([PRESONBEHALF])ELSE([TRADONBEHALF])}{\rtlch\fcs1 \af0 \ltrch\fcs0 \insrsid3735603\charrsid1969182 #}{_x000d__x000a_\rtlch\fcs1 \af0 \ltrch\fcs0 \cs17\v\fs20\cf9\loch\af1\hich\af1\dbch\af31501\insrsid3735603\charrsid1969182 \hich\af1\dbch\af31501\loch\f1 &lt;\hich\af1\dbch\af31501\loch\f1 /OptDel\hich\af1\dbch\af31501\loch\f1 &gt;\hich\af1\dbch\af31501\loch\f1 &lt;/AuNomDe&gt;}{_x000d__x000a_\rtlch\fcs1 \af0 \ltrch\fcs0 \insrsid3735603\charrsid1969182 _x000d__x000a_\par }{\rtlch\fcs1 \ab\af0 \ltrch\fcs0 \cs17\v\fs20\cf9\loch\af1\hich\af1\dbch\af31501\insrsid3735603\charrsid1969182 \hich\af1\dbch\af31501\loch\f1 &lt;/By&gt;}{\rtlch\fcs1 \af0 \ltrch\fcs0 \insrsid3735603\charrsid1969182 {\*\bkmkend By}&lt;&lt;&lt;}{\rtlch\fcs1 \af0 _x000d__x000a_\ltrch\fcs0 \cs17\v\fs20\cf9\loch\af1\hich\af1\dbch\af31501\insrsid3735603\charrsid1969182 \hich\af1\dbch\af31501\loch\f1 &lt;\hich\af1\dbch\af31501\loch\f1 /\hich\af1\dbch\af31501\loch\f1 RepeatBlock-By&gt;}{\rtlch\fcs1 \af0 \ltrch\fcs0 _x000d__x000a_\insrsid3735603\charrsid1969182 _x000d__x000a_\par }\pard\plain \ltrpar\s18\ql \li0\ri0\nowidctlpar\tqr\tx9071\wrapdefault\aspalpha\aspnum\faauto\adjustright\rin0\lin0\itap0\pararsid3735603 \rtlch\fcs1 \af0\afs20\alang1025 \ltrch\fcs0 \b\fs24\lang2057\langfe2057\cgrid\langnp2057\langfenp2057 {\rtlch\fcs1 _x000d__x000a_\af0 \ltrch\fcs0 \cs17\b0\v\fs20\cf9\loch\af1\hich\af1\dbch\af31501\insrsid3735603\charrsid1969182 \hich\af1\dbch\af31501\loch\f1 &lt;TitreType&gt;}{\rtlch\fcs1 \af0 \ltrch\fcs0 \insrsid3735603\charrsid1969182 Report}{\rtlch\fcs1 \af0 \ltrch\fcs0 _x000d__x000a_\cs17\b0\v\fs20\cf9\loch\af1\hich\af1\dbch\af31501\insrsid3735603\charrsid1969182 \hich\af1\dbch\af31501\loch\f1 &lt;/TitreType&gt;}{\rtlch\fcs1 \af0 \ltrch\fcs0 \insrsid3735603\charrsid1969182 \tab #}{\rtlch\fcs1 \af1 \ltrch\fcs0 _x000d__x000a_\cs21\v\f1\fs20\cf15\insrsid3735603\charrsid1969182 KEY(PLENARY/ANUMBER)@NRAMSG@NRAKEY}{\rtlch\fcs1 \af0 \ltrch\fcs0 \insrsid3735603\charrsid1969182 #/#}{\rtlch\fcs1 \af1 \ltrch\fcs0 \cs21\v\f1\fs20\cf15\insrsid3735603\charrsid1969182 _x000d__x000a_KEY(PLENARY/DOCYEAR)@DOCYEARMSG@NRAKEY}{\rtlch\fcs1 \af0 \ltrch\fcs0 \insrsid3735603\charrsid1969182 #_x000d__x000a_\par }\pard\plain \ltrpar\s22\ql \li0\ri0\nowidctlpar\wrapdefault\aspalpha\aspnum\faauto\adjustright\rin0\lin0\itap0\pararsid3735603 \rtlch\fcs1 \af0\afs20\alang1025 \ltrch\fcs0 \b\fs24\lang2057\langfe2057\cgrid\langnp2057\langfenp2057 {\rtlch\fcs1 \af0 _x000d__x000a_\ltrch\fcs0 \cs17\b0\v\fs20\cf9\loch\af1\hich\af1\dbch\af31501\insrsid3735603\charrsid1969182 \hich\af1\dbch\af31501\loch\f1 &lt;Rapporteur&gt;}{\rtlch\fcs1 \af0 \ltrch\fcs0 \insrsid3735603\charrsid1969182 #}{\rtlch\fcs1 \af1 \ltrch\fcs0 _x000d__x000a_\cs21\v\f1\fs20\cf15\insrsid3735603\charrsid1969182 KEY(PLENARY/RAPPORTEURS)@AUTHORMSG@NRAKEY}{\rtlch\fcs1 \af0 \ltrch\fcs0 \insrsid3735603\charrsid1969182 #}{\rtlch\fcs1 \af0 \ltrch\fcs0 _x000d__x000a_\cs17\b0\v\fs20\cf9\loch\af1\hich\af1\dbch\af31501\insrsid3735603\charrsid1969182 \hich\af1\dbch\af31501\loch\f1 &lt;/Rapporteur&gt;}{\rtlch\fcs1 \af0 \ltrch\fcs0 \insrsid3735603\charrsid1969182 _x000d__x000a_\par }\pard\plain \ltrpar\ql \li0\ri0\widctlpar\wrapdefault\aspalpha\aspnum\faauto\adjustright\rin0\lin0\itap0\pararsid3735603 \rtlch\fcs1 \af0\afs20\alang1025 \ltrch\fcs0 \fs24\lang2057\langfe2057\cgrid\langnp2057\langfenp2057 {\rtlch\fcs1 \af0 \ltrch\fcs0 _x000d__x000a_\cs17\v\fs20\cf9\loch\af1\hich\af1\dbch\af31501\insrsid3735603\charrsid1969182 \hich\af1\dbch\af31501\loch\f1 &lt;Titre&gt;}{\rtlch\fcs1 \af0 \ltrch\fcs0 \insrsid3735603\charrsid1969182 #}{\rtlch\fcs1 \af1 \ltrch\fcs0 _x000d__x000a_\cs21\v\f1\fs20\cf15\insrsid3735603\charrsid1969182 KEY(PLENARY/TITLES)@TITLEMSG@NRAKEY}{\rtlch\fcs1 \af0 \ltrch\fcs0 \insrsid3735603\charrsid1969182 #}{\rtlch\fcs1 \af0 \ltrch\fcs0 _x000d__x000a_\cs17\v\fs20\cf9\loch\af1\hich\af1\dbch\af31501\insrsid3735603\charrsid1969182 \hich\af1\dbch\af31501\loch\f1 &lt;/Titre&gt;}{\rtlch\fcs1 \af0 \ltrch\fcs0 \insrsid3735603\charrsid1969182 _x000d__x000a_\par }\pard\plain \ltrpar\s19\ql \li0\ri0\sa240\nowidctlpar\wrapdefault\aspalpha\aspnum\faauto\adjustright\rin0\lin0\itap0\pararsid3735603 \rtlch\fcs1 \af0\afs20\alang1025 \ltrch\fcs0 \fs24\lang2057\langfe2057\cgrid\langnp2057\langfenp2057 {\rtlch\fcs1 \af0 _x000d__x000a_\ltrch\fcs0 \cs17\v\fs20\cf9\loch\af1\hich\af1\dbch\af31501\insrsid3735603\charrsid1969182 \hich\af1\dbch\af31501\loch\f1 &lt;DocRef&gt;}{\rtlch\fcs1 \af0 \ltrch\fcs0 \insrsid3735603\charrsid1969182 (#}{\rtlch\fcs1 \af1 \ltrch\fcs0 _x000d__x000a_\cs21\v\f1\fs20\cf15\insrsid3735603\charrsid1969182 KEY(PLENARY/REFERENCES)@REFMSG@NRAKEY}{\rtlch\fcs1 \af0 \ltrch\fcs0 \insrsid3735603\charrsid1969182 #)}{\rtlch\fcs1 \af0 \ltrch\fcs0 _x000d__x000a_\cs17\v\fs20\cf9\loch\af1\hich\af1\dbch\af31501\insrsid3735603\charrsid1969182 \hich\af1\dbch\af31501\loch\f1 &lt;/DocRef&gt;}{\rtlch\fcs1 \af0 \ltrch\fcs0 \insrsid3735603\charrsid1969182 _x000d__x000a_\par }\pard\plain \ltrpar\s22\ql \li0\ri0\nowidctlpar\wrapdefault\aspalpha\aspnum\faauto\adjustright\rin0\lin0\itap0\pararsid3735603 \rtlch\fcs1 \af0\afs20\alang1025 \ltrch\fcs0 \b\fs24\lang2057\langfe2057\cgrid\langnp2057\langfenp2057 {\rtlch\fcs1 \af0 _x000d__x000a_\ltrch\fcs0 \cs17\b0\v\fs20\cf9\loch\af1\hich\af1\dbch\af31501\insrsid3735603\charrsid1969182 \hich\af1\dbch\af31501\loch\f1 &lt;DocAmend&gt;}{\rtlch\fcs1 \af0 \ltrch\fcs0 \insrsid3735603\charrsid1969182 #}{\rtlch\fcs1 \af1 \ltrch\fcs0 _x000d__x000a_\cs21\v\f1\fs20\cf15\insrsid3735603\charrsid1969182 MNU[DOC1][DOC2][DOC3]@CHOICE@DOCMNU}{\rtlch\fcs1 \af0 \ltrch\fcs0 \insrsid3735603\charrsid1969182 #}{\rtlch\fcs1 \af0 \ltrch\fcs0 _x000d__x000a_\cs17\b0\v\fs20\cf9\loch\af1\hich\af1\dbch\af31501\insrsid3735603\charrsid1969182 \hich\af1\dbch\af31501\loch\f1 &lt;/DocAmend&gt;}{\rtlch\fcs1 \af0 \ltrch\fcs0 \insrsid3735603\charrsid1969182 _x000d__x000a_\par }{\rtlch\fcs1 \af0 \ltrch\fcs0 \cs17\b0\v\fs20\cf9\loch\af1\hich\af1\dbch\af31501\insrsid3735603\charrsid1969182 \hich\af1\dbch\af31501\loch\f1 &lt;Article&gt;}{\rtlch\fcs1 \af0 \ltrch\fcs0 \cf10\insrsid3735603\charrsid1969182 \u9668\'3f}{\rtlch\fcs1 \af0 _x000d__x000a_\ltrch\fcs0 \insrsid3735603\charrsid1969182 #}{\rtlch\fcs1 \af1 \ltrch\fcs0 \cs21\v\f1\fs20\cf15\insrsid3735603\charrsid1969182 TVTAMPART@AMPART@}{\rtlch\fcs1 \af0 \ltrch\fcs0 \insrsid3735603\charrsid1969182 #}{\rtlch\fcs1 \af0 \ltrch\fcs0 _x000d__x000a_\cf10\insrsid3735603\charrsid1969182 \u9658\'3f}{\rtlch\fcs1 \af0 \ltrch\fcs0 \cs17\b0\v\fs20\cf9\loch\af1\hich\af1\dbch\af31501\insrsid3735603\charrsid1969182 \hich\af1\dbch\af31501\loch\f1 &lt;/Article&gt;}{\rtlch\fcs1 \af0 \ltrch\fcs0 _x000d__x000a_\insrsid3735603\charrsid196918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3735603\charrsid1969182 \cell }\pard\plain \ltrpar\ql \li0\ri0\widctlpar\intbl\wrapdefault\aspalpha\aspnum\faauto\adjustright\rin0\lin0 \rtlch\fcs1 _x000d__x000a_\af0\afs20\alang1025 \ltrch\fcs0 \fs24\lang2057\langfe2057\cgrid\langnp2057\langfenp2057 {\rtlch\fcs1 \af0 \ltrch\fcs0 \insrsid3735603\charrsid196918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3735603\charrsid1969182 #}{\rtlch\fcs1 \af1 \ltrch\fcs0 \cs21\v\f1\fs20\cf15\insrsid3735603\charrsid1969182 MNU[DOC1][DOC2][DOC3]@CHOICE@DOCMNU}{\rtlch\fcs1 \af0 \ltrch\fcs0 \insrsid3735603\charrsid1969182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3735603\charrsid1969182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3735603\charrsid1969182 ##\cell ##}{\rtlch\fcs1 \af0\afs24 \ltrch\fcs0 \insrsid3735603\charrsid1969182 \cell }\pard\plain \ltrpar\ql \li0\ri0\widctlpar\intbl\wrapdefault\aspalpha\aspnum\faauto\adjustright\rin0\lin0 _x000d__x000a_\rtlch\fcs1 \af0\afs20\alang1025 \ltrch\fcs0 \fs24\lang2057\langfe2057\cgrid\langnp2057\langfenp2057 {\rtlch\fcs1 \af0 \ltrch\fcs0 \insrsid3735603\charrsid196918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735603 \rtlch\fcs1 \af0\afs20\alang1025 \ltrch\fcs0 \fs24\lang2057\langfe2057\cgrid\langnp2057\langfenp2057 {\rtlch\fcs1 \af0 \ltrch\fcs0 _x000d__x000a_\insrsid3735603\charrsid1969182 Or. }{\rtlch\fcs1 \af0 \ltrch\fcs0 \cs17\v\fs20\cf9\loch\af1\hich\af1\dbch\af31501\insrsid3735603\charrsid1969182 \hich\af1\dbch\af31501\loch\f1 &lt;Original&gt;}{\rtlch\fcs1 \af0 \ltrch\fcs0 \insrsid3735603\charrsid1969182 #}{_x000d__x000a_\rtlch\fcs1 \af1 \ltrch\fcs0 \cs21\v\f1\fs20\cf15\insrsid3735603\charrsid1969182 KEY(MAIN/LANGMIN)sh@ORLANGMSG@ORLANGKEY}{\rtlch\fcs1 \af0 \ltrch\fcs0 \insrsid3735603\charrsid1969182 #}{\rtlch\fcs1 \af0 \ltrch\fcs0 _x000d__x000a_\cs17\v\fs20\cf9\loch\af1\hich\af1\dbch\af31501\insrsid3735603\charrsid1969182 \hich\af1\dbch\af31501\loch\f1 &lt;/Original&gt;}{\rtlch\fcs1 \af0 \ltrch\fcs0 \insrsid3735603\charrsid1969182 _x000d__x000a_\par }\pard\plain \ltrpar\ql \li0\ri0\widctlpar\wrapdefault\aspalpha\aspnum\faauto\adjustright\rin0\lin0\itap0\pararsid3735603 \rtlch\fcs1 \af0\afs20\alang1025 \ltrch\fcs0 \fs24\lang2057\langfe2057\cgrid\langnp2057\langfenp2057 {\rtlch\fcs1 \af0 \ltrch\fcs0 _x000d__x000a_\insrsid3735603\charrsid1969182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3735603 \rtlch\fcs1 \af0\afs20\alang1025 \ltrch\fcs0 \fs24\lang2057\langfe2057\cgrid\langnp2057\langfenp2057 {\rtlch\fcs1 \af0 \ltrch\fcs0 _x000d__x000a_\cs17\v\fs20\cf9\loch\af1\hich\af1\dbch\af31501\insrsid3735603\charrsid1969182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f_x000d__x000a_3295a6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8\fbidi \froman\fcharset238\fprq2 Times New Roman CE;}_x000d__x000a_{\f299\fbidi \froman\fcharset204\fprq2 Times New Roman Cyr;}{\f301\fbidi \froman\fcharset161\fprq2 Times New Roman Greek;}{\f302\fbidi \froman\fcharset162\fprq2 Times New Roman Tur;}{\f303\fbidi \froman\fcharset177\fprq2 Times New Roman (Hebrew);}_x000d__x000a_{\f304\fbidi \froman\fcharset178\fprq2 Times New Roman (Arabic);}{\f305\fbidi \froman\fcharset186\fprq2 Times New Roman Baltic;}{\f306\fbidi \froman\fcharset163\fprq2 Times New Roman (Vietnamese);}{\f308\fbidi \fswiss\fcharset238\fprq2 Arial CE;}_x000d__x000a_{\f309\fbidi \fswiss\fcharset204\fprq2 Arial Cyr;}{\f311\fbidi \fswiss\fcharset161\fprq2 Arial Greek;}{\f312\fbidi \fswiss\fcharset162\fprq2 Arial Tur;}{\f313\fbidi \fswiss\fcharset177\fprq2 Arial (Hebrew);}_x000d__x000a_{\f314\fbidi \fswiss\fcharset178\fprq2 Arial (Arabic);}{\f315\fbidi \fswiss\fcharset186\fprq2 Arial Baltic;}{\f316\fbidi \fswiss\fcharset163\fprq2 Arial (Vietnamese);}{\f638\fbidi \froman\fcharset238\fprq2 Cambria Math CE;}_x000d__x000a_{\f639\fbidi \froman\fcharset204\fprq2 Cambria Math Cyr;}{\f641\fbidi \froman\fcharset161\fprq2 Cambria Math Greek;}{\f642\fbidi \froman\fcharset162\fprq2 Cambria Math Tur;}{\f645\fbidi \froman\fcharset186\fprq2 Cambria Math Baltic;}_x000d__x000a_{\f64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27129 HideTWBExt;}{\*\cs18 \additive \v\f1\fs20\cf15 _x000d__x000a_\spriority0 \styrsid9927129 HideTWBInt;}{\s19\ql \li0\ri0\nowidctlpar\wrapdefault\aspalpha\aspnum\faauto\adjustright\rin0\lin0\itap0 \rtlch\fcs1 \af0\afs20\alang1025 \ltrch\fcs0 \b\fs24\lang2057\langfe2057\cgrid\langnp2057\langfenp2057 _x000d__x000a_\sbasedon0 \snext19 \spriority0 \styrsid9927129 NormalBold;}}{\*\rsidtbl \rsid24658\rsid223860\rsid735077\rsid1597246\rsid1718133\rsid2892074\rsid3565327\rsid4666813\rsid6641733\rsid7823322\rsid9636012\rsid9927129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1\dy13\hr13\min21}{\revtim\yr2021\mo1\dy13\hr13\min21}{\version1}{\edmins0}{\nofpages1}{\nofwords32}{\nofchars181}{\nofcharsws212}{\vern101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2712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9724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9724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9724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9724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9927129 \rtlch\fcs1 \af0\afs20\alang1025 \ltrch\fcs0 \b\fs24\lang2057\langfe2057\cgrid\langnp2057\langfenp2057 {\rtlch\fcs1 \af0 \ltrch\fcs0 _x000d__x000a_\cs17\b0\v\fs20\cf9\loch\af1\hich\af1\dbch\af31501\insrsid9927129\charrsid1969182 {\*\bkmkstart By}\hich\af1\dbch\af31501\loch\f1 &lt;\hich\af1\dbch\af31501\loch\f1 By&gt;&lt;\hich\af1\dbch\af31501\loch\f1 Members&gt;}{\rtlch\fcs1 \af0 \ltrch\fcs0 _x000d__x000a_\insrsid9927129\charrsid1969182 #}{\rtlch\fcs1 \af1 \ltrch\fcs0 \cs18\v\f1\fs20\cf15\insrsid9927129\charrsid1969182 (MOD@InsideLoop(\'a7)}{\rtlch\fcs1 \af0 \ltrch\fcs0 \insrsid9927129\charrsid1969182 ##}{\rtlch\fcs1 \af1 \ltrch\fcs0 _x000d__x000a_\cs18\v\f1\fs20\cf15\insrsid9927129\charrsid1969182 IF(FromTORIS = 'True')THEN([PRESMEMBERS])ELSE([TRADMEMBERS])}{\rtlch\fcs1 \af0 \ltrch\fcs0 \insrsid9927129\charrsid1969182 #}{\rtlch\fcs1 \af0 \ltrch\fcs0 _x000d__x000a_\cs17\b0\v\fs20\cf9\loch\af1\hich\af1\dbch\af31501\insrsid9927129\charrsid1969182 \hich\af1\dbch\af31501\loch\f1 &lt;/Members&gt;}{\rtlch\fcs1 \af0 \ltrch\fcs0 \insrsid9927129\charrsid1969182 _x000d__x000a_\par }\pard\plain \ltrpar\ql \li0\ri0\widctlpar\wrapdefault\aspalpha\aspnum\faauto\adjustright\rin0\lin0\itap0\pararsid9927129 \rtlch\fcs1 \af0\afs20\alang1025 \ltrch\fcs0 \fs24\lang2057\langfe2057\cgrid\langnp2057\langfenp2057 {\rtlch\fcs1 \af0 \ltrch\fcs0 _x000d__x000a_\cs17\v\fs20\cf9\loch\af1\hich\af1\dbch\af31501\insrsid9927129\charrsid1969182 \hich\af1\dbch\af31501\loch\f1 &lt;AuNomDe&gt;\hich\af1\dbch\af31501\loch\f1 &lt;\hich\af1\dbch\af31501\loch\f1 OptDel\hich\af1\dbch\af31501\loch\f1 &gt;}{\rtlch\fcs1 \af0 \ltrch\fcs0 _x000d__x000a_\insrsid9927129\charrsid1969182 #}{\rtlch\fcs1 \af1 \ltrch\fcs0 \cs18\v\f1\fs20\cf15\insrsid9927129\charrsid1969182 IF(FromTORIS = 'True')THEN([PRESONBEHALF])ELSE([TRADONBEHALF])}{\rtlch\fcs1 \af0 \ltrch\fcs0 \insrsid9927129\charrsid1969182 #}{_x000d__x000a_\rtlch\fcs1 \af0 \ltrch\fcs0 \cs17\v\fs20\cf9\loch\af1\hich\af1\dbch\af31501\insrsid9927129\charrsid1969182 \hich\af1\dbch\af31501\loch\f1 &lt;\hich\af1\dbch\af31501\loch\f1 /OptDel\hich\af1\dbch\af31501\loch\f1 &gt;\hich\af1\dbch\af31501\loch\f1 &lt;/AuNomDe&gt;}{_x000d__x000a_\rtlch\fcs1 \af0 \ltrch\fcs0 \insrsid9927129\charrsid1969182 _x000d__x000a_\par }{\rtlch\fcs1 \ab\af0 \ltrch\fcs0 \cs17\v\fs20\cf9\loch\af1\hich\af1\dbch\af31501\insrsid9927129\charrsid1969182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f_x000d__x000a_95ada6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22"/>
    <w:docVar w:name="TVTAMPART" w:val="Paragraph 43"/>
    <w:docVar w:name="TVTMEMBERS1" w:val="Gwendoline Delbos_x001e_Corfield"/>
    <w:docVar w:name="TXTLANGUE" w:val="PL"/>
    <w:docVar w:name="TXTLANGUEMIN" w:val="pl"/>
    <w:docVar w:name="TXTNRFIRSTAM" w:val="2"/>
    <w:docVar w:name="TXTNRLASTAM" w:val="11"/>
    <w:docVar w:name="TXTNRPE" w:val="662.824"/>
    <w:docVar w:name="TXTPEorAP" w:val="PE"/>
    <w:docVar w:name="TXTROUTE" w:val="AM\1222215PL.docx"/>
    <w:docVar w:name="TXTVERSION" w:val="01-00"/>
  </w:docVars>
  <w:rsids>
    <w:rsidRoot w:val="00A73BFA"/>
    <w:rsid w:val="00016E4D"/>
    <w:rsid w:val="000554AB"/>
    <w:rsid w:val="000E01B6"/>
    <w:rsid w:val="000F261A"/>
    <w:rsid w:val="00124FE9"/>
    <w:rsid w:val="001337AF"/>
    <w:rsid w:val="001A0953"/>
    <w:rsid w:val="001A1FED"/>
    <w:rsid w:val="001B6913"/>
    <w:rsid w:val="001D09A8"/>
    <w:rsid w:val="001E376E"/>
    <w:rsid w:val="00250122"/>
    <w:rsid w:val="00256216"/>
    <w:rsid w:val="00263472"/>
    <w:rsid w:val="0027539B"/>
    <w:rsid w:val="0029007A"/>
    <w:rsid w:val="002A2773"/>
    <w:rsid w:val="002C7968"/>
    <w:rsid w:val="002D125D"/>
    <w:rsid w:val="002E717E"/>
    <w:rsid w:val="003000AD"/>
    <w:rsid w:val="0037662A"/>
    <w:rsid w:val="00390033"/>
    <w:rsid w:val="003E2A95"/>
    <w:rsid w:val="003E430F"/>
    <w:rsid w:val="004300A3"/>
    <w:rsid w:val="00431305"/>
    <w:rsid w:val="00452782"/>
    <w:rsid w:val="004C2592"/>
    <w:rsid w:val="004D5682"/>
    <w:rsid w:val="004F4B78"/>
    <w:rsid w:val="005460A7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6B6D10"/>
    <w:rsid w:val="00766D4C"/>
    <w:rsid w:val="00872DBF"/>
    <w:rsid w:val="00892CF0"/>
    <w:rsid w:val="008A616C"/>
    <w:rsid w:val="00926656"/>
    <w:rsid w:val="009352F6"/>
    <w:rsid w:val="009832D0"/>
    <w:rsid w:val="00996820"/>
    <w:rsid w:val="009A1B43"/>
    <w:rsid w:val="009A3851"/>
    <w:rsid w:val="009B0B57"/>
    <w:rsid w:val="009D242C"/>
    <w:rsid w:val="009E14DF"/>
    <w:rsid w:val="00A05DD2"/>
    <w:rsid w:val="00A114CA"/>
    <w:rsid w:val="00A11CA3"/>
    <w:rsid w:val="00A12366"/>
    <w:rsid w:val="00A23DC7"/>
    <w:rsid w:val="00A52518"/>
    <w:rsid w:val="00A52A10"/>
    <w:rsid w:val="00A61769"/>
    <w:rsid w:val="00A73BFA"/>
    <w:rsid w:val="00AE613A"/>
    <w:rsid w:val="00B00CE4"/>
    <w:rsid w:val="00B2497E"/>
    <w:rsid w:val="00BB76DD"/>
    <w:rsid w:val="00BC4047"/>
    <w:rsid w:val="00BE2400"/>
    <w:rsid w:val="00BE4BA1"/>
    <w:rsid w:val="00C14A2B"/>
    <w:rsid w:val="00C167D5"/>
    <w:rsid w:val="00C37267"/>
    <w:rsid w:val="00C66020"/>
    <w:rsid w:val="00C82D05"/>
    <w:rsid w:val="00CA2A46"/>
    <w:rsid w:val="00CA76DA"/>
    <w:rsid w:val="00D01F25"/>
    <w:rsid w:val="00D400F5"/>
    <w:rsid w:val="00DA3CCC"/>
    <w:rsid w:val="00E5782E"/>
    <w:rsid w:val="00E96FC5"/>
    <w:rsid w:val="00EA08DF"/>
    <w:rsid w:val="00ED435C"/>
    <w:rsid w:val="00EE4A94"/>
    <w:rsid w:val="00F15EE7"/>
    <w:rsid w:val="00F91197"/>
    <w:rsid w:val="00FA1221"/>
    <w:rsid w:val="00FB7473"/>
    <w:rsid w:val="00FC18DE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04303-CFCE-446B-ACF1-8D2BABBA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character" w:customStyle="1" w:styleId="SupBoldItalic">
    <w:name w:val="SupBoldItalic"/>
    <w:uiPriority w:val="1"/>
    <w:qFormat/>
    <w:rsid w:val="003E2A95"/>
    <w:rPr>
      <w:b/>
      <w:i/>
      <w:vertAlign w:val="superscript"/>
    </w:rPr>
  </w:style>
  <w:style w:type="paragraph" w:styleId="BalloonText">
    <w:name w:val="Balloon Text"/>
    <w:basedOn w:val="Normal"/>
    <w:link w:val="BalloonTextChar"/>
    <w:rsid w:val="001A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7CCC-CA77-4634-A6E0-332A1293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2777</Words>
  <Characters>18969</Characters>
  <Application>Microsoft Office Word</Application>
  <DocSecurity>0</DocSecurity>
  <Lines>758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DE WILDE Alice</dc:creator>
  <cp:lastModifiedBy>WOJCIECHOWSKA Joanna</cp:lastModifiedBy>
  <cp:revision>2</cp:revision>
  <cp:lastPrinted>2021-01-14T10:15:00Z</cp:lastPrinted>
  <dcterms:created xsi:type="dcterms:W3CDTF">2021-01-15T14:26:00Z</dcterms:created>
  <dcterms:modified xsi:type="dcterms:W3CDTF">2021-01-15T14:26:00Z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1222215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06:18:38)</vt:lpwstr>
  </property>
  <property fmtid="{D5CDD505-2E9C-101B-9397-08002B2CF9AE}" pid="6" name="&lt;ModelTra&gt;">
    <vt:lpwstr>\\eiciLUXpr1\pdocep$\DocEP\TRANSFIL\EN\AM_Ple_NonLegReport.EN(02/09/2019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- 2021/01/15 15:26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AM\1222215PL.docx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662.824</vt:lpwstr>
  </property>
  <property fmtid="{D5CDD505-2E9C-101B-9397-08002B2CF9AE}" pid="13" name="SDLStudio">
    <vt:lpwstr/>
  </property>
</Properties>
</file>