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D1BB" w14:textId="77777777" w:rsidR="002029CE" w:rsidRDefault="002029CE" w:rsidP="002029CE">
      <w:pPr>
        <w:tabs>
          <w:tab w:val="right" w:pos="9184"/>
        </w:tabs>
      </w:pPr>
    </w:p>
    <w:p w14:paraId="68845F8C" w14:textId="77777777" w:rsidR="002029CE" w:rsidRDefault="002029CE" w:rsidP="002029CE">
      <w:pPr>
        <w:tabs>
          <w:tab w:val="right" w:pos="9184"/>
        </w:tabs>
      </w:pPr>
    </w:p>
    <w:p w14:paraId="2C538224" w14:textId="77777777" w:rsidR="002029CE" w:rsidRDefault="002029CE" w:rsidP="002029CE">
      <w:pPr>
        <w:tabs>
          <w:tab w:val="right" w:pos="9184"/>
        </w:tabs>
      </w:pPr>
    </w:p>
    <w:p w14:paraId="17BAEA9E" w14:textId="77777777" w:rsidR="002029CE" w:rsidRDefault="002029CE" w:rsidP="002029CE">
      <w:pPr>
        <w:tabs>
          <w:tab w:val="right" w:pos="9184"/>
        </w:tabs>
      </w:pPr>
    </w:p>
    <w:p w14:paraId="3AB35266" w14:textId="2EB7E468" w:rsidR="002029CE" w:rsidRDefault="002029CE" w:rsidP="002029CE">
      <w:pPr>
        <w:tabs>
          <w:tab w:val="right" w:pos="9184"/>
        </w:tabs>
      </w:pPr>
      <w:r w:rsidRPr="002029CE">
        <w:rPr>
          <w:rStyle w:val="HideTWBExt"/>
        </w:rPr>
        <w:t>&lt;Date&gt;</w:t>
      </w:r>
      <w:r>
        <w:t>4.6.2021</w:t>
      </w:r>
      <w:r w:rsidRPr="002029CE">
        <w:rPr>
          <w:rStyle w:val="HideTWBExt"/>
        </w:rPr>
        <w:t>&lt;/Date&gt;</w:t>
      </w:r>
      <w:r>
        <w:tab/>
        <w:t xml:space="preserve">A9-0254/ </w:t>
      </w:r>
      <w:r w:rsidRPr="002029CE">
        <w:rPr>
          <w:rStyle w:val="HideTWBExt"/>
        </w:rPr>
        <w:t>&lt;NumOfAM&gt;</w:t>
      </w:r>
      <w:r>
        <w:t>001-041</w:t>
      </w:r>
      <w:bookmarkStart w:id="0" w:name="_GoBack"/>
      <w:bookmarkEnd w:id="0"/>
      <w:r w:rsidRPr="002029CE">
        <w:rPr>
          <w:rStyle w:val="HideTWBExt"/>
        </w:rPr>
        <w:t>&lt;/NumOfAM&gt;</w:t>
      </w:r>
    </w:p>
    <w:p w14:paraId="48560F8C" w14:textId="77777777" w:rsidR="002029CE" w:rsidRDefault="002029CE" w:rsidP="002029CE">
      <w:pPr>
        <w:tabs>
          <w:tab w:val="right" w:pos="9184"/>
        </w:tabs>
      </w:pPr>
    </w:p>
    <w:p w14:paraId="00AB59EC" w14:textId="77777777" w:rsidR="002029CE" w:rsidRDefault="002029CE" w:rsidP="002029CE">
      <w:pPr>
        <w:tabs>
          <w:tab w:val="right" w:pos="9184"/>
        </w:tabs>
      </w:pPr>
    </w:p>
    <w:p w14:paraId="6C747225" w14:textId="77777777" w:rsidR="002029CE" w:rsidRDefault="002029CE" w:rsidP="002029CE">
      <w:pPr>
        <w:tabs>
          <w:tab w:val="right" w:pos="9184"/>
        </w:tabs>
      </w:pPr>
      <w:r>
        <w:rPr>
          <w:b/>
        </w:rPr>
        <w:t xml:space="preserve">ALTERAÇÕES 001-041 </w:t>
      </w:r>
    </w:p>
    <w:p w14:paraId="2966DE30" w14:textId="2BEB0683" w:rsidR="002029CE" w:rsidRDefault="002029CE" w:rsidP="002029CE">
      <w:pPr>
        <w:tabs>
          <w:tab w:val="right" w:pos="9184"/>
        </w:tabs>
      </w:pPr>
      <w:r>
        <w:t xml:space="preserve">apresentadas pela </w:t>
      </w:r>
      <w:r w:rsidRPr="002029CE">
        <w:rPr>
          <w:rStyle w:val="HideTWBExt"/>
        </w:rPr>
        <w:t>&lt;Committee&gt;</w:t>
      </w:r>
      <w:r>
        <w:t>Comissão das Liberdades Cívicas, da Justiça e dos Assuntos Internos</w:t>
      </w:r>
      <w:r w:rsidRPr="002029CE">
        <w:rPr>
          <w:rStyle w:val="HideTWBExt"/>
        </w:rPr>
        <w:t>&lt;/Committee&gt;</w:t>
      </w:r>
    </w:p>
    <w:p w14:paraId="00B18236" w14:textId="77777777" w:rsidR="002029CE" w:rsidRDefault="002029CE" w:rsidP="002029CE">
      <w:pPr>
        <w:tabs>
          <w:tab w:val="right" w:pos="9184"/>
        </w:tabs>
      </w:pPr>
    </w:p>
    <w:p w14:paraId="512054E7" w14:textId="77777777" w:rsidR="002029CE" w:rsidRDefault="002029CE" w:rsidP="002029CE">
      <w:pPr>
        <w:tabs>
          <w:tab w:val="right" w:pos="9184"/>
        </w:tabs>
        <w:rPr>
          <w:b/>
        </w:rPr>
      </w:pPr>
      <w:r>
        <w:rPr>
          <w:b/>
        </w:rPr>
        <w:t>Relatório</w:t>
      </w:r>
    </w:p>
    <w:p w14:paraId="2BEAE3DF" w14:textId="5E42F9FF" w:rsidR="002029CE" w:rsidRDefault="002029CE" w:rsidP="002029CE">
      <w:pPr>
        <w:tabs>
          <w:tab w:val="right" w:pos="9184"/>
        </w:tabs>
        <w:rPr>
          <w:b/>
        </w:rPr>
      </w:pPr>
      <w:r w:rsidRPr="002029CE">
        <w:rPr>
          <w:rStyle w:val="HideTWBExt"/>
        </w:rPr>
        <w:t>&lt;Chairman&gt;</w:t>
      </w:r>
      <w:r>
        <w:rPr>
          <w:b/>
        </w:rPr>
        <w:t>Jeroen Lenaers</w:t>
      </w:r>
      <w:r w:rsidRPr="002029CE">
        <w:rPr>
          <w:rStyle w:val="HideTWBExt"/>
        </w:rPr>
        <w:t>&lt;/Chairman&gt;</w:t>
      </w:r>
      <w:r>
        <w:rPr>
          <w:b/>
        </w:rPr>
        <w:tab/>
      </w:r>
      <w:r w:rsidRPr="002029CE">
        <w:rPr>
          <w:rStyle w:val="HideTWBExt"/>
        </w:rPr>
        <w:t>&lt;A5Nr&gt;</w:t>
      </w:r>
      <w:r>
        <w:rPr>
          <w:b/>
        </w:rPr>
        <w:t>A9-0254/2020</w:t>
      </w:r>
      <w:r w:rsidRPr="002029CE">
        <w:rPr>
          <w:rStyle w:val="HideTWBExt"/>
        </w:rPr>
        <w:t>&lt;/A5Nr&gt;</w:t>
      </w:r>
    </w:p>
    <w:p w14:paraId="7932787D" w14:textId="4A3B2638" w:rsidR="002029CE" w:rsidRDefault="002029CE" w:rsidP="002029CE">
      <w:pPr>
        <w:tabs>
          <w:tab w:val="right" w:pos="9184"/>
        </w:tabs>
      </w:pPr>
      <w:r w:rsidRPr="002029CE">
        <w:rPr>
          <w:rStyle w:val="HideTWBExt"/>
        </w:rPr>
        <w:t>&lt;ShortTitel&gt;</w:t>
      </w:r>
      <w:r>
        <w:t>Alterações consequentes do ETIAS: cooperação policial e judiciária</w:t>
      </w:r>
      <w:r w:rsidRPr="002029CE">
        <w:rPr>
          <w:rStyle w:val="HideTWBExt"/>
        </w:rPr>
        <w:t>&lt;/ShortTitel&gt;</w:t>
      </w:r>
    </w:p>
    <w:p w14:paraId="1B8943AF" w14:textId="77777777" w:rsidR="002029CE" w:rsidRDefault="002029CE" w:rsidP="002029CE">
      <w:pPr>
        <w:tabs>
          <w:tab w:val="right" w:pos="9184"/>
        </w:tabs>
      </w:pPr>
    </w:p>
    <w:p w14:paraId="32415425" w14:textId="33193492" w:rsidR="002029CE" w:rsidRDefault="002029CE" w:rsidP="002029CE">
      <w:pPr>
        <w:tabs>
          <w:tab w:val="right" w:pos="9184"/>
        </w:tabs>
      </w:pPr>
      <w:r w:rsidRPr="002029CE">
        <w:rPr>
          <w:rStyle w:val="HideTWBExt"/>
        </w:rPr>
        <w:t>&lt;Procedure&gt;</w:t>
      </w:r>
      <w:r>
        <w:t>Proposta de regulamento</w:t>
      </w:r>
      <w:r w:rsidRPr="002029CE">
        <w:rPr>
          <w:rStyle w:val="HideTWBExt"/>
        </w:rPr>
        <w:t>&lt;/Procedure&gt;</w:t>
      </w:r>
      <w:r>
        <w:t xml:space="preserve"> </w:t>
      </w:r>
      <w:r w:rsidRPr="002029CE">
        <w:rPr>
          <w:rStyle w:val="HideTWBExt"/>
        </w:rPr>
        <w:t>&lt;ReferenceNo&gt;</w:t>
      </w:r>
      <w:r>
        <w:t>(COM(2019)0003 – C8-0025/2019 – 2019/0001A(COD))</w:t>
      </w:r>
      <w:r w:rsidRPr="002029CE">
        <w:rPr>
          <w:rStyle w:val="HideTWBExt"/>
        </w:rPr>
        <w:t>&lt;/ReferenceNo&gt;</w:t>
      </w:r>
    </w:p>
    <w:p w14:paraId="04B7C780" w14:textId="77777777" w:rsidR="002029CE" w:rsidRDefault="002029CE" w:rsidP="002029CE">
      <w:pPr>
        <w:tabs>
          <w:tab w:val="right" w:pos="9184"/>
        </w:tabs>
      </w:pPr>
    </w:p>
    <w:p w14:paraId="0D015D62" w14:textId="77777777" w:rsidR="002029CE" w:rsidRDefault="002029CE" w:rsidP="002029CE">
      <w:pPr>
        <w:tabs>
          <w:tab w:val="right" w:pos="9184"/>
        </w:tabs>
      </w:pPr>
    </w:p>
    <w:p w14:paraId="1FE5A7A3" w14:textId="77777777" w:rsidR="002029CE" w:rsidRDefault="002029CE" w:rsidP="002029CE">
      <w:pPr>
        <w:tabs>
          <w:tab w:val="right" w:pos="9184"/>
        </w:tabs>
      </w:pPr>
    </w:p>
    <w:p w14:paraId="635ED527" w14:textId="77777777" w:rsidR="002029CE" w:rsidRDefault="002029CE" w:rsidP="002029CE">
      <w:pPr>
        <w:tabs>
          <w:tab w:val="right" w:pos="9184"/>
        </w:tabs>
        <w:jc w:val="center"/>
      </w:pPr>
      <w:r>
        <w:t>_____________________________________________________________</w:t>
      </w:r>
    </w:p>
    <w:p w14:paraId="2E865C88" w14:textId="77777777" w:rsidR="002029CE" w:rsidRDefault="002029CE" w:rsidP="002029CE">
      <w:pPr>
        <w:tabs>
          <w:tab w:val="right" w:pos="9184"/>
        </w:tabs>
        <w:jc w:val="center"/>
      </w:pPr>
    </w:p>
    <w:p w14:paraId="0DF21672" w14:textId="48242AAF" w:rsidR="00E64C5C" w:rsidRPr="002029CE" w:rsidRDefault="00E64C5C" w:rsidP="002029CE">
      <w:pPr>
        <w:pStyle w:val="AmNumberTabs"/>
      </w:pPr>
      <w:r w:rsidRPr="002029CE">
        <w:t>Alteração</w:t>
      </w:r>
      <w:r w:rsidRPr="002029CE">
        <w:tab/>
      </w:r>
      <w:r w:rsidRPr="002029CE">
        <w:tab/>
        <w:t>1</w:t>
      </w:r>
    </w:p>
    <w:p w14:paraId="1B53B8CE" w14:textId="77777777" w:rsidR="00E64C5C" w:rsidRPr="002029CE" w:rsidRDefault="00E64C5C" w:rsidP="00E64C5C"/>
    <w:p w14:paraId="75E582CF" w14:textId="77777777" w:rsidR="00E64C5C" w:rsidRPr="002029CE" w:rsidRDefault="00E64C5C" w:rsidP="00E64C5C">
      <w:pPr>
        <w:pStyle w:val="NormalBold"/>
        <w:keepNext/>
      </w:pPr>
      <w:r w:rsidRPr="002029CE">
        <w:t>Proposta de regulamento</w:t>
      </w:r>
    </w:p>
    <w:p w14:paraId="00D84673" w14:textId="77777777" w:rsidR="00E64C5C" w:rsidRPr="002029CE" w:rsidRDefault="00E64C5C" w:rsidP="00E64C5C">
      <w:pPr>
        <w:pStyle w:val="NormalBold"/>
      </w:pPr>
      <w:r w:rsidRPr="002029CE">
        <w:t>Título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5242156" w14:textId="77777777" w:rsidTr="00AF0912">
        <w:trPr>
          <w:jc w:val="center"/>
        </w:trPr>
        <w:tc>
          <w:tcPr>
            <w:tcW w:w="9752" w:type="dxa"/>
            <w:gridSpan w:val="2"/>
          </w:tcPr>
          <w:p w14:paraId="04135803" w14:textId="77777777" w:rsidR="00E64C5C" w:rsidRPr="002029CE" w:rsidRDefault="00E64C5C" w:rsidP="00AF0912">
            <w:pPr>
              <w:keepNext/>
            </w:pPr>
          </w:p>
        </w:tc>
      </w:tr>
      <w:tr w:rsidR="00E64C5C" w:rsidRPr="002029CE" w14:paraId="67A5915C" w14:textId="77777777" w:rsidTr="00AF0912">
        <w:trPr>
          <w:jc w:val="center"/>
        </w:trPr>
        <w:tc>
          <w:tcPr>
            <w:tcW w:w="4876" w:type="dxa"/>
          </w:tcPr>
          <w:p w14:paraId="061FD910" w14:textId="77777777" w:rsidR="00E64C5C" w:rsidRPr="002029CE" w:rsidRDefault="00E64C5C" w:rsidP="00AF0912">
            <w:pPr>
              <w:pStyle w:val="ColumnHeading"/>
              <w:keepNext/>
            </w:pPr>
            <w:r w:rsidRPr="002029CE">
              <w:t>Texto da Comissão</w:t>
            </w:r>
          </w:p>
        </w:tc>
        <w:tc>
          <w:tcPr>
            <w:tcW w:w="4876" w:type="dxa"/>
          </w:tcPr>
          <w:p w14:paraId="0ED6F5EF" w14:textId="77777777" w:rsidR="00E64C5C" w:rsidRPr="002029CE" w:rsidRDefault="00E64C5C" w:rsidP="00AF0912">
            <w:pPr>
              <w:pStyle w:val="ColumnHeading"/>
              <w:keepNext/>
            </w:pPr>
            <w:r w:rsidRPr="002029CE">
              <w:t>Alteração</w:t>
            </w:r>
          </w:p>
        </w:tc>
      </w:tr>
      <w:tr w:rsidR="00E64C5C" w:rsidRPr="002029CE" w14:paraId="3A026EC0" w14:textId="77777777" w:rsidTr="00AF0912">
        <w:trPr>
          <w:jc w:val="center"/>
        </w:trPr>
        <w:tc>
          <w:tcPr>
            <w:tcW w:w="4876" w:type="dxa"/>
          </w:tcPr>
          <w:p w14:paraId="55C677D2" w14:textId="77777777" w:rsidR="00E64C5C" w:rsidRPr="002029CE" w:rsidRDefault="00E64C5C" w:rsidP="00AF0912">
            <w:pPr>
              <w:pStyle w:val="Normal6"/>
            </w:pPr>
            <w:r w:rsidRPr="002029CE">
              <w:t xml:space="preserve">Proposta de REGULAMENTO DO PARLAMENTO EUROPEU E DO CONSELHO que estabelece as condições de acesso a outros sistemas de informação da UE e que altera o Regulamento (UE) 2018/1862 e o Regulamento (UE) </w:t>
            </w:r>
            <w:r w:rsidRPr="002029CE">
              <w:rPr>
                <w:b/>
                <w:i/>
              </w:rPr>
              <w:t>yyyy/xxxx</w:t>
            </w:r>
            <w:r w:rsidRPr="002029CE">
              <w:t xml:space="preserve"> </w:t>
            </w:r>
            <w:r w:rsidRPr="002029CE">
              <w:rPr>
                <w:b/>
                <w:i/>
              </w:rPr>
              <w:t>[ECRIS-TCN]</w:t>
            </w:r>
          </w:p>
        </w:tc>
        <w:tc>
          <w:tcPr>
            <w:tcW w:w="4876" w:type="dxa"/>
          </w:tcPr>
          <w:p w14:paraId="39EFA7BA" w14:textId="77777777" w:rsidR="00E64C5C" w:rsidRPr="002029CE" w:rsidRDefault="00E64C5C" w:rsidP="00AF0912">
            <w:pPr>
              <w:pStyle w:val="Normal6"/>
              <w:rPr>
                <w:szCs w:val="24"/>
              </w:rPr>
            </w:pPr>
            <w:r w:rsidRPr="002029CE">
              <w:t>Proposta de REGULAMENTO DO PARLAMENTO EUROPEU E DO CONSELHO que estabelece as condições de acesso a outros sistemas de informação da UE e que altera o Regulamento (UE) 2018/1862</w:t>
            </w:r>
            <w:r w:rsidRPr="002029CE">
              <w:rPr>
                <w:b/>
                <w:i/>
              </w:rPr>
              <w:t>, o Regulamento (UE) 2019/816</w:t>
            </w:r>
            <w:r w:rsidRPr="002029CE">
              <w:t xml:space="preserve"> e o Regulamento (UE) </w:t>
            </w:r>
            <w:r w:rsidRPr="002029CE">
              <w:rPr>
                <w:b/>
                <w:i/>
              </w:rPr>
              <w:t>2019/818</w:t>
            </w:r>
          </w:p>
        </w:tc>
      </w:tr>
    </w:tbl>
    <w:p w14:paraId="0A5F8FF9" w14:textId="77777777" w:rsidR="00E64C5C" w:rsidRPr="002029CE" w:rsidRDefault="00E64C5C" w:rsidP="00E64C5C"/>
    <w:p w14:paraId="0F22FD3B" w14:textId="77777777" w:rsidR="00E64C5C" w:rsidRPr="002029CE" w:rsidRDefault="00E64C5C" w:rsidP="00E64C5C">
      <w:pPr>
        <w:pStyle w:val="AmNumberTabs"/>
      </w:pPr>
      <w:r w:rsidRPr="002029CE">
        <w:t>Alteração</w:t>
      </w:r>
      <w:r w:rsidRPr="002029CE">
        <w:tab/>
      </w:r>
      <w:r w:rsidRPr="002029CE">
        <w:tab/>
        <w:t>2</w:t>
      </w:r>
    </w:p>
    <w:p w14:paraId="4C5975A2" w14:textId="77777777" w:rsidR="00E64C5C" w:rsidRPr="002029CE" w:rsidRDefault="00E64C5C" w:rsidP="00E64C5C"/>
    <w:p w14:paraId="1F02A058" w14:textId="77777777" w:rsidR="00E64C5C" w:rsidRPr="002029CE" w:rsidRDefault="00E64C5C" w:rsidP="00E64C5C">
      <w:pPr>
        <w:pStyle w:val="NormalBold"/>
        <w:keepNext/>
      </w:pPr>
      <w:r w:rsidRPr="002029CE">
        <w:t>Proposta de regulamento</w:t>
      </w:r>
    </w:p>
    <w:p w14:paraId="42CE174D" w14:textId="77777777" w:rsidR="00E64C5C" w:rsidRPr="002029CE" w:rsidRDefault="00E64C5C" w:rsidP="00E64C5C">
      <w:pPr>
        <w:pStyle w:val="NormalBold"/>
      </w:pPr>
      <w:r w:rsidRPr="002029CE">
        <w:t>Considerando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5120868" w14:textId="77777777" w:rsidTr="00AF0912">
        <w:trPr>
          <w:jc w:val="center"/>
        </w:trPr>
        <w:tc>
          <w:tcPr>
            <w:tcW w:w="9752" w:type="dxa"/>
            <w:gridSpan w:val="2"/>
          </w:tcPr>
          <w:p w14:paraId="7760BBD0" w14:textId="77777777" w:rsidR="00E64C5C" w:rsidRPr="002029CE" w:rsidRDefault="00E64C5C" w:rsidP="00AF0912">
            <w:pPr>
              <w:keepNext/>
            </w:pPr>
          </w:p>
        </w:tc>
      </w:tr>
      <w:tr w:rsidR="00E64C5C" w:rsidRPr="002029CE" w14:paraId="1880F389" w14:textId="77777777" w:rsidTr="00AF0912">
        <w:trPr>
          <w:jc w:val="center"/>
        </w:trPr>
        <w:tc>
          <w:tcPr>
            <w:tcW w:w="4876" w:type="dxa"/>
          </w:tcPr>
          <w:p w14:paraId="2FD962B6" w14:textId="77777777" w:rsidR="00E64C5C" w:rsidRPr="002029CE" w:rsidRDefault="00E64C5C" w:rsidP="00AF0912">
            <w:pPr>
              <w:pStyle w:val="ColumnHeading"/>
              <w:keepNext/>
            </w:pPr>
            <w:r w:rsidRPr="002029CE">
              <w:t>Texto da Comissão</w:t>
            </w:r>
          </w:p>
        </w:tc>
        <w:tc>
          <w:tcPr>
            <w:tcW w:w="4876" w:type="dxa"/>
          </w:tcPr>
          <w:p w14:paraId="41ACAD4B" w14:textId="77777777" w:rsidR="00E64C5C" w:rsidRPr="002029CE" w:rsidRDefault="00E64C5C" w:rsidP="00AF0912">
            <w:pPr>
              <w:pStyle w:val="ColumnHeading"/>
              <w:keepNext/>
            </w:pPr>
            <w:r w:rsidRPr="002029CE">
              <w:t>Alteração</w:t>
            </w:r>
          </w:p>
        </w:tc>
      </w:tr>
      <w:tr w:rsidR="00E64C5C" w:rsidRPr="002029CE" w14:paraId="0E1B855C" w14:textId="77777777" w:rsidTr="00AF0912">
        <w:trPr>
          <w:jc w:val="center"/>
        </w:trPr>
        <w:tc>
          <w:tcPr>
            <w:tcW w:w="4876" w:type="dxa"/>
          </w:tcPr>
          <w:p w14:paraId="260B87B8" w14:textId="77777777" w:rsidR="00E64C5C" w:rsidRPr="002029CE" w:rsidRDefault="00E64C5C" w:rsidP="00AF0912">
            <w:pPr>
              <w:pStyle w:val="Normal6"/>
            </w:pPr>
            <w:r w:rsidRPr="002029CE">
              <w:t>(4)</w:t>
            </w:r>
            <w:r w:rsidRPr="002029CE">
              <w:tab/>
              <w:t xml:space="preserve">O presente regulamento estabelece o modo de aplicação desta interoperabilidade e as condições para a consulta dos dados </w:t>
            </w:r>
            <w:r w:rsidRPr="002029CE">
              <w:lastRenderedPageBreak/>
              <w:t>armazenados noutros sistemas de informação da UE e nos dados da Europol pelo processo automatizado ETIAS para efeitos de identificação de respostas positivas. Por conseguinte, é necessário alterar os Regulamentos (UE) 2018/1862 (SIS/cooperação policial)</w:t>
            </w:r>
            <w:r w:rsidRPr="002029CE">
              <w:rPr>
                <w:vertAlign w:val="superscript"/>
              </w:rPr>
              <w:t>26</w:t>
            </w:r>
            <w:r w:rsidRPr="002029CE">
              <w:t xml:space="preserve"> </w:t>
            </w:r>
            <w:r w:rsidRPr="002029CE">
              <w:rPr>
                <w:b/>
                <w:i/>
              </w:rPr>
              <w:t>e</w:t>
            </w:r>
            <w:r w:rsidRPr="002029CE">
              <w:t xml:space="preserve"> (UE) </w:t>
            </w:r>
            <w:r w:rsidRPr="002029CE">
              <w:rPr>
                <w:b/>
                <w:i/>
              </w:rPr>
              <w:t>yyyy/xxxx</w:t>
            </w:r>
            <w:r w:rsidRPr="002029CE">
              <w:t xml:space="preserve"> (ECRIS-TCN)</w:t>
            </w:r>
            <w:r w:rsidRPr="002029CE">
              <w:rPr>
                <w:vertAlign w:val="superscript"/>
              </w:rPr>
              <w:t>27</w:t>
            </w:r>
            <w:r w:rsidRPr="002029CE">
              <w:t>, do Parlamento Europeu e do Conselho, a fim de conectar o sistema central ETIAS aos outros sistemas de informação da UE e aos dados da Europol e de especificar os dados a enviar de e para os referidos sistemas de informação da UE e os dados da Europol.</w:t>
            </w:r>
          </w:p>
        </w:tc>
        <w:tc>
          <w:tcPr>
            <w:tcW w:w="4876" w:type="dxa"/>
          </w:tcPr>
          <w:p w14:paraId="2362531F" w14:textId="35A6B868" w:rsidR="00E64C5C" w:rsidRPr="002029CE" w:rsidRDefault="00E64C5C" w:rsidP="002C3CD0">
            <w:pPr>
              <w:pStyle w:val="Normal6"/>
              <w:rPr>
                <w:szCs w:val="24"/>
              </w:rPr>
            </w:pPr>
            <w:r w:rsidRPr="002029CE">
              <w:lastRenderedPageBreak/>
              <w:t>(4)</w:t>
            </w:r>
            <w:r w:rsidRPr="002029CE">
              <w:tab/>
              <w:t xml:space="preserve">O presente regulamento estabelece o modo de aplicação desta interoperabilidade e as condições para a consulta dos dados </w:t>
            </w:r>
            <w:r w:rsidRPr="002029CE">
              <w:lastRenderedPageBreak/>
              <w:t>armazenados noutros sistemas de informação da UE e nos dados da Europol pelo processo automatizado ETIAS para efeitos de identificação de respostas positivas. Por conseguinte, é necessário alterar os Regulamentos (UE) 2018/1862 (SIS/cooperação policial)</w:t>
            </w:r>
            <w:r w:rsidRPr="002029CE">
              <w:rPr>
                <w:vertAlign w:val="superscript"/>
              </w:rPr>
              <w:t>26</w:t>
            </w:r>
            <w:r w:rsidRPr="002029CE">
              <w:rPr>
                <w:b/>
                <w:i/>
              </w:rPr>
              <w:t>,</w:t>
            </w:r>
            <w:r w:rsidRPr="002029CE">
              <w:t xml:space="preserve"> (UE) </w:t>
            </w:r>
            <w:r w:rsidRPr="002029CE">
              <w:rPr>
                <w:b/>
                <w:i/>
              </w:rPr>
              <w:t>2019/816</w:t>
            </w:r>
            <w:r w:rsidRPr="002029CE">
              <w:t xml:space="preserve"> (ECRIS-TCN)</w:t>
            </w:r>
            <w:r w:rsidRPr="002029CE">
              <w:rPr>
                <w:vertAlign w:val="superscript"/>
              </w:rPr>
              <w:t>27</w:t>
            </w:r>
            <w:r w:rsidRPr="002029CE">
              <w:t xml:space="preserve"> </w:t>
            </w:r>
            <w:r w:rsidRPr="002029CE">
              <w:rPr>
                <w:b/>
                <w:i/>
              </w:rPr>
              <w:t xml:space="preserve">e (UE) 2019/818 (interoperabilidade </w:t>
            </w:r>
            <w:r w:rsidR="002C3CD0" w:rsidRPr="002029CE">
              <w:rPr>
                <w:b/>
                <w:i/>
              </w:rPr>
              <w:t>em matéria de cooperação policial</w:t>
            </w:r>
            <w:r w:rsidRPr="002029CE">
              <w:rPr>
                <w:b/>
                <w:i/>
              </w:rPr>
              <w:t>)</w:t>
            </w:r>
            <w:r w:rsidRPr="002029CE">
              <w:rPr>
                <w:b/>
                <w:i/>
                <w:vertAlign w:val="superscript"/>
              </w:rPr>
              <w:t>27-A</w:t>
            </w:r>
            <w:r w:rsidRPr="002029CE">
              <w:t>, do Parlamento Europeu e do Conselho, a fim de conectar o sistema central ETIAS aos outros sistemas de informação da UE e aos dados da Europol e de especificar os dados a enviar de e para os referidos sistemas de informação da UE e os dados da Europol.</w:t>
            </w:r>
          </w:p>
        </w:tc>
      </w:tr>
      <w:tr w:rsidR="00E64C5C" w:rsidRPr="002029CE" w14:paraId="34A4E180" w14:textId="77777777" w:rsidTr="00AF0912">
        <w:trPr>
          <w:jc w:val="center"/>
        </w:trPr>
        <w:tc>
          <w:tcPr>
            <w:tcW w:w="4876" w:type="dxa"/>
          </w:tcPr>
          <w:p w14:paraId="50D7DDA2" w14:textId="77777777" w:rsidR="00E64C5C" w:rsidRPr="002029CE" w:rsidRDefault="00E64C5C" w:rsidP="00AF0912">
            <w:pPr>
              <w:pStyle w:val="Normal6"/>
            </w:pPr>
            <w:r w:rsidRPr="002029CE">
              <w:lastRenderedPageBreak/>
              <w:t>__________________</w:t>
            </w:r>
          </w:p>
        </w:tc>
        <w:tc>
          <w:tcPr>
            <w:tcW w:w="4876" w:type="dxa"/>
          </w:tcPr>
          <w:p w14:paraId="045E6712" w14:textId="77777777" w:rsidR="00E64C5C" w:rsidRPr="002029CE" w:rsidRDefault="00E64C5C" w:rsidP="00AF0912">
            <w:pPr>
              <w:pStyle w:val="Normal6"/>
              <w:rPr>
                <w:szCs w:val="24"/>
              </w:rPr>
            </w:pPr>
            <w:r w:rsidRPr="002029CE">
              <w:t>__________________</w:t>
            </w:r>
          </w:p>
        </w:tc>
      </w:tr>
      <w:tr w:rsidR="00E64C5C" w:rsidRPr="002029CE" w14:paraId="6C915D49" w14:textId="77777777" w:rsidTr="00AF0912">
        <w:trPr>
          <w:jc w:val="center"/>
        </w:trPr>
        <w:tc>
          <w:tcPr>
            <w:tcW w:w="4876" w:type="dxa"/>
          </w:tcPr>
          <w:p w14:paraId="346BBBAD" w14:textId="2C04A12D" w:rsidR="00E64C5C" w:rsidRPr="002029CE" w:rsidRDefault="002C3CD0" w:rsidP="002C3CD0">
            <w:pPr>
              <w:pStyle w:val="Normal6"/>
            </w:pPr>
            <w:r w:rsidRPr="002029CE">
              <w:rPr>
                <w:vertAlign w:val="superscript"/>
              </w:rPr>
              <w:t>26</w:t>
            </w:r>
            <w:r w:rsidRPr="002029CE">
              <w:t xml:space="preserve"> </w:t>
            </w:r>
            <w:r w:rsidR="00E64C5C" w:rsidRPr="002029CE">
              <w:t>Regulamento (UE) 2018/1862 do Parlamento Europeu e do Conselho, de 28 de novembro de 2018, relativo ao estabelecimento, ao funcionamento e à utilização do Sistema de Informação de Schengen (SIS) no domínio da cooperação policial e da cooperação judiciária em matéria penal, e que altera e revoga a Decisão 2007/533/JAI do Conselho e revoga o Regulamento (CE) n.º 1986/2006 do Parlamento Europeu e do Conselho e a Decisão 2010/261/UE da Comissão (JO L 312 de 7.12.2018, p. 56).</w:t>
            </w:r>
          </w:p>
        </w:tc>
        <w:tc>
          <w:tcPr>
            <w:tcW w:w="4876" w:type="dxa"/>
          </w:tcPr>
          <w:p w14:paraId="240B9CF6" w14:textId="6F4DD1A1" w:rsidR="00E64C5C" w:rsidRPr="002029CE" w:rsidRDefault="002C3CD0" w:rsidP="002C3CD0">
            <w:pPr>
              <w:pStyle w:val="Normal6"/>
              <w:rPr>
                <w:szCs w:val="24"/>
              </w:rPr>
            </w:pPr>
            <w:r w:rsidRPr="002029CE">
              <w:rPr>
                <w:vertAlign w:val="superscript"/>
              </w:rPr>
              <w:t>26</w:t>
            </w:r>
            <w:r w:rsidRPr="002029CE">
              <w:t xml:space="preserve"> </w:t>
            </w:r>
            <w:r w:rsidR="00E64C5C" w:rsidRPr="002029CE">
              <w:t>Regulamento (UE) 2018/1862 do Parlamento Europeu e do Conselho, de 28 de novembro de 2018, relativo ao estabelecimento, ao funcionamento e à utilização do Sistema de Informação de Schengen (SIS) no domínio da cooperação policial e da cooperação judiciária em matéria penal, e que altera e revoga a Decisão 2007/533/JAI do Conselho e revoga o Regulamento (CE) n.º 1986/2006 do Parlamento Europeu e do Conselho e a Decisão 2010/261/UE da Comissão (JO L 312 de 7.12.2018, p. 56).</w:t>
            </w:r>
          </w:p>
        </w:tc>
      </w:tr>
      <w:tr w:rsidR="00E64C5C" w:rsidRPr="002029CE" w14:paraId="46AAB37D" w14:textId="77777777" w:rsidTr="00AF0912">
        <w:trPr>
          <w:jc w:val="center"/>
        </w:trPr>
        <w:tc>
          <w:tcPr>
            <w:tcW w:w="4876" w:type="dxa"/>
          </w:tcPr>
          <w:p w14:paraId="1FB4A425" w14:textId="77777777" w:rsidR="00E64C5C" w:rsidRPr="002029CE" w:rsidRDefault="00E64C5C" w:rsidP="00AF0912">
            <w:pPr>
              <w:pStyle w:val="Normal6"/>
            </w:pPr>
            <w:r w:rsidRPr="002029CE">
              <w:rPr>
                <w:vertAlign w:val="superscript"/>
              </w:rPr>
              <w:t>27</w:t>
            </w:r>
            <w:r w:rsidRPr="002029CE">
              <w:t xml:space="preserve"> Regulamento (UE) </w:t>
            </w:r>
            <w:r w:rsidRPr="002029CE">
              <w:rPr>
                <w:b/>
                <w:i/>
              </w:rPr>
              <w:t>YYYY/xxxx</w:t>
            </w:r>
            <w:r w:rsidRPr="002029CE">
              <w:t xml:space="preserve"> do Parlamento Europeu e do Conselho... </w:t>
            </w:r>
            <w:r w:rsidRPr="002029CE">
              <w:rPr>
                <w:b/>
                <w:i/>
              </w:rPr>
              <w:t>(JO L , , p. )</w:t>
            </w:r>
            <w:r w:rsidRPr="002029CE">
              <w:t>.</w:t>
            </w:r>
          </w:p>
        </w:tc>
        <w:tc>
          <w:tcPr>
            <w:tcW w:w="4876" w:type="dxa"/>
          </w:tcPr>
          <w:p w14:paraId="7009E532" w14:textId="77777777" w:rsidR="00E64C5C" w:rsidRPr="002029CE" w:rsidRDefault="00E64C5C" w:rsidP="00AF0912">
            <w:pPr>
              <w:pStyle w:val="Normal6"/>
              <w:rPr>
                <w:szCs w:val="24"/>
              </w:rPr>
            </w:pPr>
            <w:r w:rsidRPr="002029CE">
              <w:rPr>
                <w:vertAlign w:val="superscript"/>
              </w:rPr>
              <w:t>27</w:t>
            </w:r>
            <w:r w:rsidRPr="002029CE">
              <w:t xml:space="preserve"> Regulamento (UE) </w:t>
            </w:r>
            <w:r w:rsidRPr="002029CE">
              <w:rPr>
                <w:b/>
                <w:i/>
              </w:rPr>
              <w:t>2019/816</w:t>
            </w:r>
            <w:r w:rsidRPr="002029CE">
              <w:t xml:space="preserve"> do Parlamento Europeu e do Conselho, </w:t>
            </w:r>
            <w:r w:rsidRPr="002029CE">
              <w:rPr>
                <w:b/>
                <w:i/>
              </w:rPr>
              <w:t>de 17 de abril de 2019, que cria um sistema centralizado para a determinação dos Estados-Membros que possuem informações sobre condenações de nacionais de países terceiros e de apátridas (ECRIS-TCN) tendo em vista completar o Sistema Europeu de Informação sobre Registos Criminais e que altera o Regulamento (UE) 2018/1726 (JO L 135 de 22.5.2019, p.</w:t>
            </w:r>
            <w:r w:rsidRPr="002029CE">
              <w:rPr>
                <w:b/>
              </w:rPr>
              <w:t xml:space="preserve"> 1).</w:t>
            </w:r>
          </w:p>
        </w:tc>
      </w:tr>
      <w:tr w:rsidR="00E64C5C" w:rsidRPr="002029CE" w14:paraId="14F0275F" w14:textId="77777777" w:rsidTr="00AF0912">
        <w:trPr>
          <w:jc w:val="center"/>
        </w:trPr>
        <w:tc>
          <w:tcPr>
            <w:tcW w:w="4876" w:type="dxa"/>
          </w:tcPr>
          <w:p w14:paraId="1DB493DC" w14:textId="77777777" w:rsidR="00E64C5C" w:rsidRPr="002029CE" w:rsidRDefault="00E64C5C" w:rsidP="00AF0912">
            <w:pPr>
              <w:pStyle w:val="Normal6"/>
            </w:pPr>
          </w:p>
        </w:tc>
        <w:tc>
          <w:tcPr>
            <w:tcW w:w="4876" w:type="dxa"/>
          </w:tcPr>
          <w:p w14:paraId="33992368" w14:textId="77777777" w:rsidR="00E64C5C" w:rsidRPr="002029CE" w:rsidRDefault="00E64C5C" w:rsidP="00AF0912">
            <w:pPr>
              <w:pStyle w:val="Normal6"/>
              <w:rPr>
                <w:szCs w:val="24"/>
              </w:rPr>
            </w:pPr>
            <w:r w:rsidRPr="002029CE">
              <w:rPr>
                <w:b/>
                <w:i/>
                <w:vertAlign w:val="superscript"/>
              </w:rPr>
              <w:t>27-A</w:t>
            </w:r>
            <w:r w:rsidRPr="002029CE">
              <w:rPr>
                <w:b/>
                <w:i/>
              </w:rPr>
              <w:t xml:space="preserve"> Regulamento (UE) 2019/818 do Parlamento Europeu e do Conselho, de 20 de maio de 2019, relativo à criação de um regime de interoperabilidade entre os sistemas de informação da UE no domínio da cooperação policial e </w:t>
            </w:r>
            <w:r w:rsidRPr="002029CE">
              <w:rPr>
                <w:b/>
                <w:i/>
              </w:rPr>
              <w:lastRenderedPageBreak/>
              <w:t>judiciária, asilo e migração, e que altera os Regulamentos (UE) 2018/1726, (UE) 2018/1862 e (UE) 2019/816 (JO L 135, 22.5.2019, p. 85).</w:t>
            </w:r>
          </w:p>
        </w:tc>
      </w:tr>
    </w:tbl>
    <w:p w14:paraId="5C233224" w14:textId="77777777" w:rsidR="00E64C5C" w:rsidRPr="002029CE" w:rsidRDefault="00E64C5C" w:rsidP="00E64C5C"/>
    <w:p w14:paraId="4D47659F" w14:textId="77777777" w:rsidR="00E64C5C" w:rsidRPr="002029CE" w:rsidRDefault="00E64C5C" w:rsidP="00E64C5C">
      <w:pPr>
        <w:pStyle w:val="AmNumberTabs"/>
      </w:pPr>
      <w:r w:rsidRPr="002029CE">
        <w:t>Alteração</w:t>
      </w:r>
      <w:r w:rsidRPr="002029CE">
        <w:tab/>
      </w:r>
      <w:r w:rsidRPr="002029CE">
        <w:tab/>
        <w:t>3</w:t>
      </w:r>
    </w:p>
    <w:p w14:paraId="471256BC" w14:textId="77777777" w:rsidR="00E64C5C" w:rsidRPr="002029CE" w:rsidRDefault="00E64C5C" w:rsidP="00E64C5C"/>
    <w:p w14:paraId="25963933" w14:textId="77777777" w:rsidR="00E64C5C" w:rsidRPr="002029CE" w:rsidRDefault="00E64C5C" w:rsidP="00E64C5C">
      <w:pPr>
        <w:pStyle w:val="NormalBold"/>
        <w:keepNext/>
      </w:pPr>
      <w:r w:rsidRPr="002029CE">
        <w:t>Proposta de regulamento</w:t>
      </w:r>
    </w:p>
    <w:p w14:paraId="0F1D1746" w14:textId="77777777" w:rsidR="00E64C5C" w:rsidRPr="002029CE" w:rsidRDefault="00E64C5C" w:rsidP="00E64C5C">
      <w:pPr>
        <w:pStyle w:val="NormalBold"/>
      </w:pPr>
      <w:r w:rsidRPr="002029CE">
        <w:t>Considerando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62AB2AAE" w14:textId="77777777" w:rsidTr="00AF0912">
        <w:trPr>
          <w:jc w:val="center"/>
        </w:trPr>
        <w:tc>
          <w:tcPr>
            <w:tcW w:w="9752" w:type="dxa"/>
            <w:gridSpan w:val="2"/>
          </w:tcPr>
          <w:p w14:paraId="6A127F51" w14:textId="77777777" w:rsidR="00E64C5C" w:rsidRPr="002029CE" w:rsidRDefault="00E64C5C" w:rsidP="00AF0912">
            <w:pPr>
              <w:keepNext/>
            </w:pPr>
          </w:p>
        </w:tc>
      </w:tr>
      <w:tr w:rsidR="00E64C5C" w:rsidRPr="002029CE" w14:paraId="0735891E" w14:textId="77777777" w:rsidTr="00AF0912">
        <w:trPr>
          <w:jc w:val="center"/>
        </w:trPr>
        <w:tc>
          <w:tcPr>
            <w:tcW w:w="4876" w:type="dxa"/>
          </w:tcPr>
          <w:p w14:paraId="5B913066" w14:textId="77777777" w:rsidR="00E64C5C" w:rsidRPr="002029CE" w:rsidRDefault="00E64C5C" w:rsidP="00AF0912">
            <w:pPr>
              <w:pStyle w:val="ColumnHeading"/>
              <w:keepNext/>
            </w:pPr>
            <w:r w:rsidRPr="002029CE">
              <w:t>Texto da Comissão</w:t>
            </w:r>
          </w:p>
        </w:tc>
        <w:tc>
          <w:tcPr>
            <w:tcW w:w="4876" w:type="dxa"/>
          </w:tcPr>
          <w:p w14:paraId="6BFA9510" w14:textId="77777777" w:rsidR="00E64C5C" w:rsidRPr="002029CE" w:rsidRDefault="00E64C5C" w:rsidP="00AF0912">
            <w:pPr>
              <w:pStyle w:val="ColumnHeading"/>
              <w:keepNext/>
            </w:pPr>
            <w:r w:rsidRPr="002029CE">
              <w:t>Alteração</w:t>
            </w:r>
          </w:p>
        </w:tc>
      </w:tr>
      <w:tr w:rsidR="00E64C5C" w:rsidRPr="002029CE" w14:paraId="0E9F2E40" w14:textId="77777777" w:rsidTr="00AF0912">
        <w:trPr>
          <w:jc w:val="center"/>
        </w:trPr>
        <w:tc>
          <w:tcPr>
            <w:tcW w:w="4876" w:type="dxa"/>
          </w:tcPr>
          <w:p w14:paraId="2BD9F295" w14:textId="77777777" w:rsidR="00E64C5C" w:rsidRPr="002029CE" w:rsidRDefault="00E64C5C" w:rsidP="00AF0912">
            <w:pPr>
              <w:pStyle w:val="Normal6"/>
            </w:pPr>
            <w:r w:rsidRPr="002029CE">
              <w:t>(6)</w:t>
            </w:r>
            <w:r w:rsidRPr="002029CE">
              <w:tab/>
              <w:t xml:space="preserve">Por razões de eficiência e a fim de diminuir os custos, o ETIAS, como previsto no artigo 6.º, n.º 3, do Regulamento (UE) 2018/1240, deve reutilizar os equipamentos e os programas informáticos desenvolvidos para o Sistema de Entrada/Saída (SES) para o desenvolvimento do repositório partilhado de dados de identificação. O desenvolvimento deste repositório – utilizado para o armazenamento dos dados alfanuméricos de identificação dos requerentes do ETIAS e dos nacionais de países terceiros registados no SES – deve ser de molde a permitir </w:t>
            </w:r>
            <w:r w:rsidRPr="002029CE">
              <w:rPr>
                <w:b/>
                <w:i/>
              </w:rPr>
              <w:t>que, numa versão ampliada, se torne o futuro repositório comum de dados de identificação</w:t>
            </w:r>
            <w:r w:rsidRPr="002029CE">
              <w:t xml:space="preserve">. </w:t>
            </w:r>
            <w:r w:rsidRPr="002029CE">
              <w:rPr>
                <w:b/>
                <w:i/>
              </w:rPr>
              <w:t>No mesmo espírito, o desenvolvimento de um instrumento que permita ao ETIAS comparar dados com os de qualquer outro sistema consultado através de uma pesquisa única deve ser de molde a permitir que a sua evolução se torne o futuro portal europeu de pesquisa.</w:t>
            </w:r>
          </w:p>
        </w:tc>
        <w:tc>
          <w:tcPr>
            <w:tcW w:w="4876" w:type="dxa"/>
          </w:tcPr>
          <w:p w14:paraId="633BF7D2" w14:textId="77777777" w:rsidR="00E64C5C" w:rsidRPr="002029CE" w:rsidRDefault="00E64C5C" w:rsidP="00AF0912">
            <w:pPr>
              <w:pStyle w:val="Normal6"/>
              <w:rPr>
                <w:szCs w:val="24"/>
              </w:rPr>
            </w:pPr>
            <w:r w:rsidRPr="002029CE">
              <w:t>(6)</w:t>
            </w:r>
            <w:r w:rsidRPr="002029CE">
              <w:tab/>
              <w:t xml:space="preserve">Por razões de eficiência e a fim de diminuir os custos, o ETIAS, como previsto no artigo 6.º, n.º 3, do Regulamento (UE) 2018/1240, deve reutilizar os equipamentos e os programas informáticos desenvolvidos para o Sistema de Entrada/Saída (SES) para o desenvolvimento do repositório partilhado de dados de identificação. O desenvolvimento deste repositório – utilizado para o armazenamento dos dados alfanuméricos de identificação dos requerentes do ETIAS e dos nacionais de países terceiros registados no SES – deve ser de molde a permitir </w:t>
            </w:r>
            <w:r w:rsidRPr="002029CE">
              <w:rPr>
                <w:b/>
                <w:i/>
              </w:rPr>
              <w:t>a sua ampliação</w:t>
            </w:r>
            <w:r w:rsidRPr="002029CE">
              <w:t>.</w:t>
            </w:r>
          </w:p>
        </w:tc>
      </w:tr>
    </w:tbl>
    <w:p w14:paraId="0BBE0380" w14:textId="77777777" w:rsidR="00E64C5C" w:rsidRPr="002029CE" w:rsidRDefault="00E64C5C" w:rsidP="00E64C5C"/>
    <w:p w14:paraId="13990C76" w14:textId="77777777" w:rsidR="00E64C5C" w:rsidRPr="002029CE" w:rsidRDefault="00E64C5C" w:rsidP="00E64C5C">
      <w:pPr>
        <w:pStyle w:val="AmNumberTabs"/>
        <w:keepNext/>
      </w:pPr>
      <w:r w:rsidRPr="002029CE">
        <w:t>Alteração</w:t>
      </w:r>
      <w:r w:rsidRPr="002029CE">
        <w:tab/>
      </w:r>
      <w:r w:rsidRPr="002029CE">
        <w:tab/>
        <w:t>4</w:t>
      </w:r>
    </w:p>
    <w:p w14:paraId="717FBEDD" w14:textId="77777777" w:rsidR="00E64C5C" w:rsidRPr="002029CE" w:rsidRDefault="00E64C5C" w:rsidP="00E64C5C">
      <w:pPr>
        <w:pStyle w:val="NormalBold12b"/>
        <w:keepNext/>
      </w:pPr>
      <w:r w:rsidRPr="002029CE">
        <w:t>Proposta de regulamento</w:t>
      </w:r>
    </w:p>
    <w:p w14:paraId="4CCA26BC" w14:textId="77777777" w:rsidR="00E64C5C" w:rsidRPr="002029CE" w:rsidRDefault="00E64C5C" w:rsidP="00E64C5C">
      <w:pPr>
        <w:pStyle w:val="NormalBold"/>
        <w:keepNext/>
      </w:pPr>
      <w:r w:rsidRPr="002029CE">
        <w:t>Considerando 6-A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401C49B" w14:textId="77777777" w:rsidTr="00AF0912">
        <w:trPr>
          <w:jc w:val="center"/>
        </w:trPr>
        <w:tc>
          <w:tcPr>
            <w:tcW w:w="9752" w:type="dxa"/>
            <w:gridSpan w:val="2"/>
          </w:tcPr>
          <w:p w14:paraId="023CDD48" w14:textId="77777777" w:rsidR="00E64C5C" w:rsidRPr="002029CE" w:rsidRDefault="00E64C5C" w:rsidP="00AF0912">
            <w:pPr>
              <w:keepNext/>
            </w:pPr>
          </w:p>
        </w:tc>
      </w:tr>
      <w:tr w:rsidR="00E64C5C" w:rsidRPr="002029CE" w14:paraId="7750AF96" w14:textId="77777777" w:rsidTr="00AF0912">
        <w:trPr>
          <w:jc w:val="center"/>
        </w:trPr>
        <w:tc>
          <w:tcPr>
            <w:tcW w:w="4876" w:type="dxa"/>
          </w:tcPr>
          <w:p w14:paraId="02E06A06" w14:textId="77777777" w:rsidR="00E64C5C" w:rsidRPr="002029CE" w:rsidRDefault="00E64C5C" w:rsidP="00AF0912">
            <w:pPr>
              <w:pStyle w:val="AmColumnHeading"/>
              <w:keepNext/>
            </w:pPr>
            <w:r w:rsidRPr="002029CE">
              <w:t>Texto da Comissão</w:t>
            </w:r>
          </w:p>
        </w:tc>
        <w:tc>
          <w:tcPr>
            <w:tcW w:w="4876" w:type="dxa"/>
          </w:tcPr>
          <w:p w14:paraId="76500805" w14:textId="77777777" w:rsidR="00E64C5C" w:rsidRPr="002029CE" w:rsidRDefault="00E64C5C" w:rsidP="00AF0912">
            <w:pPr>
              <w:pStyle w:val="AmColumnHeading"/>
              <w:keepNext/>
            </w:pPr>
            <w:r w:rsidRPr="002029CE">
              <w:t>Alteração</w:t>
            </w:r>
          </w:p>
        </w:tc>
      </w:tr>
      <w:tr w:rsidR="00E64C5C" w:rsidRPr="002029CE" w14:paraId="5FF95672" w14:textId="77777777" w:rsidTr="00AF0912">
        <w:trPr>
          <w:jc w:val="center"/>
        </w:trPr>
        <w:tc>
          <w:tcPr>
            <w:tcW w:w="4876" w:type="dxa"/>
          </w:tcPr>
          <w:p w14:paraId="6D6D0380" w14:textId="77777777" w:rsidR="00E64C5C" w:rsidRPr="002029CE" w:rsidRDefault="00E64C5C" w:rsidP="00AF0912">
            <w:pPr>
              <w:pStyle w:val="Normal6a"/>
            </w:pPr>
          </w:p>
        </w:tc>
        <w:tc>
          <w:tcPr>
            <w:tcW w:w="4876" w:type="dxa"/>
          </w:tcPr>
          <w:p w14:paraId="0A2C4901" w14:textId="77777777" w:rsidR="00E64C5C" w:rsidRPr="002029CE" w:rsidRDefault="00E64C5C" w:rsidP="00AF0912">
            <w:pPr>
              <w:pStyle w:val="Normal6a"/>
              <w:rPr>
                <w:szCs w:val="24"/>
              </w:rPr>
            </w:pPr>
            <w:r w:rsidRPr="002029CE">
              <w:rPr>
                <w:b/>
                <w:i/>
              </w:rPr>
              <w:t>(6-A)</w:t>
            </w:r>
            <w:r w:rsidRPr="002029CE">
              <w:rPr>
                <w:b/>
                <w:i/>
              </w:rPr>
              <w:tab/>
              <w:t>O portal europeu de pesquisa (ESP), criado pelo Regulamento (UE) 2019/817 do Parlamento Europeu e do Conselho</w:t>
            </w:r>
            <w:r w:rsidRPr="002029CE">
              <w:rPr>
                <w:b/>
                <w:i/>
                <w:vertAlign w:val="superscript"/>
              </w:rPr>
              <w:t>1-A</w:t>
            </w:r>
            <w:r w:rsidRPr="002029CE">
              <w:rPr>
                <w:b/>
                <w:i/>
              </w:rPr>
              <w:t xml:space="preserve">, </w:t>
            </w:r>
            <w:r w:rsidRPr="002029CE">
              <w:rPr>
                <w:b/>
                <w:i/>
              </w:rPr>
              <w:lastRenderedPageBreak/>
              <w:t>permitirá comparar os dados armazenados no ETIAS com os dados armazenados em qualquer outro sistema de informação da UE através de uma única consulta.</w:t>
            </w:r>
          </w:p>
        </w:tc>
      </w:tr>
      <w:tr w:rsidR="00E64C5C" w:rsidRPr="002029CE" w14:paraId="55F5F72A" w14:textId="77777777" w:rsidTr="00AF0912">
        <w:trPr>
          <w:jc w:val="center"/>
        </w:trPr>
        <w:tc>
          <w:tcPr>
            <w:tcW w:w="4876" w:type="dxa"/>
          </w:tcPr>
          <w:p w14:paraId="7B763E42" w14:textId="77777777" w:rsidR="00E64C5C" w:rsidRPr="002029CE" w:rsidRDefault="00E64C5C" w:rsidP="00AF0912">
            <w:pPr>
              <w:pStyle w:val="Normal6a"/>
            </w:pPr>
          </w:p>
        </w:tc>
        <w:tc>
          <w:tcPr>
            <w:tcW w:w="4876" w:type="dxa"/>
          </w:tcPr>
          <w:p w14:paraId="023F6AEF" w14:textId="77777777" w:rsidR="00E64C5C" w:rsidRPr="002029CE" w:rsidRDefault="00E64C5C" w:rsidP="00AF0912">
            <w:pPr>
              <w:pStyle w:val="Normal6a"/>
              <w:rPr>
                <w:b/>
                <w:i/>
              </w:rPr>
            </w:pPr>
            <w:r w:rsidRPr="002029CE">
              <w:rPr>
                <w:b/>
                <w:i/>
              </w:rPr>
              <w:t>______________</w:t>
            </w:r>
          </w:p>
        </w:tc>
      </w:tr>
      <w:tr w:rsidR="00E64C5C" w:rsidRPr="002029CE" w14:paraId="6F99B271" w14:textId="77777777" w:rsidTr="00AF0912">
        <w:trPr>
          <w:jc w:val="center"/>
        </w:trPr>
        <w:tc>
          <w:tcPr>
            <w:tcW w:w="4876" w:type="dxa"/>
          </w:tcPr>
          <w:p w14:paraId="5817E3C5" w14:textId="77777777" w:rsidR="00E64C5C" w:rsidRPr="002029CE" w:rsidRDefault="00E64C5C" w:rsidP="00AF0912">
            <w:pPr>
              <w:pStyle w:val="Normal6a"/>
            </w:pPr>
          </w:p>
        </w:tc>
        <w:tc>
          <w:tcPr>
            <w:tcW w:w="4876" w:type="dxa"/>
          </w:tcPr>
          <w:p w14:paraId="2789E16C" w14:textId="77777777" w:rsidR="00E64C5C" w:rsidRPr="002029CE" w:rsidRDefault="00E64C5C" w:rsidP="00AF0912">
            <w:pPr>
              <w:pStyle w:val="Normal6a"/>
              <w:rPr>
                <w:b/>
                <w:i/>
              </w:rPr>
            </w:pPr>
            <w:r w:rsidRPr="002029CE">
              <w:rPr>
                <w:b/>
                <w:i/>
                <w:vertAlign w:val="superscript"/>
              </w:rPr>
              <w:t>1-A.</w:t>
            </w:r>
            <w:r w:rsidRPr="002029CE">
              <w:rPr>
                <w:b/>
                <w:i/>
              </w:rPr>
              <w:tab/>
              <w:t>Regulamento (UE) 2019/817 do Parlamento Europeu e do Conselho, de 20 de maio de 2019, relativo à criação de um regime de interoperabilidade entre os sistemas de informação da UE no domínio das fronteiras e vistos e que altera os Regulamentos (CE) n.º 767/2008, (UE) 2016/399, (UE) 2017/2226, (UE) 2018/1240, (UE) 2018/1726 e (UE) 2018/1861 do Parlamento Europeu e do Conselho, e as Decisões 2004/512/CE e 2008/633/JAI do Conselho (</w:t>
            </w:r>
            <w:r w:rsidRPr="002029CE">
              <w:rPr>
                <w:rStyle w:val="Emphasis"/>
                <w:b/>
              </w:rPr>
              <w:t>JO L 135 de 22.5.2019, p. 27</w:t>
            </w:r>
            <w:r w:rsidRPr="002029CE">
              <w:rPr>
                <w:b/>
                <w:i/>
              </w:rPr>
              <w:t>).</w:t>
            </w:r>
          </w:p>
        </w:tc>
      </w:tr>
    </w:tbl>
    <w:p w14:paraId="765F7A74" w14:textId="77777777" w:rsidR="00E64C5C" w:rsidRPr="002029CE" w:rsidRDefault="00E64C5C" w:rsidP="00E64C5C"/>
    <w:p w14:paraId="47E9B970" w14:textId="77777777" w:rsidR="00E64C5C" w:rsidRPr="002029CE" w:rsidRDefault="00E64C5C" w:rsidP="00E64C5C">
      <w:pPr>
        <w:pStyle w:val="AmNumberTabs"/>
      </w:pPr>
      <w:r w:rsidRPr="002029CE">
        <w:t>Alteração</w:t>
      </w:r>
      <w:r w:rsidRPr="002029CE">
        <w:tab/>
      </w:r>
      <w:r w:rsidRPr="002029CE">
        <w:tab/>
        <w:t>5</w:t>
      </w:r>
    </w:p>
    <w:p w14:paraId="6C7BDCEB" w14:textId="77777777" w:rsidR="00E64C5C" w:rsidRPr="002029CE" w:rsidRDefault="00E64C5C" w:rsidP="00E64C5C"/>
    <w:p w14:paraId="66D71E67" w14:textId="77777777" w:rsidR="00E64C5C" w:rsidRPr="002029CE" w:rsidRDefault="00E64C5C" w:rsidP="00E64C5C">
      <w:pPr>
        <w:pStyle w:val="NormalBold"/>
        <w:keepNext/>
      </w:pPr>
      <w:r w:rsidRPr="002029CE">
        <w:t>Proposta de regulamento</w:t>
      </w:r>
    </w:p>
    <w:p w14:paraId="65B63925" w14:textId="77777777" w:rsidR="00E64C5C" w:rsidRPr="002029CE" w:rsidRDefault="00E64C5C" w:rsidP="00E64C5C">
      <w:pPr>
        <w:pStyle w:val="NormalBold"/>
      </w:pPr>
      <w:r w:rsidRPr="002029CE">
        <w:t>Considerando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B4FFB44" w14:textId="77777777" w:rsidTr="00AF0912">
        <w:trPr>
          <w:jc w:val="center"/>
        </w:trPr>
        <w:tc>
          <w:tcPr>
            <w:tcW w:w="9752" w:type="dxa"/>
            <w:gridSpan w:val="2"/>
          </w:tcPr>
          <w:p w14:paraId="1ABB3794" w14:textId="77777777" w:rsidR="00E64C5C" w:rsidRPr="002029CE" w:rsidRDefault="00E64C5C" w:rsidP="00AF0912">
            <w:pPr>
              <w:keepNext/>
            </w:pPr>
          </w:p>
        </w:tc>
      </w:tr>
      <w:tr w:rsidR="00E64C5C" w:rsidRPr="002029CE" w14:paraId="0750ACC3" w14:textId="77777777" w:rsidTr="00AF0912">
        <w:trPr>
          <w:jc w:val="center"/>
        </w:trPr>
        <w:tc>
          <w:tcPr>
            <w:tcW w:w="4876" w:type="dxa"/>
          </w:tcPr>
          <w:p w14:paraId="666712A7" w14:textId="77777777" w:rsidR="00E64C5C" w:rsidRPr="002029CE" w:rsidRDefault="00E64C5C" w:rsidP="00AF0912">
            <w:pPr>
              <w:pStyle w:val="ColumnHeading"/>
              <w:keepNext/>
            </w:pPr>
            <w:r w:rsidRPr="002029CE">
              <w:t>Texto da Comissão</w:t>
            </w:r>
          </w:p>
        </w:tc>
        <w:tc>
          <w:tcPr>
            <w:tcW w:w="4876" w:type="dxa"/>
          </w:tcPr>
          <w:p w14:paraId="1B437E4A" w14:textId="77777777" w:rsidR="00E64C5C" w:rsidRPr="002029CE" w:rsidRDefault="00E64C5C" w:rsidP="00AF0912">
            <w:pPr>
              <w:pStyle w:val="ColumnHeading"/>
              <w:keepNext/>
            </w:pPr>
            <w:r w:rsidRPr="002029CE">
              <w:t>Alteração</w:t>
            </w:r>
          </w:p>
        </w:tc>
      </w:tr>
      <w:tr w:rsidR="00E64C5C" w:rsidRPr="002029CE" w14:paraId="1956AA40" w14:textId="77777777" w:rsidTr="00AF0912">
        <w:trPr>
          <w:jc w:val="center"/>
        </w:trPr>
        <w:tc>
          <w:tcPr>
            <w:tcW w:w="4876" w:type="dxa"/>
          </w:tcPr>
          <w:p w14:paraId="3D005A14" w14:textId="77777777" w:rsidR="00E64C5C" w:rsidRPr="002029CE" w:rsidRDefault="00E64C5C" w:rsidP="00AF0912">
            <w:pPr>
              <w:pStyle w:val="Normal6"/>
            </w:pPr>
            <w:r w:rsidRPr="002029CE">
              <w:t>(8)</w:t>
            </w:r>
            <w:r w:rsidRPr="002029CE">
              <w:tab/>
              <w:t xml:space="preserve">A fim de assegurar a plena realização dos objetivos do ETIAS, bem como de prosseguir os objetivos do Sistema de Informação de Schengen (SIS), é necessário incluir no âmbito de aplicação das verificações automáticas </w:t>
            </w:r>
            <w:r w:rsidRPr="002029CE">
              <w:rPr>
                <w:b/>
                <w:i/>
              </w:rPr>
              <w:t>uma nova categoria</w:t>
            </w:r>
            <w:r w:rsidRPr="002029CE">
              <w:t xml:space="preserve"> de indicações introduzida pela recente revisão do SIS, nomeadamente a indicação sobre pessoas sujeitas a controlos de verificação.</w:t>
            </w:r>
          </w:p>
        </w:tc>
        <w:tc>
          <w:tcPr>
            <w:tcW w:w="4876" w:type="dxa"/>
          </w:tcPr>
          <w:p w14:paraId="518C95AB" w14:textId="77777777" w:rsidR="00E64C5C" w:rsidRPr="002029CE" w:rsidRDefault="00E64C5C" w:rsidP="00AF0912">
            <w:pPr>
              <w:pStyle w:val="Normal6"/>
              <w:rPr>
                <w:szCs w:val="24"/>
              </w:rPr>
            </w:pPr>
            <w:r w:rsidRPr="002029CE">
              <w:t>(8)</w:t>
            </w:r>
            <w:r w:rsidRPr="002029CE">
              <w:tab/>
              <w:t xml:space="preserve">A fim de assegurar a plena realização dos objetivos do ETIAS, bem como de prosseguir os objetivos do Sistema de Informação Schengen (SIS), é necessário incluir no âmbito de aplicação das verificações automáticas </w:t>
            </w:r>
            <w:r w:rsidRPr="002029CE">
              <w:rPr>
                <w:b/>
                <w:i/>
              </w:rPr>
              <w:t>novas categorias</w:t>
            </w:r>
            <w:r w:rsidRPr="002029CE">
              <w:t xml:space="preserve"> de indicações introduzidas pela recente revisão do SIS, nomeadamente a indicação sobre pessoas sujeitas a controlos de verificação </w:t>
            </w:r>
            <w:r w:rsidRPr="002029CE">
              <w:rPr>
                <w:b/>
                <w:i/>
              </w:rPr>
              <w:t>e a indicação sobre nacionais de países terceiros visados por decisões de regresso</w:t>
            </w:r>
            <w:r w:rsidRPr="002029CE">
              <w:t>.</w:t>
            </w:r>
          </w:p>
        </w:tc>
      </w:tr>
    </w:tbl>
    <w:p w14:paraId="2CCE06A8" w14:textId="77777777" w:rsidR="00E64C5C" w:rsidRPr="002029CE" w:rsidRDefault="00E64C5C" w:rsidP="00E64C5C"/>
    <w:p w14:paraId="76E237B7" w14:textId="77777777" w:rsidR="00E64C5C" w:rsidRPr="002029CE" w:rsidRDefault="00E64C5C" w:rsidP="00E64C5C">
      <w:pPr>
        <w:pStyle w:val="AmNumberTabs"/>
      </w:pPr>
      <w:r w:rsidRPr="002029CE">
        <w:t>Alteração</w:t>
      </w:r>
      <w:r w:rsidRPr="002029CE">
        <w:tab/>
      </w:r>
      <w:r w:rsidRPr="002029CE">
        <w:tab/>
        <w:t>6</w:t>
      </w:r>
    </w:p>
    <w:p w14:paraId="5F805BC4" w14:textId="77777777" w:rsidR="00E64C5C" w:rsidRPr="002029CE" w:rsidRDefault="00E64C5C" w:rsidP="00E64C5C"/>
    <w:p w14:paraId="5A4D6ACF" w14:textId="77777777" w:rsidR="00E64C5C" w:rsidRPr="002029CE" w:rsidRDefault="00E64C5C" w:rsidP="00E64C5C">
      <w:pPr>
        <w:pStyle w:val="NormalBold"/>
        <w:keepNext/>
      </w:pPr>
      <w:r w:rsidRPr="002029CE">
        <w:t>Proposta de regulamento</w:t>
      </w:r>
    </w:p>
    <w:p w14:paraId="670763A9" w14:textId="77777777" w:rsidR="00E64C5C" w:rsidRPr="002029CE" w:rsidRDefault="00E64C5C" w:rsidP="00E64C5C">
      <w:pPr>
        <w:pStyle w:val="NormalBold"/>
      </w:pPr>
      <w:r w:rsidRPr="002029CE">
        <w:t>Considerando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95A99E6" w14:textId="77777777" w:rsidTr="00AF0912">
        <w:trPr>
          <w:jc w:val="center"/>
        </w:trPr>
        <w:tc>
          <w:tcPr>
            <w:tcW w:w="9752" w:type="dxa"/>
            <w:gridSpan w:val="2"/>
          </w:tcPr>
          <w:p w14:paraId="218729C8" w14:textId="77777777" w:rsidR="00E64C5C" w:rsidRPr="002029CE" w:rsidRDefault="00E64C5C" w:rsidP="00AF0912">
            <w:pPr>
              <w:keepNext/>
            </w:pPr>
          </w:p>
        </w:tc>
      </w:tr>
      <w:tr w:rsidR="00E64C5C" w:rsidRPr="002029CE" w14:paraId="0F3B48FE" w14:textId="77777777" w:rsidTr="00AF0912">
        <w:trPr>
          <w:jc w:val="center"/>
        </w:trPr>
        <w:tc>
          <w:tcPr>
            <w:tcW w:w="4876" w:type="dxa"/>
          </w:tcPr>
          <w:p w14:paraId="03CEE7E5" w14:textId="77777777" w:rsidR="00E64C5C" w:rsidRPr="002029CE" w:rsidRDefault="00E64C5C" w:rsidP="00AF0912">
            <w:pPr>
              <w:pStyle w:val="ColumnHeading"/>
              <w:keepNext/>
            </w:pPr>
            <w:r w:rsidRPr="002029CE">
              <w:t>Texto da Comissão</w:t>
            </w:r>
          </w:p>
        </w:tc>
        <w:tc>
          <w:tcPr>
            <w:tcW w:w="4876" w:type="dxa"/>
          </w:tcPr>
          <w:p w14:paraId="33A2FFC7" w14:textId="77777777" w:rsidR="00E64C5C" w:rsidRPr="002029CE" w:rsidRDefault="00E64C5C" w:rsidP="00AF0912">
            <w:pPr>
              <w:pStyle w:val="ColumnHeading"/>
              <w:keepNext/>
            </w:pPr>
            <w:r w:rsidRPr="002029CE">
              <w:t>Alteração</w:t>
            </w:r>
          </w:p>
        </w:tc>
      </w:tr>
      <w:tr w:rsidR="00E64C5C" w:rsidRPr="002029CE" w14:paraId="3ABCA6B7" w14:textId="77777777" w:rsidTr="00AF0912">
        <w:trPr>
          <w:jc w:val="center"/>
        </w:trPr>
        <w:tc>
          <w:tcPr>
            <w:tcW w:w="4876" w:type="dxa"/>
          </w:tcPr>
          <w:p w14:paraId="706BE7A0" w14:textId="77777777" w:rsidR="00E64C5C" w:rsidRPr="002029CE" w:rsidRDefault="00E64C5C" w:rsidP="00AF0912">
            <w:pPr>
              <w:pStyle w:val="Normal6"/>
            </w:pPr>
            <w:r w:rsidRPr="002029CE">
              <w:t>(10)</w:t>
            </w:r>
            <w:r w:rsidRPr="002029CE">
              <w:tab/>
              <w:t xml:space="preserve">Em conformidade com o Regulamento (UE) </w:t>
            </w:r>
            <w:r w:rsidRPr="002029CE">
              <w:rPr>
                <w:b/>
                <w:i/>
              </w:rPr>
              <w:t>2018/xxxx</w:t>
            </w:r>
            <w:r w:rsidRPr="002029CE">
              <w:t xml:space="preserve"> do Parlamento Europeu e do Conselho</w:t>
            </w:r>
            <w:r w:rsidRPr="002029CE">
              <w:rPr>
                <w:b/>
                <w:i/>
                <w:vertAlign w:val="superscript"/>
              </w:rPr>
              <w:t>29</w:t>
            </w:r>
            <w:r w:rsidRPr="002029CE">
              <w:t xml:space="preserve"> </w:t>
            </w:r>
            <w:r w:rsidRPr="002029CE">
              <w:rPr>
                <w:b/>
                <w:i/>
              </w:rPr>
              <w:t>[ECRIS-TCN]</w:t>
            </w:r>
            <w:r w:rsidRPr="002029CE">
              <w:t>, e de acordo com a intenção expressa no Regulamento (UE) 2018/1240, o ETIAS deve poder verificar a ocorrência de correspondências entre os processos de pedido do ETIAS e os dados do Sistema Europeu de Informação sobre os Registos Criminais de nacionais de países terceiros (ECRIS-TCN) no repositório comum de dados de identificação (CIR) no que diz respeito aos Estados-Membros que possuem informações sobre condenações de nacionais de países terceiros e apátridas pela prática de uma infração terrorista ou de outra infração penal grave.</w:t>
            </w:r>
          </w:p>
        </w:tc>
        <w:tc>
          <w:tcPr>
            <w:tcW w:w="4876" w:type="dxa"/>
          </w:tcPr>
          <w:p w14:paraId="76A1DD88" w14:textId="77777777" w:rsidR="00E64C5C" w:rsidRPr="002029CE" w:rsidRDefault="00E64C5C" w:rsidP="00AF0912">
            <w:pPr>
              <w:pStyle w:val="Normal6"/>
              <w:rPr>
                <w:szCs w:val="24"/>
              </w:rPr>
            </w:pPr>
            <w:r w:rsidRPr="002029CE">
              <w:t>(10)</w:t>
            </w:r>
            <w:r w:rsidRPr="002029CE">
              <w:tab/>
              <w:t xml:space="preserve">Em conformidade com o Regulamento (UE) </w:t>
            </w:r>
            <w:r w:rsidRPr="002029CE">
              <w:rPr>
                <w:b/>
                <w:i/>
              </w:rPr>
              <w:t>2019/816</w:t>
            </w:r>
            <w:r w:rsidRPr="002029CE">
              <w:t xml:space="preserve"> do Parlamento Europeu e do Conselho, e de acordo com a intenção expressa no Regulamento (UE) 2018/1240, o ETIAS deve poder verificar a ocorrência de correspondências entre os processos de pedido do ETIAS e os dados do Sistema Europeu de Informação sobre os Registos Criminais de nacionais de países terceiros (ECRIS-TCN) no repositório comum de dados de identificação (CIR) no que diz respeito aos Estados-Membros que possuem informações sobre condenações de nacionais de países terceiros e apátridas pela prática de uma infração terrorista </w:t>
            </w:r>
            <w:r w:rsidRPr="002029CE">
              <w:rPr>
                <w:b/>
                <w:i/>
              </w:rPr>
              <w:t>durante os 20 anos anteriores</w:t>
            </w:r>
            <w:r w:rsidRPr="002029CE">
              <w:t xml:space="preserve"> ou de outras infrações penais graves </w:t>
            </w:r>
            <w:r w:rsidRPr="002029CE">
              <w:rPr>
                <w:b/>
                <w:i/>
              </w:rPr>
              <w:t>durante os 10 anos anteriores, conforme enunciadas no anexo do Regulamento (UE) 2018/1240, quando essas infrações penais forem puníveis pela legislação nacional com pena ou medida de segurança privativa de liberdade de duração máxima não inferior a três anos</w:t>
            </w:r>
            <w:r w:rsidRPr="002029CE">
              <w:t>.</w:t>
            </w:r>
          </w:p>
        </w:tc>
      </w:tr>
      <w:tr w:rsidR="00E64C5C" w:rsidRPr="002029CE" w14:paraId="12809026" w14:textId="77777777" w:rsidTr="00AF0912">
        <w:trPr>
          <w:jc w:val="center"/>
        </w:trPr>
        <w:tc>
          <w:tcPr>
            <w:tcW w:w="4876" w:type="dxa"/>
          </w:tcPr>
          <w:p w14:paraId="72547B24" w14:textId="77777777" w:rsidR="00E64C5C" w:rsidRPr="002029CE" w:rsidRDefault="00E64C5C" w:rsidP="00AF0912">
            <w:pPr>
              <w:pStyle w:val="Normal6"/>
            </w:pPr>
            <w:r w:rsidRPr="002029CE">
              <w:t>__________________</w:t>
            </w:r>
          </w:p>
        </w:tc>
        <w:tc>
          <w:tcPr>
            <w:tcW w:w="4876" w:type="dxa"/>
          </w:tcPr>
          <w:p w14:paraId="2E050AEA" w14:textId="0683C88D" w:rsidR="00E64C5C" w:rsidRPr="002029CE" w:rsidRDefault="00E64C5C" w:rsidP="00AF0912">
            <w:pPr>
              <w:pStyle w:val="Normal6"/>
              <w:rPr>
                <w:szCs w:val="24"/>
              </w:rPr>
            </w:pPr>
            <w:r w:rsidRPr="002029CE">
              <w:t>__________________</w:t>
            </w:r>
          </w:p>
        </w:tc>
      </w:tr>
      <w:tr w:rsidR="00E64C5C" w:rsidRPr="002029CE" w14:paraId="74B24CC2" w14:textId="77777777" w:rsidTr="00AF0912">
        <w:trPr>
          <w:jc w:val="center"/>
        </w:trPr>
        <w:tc>
          <w:tcPr>
            <w:tcW w:w="4876" w:type="dxa"/>
          </w:tcPr>
          <w:p w14:paraId="6926ACD0" w14:textId="316AB104" w:rsidR="00E64C5C" w:rsidRPr="002029CE" w:rsidRDefault="00E64C5C" w:rsidP="00F66CBF">
            <w:pPr>
              <w:pStyle w:val="Normal6"/>
            </w:pPr>
            <w:r w:rsidRPr="002029CE">
              <w:rPr>
                <w:b/>
                <w:i/>
                <w:vertAlign w:val="superscript"/>
              </w:rPr>
              <w:t>29</w:t>
            </w:r>
            <w:r w:rsidRPr="002029CE">
              <w:rPr>
                <w:b/>
                <w:i/>
              </w:rPr>
              <w:t xml:space="preserve"> </w:t>
            </w:r>
            <w:r w:rsidR="00F66CBF" w:rsidRPr="00D80C67">
              <w:rPr>
                <w:b/>
                <w:i/>
              </w:rPr>
              <w:t>[</w:t>
            </w:r>
            <w:r w:rsidRPr="002029CE">
              <w:rPr>
                <w:b/>
                <w:i/>
              </w:rPr>
              <w:t>Regulamento (UE) yyyy/xxxx do Parlamento Europeu e do Conselho... (JO L , , p. )</w:t>
            </w:r>
            <w:r w:rsidR="00F66CBF" w:rsidRPr="002029CE">
              <w:rPr>
                <w:b/>
                <w:i/>
              </w:rPr>
              <w:t>]</w:t>
            </w:r>
            <w:r w:rsidRPr="002029CE">
              <w:rPr>
                <w:b/>
                <w:i/>
              </w:rPr>
              <w:t>.</w:t>
            </w:r>
          </w:p>
        </w:tc>
        <w:tc>
          <w:tcPr>
            <w:tcW w:w="4876" w:type="dxa"/>
          </w:tcPr>
          <w:p w14:paraId="0BC08B72" w14:textId="77777777" w:rsidR="00E64C5C" w:rsidRPr="002029CE" w:rsidRDefault="00E64C5C" w:rsidP="00AF0912">
            <w:pPr>
              <w:pStyle w:val="Normal6"/>
              <w:rPr>
                <w:szCs w:val="24"/>
              </w:rPr>
            </w:pPr>
          </w:p>
        </w:tc>
      </w:tr>
    </w:tbl>
    <w:p w14:paraId="77379F17" w14:textId="77777777" w:rsidR="00E64C5C" w:rsidRPr="002029CE" w:rsidRDefault="00E64C5C" w:rsidP="00E64C5C"/>
    <w:p w14:paraId="2BDF35DC" w14:textId="77777777" w:rsidR="00E64C5C" w:rsidRPr="002029CE" w:rsidRDefault="00E64C5C" w:rsidP="00E64C5C">
      <w:pPr>
        <w:pStyle w:val="AmNumberTabs"/>
      </w:pPr>
      <w:r w:rsidRPr="002029CE">
        <w:t>Alteração</w:t>
      </w:r>
      <w:r w:rsidRPr="002029CE">
        <w:tab/>
      </w:r>
      <w:r w:rsidRPr="002029CE">
        <w:tab/>
        <w:t>7</w:t>
      </w:r>
    </w:p>
    <w:p w14:paraId="2D22002E" w14:textId="77777777" w:rsidR="00E64C5C" w:rsidRPr="002029CE" w:rsidRDefault="00E64C5C" w:rsidP="00E64C5C"/>
    <w:p w14:paraId="0C6DB497" w14:textId="77777777" w:rsidR="00E64C5C" w:rsidRPr="002029CE" w:rsidRDefault="00E64C5C" w:rsidP="00E64C5C">
      <w:pPr>
        <w:pStyle w:val="NormalBold"/>
        <w:keepNext/>
      </w:pPr>
      <w:r w:rsidRPr="002029CE">
        <w:t>Proposta de regulamento</w:t>
      </w:r>
    </w:p>
    <w:p w14:paraId="67B5AA18" w14:textId="77777777" w:rsidR="00E64C5C" w:rsidRPr="002029CE" w:rsidRDefault="00E64C5C" w:rsidP="00E64C5C">
      <w:pPr>
        <w:pStyle w:val="NormalBold"/>
      </w:pPr>
      <w:r w:rsidRPr="002029CE">
        <w:t>Considerando 10-A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4C17163" w14:textId="77777777" w:rsidTr="00AF0912">
        <w:trPr>
          <w:jc w:val="center"/>
        </w:trPr>
        <w:tc>
          <w:tcPr>
            <w:tcW w:w="9752" w:type="dxa"/>
            <w:gridSpan w:val="2"/>
          </w:tcPr>
          <w:p w14:paraId="3F4B3F1F" w14:textId="77777777" w:rsidR="00E64C5C" w:rsidRPr="002029CE" w:rsidRDefault="00E64C5C" w:rsidP="00AF0912">
            <w:pPr>
              <w:keepNext/>
            </w:pPr>
          </w:p>
        </w:tc>
      </w:tr>
      <w:tr w:rsidR="00E64C5C" w:rsidRPr="002029CE" w14:paraId="76D65F78" w14:textId="77777777" w:rsidTr="00AF0912">
        <w:trPr>
          <w:jc w:val="center"/>
        </w:trPr>
        <w:tc>
          <w:tcPr>
            <w:tcW w:w="4876" w:type="dxa"/>
          </w:tcPr>
          <w:p w14:paraId="4C27B6BC" w14:textId="77777777" w:rsidR="00E64C5C" w:rsidRPr="002029CE" w:rsidRDefault="00E64C5C" w:rsidP="00AF0912">
            <w:pPr>
              <w:pStyle w:val="ColumnHeading"/>
              <w:keepNext/>
            </w:pPr>
            <w:r w:rsidRPr="002029CE">
              <w:t>Texto da Comissão</w:t>
            </w:r>
          </w:p>
        </w:tc>
        <w:tc>
          <w:tcPr>
            <w:tcW w:w="4876" w:type="dxa"/>
          </w:tcPr>
          <w:p w14:paraId="2A9A26FC" w14:textId="77777777" w:rsidR="00E64C5C" w:rsidRPr="002029CE" w:rsidRDefault="00E64C5C" w:rsidP="00AF0912">
            <w:pPr>
              <w:pStyle w:val="ColumnHeading"/>
              <w:keepNext/>
            </w:pPr>
            <w:r w:rsidRPr="002029CE">
              <w:t>Alteração</w:t>
            </w:r>
          </w:p>
        </w:tc>
      </w:tr>
      <w:tr w:rsidR="00E64C5C" w:rsidRPr="002029CE" w14:paraId="4678BC2A" w14:textId="77777777" w:rsidTr="00AF0912">
        <w:trPr>
          <w:jc w:val="center"/>
        </w:trPr>
        <w:tc>
          <w:tcPr>
            <w:tcW w:w="4876" w:type="dxa"/>
          </w:tcPr>
          <w:p w14:paraId="19197B34" w14:textId="77777777" w:rsidR="00E64C5C" w:rsidRPr="002029CE" w:rsidRDefault="00E64C5C" w:rsidP="00AF0912">
            <w:pPr>
              <w:pStyle w:val="Normal6"/>
            </w:pPr>
          </w:p>
        </w:tc>
        <w:tc>
          <w:tcPr>
            <w:tcW w:w="4876" w:type="dxa"/>
          </w:tcPr>
          <w:p w14:paraId="01983011" w14:textId="77777777" w:rsidR="00E64C5C" w:rsidRPr="002029CE" w:rsidRDefault="00E64C5C" w:rsidP="00AF0912">
            <w:pPr>
              <w:pStyle w:val="Normal6"/>
              <w:rPr>
                <w:szCs w:val="24"/>
              </w:rPr>
            </w:pPr>
            <w:r w:rsidRPr="002029CE">
              <w:rPr>
                <w:b/>
                <w:i/>
              </w:rPr>
              <w:t>(10-A)</w:t>
            </w:r>
            <w:r w:rsidRPr="002029CE">
              <w:rPr>
                <w:b/>
                <w:i/>
              </w:rPr>
              <w:tab/>
              <w:t xml:space="preserve">Os Estados-Membros já recolhem e tratam dados de nacionais de países terceiros e apátridas para efeitos do Regulamento ECRIS-TCN. O presente regulamento não deverá impor aos Estados-Membros qualquer obrigação de alterar ou alargar os dados de nacionais </w:t>
            </w:r>
            <w:r w:rsidRPr="002029CE">
              <w:rPr>
                <w:b/>
                <w:i/>
              </w:rPr>
              <w:lastRenderedPageBreak/>
              <w:t>de países terceiros e apátridas já recolhidos ao abrigo do Regulamento ECRIS-TCN.</w:t>
            </w:r>
          </w:p>
        </w:tc>
      </w:tr>
    </w:tbl>
    <w:p w14:paraId="20D775BF" w14:textId="77777777" w:rsidR="00E64C5C" w:rsidRPr="002029CE" w:rsidRDefault="00E64C5C" w:rsidP="00E64C5C"/>
    <w:p w14:paraId="04CCE134" w14:textId="77777777" w:rsidR="00E64C5C" w:rsidRPr="002029CE" w:rsidRDefault="00E64C5C" w:rsidP="00E64C5C">
      <w:pPr>
        <w:pStyle w:val="AmNumberTabs"/>
      </w:pPr>
      <w:r w:rsidRPr="002029CE">
        <w:t>Alteração</w:t>
      </w:r>
      <w:r w:rsidRPr="002029CE">
        <w:tab/>
      </w:r>
      <w:r w:rsidRPr="002029CE">
        <w:tab/>
        <w:t>8</w:t>
      </w:r>
    </w:p>
    <w:p w14:paraId="42E83FF0" w14:textId="77777777" w:rsidR="00E64C5C" w:rsidRPr="002029CE" w:rsidRDefault="00E64C5C" w:rsidP="00E64C5C"/>
    <w:p w14:paraId="62E9AEEE" w14:textId="77777777" w:rsidR="00E64C5C" w:rsidRPr="002029CE" w:rsidRDefault="00E64C5C" w:rsidP="00E64C5C">
      <w:pPr>
        <w:pStyle w:val="NormalBold"/>
        <w:keepNext/>
      </w:pPr>
      <w:r w:rsidRPr="002029CE">
        <w:t>Proposta de regulamento</w:t>
      </w:r>
    </w:p>
    <w:p w14:paraId="39E8CB02" w14:textId="77777777" w:rsidR="00E64C5C" w:rsidRPr="002029CE" w:rsidRDefault="00E64C5C" w:rsidP="00E64C5C">
      <w:pPr>
        <w:pStyle w:val="NormalBold"/>
      </w:pPr>
      <w:r w:rsidRPr="002029CE">
        <w:t>Considerando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2EE2E9F3" w14:textId="77777777" w:rsidTr="00AF0912">
        <w:trPr>
          <w:jc w:val="center"/>
        </w:trPr>
        <w:tc>
          <w:tcPr>
            <w:tcW w:w="9752" w:type="dxa"/>
            <w:gridSpan w:val="2"/>
          </w:tcPr>
          <w:p w14:paraId="32C0F0CE" w14:textId="77777777" w:rsidR="00E64C5C" w:rsidRPr="002029CE" w:rsidRDefault="00E64C5C" w:rsidP="00AF0912">
            <w:pPr>
              <w:keepNext/>
            </w:pPr>
          </w:p>
        </w:tc>
      </w:tr>
      <w:tr w:rsidR="00E64C5C" w:rsidRPr="002029CE" w14:paraId="210B426E" w14:textId="77777777" w:rsidTr="00AF0912">
        <w:trPr>
          <w:jc w:val="center"/>
        </w:trPr>
        <w:tc>
          <w:tcPr>
            <w:tcW w:w="4876" w:type="dxa"/>
          </w:tcPr>
          <w:p w14:paraId="5235E452" w14:textId="77777777" w:rsidR="00E64C5C" w:rsidRPr="002029CE" w:rsidRDefault="00E64C5C" w:rsidP="00AF0912">
            <w:pPr>
              <w:pStyle w:val="ColumnHeading"/>
              <w:keepNext/>
            </w:pPr>
            <w:r w:rsidRPr="002029CE">
              <w:t>Texto da Comissão</w:t>
            </w:r>
          </w:p>
        </w:tc>
        <w:tc>
          <w:tcPr>
            <w:tcW w:w="4876" w:type="dxa"/>
          </w:tcPr>
          <w:p w14:paraId="7884FDD8" w14:textId="77777777" w:rsidR="00E64C5C" w:rsidRPr="002029CE" w:rsidRDefault="00E64C5C" w:rsidP="00AF0912">
            <w:pPr>
              <w:pStyle w:val="ColumnHeading"/>
              <w:keepNext/>
            </w:pPr>
            <w:r w:rsidRPr="002029CE">
              <w:t>Alteração</w:t>
            </w:r>
          </w:p>
        </w:tc>
      </w:tr>
      <w:tr w:rsidR="00E64C5C" w:rsidRPr="002029CE" w14:paraId="75907DA7" w14:textId="77777777" w:rsidTr="00AF0912">
        <w:trPr>
          <w:jc w:val="center"/>
        </w:trPr>
        <w:tc>
          <w:tcPr>
            <w:tcW w:w="4876" w:type="dxa"/>
          </w:tcPr>
          <w:p w14:paraId="48002C49" w14:textId="77777777" w:rsidR="00E64C5C" w:rsidRPr="002029CE" w:rsidRDefault="00E64C5C" w:rsidP="00AF0912">
            <w:pPr>
              <w:pStyle w:val="Normal6"/>
            </w:pPr>
            <w:r w:rsidRPr="002029CE">
              <w:t>(22)</w:t>
            </w:r>
            <w:r w:rsidRPr="002029CE">
              <w:tab/>
              <w:t xml:space="preserve">Cumpre, pois, alterar o Regulamento (UE) 2018/1862 (SIS/cooperação policial) </w:t>
            </w:r>
            <w:r w:rsidRPr="002029CE">
              <w:rPr>
                <w:b/>
                <w:i/>
              </w:rPr>
              <w:t>e</w:t>
            </w:r>
            <w:r w:rsidRPr="002029CE">
              <w:t xml:space="preserve"> o Regulamento (UE) </w:t>
            </w:r>
            <w:r w:rsidRPr="002029CE">
              <w:rPr>
                <w:b/>
                <w:i/>
              </w:rPr>
              <w:t>yyyy/xxxx</w:t>
            </w:r>
            <w:r w:rsidRPr="002029CE">
              <w:t xml:space="preserve"> </w:t>
            </w:r>
            <w:r w:rsidRPr="002029CE">
              <w:rPr>
                <w:b/>
                <w:i/>
              </w:rPr>
              <w:t>[</w:t>
            </w:r>
            <w:r w:rsidRPr="002029CE">
              <w:t>ECRIS-TCN</w:t>
            </w:r>
            <w:r w:rsidRPr="002029CE">
              <w:rPr>
                <w:b/>
                <w:i/>
              </w:rPr>
              <w:t>]</w:t>
            </w:r>
            <w:r w:rsidRPr="002029CE">
              <w:t xml:space="preserve"> do Parlamento Europeu e do Conselho.</w:t>
            </w:r>
          </w:p>
        </w:tc>
        <w:tc>
          <w:tcPr>
            <w:tcW w:w="4876" w:type="dxa"/>
          </w:tcPr>
          <w:p w14:paraId="49AFBA72" w14:textId="1770060D" w:rsidR="00E64C5C" w:rsidRPr="002029CE" w:rsidRDefault="00E64C5C" w:rsidP="00AF0912">
            <w:pPr>
              <w:pStyle w:val="Normal6"/>
              <w:rPr>
                <w:szCs w:val="24"/>
              </w:rPr>
            </w:pPr>
            <w:r w:rsidRPr="002029CE">
              <w:t>(22)</w:t>
            </w:r>
            <w:r w:rsidRPr="002029CE">
              <w:tab/>
              <w:t>Cumpre, pois, alterar o Regulamento (UE) 2018/1862 (SIS/cooperação policial)</w:t>
            </w:r>
            <w:r w:rsidRPr="002029CE">
              <w:rPr>
                <w:b/>
                <w:i/>
              </w:rPr>
              <w:t>,</w:t>
            </w:r>
            <w:r w:rsidRPr="002029CE">
              <w:t xml:space="preserve"> o Regulamento (UE) </w:t>
            </w:r>
            <w:r w:rsidRPr="00D80C67">
              <w:rPr>
                <w:b/>
                <w:i/>
              </w:rPr>
              <w:t>2019/816</w:t>
            </w:r>
            <w:r w:rsidRPr="002029CE">
              <w:t xml:space="preserve"> </w:t>
            </w:r>
            <w:r w:rsidRPr="002029CE">
              <w:rPr>
                <w:b/>
                <w:i/>
              </w:rPr>
              <w:t>(</w:t>
            </w:r>
            <w:r w:rsidRPr="002029CE">
              <w:t>ECRIS-TCN</w:t>
            </w:r>
            <w:r w:rsidRPr="002029CE">
              <w:rPr>
                <w:b/>
                <w:i/>
              </w:rPr>
              <w:t>) e o Regulamento (UE) 2019/818 (interoperabilidade em matéria de cooperação policial)</w:t>
            </w:r>
            <w:r w:rsidRPr="002029CE">
              <w:t xml:space="preserve"> do Parlamento Europeu e do Conselho.</w:t>
            </w:r>
          </w:p>
        </w:tc>
      </w:tr>
    </w:tbl>
    <w:p w14:paraId="4331727E" w14:textId="77777777" w:rsidR="00E64C5C" w:rsidRPr="002029CE" w:rsidRDefault="00E64C5C" w:rsidP="00E64C5C"/>
    <w:p w14:paraId="5B022B4E" w14:textId="77777777" w:rsidR="00E64C5C" w:rsidRPr="002029CE" w:rsidRDefault="00E64C5C" w:rsidP="00E64C5C">
      <w:pPr>
        <w:pStyle w:val="AmNumberTabs"/>
        <w:keepNext/>
      </w:pPr>
      <w:r w:rsidRPr="002029CE">
        <w:t>Alteração</w:t>
      </w:r>
      <w:r w:rsidRPr="002029CE">
        <w:tab/>
      </w:r>
      <w:r w:rsidRPr="002029CE">
        <w:tab/>
        <w:t>9</w:t>
      </w:r>
    </w:p>
    <w:p w14:paraId="7D443FE0" w14:textId="77777777" w:rsidR="00E64C5C" w:rsidRPr="002029CE" w:rsidRDefault="00E64C5C" w:rsidP="00E64C5C">
      <w:pPr>
        <w:pStyle w:val="NormalBold12b"/>
        <w:keepNext/>
      </w:pPr>
      <w:r w:rsidRPr="002029CE">
        <w:t>Proposta de regulamento</w:t>
      </w:r>
    </w:p>
    <w:p w14:paraId="3E536DD6" w14:textId="77777777" w:rsidR="00E64C5C" w:rsidRPr="002029CE" w:rsidRDefault="00E64C5C" w:rsidP="00E64C5C">
      <w:pPr>
        <w:pStyle w:val="NormalBold"/>
        <w:keepNext/>
      </w:pPr>
      <w:r w:rsidRPr="002029CE">
        <w:t>Artigo 1 – ponto 2</w:t>
      </w:r>
    </w:p>
    <w:p w14:paraId="21A96F27" w14:textId="77777777" w:rsidR="00E64C5C" w:rsidRPr="002029CE" w:rsidRDefault="00E64C5C" w:rsidP="00E64C5C">
      <w:pPr>
        <w:keepNext/>
      </w:pPr>
      <w:r w:rsidRPr="002029CE">
        <w:rPr>
          <w:bCs/>
        </w:rPr>
        <w:t>Regulamento (UE) 2018/1862</w:t>
      </w:r>
    </w:p>
    <w:p w14:paraId="7C19FEC9" w14:textId="77777777" w:rsidR="00E64C5C" w:rsidRPr="002029CE" w:rsidRDefault="00E64C5C" w:rsidP="00E64C5C">
      <w:r w:rsidRPr="002029CE">
        <w:t>Artigo 44 – n.º 1 – alínea f)</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19EA099" w14:textId="77777777" w:rsidTr="00AF0912">
        <w:trPr>
          <w:jc w:val="center"/>
        </w:trPr>
        <w:tc>
          <w:tcPr>
            <w:tcW w:w="9752" w:type="dxa"/>
            <w:gridSpan w:val="2"/>
          </w:tcPr>
          <w:p w14:paraId="0C505A23" w14:textId="77777777" w:rsidR="00E64C5C" w:rsidRPr="002029CE" w:rsidRDefault="00E64C5C" w:rsidP="00AF0912">
            <w:pPr>
              <w:keepNext/>
            </w:pPr>
          </w:p>
        </w:tc>
      </w:tr>
      <w:tr w:rsidR="00E64C5C" w:rsidRPr="002029CE" w14:paraId="50A0BA4A" w14:textId="77777777" w:rsidTr="00AF0912">
        <w:trPr>
          <w:jc w:val="center"/>
        </w:trPr>
        <w:tc>
          <w:tcPr>
            <w:tcW w:w="4876" w:type="dxa"/>
          </w:tcPr>
          <w:p w14:paraId="3D83C3AE" w14:textId="77777777" w:rsidR="00E64C5C" w:rsidRPr="002029CE" w:rsidRDefault="00E64C5C" w:rsidP="00AF0912">
            <w:pPr>
              <w:pStyle w:val="AmColumnHeading"/>
              <w:keepNext/>
            </w:pPr>
            <w:r w:rsidRPr="002029CE">
              <w:t>Texto da Comissão</w:t>
            </w:r>
          </w:p>
        </w:tc>
        <w:tc>
          <w:tcPr>
            <w:tcW w:w="4876" w:type="dxa"/>
          </w:tcPr>
          <w:p w14:paraId="02F6C99A" w14:textId="77777777" w:rsidR="00E64C5C" w:rsidRPr="002029CE" w:rsidRDefault="00E64C5C" w:rsidP="00AF0912">
            <w:pPr>
              <w:pStyle w:val="AmColumnHeading"/>
              <w:keepNext/>
            </w:pPr>
            <w:r w:rsidRPr="002029CE">
              <w:t>Alteração</w:t>
            </w:r>
          </w:p>
        </w:tc>
      </w:tr>
      <w:tr w:rsidR="00E64C5C" w:rsidRPr="002029CE" w14:paraId="7B5840EF" w14:textId="77777777" w:rsidTr="00AF0912">
        <w:trPr>
          <w:jc w:val="center"/>
        </w:trPr>
        <w:tc>
          <w:tcPr>
            <w:tcW w:w="4876" w:type="dxa"/>
          </w:tcPr>
          <w:p w14:paraId="41177C35" w14:textId="77777777" w:rsidR="00E64C5C" w:rsidRPr="002029CE" w:rsidRDefault="00E64C5C" w:rsidP="00AF0912">
            <w:pPr>
              <w:pStyle w:val="Normal6a"/>
            </w:pPr>
            <w:r w:rsidRPr="002029CE">
              <w:rPr>
                <w:b/>
                <w:i/>
              </w:rPr>
              <w:t>f)</w:t>
            </w:r>
            <w:r w:rsidRPr="002029CE">
              <w:tab/>
              <w:t>Tratamento manual dos pedidos do ETIAS pela unidade nacional ETIAS, nos termos do artigo 8.º do Regulamento (UE) 2018/1240.</w:t>
            </w:r>
          </w:p>
        </w:tc>
        <w:tc>
          <w:tcPr>
            <w:tcW w:w="4876" w:type="dxa"/>
          </w:tcPr>
          <w:p w14:paraId="3D04C722" w14:textId="77777777" w:rsidR="00E64C5C" w:rsidRPr="002029CE" w:rsidRDefault="00E64C5C" w:rsidP="00AF0912">
            <w:pPr>
              <w:pStyle w:val="Normal6a"/>
              <w:rPr>
                <w:szCs w:val="24"/>
              </w:rPr>
            </w:pPr>
            <w:r w:rsidRPr="002029CE">
              <w:rPr>
                <w:b/>
                <w:i/>
              </w:rPr>
              <w:t>g)</w:t>
            </w:r>
            <w:r w:rsidRPr="002029CE">
              <w:tab/>
              <w:t>Tratamento manual dos pedidos do ETIAS pela unidade nacional ETIAS, nos termos do artigo 8.º do Regulamento (UE) 2018/1240.</w:t>
            </w:r>
          </w:p>
        </w:tc>
      </w:tr>
    </w:tbl>
    <w:p w14:paraId="03C00C03" w14:textId="77777777" w:rsidR="00E64C5C" w:rsidRPr="002029CE" w:rsidRDefault="00E64C5C" w:rsidP="00E64C5C">
      <w:pPr>
        <w:pStyle w:val="AmNumberTabs"/>
        <w:keepNext/>
      </w:pPr>
      <w:r w:rsidRPr="002029CE">
        <w:t>Alteração</w:t>
      </w:r>
      <w:r w:rsidRPr="002029CE">
        <w:tab/>
      </w:r>
      <w:r w:rsidRPr="002029CE">
        <w:tab/>
        <w:t>10</w:t>
      </w:r>
    </w:p>
    <w:p w14:paraId="799973E0" w14:textId="77777777" w:rsidR="00E64C5C" w:rsidRPr="002029CE" w:rsidRDefault="00E64C5C" w:rsidP="00E64C5C">
      <w:pPr>
        <w:pStyle w:val="NormalBold12b"/>
        <w:keepNext/>
      </w:pPr>
      <w:r w:rsidRPr="002029CE">
        <w:t>Proposta de regulamento</w:t>
      </w:r>
    </w:p>
    <w:p w14:paraId="0EFF5FB3" w14:textId="77777777" w:rsidR="00E64C5C" w:rsidRPr="002029CE" w:rsidRDefault="00E64C5C" w:rsidP="00E64C5C">
      <w:pPr>
        <w:pStyle w:val="NormalBold"/>
        <w:keepNext/>
      </w:pPr>
      <w:r w:rsidRPr="002029CE">
        <w:t>Artigo 1 – ponto 3</w:t>
      </w:r>
    </w:p>
    <w:p w14:paraId="76070B4C" w14:textId="77777777" w:rsidR="00E64C5C" w:rsidRPr="002029CE" w:rsidRDefault="00E64C5C" w:rsidP="00E64C5C">
      <w:pPr>
        <w:keepNext/>
      </w:pPr>
      <w:r w:rsidRPr="002029CE">
        <w:rPr>
          <w:bCs/>
        </w:rPr>
        <w:t>Regulamento (UE) 2018/1862</w:t>
      </w:r>
    </w:p>
    <w:p w14:paraId="0749686F" w14:textId="77777777" w:rsidR="00E64C5C" w:rsidRPr="002029CE" w:rsidRDefault="00E64C5C" w:rsidP="00E64C5C">
      <w:r w:rsidRPr="002029CE">
        <w:t>Artigo 50-A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43D77BA" w14:textId="77777777" w:rsidTr="00AF0912">
        <w:trPr>
          <w:jc w:val="center"/>
        </w:trPr>
        <w:tc>
          <w:tcPr>
            <w:tcW w:w="9752" w:type="dxa"/>
            <w:gridSpan w:val="2"/>
          </w:tcPr>
          <w:p w14:paraId="26382DB0" w14:textId="77777777" w:rsidR="00E64C5C" w:rsidRPr="002029CE" w:rsidRDefault="00E64C5C" w:rsidP="00AF0912">
            <w:pPr>
              <w:keepNext/>
            </w:pPr>
          </w:p>
        </w:tc>
      </w:tr>
      <w:tr w:rsidR="00E64C5C" w:rsidRPr="002029CE" w14:paraId="3D74784A" w14:textId="77777777" w:rsidTr="00AF0912">
        <w:trPr>
          <w:jc w:val="center"/>
        </w:trPr>
        <w:tc>
          <w:tcPr>
            <w:tcW w:w="4876" w:type="dxa"/>
          </w:tcPr>
          <w:p w14:paraId="5526FCA7" w14:textId="77777777" w:rsidR="00E64C5C" w:rsidRPr="002029CE" w:rsidRDefault="00E64C5C" w:rsidP="00AF0912">
            <w:pPr>
              <w:pStyle w:val="AmColumnHeading"/>
              <w:keepNext/>
            </w:pPr>
            <w:r w:rsidRPr="002029CE">
              <w:t>Texto da Comissão</w:t>
            </w:r>
          </w:p>
        </w:tc>
        <w:tc>
          <w:tcPr>
            <w:tcW w:w="4876" w:type="dxa"/>
          </w:tcPr>
          <w:p w14:paraId="53B76397" w14:textId="77777777" w:rsidR="00E64C5C" w:rsidRPr="002029CE" w:rsidRDefault="00E64C5C" w:rsidP="00AF0912">
            <w:pPr>
              <w:pStyle w:val="AmColumnHeading"/>
              <w:keepNext/>
            </w:pPr>
            <w:r w:rsidRPr="002029CE">
              <w:t>Alteração</w:t>
            </w:r>
          </w:p>
        </w:tc>
      </w:tr>
      <w:tr w:rsidR="00E64C5C" w:rsidRPr="002029CE" w14:paraId="323815EC" w14:textId="77777777" w:rsidTr="00AF0912">
        <w:trPr>
          <w:jc w:val="center"/>
        </w:trPr>
        <w:tc>
          <w:tcPr>
            <w:tcW w:w="4876" w:type="dxa"/>
          </w:tcPr>
          <w:p w14:paraId="38377FF5" w14:textId="77777777" w:rsidR="00E64C5C" w:rsidRPr="002029CE" w:rsidRDefault="00E64C5C" w:rsidP="00AF0912">
            <w:pPr>
              <w:pStyle w:val="Normal6a"/>
            </w:pPr>
            <w:r w:rsidRPr="002029CE">
              <w:t>1.</w:t>
            </w:r>
            <w:r w:rsidRPr="002029CE">
              <w:tab/>
              <w:t xml:space="preserve">A unidade central ETIAS, criada no âmbito da Agência Europeia da Guarda de Fronteiras e Costeira, em conformidade com o artigo 7.º do Regulamento (UE) 2018/1240, tem, para efeitos do exercício </w:t>
            </w:r>
            <w:r w:rsidRPr="002029CE">
              <w:lastRenderedPageBreak/>
              <w:t>das atribuições que lhe são conferidas pelo Regulamento (UE) 2018/1240, o direito de acesso e de consulta de dados pertinentes no SIS. Os números 4 a 8 do artigo 50.º do presente regulamento aplicam-se a tal acesso e consulta.</w:t>
            </w:r>
          </w:p>
        </w:tc>
        <w:tc>
          <w:tcPr>
            <w:tcW w:w="4876" w:type="dxa"/>
          </w:tcPr>
          <w:p w14:paraId="4434A203" w14:textId="32EEA8DF" w:rsidR="00E64C5C" w:rsidRPr="002029CE" w:rsidRDefault="00E64C5C" w:rsidP="00F66CBF">
            <w:pPr>
              <w:pStyle w:val="Normal6a"/>
              <w:rPr>
                <w:szCs w:val="24"/>
              </w:rPr>
            </w:pPr>
            <w:r w:rsidRPr="002029CE">
              <w:lastRenderedPageBreak/>
              <w:t>1.</w:t>
            </w:r>
            <w:r w:rsidRPr="002029CE">
              <w:tab/>
              <w:t xml:space="preserve">A unidade central ETIAS, criada no âmbito da Agência Europeia da Guarda de Fronteiras e Costeira, em conformidade com o artigo 7.º do Regulamento (UE) 2018/1240, tem, para efeitos do exercício </w:t>
            </w:r>
            <w:r w:rsidRPr="002029CE">
              <w:lastRenderedPageBreak/>
              <w:t>das atribuições que lhe são conferidas pelo Regulamento (UE) 2018/1240, o direito de acesso e de consulta dos dados pertinentes no SIS</w:t>
            </w:r>
            <w:r w:rsidRPr="002029CE">
              <w:rPr>
                <w:b/>
                <w:i/>
              </w:rPr>
              <w:t xml:space="preserve">, </w:t>
            </w:r>
            <w:r w:rsidR="00F66CBF" w:rsidRPr="002029CE">
              <w:rPr>
                <w:b/>
                <w:i/>
              </w:rPr>
              <w:t>nos termos</w:t>
            </w:r>
            <w:r w:rsidRPr="002029CE">
              <w:rPr>
                <w:b/>
                <w:i/>
              </w:rPr>
              <w:t xml:space="preserve"> </w:t>
            </w:r>
            <w:r w:rsidR="00F66CBF" w:rsidRPr="002029CE">
              <w:rPr>
                <w:b/>
                <w:i/>
              </w:rPr>
              <w:t>d</w:t>
            </w:r>
            <w:r w:rsidRPr="002029CE">
              <w:rPr>
                <w:b/>
                <w:i/>
              </w:rPr>
              <w:t>o artigo 11.º, n.º 8, desse regulamento</w:t>
            </w:r>
            <w:r w:rsidRPr="002029CE">
              <w:t>. Os números 4 a 8 do artigo 50.º do presente regulamento aplicam-se a tal acesso e consulta.</w:t>
            </w:r>
          </w:p>
        </w:tc>
      </w:tr>
    </w:tbl>
    <w:p w14:paraId="2CADC77E" w14:textId="77777777" w:rsidR="00E64C5C" w:rsidRPr="002029CE" w:rsidRDefault="00E64C5C" w:rsidP="00E64C5C">
      <w:pPr>
        <w:pStyle w:val="AmNumberTabs"/>
        <w:keepNext/>
        <w:rPr>
          <w:rFonts w:eastAsiaTheme="majorEastAsia"/>
        </w:rPr>
      </w:pPr>
    </w:p>
    <w:p w14:paraId="21CAEE90" w14:textId="77777777" w:rsidR="00E64C5C" w:rsidRPr="002029CE" w:rsidRDefault="00E64C5C" w:rsidP="00E64C5C">
      <w:pPr>
        <w:pStyle w:val="AmNumberTabs"/>
        <w:keepNext/>
      </w:pPr>
      <w:r w:rsidRPr="002029CE">
        <w:t>Alteração</w:t>
      </w:r>
      <w:r w:rsidRPr="002029CE">
        <w:tab/>
      </w:r>
      <w:r w:rsidRPr="002029CE">
        <w:tab/>
        <w:t>11</w:t>
      </w:r>
    </w:p>
    <w:p w14:paraId="012ED03A" w14:textId="77777777" w:rsidR="00E64C5C" w:rsidRPr="002029CE" w:rsidRDefault="00E64C5C" w:rsidP="00E64C5C">
      <w:pPr>
        <w:pStyle w:val="NormalBold12b"/>
        <w:keepNext/>
      </w:pPr>
      <w:r w:rsidRPr="002029CE">
        <w:t>Proposta de regulamento</w:t>
      </w:r>
    </w:p>
    <w:p w14:paraId="7BF6E03D" w14:textId="77777777" w:rsidR="00E64C5C" w:rsidRPr="002029CE" w:rsidRDefault="00E64C5C" w:rsidP="00E64C5C">
      <w:pPr>
        <w:pStyle w:val="NormalBold"/>
        <w:keepNext/>
      </w:pPr>
      <w:r w:rsidRPr="002029CE">
        <w:t>Artigo 1 – ponto 3</w:t>
      </w:r>
    </w:p>
    <w:p w14:paraId="49057394" w14:textId="77777777" w:rsidR="00E64C5C" w:rsidRPr="002029CE" w:rsidRDefault="00E64C5C" w:rsidP="00E64C5C">
      <w:pPr>
        <w:keepNext/>
      </w:pPr>
      <w:r w:rsidRPr="002029CE">
        <w:rPr>
          <w:bCs/>
        </w:rPr>
        <w:t>Regulamento (UE) 2018/1862</w:t>
      </w:r>
    </w:p>
    <w:p w14:paraId="712FDE0A" w14:textId="77777777" w:rsidR="00E64C5C" w:rsidRPr="002029CE" w:rsidRDefault="00E64C5C" w:rsidP="00E64C5C">
      <w:r w:rsidRPr="002029CE">
        <w:t>Artigo 50-A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6934690C" w14:textId="77777777" w:rsidTr="00AF0912">
        <w:trPr>
          <w:jc w:val="center"/>
        </w:trPr>
        <w:tc>
          <w:tcPr>
            <w:tcW w:w="9752" w:type="dxa"/>
            <w:gridSpan w:val="2"/>
          </w:tcPr>
          <w:p w14:paraId="54660757" w14:textId="77777777" w:rsidR="00E64C5C" w:rsidRPr="002029CE" w:rsidRDefault="00E64C5C" w:rsidP="00AF0912">
            <w:pPr>
              <w:keepNext/>
            </w:pPr>
          </w:p>
        </w:tc>
      </w:tr>
      <w:tr w:rsidR="00E64C5C" w:rsidRPr="002029CE" w14:paraId="4CFBE53A" w14:textId="77777777" w:rsidTr="00AF0912">
        <w:trPr>
          <w:jc w:val="center"/>
        </w:trPr>
        <w:tc>
          <w:tcPr>
            <w:tcW w:w="4876" w:type="dxa"/>
          </w:tcPr>
          <w:p w14:paraId="1AAEE666" w14:textId="77777777" w:rsidR="00E64C5C" w:rsidRPr="002029CE" w:rsidRDefault="00E64C5C" w:rsidP="00AF0912">
            <w:pPr>
              <w:pStyle w:val="AmColumnHeading"/>
              <w:keepNext/>
            </w:pPr>
            <w:r w:rsidRPr="002029CE">
              <w:t>Texto da Comissão</w:t>
            </w:r>
          </w:p>
        </w:tc>
        <w:tc>
          <w:tcPr>
            <w:tcW w:w="4876" w:type="dxa"/>
          </w:tcPr>
          <w:p w14:paraId="42C9A641" w14:textId="77777777" w:rsidR="00E64C5C" w:rsidRPr="002029CE" w:rsidRDefault="00E64C5C" w:rsidP="00AF0912">
            <w:pPr>
              <w:pStyle w:val="AmColumnHeading"/>
              <w:keepNext/>
            </w:pPr>
            <w:r w:rsidRPr="002029CE">
              <w:t>Alteração</w:t>
            </w:r>
          </w:p>
        </w:tc>
      </w:tr>
      <w:tr w:rsidR="00E64C5C" w:rsidRPr="002029CE" w14:paraId="27126669" w14:textId="77777777" w:rsidTr="00AF0912">
        <w:trPr>
          <w:jc w:val="center"/>
        </w:trPr>
        <w:tc>
          <w:tcPr>
            <w:tcW w:w="4876" w:type="dxa"/>
          </w:tcPr>
          <w:p w14:paraId="7695C533" w14:textId="77777777" w:rsidR="00E64C5C" w:rsidRPr="002029CE" w:rsidRDefault="00E64C5C" w:rsidP="00AF0912">
            <w:pPr>
              <w:pStyle w:val="Normal6a"/>
            </w:pPr>
            <w:r w:rsidRPr="002029CE">
              <w:t>2.</w:t>
            </w:r>
            <w:r w:rsidRPr="002029CE">
              <w:tab/>
              <w:t>Sempre que a verificação pela unidade central ETIAS confirmar a correspondência dos dados registados nos processos de pedido do ETIAS com uma indicação no SIS, são aplicáveis os artigos 23.º, 24.º e 26.º do Regulamento (UE) 2018/1240.</w:t>
            </w:r>
          </w:p>
        </w:tc>
        <w:tc>
          <w:tcPr>
            <w:tcW w:w="4876" w:type="dxa"/>
          </w:tcPr>
          <w:p w14:paraId="6ABB1B47" w14:textId="77777777" w:rsidR="00E64C5C" w:rsidRPr="002029CE" w:rsidRDefault="00E64C5C" w:rsidP="00AF0912">
            <w:pPr>
              <w:pStyle w:val="Normal6a"/>
              <w:rPr>
                <w:szCs w:val="24"/>
              </w:rPr>
            </w:pPr>
            <w:r w:rsidRPr="002029CE">
              <w:t>2.</w:t>
            </w:r>
            <w:r w:rsidRPr="002029CE">
              <w:tab/>
              <w:t xml:space="preserve">Sempre que a verificação realizada pela unidade central ETIAS </w:t>
            </w:r>
            <w:r w:rsidRPr="002029CE">
              <w:rPr>
                <w:b/>
                <w:i/>
              </w:rPr>
              <w:t>nos termos do artigo 22.º e do artigo 23.º, n.º 2, do Regulamento (UE) 2018/1240</w:t>
            </w:r>
            <w:r w:rsidRPr="002029CE">
              <w:t xml:space="preserve"> confirmar a correspondência dos dados registados nos processos de pedido do ETIAS com uma indicação no SIS </w:t>
            </w:r>
            <w:r w:rsidRPr="002029CE">
              <w:rPr>
                <w:b/>
                <w:i/>
              </w:rPr>
              <w:t>ou sempre que subsistam dúvidas</w:t>
            </w:r>
            <w:r w:rsidRPr="002029CE">
              <w:t>, são aplicáveis os artigos 23.º, 24.º e 26.º do Regulamento (UE) 2018/1240.</w:t>
            </w:r>
          </w:p>
        </w:tc>
      </w:tr>
    </w:tbl>
    <w:p w14:paraId="07EF880A" w14:textId="77777777" w:rsidR="00E64C5C" w:rsidRPr="002029CE" w:rsidRDefault="00E64C5C" w:rsidP="00E64C5C"/>
    <w:p w14:paraId="0B429C76" w14:textId="77777777" w:rsidR="00E64C5C" w:rsidRPr="002029CE" w:rsidRDefault="00E64C5C" w:rsidP="00E64C5C">
      <w:pPr>
        <w:pStyle w:val="AmNumberTabs"/>
      </w:pPr>
      <w:r w:rsidRPr="002029CE">
        <w:t>Alteração</w:t>
      </w:r>
      <w:r w:rsidRPr="002029CE">
        <w:tab/>
      </w:r>
      <w:r w:rsidRPr="002029CE">
        <w:tab/>
        <w:t>12</w:t>
      </w:r>
    </w:p>
    <w:p w14:paraId="15791085" w14:textId="77777777" w:rsidR="00E64C5C" w:rsidRPr="002029CE" w:rsidRDefault="00E64C5C" w:rsidP="00E64C5C"/>
    <w:p w14:paraId="607B73E3" w14:textId="77777777" w:rsidR="00E64C5C" w:rsidRPr="002029CE" w:rsidRDefault="00E64C5C" w:rsidP="00E64C5C">
      <w:pPr>
        <w:pStyle w:val="NormalBold"/>
        <w:keepNext/>
      </w:pPr>
      <w:r w:rsidRPr="002029CE">
        <w:t>Proposta de regulamento</w:t>
      </w:r>
    </w:p>
    <w:p w14:paraId="7B19C6CB" w14:textId="77777777" w:rsidR="00E64C5C" w:rsidRPr="002029CE" w:rsidRDefault="00E64C5C" w:rsidP="00E64C5C">
      <w:pPr>
        <w:pStyle w:val="NormalBold"/>
      </w:pPr>
      <w:r w:rsidRPr="002029CE">
        <w:t>Artigo 1 – ponto 3</w:t>
      </w:r>
    </w:p>
    <w:p w14:paraId="26EC5933" w14:textId="77777777" w:rsidR="00E64C5C" w:rsidRPr="002029CE" w:rsidRDefault="00E64C5C" w:rsidP="00E64C5C">
      <w:pPr>
        <w:keepNext/>
      </w:pPr>
      <w:r w:rsidRPr="002029CE">
        <w:t>Regulamento (UE) 2018/1862</w:t>
      </w:r>
    </w:p>
    <w:p w14:paraId="5426D251" w14:textId="77777777" w:rsidR="00E64C5C" w:rsidRPr="002029CE" w:rsidRDefault="00E64C5C" w:rsidP="00E64C5C">
      <w:r w:rsidRPr="002029CE">
        <w:t>Artigo 50-B – n.º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3A51D36" w14:textId="77777777" w:rsidTr="00AF0912">
        <w:trPr>
          <w:jc w:val="center"/>
        </w:trPr>
        <w:tc>
          <w:tcPr>
            <w:tcW w:w="9752" w:type="dxa"/>
            <w:gridSpan w:val="2"/>
          </w:tcPr>
          <w:p w14:paraId="705F50A1" w14:textId="77777777" w:rsidR="00E64C5C" w:rsidRPr="002029CE" w:rsidRDefault="00E64C5C" w:rsidP="00AF0912">
            <w:pPr>
              <w:keepNext/>
            </w:pPr>
          </w:p>
        </w:tc>
      </w:tr>
      <w:tr w:rsidR="00E64C5C" w:rsidRPr="002029CE" w14:paraId="49196C3A" w14:textId="77777777" w:rsidTr="00AF0912">
        <w:trPr>
          <w:jc w:val="center"/>
        </w:trPr>
        <w:tc>
          <w:tcPr>
            <w:tcW w:w="4876" w:type="dxa"/>
          </w:tcPr>
          <w:p w14:paraId="405E69AC" w14:textId="77777777" w:rsidR="00E64C5C" w:rsidRPr="002029CE" w:rsidRDefault="00E64C5C" w:rsidP="00AF0912">
            <w:pPr>
              <w:pStyle w:val="ColumnHeading"/>
              <w:keepNext/>
            </w:pPr>
            <w:r w:rsidRPr="002029CE">
              <w:t>Texto da Comissão</w:t>
            </w:r>
          </w:p>
        </w:tc>
        <w:tc>
          <w:tcPr>
            <w:tcW w:w="4876" w:type="dxa"/>
          </w:tcPr>
          <w:p w14:paraId="0108C926" w14:textId="77777777" w:rsidR="00E64C5C" w:rsidRPr="002029CE" w:rsidRDefault="00E64C5C" w:rsidP="00AF0912">
            <w:pPr>
              <w:pStyle w:val="ColumnHeading"/>
              <w:keepNext/>
            </w:pPr>
            <w:r w:rsidRPr="002029CE">
              <w:t>Alteração</w:t>
            </w:r>
          </w:p>
        </w:tc>
      </w:tr>
      <w:tr w:rsidR="00E64C5C" w:rsidRPr="002029CE" w14:paraId="6F84807D" w14:textId="77777777" w:rsidTr="00AF0912">
        <w:trPr>
          <w:jc w:val="center"/>
        </w:trPr>
        <w:tc>
          <w:tcPr>
            <w:tcW w:w="4876" w:type="dxa"/>
          </w:tcPr>
          <w:p w14:paraId="6F59DA77" w14:textId="77777777" w:rsidR="00E64C5C" w:rsidRPr="002029CE" w:rsidRDefault="00E64C5C" w:rsidP="00AF0912">
            <w:pPr>
              <w:pStyle w:val="Normal6"/>
            </w:pPr>
            <w:r w:rsidRPr="002029CE">
              <w:t>1.</w:t>
            </w:r>
            <w:r w:rsidRPr="002029CE">
              <w:tab/>
              <w:t xml:space="preserve">A partir da entrada em funcionamento do ETIAS, como previsto no artigo 88.º, n.º 1, do Regulamento (UE) 2018/1240, o sistema central do SIS é ligado </w:t>
            </w:r>
            <w:r w:rsidRPr="002029CE">
              <w:rPr>
                <w:b/>
                <w:i/>
              </w:rPr>
              <w:t>à ferramenta referida no artigo 11.º do Regulamento (UE) 2018/1240</w:t>
            </w:r>
            <w:r w:rsidRPr="002029CE">
              <w:t xml:space="preserve">, a fim de permitir o tratamento automatizado referido </w:t>
            </w:r>
            <w:r w:rsidRPr="002029CE">
              <w:rPr>
                <w:b/>
                <w:i/>
              </w:rPr>
              <w:t>nesse</w:t>
            </w:r>
            <w:r w:rsidRPr="002029CE">
              <w:t xml:space="preserve"> artigo.</w:t>
            </w:r>
          </w:p>
        </w:tc>
        <w:tc>
          <w:tcPr>
            <w:tcW w:w="4876" w:type="dxa"/>
          </w:tcPr>
          <w:p w14:paraId="651EF406" w14:textId="77777777" w:rsidR="00E64C5C" w:rsidRPr="002029CE" w:rsidRDefault="00E64C5C" w:rsidP="00AF0912">
            <w:pPr>
              <w:pStyle w:val="Normal6"/>
              <w:rPr>
                <w:szCs w:val="24"/>
              </w:rPr>
            </w:pPr>
            <w:r w:rsidRPr="002029CE">
              <w:t>1.</w:t>
            </w:r>
            <w:r w:rsidRPr="002029CE">
              <w:tab/>
              <w:t xml:space="preserve">A partir da entrada em funcionamento do ETIAS, como previsto no artigo 88.º, n.º 1, do Regulamento (UE) 2018/1240, o sistema central do SIS é ligado </w:t>
            </w:r>
            <w:r w:rsidRPr="002029CE">
              <w:rPr>
                <w:b/>
                <w:i/>
              </w:rPr>
              <w:t>ao ESP</w:t>
            </w:r>
            <w:r w:rsidRPr="002029CE">
              <w:t xml:space="preserve">, a fim de permitir o tratamento automatizado referido </w:t>
            </w:r>
            <w:r w:rsidRPr="002029CE">
              <w:rPr>
                <w:b/>
                <w:i/>
              </w:rPr>
              <w:t>no</w:t>
            </w:r>
            <w:r w:rsidRPr="002029CE">
              <w:t xml:space="preserve"> artigo </w:t>
            </w:r>
            <w:r w:rsidRPr="002029CE">
              <w:rPr>
                <w:b/>
                <w:i/>
              </w:rPr>
              <w:t>11.º</w:t>
            </w:r>
            <w:r w:rsidRPr="002029CE">
              <w:t>.</w:t>
            </w:r>
          </w:p>
        </w:tc>
      </w:tr>
    </w:tbl>
    <w:p w14:paraId="49423458" w14:textId="77777777" w:rsidR="00E64C5C" w:rsidRPr="002029CE" w:rsidRDefault="00E64C5C" w:rsidP="00E64C5C">
      <w:pPr>
        <w:pStyle w:val="AmNumberTabs"/>
      </w:pPr>
      <w:r w:rsidRPr="002029CE">
        <w:t>Alteração</w:t>
      </w:r>
      <w:r w:rsidRPr="002029CE">
        <w:tab/>
      </w:r>
      <w:r w:rsidRPr="002029CE">
        <w:tab/>
        <w:t>13</w:t>
      </w:r>
    </w:p>
    <w:p w14:paraId="0BDEF468" w14:textId="77777777" w:rsidR="00E64C5C" w:rsidRPr="002029CE" w:rsidRDefault="00E64C5C" w:rsidP="00E64C5C"/>
    <w:p w14:paraId="0352E47F" w14:textId="77777777" w:rsidR="00E64C5C" w:rsidRPr="002029CE" w:rsidRDefault="00E64C5C" w:rsidP="00E64C5C">
      <w:pPr>
        <w:pStyle w:val="NormalBold"/>
        <w:keepNext/>
      </w:pPr>
      <w:r w:rsidRPr="002029CE">
        <w:t>Proposta de regulamento</w:t>
      </w:r>
    </w:p>
    <w:p w14:paraId="1E147DC8" w14:textId="77777777" w:rsidR="00E64C5C" w:rsidRPr="002029CE" w:rsidRDefault="00E64C5C" w:rsidP="00E64C5C">
      <w:pPr>
        <w:pStyle w:val="NormalBold"/>
      </w:pPr>
      <w:r w:rsidRPr="002029CE">
        <w:t>Artigo 1 – ponto 3</w:t>
      </w:r>
    </w:p>
    <w:p w14:paraId="132A2A7E" w14:textId="77777777" w:rsidR="00E64C5C" w:rsidRPr="002029CE" w:rsidRDefault="00E64C5C" w:rsidP="00E64C5C">
      <w:pPr>
        <w:keepNext/>
      </w:pPr>
      <w:r w:rsidRPr="002029CE">
        <w:t>Regulamento (UE) 2018/1862</w:t>
      </w:r>
    </w:p>
    <w:p w14:paraId="53ACDD2B" w14:textId="77777777" w:rsidR="00E64C5C" w:rsidRPr="002029CE" w:rsidRDefault="00E64C5C" w:rsidP="00E64C5C">
      <w:r w:rsidRPr="002029CE">
        <w:t>Artigo 50-B – n.º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3EE7B7D" w14:textId="77777777" w:rsidTr="00AF0912">
        <w:trPr>
          <w:jc w:val="center"/>
        </w:trPr>
        <w:tc>
          <w:tcPr>
            <w:tcW w:w="9752" w:type="dxa"/>
            <w:gridSpan w:val="2"/>
          </w:tcPr>
          <w:p w14:paraId="29AD99B5" w14:textId="77777777" w:rsidR="00E64C5C" w:rsidRPr="002029CE" w:rsidRDefault="00E64C5C" w:rsidP="00AF0912">
            <w:pPr>
              <w:keepNext/>
            </w:pPr>
          </w:p>
        </w:tc>
      </w:tr>
      <w:tr w:rsidR="00E64C5C" w:rsidRPr="002029CE" w14:paraId="2780E104" w14:textId="77777777" w:rsidTr="00AF0912">
        <w:trPr>
          <w:jc w:val="center"/>
        </w:trPr>
        <w:tc>
          <w:tcPr>
            <w:tcW w:w="4876" w:type="dxa"/>
          </w:tcPr>
          <w:p w14:paraId="6F042FDE" w14:textId="77777777" w:rsidR="00E64C5C" w:rsidRPr="002029CE" w:rsidRDefault="00E64C5C" w:rsidP="00AF0912">
            <w:pPr>
              <w:pStyle w:val="ColumnHeading"/>
              <w:keepNext/>
            </w:pPr>
            <w:r w:rsidRPr="002029CE">
              <w:t>Texto da Comissão</w:t>
            </w:r>
          </w:p>
        </w:tc>
        <w:tc>
          <w:tcPr>
            <w:tcW w:w="4876" w:type="dxa"/>
          </w:tcPr>
          <w:p w14:paraId="0EAD401A" w14:textId="77777777" w:rsidR="00E64C5C" w:rsidRPr="002029CE" w:rsidRDefault="00E64C5C" w:rsidP="00AF0912">
            <w:pPr>
              <w:pStyle w:val="ColumnHeading"/>
              <w:keepNext/>
            </w:pPr>
            <w:r w:rsidRPr="002029CE">
              <w:t>Alteração</w:t>
            </w:r>
          </w:p>
        </w:tc>
      </w:tr>
      <w:tr w:rsidR="00E64C5C" w:rsidRPr="002029CE" w14:paraId="03DFAE1D" w14:textId="77777777" w:rsidTr="00AF0912">
        <w:trPr>
          <w:jc w:val="center"/>
        </w:trPr>
        <w:tc>
          <w:tcPr>
            <w:tcW w:w="4876" w:type="dxa"/>
          </w:tcPr>
          <w:p w14:paraId="16451971" w14:textId="77777777" w:rsidR="00E64C5C" w:rsidRPr="002029CE" w:rsidRDefault="00E64C5C" w:rsidP="00AF0912">
            <w:pPr>
              <w:pStyle w:val="Normal6"/>
            </w:pPr>
            <w:r w:rsidRPr="002029CE">
              <w:t>3.</w:t>
            </w:r>
            <w:r w:rsidRPr="002029CE">
              <w:tab/>
              <w:t xml:space="preserve">Para efeitos das verificações referidas no artigo 20.º, n.º 2, alínea a), alínea d) e alínea m), subalínea i), </w:t>
            </w:r>
            <w:r w:rsidRPr="002029CE">
              <w:rPr>
                <w:b/>
                <w:i/>
              </w:rPr>
              <w:t>e</w:t>
            </w:r>
            <w:r w:rsidRPr="002029CE">
              <w:t xml:space="preserve"> no artigo 23.º do Regulamento (UE) 2018/1240, o sistema central ETIAS utiliza a</w:t>
            </w:r>
            <w:r w:rsidRPr="002029CE">
              <w:rPr>
                <w:b/>
                <w:i/>
              </w:rPr>
              <w:t xml:space="preserve"> ferramenta referida no artigo 11.º do mesmo regulamento</w:t>
            </w:r>
            <w:r w:rsidRPr="002029CE">
              <w:t xml:space="preserve"> para comparar os dados referidos no artigo 11.º, n.º 5, do Regulamento (UE) 2018/1240, com os dados do SIS, em conformidade com o artigo 11.º, n.º 8, do mesmo regulamento.</w:t>
            </w:r>
          </w:p>
        </w:tc>
        <w:tc>
          <w:tcPr>
            <w:tcW w:w="4876" w:type="dxa"/>
          </w:tcPr>
          <w:p w14:paraId="73EDC65C" w14:textId="77777777" w:rsidR="00E64C5C" w:rsidRPr="002029CE" w:rsidRDefault="00E64C5C" w:rsidP="00AF0912">
            <w:pPr>
              <w:pStyle w:val="Normal6"/>
              <w:rPr>
                <w:szCs w:val="24"/>
              </w:rPr>
            </w:pPr>
            <w:r w:rsidRPr="002029CE">
              <w:t>3.</w:t>
            </w:r>
            <w:r w:rsidRPr="002029CE">
              <w:tab/>
              <w:t>Para efeitos das verificações referidas no artigo 20.º, n.º 2, alínea a), alínea d) e alínea m), subalínea i), no artigo 23.º, n.º 1</w:t>
            </w:r>
            <w:r w:rsidRPr="002029CE">
              <w:rPr>
                <w:b/>
                <w:i/>
              </w:rPr>
              <w:t>, no artigo 24.º, n.º 6, alínea c), subalínea ii), e no artigo 54.º, n.º 1, alínea b)</w:t>
            </w:r>
            <w:r w:rsidRPr="002029CE">
              <w:t xml:space="preserve">, do Regulamento (UE) 2018/1240, o sistema central ETIAS utiliza </w:t>
            </w:r>
            <w:r w:rsidRPr="002029CE">
              <w:rPr>
                <w:b/>
                <w:i/>
              </w:rPr>
              <w:t>o ESP</w:t>
            </w:r>
            <w:r w:rsidRPr="002029CE">
              <w:t xml:space="preserve"> para comparar os dados referidos no artigo 11.º, n.º 5, do Regulamento (UE) 2018/1240, com os dados do SIS, em conformidade com o artigo 11.º, n.º 8, do mesmo regulamento.</w:t>
            </w:r>
          </w:p>
        </w:tc>
      </w:tr>
    </w:tbl>
    <w:p w14:paraId="37273739" w14:textId="77777777" w:rsidR="00E64C5C" w:rsidRPr="002029CE" w:rsidRDefault="00E64C5C" w:rsidP="00E64C5C"/>
    <w:p w14:paraId="767E5162" w14:textId="77777777" w:rsidR="00E64C5C" w:rsidRPr="002029CE" w:rsidRDefault="00E64C5C" w:rsidP="00E64C5C">
      <w:pPr>
        <w:pStyle w:val="AmNumberTabs"/>
      </w:pPr>
      <w:r w:rsidRPr="002029CE">
        <w:t>Alteração</w:t>
      </w:r>
      <w:r w:rsidRPr="002029CE">
        <w:tab/>
      </w:r>
      <w:r w:rsidRPr="002029CE">
        <w:tab/>
        <w:t>14</w:t>
      </w:r>
    </w:p>
    <w:p w14:paraId="670507F9" w14:textId="77777777" w:rsidR="00E64C5C" w:rsidRPr="002029CE" w:rsidRDefault="00E64C5C" w:rsidP="00E64C5C"/>
    <w:p w14:paraId="470FC089" w14:textId="77777777" w:rsidR="00E64C5C" w:rsidRPr="002029CE" w:rsidRDefault="00E64C5C" w:rsidP="00E64C5C">
      <w:pPr>
        <w:pStyle w:val="NormalBold"/>
        <w:keepNext/>
      </w:pPr>
      <w:r w:rsidRPr="002029CE">
        <w:t>Proposta de regulamento</w:t>
      </w:r>
    </w:p>
    <w:p w14:paraId="425A22E2" w14:textId="77777777" w:rsidR="00E64C5C" w:rsidRPr="002029CE" w:rsidRDefault="00E64C5C" w:rsidP="00E64C5C">
      <w:pPr>
        <w:pStyle w:val="NormalBold"/>
      </w:pPr>
      <w:r w:rsidRPr="002029CE">
        <w:t>Artigo 1 – ponto 3</w:t>
      </w:r>
    </w:p>
    <w:p w14:paraId="16F90D26" w14:textId="77777777" w:rsidR="00E64C5C" w:rsidRPr="002029CE" w:rsidRDefault="00E64C5C" w:rsidP="00E64C5C">
      <w:pPr>
        <w:keepNext/>
      </w:pPr>
      <w:r w:rsidRPr="002029CE">
        <w:t>Regulamento (UE) 2018/1862</w:t>
      </w:r>
    </w:p>
    <w:p w14:paraId="6B7A247F" w14:textId="77777777" w:rsidR="00E64C5C" w:rsidRPr="002029CE" w:rsidRDefault="00E64C5C" w:rsidP="00E64C5C">
      <w:r w:rsidRPr="002029CE">
        <w:t>Artigo 50-B – n.º 4 – parágrafo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219DD068" w14:textId="77777777" w:rsidTr="00AF0912">
        <w:trPr>
          <w:jc w:val="center"/>
        </w:trPr>
        <w:tc>
          <w:tcPr>
            <w:tcW w:w="9752" w:type="dxa"/>
            <w:gridSpan w:val="2"/>
          </w:tcPr>
          <w:p w14:paraId="47D71718" w14:textId="77777777" w:rsidR="00E64C5C" w:rsidRPr="002029CE" w:rsidRDefault="00E64C5C" w:rsidP="00AF0912">
            <w:pPr>
              <w:keepNext/>
            </w:pPr>
          </w:p>
        </w:tc>
      </w:tr>
      <w:tr w:rsidR="00E64C5C" w:rsidRPr="002029CE" w14:paraId="650ADF19" w14:textId="77777777" w:rsidTr="00AF0912">
        <w:trPr>
          <w:jc w:val="center"/>
        </w:trPr>
        <w:tc>
          <w:tcPr>
            <w:tcW w:w="4876" w:type="dxa"/>
          </w:tcPr>
          <w:p w14:paraId="3E50F3B5" w14:textId="77777777" w:rsidR="00E64C5C" w:rsidRPr="002029CE" w:rsidRDefault="00E64C5C" w:rsidP="00AF0912">
            <w:pPr>
              <w:pStyle w:val="ColumnHeading"/>
              <w:keepNext/>
            </w:pPr>
            <w:r w:rsidRPr="002029CE">
              <w:t>Texto da Comissão</w:t>
            </w:r>
          </w:p>
        </w:tc>
        <w:tc>
          <w:tcPr>
            <w:tcW w:w="4876" w:type="dxa"/>
          </w:tcPr>
          <w:p w14:paraId="42A23CFF" w14:textId="77777777" w:rsidR="00E64C5C" w:rsidRPr="002029CE" w:rsidRDefault="00E64C5C" w:rsidP="00AF0912">
            <w:pPr>
              <w:pStyle w:val="ColumnHeading"/>
              <w:keepNext/>
            </w:pPr>
            <w:r w:rsidRPr="002029CE">
              <w:t>Alteração</w:t>
            </w:r>
          </w:p>
        </w:tc>
      </w:tr>
      <w:tr w:rsidR="00E64C5C" w:rsidRPr="002029CE" w14:paraId="2F9FD115" w14:textId="77777777" w:rsidTr="00AF0912">
        <w:trPr>
          <w:jc w:val="center"/>
        </w:trPr>
        <w:tc>
          <w:tcPr>
            <w:tcW w:w="4876" w:type="dxa"/>
          </w:tcPr>
          <w:p w14:paraId="6D1DA177" w14:textId="77777777" w:rsidR="00E64C5C" w:rsidRPr="002029CE" w:rsidRDefault="00E64C5C" w:rsidP="00AF0912">
            <w:pPr>
              <w:pStyle w:val="Normal6"/>
            </w:pPr>
            <w:r w:rsidRPr="002029CE">
              <w:t xml:space="preserve">Sempre que seja introduzida no SIS uma nova indicação a que se refere o artigo 41.º, n.º 3, do Regulamento (UE) 2018/1240, relativa a um documento de viagem declarado extraviado, furtado, desviado ou inválido, o SIS transmite as informações sobre essa indicação, utilizando o tratamento automatizado e </w:t>
            </w:r>
            <w:r w:rsidRPr="002029CE">
              <w:rPr>
                <w:b/>
                <w:i/>
              </w:rPr>
              <w:t>a ferramenta referida no artigo 11.º do mesmo regulamento</w:t>
            </w:r>
            <w:r w:rsidRPr="002029CE">
              <w:t>, ao sistema central ETIAS, a fim de verificar se esta nova indicação corresponde a uma autorização de viagem existente.</w:t>
            </w:r>
          </w:p>
        </w:tc>
        <w:tc>
          <w:tcPr>
            <w:tcW w:w="4876" w:type="dxa"/>
          </w:tcPr>
          <w:p w14:paraId="24C834D7" w14:textId="77777777" w:rsidR="00E64C5C" w:rsidRPr="002029CE" w:rsidRDefault="00E64C5C" w:rsidP="00AF0912">
            <w:pPr>
              <w:pStyle w:val="Normal6"/>
              <w:rPr>
                <w:szCs w:val="24"/>
              </w:rPr>
            </w:pPr>
            <w:r w:rsidRPr="002029CE">
              <w:t xml:space="preserve">Sempre que seja introduzida no SIS uma nova indicação a que se refere o artigo 41.º, n.º 3, do Regulamento (UE) 2018/1240, relativa a um documento de viagem declarado extraviado, furtado, desviado ou inválido, o SIS transmite as informações sobre essa indicação, utilizando o tratamento automatizado e </w:t>
            </w:r>
            <w:r w:rsidRPr="002029CE">
              <w:rPr>
                <w:b/>
                <w:i/>
              </w:rPr>
              <w:t>o ESP</w:t>
            </w:r>
            <w:r w:rsidRPr="002029CE">
              <w:t>, ao sistema central ETIAS, a fim de verificar se esta nova indicação corresponde a uma autorização de viagem existente.</w:t>
            </w:r>
          </w:p>
        </w:tc>
      </w:tr>
    </w:tbl>
    <w:p w14:paraId="2124D637" w14:textId="77777777" w:rsidR="00E64C5C" w:rsidRPr="002029CE" w:rsidRDefault="00E64C5C" w:rsidP="00E64C5C"/>
    <w:p w14:paraId="1D3ACFAE" w14:textId="77777777" w:rsidR="00E64C5C" w:rsidRPr="002029CE" w:rsidRDefault="00E64C5C" w:rsidP="00E64C5C">
      <w:pPr>
        <w:pStyle w:val="AmNumberTabs"/>
        <w:keepNext/>
      </w:pPr>
      <w:r w:rsidRPr="002029CE">
        <w:lastRenderedPageBreak/>
        <w:t>Alteração</w:t>
      </w:r>
      <w:r w:rsidRPr="002029CE">
        <w:tab/>
      </w:r>
      <w:r w:rsidRPr="002029CE">
        <w:tab/>
        <w:t>15</w:t>
      </w:r>
    </w:p>
    <w:p w14:paraId="743DF590" w14:textId="77777777" w:rsidR="00E64C5C" w:rsidRPr="002029CE" w:rsidRDefault="00E64C5C" w:rsidP="00E64C5C">
      <w:pPr>
        <w:pStyle w:val="NormalBold12b"/>
        <w:keepNext/>
      </w:pPr>
      <w:r w:rsidRPr="002029CE">
        <w:t>Proposta de regulamento</w:t>
      </w:r>
    </w:p>
    <w:p w14:paraId="08028DBA" w14:textId="77777777" w:rsidR="00E64C5C" w:rsidRPr="002029CE" w:rsidRDefault="00E64C5C" w:rsidP="00E64C5C">
      <w:pPr>
        <w:pStyle w:val="NormalBold"/>
        <w:keepNext/>
      </w:pPr>
      <w:r w:rsidRPr="002029CE">
        <w:t>Artigo 2 – título</w:t>
      </w:r>
    </w:p>
    <w:p w14:paraId="6503C826" w14:textId="77777777" w:rsidR="00E64C5C" w:rsidRPr="002029CE" w:rsidRDefault="00E64C5C" w:rsidP="00E64C5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61B1BFC" w14:textId="77777777" w:rsidTr="00AF0912">
        <w:trPr>
          <w:jc w:val="center"/>
        </w:trPr>
        <w:tc>
          <w:tcPr>
            <w:tcW w:w="9752" w:type="dxa"/>
            <w:gridSpan w:val="2"/>
          </w:tcPr>
          <w:p w14:paraId="5D2240C1" w14:textId="77777777" w:rsidR="00E64C5C" w:rsidRPr="002029CE" w:rsidRDefault="00E64C5C" w:rsidP="00AF0912">
            <w:pPr>
              <w:keepNext/>
            </w:pPr>
          </w:p>
        </w:tc>
      </w:tr>
      <w:tr w:rsidR="00E64C5C" w:rsidRPr="002029CE" w14:paraId="331B14FB" w14:textId="77777777" w:rsidTr="00AF0912">
        <w:trPr>
          <w:jc w:val="center"/>
        </w:trPr>
        <w:tc>
          <w:tcPr>
            <w:tcW w:w="4876" w:type="dxa"/>
          </w:tcPr>
          <w:p w14:paraId="590D4D4A" w14:textId="77777777" w:rsidR="00E64C5C" w:rsidRPr="002029CE" w:rsidRDefault="00E64C5C" w:rsidP="00AF0912">
            <w:pPr>
              <w:pStyle w:val="AmColumnHeading"/>
              <w:keepNext/>
            </w:pPr>
            <w:r w:rsidRPr="002029CE">
              <w:t>Texto da Comissão</w:t>
            </w:r>
          </w:p>
        </w:tc>
        <w:tc>
          <w:tcPr>
            <w:tcW w:w="4876" w:type="dxa"/>
          </w:tcPr>
          <w:p w14:paraId="6E5AF94E" w14:textId="77777777" w:rsidR="00E64C5C" w:rsidRPr="002029CE" w:rsidRDefault="00E64C5C" w:rsidP="00AF0912">
            <w:pPr>
              <w:pStyle w:val="AmColumnHeading"/>
              <w:keepNext/>
            </w:pPr>
            <w:r w:rsidRPr="002029CE">
              <w:t>Alteração</w:t>
            </w:r>
          </w:p>
        </w:tc>
      </w:tr>
      <w:tr w:rsidR="00E64C5C" w:rsidRPr="002029CE" w14:paraId="77725E43" w14:textId="77777777" w:rsidTr="00AF0912">
        <w:trPr>
          <w:jc w:val="center"/>
        </w:trPr>
        <w:tc>
          <w:tcPr>
            <w:tcW w:w="4876" w:type="dxa"/>
          </w:tcPr>
          <w:p w14:paraId="3100AD89" w14:textId="77777777" w:rsidR="00E64C5C" w:rsidRPr="002029CE" w:rsidRDefault="00E64C5C" w:rsidP="00AF0912">
            <w:pPr>
              <w:pStyle w:val="Normal6a"/>
            </w:pPr>
            <w:r w:rsidRPr="002029CE">
              <w:rPr>
                <w:bCs/>
              </w:rPr>
              <w:t xml:space="preserve">Alterações do Regulamento (UE) </w:t>
            </w:r>
            <w:r w:rsidRPr="002029CE">
              <w:rPr>
                <w:b/>
                <w:bCs/>
                <w:i/>
              </w:rPr>
              <w:t>yyyy/xxxx (ECRIS-TCN)</w:t>
            </w:r>
          </w:p>
        </w:tc>
        <w:tc>
          <w:tcPr>
            <w:tcW w:w="4876" w:type="dxa"/>
          </w:tcPr>
          <w:p w14:paraId="020E3E22" w14:textId="08D13D45" w:rsidR="00E64C5C" w:rsidRPr="002029CE" w:rsidRDefault="008C6A36" w:rsidP="008C6A36">
            <w:pPr>
              <w:pStyle w:val="Normal6a"/>
              <w:rPr>
                <w:szCs w:val="24"/>
              </w:rPr>
            </w:pPr>
            <w:r w:rsidRPr="002029CE">
              <w:rPr>
                <w:bCs/>
              </w:rPr>
              <w:t xml:space="preserve">Alteração </w:t>
            </w:r>
            <w:r w:rsidR="00E64C5C" w:rsidRPr="002029CE">
              <w:rPr>
                <w:bCs/>
              </w:rPr>
              <w:t xml:space="preserve">do Regulamento (UE) </w:t>
            </w:r>
            <w:r w:rsidR="00E64C5C" w:rsidRPr="002029CE">
              <w:rPr>
                <w:b/>
                <w:bCs/>
                <w:i/>
              </w:rPr>
              <w:t>2019/816</w:t>
            </w:r>
          </w:p>
        </w:tc>
      </w:tr>
    </w:tbl>
    <w:p w14:paraId="79972E38" w14:textId="77777777" w:rsidR="00E64C5C" w:rsidRPr="002029CE" w:rsidRDefault="00E64C5C" w:rsidP="00E64C5C"/>
    <w:p w14:paraId="37D51141" w14:textId="77777777" w:rsidR="00E64C5C" w:rsidRPr="002029CE" w:rsidRDefault="00E64C5C" w:rsidP="00E64C5C">
      <w:pPr>
        <w:pStyle w:val="AmNumberTabs"/>
        <w:keepNext/>
      </w:pPr>
      <w:r w:rsidRPr="002029CE">
        <w:t>Alteração</w:t>
      </w:r>
      <w:r w:rsidRPr="002029CE">
        <w:tab/>
      </w:r>
      <w:r w:rsidRPr="002029CE">
        <w:tab/>
        <w:t>16</w:t>
      </w:r>
    </w:p>
    <w:p w14:paraId="0403CEA6" w14:textId="77777777" w:rsidR="00E64C5C" w:rsidRPr="002029CE" w:rsidRDefault="00E64C5C" w:rsidP="00E64C5C">
      <w:pPr>
        <w:pStyle w:val="NormalBold12b"/>
        <w:keepNext/>
      </w:pPr>
      <w:r w:rsidRPr="002029CE">
        <w:t>Proposta de regulamento</w:t>
      </w:r>
    </w:p>
    <w:p w14:paraId="211B563A" w14:textId="77777777" w:rsidR="00E64C5C" w:rsidRPr="002029CE" w:rsidRDefault="00E64C5C" w:rsidP="00E64C5C">
      <w:pPr>
        <w:pStyle w:val="NormalBold"/>
        <w:keepNext/>
      </w:pPr>
      <w:r w:rsidRPr="002029CE">
        <w:t>Artigo 2 – parágrafo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7E14D70" w14:textId="77777777" w:rsidTr="00AF0912">
        <w:trPr>
          <w:jc w:val="center"/>
        </w:trPr>
        <w:tc>
          <w:tcPr>
            <w:tcW w:w="9752" w:type="dxa"/>
            <w:gridSpan w:val="2"/>
          </w:tcPr>
          <w:p w14:paraId="30C7B115" w14:textId="77777777" w:rsidR="00E64C5C" w:rsidRPr="002029CE" w:rsidRDefault="00E64C5C" w:rsidP="00AF0912">
            <w:pPr>
              <w:keepNext/>
            </w:pPr>
          </w:p>
        </w:tc>
      </w:tr>
      <w:tr w:rsidR="00E64C5C" w:rsidRPr="002029CE" w14:paraId="031C6C74" w14:textId="77777777" w:rsidTr="00AF0912">
        <w:trPr>
          <w:jc w:val="center"/>
        </w:trPr>
        <w:tc>
          <w:tcPr>
            <w:tcW w:w="4876" w:type="dxa"/>
          </w:tcPr>
          <w:p w14:paraId="1964C796" w14:textId="77777777" w:rsidR="00E64C5C" w:rsidRPr="002029CE" w:rsidRDefault="00E64C5C" w:rsidP="00AF0912">
            <w:pPr>
              <w:pStyle w:val="AmColumnHeading"/>
              <w:keepNext/>
            </w:pPr>
            <w:r w:rsidRPr="002029CE">
              <w:t>Texto da Comissão</w:t>
            </w:r>
          </w:p>
        </w:tc>
        <w:tc>
          <w:tcPr>
            <w:tcW w:w="4876" w:type="dxa"/>
          </w:tcPr>
          <w:p w14:paraId="4A498FBF" w14:textId="77777777" w:rsidR="00E64C5C" w:rsidRPr="002029CE" w:rsidRDefault="00E64C5C" w:rsidP="00AF0912">
            <w:pPr>
              <w:pStyle w:val="AmColumnHeading"/>
              <w:keepNext/>
            </w:pPr>
            <w:r w:rsidRPr="002029CE">
              <w:t>Alteração</w:t>
            </w:r>
          </w:p>
        </w:tc>
      </w:tr>
      <w:tr w:rsidR="00E64C5C" w:rsidRPr="002029CE" w14:paraId="0FFBB06C" w14:textId="77777777" w:rsidTr="00AF0912">
        <w:trPr>
          <w:jc w:val="center"/>
        </w:trPr>
        <w:tc>
          <w:tcPr>
            <w:tcW w:w="4876" w:type="dxa"/>
          </w:tcPr>
          <w:p w14:paraId="74795E5A" w14:textId="77777777" w:rsidR="00E64C5C" w:rsidRPr="002029CE" w:rsidRDefault="00E64C5C" w:rsidP="00AF0912">
            <w:pPr>
              <w:pStyle w:val="Normal6a"/>
            </w:pPr>
            <w:r w:rsidRPr="002029CE">
              <w:t xml:space="preserve">O Regulamento (UE) </w:t>
            </w:r>
            <w:r w:rsidRPr="002029CE">
              <w:rPr>
                <w:b/>
                <w:i/>
              </w:rPr>
              <w:t>yyyy/xxxx</w:t>
            </w:r>
            <w:r w:rsidRPr="002029CE">
              <w:t xml:space="preserve"> (Regulamento ECRIS-TCN) é alterado do seguinte modo</w:t>
            </w:r>
            <w:r w:rsidRPr="002029CE">
              <w:rPr>
                <w:vertAlign w:val="superscript"/>
              </w:rPr>
              <w:t>44</w:t>
            </w:r>
            <w:r w:rsidRPr="002029CE">
              <w:t xml:space="preserve"> </w:t>
            </w:r>
            <w:r w:rsidRPr="002029CE">
              <w:rPr>
                <w:vertAlign w:val="superscript"/>
              </w:rPr>
              <w:t>45</w:t>
            </w:r>
            <w:r w:rsidRPr="002029CE">
              <w:t>:</w:t>
            </w:r>
          </w:p>
        </w:tc>
        <w:tc>
          <w:tcPr>
            <w:tcW w:w="4876" w:type="dxa"/>
          </w:tcPr>
          <w:p w14:paraId="6F259616" w14:textId="77777777" w:rsidR="00E64C5C" w:rsidRPr="002029CE" w:rsidRDefault="00E64C5C" w:rsidP="00AF0912">
            <w:pPr>
              <w:pStyle w:val="Normal6a"/>
              <w:rPr>
                <w:szCs w:val="24"/>
              </w:rPr>
            </w:pPr>
            <w:r w:rsidRPr="002029CE">
              <w:t xml:space="preserve">O Regulamento (UE) </w:t>
            </w:r>
            <w:r w:rsidRPr="002029CE">
              <w:rPr>
                <w:b/>
                <w:i/>
              </w:rPr>
              <w:t>2019/816</w:t>
            </w:r>
            <w:r w:rsidRPr="002029CE">
              <w:t xml:space="preserve"> (Regulamento ECRIS-TCN) é alterado do seguinte modo</w:t>
            </w:r>
            <w:r w:rsidRPr="002029CE">
              <w:rPr>
                <w:vertAlign w:val="superscript"/>
              </w:rPr>
              <w:t>44</w:t>
            </w:r>
            <w:r w:rsidRPr="002029CE">
              <w:t xml:space="preserve"> </w:t>
            </w:r>
            <w:r w:rsidRPr="002029CE">
              <w:rPr>
                <w:vertAlign w:val="superscript"/>
              </w:rPr>
              <w:t>45</w:t>
            </w:r>
            <w:r w:rsidRPr="002029CE">
              <w:t>:</w:t>
            </w:r>
          </w:p>
        </w:tc>
      </w:tr>
      <w:tr w:rsidR="00E64C5C" w:rsidRPr="002029CE" w14:paraId="5AFFE2B7" w14:textId="77777777" w:rsidTr="00AF0912">
        <w:trPr>
          <w:jc w:val="center"/>
        </w:trPr>
        <w:tc>
          <w:tcPr>
            <w:tcW w:w="4876" w:type="dxa"/>
          </w:tcPr>
          <w:p w14:paraId="45ABDE66" w14:textId="77777777" w:rsidR="00E64C5C" w:rsidRPr="002029CE" w:rsidRDefault="00E64C5C" w:rsidP="00AF0912">
            <w:pPr>
              <w:pStyle w:val="Normal6a"/>
            </w:pPr>
            <w:r w:rsidRPr="002029CE">
              <w:t>_________________</w:t>
            </w:r>
          </w:p>
        </w:tc>
        <w:tc>
          <w:tcPr>
            <w:tcW w:w="4876" w:type="dxa"/>
          </w:tcPr>
          <w:p w14:paraId="6D7FCD9D" w14:textId="77777777" w:rsidR="00E64C5C" w:rsidRPr="002029CE" w:rsidRDefault="00E64C5C" w:rsidP="00AF0912">
            <w:pPr>
              <w:pStyle w:val="Normal6a"/>
            </w:pPr>
            <w:r w:rsidRPr="002029CE">
              <w:t>_________________</w:t>
            </w:r>
          </w:p>
        </w:tc>
      </w:tr>
      <w:tr w:rsidR="00E64C5C" w:rsidRPr="002029CE" w14:paraId="0676DECC" w14:textId="77777777" w:rsidTr="00AF0912">
        <w:trPr>
          <w:jc w:val="center"/>
        </w:trPr>
        <w:tc>
          <w:tcPr>
            <w:tcW w:w="4876" w:type="dxa"/>
          </w:tcPr>
          <w:p w14:paraId="25A968DD" w14:textId="77777777" w:rsidR="00E64C5C" w:rsidRPr="002029CE" w:rsidRDefault="00E64C5C" w:rsidP="00AF0912">
            <w:pPr>
              <w:pStyle w:val="Normal6a"/>
              <w:rPr>
                <w:vertAlign w:val="superscript"/>
              </w:rPr>
            </w:pPr>
            <w:r w:rsidRPr="002029CE">
              <w:rPr>
                <w:vertAlign w:val="superscript"/>
              </w:rPr>
              <w:t>44</w:t>
            </w:r>
            <w:r w:rsidRPr="002029CE">
              <w:t xml:space="preserve"> Estas alterações levam em conta a proposta da Comissão COM(2017) 344 final.</w:t>
            </w:r>
          </w:p>
        </w:tc>
        <w:tc>
          <w:tcPr>
            <w:tcW w:w="4876" w:type="dxa"/>
          </w:tcPr>
          <w:p w14:paraId="6F28ACB7" w14:textId="77777777" w:rsidR="00E64C5C" w:rsidRPr="002029CE" w:rsidRDefault="00E64C5C" w:rsidP="00AF0912">
            <w:pPr>
              <w:pStyle w:val="Normal6a"/>
              <w:rPr>
                <w:vertAlign w:val="superscript"/>
              </w:rPr>
            </w:pPr>
            <w:r w:rsidRPr="002029CE">
              <w:rPr>
                <w:vertAlign w:val="superscript"/>
              </w:rPr>
              <w:t>44</w:t>
            </w:r>
            <w:r w:rsidRPr="002029CE">
              <w:t xml:space="preserve"> Estas alterações levam em conta a proposta da Comissão COM(2017) 344 final.</w:t>
            </w:r>
          </w:p>
        </w:tc>
      </w:tr>
      <w:tr w:rsidR="00E64C5C" w:rsidRPr="002029CE" w14:paraId="13728E26" w14:textId="77777777" w:rsidTr="00AF0912">
        <w:trPr>
          <w:jc w:val="center"/>
        </w:trPr>
        <w:tc>
          <w:tcPr>
            <w:tcW w:w="4876" w:type="dxa"/>
          </w:tcPr>
          <w:p w14:paraId="194DE465" w14:textId="77777777" w:rsidR="00E64C5C" w:rsidRPr="002029CE" w:rsidRDefault="00E64C5C" w:rsidP="00AF0912">
            <w:pPr>
              <w:pStyle w:val="Normal6a"/>
              <w:rPr>
                <w:vertAlign w:val="superscript"/>
              </w:rPr>
            </w:pPr>
            <w:r w:rsidRPr="002029CE">
              <w:rPr>
                <w:vertAlign w:val="superscript"/>
              </w:rPr>
              <w:t>45</w:t>
            </w:r>
            <w:r w:rsidRPr="002029CE">
              <w:t xml:space="preserve"> A numeração tem em conta a alteração do presente regulamento pela proposta de regulamento do Parlamento Europeu e do Conselho que estabelece um quadro para a interoperabilidade entre os sistemas de informação da UE (cooperação policial e judiciária, asilo e migração), COM (2018) 480 final.</w:t>
            </w:r>
          </w:p>
        </w:tc>
        <w:tc>
          <w:tcPr>
            <w:tcW w:w="4876" w:type="dxa"/>
          </w:tcPr>
          <w:p w14:paraId="5C3FB794" w14:textId="77777777" w:rsidR="00E64C5C" w:rsidRPr="002029CE" w:rsidRDefault="00E64C5C" w:rsidP="00AF0912">
            <w:pPr>
              <w:pStyle w:val="Normal6a"/>
              <w:rPr>
                <w:vertAlign w:val="superscript"/>
              </w:rPr>
            </w:pPr>
            <w:r w:rsidRPr="002029CE">
              <w:rPr>
                <w:vertAlign w:val="superscript"/>
              </w:rPr>
              <w:t>45</w:t>
            </w:r>
            <w:r w:rsidRPr="002029CE">
              <w:t xml:space="preserve"> A numeração tem em conta a alteração do presente regulamento pela proposta de regulamento do Parlamento Europeu e do Conselho que estabelece um quadro para a interoperabilidade entre os sistemas de informação da UE (cooperação policial e judiciária, asilo e migração), COM (2018) 480 final.</w:t>
            </w:r>
          </w:p>
        </w:tc>
      </w:tr>
    </w:tbl>
    <w:p w14:paraId="2CC3F211" w14:textId="77777777" w:rsidR="00E64C5C" w:rsidRPr="002029CE" w:rsidRDefault="00E64C5C" w:rsidP="00E64C5C"/>
    <w:p w14:paraId="742A3ABB" w14:textId="77777777" w:rsidR="00E64C5C" w:rsidRPr="002029CE" w:rsidRDefault="00E64C5C" w:rsidP="00E64C5C">
      <w:pPr>
        <w:pStyle w:val="AmNumberTabs"/>
        <w:keepNext/>
      </w:pPr>
      <w:r w:rsidRPr="002029CE">
        <w:t>Alteração</w:t>
      </w:r>
      <w:r w:rsidRPr="002029CE">
        <w:tab/>
      </w:r>
      <w:r w:rsidRPr="002029CE">
        <w:tab/>
        <w:t>17</w:t>
      </w:r>
    </w:p>
    <w:p w14:paraId="131C1FDB" w14:textId="77777777" w:rsidR="00E64C5C" w:rsidRPr="002029CE" w:rsidRDefault="00E64C5C" w:rsidP="00E64C5C">
      <w:pPr>
        <w:pStyle w:val="NormalBold12b"/>
        <w:keepNext/>
      </w:pPr>
      <w:r w:rsidRPr="002029CE">
        <w:t>Proposta de regulamento</w:t>
      </w:r>
    </w:p>
    <w:p w14:paraId="38FEDB37" w14:textId="77777777" w:rsidR="00E64C5C" w:rsidRPr="002029CE" w:rsidRDefault="00E64C5C" w:rsidP="00E64C5C">
      <w:pPr>
        <w:pStyle w:val="NormalBold"/>
        <w:keepNext/>
      </w:pPr>
      <w:r w:rsidRPr="002029CE">
        <w:t>Artigo 2 – parágrafo 1 – ponto 1</w:t>
      </w:r>
    </w:p>
    <w:p w14:paraId="242CB1D6" w14:textId="77777777" w:rsidR="00E64C5C" w:rsidRPr="002029CE" w:rsidRDefault="00E64C5C" w:rsidP="00E64C5C">
      <w:pPr>
        <w:keepNext/>
      </w:pPr>
      <w:r w:rsidRPr="002029CE">
        <w:rPr>
          <w:bCs/>
        </w:rPr>
        <w:t>Regulamento (UE) 2019/816</w:t>
      </w:r>
    </w:p>
    <w:p w14:paraId="61AF24F3" w14:textId="77777777" w:rsidR="00E64C5C" w:rsidRPr="002029CE" w:rsidRDefault="00E64C5C" w:rsidP="00E64C5C">
      <w:r w:rsidRPr="002029CE">
        <w:t>Artigo 1 – parágrafo 1 – alínea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29489B83" w14:textId="77777777" w:rsidTr="00AF0912">
        <w:trPr>
          <w:jc w:val="center"/>
        </w:trPr>
        <w:tc>
          <w:tcPr>
            <w:tcW w:w="9752" w:type="dxa"/>
            <w:gridSpan w:val="2"/>
          </w:tcPr>
          <w:p w14:paraId="17295FB0" w14:textId="77777777" w:rsidR="00E64C5C" w:rsidRPr="002029CE" w:rsidRDefault="00E64C5C" w:rsidP="00AF0912">
            <w:pPr>
              <w:keepNext/>
            </w:pPr>
          </w:p>
        </w:tc>
      </w:tr>
      <w:tr w:rsidR="00E64C5C" w:rsidRPr="002029CE" w14:paraId="2BBE4976" w14:textId="77777777" w:rsidTr="00AF0912">
        <w:trPr>
          <w:jc w:val="center"/>
        </w:trPr>
        <w:tc>
          <w:tcPr>
            <w:tcW w:w="4876" w:type="dxa"/>
          </w:tcPr>
          <w:p w14:paraId="6182A962" w14:textId="77777777" w:rsidR="00E64C5C" w:rsidRPr="002029CE" w:rsidRDefault="00E64C5C" w:rsidP="00AF0912">
            <w:pPr>
              <w:pStyle w:val="AmColumnHeading"/>
              <w:keepNext/>
            </w:pPr>
            <w:r w:rsidRPr="002029CE">
              <w:t>Texto da Comissão</w:t>
            </w:r>
          </w:p>
        </w:tc>
        <w:tc>
          <w:tcPr>
            <w:tcW w:w="4876" w:type="dxa"/>
          </w:tcPr>
          <w:p w14:paraId="6CA908AA" w14:textId="77777777" w:rsidR="00E64C5C" w:rsidRPr="002029CE" w:rsidRDefault="00E64C5C" w:rsidP="00AF0912">
            <w:pPr>
              <w:pStyle w:val="AmColumnHeading"/>
              <w:keepNext/>
            </w:pPr>
            <w:r w:rsidRPr="002029CE">
              <w:t>Alteração</w:t>
            </w:r>
          </w:p>
        </w:tc>
      </w:tr>
      <w:tr w:rsidR="00E64C5C" w:rsidRPr="002029CE" w14:paraId="7CB4E319" w14:textId="77777777" w:rsidTr="00AF0912">
        <w:trPr>
          <w:jc w:val="center"/>
        </w:trPr>
        <w:tc>
          <w:tcPr>
            <w:tcW w:w="4876" w:type="dxa"/>
          </w:tcPr>
          <w:p w14:paraId="3E14F654" w14:textId="77777777" w:rsidR="00E64C5C" w:rsidRPr="002029CE" w:rsidRDefault="00E64C5C" w:rsidP="00AF0912">
            <w:pPr>
              <w:pStyle w:val="Normal6a"/>
            </w:pPr>
            <w:r w:rsidRPr="002029CE">
              <w:t>«(d)</w:t>
            </w:r>
            <w:r w:rsidRPr="002029CE">
              <w:tab/>
              <w:t xml:space="preserve">Estabelece as condições em que os dados incluídos no sistema ECRIS-TCN podem ser utilizados para </w:t>
            </w:r>
            <w:r w:rsidRPr="002029CE">
              <w:rPr>
                <w:b/>
                <w:i/>
              </w:rPr>
              <w:t xml:space="preserve">efeitos da gestão </w:t>
            </w:r>
            <w:r w:rsidRPr="002029CE">
              <w:rPr>
                <w:b/>
                <w:i/>
              </w:rPr>
              <w:lastRenderedPageBreak/>
              <w:t>de fronteiras em conformidade com o</w:t>
            </w:r>
            <w:r w:rsidRPr="002029CE">
              <w:t xml:space="preserve"> Regulamento (UE) 2018/1240 do Parlamento Europeu e do Conselho*.</w:t>
            </w:r>
          </w:p>
        </w:tc>
        <w:tc>
          <w:tcPr>
            <w:tcW w:w="4876" w:type="dxa"/>
          </w:tcPr>
          <w:p w14:paraId="453AD2C7" w14:textId="77777777" w:rsidR="00E64C5C" w:rsidRPr="002029CE" w:rsidRDefault="00E64C5C" w:rsidP="00AF0912">
            <w:pPr>
              <w:pStyle w:val="Normal6a"/>
              <w:rPr>
                <w:szCs w:val="24"/>
              </w:rPr>
            </w:pPr>
            <w:r w:rsidRPr="002029CE">
              <w:lastRenderedPageBreak/>
              <w:t>«(d)</w:t>
            </w:r>
            <w:r w:rsidRPr="002029CE">
              <w:tab/>
              <w:t xml:space="preserve">Estabelece as condições em que os dados </w:t>
            </w:r>
            <w:r w:rsidRPr="002029CE">
              <w:rPr>
                <w:b/>
                <w:i/>
              </w:rPr>
              <w:t>de nacionais de países terceiros ou de apátridas</w:t>
            </w:r>
            <w:r w:rsidRPr="002029CE">
              <w:t xml:space="preserve"> incluídos no sistema ECRIS-</w:t>
            </w:r>
            <w:r w:rsidRPr="002029CE">
              <w:lastRenderedPageBreak/>
              <w:t xml:space="preserve">TCN podem ser utilizados </w:t>
            </w:r>
            <w:r w:rsidRPr="002029CE">
              <w:rPr>
                <w:b/>
                <w:i/>
              </w:rPr>
              <w:t>pela unidade central ETIAS</w:t>
            </w:r>
            <w:r w:rsidRPr="002029CE">
              <w:t xml:space="preserve"> para </w:t>
            </w:r>
            <w:r w:rsidRPr="002029CE">
              <w:rPr>
                <w:b/>
                <w:i/>
              </w:rPr>
              <w:t>apoiar o objetivo do artigo 4.º, alínea a)</w:t>
            </w:r>
            <w:r w:rsidRPr="002029CE">
              <w:t xml:space="preserve"> do Regulamento (UE) 2018/1240 do Parlamento Europeu e do Conselho* </w:t>
            </w:r>
            <w:r w:rsidRPr="002029CE">
              <w:rPr>
                <w:b/>
                <w:i/>
              </w:rPr>
              <w:t>de determinar se a presença de requerentes ETIAS no território dos Estados-Membros constituiria um risco para a segurança</w:t>
            </w:r>
            <w:r w:rsidRPr="002029CE">
              <w:t>.</w:t>
            </w:r>
          </w:p>
        </w:tc>
      </w:tr>
      <w:tr w:rsidR="00E64C5C" w:rsidRPr="002029CE" w14:paraId="564F06C3" w14:textId="77777777" w:rsidTr="00AF0912">
        <w:trPr>
          <w:jc w:val="center"/>
        </w:trPr>
        <w:tc>
          <w:tcPr>
            <w:tcW w:w="4876" w:type="dxa"/>
          </w:tcPr>
          <w:p w14:paraId="427928DF" w14:textId="77777777" w:rsidR="00E64C5C" w:rsidRPr="002029CE" w:rsidRDefault="00E64C5C" w:rsidP="00AF0912">
            <w:pPr>
              <w:pStyle w:val="Normal6a"/>
            </w:pPr>
            <w:r w:rsidRPr="002029CE">
              <w:lastRenderedPageBreak/>
              <w:t>_________________</w:t>
            </w:r>
          </w:p>
        </w:tc>
        <w:tc>
          <w:tcPr>
            <w:tcW w:w="4876" w:type="dxa"/>
          </w:tcPr>
          <w:p w14:paraId="3D21D757" w14:textId="77777777" w:rsidR="00E64C5C" w:rsidRPr="002029CE" w:rsidRDefault="00E64C5C" w:rsidP="00AF0912">
            <w:pPr>
              <w:pStyle w:val="Normal6a"/>
            </w:pPr>
            <w:r w:rsidRPr="002029CE">
              <w:t>_________________</w:t>
            </w:r>
          </w:p>
        </w:tc>
      </w:tr>
      <w:tr w:rsidR="00E64C5C" w:rsidRPr="002029CE" w14:paraId="3A8E0A56" w14:textId="77777777" w:rsidTr="00AF0912">
        <w:trPr>
          <w:jc w:val="center"/>
        </w:trPr>
        <w:tc>
          <w:tcPr>
            <w:tcW w:w="4876" w:type="dxa"/>
          </w:tcPr>
          <w:p w14:paraId="30C33EBB" w14:textId="77777777" w:rsidR="00E64C5C" w:rsidRPr="002029CE" w:rsidRDefault="00E64C5C" w:rsidP="00AF0912">
            <w:pPr>
              <w:pStyle w:val="Normal6a"/>
            </w:pPr>
            <w:r w:rsidRPr="002029CE">
              <w:t>* Regulamento (UE) 2018/1240 do Parlamento Europeu e do Conselho, de 12 de setembro de 2018, que cria um Sistema Europeu de Informação e Autorização de Viagem (ETIAS) e altera os Regulamentos (UE) n.º 1077/2011, (UE) n.º 515/2014, (UE) 2016/399, (UE) 2016/1624 e (UE) 2017/2226 (JO L 236 de 19.9.2018, p. 1)»;</w:t>
            </w:r>
          </w:p>
        </w:tc>
        <w:tc>
          <w:tcPr>
            <w:tcW w:w="4876" w:type="dxa"/>
          </w:tcPr>
          <w:p w14:paraId="4D4A683F" w14:textId="77777777" w:rsidR="00E64C5C" w:rsidRPr="002029CE" w:rsidRDefault="00E64C5C" w:rsidP="00AF0912">
            <w:pPr>
              <w:pStyle w:val="Normal6a"/>
            </w:pPr>
            <w:r w:rsidRPr="002029CE">
              <w:t>* Regulamento (UE) 2018/1240 do Parlamento Europeu e do Conselho, de 12 de setembro de 2018, que cria um Sistema Europeu de Informação e Autorização de Viagem (ETIAS) e altera os Regulamentos (UE) n.º 1077/2011, (UE) n.º 515/2014, (UE) 2016/399, (UE) 2016/1624 e (UE) 2017/2226 (JO L 236 de 19.9.2018, p. 1)»;</w:t>
            </w:r>
          </w:p>
        </w:tc>
      </w:tr>
    </w:tbl>
    <w:p w14:paraId="762F49B9" w14:textId="77777777" w:rsidR="00E64C5C" w:rsidRPr="002029CE" w:rsidRDefault="00E64C5C" w:rsidP="00E64C5C"/>
    <w:p w14:paraId="0F2C3F29" w14:textId="77777777" w:rsidR="00E64C5C" w:rsidRPr="002029CE" w:rsidRDefault="00E64C5C" w:rsidP="00E64C5C">
      <w:pPr>
        <w:pStyle w:val="AmNumberTabs"/>
      </w:pPr>
      <w:r w:rsidRPr="002029CE">
        <w:t>Alteração</w:t>
      </w:r>
      <w:r w:rsidRPr="002029CE">
        <w:tab/>
      </w:r>
      <w:r w:rsidRPr="002029CE">
        <w:tab/>
        <w:t>18</w:t>
      </w:r>
    </w:p>
    <w:p w14:paraId="2F7FD299" w14:textId="77777777" w:rsidR="00E64C5C" w:rsidRPr="002029CE" w:rsidRDefault="00E64C5C" w:rsidP="00E64C5C"/>
    <w:p w14:paraId="55BF1517" w14:textId="77777777" w:rsidR="00E64C5C" w:rsidRPr="002029CE" w:rsidRDefault="00E64C5C" w:rsidP="00E64C5C">
      <w:pPr>
        <w:pStyle w:val="NormalBold"/>
        <w:keepNext/>
      </w:pPr>
      <w:r w:rsidRPr="002029CE">
        <w:t>Proposta de regulamento</w:t>
      </w:r>
    </w:p>
    <w:p w14:paraId="1E990792" w14:textId="77777777" w:rsidR="00E64C5C" w:rsidRPr="002029CE" w:rsidRDefault="00E64C5C" w:rsidP="00E64C5C">
      <w:pPr>
        <w:pStyle w:val="NormalBold"/>
      </w:pPr>
      <w:r w:rsidRPr="002029CE">
        <w:t>Artigo 2 – parágrafo 1 – ponto 2</w:t>
      </w:r>
    </w:p>
    <w:p w14:paraId="6FC43B50" w14:textId="77777777" w:rsidR="00E64C5C" w:rsidRPr="002029CE" w:rsidRDefault="00E64C5C" w:rsidP="00E64C5C">
      <w:pPr>
        <w:keepNext/>
      </w:pPr>
      <w:r w:rsidRPr="002029CE">
        <w:t>Regulamento (UE) 2019/816</w:t>
      </w:r>
    </w:p>
    <w:p w14:paraId="56244CA5" w14:textId="77777777" w:rsidR="00E64C5C" w:rsidRPr="002029CE" w:rsidRDefault="00E64C5C" w:rsidP="00E64C5C">
      <w:r w:rsidRPr="002029CE">
        <w:t>Artigo 2 – parágrafo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2F081447" w14:textId="77777777" w:rsidTr="00AF0912">
        <w:trPr>
          <w:jc w:val="center"/>
        </w:trPr>
        <w:tc>
          <w:tcPr>
            <w:tcW w:w="9752" w:type="dxa"/>
            <w:gridSpan w:val="2"/>
          </w:tcPr>
          <w:p w14:paraId="499D3506" w14:textId="77777777" w:rsidR="00E64C5C" w:rsidRPr="002029CE" w:rsidRDefault="00E64C5C" w:rsidP="00AF0912">
            <w:pPr>
              <w:keepNext/>
            </w:pPr>
          </w:p>
        </w:tc>
      </w:tr>
      <w:tr w:rsidR="00E64C5C" w:rsidRPr="002029CE" w14:paraId="64DCACCF" w14:textId="77777777" w:rsidTr="00AF0912">
        <w:trPr>
          <w:jc w:val="center"/>
        </w:trPr>
        <w:tc>
          <w:tcPr>
            <w:tcW w:w="4876" w:type="dxa"/>
          </w:tcPr>
          <w:p w14:paraId="63FEAD40" w14:textId="77777777" w:rsidR="00E64C5C" w:rsidRPr="002029CE" w:rsidRDefault="00E64C5C" w:rsidP="00AF0912">
            <w:pPr>
              <w:pStyle w:val="ColumnHeading"/>
              <w:keepNext/>
            </w:pPr>
            <w:r w:rsidRPr="002029CE">
              <w:t>Texto da Comissão</w:t>
            </w:r>
          </w:p>
        </w:tc>
        <w:tc>
          <w:tcPr>
            <w:tcW w:w="4876" w:type="dxa"/>
          </w:tcPr>
          <w:p w14:paraId="3C4958B3" w14:textId="77777777" w:rsidR="00E64C5C" w:rsidRPr="002029CE" w:rsidRDefault="00E64C5C" w:rsidP="00AF0912">
            <w:pPr>
              <w:pStyle w:val="ColumnHeading"/>
              <w:keepNext/>
            </w:pPr>
            <w:r w:rsidRPr="002029CE">
              <w:t>Alteração</w:t>
            </w:r>
          </w:p>
        </w:tc>
      </w:tr>
      <w:tr w:rsidR="00E64C5C" w:rsidRPr="002029CE" w14:paraId="57DD196E" w14:textId="77777777" w:rsidTr="00AF0912">
        <w:trPr>
          <w:jc w:val="center"/>
        </w:trPr>
        <w:tc>
          <w:tcPr>
            <w:tcW w:w="4876" w:type="dxa"/>
          </w:tcPr>
          <w:p w14:paraId="00DE5C9E" w14:textId="77777777" w:rsidR="00E64C5C" w:rsidRPr="002029CE" w:rsidRDefault="00E64C5C" w:rsidP="00AF0912">
            <w:pPr>
              <w:pStyle w:val="Normal6"/>
            </w:pPr>
            <w:r w:rsidRPr="002029CE">
              <w:t>O presente regulamento aplica-se ao tratamento de informações sobre a identidade de nacionais de países terceiros que tenham sido objeto de condenações nos Estados-Membros, a fim de determinar o ou os Estados-Membros onde essas condenações foram proferidas</w:t>
            </w:r>
            <w:r w:rsidRPr="002029CE">
              <w:rPr>
                <w:b/>
                <w:i/>
              </w:rPr>
              <w:t>, bem como para efeitos de gestão de fronteiras [e a fim de contribuir para facilitar e apoiar a identificação correta das pessoas]</w:t>
            </w:r>
            <w:r w:rsidRPr="002029CE">
              <w:t>.</w:t>
            </w:r>
          </w:p>
        </w:tc>
        <w:tc>
          <w:tcPr>
            <w:tcW w:w="4876" w:type="dxa"/>
          </w:tcPr>
          <w:p w14:paraId="6D93BD96" w14:textId="77777777" w:rsidR="00E64C5C" w:rsidRPr="002029CE" w:rsidRDefault="00E64C5C" w:rsidP="00AF0912">
            <w:pPr>
              <w:pStyle w:val="Normal6"/>
              <w:rPr>
                <w:szCs w:val="24"/>
              </w:rPr>
            </w:pPr>
            <w:r w:rsidRPr="002029CE">
              <w:t>O presente regulamento aplica-se ao tratamento de informações sobre a identidade de nacionais de países terceiros que tenham sido objeto de condenações nos Estados-Membros, a fim de determinar o ou os Estados-Membros onde essas condenações foram proferidas.</w:t>
            </w:r>
          </w:p>
        </w:tc>
      </w:tr>
    </w:tbl>
    <w:p w14:paraId="58257297" w14:textId="77777777" w:rsidR="00E64C5C" w:rsidRPr="002029CE" w:rsidRDefault="00E64C5C" w:rsidP="00E64C5C"/>
    <w:p w14:paraId="2FA9FEB2" w14:textId="77777777" w:rsidR="00E64C5C" w:rsidRPr="002029CE" w:rsidRDefault="00E64C5C" w:rsidP="00E64C5C">
      <w:pPr>
        <w:pStyle w:val="AmNumberTabs"/>
      </w:pPr>
      <w:r w:rsidRPr="002029CE">
        <w:t>Alteração</w:t>
      </w:r>
      <w:r w:rsidRPr="002029CE">
        <w:tab/>
      </w:r>
      <w:r w:rsidRPr="002029CE">
        <w:tab/>
        <w:t>19</w:t>
      </w:r>
    </w:p>
    <w:p w14:paraId="279CC576" w14:textId="77777777" w:rsidR="00E64C5C" w:rsidRPr="002029CE" w:rsidRDefault="00E64C5C" w:rsidP="00E64C5C"/>
    <w:p w14:paraId="44500EB1" w14:textId="77777777" w:rsidR="00E64C5C" w:rsidRPr="002029CE" w:rsidRDefault="00E64C5C" w:rsidP="00E64C5C">
      <w:pPr>
        <w:pStyle w:val="NormalBold"/>
        <w:keepNext/>
      </w:pPr>
      <w:r w:rsidRPr="002029CE">
        <w:t>Proposta de regulamento</w:t>
      </w:r>
    </w:p>
    <w:p w14:paraId="4E507970" w14:textId="77777777" w:rsidR="00E64C5C" w:rsidRPr="002029CE" w:rsidRDefault="00E64C5C" w:rsidP="00E64C5C">
      <w:pPr>
        <w:pStyle w:val="NormalBold"/>
      </w:pPr>
      <w:r w:rsidRPr="002029CE">
        <w:t>Artigo 2 – parágrafo 1 – ponto 2</w:t>
      </w:r>
    </w:p>
    <w:p w14:paraId="004F8F10" w14:textId="77777777" w:rsidR="00E64C5C" w:rsidRPr="002029CE" w:rsidRDefault="00E64C5C" w:rsidP="00E64C5C">
      <w:pPr>
        <w:keepNext/>
      </w:pPr>
      <w:r w:rsidRPr="002029CE">
        <w:t>Regulamento (UE) 2019/816</w:t>
      </w:r>
    </w:p>
    <w:p w14:paraId="07301655" w14:textId="77777777" w:rsidR="00E64C5C" w:rsidRPr="002029CE" w:rsidRDefault="00E64C5C" w:rsidP="00E64C5C">
      <w:r w:rsidRPr="002029CE">
        <w:t>Artigo 2 – parágrafo 1-A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9B250B3" w14:textId="77777777" w:rsidTr="00AF0912">
        <w:trPr>
          <w:jc w:val="center"/>
        </w:trPr>
        <w:tc>
          <w:tcPr>
            <w:tcW w:w="9752" w:type="dxa"/>
            <w:gridSpan w:val="2"/>
          </w:tcPr>
          <w:p w14:paraId="5AD5733A" w14:textId="77777777" w:rsidR="00E64C5C" w:rsidRPr="002029CE" w:rsidRDefault="00E64C5C" w:rsidP="00AF0912">
            <w:pPr>
              <w:keepNext/>
            </w:pPr>
          </w:p>
        </w:tc>
      </w:tr>
      <w:tr w:rsidR="00E64C5C" w:rsidRPr="002029CE" w14:paraId="5728E82C" w14:textId="77777777" w:rsidTr="00AF0912">
        <w:trPr>
          <w:jc w:val="center"/>
        </w:trPr>
        <w:tc>
          <w:tcPr>
            <w:tcW w:w="4876" w:type="dxa"/>
          </w:tcPr>
          <w:p w14:paraId="58CECF5F" w14:textId="77777777" w:rsidR="00E64C5C" w:rsidRPr="002029CE" w:rsidRDefault="00E64C5C" w:rsidP="00AF0912">
            <w:pPr>
              <w:pStyle w:val="ColumnHeading"/>
              <w:keepNext/>
            </w:pPr>
            <w:r w:rsidRPr="002029CE">
              <w:t>Texto da Comissão</w:t>
            </w:r>
          </w:p>
        </w:tc>
        <w:tc>
          <w:tcPr>
            <w:tcW w:w="4876" w:type="dxa"/>
          </w:tcPr>
          <w:p w14:paraId="10F66261" w14:textId="77777777" w:rsidR="00E64C5C" w:rsidRPr="002029CE" w:rsidRDefault="00E64C5C" w:rsidP="00AF0912">
            <w:pPr>
              <w:pStyle w:val="ColumnHeading"/>
              <w:keepNext/>
            </w:pPr>
            <w:r w:rsidRPr="002029CE">
              <w:t>Alteração</w:t>
            </w:r>
          </w:p>
        </w:tc>
      </w:tr>
      <w:tr w:rsidR="00E64C5C" w:rsidRPr="002029CE" w14:paraId="7F02646A" w14:textId="77777777" w:rsidTr="00AF0912">
        <w:trPr>
          <w:jc w:val="center"/>
        </w:trPr>
        <w:tc>
          <w:tcPr>
            <w:tcW w:w="4876" w:type="dxa"/>
          </w:tcPr>
          <w:p w14:paraId="575FBE05" w14:textId="77777777" w:rsidR="00E64C5C" w:rsidRPr="002029CE" w:rsidRDefault="00E64C5C" w:rsidP="00AF0912">
            <w:pPr>
              <w:pStyle w:val="Normal6"/>
            </w:pPr>
          </w:p>
        </w:tc>
        <w:tc>
          <w:tcPr>
            <w:tcW w:w="4876" w:type="dxa"/>
          </w:tcPr>
          <w:p w14:paraId="0F099E16" w14:textId="77777777" w:rsidR="00E64C5C" w:rsidRPr="002029CE" w:rsidRDefault="00E64C5C" w:rsidP="00AF0912">
            <w:pPr>
              <w:pStyle w:val="Normal6"/>
              <w:rPr>
                <w:szCs w:val="24"/>
              </w:rPr>
            </w:pPr>
            <w:r w:rsidRPr="002029CE">
              <w:rPr>
                <w:b/>
                <w:i/>
              </w:rPr>
              <w:t>O presente regulamento também facilita e apoia a correta identificação das pessoas, nos termos do presente regulamento e do Regulamento (UE) 2019/818.</w:t>
            </w:r>
          </w:p>
        </w:tc>
      </w:tr>
    </w:tbl>
    <w:p w14:paraId="19D34014" w14:textId="77777777" w:rsidR="00E64C5C" w:rsidRPr="002029CE" w:rsidRDefault="00E64C5C" w:rsidP="00E64C5C"/>
    <w:p w14:paraId="584E059F" w14:textId="77777777" w:rsidR="00E64C5C" w:rsidRPr="002029CE" w:rsidRDefault="00E64C5C" w:rsidP="00E64C5C">
      <w:pPr>
        <w:pStyle w:val="AmNumberTabs"/>
      </w:pPr>
      <w:r w:rsidRPr="002029CE">
        <w:t>Alteração</w:t>
      </w:r>
      <w:r w:rsidRPr="002029CE">
        <w:tab/>
      </w:r>
      <w:r w:rsidRPr="002029CE">
        <w:tab/>
        <w:t>20</w:t>
      </w:r>
    </w:p>
    <w:p w14:paraId="443A941B" w14:textId="77777777" w:rsidR="00E64C5C" w:rsidRPr="002029CE" w:rsidRDefault="00E64C5C" w:rsidP="00E64C5C"/>
    <w:p w14:paraId="1650A681" w14:textId="77777777" w:rsidR="00E64C5C" w:rsidRPr="002029CE" w:rsidRDefault="00E64C5C" w:rsidP="00E64C5C">
      <w:pPr>
        <w:pStyle w:val="NormalBold"/>
        <w:keepNext/>
      </w:pPr>
      <w:r w:rsidRPr="002029CE">
        <w:t>Proposta de regulamento</w:t>
      </w:r>
    </w:p>
    <w:p w14:paraId="2F105C69" w14:textId="77777777" w:rsidR="00E64C5C" w:rsidRPr="002029CE" w:rsidRDefault="00E64C5C" w:rsidP="00E64C5C">
      <w:pPr>
        <w:pStyle w:val="NormalBold"/>
      </w:pPr>
      <w:r w:rsidRPr="002029CE">
        <w:t>Artigo 2 – parágrafo 1 – ponto 2</w:t>
      </w:r>
    </w:p>
    <w:p w14:paraId="21B5EECE" w14:textId="77777777" w:rsidR="00E64C5C" w:rsidRPr="002029CE" w:rsidRDefault="00E64C5C" w:rsidP="00E64C5C">
      <w:pPr>
        <w:keepNext/>
      </w:pPr>
      <w:r w:rsidRPr="002029CE">
        <w:t>Regulamento (UE) 2019/816</w:t>
      </w:r>
    </w:p>
    <w:p w14:paraId="5B971353" w14:textId="77777777" w:rsidR="00E64C5C" w:rsidRPr="002029CE" w:rsidRDefault="00E64C5C" w:rsidP="00E64C5C">
      <w:r w:rsidRPr="002029CE">
        <w:t>Artigo 2 – parágrafo 1-B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6ABF19D" w14:textId="77777777" w:rsidTr="00AF0912">
        <w:trPr>
          <w:jc w:val="center"/>
        </w:trPr>
        <w:tc>
          <w:tcPr>
            <w:tcW w:w="9752" w:type="dxa"/>
            <w:gridSpan w:val="2"/>
          </w:tcPr>
          <w:p w14:paraId="4DCD43B9" w14:textId="77777777" w:rsidR="00E64C5C" w:rsidRPr="002029CE" w:rsidRDefault="00E64C5C" w:rsidP="00AF0912">
            <w:pPr>
              <w:keepNext/>
            </w:pPr>
          </w:p>
        </w:tc>
      </w:tr>
      <w:tr w:rsidR="00E64C5C" w:rsidRPr="002029CE" w14:paraId="1B61D251" w14:textId="77777777" w:rsidTr="00AF0912">
        <w:trPr>
          <w:jc w:val="center"/>
        </w:trPr>
        <w:tc>
          <w:tcPr>
            <w:tcW w:w="4876" w:type="dxa"/>
          </w:tcPr>
          <w:p w14:paraId="1D60F2F9" w14:textId="77777777" w:rsidR="00E64C5C" w:rsidRPr="002029CE" w:rsidRDefault="00E64C5C" w:rsidP="00AF0912">
            <w:pPr>
              <w:pStyle w:val="ColumnHeading"/>
              <w:keepNext/>
            </w:pPr>
            <w:r w:rsidRPr="002029CE">
              <w:t>Texto da Comissão</w:t>
            </w:r>
          </w:p>
        </w:tc>
        <w:tc>
          <w:tcPr>
            <w:tcW w:w="4876" w:type="dxa"/>
          </w:tcPr>
          <w:p w14:paraId="2B55F341" w14:textId="77777777" w:rsidR="00E64C5C" w:rsidRPr="002029CE" w:rsidRDefault="00E64C5C" w:rsidP="00AF0912">
            <w:pPr>
              <w:pStyle w:val="ColumnHeading"/>
              <w:keepNext/>
            </w:pPr>
            <w:r w:rsidRPr="002029CE">
              <w:t>Alteração</w:t>
            </w:r>
          </w:p>
        </w:tc>
      </w:tr>
      <w:tr w:rsidR="00E64C5C" w:rsidRPr="002029CE" w14:paraId="08327305" w14:textId="77777777" w:rsidTr="00AF0912">
        <w:trPr>
          <w:jc w:val="center"/>
        </w:trPr>
        <w:tc>
          <w:tcPr>
            <w:tcW w:w="4876" w:type="dxa"/>
          </w:tcPr>
          <w:p w14:paraId="12CE2EC4" w14:textId="77777777" w:rsidR="00E64C5C" w:rsidRPr="002029CE" w:rsidRDefault="00E64C5C" w:rsidP="00AF0912">
            <w:pPr>
              <w:pStyle w:val="Normal6"/>
            </w:pPr>
          </w:p>
        </w:tc>
        <w:tc>
          <w:tcPr>
            <w:tcW w:w="4876" w:type="dxa"/>
          </w:tcPr>
          <w:p w14:paraId="0AE4D7AB" w14:textId="77777777" w:rsidR="00E64C5C" w:rsidRPr="002029CE" w:rsidRDefault="00E64C5C" w:rsidP="00AF0912">
            <w:pPr>
              <w:pStyle w:val="Normal6"/>
              <w:rPr>
                <w:szCs w:val="24"/>
              </w:rPr>
            </w:pPr>
            <w:r w:rsidRPr="002029CE">
              <w:rPr>
                <w:b/>
                <w:i/>
              </w:rPr>
              <w:t>O presente regulamento também apoia o objetivo do artigo 4.º, alínea a), do Regulamento (UE) 2018/1240 de verificar se a presença de requerentes ETIAS no território dos Estados-Membros constituiria um risco para a segurança.</w:t>
            </w:r>
          </w:p>
        </w:tc>
      </w:tr>
    </w:tbl>
    <w:p w14:paraId="12734DA0" w14:textId="77777777" w:rsidR="00E64C5C" w:rsidRPr="002029CE" w:rsidRDefault="00E64C5C" w:rsidP="00E64C5C"/>
    <w:p w14:paraId="6C75BF8D" w14:textId="77777777" w:rsidR="00E64C5C" w:rsidRPr="002029CE" w:rsidRDefault="00E64C5C" w:rsidP="00E64C5C">
      <w:pPr>
        <w:pStyle w:val="AmNumberTabs"/>
      </w:pPr>
      <w:r w:rsidRPr="002029CE">
        <w:t>Alteração</w:t>
      </w:r>
      <w:r w:rsidRPr="002029CE">
        <w:tab/>
      </w:r>
      <w:r w:rsidRPr="002029CE">
        <w:tab/>
        <w:t>21</w:t>
      </w:r>
    </w:p>
    <w:p w14:paraId="7C42688C" w14:textId="77777777" w:rsidR="00E64C5C" w:rsidRPr="002029CE" w:rsidRDefault="00E64C5C" w:rsidP="00E64C5C"/>
    <w:p w14:paraId="1AB1CB75" w14:textId="77777777" w:rsidR="00E64C5C" w:rsidRPr="002029CE" w:rsidRDefault="00E64C5C" w:rsidP="00E64C5C">
      <w:pPr>
        <w:pStyle w:val="NormalBold"/>
        <w:keepNext/>
      </w:pPr>
      <w:r w:rsidRPr="002029CE">
        <w:t>Proposta de regulamento</w:t>
      </w:r>
    </w:p>
    <w:p w14:paraId="31D70013" w14:textId="77777777" w:rsidR="00E64C5C" w:rsidRPr="002029CE" w:rsidRDefault="00E64C5C" w:rsidP="00E64C5C">
      <w:pPr>
        <w:pStyle w:val="NormalBold"/>
      </w:pPr>
      <w:r w:rsidRPr="002029CE">
        <w:t>Artigo 2 – parágrafo 1 – ponto 2</w:t>
      </w:r>
    </w:p>
    <w:p w14:paraId="202AB810" w14:textId="77777777" w:rsidR="00E64C5C" w:rsidRPr="002029CE" w:rsidRDefault="00E64C5C" w:rsidP="00E64C5C">
      <w:pPr>
        <w:keepNext/>
      </w:pPr>
      <w:r w:rsidRPr="002029CE">
        <w:t>Regulamento (UE) 2019/816</w:t>
      </w:r>
    </w:p>
    <w:p w14:paraId="21E40B84" w14:textId="77777777" w:rsidR="00E64C5C" w:rsidRPr="002029CE" w:rsidRDefault="00E64C5C" w:rsidP="00E64C5C">
      <w:r w:rsidRPr="002029CE">
        <w:t>Artigo 2 – parágrafo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76B67B4" w14:textId="77777777" w:rsidTr="00AF0912">
        <w:trPr>
          <w:jc w:val="center"/>
        </w:trPr>
        <w:tc>
          <w:tcPr>
            <w:tcW w:w="9752" w:type="dxa"/>
            <w:gridSpan w:val="2"/>
          </w:tcPr>
          <w:p w14:paraId="449A884A" w14:textId="77777777" w:rsidR="00E64C5C" w:rsidRPr="002029CE" w:rsidRDefault="00E64C5C" w:rsidP="00AF0912">
            <w:pPr>
              <w:keepNext/>
            </w:pPr>
          </w:p>
        </w:tc>
      </w:tr>
      <w:tr w:rsidR="00E64C5C" w:rsidRPr="002029CE" w14:paraId="68B5E795" w14:textId="77777777" w:rsidTr="00AF0912">
        <w:trPr>
          <w:jc w:val="center"/>
        </w:trPr>
        <w:tc>
          <w:tcPr>
            <w:tcW w:w="4876" w:type="dxa"/>
          </w:tcPr>
          <w:p w14:paraId="6E766903" w14:textId="77777777" w:rsidR="00E64C5C" w:rsidRPr="002029CE" w:rsidRDefault="00E64C5C" w:rsidP="00AF0912">
            <w:pPr>
              <w:pStyle w:val="ColumnHeading"/>
              <w:keepNext/>
            </w:pPr>
            <w:r w:rsidRPr="002029CE">
              <w:t>Texto da Comissão</w:t>
            </w:r>
          </w:p>
        </w:tc>
        <w:tc>
          <w:tcPr>
            <w:tcW w:w="4876" w:type="dxa"/>
          </w:tcPr>
          <w:p w14:paraId="4FA78569" w14:textId="77777777" w:rsidR="00E64C5C" w:rsidRPr="002029CE" w:rsidRDefault="00E64C5C" w:rsidP="00AF0912">
            <w:pPr>
              <w:pStyle w:val="ColumnHeading"/>
              <w:keepNext/>
            </w:pPr>
            <w:r w:rsidRPr="002029CE">
              <w:t>Alteração</w:t>
            </w:r>
          </w:p>
        </w:tc>
      </w:tr>
      <w:tr w:rsidR="00E64C5C" w:rsidRPr="002029CE" w14:paraId="4A462025" w14:textId="77777777" w:rsidTr="00AF0912">
        <w:trPr>
          <w:jc w:val="center"/>
        </w:trPr>
        <w:tc>
          <w:tcPr>
            <w:tcW w:w="4876" w:type="dxa"/>
          </w:tcPr>
          <w:p w14:paraId="25822230" w14:textId="77777777" w:rsidR="00E64C5C" w:rsidRPr="002029CE" w:rsidRDefault="00E64C5C" w:rsidP="00AF0912">
            <w:pPr>
              <w:pStyle w:val="Normal6"/>
            </w:pPr>
            <w:r w:rsidRPr="002029CE">
              <w:t>Com exceção do artigo 5.º, n.º 1, alínea b), subalínea ii), as disposições do presente regulamento aplicáveis aos nacionais de países terceiros aplicam-se igualmente aos cidadãos da União que também tenham a nacionalidade de um país terceiro e que tenham sido objeto de condenações nos Estados-Membros.»;</w:t>
            </w:r>
          </w:p>
        </w:tc>
        <w:tc>
          <w:tcPr>
            <w:tcW w:w="4876" w:type="dxa"/>
          </w:tcPr>
          <w:p w14:paraId="0C6643DD" w14:textId="77777777" w:rsidR="00E64C5C" w:rsidRPr="002029CE" w:rsidRDefault="00E64C5C" w:rsidP="00AF0912">
            <w:pPr>
              <w:pStyle w:val="Normal6"/>
              <w:rPr>
                <w:szCs w:val="24"/>
              </w:rPr>
            </w:pPr>
            <w:r w:rsidRPr="002029CE">
              <w:t xml:space="preserve">Com exceção </w:t>
            </w:r>
            <w:r w:rsidRPr="002029CE">
              <w:rPr>
                <w:b/>
                <w:i/>
              </w:rPr>
              <w:t>das disposições relativas ao artigo 4.º, alínea a) do Regulamento (UE) 2018/1240 e</w:t>
            </w:r>
            <w:r w:rsidRPr="002029CE">
              <w:t xml:space="preserve"> do artigo 5.º, n.º 1, alínea b), subalínea ii), as disposições do presente regulamento aplicáveis aos nacionais de países terceiros aplicam-se igualmente aos cidadãos da União que também tenham a nacionalidade de um país terceiro e que tenham sido objeto de condenações nos Estados-Membros»;</w:t>
            </w:r>
          </w:p>
        </w:tc>
      </w:tr>
    </w:tbl>
    <w:p w14:paraId="7F4C0161" w14:textId="77777777" w:rsidR="00E64C5C" w:rsidRPr="002029CE" w:rsidRDefault="00E64C5C" w:rsidP="00E64C5C"/>
    <w:p w14:paraId="21DDF38E" w14:textId="77777777" w:rsidR="00E64C5C" w:rsidRPr="002029CE" w:rsidRDefault="00E64C5C" w:rsidP="00E64C5C">
      <w:pPr>
        <w:pStyle w:val="AmNumberTabs"/>
      </w:pPr>
      <w:r w:rsidRPr="002029CE">
        <w:t>Alteração</w:t>
      </w:r>
      <w:r w:rsidRPr="002029CE">
        <w:tab/>
      </w:r>
      <w:r w:rsidRPr="002029CE">
        <w:tab/>
        <w:t>22</w:t>
      </w:r>
    </w:p>
    <w:p w14:paraId="5AD5583D" w14:textId="77777777" w:rsidR="00E64C5C" w:rsidRPr="002029CE" w:rsidRDefault="00E64C5C" w:rsidP="00E64C5C"/>
    <w:p w14:paraId="45A70B34" w14:textId="77777777" w:rsidR="00E64C5C" w:rsidRPr="002029CE" w:rsidRDefault="00E64C5C" w:rsidP="00E64C5C">
      <w:pPr>
        <w:pStyle w:val="NormalBold"/>
        <w:keepNext/>
      </w:pPr>
      <w:r w:rsidRPr="002029CE">
        <w:lastRenderedPageBreak/>
        <w:t>Proposta de regulamento</w:t>
      </w:r>
    </w:p>
    <w:p w14:paraId="3465AB13" w14:textId="77777777" w:rsidR="00E64C5C" w:rsidRPr="002029CE" w:rsidRDefault="00E64C5C" w:rsidP="00E64C5C">
      <w:pPr>
        <w:pStyle w:val="NormalBold"/>
      </w:pPr>
      <w:r w:rsidRPr="002029CE">
        <w:t>Artigo 2 – parágrafo 1 – ponto 3 – alínea a)</w:t>
      </w:r>
    </w:p>
    <w:p w14:paraId="3B60C1EF" w14:textId="77777777" w:rsidR="00E64C5C" w:rsidRPr="002029CE" w:rsidRDefault="00E64C5C" w:rsidP="00E64C5C">
      <w:pPr>
        <w:keepNext/>
      </w:pPr>
      <w:r w:rsidRPr="002029CE">
        <w:t>Regulamento (UE) 2019/816</w:t>
      </w:r>
    </w:p>
    <w:p w14:paraId="09FCB2FD" w14:textId="77777777" w:rsidR="00E64C5C" w:rsidRPr="002029CE" w:rsidRDefault="00E64C5C" w:rsidP="00E64C5C">
      <w:r w:rsidRPr="002029CE">
        <w:t>Artigo 3 – alínea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32A1A987" w14:textId="77777777" w:rsidTr="00AF0912">
        <w:trPr>
          <w:jc w:val="center"/>
        </w:trPr>
        <w:tc>
          <w:tcPr>
            <w:tcW w:w="9752" w:type="dxa"/>
            <w:gridSpan w:val="2"/>
          </w:tcPr>
          <w:p w14:paraId="3E6B3A20" w14:textId="77777777" w:rsidR="00E64C5C" w:rsidRPr="002029CE" w:rsidRDefault="00E64C5C" w:rsidP="00AF0912">
            <w:pPr>
              <w:keepNext/>
            </w:pPr>
          </w:p>
        </w:tc>
      </w:tr>
      <w:tr w:rsidR="00E64C5C" w:rsidRPr="002029CE" w14:paraId="104D834A" w14:textId="77777777" w:rsidTr="00AF0912">
        <w:trPr>
          <w:jc w:val="center"/>
        </w:trPr>
        <w:tc>
          <w:tcPr>
            <w:tcW w:w="4876" w:type="dxa"/>
          </w:tcPr>
          <w:p w14:paraId="7EF179F4" w14:textId="77777777" w:rsidR="00E64C5C" w:rsidRPr="002029CE" w:rsidRDefault="00E64C5C" w:rsidP="00AF0912">
            <w:pPr>
              <w:pStyle w:val="ColumnHeading"/>
              <w:keepNext/>
            </w:pPr>
            <w:r w:rsidRPr="002029CE">
              <w:t>Texto da Comissão</w:t>
            </w:r>
          </w:p>
        </w:tc>
        <w:tc>
          <w:tcPr>
            <w:tcW w:w="4876" w:type="dxa"/>
          </w:tcPr>
          <w:p w14:paraId="10E084A6" w14:textId="77777777" w:rsidR="00E64C5C" w:rsidRPr="002029CE" w:rsidRDefault="00E64C5C" w:rsidP="00AF0912">
            <w:pPr>
              <w:pStyle w:val="ColumnHeading"/>
              <w:keepNext/>
            </w:pPr>
            <w:r w:rsidRPr="002029CE">
              <w:t>Alteração</w:t>
            </w:r>
          </w:p>
        </w:tc>
      </w:tr>
      <w:tr w:rsidR="00E64C5C" w:rsidRPr="002029CE" w14:paraId="3DBA5657" w14:textId="77777777" w:rsidTr="00AF0912">
        <w:trPr>
          <w:jc w:val="center"/>
        </w:trPr>
        <w:tc>
          <w:tcPr>
            <w:tcW w:w="4876" w:type="dxa"/>
          </w:tcPr>
          <w:p w14:paraId="08B25D17" w14:textId="77777777" w:rsidR="00E64C5C" w:rsidRPr="002029CE" w:rsidRDefault="00E64C5C" w:rsidP="00AF0912">
            <w:pPr>
              <w:pStyle w:val="Normal6"/>
            </w:pPr>
            <w:r w:rsidRPr="002029CE">
              <w:t>a)</w:t>
            </w:r>
            <w:r w:rsidRPr="002029CE">
              <w:tab/>
              <w:t xml:space="preserve">A alínea </w:t>
            </w:r>
            <w:r w:rsidRPr="002029CE">
              <w:rPr>
                <w:b/>
                <w:i/>
              </w:rPr>
              <w:t>f)</w:t>
            </w:r>
            <w:r w:rsidRPr="002029CE">
              <w:t xml:space="preserve"> passa a ter a seguinte redação:</w:t>
            </w:r>
          </w:p>
        </w:tc>
        <w:tc>
          <w:tcPr>
            <w:tcW w:w="4876" w:type="dxa"/>
          </w:tcPr>
          <w:p w14:paraId="3DA9FF77" w14:textId="5E2833C4" w:rsidR="00E64C5C" w:rsidRPr="002029CE" w:rsidRDefault="00E64C5C" w:rsidP="008C6A36">
            <w:pPr>
              <w:pStyle w:val="Normal6"/>
              <w:rPr>
                <w:szCs w:val="24"/>
              </w:rPr>
            </w:pPr>
            <w:r w:rsidRPr="002029CE">
              <w:t>a)</w:t>
            </w:r>
            <w:r w:rsidRPr="002029CE">
              <w:tab/>
            </w:r>
            <w:r w:rsidR="008C6A36" w:rsidRPr="002029CE">
              <w:t>O ponto</w:t>
            </w:r>
            <w:r w:rsidRPr="002029CE">
              <w:rPr>
                <w:b/>
                <w:i/>
              </w:rPr>
              <w:t xml:space="preserve"> 6)</w:t>
            </w:r>
            <w:r w:rsidRPr="002029CE">
              <w:t xml:space="preserve"> passa a ter a seguinte redação:</w:t>
            </w:r>
          </w:p>
        </w:tc>
      </w:tr>
      <w:tr w:rsidR="00E64C5C" w:rsidRPr="002029CE" w14:paraId="53C2C182" w14:textId="77777777" w:rsidTr="00AF0912">
        <w:trPr>
          <w:jc w:val="center"/>
        </w:trPr>
        <w:tc>
          <w:tcPr>
            <w:tcW w:w="4876" w:type="dxa"/>
          </w:tcPr>
          <w:p w14:paraId="308F26D7" w14:textId="77777777" w:rsidR="00E64C5C" w:rsidRPr="002029CE" w:rsidRDefault="00E64C5C" w:rsidP="00AF0912">
            <w:pPr>
              <w:pStyle w:val="Normal6"/>
            </w:pPr>
            <w:r w:rsidRPr="002029CE">
              <w:rPr>
                <w:b/>
                <w:i/>
              </w:rPr>
              <w:t>«(f)</w:t>
            </w:r>
            <w:r w:rsidRPr="002029CE">
              <w:tab/>
              <w:t xml:space="preserve">«Autoridades competentes», as autoridades centrais e </w:t>
            </w:r>
            <w:r w:rsidRPr="002029CE">
              <w:rPr>
                <w:b/>
                <w:i/>
              </w:rPr>
              <w:t>os organismos da União (</w:t>
            </w:r>
            <w:r w:rsidRPr="002029CE">
              <w:t>Eurojust, Europol, a Procuradoria Europeia</w:t>
            </w:r>
            <w:r w:rsidRPr="002029CE">
              <w:rPr>
                <w:b/>
                <w:i/>
              </w:rPr>
              <w:t>,</w:t>
            </w:r>
            <w:r w:rsidRPr="002029CE">
              <w:t xml:space="preserve"> a unidade central ETIAS criada </w:t>
            </w:r>
            <w:r w:rsidRPr="002029CE">
              <w:rPr>
                <w:b/>
                <w:i/>
              </w:rPr>
              <w:t>no âmbito da Agência Europeia da Guarda de Fronteiras e Costeira)</w:t>
            </w:r>
            <w:r w:rsidRPr="002029CE">
              <w:t xml:space="preserve"> com competência para aceder ao sistema ECRIS-TCN em conformidade com o presente regulamento;»;</w:t>
            </w:r>
          </w:p>
        </w:tc>
        <w:tc>
          <w:tcPr>
            <w:tcW w:w="4876" w:type="dxa"/>
          </w:tcPr>
          <w:p w14:paraId="7ED1DAC5" w14:textId="77777777" w:rsidR="00E64C5C" w:rsidRPr="002029CE" w:rsidRDefault="00E64C5C" w:rsidP="00AF0912">
            <w:pPr>
              <w:pStyle w:val="Normal6"/>
            </w:pPr>
            <w:r w:rsidRPr="002029CE">
              <w:t>«(</w:t>
            </w:r>
            <w:r w:rsidRPr="002029CE">
              <w:rPr>
                <w:b/>
                <w:i/>
              </w:rPr>
              <w:t>6</w:t>
            </w:r>
            <w:r w:rsidRPr="002029CE">
              <w:t>)</w:t>
            </w:r>
            <w:r w:rsidRPr="002029CE">
              <w:tab/>
              <w:t xml:space="preserve">Autoridades competentes», as autoridades centrais e </w:t>
            </w:r>
            <w:r w:rsidRPr="002029CE">
              <w:rPr>
                <w:b/>
                <w:i/>
              </w:rPr>
              <w:t>a</w:t>
            </w:r>
            <w:r w:rsidRPr="002029CE">
              <w:t xml:space="preserve"> Eurojust, </w:t>
            </w:r>
            <w:r w:rsidRPr="002029CE">
              <w:rPr>
                <w:b/>
                <w:i/>
              </w:rPr>
              <w:t>a</w:t>
            </w:r>
            <w:r w:rsidRPr="002029CE">
              <w:t xml:space="preserve"> Europol, a Procuradoria Europeia </w:t>
            </w:r>
            <w:r w:rsidRPr="002029CE">
              <w:rPr>
                <w:b/>
                <w:i/>
              </w:rPr>
              <w:t>e</w:t>
            </w:r>
            <w:r w:rsidRPr="002029CE">
              <w:t xml:space="preserve"> a unidade central ETIAS criada </w:t>
            </w:r>
            <w:r w:rsidRPr="002029CE">
              <w:rPr>
                <w:b/>
                <w:i/>
              </w:rPr>
              <w:t>ao abrigo do artigo 7.º do Regulamento (UE) 2018/1240</w:t>
            </w:r>
            <w:r w:rsidRPr="002029CE">
              <w:t xml:space="preserve"> com competência para aceder ao sistema ECRIS-TCN em conformidade com o presente regulamento;»; »;</w:t>
            </w:r>
          </w:p>
        </w:tc>
      </w:tr>
    </w:tbl>
    <w:p w14:paraId="71868180" w14:textId="77777777" w:rsidR="00E64C5C" w:rsidRPr="002029CE" w:rsidRDefault="00E64C5C" w:rsidP="00E64C5C"/>
    <w:p w14:paraId="5022ED35" w14:textId="77777777" w:rsidR="00E64C5C" w:rsidRPr="002029CE" w:rsidRDefault="00E64C5C" w:rsidP="00E64C5C">
      <w:pPr>
        <w:pStyle w:val="AmNumberTabs"/>
      </w:pPr>
      <w:r w:rsidRPr="002029CE">
        <w:t>Alteração</w:t>
      </w:r>
      <w:r w:rsidRPr="002029CE">
        <w:tab/>
      </w:r>
      <w:r w:rsidRPr="002029CE">
        <w:tab/>
        <w:t>23</w:t>
      </w:r>
    </w:p>
    <w:p w14:paraId="66F2DEB2" w14:textId="77777777" w:rsidR="00E64C5C" w:rsidRPr="002029CE" w:rsidRDefault="00E64C5C" w:rsidP="00E64C5C"/>
    <w:p w14:paraId="0E5647B5" w14:textId="77777777" w:rsidR="00E64C5C" w:rsidRPr="002029CE" w:rsidRDefault="00E64C5C" w:rsidP="00E64C5C">
      <w:pPr>
        <w:pStyle w:val="NormalBold"/>
        <w:keepNext/>
      </w:pPr>
      <w:r w:rsidRPr="002029CE">
        <w:t>Proposta de regulamento</w:t>
      </w:r>
    </w:p>
    <w:p w14:paraId="1F099398" w14:textId="77777777" w:rsidR="00E64C5C" w:rsidRPr="002029CE" w:rsidRDefault="00E64C5C" w:rsidP="00E64C5C">
      <w:pPr>
        <w:pStyle w:val="NormalBold"/>
      </w:pPr>
      <w:r w:rsidRPr="002029CE">
        <w:t>Artigo 2 – parágrafo 1 – ponto 3 – alínea b)</w:t>
      </w:r>
    </w:p>
    <w:p w14:paraId="4D6FE178" w14:textId="77777777" w:rsidR="00E64C5C" w:rsidRPr="002029CE" w:rsidRDefault="00E64C5C" w:rsidP="00E64C5C">
      <w:pPr>
        <w:keepNext/>
      </w:pPr>
      <w:r w:rsidRPr="002029CE">
        <w:t>Regulamento (UE) 2019/816</w:t>
      </w:r>
    </w:p>
    <w:p w14:paraId="58299BB9" w14:textId="77777777" w:rsidR="00E64C5C" w:rsidRPr="002029CE" w:rsidRDefault="00E64C5C" w:rsidP="00E64C5C">
      <w:r w:rsidRPr="002029CE">
        <w:t>Artigo 3 – alíneas t) e 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580C379" w14:textId="77777777" w:rsidTr="00AF0912">
        <w:trPr>
          <w:jc w:val="center"/>
        </w:trPr>
        <w:tc>
          <w:tcPr>
            <w:tcW w:w="9752" w:type="dxa"/>
            <w:gridSpan w:val="2"/>
          </w:tcPr>
          <w:p w14:paraId="4F47EDF6" w14:textId="77777777" w:rsidR="00E64C5C" w:rsidRPr="002029CE" w:rsidRDefault="00E64C5C" w:rsidP="00AF0912">
            <w:pPr>
              <w:keepNext/>
            </w:pPr>
          </w:p>
        </w:tc>
      </w:tr>
      <w:tr w:rsidR="00E64C5C" w:rsidRPr="002029CE" w14:paraId="4B5C722A" w14:textId="77777777" w:rsidTr="00AF0912">
        <w:trPr>
          <w:jc w:val="center"/>
        </w:trPr>
        <w:tc>
          <w:tcPr>
            <w:tcW w:w="4876" w:type="dxa"/>
          </w:tcPr>
          <w:p w14:paraId="07D7A8EA" w14:textId="77777777" w:rsidR="00E64C5C" w:rsidRPr="002029CE" w:rsidRDefault="00E64C5C" w:rsidP="00AF0912">
            <w:pPr>
              <w:pStyle w:val="ColumnHeading"/>
              <w:keepNext/>
            </w:pPr>
            <w:r w:rsidRPr="002029CE">
              <w:t>Texto da Comissão</w:t>
            </w:r>
          </w:p>
        </w:tc>
        <w:tc>
          <w:tcPr>
            <w:tcW w:w="4876" w:type="dxa"/>
          </w:tcPr>
          <w:p w14:paraId="7777D612" w14:textId="77777777" w:rsidR="00E64C5C" w:rsidRPr="002029CE" w:rsidRDefault="00E64C5C" w:rsidP="00AF0912">
            <w:pPr>
              <w:pStyle w:val="ColumnHeading"/>
              <w:keepNext/>
            </w:pPr>
            <w:r w:rsidRPr="002029CE">
              <w:t>Alteração</w:t>
            </w:r>
          </w:p>
        </w:tc>
      </w:tr>
      <w:tr w:rsidR="00E64C5C" w:rsidRPr="002029CE" w14:paraId="76E0A6F1" w14:textId="77777777" w:rsidTr="00AF0912">
        <w:trPr>
          <w:jc w:val="center"/>
        </w:trPr>
        <w:tc>
          <w:tcPr>
            <w:tcW w:w="4876" w:type="dxa"/>
          </w:tcPr>
          <w:p w14:paraId="34949864" w14:textId="77777777" w:rsidR="00E64C5C" w:rsidRPr="002029CE" w:rsidRDefault="00E64C5C" w:rsidP="00AF0912">
            <w:pPr>
              <w:pStyle w:val="Normal6"/>
            </w:pPr>
            <w:r w:rsidRPr="002029CE">
              <w:rPr>
                <w:b/>
                <w:i/>
              </w:rPr>
              <w:t>b)</w:t>
            </w:r>
            <w:r w:rsidRPr="002029CE">
              <w:rPr>
                <w:b/>
                <w:i/>
              </w:rPr>
              <w:tab/>
              <w:t>São aditadas as seguintes alíneas:</w:t>
            </w:r>
          </w:p>
        </w:tc>
        <w:tc>
          <w:tcPr>
            <w:tcW w:w="4876" w:type="dxa"/>
          </w:tcPr>
          <w:p w14:paraId="43A6F3B8" w14:textId="77777777" w:rsidR="00E64C5C" w:rsidRPr="002029CE" w:rsidRDefault="00E64C5C" w:rsidP="00AF0912">
            <w:pPr>
              <w:pStyle w:val="Normal6"/>
              <w:rPr>
                <w:szCs w:val="24"/>
              </w:rPr>
            </w:pPr>
            <w:r w:rsidRPr="002029CE">
              <w:rPr>
                <w:b/>
                <w:i/>
              </w:rPr>
              <w:t>Suprimido</w:t>
            </w:r>
          </w:p>
        </w:tc>
      </w:tr>
      <w:tr w:rsidR="00E64C5C" w:rsidRPr="002029CE" w14:paraId="5181338C" w14:textId="77777777" w:rsidTr="00AF0912">
        <w:trPr>
          <w:jc w:val="center"/>
        </w:trPr>
        <w:tc>
          <w:tcPr>
            <w:tcW w:w="4876" w:type="dxa"/>
          </w:tcPr>
          <w:p w14:paraId="2371683C" w14:textId="77777777" w:rsidR="00E64C5C" w:rsidRPr="002029CE" w:rsidRDefault="00E64C5C" w:rsidP="00AF0912">
            <w:pPr>
              <w:pStyle w:val="Normal6"/>
            </w:pPr>
            <w:r w:rsidRPr="002029CE">
              <w:rPr>
                <w:b/>
                <w:i/>
              </w:rPr>
              <w:t>«(t)</w:t>
            </w:r>
            <w:r w:rsidRPr="002029CE">
              <w:rPr>
                <w:b/>
                <w:i/>
              </w:rPr>
              <w:tab/>
              <w:t>«Infração terrorista», a infração que corresponde ou é equivalente a uma das infrações previstas na Diretiva (UE) 2017/541 do Parlamento Europeu e do Conselho*;</w:t>
            </w:r>
          </w:p>
        </w:tc>
        <w:tc>
          <w:tcPr>
            <w:tcW w:w="4876" w:type="dxa"/>
          </w:tcPr>
          <w:p w14:paraId="50B882DD" w14:textId="77777777" w:rsidR="00E64C5C" w:rsidRPr="002029CE" w:rsidRDefault="00E64C5C" w:rsidP="00AF0912">
            <w:pPr>
              <w:pStyle w:val="Normal6"/>
              <w:rPr>
                <w:szCs w:val="24"/>
              </w:rPr>
            </w:pPr>
          </w:p>
        </w:tc>
      </w:tr>
      <w:tr w:rsidR="00E64C5C" w:rsidRPr="002029CE" w14:paraId="6BE62A13" w14:textId="77777777" w:rsidTr="00AF0912">
        <w:trPr>
          <w:jc w:val="center"/>
        </w:trPr>
        <w:tc>
          <w:tcPr>
            <w:tcW w:w="4876" w:type="dxa"/>
          </w:tcPr>
          <w:p w14:paraId="64A364D6" w14:textId="77777777" w:rsidR="00E64C5C" w:rsidRPr="002029CE" w:rsidRDefault="00E64C5C" w:rsidP="00AF0912">
            <w:pPr>
              <w:pStyle w:val="Normal6"/>
            </w:pPr>
            <w:r w:rsidRPr="002029CE">
              <w:rPr>
                <w:b/>
                <w:i/>
              </w:rPr>
              <w:t>(u)</w:t>
            </w:r>
            <w:r w:rsidRPr="002029CE">
              <w:rPr>
                <w:b/>
                <w:i/>
              </w:rPr>
              <w:tab/>
              <w:t>«Infração penal grave», a infração que corresponde ou é equivalente a uma das infrações referidas no artigo 2.º, n.º 2, da Decisão-Quadro 2002/584/JAI**, se for punível, nos termos do direito nacional, com pena ou medida de segurança privativa de liberdade de duração máxima não inferior a três anos;</w:t>
            </w:r>
          </w:p>
        </w:tc>
        <w:tc>
          <w:tcPr>
            <w:tcW w:w="4876" w:type="dxa"/>
          </w:tcPr>
          <w:p w14:paraId="6B6063EB" w14:textId="77777777" w:rsidR="00E64C5C" w:rsidRPr="002029CE" w:rsidRDefault="00E64C5C" w:rsidP="00AF0912">
            <w:pPr>
              <w:pStyle w:val="Normal6"/>
              <w:rPr>
                <w:szCs w:val="24"/>
              </w:rPr>
            </w:pPr>
          </w:p>
        </w:tc>
      </w:tr>
      <w:tr w:rsidR="00E64C5C" w:rsidRPr="002029CE" w14:paraId="359E7A24" w14:textId="77777777" w:rsidTr="00AF0912">
        <w:trPr>
          <w:jc w:val="center"/>
        </w:trPr>
        <w:tc>
          <w:tcPr>
            <w:tcW w:w="4876" w:type="dxa"/>
          </w:tcPr>
          <w:p w14:paraId="77E916E8" w14:textId="77777777" w:rsidR="00E64C5C" w:rsidRPr="002029CE" w:rsidRDefault="00E64C5C" w:rsidP="00AF0912">
            <w:pPr>
              <w:pStyle w:val="Normal6"/>
            </w:pPr>
            <w:r w:rsidRPr="002029CE">
              <w:rPr>
                <w:b/>
                <w:i/>
              </w:rPr>
              <w:t>_____________</w:t>
            </w:r>
          </w:p>
        </w:tc>
        <w:tc>
          <w:tcPr>
            <w:tcW w:w="4876" w:type="dxa"/>
          </w:tcPr>
          <w:p w14:paraId="4420B3CC" w14:textId="77777777" w:rsidR="00E64C5C" w:rsidRPr="002029CE" w:rsidRDefault="00E64C5C" w:rsidP="00AF0912">
            <w:pPr>
              <w:pStyle w:val="Normal6"/>
              <w:rPr>
                <w:szCs w:val="24"/>
              </w:rPr>
            </w:pPr>
          </w:p>
        </w:tc>
      </w:tr>
      <w:tr w:rsidR="00E64C5C" w:rsidRPr="002029CE" w14:paraId="0AFA65D1" w14:textId="77777777" w:rsidTr="00AF0912">
        <w:trPr>
          <w:jc w:val="center"/>
        </w:trPr>
        <w:tc>
          <w:tcPr>
            <w:tcW w:w="4876" w:type="dxa"/>
          </w:tcPr>
          <w:p w14:paraId="1BC09989" w14:textId="77777777" w:rsidR="00E64C5C" w:rsidRPr="002029CE" w:rsidRDefault="00E64C5C" w:rsidP="00AF0912">
            <w:pPr>
              <w:pStyle w:val="Normal6"/>
            </w:pPr>
            <w:r w:rsidRPr="002029CE">
              <w:rPr>
                <w:b/>
                <w:i/>
              </w:rPr>
              <w:t xml:space="preserve">* Diretiva (UE) 2017/541 do Parlamento Europeu e do Conselho, de 15 de março de 2017, relativa à luta contra o </w:t>
            </w:r>
            <w:r w:rsidRPr="002029CE">
              <w:rPr>
                <w:b/>
                <w:i/>
              </w:rPr>
              <w:lastRenderedPageBreak/>
              <w:t>terrorismo e que substitui a Decisão-Quadro 2002/475/JAI do Conselho e altera a Decisão 2005/671/JAI do Conselho (JO L 88 de 31.3.2017, p. 6).</w:t>
            </w:r>
          </w:p>
        </w:tc>
        <w:tc>
          <w:tcPr>
            <w:tcW w:w="4876" w:type="dxa"/>
          </w:tcPr>
          <w:p w14:paraId="46CEEA2C" w14:textId="77777777" w:rsidR="00E64C5C" w:rsidRPr="002029CE" w:rsidRDefault="00E64C5C" w:rsidP="00AF0912">
            <w:pPr>
              <w:pStyle w:val="Normal6"/>
              <w:rPr>
                <w:szCs w:val="24"/>
              </w:rPr>
            </w:pPr>
          </w:p>
        </w:tc>
      </w:tr>
      <w:tr w:rsidR="00E64C5C" w:rsidRPr="002029CE" w14:paraId="29B8C0CE" w14:textId="77777777" w:rsidTr="00AF0912">
        <w:trPr>
          <w:jc w:val="center"/>
        </w:trPr>
        <w:tc>
          <w:tcPr>
            <w:tcW w:w="4876" w:type="dxa"/>
          </w:tcPr>
          <w:p w14:paraId="4320AF82" w14:textId="77777777" w:rsidR="00E64C5C" w:rsidRPr="002029CE" w:rsidRDefault="00E64C5C" w:rsidP="00AF0912">
            <w:pPr>
              <w:pStyle w:val="Normal6"/>
            </w:pPr>
            <w:r w:rsidRPr="002029CE">
              <w:rPr>
                <w:b/>
                <w:i/>
              </w:rPr>
              <w:t>** Decisão-Quadro 2002/584/JAI do Conselho, de 13 de junho de 2002, relativa ao mandado de detenção europeu e aos processos de entrega entre os Estados-Membros (JO L 190 de 18.7.2002, p. 1);»</w:t>
            </w:r>
          </w:p>
        </w:tc>
        <w:tc>
          <w:tcPr>
            <w:tcW w:w="4876" w:type="dxa"/>
          </w:tcPr>
          <w:p w14:paraId="57F9EAFD" w14:textId="77777777" w:rsidR="00E64C5C" w:rsidRPr="002029CE" w:rsidRDefault="00E64C5C" w:rsidP="00AF0912">
            <w:pPr>
              <w:pStyle w:val="Normal6"/>
              <w:rPr>
                <w:szCs w:val="24"/>
              </w:rPr>
            </w:pPr>
          </w:p>
        </w:tc>
      </w:tr>
    </w:tbl>
    <w:p w14:paraId="2FC970F5" w14:textId="77777777" w:rsidR="00E64C5C" w:rsidRPr="002029CE" w:rsidRDefault="00E64C5C" w:rsidP="00E64C5C"/>
    <w:p w14:paraId="5DFF43D7" w14:textId="77777777" w:rsidR="00E64C5C" w:rsidRPr="002029CE" w:rsidRDefault="00E64C5C" w:rsidP="00E64C5C">
      <w:pPr>
        <w:pStyle w:val="AmNumberTabs"/>
      </w:pPr>
      <w:r w:rsidRPr="002029CE">
        <w:t>Alteração</w:t>
      </w:r>
      <w:r w:rsidRPr="002029CE">
        <w:tab/>
      </w:r>
      <w:r w:rsidRPr="002029CE">
        <w:tab/>
        <w:t>24</w:t>
      </w:r>
    </w:p>
    <w:p w14:paraId="24DA6AF8" w14:textId="77777777" w:rsidR="00E64C5C" w:rsidRPr="002029CE" w:rsidRDefault="00E64C5C" w:rsidP="00E64C5C"/>
    <w:p w14:paraId="6A467A18" w14:textId="77777777" w:rsidR="00E64C5C" w:rsidRPr="002029CE" w:rsidRDefault="00E64C5C" w:rsidP="00E64C5C">
      <w:pPr>
        <w:pStyle w:val="NormalBold"/>
        <w:keepNext/>
      </w:pPr>
      <w:r w:rsidRPr="002029CE">
        <w:t>Proposta de regulamento</w:t>
      </w:r>
    </w:p>
    <w:p w14:paraId="2CC6C7EE" w14:textId="77777777" w:rsidR="00E64C5C" w:rsidRPr="002029CE" w:rsidRDefault="00E64C5C" w:rsidP="00E64C5C">
      <w:pPr>
        <w:pStyle w:val="NormalBold"/>
      </w:pPr>
      <w:r w:rsidRPr="002029CE">
        <w:t>Artigo 2 – parágrafo 1 – ponto 4 – alínea a)</w:t>
      </w:r>
    </w:p>
    <w:p w14:paraId="60F0CDCD" w14:textId="77777777" w:rsidR="00E64C5C" w:rsidRPr="002029CE" w:rsidRDefault="00E64C5C" w:rsidP="00E64C5C">
      <w:pPr>
        <w:keepNext/>
      </w:pPr>
      <w:r w:rsidRPr="002029CE">
        <w:t>Regulamento (UE) 2019/816</w:t>
      </w:r>
    </w:p>
    <w:p w14:paraId="1114113C" w14:textId="77777777" w:rsidR="00E64C5C" w:rsidRPr="002029CE" w:rsidRDefault="00E64C5C" w:rsidP="00E64C5C">
      <w:r w:rsidRPr="002029CE">
        <w:t>Artigo 5 – n.º 1 – alínea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3562C0D" w14:textId="77777777" w:rsidTr="00AF0912">
        <w:trPr>
          <w:jc w:val="center"/>
        </w:trPr>
        <w:tc>
          <w:tcPr>
            <w:tcW w:w="9752" w:type="dxa"/>
            <w:gridSpan w:val="2"/>
          </w:tcPr>
          <w:p w14:paraId="49E5E384" w14:textId="77777777" w:rsidR="00E64C5C" w:rsidRPr="002029CE" w:rsidRDefault="00E64C5C" w:rsidP="00AF0912">
            <w:pPr>
              <w:keepNext/>
            </w:pPr>
          </w:p>
        </w:tc>
      </w:tr>
      <w:tr w:rsidR="00E64C5C" w:rsidRPr="002029CE" w14:paraId="3D27D3D4" w14:textId="77777777" w:rsidTr="00AF0912">
        <w:trPr>
          <w:jc w:val="center"/>
        </w:trPr>
        <w:tc>
          <w:tcPr>
            <w:tcW w:w="4876" w:type="dxa"/>
          </w:tcPr>
          <w:p w14:paraId="6BE4B42E" w14:textId="77777777" w:rsidR="00E64C5C" w:rsidRPr="002029CE" w:rsidRDefault="00E64C5C" w:rsidP="00AF0912">
            <w:pPr>
              <w:pStyle w:val="ColumnHeading"/>
              <w:keepNext/>
            </w:pPr>
            <w:r w:rsidRPr="002029CE">
              <w:t>Texto da Comissão</w:t>
            </w:r>
          </w:p>
        </w:tc>
        <w:tc>
          <w:tcPr>
            <w:tcW w:w="4876" w:type="dxa"/>
          </w:tcPr>
          <w:p w14:paraId="3FE13129" w14:textId="77777777" w:rsidR="00E64C5C" w:rsidRPr="002029CE" w:rsidRDefault="00E64C5C" w:rsidP="00AF0912">
            <w:pPr>
              <w:pStyle w:val="ColumnHeading"/>
              <w:keepNext/>
            </w:pPr>
            <w:r w:rsidRPr="002029CE">
              <w:t>Alteração</w:t>
            </w:r>
          </w:p>
        </w:tc>
      </w:tr>
      <w:tr w:rsidR="00E64C5C" w:rsidRPr="002029CE" w14:paraId="3F44EC2C" w14:textId="77777777" w:rsidTr="00AF0912">
        <w:trPr>
          <w:jc w:val="center"/>
        </w:trPr>
        <w:tc>
          <w:tcPr>
            <w:tcW w:w="4876" w:type="dxa"/>
          </w:tcPr>
          <w:p w14:paraId="3BF62F01" w14:textId="77777777" w:rsidR="00E64C5C" w:rsidRPr="002029CE" w:rsidRDefault="00E64C5C" w:rsidP="00AF0912">
            <w:pPr>
              <w:pStyle w:val="Normal6"/>
            </w:pPr>
            <w:r w:rsidRPr="002029CE">
              <w:t>(c)</w:t>
            </w:r>
            <w:r w:rsidRPr="002029CE">
              <w:tab/>
              <w:t>Se aplicável, uma referência assinalando que</w:t>
            </w:r>
            <w:r w:rsidRPr="002029CE">
              <w:rPr>
                <w:b/>
                <w:i/>
              </w:rPr>
              <w:t xml:space="preserve"> a pessoa</w:t>
            </w:r>
            <w:r w:rsidRPr="002029CE">
              <w:t xml:space="preserve"> em causa foi </w:t>
            </w:r>
            <w:r w:rsidRPr="002029CE">
              <w:rPr>
                <w:b/>
                <w:i/>
              </w:rPr>
              <w:t>condenada</w:t>
            </w:r>
            <w:r w:rsidRPr="002029CE">
              <w:t xml:space="preserve"> pela prática de uma infração terrorista ou por outra infração penal </w:t>
            </w:r>
            <w:r w:rsidRPr="002029CE">
              <w:rPr>
                <w:b/>
                <w:i/>
              </w:rPr>
              <w:t>grave</w:t>
            </w:r>
            <w:r w:rsidRPr="002029CE">
              <w:t xml:space="preserve"> e, em tais casos, o código do(s) Estado(s)-Membro(s) de condenação.»;</w:t>
            </w:r>
          </w:p>
        </w:tc>
        <w:tc>
          <w:tcPr>
            <w:tcW w:w="4876" w:type="dxa"/>
          </w:tcPr>
          <w:p w14:paraId="6E75FBAC" w14:textId="77777777" w:rsidR="00E64C5C" w:rsidRPr="002029CE" w:rsidRDefault="00E64C5C" w:rsidP="00AF0912">
            <w:pPr>
              <w:pStyle w:val="Normal6"/>
              <w:rPr>
                <w:szCs w:val="24"/>
              </w:rPr>
            </w:pPr>
            <w:r w:rsidRPr="002029CE">
              <w:t>(c)</w:t>
            </w:r>
            <w:r w:rsidRPr="002029CE">
              <w:tab/>
              <w:t>Se aplicável, uma referência assinalando</w:t>
            </w:r>
            <w:r w:rsidRPr="002029CE">
              <w:rPr>
                <w:b/>
                <w:i/>
              </w:rPr>
              <w:t>, para efeitos do Regulamento (UE) 2018/1240,</w:t>
            </w:r>
            <w:r w:rsidRPr="002029CE">
              <w:t xml:space="preserve"> que </w:t>
            </w:r>
            <w:r w:rsidRPr="002029CE">
              <w:rPr>
                <w:b/>
                <w:i/>
              </w:rPr>
              <w:t>o nacional de país terceiro</w:t>
            </w:r>
            <w:r w:rsidRPr="002029CE">
              <w:t xml:space="preserve"> em causa foi </w:t>
            </w:r>
            <w:r w:rsidRPr="002029CE">
              <w:rPr>
                <w:b/>
                <w:i/>
              </w:rPr>
              <w:t>condenado</w:t>
            </w:r>
            <w:r w:rsidRPr="002029CE">
              <w:t xml:space="preserve"> </w:t>
            </w:r>
            <w:r w:rsidRPr="002029CE">
              <w:rPr>
                <w:b/>
                <w:i/>
              </w:rPr>
              <w:t>nos últimos 20 anos</w:t>
            </w:r>
            <w:r w:rsidRPr="002029CE">
              <w:t xml:space="preserve"> pela prática de uma infração terrorista ou</w:t>
            </w:r>
            <w:r w:rsidRPr="002029CE">
              <w:rPr>
                <w:b/>
                <w:i/>
              </w:rPr>
              <w:t>, nos últimos 10 anos,</w:t>
            </w:r>
            <w:r w:rsidRPr="002029CE">
              <w:t xml:space="preserve"> de qualquer outra infração penal </w:t>
            </w:r>
            <w:r w:rsidRPr="002029CE">
              <w:rPr>
                <w:b/>
                <w:i/>
              </w:rPr>
              <w:t>enunciada no anexo do Regulamento (UE) 2018/1240, se, nos termos do direito nacional, essa infração penal for punível com pena ou medida de segurança privativa de liberdade de duração máxima não inferior a três anos</w:t>
            </w:r>
            <w:r w:rsidRPr="002029CE">
              <w:t>, e, em tais casos, o código do(s) Estado(s)-Membro(s) de condenação.»;</w:t>
            </w:r>
          </w:p>
        </w:tc>
      </w:tr>
    </w:tbl>
    <w:p w14:paraId="52252308" w14:textId="77777777" w:rsidR="00E64C5C" w:rsidRPr="002029CE" w:rsidRDefault="00E64C5C" w:rsidP="00E64C5C"/>
    <w:p w14:paraId="75BDDBF2" w14:textId="77777777" w:rsidR="00E64C5C" w:rsidRPr="002029CE" w:rsidRDefault="00E64C5C" w:rsidP="00E64C5C">
      <w:pPr>
        <w:pStyle w:val="AmNumberTabs"/>
      </w:pPr>
      <w:r w:rsidRPr="002029CE">
        <w:t>Alteração</w:t>
      </w:r>
      <w:r w:rsidRPr="002029CE">
        <w:tab/>
      </w:r>
      <w:r w:rsidRPr="002029CE">
        <w:tab/>
        <w:t>25</w:t>
      </w:r>
    </w:p>
    <w:p w14:paraId="0FABBE4A" w14:textId="77777777" w:rsidR="00E64C5C" w:rsidRPr="002029CE" w:rsidRDefault="00E64C5C" w:rsidP="00E64C5C"/>
    <w:p w14:paraId="4AAFDB99" w14:textId="77777777" w:rsidR="00E64C5C" w:rsidRPr="002029CE" w:rsidRDefault="00E64C5C" w:rsidP="00E64C5C">
      <w:pPr>
        <w:pStyle w:val="NormalBold"/>
        <w:keepNext/>
      </w:pPr>
      <w:r w:rsidRPr="002029CE">
        <w:t>Proposta de regulamento</w:t>
      </w:r>
    </w:p>
    <w:p w14:paraId="578857B2" w14:textId="77777777" w:rsidR="00E64C5C" w:rsidRPr="002029CE" w:rsidRDefault="00E64C5C" w:rsidP="00E64C5C">
      <w:pPr>
        <w:pStyle w:val="NormalBold"/>
      </w:pPr>
      <w:r w:rsidRPr="002029CE">
        <w:t>Artigo 2 – parágrafo 1 – ponto 4 – alínea b)</w:t>
      </w:r>
    </w:p>
    <w:p w14:paraId="24991CB6" w14:textId="77777777" w:rsidR="00E64C5C" w:rsidRPr="002029CE" w:rsidRDefault="00E64C5C" w:rsidP="00E64C5C">
      <w:pPr>
        <w:keepNext/>
      </w:pPr>
      <w:r w:rsidRPr="002029CE">
        <w:t>Regulamento (UE) 2019/816</w:t>
      </w:r>
    </w:p>
    <w:p w14:paraId="20EF2BD0" w14:textId="77777777" w:rsidR="00E64C5C" w:rsidRPr="002029CE" w:rsidRDefault="00E64C5C" w:rsidP="00E64C5C">
      <w:r w:rsidRPr="002029CE">
        <w:t>Artigo 5 – n.º 1-A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5969E26" w14:textId="77777777" w:rsidTr="00AF0912">
        <w:trPr>
          <w:jc w:val="center"/>
        </w:trPr>
        <w:tc>
          <w:tcPr>
            <w:tcW w:w="9752" w:type="dxa"/>
            <w:gridSpan w:val="2"/>
          </w:tcPr>
          <w:p w14:paraId="12709F29" w14:textId="77777777" w:rsidR="00E64C5C" w:rsidRPr="002029CE" w:rsidRDefault="00E64C5C" w:rsidP="00AF0912">
            <w:pPr>
              <w:keepNext/>
            </w:pPr>
          </w:p>
        </w:tc>
      </w:tr>
      <w:tr w:rsidR="00E64C5C" w:rsidRPr="002029CE" w14:paraId="18D5141C" w14:textId="77777777" w:rsidTr="00AF0912">
        <w:trPr>
          <w:jc w:val="center"/>
        </w:trPr>
        <w:tc>
          <w:tcPr>
            <w:tcW w:w="4876" w:type="dxa"/>
          </w:tcPr>
          <w:p w14:paraId="7E3DB865" w14:textId="77777777" w:rsidR="00E64C5C" w:rsidRPr="002029CE" w:rsidRDefault="00E64C5C" w:rsidP="00AF0912">
            <w:pPr>
              <w:pStyle w:val="ColumnHeading"/>
              <w:keepNext/>
            </w:pPr>
            <w:r w:rsidRPr="002029CE">
              <w:t>Texto da Comissão</w:t>
            </w:r>
          </w:p>
        </w:tc>
        <w:tc>
          <w:tcPr>
            <w:tcW w:w="4876" w:type="dxa"/>
          </w:tcPr>
          <w:p w14:paraId="20D7FB6C" w14:textId="77777777" w:rsidR="00E64C5C" w:rsidRPr="002029CE" w:rsidRDefault="00E64C5C" w:rsidP="00AF0912">
            <w:pPr>
              <w:pStyle w:val="ColumnHeading"/>
              <w:keepNext/>
            </w:pPr>
            <w:r w:rsidRPr="002029CE">
              <w:t>Alteração</w:t>
            </w:r>
          </w:p>
        </w:tc>
      </w:tr>
      <w:tr w:rsidR="00E64C5C" w:rsidRPr="002029CE" w14:paraId="52B8CAA4" w14:textId="77777777" w:rsidTr="00AF0912">
        <w:trPr>
          <w:jc w:val="center"/>
        </w:trPr>
        <w:tc>
          <w:tcPr>
            <w:tcW w:w="4876" w:type="dxa"/>
          </w:tcPr>
          <w:p w14:paraId="417140A7" w14:textId="77777777" w:rsidR="00E64C5C" w:rsidRPr="002029CE" w:rsidRDefault="00E64C5C" w:rsidP="00AF0912">
            <w:pPr>
              <w:pStyle w:val="Normal6"/>
            </w:pPr>
            <w:r w:rsidRPr="002029CE">
              <w:t>1-A.</w:t>
            </w:r>
            <w:r w:rsidRPr="002029CE">
              <w:tab/>
            </w:r>
            <w:r w:rsidRPr="002029CE">
              <w:rPr>
                <w:b/>
                <w:i/>
              </w:rPr>
              <w:t>[</w:t>
            </w:r>
            <w:r w:rsidRPr="002029CE">
              <w:t xml:space="preserve">O CIR contém os dados referidos no </w:t>
            </w:r>
            <w:r w:rsidRPr="002029CE">
              <w:lastRenderedPageBreak/>
              <w:t xml:space="preserve">n.º 1, alíneas b) e c), e no n.º 2, bem como os dados seguintes referidos no n.º 1, alínea a): apelido (de família);  nome(s) próprio(s); data de nascimento; local de nascimento (localidade e país); nacionalidade ou nacionalidades; género; tipo e número </w:t>
            </w:r>
            <w:r w:rsidRPr="002029CE">
              <w:rPr>
                <w:b/>
                <w:i/>
              </w:rPr>
              <w:t>do(s) documento(s)</w:t>
            </w:r>
            <w:r w:rsidRPr="002029CE">
              <w:t xml:space="preserve"> de viagem da pessoa e nome da autoridade emissora</w:t>
            </w:r>
            <w:r w:rsidRPr="002029CE">
              <w:rPr>
                <w:b/>
                <w:i/>
              </w:rPr>
              <w:t>; se aplicável, nomes anteriores, pseudónimo(s) e/ou alcunha(s),</w:t>
            </w:r>
            <w:r w:rsidRPr="002029CE">
              <w:t xml:space="preserve"> bem como, nos casos referidos no número 1, alínea c), o código do Estado-Membro de condenação. Os restantes dados do ECRIS-TCN devem ser conservados no sistema central ECRIS-TCN.</w:t>
            </w:r>
            <w:r w:rsidRPr="002029CE">
              <w:rPr>
                <w:b/>
                <w:i/>
              </w:rPr>
              <w:t>]</w:t>
            </w:r>
            <w:r w:rsidRPr="002029CE">
              <w:t>;</w:t>
            </w:r>
          </w:p>
        </w:tc>
        <w:tc>
          <w:tcPr>
            <w:tcW w:w="4876" w:type="dxa"/>
          </w:tcPr>
          <w:p w14:paraId="30CA0F46" w14:textId="4756CCC8" w:rsidR="00E64C5C" w:rsidRPr="002029CE" w:rsidRDefault="00E64C5C" w:rsidP="00AF0912">
            <w:pPr>
              <w:pStyle w:val="Normal6"/>
              <w:rPr>
                <w:szCs w:val="24"/>
              </w:rPr>
            </w:pPr>
            <w:r w:rsidRPr="002029CE">
              <w:lastRenderedPageBreak/>
              <w:t>1-A.</w:t>
            </w:r>
            <w:r w:rsidRPr="002029CE">
              <w:tab/>
              <w:t xml:space="preserve">O CIR contém os dados referidos no </w:t>
            </w:r>
            <w:r w:rsidRPr="002029CE">
              <w:lastRenderedPageBreak/>
              <w:t xml:space="preserve">n.º 1, alíneas b) e c), e no n.º 2, bem como os dados seguintes referidos no n.º 1, alínea a): apelido (de família); nome(s) próprio(s); data de nascimento; local de nascimento (localidade e país); nacionalidade ou nacionalidades; género; </w:t>
            </w:r>
            <w:r w:rsidRPr="002029CE">
              <w:rPr>
                <w:b/>
                <w:i/>
              </w:rPr>
              <w:t>nomes anteriores, se aplicável, pseudónimo(s) e/ou alcunha(s); sempre que disponível,</w:t>
            </w:r>
            <w:r w:rsidRPr="002029CE">
              <w:t xml:space="preserve"> tipo e número </w:t>
            </w:r>
            <w:r w:rsidRPr="002029CE">
              <w:rPr>
                <w:b/>
                <w:i/>
              </w:rPr>
              <w:t>dos documentos</w:t>
            </w:r>
            <w:r w:rsidRPr="002029CE">
              <w:t xml:space="preserve"> de viagem da pessoa e nome da autoridade emissora, bem como, nos casos referidos no n.º 1, alínea c), o código do Estado-Membro de condenação. Os restantes dados do ECRIS-TCN devem ser conservados no sistema central ECRIS-TCN.</w:t>
            </w:r>
          </w:p>
        </w:tc>
      </w:tr>
    </w:tbl>
    <w:p w14:paraId="1642EA18" w14:textId="77777777" w:rsidR="00E64C5C" w:rsidRPr="002029CE" w:rsidRDefault="00E64C5C" w:rsidP="00E64C5C"/>
    <w:p w14:paraId="201B5F81" w14:textId="77777777" w:rsidR="00E64C5C" w:rsidRPr="002029CE" w:rsidRDefault="00E64C5C" w:rsidP="00E64C5C">
      <w:pPr>
        <w:pStyle w:val="AmNumberTabs"/>
        <w:keepNext/>
      </w:pPr>
      <w:r w:rsidRPr="002029CE">
        <w:t>Alteração</w:t>
      </w:r>
      <w:r w:rsidRPr="002029CE">
        <w:tab/>
      </w:r>
      <w:r w:rsidRPr="002029CE">
        <w:tab/>
        <w:t>26</w:t>
      </w:r>
    </w:p>
    <w:p w14:paraId="552BA7F6" w14:textId="77777777" w:rsidR="00E64C5C" w:rsidRPr="002029CE" w:rsidRDefault="00E64C5C" w:rsidP="00E64C5C">
      <w:pPr>
        <w:pStyle w:val="NormalBold12b"/>
        <w:keepNext/>
      </w:pPr>
      <w:r w:rsidRPr="002029CE">
        <w:t>Proposta de regulamento</w:t>
      </w:r>
    </w:p>
    <w:p w14:paraId="06D768E1" w14:textId="77777777" w:rsidR="00E64C5C" w:rsidRPr="002029CE" w:rsidRDefault="00E64C5C" w:rsidP="00E64C5C">
      <w:pPr>
        <w:pStyle w:val="NormalBold"/>
        <w:keepNext/>
      </w:pPr>
      <w:r w:rsidRPr="002029CE">
        <w:t>Artigo 2 – parágrafo 1 – ponto 4 – alínea b-A) (nova)</w:t>
      </w:r>
    </w:p>
    <w:p w14:paraId="10DF316B" w14:textId="77777777" w:rsidR="00E64C5C" w:rsidRPr="002029CE" w:rsidRDefault="00E64C5C" w:rsidP="00E64C5C">
      <w:pPr>
        <w:keepNext/>
      </w:pPr>
      <w:r w:rsidRPr="002029CE">
        <w:rPr>
          <w:bCs/>
        </w:rPr>
        <w:t>Regulamento (UE) 2019/816</w:t>
      </w:r>
    </w:p>
    <w:p w14:paraId="5D7799C1" w14:textId="77777777" w:rsidR="00E64C5C" w:rsidRPr="002029CE" w:rsidRDefault="00E64C5C" w:rsidP="00E64C5C">
      <w:r w:rsidRPr="002029CE">
        <w:t>Artigo 5 – n.º 6-A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5B9AED0" w14:textId="77777777" w:rsidTr="00AF0912">
        <w:trPr>
          <w:jc w:val="center"/>
        </w:trPr>
        <w:tc>
          <w:tcPr>
            <w:tcW w:w="9752" w:type="dxa"/>
            <w:gridSpan w:val="2"/>
          </w:tcPr>
          <w:p w14:paraId="505270AE" w14:textId="77777777" w:rsidR="00E64C5C" w:rsidRPr="002029CE" w:rsidRDefault="00E64C5C" w:rsidP="00AF0912">
            <w:pPr>
              <w:keepNext/>
            </w:pPr>
          </w:p>
        </w:tc>
      </w:tr>
      <w:tr w:rsidR="00E64C5C" w:rsidRPr="002029CE" w14:paraId="10DCB4EA" w14:textId="77777777" w:rsidTr="00AF0912">
        <w:trPr>
          <w:jc w:val="center"/>
        </w:trPr>
        <w:tc>
          <w:tcPr>
            <w:tcW w:w="4876" w:type="dxa"/>
          </w:tcPr>
          <w:p w14:paraId="3F740EBF" w14:textId="77777777" w:rsidR="00E64C5C" w:rsidRPr="002029CE" w:rsidRDefault="00E64C5C" w:rsidP="00AF0912">
            <w:pPr>
              <w:pStyle w:val="AmColumnHeading"/>
              <w:keepNext/>
            </w:pPr>
            <w:r w:rsidRPr="002029CE">
              <w:t>Texto da Comissão</w:t>
            </w:r>
          </w:p>
        </w:tc>
        <w:tc>
          <w:tcPr>
            <w:tcW w:w="4876" w:type="dxa"/>
          </w:tcPr>
          <w:p w14:paraId="62667D2B" w14:textId="77777777" w:rsidR="00E64C5C" w:rsidRPr="002029CE" w:rsidRDefault="00E64C5C" w:rsidP="00AF0912">
            <w:pPr>
              <w:pStyle w:val="AmColumnHeading"/>
              <w:keepNext/>
            </w:pPr>
            <w:r w:rsidRPr="002029CE">
              <w:t>Alteração</w:t>
            </w:r>
          </w:p>
        </w:tc>
      </w:tr>
      <w:tr w:rsidR="00E64C5C" w:rsidRPr="002029CE" w14:paraId="7084D332" w14:textId="77777777" w:rsidTr="00AF0912">
        <w:trPr>
          <w:jc w:val="center"/>
        </w:trPr>
        <w:tc>
          <w:tcPr>
            <w:tcW w:w="4876" w:type="dxa"/>
          </w:tcPr>
          <w:p w14:paraId="7E1523C2" w14:textId="77777777" w:rsidR="00E64C5C" w:rsidRPr="002029CE" w:rsidRDefault="00E64C5C" w:rsidP="00AF0912">
            <w:pPr>
              <w:pStyle w:val="Normal6a"/>
            </w:pPr>
          </w:p>
        </w:tc>
        <w:tc>
          <w:tcPr>
            <w:tcW w:w="4876" w:type="dxa"/>
          </w:tcPr>
          <w:p w14:paraId="0C09D6DF" w14:textId="77777777" w:rsidR="00E64C5C" w:rsidRPr="002029CE" w:rsidRDefault="00E64C5C" w:rsidP="00AF0912">
            <w:pPr>
              <w:pStyle w:val="Normal6a"/>
              <w:rPr>
                <w:b/>
                <w:szCs w:val="24"/>
              </w:rPr>
            </w:pPr>
            <w:r w:rsidRPr="002029CE">
              <w:rPr>
                <w:b/>
                <w:i/>
              </w:rPr>
              <w:t>(b-A)</w:t>
            </w:r>
            <w:r w:rsidRPr="002029CE">
              <w:rPr>
                <w:b/>
                <w:i/>
              </w:rPr>
              <w:tab/>
              <w:t>É aditado o seguinte número:</w:t>
            </w:r>
          </w:p>
        </w:tc>
      </w:tr>
      <w:tr w:rsidR="00E64C5C" w:rsidRPr="002029CE" w14:paraId="531D18A4" w14:textId="77777777" w:rsidTr="00AF0912">
        <w:trPr>
          <w:jc w:val="center"/>
        </w:trPr>
        <w:tc>
          <w:tcPr>
            <w:tcW w:w="4876" w:type="dxa"/>
          </w:tcPr>
          <w:p w14:paraId="32A7091F" w14:textId="77777777" w:rsidR="00E64C5C" w:rsidRPr="002029CE" w:rsidRDefault="00E64C5C" w:rsidP="00AF0912">
            <w:pPr>
              <w:pStyle w:val="Normal6a"/>
              <w:rPr>
                <w:b/>
                <w:bCs/>
                <w:i/>
                <w:iCs/>
              </w:rPr>
            </w:pPr>
          </w:p>
        </w:tc>
        <w:tc>
          <w:tcPr>
            <w:tcW w:w="4876" w:type="dxa"/>
          </w:tcPr>
          <w:p w14:paraId="4D15A9BA" w14:textId="77777777" w:rsidR="00E64C5C" w:rsidRPr="002029CE" w:rsidRDefault="00E64C5C" w:rsidP="00AF0912">
            <w:pPr>
              <w:pStyle w:val="Normal6a"/>
              <w:rPr>
                <w:b/>
                <w:bCs/>
                <w:i/>
                <w:iCs/>
              </w:rPr>
            </w:pPr>
            <w:r w:rsidRPr="002029CE">
              <w:rPr>
                <w:b/>
                <w:bCs/>
                <w:i/>
                <w:iCs/>
              </w:rPr>
              <w:t>«6-A.</w:t>
            </w:r>
            <w:r w:rsidRPr="002029CE">
              <w:rPr>
                <w:b/>
                <w:bCs/>
                <w:i/>
                <w:iCs/>
              </w:rPr>
              <w:tab/>
              <w:t>As referências e o código do Estado-Membro ou dos Estados-Membros de condenação, tal como referido no n.º 1, alínea c), do presente artigo, só serão acessíveis e pesquisáveis pelo sistema central ETIAS para efeitos da verificação nos termos do artigo 7.º-A do presente regulamento, em conjugação com o artigo 20.º, n.º 2, alínea n), do Regulamento (UE) 2018/1240, se forem identificadas respostas positivas após o tratamento automatizado referido no artigo 11.º desse regulamento.</w:t>
            </w:r>
          </w:p>
        </w:tc>
      </w:tr>
      <w:tr w:rsidR="00E64C5C" w:rsidRPr="002029CE" w14:paraId="3417BC0A" w14:textId="77777777" w:rsidTr="00AF0912">
        <w:trPr>
          <w:jc w:val="center"/>
        </w:trPr>
        <w:tc>
          <w:tcPr>
            <w:tcW w:w="4876" w:type="dxa"/>
          </w:tcPr>
          <w:p w14:paraId="1E471DC7" w14:textId="77777777" w:rsidR="00E64C5C" w:rsidRPr="002029CE" w:rsidRDefault="00E64C5C" w:rsidP="00AF0912">
            <w:pPr>
              <w:pStyle w:val="Normal6a"/>
            </w:pPr>
          </w:p>
        </w:tc>
        <w:tc>
          <w:tcPr>
            <w:tcW w:w="4876" w:type="dxa"/>
          </w:tcPr>
          <w:p w14:paraId="294E18BC" w14:textId="77777777" w:rsidR="00E64C5C" w:rsidRPr="002029CE" w:rsidRDefault="00E64C5C" w:rsidP="00AF0912">
            <w:pPr>
              <w:pStyle w:val="Normal6a"/>
              <w:rPr>
                <w:b/>
                <w:i/>
              </w:rPr>
            </w:pPr>
            <w:r w:rsidRPr="002029CE">
              <w:rPr>
                <w:b/>
                <w:i/>
              </w:rPr>
              <w:t xml:space="preserve">Sem prejuízo do disposto no primeiro parágrafo, as referências e o código do Estado-Membro ou dos Estados-Membros de condenação a que se refere o n.º 1, alínea c), não serão visíveis para nenhuma outra autoridade que não a autoridade central do Estado-Membro de </w:t>
            </w:r>
            <w:r w:rsidRPr="002029CE">
              <w:rPr>
                <w:b/>
                <w:i/>
              </w:rPr>
              <w:lastRenderedPageBreak/>
              <w:t>condenação que tenha criado o registo assinalado com uma referência.»</w:t>
            </w:r>
          </w:p>
        </w:tc>
      </w:tr>
    </w:tbl>
    <w:p w14:paraId="0D959A03" w14:textId="77777777" w:rsidR="00E64C5C" w:rsidRPr="002029CE" w:rsidRDefault="00E64C5C" w:rsidP="00E64C5C"/>
    <w:p w14:paraId="3F42186B" w14:textId="77777777" w:rsidR="00E64C5C" w:rsidRPr="002029CE" w:rsidRDefault="00E64C5C" w:rsidP="00E64C5C">
      <w:pPr>
        <w:pStyle w:val="AmNumberTabs"/>
      </w:pPr>
      <w:r w:rsidRPr="002029CE">
        <w:t>Alteração</w:t>
      </w:r>
      <w:r w:rsidRPr="002029CE">
        <w:tab/>
      </w:r>
      <w:r w:rsidRPr="002029CE">
        <w:tab/>
        <w:t>27</w:t>
      </w:r>
    </w:p>
    <w:p w14:paraId="65AF849B" w14:textId="77777777" w:rsidR="00E64C5C" w:rsidRPr="002029CE" w:rsidRDefault="00E64C5C" w:rsidP="00E64C5C"/>
    <w:p w14:paraId="197F0FF1" w14:textId="77777777" w:rsidR="00E64C5C" w:rsidRPr="002029CE" w:rsidRDefault="00E64C5C" w:rsidP="00E64C5C">
      <w:pPr>
        <w:pStyle w:val="NormalBold"/>
        <w:keepNext/>
      </w:pPr>
      <w:r w:rsidRPr="002029CE">
        <w:t>Proposta de regulamento</w:t>
      </w:r>
    </w:p>
    <w:p w14:paraId="3A935E07" w14:textId="77777777" w:rsidR="00E64C5C" w:rsidRPr="002029CE" w:rsidRDefault="00E64C5C" w:rsidP="00E64C5C">
      <w:pPr>
        <w:pStyle w:val="NormalBold"/>
      </w:pPr>
      <w:r w:rsidRPr="002029CE">
        <w:t>Artigo 2 – parágrafo 1 – ponto 5</w:t>
      </w:r>
    </w:p>
    <w:p w14:paraId="428B0557" w14:textId="77777777" w:rsidR="00E64C5C" w:rsidRPr="002029CE" w:rsidRDefault="00E64C5C" w:rsidP="00E64C5C">
      <w:pPr>
        <w:keepNext/>
      </w:pPr>
      <w:r w:rsidRPr="002029CE">
        <w:t>Regulamento (UE) 2019/816</w:t>
      </w:r>
    </w:p>
    <w:p w14:paraId="6A58A96E" w14:textId="77777777" w:rsidR="00E64C5C" w:rsidRPr="002029CE" w:rsidRDefault="00E64C5C" w:rsidP="00E64C5C">
      <w:r w:rsidRPr="002029CE">
        <w:t>Artigo 7 – n.º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B519674" w14:textId="77777777" w:rsidTr="00AF0912">
        <w:trPr>
          <w:jc w:val="center"/>
        </w:trPr>
        <w:tc>
          <w:tcPr>
            <w:tcW w:w="9752" w:type="dxa"/>
            <w:gridSpan w:val="2"/>
          </w:tcPr>
          <w:p w14:paraId="6668BE18" w14:textId="77777777" w:rsidR="00E64C5C" w:rsidRPr="002029CE" w:rsidRDefault="00E64C5C" w:rsidP="00AF0912">
            <w:pPr>
              <w:keepNext/>
            </w:pPr>
          </w:p>
        </w:tc>
      </w:tr>
      <w:tr w:rsidR="00E64C5C" w:rsidRPr="002029CE" w14:paraId="7AC24F4B" w14:textId="77777777" w:rsidTr="00AF0912">
        <w:trPr>
          <w:jc w:val="center"/>
        </w:trPr>
        <w:tc>
          <w:tcPr>
            <w:tcW w:w="4876" w:type="dxa"/>
          </w:tcPr>
          <w:p w14:paraId="6405C405" w14:textId="77777777" w:rsidR="00E64C5C" w:rsidRPr="002029CE" w:rsidRDefault="00E64C5C" w:rsidP="00AF0912">
            <w:pPr>
              <w:pStyle w:val="ColumnHeading"/>
              <w:keepNext/>
            </w:pPr>
            <w:r w:rsidRPr="002029CE">
              <w:t>Texto da Comissão</w:t>
            </w:r>
          </w:p>
        </w:tc>
        <w:tc>
          <w:tcPr>
            <w:tcW w:w="4876" w:type="dxa"/>
          </w:tcPr>
          <w:p w14:paraId="4C3DD286" w14:textId="77777777" w:rsidR="00E64C5C" w:rsidRPr="002029CE" w:rsidRDefault="00E64C5C" w:rsidP="00AF0912">
            <w:pPr>
              <w:pStyle w:val="ColumnHeading"/>
              <w:keepNext/>
            </w:pPr>
            <w:r w:rsidRPr="002029CE">
              <w:t>Alteração</w:t>
            </w:r>
          </w:p>
        </w:tc>
      </w:tr>
      <w:tr w:rsidR="00E64C5C" w:rsidRPr="002029CE" w14:paraId="34643B95" w14:textId="77777777" w:rsidTr="00AF0912">
        <w:trPr>
          <w:jc w:val="center"/>
        </w:trPr>
        <w:tc>
          <w:tcPr>
            <w:tcW w:w="4876" w:type="dxa"/>
          </w:tcPr>
          <w:p w14:paraId="0B68F0AD" w14:textId="77777777" w:rsidR="00E64C5C" w:rsidRPr="002029CE" w:rsidRDefault="00E64C5C" w:rsidP="00AF0912">
            <w:pPr>
              <w:pStyle w:val="Normal6"/>
            </w:pPr>
            <w:r w:rsidRPr="002029CE">
              <w:t>(5)</w:t>
            </w:r>
            <w:r w:rsidRPr="002029CE">
              <w:tab/>
              <w:t xml:space="preserve">No artigo 7.º, o n.º </w:t>
            </w:r>
            <w:r w:rsidRPr="002029CE">
              <w:rPr>
                <w:b/>
                <w:i/>
              </w:rPr>
              <w:t>5</w:t>
            </w:r>
            <w:r w:rsidRPr="002029CE">
              <w:t xml:space="preserve"> passa a ter a seguinte redação:</w:t>
            </w:r>
          </w:p>
        </w:tc>
        <w:tc>
          <w:tcPr>
            <w:tcW w:w="4876" w:type="dxa"/>
          </w:tcPr>
          <w:p w14:paraId="53E5DD36" w14:textId="77777777" w:rsidR="00E64C5C" w:rsidRPr="002029CE" w:rsidRDefault="00E64C5C" w:rsidP="00AF0912">
            <w:pPr>
              <w:pStyle w:val="Normal6"/>
              <w:rPr>
                <w:szCs w:val="24"/>
              </w:rPr>
            </w:pPr>
            <w:r w:rsidRPr="002029CE">
              <w:t>(5)</w:t>
            </w:r>
            <w:r w:rsidRPr="002029CE">
              <w:tab/>
              <w:t xml:space="preserve">No artigo 7.º, o n.º </w:t>
            </w:r>
            <w:r w:rsidRPr="002029CE">
              <w:rPr>
                <w:b/>
                <w:i/>
              </w:rPr>
              <w:t>7</w:t>
            </w:r>
            <w:r w:rsidRPr="002029CE">
              <w:t xml:space="preserve"> passa a ter a seguinte redação:</w:t>
            </w:r>
          </w:p>
        </w:tc>
      </w:tr>
      <w:tr w:rsidR="00E64C5C" w:rsidRPr="002029CE" w14:paraId="05B57AEE" w14:textId="77777777" w:rsidTr="00AF0912">
        <w:trPr>
          <w:jc w:val="center"/>
        </w:trPr>
        <w:tc>
          <w:tcPr>
            <w:tcW w:w="4876" w:type="dxa"/>
          </w:tcPr>
          <w:p w14:paraId="044E8A3D" w14:textId="77777777" w:rsidR="00E64C5C" w:rsidRPr="002029CE" w:rsidRDefault="00E64C5C" w:rsidP="00AF0912">
            <w:pPr>
              <w:pStyle w:val="Normal6"/>
            </w:pPr>
            <w:r w:rsidRPr="002029CE">
              <w:rPr>
                <w:b/>
                <w:i/>
              </w:rPr>
              <w:t>«5</w:t>
            </w:r>
            <w:r w:rsidRPr="002029CE">
              <w:t>.</w:t>
            </w:r>
            <w:r w:rsidRPr="002029CE">
              <w:tab/>
              <w:t>Em caso de resposta positiva, o sistema central [ou o CIR] transmite automaticamente à autoridade competente informações sobre o ou os Estados-Membros que possuem informações sobre o registo criminal do nacional de país terceiro, juntamente com o ou os números de referência associados</w:t>
            </w:r>
            <w:r w:rsidRPr="002029CE">
              <w:rPr>
                <w:b/>
                <w:i/>
              </w:rPr>
              <w:t xml:space="preserve"> referidos no artigo 5.º, n.º 1,</w:t>
            </w:r>
            <w:r w:rsidRPr="002029CE">
              <w:t xml:space="preserve"> e qualquer dado de identidade conexo. Estes dados devem ser utilizados exclusivamente para efeitos de verificação da identidade do nacional de país terceiro em causa. O resultado de consultas no sistema central pode ser utilizado exclusivamente para efeitos de apresentação de pedidos nos termos do artigo 6.º da Decisão-Quadro 2009/315/JAI, de pedidos referidos no artigo </w:t>
            </w:r>
            <w:r w:rsidRPr="002029CE">
              <w:rPr>
                <w:b/>
                <w:i/>
              </w:rPr>
              <w:t>16.º, n.º 4</w:t>
            </w:r>
            <w:r w:rsidRPr="002029CE">
              <w:t xml:space="preserve">, do presente regulamento, ou </w:t>
            </w:r>
            <w:r w:rsidRPr="002029CE">
              <w:rPr>
                <w:b/>
                <w:i/>
              </w:rPr>
              <w:t>para efeitos de gestão de fronteiras [e</w:t>
            </w:r>
            <w:r w:rsidRPr="002029CE">
              <w:t xml:space="preserve"> a fim de contribuir para facilitar e apoiar a identificação correta das pessoas </w:t>
            </w:r>
            <w:r w:rsidRPr="002029CE">
              <w:rPr>
                <w:b/>
                <w:i/>
              </w:rPr>
              <w:t>registadas no sistema ECRIS-TCN]</w:t>
            </w:r>
            <w:r w:rsidRPr="002029CE">
              <w:t>.»;</w:t>
            </w:r>
          </w:p>
        </w:tc>
        <w:tc>
          <w:tcPr>
            <w:tcW w:w="4876" w:type="dxa"/>
          </w:tcPr>
          <w:p w14:paraId="541A0819" w14:textId="77777777" w:rsidR="00E64C5C" w:rsidRPr="002029CE" w:rsidRDefault="00E64C5C" w:rsidP="00AF0912">
            <w:pPr>
              <w:pStyle w:val="Normal6"/>
            </w:pPr>
            <w:r w:rsidRPr="002029CE">
              <w:rPr>
                <w:b/>
                <w:i/>
              </w:rPr>
              <w:t>«7</w:t>
            </w:r>
            <w:r w:rsidRPr="002029CE">
              <w:t>.</w:t>
            </w:r>
            <w:r w:rsidRPr="002029CE">
              <w:tab/>
              <w:t xml:space="preserve">Em caso de resposta positiva, o sistema central ou o CIR transmite automaticamente à autoridade competente informações sobre o ou os Estados-Membros que possuem informações sobre o registo criminal do nacional de país terceiro, juntamente com o ou os números de referência associados e qualquer dado de identidade conexo. Estes dados devem ser utilizados exclusivamente para efeitos de verificação da identidade do nacional de país terceiro em causa. O resultado de consultas no sistema central pode ser utilizado exclusivamente para efeitos de apresentação de pedidos nos termos do artigo 6.º da Decisão-Quadro 2009/315/JAI, de pedidos referidos no artigo </w:t>
            </w:r>
            <w:r w:rsidRPr="002029CE">
              <w:rPr>
                <w:b/>
                <w:i/>
              </w:rPr>
              <w:t>17.º, n.º 3</w:t>
            </w:r>
            <w:r w:rsidRPr="002029CE">
              <w:t xml:space="preserve">, do presente regulamento, ou a fim de contribuir para facilitar e apoiar a identificação correta das pessoas </w:t>
            </w:r>
            <w:r w:rsidRPr="002029CE">
              <w:rPr>
                <w:b/>
                <w:i/>
              </w:rPr>
              <w:t>e para apoiar o objetivo do artigo 4.º, alínea a), Regulamento (UE) 2018/1240 de verificar se a presença de requerentes ETIAS no território dos Estados-Membros constituiria um risco para a segurança.</w:t>
            </w:r>
            <w:r w:rsidRPr="002029CE">
              <w:t>»;</w:t>
            </w:r>
          </w:p>
        </w:tc>
      </w:tr>
    </w:tbl>
    <w:p w14:paraId="1E39B9C1" w14:textId="77777777" w:rsidR="00E64C5C" w:rsidRPr="002029CE" w:rsidRDefault="00E64C5C" w:rsidP="00E64C5C"/>
    <w:p w14:paraId="2797EAEB" w14:textId="77777777" w:rsidR="00E64C5C" w:rsidRPr="002029CE" w:rsidRDefault="00E64C5C" w:rsidP="00E64C5C">
      <w:pPr>
        <w:pStyle w:val="AmNumberTabs"/>
      </w:pPr>
      <w:r w:rsidRPr="002029CE">
        <w:t>Alteração</w:t>
      </w:r>
      <w:r w:rsidRPr="002029CE">
        <w:tab/>
      </w:r>
      <w:r w:rsidRPr="002029CE">
        <w:tab/>
        <w:t>28</w:t>
      </w:r>
    </w:p>
    <w:p w14:paraId="0A1C0FFE" w14:textId="77777777" w:rsidR="00E64C5C" w:rsidRPr="002029CE" w:rsidRDefault="00E64C5C" w:rsidP="00E64C5C"/>
    <w:p w14:paraId="719E35D9" w14:textId="77777777" w:rsidR="00E64C5C" w:rsidRPr="002029CE" w:rsidRDefault="00E64C5C" w:rsidP="00E64C5C">
      <w:pPr>
        <w:pStyle w:val="NormalBold"/>
        <w:keepNext/>
      </w:pPr>
      <w:r w:rsidRPr="002029CE">
        <w:t>Proposta de regulamento</w:t>
      </w:r>
    </w:p>
    <w:p w14:paraId="5D84B6F9" w14:textId="77777777" w:rsidR="00E64C5C" w:rsidRPr="002029CE" w:rsidRDefault="00E64C5C" w:rsidP="00E64C5C">
      <w:pPr>
        <w:pStyle w:val="NormalBold"/>
      </w:pPr>
      <w:r w:rsidRPr="002029CE">
        <w:t>Artigo 2 – parágrafo 1 – ponto 6</w:t>
      </w:r>
    </w:p>
    <w:p w14:paraId="476C5316" w14:textId="77777777" w:rsidR="00E64C5C" w:rsidRPr="002029CE" w:rsidRDefault="00E64C5C" w:rsidP="00E64C5C">
      <w:pPr>
        <w:keepNext/>
      </w:pPr>
      <w:r w:rsidRPr="002029CE">
        <w:lastRenderedPageBreak/>
        <w:t>Regulamento (UE) 2019/816</w:t>
      </w:r>
    </w:p>
    <w:p w14:paraId="21BC4AA9" w14:textId="77777777" w:rsidR="00E64C5C" w:rsidRPr="002029CE" w:rsidRDefault="00E64C5C" w:rsidP="00E64C5C">
      <w:r w:rsidRPr="002029CE">
        <w:t>Artigo 7-A – n.º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5572248" w14:textId="77777777" w:rsidTr="00AF0912">
        <w:trPr>
          <w:jc w:val="center"/>
        </w:trPr>
        <w:tc>
          <w:tcPr>
            <w:tcW w:w="9752" w:type="dxa"/>
            <w:gridSpan w:val="2"/>
          </w:tcPr>
          <w:p w14:paraId="4F88FCCD" w14:textId="77777777" w:rsidR="00E64C5C" w:rsidRPr="002029CE" w:rsidRDefault="00E64C5C" w:rsidP="00AF0912">
            <w:pPr>
              <w:keepNext/>
            </w:pPr>
          </w:p>
        </w:tc>
      </w:tr>
      <w:tr w:rsidR="00E64C5C" w:rsidRPr="002029CE" w14:paraId="7B4BEDE8" w14:textId="77777777" w:rsidTr="00AF0912">
        <w:trPr>
          <w:jc w:val="center"/>
        </w:trPr>
        <w:tc>
          <w:tcPr>
            <w:tcW w:w="4876" w:type="dxa"/>
          </w:tcPr>
          <w:p w14:paraId="0ACB0DE2" w14:textId="77777777" w:rsidR="00E64C5C" w:rsidRPr="002029CE" w:rsidRDefault="00E64C5C" w:rsidP="00AF0912">
            <w:pPr>
              <w:pStyle w:val="ColumnHeading"/>
              <w:keepNext/>
            </w:pPr>
            <w:r w:rsidRPr="002029CE">
              <w:t>Texto da Comissão</w:t>
            </w:r>
          </w:p>
        </w:tc>
        <w:tc>
          <w:tcPr>
            <w:tcW w:w="4876" w:type="dxa"/>
          </w:tcPr>
          <w:p w14:paraId="2AE055E5" w14:textId="77777777" w:rsidR="00E64C5C" w:rsidRPr="002029CE" w:rsidRDefault="00E64C5C" w:rsidP="00AF0912">
            <w:pPr>
              <w:pStyle w:val="ColumnHeading"/>
              <w:keepNext/>
            </w:pPr>
            <w:r w:rsidRPr="002029CE">
              <w:t>Alteração</w:t>
            </w:r>
          </w:p>
        </w:tc>
      </w:tr>
      <w:tr w:rsidR="00E64C5C" w:rsidRPr="002029CE" w14:paraId="44D1C63F" w14:textId="77777777" w:rsidTr="00AF0912">
        <w:trPr>
          <w:jc w:val="center"/>
        </w:trPr>
        <w:tc>
          <w:tcPr>
            <w:tcW w:w="4876" w:type="dxa"/>
          </w:tcPr>
          <w:p w14:paraId="2AF2D492" w14:textId="77777777" w:rsidR="00E64C5C" w:rsidRPr="002029CE" w:rsidRDefault="00E64C5C" w:rsidP="00AF0912">
            <w:pPr>
              <w:pStyle w:val="Normal6"/>
            </w:pPr>
            <w:r w:rsidRPr="002029CE">
              <w:t>1.</w:t>
            </w:r>
            <w:r w:rsidRPr="002029CE">
              <w:tab/>
              <w:t>A unidade central ETIAS</w:t>
            </w:r>
            <w:r w:rsidRPr="002029CE">
              <w:rPr>
                <w:b/>
                <w:i/>
              </w:rPr>
              <w:t>, criada no âmbito da Agência Europeia da Guarda de Fronteiras e Costeira</w:t>
            </w:r>
            <w:r w:rsidRPr="002029CE">
              <w:t xml:space="preserve">, em conformidade com o artigo 7.º do Regulamento (UE) 2018/1240, tem, para efeitos do exercício das atribuições que lhe são conferidas pelo Regulamento (UE) 2018/1240, o direito de acesso e de consulta dos dados ECRIS TCN no </w:t>
            </w:r>
            <w:r w:rsidRPr="002029CE">
              <w:rPr>
                <w:b/>
                <w:i/>
              </w:rPr>
              <w:t>[</w:t>
            </w:r>
            <w:r w:rsidRPr="002029CE">
              <w:t>CIR</w:t>
            </w:r>
            <w:r w:rsidRPr="002029CE">
              <w:rPr>
                <w:b/>
                <w:i/>
              </w:rPr>
              <w:t>]</w:t>
            </w:r>
            <w:r w:rsidRPr="002029CE">
              <w:t>. Todavia, só tem acesso aos registos de dados assinalados com uma referência nos termos do artigo 5.º, n.º 1, alínea c), do presente regulamento.</w:t>
            </w:r>
          </w:p>
        </w:tc>
        <w:tc>
          <w:tcPr>
            <w:tcW w:w="4876" w:type="dxa"/>
          </w:tcPr>
          <w:p w14:paraId="40D19F1C" w14:textId="77777777" w:rsidR="00E64C5C" w:rsidRPr="002029CE" w:rsidRDefault="00E64C5C" w:rsidP="00AF0912">
            <w:pPr>
              <w:pStyle w:val="Normal6"/>
              <w:rPr>
                <w:szCs w:val="24"/>
              </w:rPr>
            </w:pPr>
            <w:r w:rsidRPr="002029CE">
              <w:t>1.</w:t>
            </w:r>
            <w:r w:rsidRPr="002029CE">
              <w:tab/>
              <w:t xml:space="preserve">A unidade central ETIAS, em conformidade com o artigo 7.º do Regulamento (UE) 2018/1240, tem, para efeitos do exercício das atribuições que lhe são conferidas pelo Regulamento (UE) 2018/1240, o direito de acesso e de consulta dos dados ECRIS-TCN no CIR. Todavia, só tem acesso </w:t>
            </w:r>
            <w:r w:rsidRPr="002029CE">
              <w:rPr>
                <w:b/>
                <w:i/>
              </w:rPr>
              <w:t>em conformidade com o artigo 11.º, n.º 8, desse Regulamento</w:t>
            </w:r>
            <w:r w:rsidRPr="002029CE">
              <w:t xml:space="preserve"> aos registos de dados assinalados com uma referência nos termos do artigo 5.º, n.º 1, alínea c), do presente regulamento.</w:t>
            </w:r>
          </w:p>
        </w:tc>
      </w:tr>
    </w:tbl>
    <w:p w14:paraId="3EAF26E5" w14:textId="77777777" w:rsidR="00E64C5C" w:rsidRPr="002029CE" w:rsidRDefault="00E64C5C" w:rsidP="00E64C5C"/>
    <w:p w14:paraId="6073E805" w14:textId="77777777" w:rsidR="00E64C5C" w:rsidRPr="002029CE" w:rsidRDefault="00E64C5C" w:rsidP="00E64C5C">
      <w:pPr>
        <w:pStyle w:val="AmNumberTabs"/>
      </w:pPr>
      <w:r w:rsidRPr="002029CE">
        <w:t>Alteração</w:t>
      </w:r>
      <w:r w:rsidRPr="002029CE">
        <w:tab/>
      </w:r>
      <w:r w:rsidRPr="002029CE">
        <w:tab/>
        <w:t>29</w:t>
      </w:r>
    </w:p>
    <w:p w14:paraId="5998F6EF" w14:textId="77777777" w:rsidR="00E64C5C" w:rsidRPr="002029CE" w:rsidRDefault="00E64C5C" w:rsidP="00E64C5C"/>
    <w:p w14:paraId="5C4616F9" w14:textId="77777777" w:rsidR="00E64C5C" w:rsidRPr="002029CE" w:rsidRDefault="00E64C5C" w:rsidP="00E64C5C">
      <w:pPr>
        <w:pStyle w:val="NormalBold"/>
        <w:keepNext/>
      </w:pPr>
      <w:r w:rsidRPr="002029CE">
        <w:t>Proposta de regulamento</w:t>
      </w:r>
    </w:p>
    <w:p w14:paraId="07EC3ABB" w14:textId="77777777" w:rsidR="00E64C5C" w:rsidRPr="002029CE" w:rsidRDefault="00E64C5C" w:rsidP="00E64C5C">
      <w:pPr>
        <w:pStyle w:val="NormalBold"/>
      </w:pPr>
      <w:r w:rsidRPr="002029CE">
        <w:t>Artigo 2 – parágrafo 1 – ponto 6</w:t>
      </w:r>
    </w:p>
    <w:p w14:paraId="0C95DD78" w14:textId="77777777" w:rsidR="00E64C5C" w:rsidRPr="002029CE" w:rsidRDefault="00E64C5C" w:rsidP="00E64C5C">
      <w:pPr>
        <w:keepNext/>
      </w:pPr>
      <w:r w:rsidRPr="002029CE">
        <w:t>Regulamento (UE) 2019/816</w:t>
      </w:r>
    </w:p>
    <w:p w14:paraId="6C5E0DA5" w14:textId="77777777" w:rsidR="00E64C5C" w:rsidRPr="002029CE" w:rsidRDefault="00E64C5C" w:rsidP="00E64C5C">
      <w:r w:rsidRPr="002029CE">
        <w:t>Artigo 7-A – n.º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A66BDAB" w14:textId="77777777" w:rsidTr="00AF0912">
        <w:trPr>
          <w:jc w:val="center"/>
        </w:trPr>
        <w:tc>
          <w:tcPr>
            <w:tcW w:w="9752" w:type="dxa"/>
            <w:gridSpan w:val="2"/>
          </w:tcPr>
          <w:p w14:paraId="6F3E76F6" w14:textId="77777777" w:rsidR="00E64C5C" w:rsidRPr="002029CE" w:rsidRDefault="00E64C5C" w:rsidP="00AF0912">
            <w:pPr>
              <w:keepNext/>
            </w:pPr>
          </w:p>
        </w:tc>
      </w:tr>
      <w:tr w:rsidR="00E64C5C" w:rsidRPr="002029CE" w14:paraId="48AE2505" w14:textId="77777777" w:rsidTr="00AF0912">
        <w:trPr>
          <w:jc w:val="center"/>
        </w:trPr>
        <w:tc>
          <w:tcPr>
            <w:tcW w:w="4876" w:type="dxa"/>
          </w:tcPr>
          <w:p w14:paraId="62871E2A" w14:textId="77777777" w:rsidR="00E64C5C" w:rsidRPr="002029CE" w:rsidRDefault="00E64C5C" w:rsidP="00AF0912">
            <w:pPr>
              <w:pStyle w:val="ColumnHeading"/>
              <w:keepNext/>
            </w:pPr>
            <w:r w:rsidRPr="002029CE">
              <w:t>Texto da Comissão</w:t>
            </w:r>
          </w:p>
        </w:tc>
        <w:tc>
          <w:tcPr>
            <w:tcW w:w="4876" w:type="dxa"/>
          </w:tcPr>
          <w:p w14:paraId="749D1150" w14:textId="77777777" w:rsidR="00E64C5C" w:rsidRPr="002029CE" w:rsidRDefault="00E64C5C" w:rsidP="00AF0912">
            <w:pPr>
              <w:pStyle w:val="ColumnHeading"/>
              <w:keepNext/>
            </w:pPr>
            <w:r w:rsidRPr="002029CE">
              <w:t>Alteração</w:t>
            </w:r>
          </w:p>
        </w:tc>
      </w:tr>
      <w:tr w:rsidR="00E64C5C" w:rsidRPr="002029CE" w14:paraId="600DAAA0" w14:textId="77777777" w:rsidTr="00AF0912">
        <w:trPr>
          <w:jc w:val="center"/>
        </w:trPr>
        <w:tc>
          <w:tcPr>
            <w:tcW w:w="4876" w:type="dxa"/>
          </w:tcPr>
          <w:p w14:paraId="5BCF0D80" w14:textId="77777777" w:rsidR="00E64C5C" w:rsidRPr="002029CE" w:rsidRDefault="00E64C5C" w:rsidP="00AF0912">
            <w:pPr>
              <w:pStyle w:val="Normal6"/>
            </w:pPr>
            <w:r w:rsidRPr="002029CE">
              <w:t>2.</w:t>
            </w:r>
            <w:r w:rsidRPr="002029CE">
              <w:tab/>
              <w:t xml:space="preserve">O </w:t>
            </w:r>
            <w:r w:rsidRPr="002029CE">
              <w:rPr>
                <w:b/>
                <w:i/>
              </w:rPr>
              <w:t>[</w:t>
            </w:r>
            <w:r w:rsidRPr="002029CE">
              <w:t>CIR</w:t>
            </w:r>
            <w:r w:rsidRPr="002029CE">
              <w:rPr>
                <w:b/>
                <w:i/>
              </w:rPr>
              <w:t>]</w:t>
            </w:r>
            <w:r w:rsidRPr="002029CE">
              <w:t xml:space="preserve"> está ligado </w:t>
            </w:r>
            <w:r w:rsidRPr="002029CE">
              <w:rPr>
                <w:b/>
                <w:i/>
              </w:rPr>
              <w:t>à ferramenta referida</w:t>
            </w:r>
            <w:r w:rsidRPr="002029CE">
              <w:t xml:space="preserve"> no artigo 11.º do Regulamento (UE) 2018/1240 para permitir o tratamento automatizado referido </w:t>
            </w:r>
            <w:r w:rsidRPr="002029CE">
              <w:rPr>
                <w:b/>
                <w:i/>
              </w:rPr>
              <w:t>nesse artigo</w:t>
            </w:r>
            <w:r w:rsidRPr="002029CE">
              <w:t>.</w:t>
            </w:r>
          </w:p>
        </w:tc>
        <w:tc>
          <w:tcPr>
            <w:tcW w:w="4876" w:type="dxa"/>
          </w:tcPr>
          <w:p w14:paraId="3145DBCA" w14:textId="67FAE1AE" w:rsidR="00E64C5C" w:rsidRPr="002029CE" w:rsidRDefault="00E64C5C" w:rsidP="00AF0912">
            <w:pPr>
              <w:pStyle w:val="Normal6"/>
              <w:rPr>
                <w:szCs w:val="24"/>
              </w:rPr>
            </w:pPr>
            <w:r w:rsidRPr="002029CE">
              <w:t>2.</w:t>
            </w:r>
            <w:r w:rsidRPr="002029CE">
              <w:tab/>
              <w:t xml:space="preserve">O CIR está ligado </w:t>
            </w:r>
            <w:r w:rsidRPr="002029CE">
              <w:rPr>
                <w:b/>
                <w:i/>
              </w:rPr>
              <w:t>ao ESP</w:t>
            </w:r>
            <w:r w:rsidRPr="002029CE">
              <w:t xml:space="preserve"> para permitir o tratamento automatizado referido no artigo 11.º do Regulamento (UE) 2018/1240.</w:t>
            </w:r>
          </w:p>
        </w:tc>
      </w:tr>
    </w:tbl>
    <w:p w14:paraId="07579897" w14:textId="77777777" w:rsidR="00E64C5C" w:rsidRPr="002029CE" w:rsidRDefault="00E64C5C" w:rsidP="00E64C5C"/>
    <w:p w14:paraId="468591E0" w14:textId="77777777" w:rsidR="00E64C5C" w:rsidRPr="002029CE" w:rsidRDefault="00E64C5C" w:rsidP="00E64C5C">
      <w:pPr>
        <w:pStyle w:val="AmNumberTabs"/>
      </w:pPr>
      <w:r w:rsidRPr="002029CE">
        <w:t>Alteração</w:t>
      </w:r>
      <w:r w:rsidRPr="002029CE">
        <w:tab/>
      </w:r>
      <w:r w:rsidRPr="002029CE">
        <w:tab/>
        <w:t>30</w:t>
      </w:r>
    </w:p>
    <w:p w14:paraId="0D3A20FC" w14:textId="77777777" w:rsidR="00E64C5C" w:rsidRPr="002029CE" w:rsidRDefault="00E64C5C" w:rsidP="00E64C5C"/>
    <w:p w14:paraId="0A101886" w14:textId="77777777" w:rsidR="00E64C5C" w:rsidRPr="002029CE" w:rsidRDefault="00E64C5C" w:rsidP="00E64C5C">
      <w:pPr>
        <w:pStyle w:val="NormalBold"/>
        <w:keepNext/>
      </w:pPr>
      <w:r w:rsidRPr="002029CE">
        <w:t>Proposta de regulamento</w:t>
      </w:r>
    </w:p>
    <w:p w14:paraId="26899044" w14:textId="77777777" w:rsidR="00E64C5C" w:rsidRPr="002029CE" w:rsidRDefault="00E64C5C" w:rsidP="00E64C5C">
      <w:pPr>
        <w:pStyle w:val="NormalBold"/>
      </w:pPr>
      <w:r w:rsidRPr="002029CE">
        <w:t>Artigo 2 – parágrafo 1 – ponto 6</w:t>
      </w:r>
    </w:p>
    <w:p w14:paraId="06705467" w14:textId="77777777" w:rsidR="00E64C5C" w:rsidRPr="002029CE" w:rsidRDefault="00E64C5C" w:rsidP="00E64C5C">
      <w:pPr>
        <w:keepNext/>
      </w:pPr>
      <w:r w:rsidRPr="002029CE">
        <w:t>Regulamento (UE) 2019/816</w:t>
      </w:r>
    </w:p>
    <w:p w14:paraId="1E62A2C6" w14:textId="77777777" w:rsidR="00E64C5C" w:rsidRPr="002029CE" w:rsidRDefault="00E64C5C" w:rsidP="00E64C5C">
      <w:r w:rsidRPr="002029CE">
        <w:t>Artigo 7-A – n.º 3 – parágrafo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33AE7B0" w14:textId="77777777" w:rsidTr="00AF0912">
        <w:trPr>
          <w:jc w:val="center"/>
        </w:trPr>
        <w:tc>
          <w:tcPr>
            <w:tcW w:w="9752" w:type="dxa"/>
            <w:gridSpan w:val="2"/>
          </w:tcPr>
          <w:p w14:paraId="490B57FA" w14:textId="77777777" w:rsidR="00E64C5C" w:rsidRPr="002029CE" w:rsidRDefault="00E64C5C" w:rsidP="00AF0912">
            <w:pPr>
              <w:keepNext/>
            </w:pPr>
          </w:p>
        </w:tc>
      </w:tr>
      <w:tr w:rsidR="00E64C5C" w:rsidRPr="002029CE" w14:paraId="77EE4327" w14:textId="77777777" w:rsidTr="00AF0912">
        <w:trPr>
          <w:jc w:val="center"/>
        </w:trPr>
        <w:tc>
          <w:tcPr>
            <w:tcW w:w="4876" w:type="dxa"/>
          </w:tcPr>
          <w:p w14:paraId="15D72AEC" w14:textId="77777777" w:rsidR="00E64C5C" w:rsidRPr="002029CE" w:rsidRDefault="00E64C5C" w:rsidP="00AF0912">
            <w:pPr>
              <w:pStyle w:val="ColumnHeading"/>
              <w:keepNext/>
            </w:pPr>
            <w:r w:rsidRPr="002029CE">
              <w:t>Texto da Comissão</w:t>
            </w:r>
          </w:p>
        </w:tc>
        <w:tc>
          <w:tcPr>
            <w:tcW w:w="4876" w:type="dxa"/>
          </w:tcPr>
          <w:p w14:paraId="7A966D5B" w14:textId="77777777" w:rsidR="00E64C5C" w:rsidRPr="002029CE" w:rsidRDefault="00E64C5C" w:rsidP="00AF0912">
            <w:pPr>
              <w:pStyle w:val="ColumnHeading"/>
              <w:keepNext/>
            </w:pPr>
            <w:r w:rsidRPr="002029CE">
              <w:t>Alteração</w:t>
            </w:r>
          </w:p>
        </w:tc>
      </w:tr>
      <w:tr w:rsidR="00E64C5C" w:rsidRPr="002029CE" w14:paraId="39D7DD53" w14:textId="77777777" w:rsidTr="00AF0912">
        <w:trPr>
          <w:jc w:val="center"/>
        </w:trPr>
        <w:tc>
          <w:tcPr>
            <w:tcW w:w="4876" w:type="dxa"/>
          </w:tcPr>
          <w:p w14:paraId="0A931C31" w14:textId="1EB0C5ED" w:rsidR="00E64C5C" w:rsidRPr="002029CE" w:rsidRDefault="00E64C5C" w:rsidP="00AF0912">
            <w:pPr>
              <w:pStyle w:val="Normal6"/>
            </w:pPr>
            <w:r w:rsidRPr="002029CE">
              <w:t xml:space="preserve">Para efeitos da realização das verificações referidas no artigo 20.º, n.º 2, alínea n), do Regulamento (UE) 2018/1240, o sistema central ETIAS utiliza </w:t>
            </w:r>
            <w:r w:rsidRPr="002029CE">
              <w:rPr>
                <w:b/>
                <w:i/>
              </w:rPr>
              <w:t xml:space="preserve">a ferramenta referida no artigo 11.º do Regulamento </w:t>
            </w:r>
            <w:r w:rsidRPr="002029CE">
              <w:rPr>
                <w:b/>
                <w:i/>
              </w:rPr>
              <w:lastRenderedPageBreak/>
              <w:t>(UE) 2018/1240</w:t>
            </w:r>
            <w:r w:rsidRPr="002029CE">
              <w:t xml:space="preserve"> para comparar os dados no ETIAS com os dados assinalados com uma referência no ECRIS-TCN [no CIR], nos termos do artigo 5.º, n.º 1, alínea c), </w:t>
            </w:r>
            <w:r w:rsidRPr="002029CE">
              <w:rPr>
                <w:b/>
                <w:i/>
              </w:rPr>
              <w:t xml:space="preserve"> </w:t>
            </w:r>
            <w:r w:rsidRPr="002029CE">
              <w:t>do presente regulamento e em conformidade com o artigo 11.º, n.º 8, do Regulamento 2018/1240, utilizando as correspondências indicadas no quadro do anexo II.</w:t>
            </w:r>
          </w:p>
        </w:tc>
        <w:tc>
          <w:tcPr>
            <w:tcW w:w="4876" w:type="dxa"/>
          </w:tcPr>
          <w:p w14:paraId="48AD425E" w14:textId="7EA5D648" w:rsidR="00E64C5C" w:rsidRPr="002029CE" w:rsidRDefault="00E64C5C" w:rsidP="00AF0912">
            <w:pPr>
              <w:pStyle w:val="Normal6"/>
              <w:rPr>
                <w:szCs w:val="24"/>
              </w:rPr>
            </w:pPr>
            <w:r w:rsidRPr="002029CE">
              <w:lastRenderedPageBreak/>
              <w:t xml:space="preserve">Para efeitos da realização das verificações referidas no artigo 20.º, n.º 2, alínea n), do Regulamento (UE) 2018/1240, o sistema central ETIAS utiliza </w:t>
            </w:r>
            <w:r w:rsidRPr="002029CE">
              <w:rPr>
                <w:b/>
                <w:i/>
              </w:rPr>
              <w:t>o ESP</w:t>
            </w:r>
            <w:r w:rsidRPr="002029CE">
              <w:t xml:space="preserve"> para comparar os dados no ETIAS com os dados </w:t>
            </w:r>
            <w:r w:rsidRPr="002029CE">
              <w:lastRenderedPageBreak/>
              <w:t>assinalados com uma referência no ECRIS-TCN [no CIR], nos termos do artigo 5.º, n.º 1, alínea c), do presente regulamento e em conformidade com o artigo 11.º, n.º 8, do Regulamento 2018/1240, utilizando as correspondências indicadas no quadro do anexo II.</w:t>
            </w:r>
          </w:p>
        </w:tc>
      </w:tr>
    </w:tbl>
    <w:p w14:paraId="29529671" w14:textId="77777777" w:rsidR="00E64C5C" w:rsidRPr="002029CE" w:rsidRDefault="00E64C5C" w:rsidP="00E64C5C"/>
    <w:p w14:paraId="606225FF" w14:textId="77777777" w:rsidR="00E64C5C" w:rsidRPr="002029CE" w:rsidRDefault="00E64C5C" w:rsidP="00E64C5C">
      <w:pPr>
        <w:pStyle w:val="AmNumberTabs"/>
      </w:pPr>
      <w:r w:rsidRPr="002029CE">
        <w:t>Alteração</w:t>
      </w:r>
      <w:r w:rsidRPr="002029CE">
        <w:tab/>
      </w:r>
      <w:r w:rsidRPr="002029CE">
        <w:tab/>
        <w:t>31</w:t>
      </w:r>
    </w:p>
    <w:p w14:paraId="30588346" w14:textId="77777777" w:rsidR="00E64C5C" w:rsidRPr="002029CE" w:rsidRDefault="00E64C5C" w:rsidP="00E64C5C"/>
    <w:p w14:paraId="4EB0F3E3" w14:textId="77777777" w:rsidR="00E64C5C" w:rsidRPr="002029CE" w:rsidRDefault="00E64C5C" w:rsidP="00E64C5C">
      <w:pPr>
        <w:pStyle w:val="NormalBold"/>
        <w:keepNext/>
      </w:pPr>
      <w:r w:rsidRPr="002029CE">
        <w:t>Proposta de regulamento</w:t>
      </w:r>
    </w:p>
    <w:p w14:paraId="75893509" w14:textId="77777777" w:rsidR="00E64C5C" w:rsidRPr="002029CE" w:rsidRDefault="00E64C5C" w:rsidP="00E64C5C">
      <w:pPr>
        <w:pStyle w:val="NormalBold"/>
      </w:pPr>
      <w:r w:rsidRPr="002029CE">
        <w:t>Artigo 2 – parágrafo 1 – ponto 7</w:t>
      </w:r>
    </w:p>
    <w:p w14:paraId="2BC497DA" w14:textId="77777777" w:rsidR="00E64C5C" w:rsidRPr="002029CE" w:rsidRDefault="00E64C5C" w:rsidP="00E64C5C">
      <w:pPr>
        <w:keepNext/>
      </w:pPr>
      <w:r w:rsidRPr="002029CE">
        <w:t>Regulamento (UE) 2019/816</w:t>
      </w:r>
    </w:p>
    <w:p w14:paraId="30024A28" w14:textId="77777777" w:rsidR="00E64C5C" w:rsidRPr="002029CE" w:rsidRDefault="00E64C5C" w:rsidP="00E64C5C">
      <w:r w:rsidRPr="002029CE">
        <w:t>Artigo 8 – n.º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53FED0DE" w14:textId="77777777" w:rsidTr="00AF0912">
        <w:trPr>
          <w:jc w:val="center"/>
        </w:trPr>
        <w:tc>
          <w:tcPr>
            <w:tcW w:w="9752" w:type="dxa"/>
            <w:gridSpan w:val="2"/>
          </w:tcPr>
          <w:p w14:paraId="62E3B0B4" w14:textId="77777777" w:rsidR="00E64C5C" w:rsidRPr="002029CE" w:rsidRDefault="00E64C5C" w:rsidP="00AF0912">
            <w:pPr>
              <w:keepNext/>
            </w:pPr>
          </w:p>
        </w:tc>
      </w:tr>
      <w:tr w:rsidR="00E64C5C" w:rsidRPr="002029CE" w14:paraId="088F28BC" w14:textId="77777777" w:rsidTr="00AF0912">
        <w:trPr>
          <w:jc w:val="center"/>
        </w:trPr>
        <w:tc>
          <w:tcPr>
            <w:tcW w:w="4876" w:type="dxa"/>
          </w:tcPr>
          <w:p w14:paraId="719FA891" w14:textId="77777777" w:rsidR="00E64C5C" w:rsidRPr="002029CE" w:rsidRDefault="00E64C5C" w:rsidP="00AF0912">
            <w:pPr>
              <w:pStyle w:val="ColumnHeading"/>
              <w:keepNext/>
            </w:pPr>
            <w:r w:rsidRPr="002029CE">
              <w:t>Texto da Comissão</w:t>
            </w:r>
          </w:p>
        </w:tc>
        <w:tc>
          <w:tcPr>
            <w:tcW w:w="4876" w:type="dxa"/>
          </w:tcPr>
          <w:p w14:paraId="1512AD4D" w14:textId="77777777" w:rsidR="00E64C5C" w:rsidRPr="002029CE" w:rsidRDefault="00E64C5C" w:rsidP="00AF0912">
            <w:pPr>
              <w:pStyle w:val="ColumnHeading"/>
              <w:keepNext/>
            </w:pPr>
            <w:r w:rsidRPr="002029CE">
              <w:t>Alteração</w:t>
            </w:r>
          </w:p>
        </w:tc>
      </w:tr>
      <w:tr w:rsidR="00E64C5C" w:rsidRPr="002029CE" w14:paraId="5407F565" w14:textId="77777777" w:rsidTr="00AF0912">
        <w:trPr>
          <w:jc w:val="center"/>
        </w:trPr>
        <w:tc>
          <w:tcPr>
            <w:tcW w:w="4876" w:type="dxa"/>
          </w:tcPr>
          <w:p w14:paraId="771A6BE4" w14:textId="77777777" w:rsidR="00E64C5C" w:rsidRPr="002029CE" w:rsidRDefault="00E64C5C" w:rsidP="00AF0912">
            <w:pPr>
              <w:pStyle w:val="Normal6"/>
            </w:pPr>
            <w:r w:rsidRPr="002029CE">
              <w:t>“2.</w:t>
            </w:r>
            <w:r w:rsidRPr="002029CE">
              <w:tab/>
              <w:t xml:space="preserve">Após o termo do período de conservação referido no n.º 1, a autoridade central do Estado-Membro de condenação deve apagar o ficheiro, incluindo </w:t>
            </w:r>
            <w:r w:rsidRPr="002029CE">
              <w:rPr>
                <w:b/>
                <w:i/>
              </w:rPr>
              <w:t>impressões digitais</w:t>
            </w:r>
            <w:r w:rsidRPr="002029CE">
              <w:t xml:space="preserve">, imagens faciais ou as referências assinaladas de que trata o artigo 5.º, n.º 1, alínea c), do sistema central </w:t>
            </w:r>
            <w:r w:rsidRPr="002029CE">
              <w:rPr>
                <w:b/>
                <w:i/>
              </w:rPr>
              <w:t>[</w:t>
            </w:r>
            <w:r w:rsidRPr="002029CE">
              <w:t>e do CIR</w:t>
            </w:r>
            <w:r w:rsidRPr="002029CE">
              <w:rPr>
                <w:b/>
                <w:i/>
              </w:rPr>
              <w:t>]</w:t>
            </w:r>
            <w:r w:rsidRPr="002029CE">
              <w:t xml:space="preserve">. </w:t>
            </w:r>
            <w:r w:rsidRPr="002029CE">
              <w:rPr>
                <w:b/>
                <w:i/>
              </w:rPr>
              <w:t>Nos casos em que os dados relacionados com uma condenação pela prática de uma infração terrorista ou de outra infração penal grave, referida no artigo 5.º, n.º 1, alínea c), são apagados do registo criminal nacional, mas se conservam informações sobre outras condenações da mesma pessoa, apenas se suprime do ficheiro a referência assinalada nos termos do artigo 5.º, n.º 1, alínea c). Esta supressão realiza-se</w:t>
            </w:r>
            <w:r w:rsidRPr="002029CE">
              <w:t xml:space="preserve"> automaticamente, sempre que possível e, em qualquer caso, o mais tardar um mês após o termo do período de conservação.»;</w:t>
            </w:r>
          </w:p>
        </w:tc>
        <w:tc>
          <w:tcPr>
            <w:tcW w:w="4876" w:type="dxa"/>
          </w:tcPr>
          <w:p w14:paraId="4BAA017D" w14:textId="77777777" w:rsidR="00E64C5C" w:rsidRPr="002029CE" w:rsidRDefault="00E64C5C" w:rsidP="00AF0912">
            <w:pPr>
              <w:pStyle w:val="Normal6"/>
              <w:rPr>
                <w:szCs w:val="24"/>
              </w:rPr>
            </w:pPr>
            <w:r w:rsidRPr="002029CE">
              <w:t>“2.</w:t>
            </w:r>
            <w:r w:rsidRPr="002029CE">
              <w:tab/>
              <w:t xml:space="preserve">Após o termo do período de conservação referido no n.º 1, a autoridade central do Estado-Membro de condenação deve apagar o ficheiro, incluindo </w:t>
            </w:r>
            <w:r w:rsidRPr="002029CE">
              <w:rPr>
                <w:b/>
                <w:i/>
              </w:rPr>
              <w:t>dados dactiloscópicos</w:t>
            </w:r>
            <w:r w:rsidRPr="002029CE">
              <w:t xml:space="preserve">, imagens faciais ou as referências assinaladas de que trata o artigo 5.º, n.º 1, alínea c), do sistema central e do CIR. </w:t>
            </w:r>
            <w:r w:rsidRPr="002029CE">
              <w:rPr>
                <w:b/>
                <w:i/>
              </w:rPr>
              <w:t>O apagamento é feito</w:t>
            </w:r>
            <w:r w:rsidRPr="002029CE">
              <w:t xml:space="preserve"> automaticamente, quando tal for possível, e em qualquer caso o mais tardar um mês após o fim do período de conservação.</w:t>
            </w:r>
          </w:p>
        </w:tc>
      </w:tr>
      <w:tr w:rsidR="00E64C5C" w:rsidRPr="002029CE" w14:paraId="64DC1F5D" w14:textId="77777777" w:rsidTr="00AF0912">
        <w:trPr>
          <w:jc w:val="center"/>
        </w:trPr>
        <w:tc>
          <w:tcPr>
            <w:tcW w:w="4876" w:type="dxa"/>
          </w:tcPr>
          <w:p w14:paraId="505E0D7D" w14:textId="77777777" w:rsidR="00E64C5C" w:rsidRPr="002029CE" w:rsidRDefault="00E64C5C" w:rsidP="00AF0912">
            <w:pPr>
              <w:pStyle w:val="Normal6"/>
            </w:pPr>
          </w:p>
        </w:tc>
        <w:tc>
          <w:tcPr>
            <w:tcW w:w="4876" w:type="dxa"/>
          </w:tcPr>
          <w:p w14:paraId="43386088" w14:textId="3B1A8968" w:rsidR="00E64C5C" w:rsidRPr="002029CE" w:rsidRDefault="00E64C5C" w:rsidP="00AF0912">
            <w:pPr>
              <w:pStyle w:val="Normal6"/>
              <w:rPr>
                <w:szCs w:val="24"/>
              </w:rPr>
            </w:pPr>
            <w:r w:rsidRPr="002029CE">
              <w:rPr>
                <w:b/>
                <w:i/>
              </w:rPr>
              <w:t>Se o termo do período de conservação disser respeito às referências assinaladas de que trata o artigo 5.º, n.º 1, alínea c), a autoridade central do Estado-Membro de condenação deve apagar as referências do sistema central e do CIR. Este apagamento é feito automaticamente.»;</w:t>
            </w:r>
          </w:p>
        </w:tc>
      </w:tr>
    </w:tbl>
    <w:p w14:paraId="6BAC2A71" w14:textId="77777777" w:rsidR="00E64C5C" w:rsidRPr="002029CE" w:rsidRDefault="00E64C5C" w:rsidP="00E64C5C"/>
    <w:p w14:paraId="46E53453" w14:textId="77777777" w:rsidR="00E64C5C" w:rsidRPr="002029CE" w:rsidRDefault="00E64C5C" w:rsidP="00E64C5C">
      <w:pPr>
        <w:pStyle w:val="AmNumberTabs"/>
      </w:pPr>
      <w:r w:rsidRPr="002029CE">
        <w:lastRenderedPageBreak/>
        <w:t>Alteração</w:t>
      </w:r>
      <w:r w:rsidRPr="002029CE">
        <w:tab/>
      </w:r>
      <w:r w:rsidRPr="002029CE">
        <w:tab/>
        <w:t>32</w:t>
      </w:r>
    </w:p>
    <w:p w14:paraId="621536FB" w14:textId="77777777" w:rsidR="00E64C5C" w:rsidRPr="002029CE" w:rsidRDefault="00E64C5C" w:rsidP="00E64C5C"/>
    <w:p w14:paraId="62EB2B6D" w14:textId="77777777" w:rsidR="00E64C5C" w:rsidRPr="002029CE" w:rsidRDefault="00E64C5C" w:rsidP="00E64C5C">
      <w:pPr>
        <w:pStyle w:val="NormalBold"/>
        <w:keepNext/>
      </w:pPr>
      <w:r w:rsidRPr="002029CE">
        <w:t>Proposta de regulamento</w:t>
      </w:r>
    </w:p>
    <w:p w14:paraId="72EDD22E" w14:textId="77777777" w:rsidR="00E64C5C" w:rsidRPr="002029CE" w:rsidRDefault="00E64C5C" w:rsidP="00E64C5C">
      <w:pPr>
        <w:pStyle w:val="NormalBold"/>
      </w:pPr>
      <w:r w:rsidRPr="002029CE">
        <w:t>Artigo 2 – parágrafo 1 – ponto 8</w:t>
      </w:r>
    </w:p>
    <w:p w14:paraId="28A529E5" w14:textId="77777777" w:rsidR="00E64C5C" w:rsidRPr="002029CE" w:rsidRDefault="00E64C5C" w:rsidP="00E64C5C">
      <w:pPr>
        <w:keepNext/>
      </w:pPr>
      <w:r w:rsidRPr="002029CE">
        <w:t>Regulamento (UE) 2019/816</w:t>
      </w:r>
    </w:p>
    <w:p w14:paraId="63450158" w14:textId="77777777" w:rsidR="00E64C5C" w:rsidRPr="002029CE" w:rsidRDefault="00E64C5C" w:rsidP="00E64C5C">
      <w:r w:rsidRPr="002029CE">
        <w:t>Artigo 22 – n.º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3F2F895" w14:textId="77777777" w:rsidTr="00AF0912">
        <w:trPr>
          <w:jc w:val="center"/>
        </w:trPr>
        <w:tc>
          <w:tcPr>
            <w:tcW w:w="9752" w:type="dxa"/>
            <w:gridSpan w:val="2"/>
          </w:tcPr>
          <w:p w14:paraId="69516DEC" w14:textId="77777777" w:rsidR="00E64C5C" w:rsidRPr="002029CE" w:rsidRDefault="00E64C5C" w:rsidP="00AF0912">
            <w:pPr>
              <w:keepNext/>
            </w:pPr>
          </w:p>
        </w:tc>
      </w:tr>
      <w:tr w:rsidR="00E64C5C" w:rsidRPr="002029CE" w14:paraId="7B3672BF" w14:textId="77777777" w:rsidTr="00AF0912">
        <w:trPr>
          <w:jc w:val="center"/>
        </w:trPr>
        <w:tc>
          <w:tcPr>
            <w:tcW w:w="4876" w:type="dxa"/>
          </w:tcPr>
          <w:p w14:paraId="4B376404" w14:textId="77777777" w:rsidR="00E64C5C" w:rsidRPr="002029CE" w:rsidRDefault="00E64C5C" w:rsidP="00AF0912">
            <w:pPr>
              <w:pStyle w:val="ColumnHeading"/>
              <w:keepNext/>
            </w:pPr>
            <w:r w:rsidRPr="002029CE">
              <w:t>Texto da Comissão</w:t>
            </w:r>
          </w:p>
        </w:tc>
        <w:tc>
          <w:tcPr>
            <w:tcW w:w="4876" w:type="dxa"/>
          </w:tcPr>
          <w:p w14:paraId="2704B8E8" w14:textId="77777777" w:rsidR="00E64C5C" w:rsidRPr="002029CE" w:rsidRDefault="00E64C5C" w:rsidP="00AF0912">
            <w:pPr>
              <w:pStyle w:val="ColumnHeading"/>
              <w:keepNext/>
            </w:pPr>
            <w:r w:rsidRPr="002029CE">
              <w:t>Alteração</w:t>
            </w:r>
          </w:p>
        </w:tc>
      </w:tr>
      <w:tr w:rsidR="00E64C5C" w:rsidRPr="002029CE" w14:paraId="05AB8908" w14:textId="77777777" w:rsidTr="00AF0912">
        <w:trPr>
          <w:jc w:val="center"/>
        </w:trPr>
        <w:tc>
          <w:tcPr>
            <w:tcW w:w="4876" w:type="dxa"/>
          </w:tcPr>
          <w:p w14:paraId="72DCFAC0" w14:textId="77777777" w:rsidR="00E64C5C" w:rsidRPr="002029CE" w:rsidRDefault="00E64C5C" w:rsidP="00AF0912">
            <w:pPr>
              <w:pStyle w:val="Normal6"/>
            </w:pPr>
            <w:r w:rsidRPr="002029CE">
              <w:t>(8)</w:t>
            </w:r>
            <w:r w:rsidRPr="002029CE">
              <w:tab/>
              <w:t xml:space="preserve">No artigo </w:t>
            </w:r>
            <w:r w:rsidRPr="002029CE">
              <w:rPr>
                <w:b/>
                <w:i/>
              </w:rPr>
              <w:t>22.º</w:t>
            </w:r>
            <w:r w:rsidRPr="002029CE">
              <w:t>, o n.º 1 passa a ter a seguinte redação:</w:t>
            </w:r>
          </w:p>
        </w:tc>
        <w:tc>
          <w:tcPr>
            <w:tcW w:w="4876" w:type="dxa"/>
          </w:tcPr>
          <w:p w14:paraId="228C9136" w14:textId="77777777" w:rsidR="00E64C5C" w:rsidRPr="002029CE" w:rsidRDefault="00E64C5C" w:rsidP="00AF0912">
            <w:pPr>
              <w:pStyle w:val="Normal6"/>
              <w:rPr>
                <w:szCs w:val="24"/>
              </w:rPr>
            </w:pPr>
            <w:r w:rsidRPr="002029CE">
              <w:t>(8)</w:t>
            </w:r>
            <w:r w:rsidRPr="002029CE">
              <w:tab/>
              <w:t xml:space="preserve">No artigo </w:t>
            </w:r>
            <w:r w:rsidRPr="002029CE">
              <w:rPr>
                <w:b/>
                <w:i/>
              </w:rPr>
              <w:t>24.º</w:t>
            </w:r>
            <w:r w:rsidRPr="002029CE">
              <w:t>, o n.º 1 passa a ter a seguinte redação:</w:t>
            </w:r>
          </w:p>
        </w:tc>
      </w:tr>
      <w:tr w:rsidR="00E64C5C" w:rsidRPr="002029CE" w14:paraId="6D8021E4" w14:textId="77777777" w:rsidTr="00AF0912">
        <w:trPr>
          <w:jc w:val="center"/>
        </w:trPr>
        <w:tc>
          <w:tcPr>
            <w:tcW w:w="4876" w:type="dxa"/>
          </w:tcPr>
          <w:p w14:paraId="20B4A52A" w14:textId="77777777" w:rsidR="00E64C5C" w:rsidRPr="002029CE" w:rsidRDefault="00E64C5C" w:rsidP="00AF0912">
            <w:pPr>
              <w:pStyle w:val="Normal6"/>
            </w:pPr>
            <w:r w:rsidRPr="002029CE">
              <w:t>“1.</w:t>
            </w:r>
            <w:r w:rsidRPr="002029CE">
              <w:tab/>
              <w:t xml:space="preserve">Os dados constantes do sistema central </w:t>
            </w:r>
            <w:r w:rsidRPr="002029CE">
              <w:rPr>
                <w:b/>
                <w:i/>
              </w:rPr>
              <w:t>[</w:t>
            </w:r>
            <w:r w:rsidRPr="002029CE">
              <w:t>e do CIR</w:t>
            </w:r>
            <w:r w:rsidRPr="002029CE">
              <w:rPr>
                <w:b/>
                <w:i/>
              </w:rPr>
              <w:t>]</w:t>
            </w:r>
            <w:r w:rsidRPr="002029CE">
              <w:t xml:space="preserve"> só podem ser tratados para efeitos da determinação do ou dos Estados-Membros que possuem informações sobre os registos criminais de nacionais de países terceiros, bem como para </w:t>
            </w:r>
            <w:r w:rsidRPr="002029CE">
              <w:rPr>
                <w:b/>
                <w:i/>
              </w:rPr>
              <w:t>efeitos de gestão de fronteiras [e a fim de</w:t>
            </w:r>
            <w:r w:rsidRPr="002029CE">
              <w:t xml:space="preserve"> </w:t>
            </w:r>
            <w:r w:rsidRPr="002029CE">
              <w:rPr>
                <w:b/>
                <w:i/>
              </w:rPr>
              <w:t>contribuir para</w:t>
            </w:r>
            <w:r w:rsidRPr="002029CE">
              <w:t xml:space="preserve"> facilitar e apoiar a identificação correta das pessoas </w:t>
            </w:r>
            <w:r w:rsidRPr="002029CE">
              <w:rPr>
                <w:b/>
                <w:i/>
              </w:rPr>
              <w:t>registadas no sistema ECRIS-TCN]</w:t>
            </w:r>
            <w:r w:rsidRPr="002029CE">
              <w:t>.»;</w:t>
            </w:r>
          </w:p>
        </w:tc>
        <w:tc>
          <w:tcPr>
            <w:tcW w:w="4876" w:type="dxa"/>
          </w:tcPr>
          <w:p w14:paraId="4D310B02" w14:textId="77777777" w:rsidR="00E64C5C" w:rsidRPr="002029CE" w:rsidRDefault="00E64C5C" w:rsidP="00AF0912">
            <w:pPr>
              <w:pStyle w:val="Normal6"/>
            </w:pPr>
            <w:r w:rsidRPr="002029CE">
              <w:t>“1.</w:t>
            </w:r>
            <w:r w:rsidRPr="002029CE">
              <w:tab/>
              <w:t xml:space="preserve">Os dados constantes do sistema central e do CIR só podem ser tratados para efeitos da determinação do ou dos Estados-Membros que possuem informações sobre os registos criminais de nacionais de países terceiros, bem como para facilitar e apoiar a identificação correta identificação das pessoas </w:t>
            </w:r>
            <w:r w:rsidRPr="002029CE">
              <w:rPr>
                <w:b/>
                <w:i/>
              </w:rPr>
              <w:t>e para apoiar o objetivo do artigo 4.º, alínea a), do Regulamento (UE) 2018/1240 de verificar se a presença de requerentes ETIAS no território dos Estados-Membros constituiria um risco para a segurança</w:t>
            </w:r>
            <w:r w:rsidRPr="002029CE">
              <w:t>.»;</w:t>
            </w:r>
          </w:p>
        </w:tc>
      </w:tr>
    </w:tbl>
    <w:p w14:paraId="67A123AF" w14:textId="77777777" w:rsidR="00E64C5C" w:rsidRPr="002029CE" w:rsidRDefault="00E64C5C" w:rsidP="00E64C5C"/>
    <w:p w14:paraId="2BE2D428" w14:textId="77777777" w:rsidR="00E64C5C" w:rsidRPr="002029CE" w:rsidRDefault="00E64C5C" w:rsidP="00E64C5C">
      <w:pPr>
        <w:pStyle w:val="AmNumberTabs"/>
      </w:pPr>
      <w:r w:rsidRPr="002029CE">
        <w:t>Alteração</w:t>
      </w:r>
      <w:r w:rsidRPr="002029CE">
        <w:tab/>
      </w:r>
      <w:r w:rsidRPr="002029CE">
        <w:tab/>
        <w:t>33</w:t>
      </w:r>
    </w:p>
    <w:p w14:paraId="37F1C55E" w14:textId="77777777" w:rsidR="00E64C5C" w:rsidRPr="002029CE" w:rsidRDefault="00E64C5C" w:rsidP="00E64C5C"/>
    <w:p w14:paraId="512D81E3" w14:textId="77777777" w:rsidR="00E64C5C" w:rsidRPr="002029CE" w:rsidRDefault="00E64C5C" w:rsidP="00E64C5C">
      <w:pPr>
        <w:pStyle w:val="NormalBold"/>
        <w:keepNext/>
      </w:pPr>
      <w:r w:rsidRPr="002029CE">
        <w:t>Proposta de regulamento</w:t>
      </w:r>
    </w:p>
    <w:p w14:paraId="59DCBA07" w14:textId="77777777" w:rsidR="00E64C5C" w:rsidRPr="002029CE" w:rsidRDefault="00E64C5C" w:rsidP="00E64C5C">
      <w:pPr>
        <w:pStyle w:val="NormalBold"/>
      </w:pPr>
      <w:r w:rsidRPr="002029CE">
        <w:t>Artigo 2 – parágrafo 1 – ponto 9 – parte introdutória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CF12AF9" w14:textId="77777777" w:rsidTr="00AF0912">
        <w:trPr>
          <w:jc w:val="center"/>
        </w:trPr>
        <w:tc>
          <w:tcPr>
            <w:tcW w:w="9752" w:type="dxa"/>
            <w:gridSpan w:val="2"/>
          </w:tcPr>
          <w:p w14:paraId="03D99336" w14:textId="77777777" w:rsidR="00E64C5C" w:rsidRPr="002029CE" w:rsidRDefault="00E64C5C" w:rsidP="00AF0912">
            <w:pPr>
              <w:keepNext/>
            </w:pPr>
          </w:p>
        </w:tc>
      </w:tr>
      <w:tr w:rsidR="00E64C5C" w:rsidRPr="002029CE" w14:paraId="767C32CE" w14:textId="77777777" w:rsidTr="00AF0912">
        <w:trPr>
          <w:jc w:val="center"/>
        </w:trPr>
        <w:tc>
          <w:tcPr>
            <w:tcW w:w="4876" w:type="dxa"/>
          </w:tcPr>
          <w:p w14:paraId="5B0A80AD" w14:textId="77777777" w:rsidR="00E64C5C" w:rsidRPr="002029CE" w:rsidRDefault="00E64C5C" w:rsidP="00AF0912">
            <w:pPr>
              <w:pStyle w:val="ColumnHeading"/>
              <w:keepNext/>
            </w:pPr>
            <w:r w:rsidRPr="002029CE">
              <w:t>Texto da Comissão</w:t>
            </w:r>
          </w:p>
        </w:tc>
        <w:tc>
          <w:tcPr>
            <w:tcW w:w="4876" w:type="dxa"/>
          </w:tcPr>
          <w:p w14:paraId="3CF74E1B" w14:textId="77777777" w:rsidR="00E64C5C" w:rsidRPr="002029CE" w:rsidRDefault="00E64C5C" w:rsidP="00AF0912">
            <w:pPr>
              <w:pStyle w:val="ColumnHeading"/>
              <w:keepNext/>
            </w:pPr>
            <w:r w:rsidRPr="002029CE">
              <w:t>Alteração</w:t>
            </w:r>
          </w:p>
        </w:tc>
      </w:tr>
      <w:tr w:rsidR="00E64C5C" w:rsidRPr="002029CE" w14:paraId="21D91DEB" w14:textId="77777777" w:rsidTr="00AF0912">
        <w:trPr>
          <w:jc w:val="center"/>
        </w:trPr>
        <w:tc>
          <w:tcPr>
            <w:tcW w:w="4876" w:type="dxa"/>
          </w:tcPr>
          <w:p w14:paraId="15B5F03D" w14:textId="77777777" w:rsidR="00E64C5C" w:rsidRPr="002029CE" w:rsidRDefault="00E64C5C" w:rsidP="00AF0912">
            <w:pPr>
              <w:pStyle w:val="Normal6"/>
            </w:pPr>
            <w:r w:rsidRPr="002029CE">
              <w:t>(9)</w:t>
            </w:r>
            <w:r w:rsidRPr="002029CE">
              <w:tab/>
              <w:t xml:space="preserve">No artigo </w:t>
            </w:r>
            <w:r w:rsidRPr="002029CE">
              <w:rPr>
                <w:b/>
                <w:i/>
              </w:rPr>
              <w:t>30.º, n.º 4</w:t>
            </w:r>
            <w:r w:rsidRPr="002029CE">
              <w:t>, o segundo parágrafo passa a ter a seguinte redação:</w:t>
            </w:r>
          </w:p>
        </w:tc>
        <w:tc>
          <w:tcPr>
            <w:tcW w:w="4876" w:type="dxa"/>
          </w:tcPr>
          <w:p w14:paraId="7FCE211C" w14:textId="77777777" w:rsidR="00E64C5C" w:rsidRPr="002029CE" w:rsidRDefault="00E64C5C" w:rsidP="00AF0912">
            <w:pPr>
              <w:pStyle w:val="Normal6"/>
              <w:rPr>
                <w:szCs w:val="24"/>
              </w:rPr>
            </w:pPr>
            <w:r w:rsidRPr="002029CE">
              <w:t>(9)</w:t>
            </w:r>
            <w:r w:rsidRPr="002029CE">
              <w:tab/>
              <w:t xml:space="preserve">No artigo </w:t>
            </w:r>
            <w:r w:rsidRPr="002029CE">
              <w:rPr>
                <w:b/>
                <w:i/>
              </w:rPr>
              <w:t>32.º, n.º 3</w:t>
            </w:r>
            <w:r w:rsidRPr="002029CE">
              <w:t>, o segundo parágrafo passa a ter a seguinte redação:</w:t>
            </w:r>
          </w:p>
        </w:tc>
      </w:tr>
    </w:tbl>
    <w:p w14:paraId="215D85D5" w14:textId="77777777" w:rsidR="00E64C5C" w:rsidRPr="002029CE" w:rsidRDefault="00E64C5C" w:rsidP="00E64C5C"/>
    <w:p w14:paraId="1BE3FE78" w14:textId="77777777" w:rsidR="00E64C5C" w:rsidRPr="002029CE" w:rsidRDefault="00E64C5C" w:rsidP="00E64C5C">
      <w:pPr>
        <w:pStyle w:val="AmNumberTabs"/>
      </w:pPr>
      <w:r w:rsidRPr="002029CE">
        <w:t>Alteração</w:t>
      </w:r>
      <w:r w:rsidRPr="002029CE">
        <w:tab/>
      </w:r>
      <w:r w:rsidRPr="002029CE">
        <w:tab/>
        <w:t>34</w:t>
      </w:r>
    </w:p>
    <w:p w14:paraId="14A5FD04" w14:textId="77777777" w:rsidR="00E64C5C" w:rsidRPr="002029CE" w:rsidRDefault="00E64C5C" w:rsidP="00E64C5C"/>
    <w:p w14:paraId="3EE83781" w14:textId="77777777" w:rsidR="00E64C5C" w:rsidRPr="002029CE" w:rsidRDefault="00E64C5C" w:rsidP="00E64C5C">
      <w:pPr>
        <w:pStyle w:val="NormalBold"/>
        <w:keepNext/>
      </w:pPr>
      <w:r w:rsidRPr="002029CE">
        <w:t>Proposta de regulamento</w:t>
      </w:r>
    </w:p>
    <w:p w14:paraId="6DA61A6A" w14:textId="77777777" w:rsidR="00E64C5C" w:rsidRPr="002029CE" w:rsidRDefault="00E64C5C" w:rsidP="00E64C5C">
      <w:pPr>
        <w:pStyle w:val="NormalBold"/>
      </w:pPr>
      <w:r w:rsidRPr="002029CE">
        <w:t>Artigo 2 – parágrafo 1 – ponto 9</w:t>
      </w:r>
    </w:p>
    <w:p w14:paraId="18504A73" w14:textId="77777777" w:rsidR="00E64C5C" w:rsidRPr="002029CE" w:rsidRDefault="00E64C5C" w:rsidP="00E64C5C">
      <w:pPr>
        <w:keepNext/>
      </w:pPr>
      <w:r w:rsidRPr="002029CE">
        <w:t>Regulamento (UE) 2019/816</w:t>
      </w:r>
    </w:p>
    <w:p w14:paraId="5B44CDA8" w14:textId="77777777" w:rsidR="00E64C5C" w:rsidRPr="002029CE" w:rsidRDefault="00E64C5C" w:rsidP="00E64C5C">
      <w:r w:rsidRPr="002029CE">
        <w:t>Artigo 30 – n.º 4 – parágrafo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04A4FB29" w14:textId="77777777" w:rsidTr="00AF0912">
        <w:trPr>
          <w:jc w:val="center"/>
        </w:trPr>
        <w:tc>
          <w:tcPr>
            <w:tcW w:w="9752" w:type="dxa"/>
            <w:gridSpan w:val="2"/>
          </w:tcPr>
          <w:p w14:paraId="7992827D" w14:textId="77777777" w:rsidR="00E64C5C" w:rsidRPr="002029CE" w:rsidRDefault="00E64C5C" w:rsidP="00AF0912">
            <w:pPr>
              <w:keepNext/>
            </w:pPr>
          </w:p>
        </w:tc>
      </w:tr>
      <w:tr w:rsidR="00E64C5C" w:rsidRPr="002029CE" w14:paraId="7C05488F" w14:textId="77777777" w:rsidTr="00AF0912">
        <w:trPr>
          <w:jc w:val="center"/>
        </w:trPr>
        <w:tc>
          <w:tcPr>
            <w:tcW w:w="4876" w:type="dxa"/>
          </w:tcPr>
          <w:p w14:paraId="48441036" w14:textId="77777777" w:rsidR="00E64C5C" w:rsidRPr="002029CE" w:rsidRDefault="00E64C5C" w:rsidP="00AF0912">
            <w:pPr>
              <w:pStyle w:val="ColumnHeading"/>
              <w:keepNext/>
            </w:pPr>
            <w:r w:rsidRPr="002029CE">
              <w:t>Texto da Comissão</w:t>
            </w:r>
          </w:p>
        </w:tc>
        <w:tc>
          <w:tcPr>
            <w:tcW w:w="4876" w:type="dxa"/>
          </w:tcPr>
          <w:p w14:paraId="762EC9EC" w14:textId="77777777" w:rsidR="00E64C5C" w:rsidRPr="002029CE" w:rsidRDefault="00E64C5C" w:rsidP="00AF0912">
            <w:pPr>
              <w:pStyle w:val="ColumnHeading"/>
              <w:keepNext/>
            </w:pPr>
            <w:r w:rsidRPr="002029CE">
              <w:t>Alteração</w:t>
            </w:r>
          </w:p>
        </w:tc>
      </w:tr>
      <w:tr w:rsidR="00E64C5C" w:rsidRPr="002029CE" w14:paraId="28BEACC0" w14:textId="77777777" w:rsidTr="00AF0912">
        <w:trPr>
          <w:jc w:val="center"/>
        </w:trPr>
        <w:tc>
          <w:tcPr>
            <w:tcW w:w="4876" w:type="dxa"/>
          </w:tcPr>
          <w:p w14:paraId="71BD9074" w14:textId="77777777" w:rsidR="00E64C5C" w:rsidRPr="002029CE" w:rsidRDefault="00E64C5C" w:rsidP="00AF0912">
            <w:pPr>
              <w:pStyle w:val="Normal6"/>
            </w:pPr>
            <w:r w:rsidRPr="002029CE">
              <w:t xml:space="preserve">«A eu-LISA deve apresentar todos os meses à Comissão estatísticas </w:t>
            </w:r>
            <w:r w:rsidRPr="002029CE">
              <w:rPr>
                <w:b/>
                <w:i/>
              </w:rPr>
              <w:t xml:space="preserve">que não </w:t>
            </w:r>
            <w:r w:rsidRPr="002029CE">
              <w:rPr>
                <w:b/>
                <w:i/>
              </w:rPr>
              <w:lastRenderedPageBreak/>
              <w:t>permitam a identificação de indivíduos</w:t>
            </w:r>
            <w:r w:rsidRPr="002029CE">
              <w:t xml:space="preserve"> sobre o registo, armazenamento e intercâmbio de informações extraídas dos registos criminais através do sistema ECRIS-TCN e da aplicação de referência do ECRIS, incluindo sobre os ficheiros assinalados com uma referência nos termos do artigo 5.º, n.º 1, alínea c).»</w:t>
            </w:r>
          </w:p>
        </w:tc>
        <w:tc>
          <w:tcPr>
            <w:tcW w:w="4876" w:type="dxa"/>
          </w:tcPr>
          <w:p w14:paraId="105BB1BF" w14:textId="77777777" w:rsidR="00E64C5C" w:rsidRPr="002029CE" w:rsidRDefault="00E64C5C" w:rsidP="00AF0912">
            <w:pPr>
              <w:pStyle w:val="Normal6"/>
              <w:rPr>
                <w:szCs w:val="24"/>
              </w:rPr>
            </w:pPr>
            <w:r w:rsidRPr="002029CE">
              <w:lastRenderedPageBreak/>
              <w:t xml:space="preserve">«A eu-LISA deve apresentar todos os meses à Comissão estatísticas sobre o </w:t>
            </w:r>
            <w:r w:rsidRPr="002029CE">
              <w:lastRenderedPageBreak/>
              <w:t xml:space="preserve">registo, armazenamento e intercâmbio de informações extraídas dos registos criminais através do sistema ECRIS-TCN e da aplicação de referência do ECRIS, incluindo sobre os ficheiros assinalados com uma referência nos termos do artigo 5.º, n.º 1, alínea c). </w:t>
            </w:r>
            <w:r w:rsidRPr="002029CE">
              <w:rPr>
                <w:b/>
                <w:i/>
              </w:rPr>
              <w:t>A eu-LISA deve velar por que não seja possível identificar indivíduos com base nessas estatísticas. A pedido da Comissão, a eu-LISA deve facultar-lhe estatísticas sobre aspetos específicos relacionados com a aplicação do presente regulamento.»</w:t>
            </w:r>
          </w:p>
        </w:tc>
      </w:tr>
    </w:tbl>
    <w:p w14:paraId="35F61CB7" w14:textId="77777777" w:rsidR="00E64C5C" w:rsidRPr="002029CE" w:rsidRDefault="00E64C5C" w:rsidP="00E64C5C"/>
    <w:p w14:paraId="3DB85F96" w14:textId="77777777" w:rsidR="00E64C5C" w:rsidRPr="002029CE" w:rsidRDefault="00E64C5C" w:rsidP="00E64C5C">
      <w:pPr>
        <w:pStyle w:val="AmNumberTabs"/>
      </w:pPr>
      <w:r w:rsidRPr="002029CE">
        <w:t>Alteração</w:t>
      </w:r>
      <w:r w:rsidRPr="002029CE">
        <w:tab/>
      </w:r>
      <w:r w:rsidRPr="002029CE">
        <w:tab/>
        <w:t>35</w:t>
      </w:r>
    </w:p>
    <w:p w14:paraId="6537E5CA" w14:textId="77777777" w:rsidR="00E64C5C" w:rsidRPr="002029CE" w:rsidRDefault="00E64C5C" w:rsidP="00E64C5C"/>
    <w:p w14:paraId="2C777098" w14:textId="77777777" w:rsidR="00E64C5C" w:rsidRPr="002029CE" w:rsidRDefault="00E64C5C" w:rsidP="00E64C5C">
      <w:pPr>
        <w:pStyle w:val="NormalBold"/>
        <w:keepNext/>
      </w:pPr>
      <w:r w:rsidRPr="002029CE">
        <w:t>Proposta de regulamento</w:t>
      </w:r>
    </w:p>
    <w:p w14:paraId="7D273482" w14:textId="77777777" w:rsidR="00E64C5C" w:rsidRPr="002029CE" w:rsidRDefault="00E64C5C" w:rsidP="00E64C5C">
      <w:pPr>
        <w:pStyle w:val="NormalBold"/>
      </w:pPr>
      <w:r w:rsidRPr="002029CE">
        <w:t>Artigo 2 – parágrafo 1 – ponto 10</w:t>
      </w:r>
    </w:p>
    <w:p w14:paraId="64164F64" w14:textId="77777777" w:rsidR="00E64C5C" w:rsidRPr="002029CE" w:rsidRDefault="00E64C5C" w:rsidP="00E64C5C">
      <w:pPr>
        <w:keepNext/>
      </w:pPr>
      <w:r w:rsidRPr="002029CE">
        <w:t>Regulamento (UE) 2019/816</w:t>
      </w:r>
    </w:p>
    <w:p w14:paraId="46F0AC62" w14:textId="77777777" w:rsidR="00E64C5C" w:rsidRPr="002029CE" w:rsidRDefault="00E64C5C" w:rsidP="00E64C5C">
      <w:r w:rsidRPr="002029CE">
        <w:t>Artigo 29.º-A – título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150673F" w14:textId="77777777" w:rsidTr="00AF0912">
        <w:trPr>
          <w:jc w:val="center"/>
        </w:trPr>
        <w:tc>
          <w:tcPr>
            <w:tcW w:w="9752" w:type="dxa"/>
            <w:gridSpan w:val="2"/>
          </w:tcPr>
          <w:p w14:paraId="1A120B83" w14:textId="77777777" w:rsidR="00E64C5C" w:rsidRPr="002029CE" w:rsidRDefault="00E64C5C" w:rsidP="00AF0912">
            <w:pPr>
              <w:keepNext/>
            </w:pPr>
          </w:p>
        </w:tc>
      </w:tr>
      <w:tr w:rsidR="00E64C5C" w:rsidRPr="002029CE" w14:paraId="40BF5BD7" w14:textId="77777777" w:rsidTr="00AF0912">
        <w:trPr>
          <w:jc w:val="center"/>
        </w:trPr>
        <w:tc>
          <w:tcPr>
            <w:tcW w:w="4876" w:type="dxa"/>
          </w:tcPr>
          <w:p w14:paraId="4495C0BE" w14:textId="77777777" w:rsidR="00E64C5C" w:rsidRPr="002029CE" w:rsidRDefault="00E64C5C" w:rsidP="00AF0912">
            <w:pPr>
              <w:pStyle w:val="ColumnHeading"/>
              <w:keepNext/>
            </w:pPr>
            <w:r w:rsidRPr="002029CE">
              <w:t>Texto da Comissão</w:t>
            </w:r>
          </w:p>
        </w:tc>
        <w:tc>
          <w:tcPr>
            <w:tcW w:w="4876" w:type="dxa"/>
          </w:tcPr>
          <w:p w14:paraId="400FFF3B" w14:textId="77777777" w:rsidR="00E64C5C" w:rsidRPr="002029CE" w:rsidRDefault="00E64C5C" w:rsidP="00AF0912">
            <w:pPr>
              <w:pStyle w:val="ColumnHeading"/>
              <w:keepNext/>
            </w:pPr>
            <w:r w:rsidRPr="002029CE">
              <w:t>Alteração</w:t>
            </w:r>
          </w:p>
        </w:tc>
      </w:tr>
      <w:tr w:rsidR="00E64C5C" w:rsidRPr="002029CE" w14:paraId="1E8E3573" w14:textId="77777777" w:rsidTr="00AF0912">
        <w:trPr>
          <w:jc w:val="center"/>
        </w:trPr>
        <w:tc>
          <w:tcPr>
            <w:tcW w:w="4876" w:type="dxa"/>
          </w:tcPr>
          <w:p w14:paraId="0833260B" w14:textId="77777777" w:rsidR="00E64C5C" w:rsidRPr="002029CE" w:rsidRDefault="00E64C5C" w:rsidP="00AF0912">
            <w:pPr>
              <w:pStyle w:val="Normal6"/>
            </w:pPr>
            <w:r w:rsidRPr="002029CE">
              <w:t>«Artigo</w:t>
            </w:r>
            <w:r w:rsidRPr="002029CE">
              <w:rPr>
                <w:b/>
                <w:i/>
              </w:rPr>
              <w:t xml:space="preserve"> 29.º-A</w:t>
            </w:r>
          </w:p>
        </w:tc>
        <w:tc>
          <w:tcPr>
            <w:tcW w:w="4876" w:type="dxa"/>
          </w:tcPr>
          <w:p w14:paraId="2D472CCB" w14:textId="77777777" w:rsidR="00E64C5C" w:rsidRPr="002029CE" w:rsidRDefault="00E64C5C" w:rsidP="00AF0912">
            <w:pPr>
              <w:pStyle w:val="Normal6"/>
              <w:rPr>
                <w:szCs w:val="24"/>
              </w:rPr>
            </w:pPr>
            <w:r w:rsidRPr="002029CE">
              <w:t xml:space="preserve">«Artigo </w:t>
            </w:r>
            <w:r w:rsidRPr="002029CE">
              <w:rPr>
                <w:b/>
                <w:i/>
              </w:rPr>
              <w:t>31.º-A</w:t>
            </w:r>
          </w:p>
        </w:tc>
      </w:tr>
      <w:tr w:rsidR="00E64C5C" w:rsidRPr="002029CE" w14:paraId="1288F2AF" w14:textId="77777777" w:rsidTr="00AF0912">
        <w:trPr>
          <w:jc w:val="center"/>
        </w:trPr>
        <w:tc>
          <w:tcPr>
            <w:tcW w:w="4876" w:type="dxa"/>
          </w:tcPr>
          <w:p w14:paraId="50A53E1D" w14:textId="77777777" w:rsidR="00E64C5C" w:rsidRPr="002029CE" w:rsidRDefault="00E64C5C" w:rsidP="00AF0912">
            <w:pPr>
              <w:pStyle w:val="Normal6"/>
            </w:pPr>
            <w:r w:rsidRPr="002029CE">
              <w:t xml:space="preserve">Manutenção de registos para efeitos </w:t>
            </w:r>
            <w:r w:rsidRPr="002029CE">
              <w:rPr>
                <w:b/>
                <w:i/>
              </w:rPr>
              <w:t>do</w:t>
            </w:r>
            <w:r w:rsidRPr="002029CE">
              <w:t xml:space="preserve"> ETIAS</w:t>
            </w:r>
          </w:p>
        </w:tc>
        <w:tc>
          <w:tcPr>
            <w:tcW w:w="4876" w:type="dxa"/>
          </w:tcPr>
          <w:p w14:paraId="6E4CC75B" w14:textId="77777777" w:rsidR="00E64C5C" w:rsidRPr="002029CE" w:rsidRDefault="00E64C5C" w:rsidP="00AF0912">
            <w:pPr>
              <w:pStyle w:val="Normal6"/>
              <w:rPr>
                <w:szCs w:val="24"/>
              </w:rPr>
            </w:pPr>
            <w:r w:rsidRPr="002029CE">
              <w:t xml:space="preserve">Manutenção de registos para efeitos </w:t>
            </w:r>
            <w:r w:rsidRPr="002029CE">
              <w:rPr>
                <w:b/>
                <w:i/>
              </w:rPr>
              <w:t>de interoperabilidade com o</w:t>
            </w:r>
            <w:r w:rsidRPr="002029CE">
              <w:t xml:space="preserve"> ETIAS</w:t>
            </w:r>
          </w:p>
        </w:tc>
      </w:tr>
    </w:tbl>
    <w:p w14:paraId="2AD2EA88" w14:textId="77777777" w:rsidR="00E64C5C" w:rsidRPr="002029CE" w:rsidRDefault="00E64C5C" w:rsidP="00E64C5C"/>
    <w:p w14:paraId="787C3DC4" w14:textId="77777777" w:rsidR="00E64C5C" w:rsidRPr="002029CE" w:rsidRDefault="00E64C5C" w:rsidP="00E64C5C">
      <w:pPr>
        <w:pStyle w:val="AmNumberTabs"/>
      </w:pPr>
      <w:r w:rsidRPr="002029CE">
        <w:t>Alteração</w:t>
      </w:r>
      <w:r w:rsidRPr="002029CE">
        <w:tab/>
      </w:r>
      <w:r w:rsidRPr="002029CE">
        <w:tab/>
        <w:t>36</w:t>
      </w:r>
    </w:p>
    <w:p w14:paraId="515A8AA7" w14:textId="77777777" w:rsidR="00E64C5C" w:rsidRPr="002029CE" w:rsidRDefault="00E64C5C" w:rsidP="00E64C5C"/>
    <w:p w14:paraId="19860BA7" w14:textId="77777777" w:rsidR="00E64C5C" w:rsidRPr="002029CE" w:rsidRDefault="00E64C5C" w:rsidP="00E64C5C">
      <w:pPr>
        <w:pStyle w:val="NormalBold"/>
        <w:keepNext/>
      </w:pPr>
      <w:r w:rsidRPr="002029CE">
        <w:t>Proposta de regulamento</w:t>
      </w:r>
    </w:p>
    <w:p w14:paraId="4679B71F" w14:textId="77777777" w:rsidR="00E64C5C" w:rsidRPr="002029CE" w:rsidRDefault="00E64C5C" w:rsidP="00E64C5C">
      <w:pPr>
        <w:pStyle w:val="NormalBold"/>
      </w:pPr>
      <w:r w:rsidRPr="002029CE">
        <w:t>Artigo 2 – parágrafo 1 – ponto 10</w:t>
      </w:r>
    </w:p>
    <w:p w14:paraId="4672F59B" w14:textId="77777777" w:rsidR="00E64C5C" w:rsidRPr="002029CE" w:rsidRDefault="00E64C5C" w:rsidP="00E64C5C">
      <w:pPr>
        <w:keepNext/>
      </w:pPr>
      <w:r w:rsidRPr="002029CE">
        <w:t>Regulamento (UE) 2019/816</w:t>
      </w:r>
    </w:p>
    <w:p w14:paraId="434510E0" w14:textId="77777777" w:rsidR="00E64C5C" w:rsidRPr="002029CE" w:rsidRDefault="00E64C5C" w:rsidP="00E64C5C">
      <w:r w:rsidRPr="002029CE">
        <w:t>Artigo 29-A – parágrafo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F5BA1F2" w14:textId="77777777" w:rsidTr="00AF0912">
        <w:trPr>
          <w:jc w:val="center"/>
        </w:trPr>
        <w:tc>
          <w:tcPr>
            <w:tcW w:w="9752" w:type="dxa"/>
            <w:gridSpan w:val="2"/>
          </w:tcPr>
          <w:p w14:paraId="4BA54BD9" w14:textId="77777777" w:rsidR="00E64C5C" w:rsidRPr="002029CE" w:rsidRDefault="00E64C5C" w:rsidP="00AF0912">
            <w:pPr>
              <w:keepNext/>
            </w:pPr>
          </w:p>
        </w:tc>
      </w:tr>
      <w:tr w:rsidR="00E64C5C" w:rsidRPr="002029CE" w14:paraId="46E78B84" w14:textId="77777777" w:rsidTr="00AF0912">
        <w:trPr>
          <w:jc w:val="center"/>
        </w:trPr>
        <w:tc>
          <w:tcPr>
            <w:tcW w:w="4876" w:type="dxa"/>
          </w:tcPr>
          <w:p w14:paraId="196079CA" w14:textId="77777777" w:rsidR="00E64C5C" w:rsidRPr="002029CE" w:rsidRDefault="00E64C5C" w:rsidP="00AF0912">
            <w:pPr>
              <w:pStyle w:val="ColumnHeading"/>
              <w:keepNext/>
            </w:pPr>
            <w:r w:rsidRPr="002029CE">
              <w:t>Texto da Comissão</w:t>
            </w:r>
          </w:p>
        </w:tc>
        <w:tc>
          <w:tcPr>
            <w:tcW w:w="4876" w:type="dxa"/>
          </w:tcPr>
          <w:p w14:paraId="252CE8B1" w14:textId="77777777" w:rsidR="00E64C5C" w:rsidRPr="002029CE" w:rsidRDefault="00E64C5C" w:rsidP="00AF0912">
            <w:pPr>
              <w:pStyle w:val="ColumnHeading"/>
              <w:keepNext/>
            </w:pPr>
            <w:r w:rsidRPr="002029CE">
              <w:t>Alteração</w:t>
            </w:r>
          </w:p>
        </w:tc>
      </w:tr>
      <w:tr w:rsidR="00E64C5C" w:rsidRPr="002029CE" w14:paraId="0DDBF6DA" w14:textId="77777777" w:rsidTr="00AF0912">
        <w:trPr>
          <w:jc w:val="center"/>
        </w:trPr>
        <w:tc>
          <w:tcPr>
            <w:tcW w:w="4876" w:type="dxa"/>
          </w:tcPr>
          <w:p w14:paraId="3BE03027" w14:textId="0416415D" w:rsidR="00E64C5C" w:rsidRPr="002029CE" w:rsidRDefault="00E64C5C" w:rsidP="00AF0912">
            <w:pPr>
              <w:pStyle w:val="Normal6"/>
            </w:pPr>
            <w:r w:rsidRPr="002029CE">
              <w:t xml:space="preserve">No caso das consultas enumeradas no artigo 7.º-A do presente regulamento, é conservado um registo de cada operação de tratamento de dados do ECRIS-TCN realizada </w:t>
            </w:r>
            <w:r w:rsidRPr="002029CE">
              <w:rPr>
                <w:b/>
                <w:i/>
              </w:rPr>
              <w:t>[</w:t>
            </w:r>
            <w:r w:rsidRPr="002029CE">
              <w:t>no CIR</w:t>
            </w:r>
            <w:r w:rsidRPr="002029CE">
              <w:rPr>
                <w:b/>
                <w:i/>
              </w:rPr>
              <w:t>]</w:t>
            </w:r>
            <w:r w:rsidRPr="002029CE">
              <w:t xml:space="preserve"> e no ETIAS, em conformidade com o artigo 69.º do Regulamento (UE) 2018/1240.</w:t>
            </w:r>
          </w:p>
        </w:tc>
        <w:tc>
          <w:tcPr>
            <w:tcW w:w="4876" w:type="dxa"/>
          </w:tcPr>
          <w:p w14:paraId="22A422E9" w14:textId="64D63372" w:rsidR="00E64C5C" w:rsidRPr="002029CE" w:rsidRDefault="00E64C5C" w:rsidP="00AF0912">
            <w:pPr>
              <w:pStyle w:val="Normal6"/>
              <w:rPr>
                <w:szCs w:val="24"/>
              </w:rPr>
            </w:pPr>
            <w:r w:rsidRPr="002029CE">
              <w:t>No caso das consultas enumeradas no artigo 7.º-A do presente regulamento, é conservado um registo de cada operação de tratamento de dados do ECRIS-TCN realizada no CIR e no ETIAS, em conformidade com o artigo 69.º do Regulamento (UE) 2018/1240.</w:t>
            </w:r>
          </w:p>
        </w:tc>
      </w:tr>
    </w:tbl>
    <w:p w14:paraId="4A99B122" w14:textId="77777777" w:rsidR="00E64C5C" w:rsidRPr="002029CE" w:rsidRDefault="00E64C5C" w:rsidP="00E64C5C">
      <w:pPr>
        <w:pStyle w:val="AmNumberTabs"/>
      </w:pPr>
    </w:p>
    <w:p w14:paraId="052D3814" w14:textId="77777777" w:rsidR="00E64C5C" w:rsidRPr="002029CE" w:rsidRDefault="00E64C5C" w:rsidP="00E64C5C">
      <w:pPr>
        <w:pStyle w:val="AmNumberTabs"/>
      </w:pPr>
      <w:r w:rsidRPr="002029CE">
        <w:lastRenderedPageBreak/>
        <w:t>Alteração</w:t>
      </w:r>
      <w:r w:rsidRPr="002029CE">
        <w:tab/>
      </w:r>
      <w:r w:rsidRPr="002029CE">
        <w:tab/>
        <w:t>37</w:t>
      </w:r>
    </w:p>
    <w:p w14:paraId="32CCF8C2" w14:textId="77777777" w:rsidR="00E64C5C" w:rsidRPr="002029CE" w:rsidRDefault="00E64C5C" w:rsidP="00E64C5C"/>
    <w:p w14:paraId="7C700BBB" w14:textId="77777777" w:rsidR="00E64C5C" w:rsidRPr="002029CE" w:rsidRDefault="00E64C5C" w:rsidP="00E64C5C">
      <w:pPr>
        <w:pStyle w:val="NormalBold"/>
        <w:keepNext/>
      </w:pPr>
      <w:r w:rsidRPr="002029CE">
        <w:t>Proposta de regulamento</w:t>
      </w:r>
    </w:p>
    <w:p w14:paraId="717EFC4B" w14:textId="77777777" w:rsidR="00E64C5C" w:rsidRPr="002029CE" w:rsidRDefault="00E64C5C" w:rsidP="00E64C5C">
      <w:pPr>
        <w:pStyle w:val="NormalBold"/>
      </w:pPr>
      <w:r w:rsidRPr="002029CE">
        <w:t>Artigo 2 – parágrafo 1 – ponto 10-A (novo)</w:t>
      </w:r>
    </w:p>
    <w:p w14:paraId="2FA1B0B9" w14:textId="77777777" w:rsidR="00E64C5C" w:rsidRPr="002029CE" w:rsidRDefault="00E64C5C" w:rsidP="00E64C5C">
      <w:pPr>
        <w:keepNext/>
      </w:pPr>
      <w:r w:rsidRPr="002029CE">
        <w:t>Regulamento (UE) 2019/816</w:t>
      </w:r>
    </w:p>
    <w:p w14:paraId="69057D33" w14:textId="77777777" w:rsidR="00E64C5C" w:rsidRPr="002029CE" w:rsidRDefault="00E64C5C" w:rsidP="00E64C5C">
      <w:r w:rsidRPr="002029CE">
        <w:t>Artigo 36 – n.º 8-A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456809D3" w14:textId="77777777" w:rsidTr="00AF0912">
        <w:trPr>
          <w:jc w:val="center"/>
        </w:trPr>
        <w:tc>
          <w:tcPr>
            <w:tcW w:w="9752" w:type="dxa"/>
            <w:gridSpan w:val="2"/>
          </w:tcPr>
          <w:p w14:paraId="12A0FF1F" w14:textId="77777777" w:rsidR="00E64C5C" w:rsidRPr="002029CE" w:rsidRDefault="00E64C5C" w:rsidP="00AF0912">
            <w:pPr>
              <w:keepNext/>
            </w:pPr>
          </w:p>
        </w:tc>
      </w:tr>
      <w:tr w:rsidR="00E64C5C" w:rsidRPr="002029CE" w14:paraId="32B2B46A" w14:textId="77777777" w:rsidTr="00AF0912">
        <w:trPr>
          <w:jc w:val="center"/>
        </w:trPr>
        <w:tc>
          <w:tcPr>
            <w:tcW w:w="4876" w:type="dxa"/>
          </w:tcPr>
          <w:p w14:paraId="434DBB05" w14:textId="77777777" w:rsidR="00E64C5C" w:rsidRPr="002029CE" w:rsidRDefault="00E64C5C" w:rsidP="00AF0912">
            <w:pPr>
              <w:pStyle w:val="ColumnHeading"/>
              <w:keepNext/>
            </w:pPr>
            <w:r w:rsidRPr="002029CE">
              <w:t>Texto da Comissão</w:t>
            </w:r>
          </w:p>
        </w:tc>
        <w:tc>
          <w:tcPr>
            <w:tcW w:w="4876" w:type="dxa"/>
          </w:tcPr>
          <w:p w14:paraId="180C80B7" w14:textId="77777777" w:rsidR="00E64C5C" w:rsidRPr="002029CE" w:rsidRDefault="00E64C5C" w:rsidP="00AF0912">
            <w:pPr>
              <w:pStyle w:val="ColumnHeading"/>
              <w:keepNext/>
            </w:pPr>
            <w:r w:rsidRPr="002029CE">
              <w:t>Alteração</w:t>
            </w:r>
          </w:p>
        </w:tc>
      </w:tr>
      <w:tr w:rsidR="00E64C5C" w:rsidRPr="002029CE" w14:paraId="37F24ABE" w14:textId="77777777" w:rsidTr="00AF0912">
        <w:trPr>
          <w:jc w:val="center"/>
        </w:trPr>
        <w:tc>
          <w:tcPr>
            <w:tcW w:w="4876" w:type="dxa"/>
          </w:tcPr>
          <w:p w14:paraId="0CC00860" w14:textId="77777777" w:rsidR="00E64C5C" w:rsidRPr="002029CE" w:rsidRDefault="00E64C5C" w:rsidP="00AF0912">
            <w:pPr>
              <w:pStyle w:val="Normal6"/>
            </w:pPr>
          </w:p>
        </w:tc>
        <w:tc>
          <w:tcPr>
            <w:tcW w:w="4876" w:type="dxa"/>
          </w:tcPr>
          <w:p w14:paraId="3E0DF163" w14:textId="08809221" w:rsidR="00E64C5C" w:rsidRPr="002029CE" w:rsidRDefault="00E64C5C" w:rsidP="00F72C70">
            <w:pPr>
              <w:pStyle w:val="Normal6"/>
              <w:rPr>
                <w:szCs w:val="24"/>
              </w:rPr>
            </w:pPr>
            <w:r w:rsidRPr="002029CE">
              <w:rPr>
                <w:b/>
                <w:i/>
              </w:rPr>
              <w:t>(10-A)</w:t>
            </w:r>
            <w:r w:rsidRPr="002029CE">
              <w:rPr>
                <w:b/>
                <w:i/>
              </w:rPr>
              <w:tab/>
              <w:t xml:space="preserve">No artigo 36.º, é aditado o </w:t>
            </w:r>
            <w:r w:rsidR="00F72C70" w:rsidRPr="002029CE">
              <w:rPr>
                <w:b/>
                <w:i/>
              </w:rPr>
              <w:t xml:space="preserve">n.º </w:t>
            </w:r>
            <w:r w:rsidRPr="002029CE">
              <w:rPr>
                <w:b/>
                <w:i/>
              </w:rPr>
              <w:t>8-A:</w:t>
            </w:r>
          </w:p>
        </w:tc>
      </w:tr>
      <w:tr w:rsidR="00E64C5C" w:rsidRPr="002029CE" w14:paraId="58A5A156" w14:textId="77777777" w:rsidTr="00AF0912">
        <w:trPr>
          <w:jc w:val="center"/>
        </w:trPr>
        <w:tc>
          <w:tcPr>
            <w:tcW w:w="4876" w:type="dxa"/>
          </w:tcPr>
          <w:p w14:paraId="652A2474" w14:textId="77777777" w:rsidR="00E64C5C" w:rsidRPr="002029CE" w:rsidRDefault="00E64C5C" w:rsidP="00AF0912">
            <w:pPr>
              <w:pStyle w:val="Normal6"/>
            </w:pPr>
          </w:p>
        </w:tc>
        <w:tc>
          <w:tcPr>
            <w:tcW w:w="4876" w:type="dxa"/>
          </w:tcPr>
          <w:p w14:paraId="1CC55048" w14:textId="77777777" w:rsidR="00E64C5C" w:rsidRPr="002029CE" w:rsidRDefault="00E64C5C" w:rsidP="00AF0912">
            <w:pPr>
              <w:pStyle w:val="Normal6"/>
              <w:rPr>
                <w:szCs w:val="24"/>
              </w:rPr>
            </w:pPr>
            <w:r w:rsidRPr="002029CE">
              <w:rPr>
                <w:b/>
                <w:i/>
              </w:rPr>
              <w:t xml:space="preserve">«8-A. </w:t>
            </w:r>
            <w:r w:rsidRPr="002029CE">
              <w:rPr>
                <w:b/>
                <w:i/>
              </w:rPr>
              <w:tab/>
              <w:t>Um ano após a entrada em funcionamento do ECRIS-TCN, a Comissão avalia se a consulta do ECRIS-TCN pelo sistema ETIAS foi necessária para apoiar o objetivo previsto no artigo 4.º, alínea a), do Regulamento (UE) 2018/1240 de verificar se a presença de requerentes ETIAS no território dos Estados-Membros constituiria um risco para a segurança. A Comissão envia a avaliação ao Parlamento Europeu, ao Conselho, à Autoridade Europeia para a Proteção de Dados e à Agência dos Direitos Fundamentais da União Europeia.»</w:t>
            </w:r>
          </w:p>
        </w:tc>
      </w:tr>
    </w:tbl>
    <w:p w14:paraId="652B4F82" w14:textId="77777777" w:rsidR="00E64C5C" w:rsidRPr="002029CE" w:rsidRDefault="00E64C5C" w:rsidP="00E64C5C">
      <w:pPr>
        <w:pStyle w:val="AmNumberTabs"/>
      </w:pPr>
    </w:p>
    <w:p w14:paraId="49962450" w14:textId="77777777" w:rsidR="00E64C5C" w:rsidRPr="002029CE" w:rsidRDefault="00E64C5C" w:rsidP="00E64C5C">
      <w:pPr>
        <w:pStyle w:val="AmNumberTabs"/>
      </w:pPr>
      <w:r w:rsidRPr="002029CE">
        <w:t>Alteração</w:t>
      </w:r>
      <w:r w:rsidRPr="002029CE">
        <w:tab/>
      </w:r>
      <w:r w:rsidRPr="002029CE">
        <w:tab/>
        <w:t>38</w:t>
      </w:r>
    </w:p>
    <w:p w14:paraId="1FFBF518" w14:textId="77777777" w:rsidR="00E64C5C" w:rsidRPr="002029CE" w:rsidRDefault="00E64C5C" w:rsidP="00E64C5C"/>
    <w:p w14:paraId="1FF66001" w14:textId="77777777" w:rsidR="00E64C5C" w:rsidRPr="002029CE" w:rsidRDefault="00E64C5C" w:rsidP="00E64C5C">
      <w:pPr>
        <w:pStyle w:val="NormalBold"/>
        <w:keepNext/>
      </w:pPr>
      <w:r w:rsidRPr="002029CE">
        <w:t>Proposta de regulamento</w:t>
      </w:r>
    </w:p>
    <w:p w14:paraId="49CDC860" w14:textId="77777777" w:rsidR="00E64C5C" w:rsidRPr="002029CE" w:rsidRDefault="00E64C5C" w:rsidP="00E64C5C">
      <w:pPr>
        <w:pStyle w:val="NormalBold"/>
      </w:pPr>
      <w:r w:rsidRPr="002029CE">
        <w:t>Artigo 2 – parágrafo 1 – ponto 10-B (novo)</w:t>
      </w:r>
    </w:p>
    <w:p w14:paraId="768CE5AF" w14:textId="77777777" w:rsidR="00E64C5C" w:rsidRPr="002029CE" w:rsidRDefault="00E64C5C" w:rsidP="00E64C5C">
      <w:pPr>
        <w:keepNext/>
      </w:pPr>
      <w:r w:rsidRPr="002029CE">
        <w:t>Regulamento (UE) 2019/816</w:t>
      </w:r>
    </w:p>
    <w:p w14:paraId="16547079" w14:textId="77777777" w:rsidR="00E64C5C" w:rsidRPr="002029CE" w:rsidRDefault="00E64C5C" w:rsidP="00E64C5C">
      <w:r w:rsidRPr="002029CE">
        <w:t>Artigo 36 – n.º 10 – alínea a-A)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7B549DAD" w14:textId="77777777" w:rsidTr="00AF0912">
        <w:trPr>
          <w:jc w:val="center"/>
        </w:trPr>
        <w:tc>
          <w:tcPr>
            <w:tcW w:w="9752" w:type="dxa"/>
            <w:gridSpan w:val="2"/>
          </w:tcPr>
          <w:p w14:paraId="406B9C36" w14:textId="77777777" w:rsidR="00E64C5C" w:rsidRPr="002029CE" w:rsidRDefault="00E64C5C" w:rsidP="00AF0912">
            <w:pPr>
              <w:keepNext/>
            </w:pPr>
          </w:p>
        </w:tc>
      </w:tr>
      <w:tr w:rsidR="00E64C5C" w:rsidRPr="002029CE" w14:paraId="272E8771" w14:textId="77777777" w:rsidTr="00AF0912">
        <w:trPr>
          <w:jc w:val="center"/>
        </w:trPr>
        <w:tc>
          <w:tcPr>
            <w:tcW w:w="4876" w:type="dxa"/>
          </w:tcPr>
          <w:p w14:paraId="783202C9" w14:textId="77777777" w:rsidR="00E64C5C" w:rsidRPr="002029CE" w:rsidRDefault="00E64C5C" w:rsidP="00AF0912">
            <w:pPr>
              <w:pStyle w:val="ColumnHeading"/>
              <w:keepNext/>
            </w:pPr>
            <w:r w:rsidRPr="002029CE">
              <w:t>Texto da Comissão</w:t>
            </w:r>
          </w:p>
        </w:tc>
        <w:tc>
          <w:tcPr>
            <w:tcW w:w="4876" w:type="dxa"/>
          </w:tcPr>
          <w:p w14:paraId="31A1CC7C" w14:textId="77777777" w:rsidR="00E64C5C" w:rsidRPr="002029CE" w:rsidRDefault="00E64C5C" w:rsidP="00AF0912">
            <w:pPr>
              <w:pStyle w:val="ColumnHeading"/>
              <w:keepNext/>
            </w:pPr>
            <w:r w:rsidRPr="002029CE">
              <w:t>Alteração</w:t>
            </w:r>
          </w:p>
        </w:tc>
      </w:tr>
      <w:tr w:rsidR="00E64C5C" w:rsidRPr="002029CE" w14:paraId="7BF9E0B4" w14:textId="77777777" w:rsidTr="00AF0912">
        <w:trPr>
          <w:jc w:val="center"/>
        </w:trPr>
        <w:tc>
          <w:tcPr>
            <w:tcW w:w="4876" w:type="dxa"/>
          </w:tcPr>
          <w:p w14:paraId="3F0EBE16" w14:textId="77777777" w:rsidR="00E64C5C" w:rsidRPr="002029CE" w:rsidRDefault="00E64C5C" w:rsidP="00AF0912">
            <w:pPr>
              <w:pStyle w:val="Normal6"/>
            </w:pPr>
          </w:p>
        </w:tc>
        <w:tc>
          <w:tcPr>
            <w:tcW w:w="4876" w:type="dxa"/>
          </w:tcPr>
          <w:p w14:paraId="339F2923" w14:textId="77777777" w:rsidR="00E64C5C" w:rsidRPr="002029CE" w:rsidRDefault="00E64C5C" w:rsidP="00AF0912">
            <w:pPr>
              <w:pStyle w:val="Normal6"/>
              <w:rPr>
                <w:szCs w:val="24"/>
              </w:rPr>
            </w:pPr>
            <w:r w:rsidRPr="002029CE">
              <w:rPr>
                <w:b/>
                <w:i/>
              </w:rPr>
              <w:t xml:space="preserve">(10-B) </w:t>
            </w:r>
            <w:r w:rsidRPr="002029CE">
              <w:rPr>
                <w:b/>
                <w:i/>
              </w:rPr>
              <w:tab/>
              <w:t>Ao artigo 36.º, n.º 10, é aditada a seguinte alínea:</w:t>
            </w:r>
          </w:p>
        </w:tc>
      </w:tr>
      <w:tr w:rsidR="00E64C5C" w:rsidRPr="002029CE" w14:paraId="3E6E612E" w14:textId="77777777" w:rsidTr="00AF0912">
        <w:trPr>
          <w:jc w:val="center"/>
        </w:trPr>
        <w:tc>
          <w:tcPr>
            <w:tcW w:w="4876" w:type="dxa"/>
          </w:tcPr>
          <w:p w14:paraId="3C2E540C" w14:textId="77777777" w:rsidR="00E64C5C" w:rsidRPr="002029CE" w:rsidRDefault="00E64C5C" w:rsidP="00AF0912">
            <w:pPr>
              <w:pStyle w:val="Normal6"/>
            </w:pPr>
          </w:p>
        </w:tc>
        <w:tc>
          <w:tcPr>
            <w:tcW w:w="4876" w:type="dxa"/>
          </w:tcPr>
          <w:p w14:paraId="585B3789" w14:textId="77777777" w:rsidR="00E64C5C" w:rsidRPr="002029CE" w:rsidRDefault="00E64C5C" w:rsidP="00AF0912">
            <w:pPr>
              <w:pStyle w:val="Normal6"/>
              <w:rPr>
                <w:szCs w:val="24"/>
              </w:rPr>
            </w:pPr>
            <w:r w:rsidRPr="002029CE">
              <w:rPr>
                <w:b/>
                <w:i/>
              </w:rPr>
              <w:t xml:space="preserve">«(a-A) </w:t>
            </w:r>
            <w:r w:rsidRPr="002029CE">
              <w:rPr>
                <w:b/>
                <w:i/>
              </w:rPr>
              <w:tab/>
              <w:t xml:space="preserve">Da medida em que, com base em dados estatísticos pertinentes e outras informações dos Estados-Membros, a consulta do ECRIS-TCN pelo sistema ETIAS foi necessária para apoiar o objetivo do artigo 4.º, alínea a), do Regulamento (UE) 2018/1240 de verificar se a presença de requerentes ETIAS no </w:t>
            </w:r>
            <w:r w:rsidRPr="002029CE">
              <w:rPr>
                <w:b/>
                <w:i/>
              </w:rPr>
              <w:lastRenderedPageBreak/>
              <w:t>território dos Estados-Membros constituiria um risco para a segurança;</w:t>
            </w:r>
          </w:p>
        </w:tc>
      </w:tr>
    </w:tbl>
    <w:p w14:paraId="2B92F675" w14:textId="77777777" w:rsidR="00E64C5C" w:rsidRPr="002029CE" w:rsidRDefault="00E64C5C" w:rsidP="00E64C5C"/>
    <w:p w14:paraId="4005AAB0" w14:textId="77777777" w:rsidR="00E64C5C" w:rsidRPr="002029CE" w:rsidRDefault="00E64C5C" w:rsidP="00E64C5C">
      <w:pPr>
        <w:pStyle w:val="AmNumberTabs"/>
        <w:keepNext/>
      </w:pPr>
      <w:r w:rsidRPr="002029CE">
        <w:t>Alteração</w:t>
      </w:r>
      <w:r w:rsidRPr="002029CE">
        <w:tab/>
      </w:r>
      <w:r w:rsidRPr="002029CE">
        <w:tab/>
        <w:t>39</w:t>
      </w:r>
    </w:p>
    <w:p w14:paraId="34720704" w14:textId="77777777" w:rsidR="00E64C5C" w:rsidRPr="002029CE" w:rsidRDefault="00E64C5C" w:rsidP="00E64C5C">
      <w:pPr>
        <w:pStyle w:val="NormalBold12b"/>
        <w:keepNext/>
      </w:pPr>
      <w:r w:rsidRPr="002029CE">
        <w:t>Proposta de regulamento</w:t>
      </w:r>
    </w:p>
    <w:p w14:paraId="1583FF92" w14:textId="77777777" w:rsidR="00E64C5C" w:rsidRPr="002029CE" w:rsidRDefault="00E64C5C" w:rsidP="00E64C5C">
      <w:pPr>
        <w:pStyle w:val="NormalBold"/>
        <w:keepNext/>
      </w:pPr>
      <w:r w:rsidRPr="002029CE">
        <w:t>Artigo 2 – parágrafo 1 – ponto 11</w:t>
      </w:r>
    </w:p>
    <w:p w14:paraId="03F032B9" w14:textId="77777777" w:rsidR="00E64C5C" w:rsidRPr="002029CE" w:rsidRDefault="00E64C5C" w:rsidP="00E64C5C">
      <w:pPr>
        <w:keepNext/>
      </w:pPr>
      <w:r w:rsidRPr="002029CE">
        <w:rPr>
          <w:bCs/>
        </w:rPr>
        <w:t>Regulamento (UE) 2019/816</w:t>
      </w:r>
    </w:p>
    <w:p w14:paraId="30D69CE7" w14:textId="77777777" w:rsidR="00E64C5C" w:rsidRPr="002029CE" w:rsidRDefault="00E64C5C" w:rsidP="00E64C5C">
      <w:r w:rsidRPr="002029CE">
        <w:t>Anexo II – quadro</w:t>
      </w:r>
    </w:p>
    <w:tbl>
      <w:tblPr>
        <w:tblW w:w="9752" w:type="dxa"/>
        <w:jc w:val="center"/>
        <w:tblLayout w:type="fixed"/>
        <w:tblCellMar>
          <w:left w:w="340" w:type="dxa"/>
          <w:right w:w="340" w:type="dxa"/>
        </w:tblCellMar>
        <w:tblLook w:val="0000" w:firstRow="0" w:lastRow="0" w:firstColumn="0" w:lastColumn="0" w:noHBand="0" w:noVBand="0"/>
      </w:tblPr>
      <w:tblGrid>
        <w:gridCol w:w="4678"/>
        <w:gridCol w:w="5074"/>
      </w:tblGrid>
      <w:tr w:rsidR="00E64C5C" w:rsidRPr="002029CE" w14:paraId="33F56434" w14:textId="77777777" w:rsidTr="00AF0912">
        <w:trPr>
          <w:jc w:val="center"/>
        </w:trPr>
        <w:tc>
          <w:tcPr>
            <w:tcW w:w="9752" w:type="dxa"/>
            <w:gridSpan w:val="2"/>
          </w:tcPr>
          <w:p w14:paraId="344E1E83" w14:textId="77777777" w:rsidR="00E64C5C" w:rsidRPr="002029CE" w:rsidRDefault="00E64C5C" w:rsidP="00AF0912">
            <w:pPr>
              <w:keepNext/>
            </w:pPr>
          </w:p>
        </w:tc>
      </w:tr>
      <w:tr w:rsidR="00E64C5C" w:rsidRPr="002029CE" w14:paraId="11AB9033" w14:textId="77777777" w:rsidTr="00AF0912">
        <w:trPr>
          <w:jc w:val="center"/>
        </w:trPr>
        <w:tc>
          <w:tcPr>
            <w:tcW w:w="9752" w:type="dxa"/>
            <w:gridSpan w:val="2"/>
          </w:tcPr>
          <w:p w14:paraId="6811E5D8" w14:textId="77777777" w:rsidR="00E64C5C" w:rsidRPr="002029CE" w:rsidRDefault="00E64C5C" w:rsidP="00AF0912">
            <w:pPr>
              <w:pStyle w:val="AmColumnHeading"/>
              <w:keepNext/>
            </w:pPr>
            <w:r w:rsidRPr="002029CE">
              <w:t>Texto da Comissão</w:t>
            </w:r>
          </w:p>
        </w:tc>
      </w:tr>
      <w:tr w:rsidR="00E64C5C" w:rsidRPr="002029CE" w14:paraId="489F9B61" w14:textId="77777777" w:rsidTr="00AF0912">
        <w:trPr>
          <w:jc w:val="center"/>
        </w:trPr>
        <w:tc>
          <w:tcPr>
            <w:tcW w:w="4678" w:type="dxa"/>
          </w:tcPr>
          <w:p w14:paraId="7DC7AA3F" w14:textId="77777777" w:rsidR="00E64C5C" w:rsidRPr="002029CE" w:rsidRDefault="00E64C5C" w:rsidP="00AF0912">
            <w:pPr>
              <w:pStyle w:val="Normal6a"/>
            </w:pPr>
            <w:r w:rsidRPr="002029CE">
              <w:t>Dados do artigo 17.º, n.º 2, do Regulamento 2018/1240 enviados pelo sistema central ETIAS</w:t>
            </w:r>
          </w:p>
        </w:tc>
        <w:tc>
          <w:tcPr>
            <w:tcW w:w="5074" w:type="dxa"/>
          </w:tcPr>
          <w:p w14:paraId="6FDB3C27" w14:textId="77777777" w:rsidR="00E64C5C" w:rsidRPr="002029CE" w:rsidRDefault="00E64C5C" w:rsidP="00AF0912">
            <w:pPr>
              <w:pStyle w:val="Normal6a"/>
              <w:rPr>
                <w:szCs w:val="24"/>
              </w:rPr>
            </w:pPr>
            <w:r w:rsidRPr="002029CE">
              <w:t xml:space="preserve">Dados correspondentes do ECRIS-TCN referidos no artigo 5.º, n.º 1, do presente regulamento </w:t>
            </w:r>
            <w:r w:rsidRPr="002029CE">
              <w:rPr>
                <w:b/>
                <w:i/>
              </w:rPr>
              <w:t>[</w:t>
            </w:r>
            <w:r w:rsidRPr="002029CE">
              <w:t>no CIR</w:t>
            </w:r>
            <w:r w:rsidRPr="002029CE">
              <w:rPr>
                <w:b/>
                <w:i/>
              </w:rPr>
              <w:t>]</w:t>
            </w:r>
            <w:r w:rsidRPr="002029CE">
              <w:t>, a cruzar com os dados do ETIAS</w:t>
            </w:r>
          </w:p>
        </w:tc>
      </w:tr>
      <w:tr w:rsidR="00E64C5C" w:rsidRPr="002029CE" w14:paraId="4A837B04" w14:textId="77777777" w:rsidTr="00AF0912">
        <w:trPr>
          <w:jc w:val="center"/>
        </w:trPr>
        <w:tc>
          <w:tcPr>
            <w:tcW w:w="4678" w:type="dxa"/>
          </w:tcPr>
          <w:p w14:paraId="2E18B1C7" w14:textId="77777777" w:rsidR="00E64C5C" w:rsidRPr="002029CE" w:rsidRDefault="00E64C5C" w:rsidP="00AF0912">
            <w:pPr>
              <w:pStyle w:val="Normal6a"/>
            </w:pPr>
            <w:r w:rsidRPr="002029CE">
              <w:t>apelido (de família)</w:t>
            </w:r>
          </w:p>
        </w:tc>
        <w:tc>
          <w:tcPr>
            <w:tcW w:w="5074" w:type="dxa"/>
          </w:tcPr>
          <w:p w14:paraId="0468FB75" w14:textId="77777777" w:rsidR="00E64C5C" w:rsidRPr="002029CE" w:rsidRDefault="00E64C5C" w:rsidP="00AF0912">
            <w:pPr>
              <w:pStyle w:val="Normal6a"/>
            </w:pPr>
            <w:r w:rsidRPr="002029CE">
              <w:t>apelido (de família)</w:t>
            </w:r>
          </w:p>
        </w:tc>
      </w:tr>
      <w:tr w:rsidR="00E64C5C" w:rsidRPr="002029CE" w14:paraId="28FE75E5" w14:textId="77777777" w:rsidTr="00AF0912">
        <w:trPr>
          <w:jc w:val="center"/>
        </w:trPr>
        <w:tc>
          <w:tcPr>
            <w:tcW w:w="4678" w:type="dxa"/>
          </w:tcPr>
          <w:p w14:paraId="3113152E" w14:textId="77777777" w:rsidR="00E64C5C" w:rsidRPr="002029CE" w:rsidRDefault="00E64C5C" w:rsidP="00AF0912">
            <w:pPr>
              <w:pStyle w:val="Normal6a"/>
            </w:pPr>
            <w:r w:rsidRPr="002029CE">
              <w:t>apelido de nascimento</w:t>
            </w:r>
          </w:p>
        </w:tc>
        <w:tc>
          <w:tcPr>
            <w:tcW w:w="5074" w:type="dxa"/>
          </w:tcPr>
          <w:p w14:paraId="44205F8D" w14:textId="77777777" w:rsidR="00E64C5C" w:rsidRPr="002029CE" w:rsidRDefault="00E64C5C" w:rsidP="00AF0912">
            <w:pPr>
              <w:pStyle w:val="Normal6a"/>
            </w:pPr>
            <w:r w:rsidRPr="002029CE">
              <w:t>nome(s) anterior(es)</w:t>
            </w:r>
          </w:p>
        </w:tc>
      </w:tr>
      <w:tr w:rsidR="00E64C5C" w:rsidRPr="002029CE" w14:paraId="35540BD0" w14:textId="77777777" w:rsidTr="00AF0912">
        <w:trPr>
          <w:jc w:val="center"/>
        </w:trPr>
        <w:tc>
          <w:tcPr>
            <w:tcW w:w="4678" w:type="dxa"/>
          </w:tcPr>
          <w:p w14:paraId="44FDAB95" w14:textId="77777777" w:rsidR="00E64C5C" w:rsidRPr="002029CE" w:rsidRDefault="00E64C5C" w:rsidP="00AF0912">
            <w:pPr>
              <w:pStyle w:val="Normal6a"/>
            </w:pPr>
            <w:r w:rsidRPr="002029CE">
              <w:t>nome(s) próprio(s)</w:t>
            </w:r>
          </w:p>
        </w:tc>
        <w:tc>
          <w:tcPr>
            <w:tcW w:w="5074" w:type="dxa"/>
          </w:tcPr>
          <w:p w14:paraId="52AC415A" w14:textId="77777777" w:rsidR="00E64C5C" w:rsidRPr="002029CE" w:rsidRDefault="00E64C5C" w:rsidP="00AF0912">
            <w:pPr>
              <w:pStyle w:val="Normal6a"/>
            </w:pPr>
            <w:r w:rsidRPr="002029CE">
              <w:t>nome(s) próprio(s)</w:t>
            </w:r>
          </w:p>
        </w:tc>
      </w:tr>
      <w:tr w:rsidR="00E64C5C" w:rsidRPr="002029CE" w14:paraId="4994870C" w14:textId="77777777" w:rsidTr="00AF0912">
        <w:trPr>
          <w:jc w:val="center"/>
        </w:trPr>
        <w:tc>
          <w:tcPr>
            <w:tcW w:w="4678" w:type="dxa"/>
          </w:tcPr>
          <w:p w14:paraId="7455F689" w14:textId="77777777" w:rsidR="00E64C5C" w:rsidRPr="002029CE" w:rsidRDefault="00E64C5C" w:rsidP="00AF0912">
            <w:pPr>
              <w:pStyle w:val="Normal6a"/>
            </w:pPr>
            <w:r w:rsidRPr="002029CE">
              <w:t>outros nomes (pseudónimos, nomes artísticos, nomes habituais)</w:t>
            </w:r>
          </w:p>
        </w:tc>
        <w:tc>
          <w:tcPr>
            <w:tcW w:w="5074" w:type="dxa"/>
          </w:tcPr>
          <w:p w14:paraId="20DFED04" w14:textId="77777777" w:rsidR="00E64C5C" w:rsidRPr="002029CE" w:rsidRDefault="00E64C5C" w:rsidP="00AF0912">
            <w:pPr>
              <w:pStyle w:val="Normal6a"/>
            </w:pPr>
            <w:r w:rsidRPr="002029CE">
              <w:t>pseudónimo(s) e/ou alcunha(s)</w:t>
            </w:r>
          </w:p>
        </w:tc>
      </w:tr>
      <w:tr w:rsidR="00E64C5C" w:rsidRPr="002029CE" w14:paraId="12A1A2E0" w14:textId="77777777" w:rsidTr="00AF0912">
        <w:trPr>
          <w:jc w:val="center"/>
        </w:trPr>
        <w:tc>
          <w:tcPr>
            <w:tcW w:w="4678" w:type="dxa"/>
          </w:tcPr>
          <w:p w14:paraId="620DB3F8" w14:textId="77777777" w:rsidR="00E64C5C" w:rsidRPr="002029CE" w:rsidRDefault="00E64C5C" w:rsidP="00AF0912">
            <w:pPr>
              <w:pStyle w:val="Normal6a"/>
            </w:pPr>
            <w:r w:rsidRPr="002029CE">
              <w:t>data de nascimento</w:t>
            </w:r>
          </w:p>
        </w:tc>
        <w:tc>
          <w:tcPr>
            <w:tcW w:w="5074" w:type="dxa"/>
          </w:tcPr>
          <w:p w14:paraId="42BE1E6A" w14:textId="77777777" w:rsidR="00E64C5C" w:rsidRPr="002029CE" w:rsidRDefault="00E64C5C" w:rsidP="00AF0912">
            <w:pPr>
              <w:pStyle w:val="Normal6a"/>
            </w:pPr>
            <w:r w:rsidRPr="002029CE">
              <w:t>data de nascimento</w:t>
            </w:r>
          </w:p>
        </w:tc>
      </w:tr>
      <w:tr w:rsidR="00E64C5C" w:rsidRPr="002029CE" w14:paraId="0C9C20C3" w14:textId="77777777" w:rsidTr="00AF0912">
        <w:trPr>
          <w:jc w:val="center"/>
        </w:trPr>
        <w:tc>
          <w:tcPr>
            <w:tcW w:w="4678" w:type="dxa"/>
          </w:tcPr>
          <w:p w14:paraId="5DF22119" w14:textId="77777777" w:rsidR="00E64C5C" w:rsidRPr="002029CE" w:rsidRDefault="00E64C5C" w:rsidP="00AF0912">
            <w:pPr>
              <w:pStyle w:val="Normal6a"/>
              <w:rPr>
                <w:rFonts w:eastAsia="Calibri"/>
              </w:rPr>
            </w:pPr>
            <w:r w:rsidRPr="002029CE">
              <w:t>local de nascimento</w:t>
            </w:r>
          </w:p>
        </w:tc>
        <w:tc>
          <w:tcPr>
            <w:tcW w:w="5074" w:type="dxa"/>
          </w:tcPr>
          <w:p w14:paraId="2CEC9EFD" w14:textId="77777777" w:rsidR="00E64C5C" w:rsidRPr="002029CE" w:rsidRDefault="00E64C5C" w:rsidP="00AF0912">
            <w:pPr>
              <w:pStyle w:val="Normal6a"/>
              <w:rPr>
                <w:rFonts w:eastAsia="Calibri"/>
              </w:rPr>
            </w:pPr>
            <w:r w:rsidRPr="002029CE">
              <w:t>local de nascimento (localidade e país)</w:t>
            </w:r>
          </w:p>
        </w:tc>
      </w:tr>
      <w:tr w:rsidR="00E64C5C" w:rsidRPr="002029CE" w14:paraId="73527404" w14:textId="77777777" w:rsidTr="00AF0912">
        <w:trPr>
          <w:jc w:val="center"/>
        </w:trPr>
        <w:tc>
          <w:tcPr>
            <w:tcW w:w="4678" w:type="dxa"/>
          </w:tcPr>
          <w:p w14:paraId="5CA18BF1" w14:textId="77777777" w:rsidR="00E64C5C" w:rsidRPr="002029CE" w:rsidRDefault="00E64C5C" w:rsidP="00AF0912">
            <w:pPr>
              <w:pStyle w:val="Normal6a"/>
            </w:pPr>
            <w:r w:rsidRPr="002029CE">
              <w:t>país de nascimento</w:t>
            </w:r>
          </w:p>
        </w:tc>
        <w:tc>
          <w:tcPr>
            <w:tcW w:w="5074" w:type="dxa"/>
          </w:tcPr>
          <w:p w14:paraId="3C8271BF" w14:textId="77777777" w:rsidR="00E64C5C" w:rsidRPr="002029CE" w:rsidRDefault="00E64C5C" w:rsidP="00AF0912">
            <w:pPr>
              <w:pStyle w:val="Normal6a"/>
            </w:pPr>
            <w:r w:rsidRPr="002029CE">
              <w:t>local de nascimento (localidade e país)</w:t>
            </w:r>
          </w:p>
        </w:tc>
      </w:tr>
      <w:tr w:rsidR="00E64C5C" w:rsidRPr="002029CE" w14:paraId="4807E955" w14:textId="77777777" w:rsidTr="00AF0912">
        <w:trPr>
          <w:jc w:val="center"/>
        </w:trPr>
        <w:tc>
          <w:tcPr>
            <w:tcW w:w="4678" w:type="dxa"/>
          </w:tcPr>
          <w:p w14:paraId="3D39B02B" w14:textId="77777777" w:rsidR="00E64C5C" w:rsidRPr="002029CE" w:rsidRDefault="00E64C5C" w:rsidP="00AF0912">
            <w:pPr>
              <w:pStyle w:val="Normal6a"/>
            </w:pPr>
            <w:r w:rsidRPr="002029CE">
              <w:t>sexo</w:t>
            </w:r>
          </w:p>
        </w:tc>
        <w:tc>
          <w:tcPr>
            <w:tcW w:w="5074" w:type="dxa"/>
          </w:tcPr>
          <w:p w14:paraId="69283F0E" w14:textId="77777777" w:rsidR="00E64C5C" w:rsidRPr="002029CE" w:rsidRDefault="00E64C5C" w:rsidP="00AF0912">
            <w:pPr>
              <w:pStyle w:val="Normal6a"/>
            </w:pPr>
            <w:r w:rsidRPr="002029CE">
              <w:t>género</w:t>
            </w:r>
          </w:p>
        </w:tc>
      </w:tr>
      <w:tr w:rsidR="00E64C5C" w:rsidRPr="002029CE" w14:paraId="2201B5BF" w14:textId="77777777" w:rsidTr="00AF0912">
        <w:trPr>
          <w:jc w:val="center"/>
        </w:trPr>
        <w:tc>
          <w:tcPr>
            <w:tcW w:w="4678" w:type="dxa"/>
          </w:tcPr>
          <w:p w14:paraId="728F3545" w14:textId="77777777" w:rsidR="00E64C5C" w:rsidRPr="002029CE" w:rsidRDefault="00E64C5C" w:rsidP="00AF0912">
            <w:pPr>
              <w:pStyle w:val="Normal6a"/>
            </w:pPr>
            <w:r w:rsidRPr="002029CE">
              <w:t>nacionalidade atual</w:t>
            </w:r>
          </w:p>
        </w:tc>
        <w:tc>
          <w:tcPr>
            <w:tcW w:w="5074" w:type="dxa"/>
          </w:tcPr>
          <w:p w14:paraId="7AFB9EA2" w14:textId="77777777" w:rsidR="00E64C5C" w:rsidRPr="002029CE" w:rsidRDefault="00E64C5C" w:rsidP="00AF0912">
            <w:pPr>
              <w:pStyle w:val="Normal6a"/>
            </w:pPr>
            <w:r w:rsidRPr="002029CE">
              <w:t>nacionalidade ou nacionalidades</w:t>
            </w:r>
          </w:p>
        </w:tc>
      </w:tr>
      <w:tr w:rsidR="00E64C5C" w:rsidRPr="002029CE" w14:paraId="06CD4E4A" w14:textId="77777777" w:rsidTr="00AF0912">
        <w:trPr>
          <w:jc w:val="center"/>
        </w:trPr>
        <w:tc>
          <w:tcPr>
            <w:tcW w:w="4678" w:type="dxa"/>
          </w:tcPr>
          <w:p w14:paraId="36A634D5" w14:textId="77777777" w:rsidR="00E64C5C" w:rsidRPr="002029CE" w:rsidRDefault="00E64C5C" w:rsidP="00AF0912">
            <w:pPr>
              <w:pStyle w:val="Normal6a"/>
            </w:pPr>
            <w:r w:rsidRPr="002029CE">
              <w:t>outras nacionalidades (se for o caso)</w:t>
            </w:r>
          </w:p>
        </w:tc>
        <w:tc>
          <w:tcPr>
            <w:tcW w:w="5074" w:type="dxa"/>
          </w:tcPr>
          <w:p w14:paraId="21459E0E" w14:textId="77777777" w:rsidR="00E64C5C" w:rsidRPr="002029CE" w:rsidRDefault="00E64C5C" w:rsidP="00AF0912">
            <w:pPr>
              <w:pStyle w:val="Normal6a"/>
            </w:pPr>
            <w:r w:rsidRPr="002029CE">
              <w:t>nacionalidade ou nacionalidades</w:t>
            </w:r>
          </w:p>
        </w:tc>
      </w:tr>
      <w:tr w:rsidR="00E64C5C" w:rsidRPr="002029CE" w14:paraId="78ABA36F" w14:textId="77777777" w:rsidTr="00AF0912">
        <w:trPr>
          <w:jc w:val="center"/>
        </w:trPr>
        <w:tc>
          <w:tcPr>
            <w:tcW w:w="4678" w:type="dxa"/>
          </w:tcPr>
          <w:p w14:paraId="0D412023" w14:textId="77777777" w:rsidR="00E64C5C" w:rsidRPr="002029CE" w:rsidRDefault="00E64C5C" w:rsidP="00AF0912">
            <w:pPr>
              <w:pStyle w:val="Normal6a"/>
            </w:pPr>
            <w:r w:rsidRPr="002029CE">
              <w:t>tipo de documento de viagem</w:t>
            </w:r>
          </w:p>
        </w:tc>
        <w:tc>
          <w:tcPr>
            <w:tcW w:w="5074" w:type="dxa"/>
          </w:tcPr>
          <w:p w14:paraId="167A9B7C" w14:textId="77777777" w:rsidR="00E64C5C" w:rsidRPr="002029CE" w:rsidRDefault="00E64C5C" w:rsidP="00AF0912">
            <w:pPr>
              <w:pStyle w:val="Normal6a"/>
            </w:pPr>
            <w:r w:rsidRPr="002029CE">
              <w:t>tipo dos documentos de identificação da pessoa</w:t>
            </w:r>
          </w:p>
        </w:tc>
      </w:tr>
      <w:tr w:rsidR="00E64C5C" w:rsidRPr="002029CE" w14:paraId="77C29166" w14:textId="77777777" w:rsidTr="00AF0912">
        <w:trPr>
          <w:jc w:val="center"/>
        </w:trPr>
        <w:tc>
          <w:tcPr>
            <w:tcW w:w="4678" w:type="dxa"/>
          </w:tcPr>
          <w:p w14:paraId="6BA9CCC9" w14:textId="77777777" w:rsidR="00E64C5C" w:rsidRPr="002029CE" w:rsidRDefault="00E64C5C" w:rsidP="00AF0912">
            <w:pPr>
              <w:pStyle w:val="Normal6a"/>
            </w:pPr>
            <w:r w:rsidRPr="002029CE">
              <w:t>número do documento de viagem</w:t>
            </w:r>
          </w:p>
        </w:tc>
        <w:tc>
          <w:tcPr>
            <w:tcW w:w="5074" w:type="dxa"/>
          </w:tcPr>
          <w:p w14:paraId="6C2237C6" w14:textId="77777777" w:rsidR="00E64C5C" w:rsidRPr="002029CE" w:rsidRDefault="00E64C5C" w:rsidP="00AF0912">
            <w:pPr>
              <w:pStyle w:val="Normal6a"/>
            </w:pPr>
            <w:r w:rsidRPr="002029CE">
              <w:t>número dos documentos de identificação da pessoa</w:t>
            </w:r>
          </w:p>
        </w:tc>
      </w:tr>
      <w:tr w:rsidR="00E64C5C" w:rsidRPr="002029CE" w14:paraId="4A697E4C" w14:textId="77777777" w:rsidTr="00AF0912">
        <w:trPr>
          <w:jc w:val="center"/>
        </w:trPr>
        <w:tc>
          <w:tcPr>
            <w:tcW w:w="4678" w:type="dxa"/>
          </w:tcPr>
          <w:p w14:paraId="7E50FA99" w14:textId="77777777" w:rsidR="00E64C5C" w:rsidRPr="002029CE" w:rsidRDefault="00E64C5C" w:rsidP="00AF0912">
            <w:pPr>
              <w:pStyle w:val="Normal6a"/>
            </w:pPr>
            <w:r w:rsidRPr="002029CE">
              <w:t>país de emissão do documento de viagem</w:t>
            </w:r>
          </w:p>
        </w:tc>
        <w:tc>
          <w:tcPr>
            <w:tcW w:w="5074" w:type="dxa"/>
          </w:tcPr>
          <w:p w14:paraId="03AACC3A" w14:textId="77777777" w:rsidR="00E64C5C" w:rsidRPr="002029CE" w:rsidRDefault="00E64C5C" w:rsidP="00AF0912">
            <w:pPr>
              <w:pStyle w:val="Normal6a"/>
            </w:pPr>
            <w:r w:rsidRPr="002029CE">
              <w:t>nome da autoridade emissora</w:t>
            </w:r>
          </w:p>
        </w:tc>
      </w:tr>
      <w:tr w:rsidR="00E64C5C" w:rsidRPr="002029CE" w14:paraId="5EC56E13" w14:textId="77777777" w:rsidTr="00AF0912">
        <w:trPr>
          <w:jc w:val="center"/>
        </w:trPr>
        <w:tc>
          <w:tcPr>
            <w:tcW w:w="9752" w:type="dxa"/>
            <w:gridSpan w:val="2"/>
          </w:tcPr>
          <w:p w14:paraId="4C1F1069" w14:textId="77777777" w:rsidR="00E64C5C" w:rsidRPr="002029CE" w:rsidRDefault="00E64C5C" w:rsidP="00AF0912">
            <w:pPr>
              <w:keepNext/>
            </w:pPr>
          </w:p>
        </w:tc>
      </w:tr>
      <w:tr w:rsidR="00E64C5C" w:rsidRPr="002029CE" w14:paraId="03D557EE" w14:textId="77777777" w:rsidTr="00AF0912">
        <w:trPr>
          <w:jc w:val="center"/>
        </w:trPr>
        <w:tc>
          <w:tcPr>
            <w:tcW w:w="9752" w:type="dxa"/>
            <w:gridSpan w:val="2"/>
          </w:tcPr>
          <w:p w14:paraId="571CB840" w14:textId="77777777" w:rsidR="00E64C5C" w:rsidRPr="002029CE" w:rsidRDefault="00E64C5C" w:rsidP="00AF0912">
            <w:pPr>
              <w:pStyle w:val="AmColumnHeading"/>
              <w:keepNext/>
            </w:pPr>
            <w:r w:rsidRPr="002029CE">
              <w:t>Alteração</w:t>
            </w:r>
          </w:p>
        </w:tc>
      </w:tr>
      <w:tr w:rsidR="00E64C5C" w:rsidRPr="002029CE" w14:paraId="696CA932" w14:textId="77777777" w:rsidTr="00AF0912">
        <w:trPr>
          <w:jc w:val="center"/>
        </w:trPr>
        <w:tc>
          <w:tcPr>
            <w:tcW w:w="4678" w:type="dxa"/>
          </w:tcPr>
          <w:p w14:paraId="2A9AEF6C" w14:textId="77777777" w:rsidR="00E64C5C" w:rsidRPr="002029CE" w:rsidRDefault="00E64C5C" w:rsidP="00AF0912">
            <w:pPr>
              <w:pStyle w:val="Normal6a"/>
            </w:pPr>
            <w:r w:rsidRPr="002029CE">
              <w:t>Dados do artigo 17.º, n.º 2, do Regulamento 2018/1240 enviados pelo sistema central ETIAS</w:t>
            </w:r>
          </w:p>
        </w:tc>
        <w:tc>
          <w:tcPr>
            <w:tcW w:w="5074" w:type="dxa"/>
          </w:tcPr>
          <w:p w14:paraId="14DFD149" w14:textId="77777777" w:rsidR="00E64C5C" w:rsidRPr="002029CE" w:rsidRDefault="00E64C5C" w:rsidP="00AF0912">
            <w:pPr>
              <w:pStyle w:val="Normal6a"/>
              <w:rPr>
                <w:szCs w:val="24"/>
              </w:rPr>
            </w:pPr>
            <w:r w:rsidRPr="002029CE">
              <w:t xml:space="preserve">Dados </w:t>
            </w:r>
            <w:r w:rsidRPr="00D80C67">
              <w:rPr>
                <w:b/>
                <w:i/>
              </w:rPr>
              <w:t>correspondentes</w:t>
            </w:r>
            <w:r w:rsidRPr="002029CE">
              <w:t xml:space="preserve"> do ECRIS-TCN referidos no artigo 5.º, n.º 1, do presente regulamento no CIR, a cruzar com os dados do ETIAS</w:t>
            </w:r>
          </w:p>
        </w:tc>
      </w:tr>
      <w:tr w:rsidR="00E64C5C" w:rsidRPr="002029CE" w14:paraId="56097A13" w14:textId="77777777" w:rsidTr="00AF0912">
        <w:trPr>
          <w:jc w:val="center"/>
        </w:trPr>
        <w:tc>
          <w:tcPr>
            <w:tcW w:w="4678" w:type="dxa"/>
          </w:tcPr>
          <w:p w14:paraId="08A3CE8A" w14:textId="77777777" w:rsidR="00E64C5C" w:rsidRPr="002029CE" w:rsidRDefault="00E64C5C" w:rsidP="00AF0912">
            <w:pPr>
              <w:pStyle w:val="Normal6a"/>
            </w:pPr>
            <w:r w:rsidRPr="002029CE">
              <w:t>apelido (de família)</w:t>
            </w:r>
          </w:p>
        </w:tc>
        <w:tc>
          <w:tcPr>
            <w:tcW w:w="5074" w:type="dxa"/>
          </w:tcPr>
          <w:p w14:paraId="0F3742C7" w14:textId="77777777" w:rsidR="00E64C5C" w:rsidRPr="002029CE" w:rsidRDefault="00E64C5C" w:rsidP="00AF0912">
            <w:pPr>
              <w:pStyle w:val="Normal6a"/>
            </w:pPr>
            <w:r w:rsidRPr="002029CE">
              <w:t>apelido (de família)</w:t>
            </w:r>
          </w:p>
        </w:tc>
      </w:tr>
      <w:tr w:rsidR="00E64C5C" w:rsidRPr="002029CE" w14:paraId="00E5D30B" w14:textId="77777777" w:rsidTr="00AF0912">
        <w:trPr>
          <w:jc w:val="center"/>
        </w:trPr>
        <w:tc>
          <w:tcPr>
            <w:tcW w:w="4678" w:type="dxa"/>
          </w:tcPr>
          <w:p w14:paraId="449D0411" w14:textId="77777777" w:rsidR="00E64C5C" w:rsidRPr="002029CE" w:rsidRDefault="00E64C5C" w:rsidP="00AF0912">
            <w:pPr>
              <w:pStyle w:val="Normal6a"/>
            </w:pPr>
            <w:r w:rsidRPr="002029CE">
              <w:t>apelido de nascimento</w:t>
            </w:r>
          </w:p>
        </w:tc>
        <w:tc>
          <w:tcPr>
            <w:tcW w:w="5074" w:type="dxa"/>
          </w:tcPr>
          <w:p w14:paraId="56B1DFDC" w14:textId="77777777" w:rsidR="00E64C5C" w:rsidRPr="002029CE" w:rsidRDefault="00E64C5C" w:rsidP="00AF0912">
            <w:pPr>
              <w:pStyle w:val="Normal6a"/>
            </w:pPr>
            <w:r w:rsidRPr="002029CE">
              <w:t>nome(s) anterior(es)</w:t>
            </w:r>
          </w:p>
        </w:tc>
      </w:tr>
      <w:tr w:rsidR="00E64C5C" w:rsidRPr="002029CE" w14:paraId="1DC09240" w14:textId="77777777" w:rsidTr="00AF0912">
        <w:trPr>
          <w:jc w:val="center"/>
        </w:trPr>
        <w:tc>
          <w:tcPr>
            <w:tcW w:w="4678" w:type="dxa"/>
          </w:tcPr>
          <w:p w14:paraId="0BDDF17D" w14:textId="77777777" w:rsidR="00E64C5C" w:rsidRPr="002029CE" w:rsidRDefault="00E64C5C" w:rsidP="00AF0912">
            <w:pPr>
              <w:pStyle w:val="Normal6a"/>
            </w:pPr>
            <w:r w:rsidRPr="002029CE">
              <w:lastRenderedPageBreak/>
              <w:t>nome(s) próprio(s)</w:t>
            </w:r>
          </w:p>
        </w:tc>
        <w:tc>
          <w:tcPr>
            <w:tcW w:w="5074" w:type="dxa"/>
          </w:tcPr>
          <w:p w14:paraId="5C860D7E" w14:textId="77777777" w:rsidR="00E64C5C" w:rsidRPr="002029CE" w:rsidRDefault="00E64C5C" w:rsidP="00AF0912">
            <w:pPr>
              <w:pStyle w:val="Normal6a"/>
            </w:pPr>
            <w:r w:rsidRPr="002029CE">
              <w:t>nome(s) próprio(s)</w:t>
            </w:r>
          </w:p>
        </w:tc>
      </w:tr>
      <w:tr w:rsidR="00E64C5C" w:rsidRPr="002029CE" w14:paraId="4EFA47E1" w14:textId="77777777" w:rsidTr="00AF0912">
        <w:trPr>
          <w:jc w:val="center"/>
        </w:trPr>
        <w:tc>
          <w:tcPr>
            <w:tcW w:w="4678" w:type="dxa"/>
          </w:tcPr>
          <w:p w14:paraId="7FB75998" w14:textId="77777777" w:rsidR="00E64C5C" w:rsidRPr="002029CE" w:rsidRDefault="00E64C5C" w:rsidP="00AF0912">
            <w:pPr>
              <w:pStyle w:val="Normal6a"/>
            </w:pPr>
            <w:r w:rsidRPr="002029CE">
              <w:t>outros nomes (pseudónimos, nomes artísticos, nomes habituais)</w:t>
            </w:r>
          </w:p>
        </w:tc>
        <w:tc>
          <w:tcPr>
            <w:tcW w:w="5074" w:type="dxa"/>
          </w:tcPr>
          <w:p w14:paraId="37F50CD6" w14:textId="77777777" w:rsidR="00E64C5C" w:rsidRPr="002029CE" w:rsidRDefault="00E64C5C" w:rsidP="00AF0912">
            <w:pPr>
              <w:pStyle w:val="Normal6a"/>
            </w:pPr>
            <w:r w:rsidRPr="002029CE">
              <w:t>pseudónimo(s) e/ou alcunha(s)</w:t>
            </w:r>
          </w:p>
        </w:tc>
      </w:tr>
      <w:tr w:rsidR="00E64C5C" w:rsidRPr="002029CE" w14:paraId="71FD4A65" w14:textId="77777777" w:rsidTr="00AF0912">
        <w:trPr>
          <w:jc w:val="center"/>
        </w:trPr>
        <w:tc>
          <w:tcPr>
            <w:tcW w:w="4678" w:type="dxa"/>
          </w:tcPr>
          <w:p w14:paraId="72A47048" w14:textId="77777777" w:rsidR="00E64C5C" w:rsidRPr="002029CE" w:rsidRDefault="00E64C5C" w:rsidP="00AF0912">
            <w:pPr>
              <w:pStyle w:val="Normal6a"/>
            </w:pPr>
            <w:r w:rsidRPr="002029CE">
              <w:t>data de nascimento</w:t>
            </w:r>
          </w:p>
        </w:tc>
        <w:tc>
          <w:tcPr>
            <w:tcW w:w="5074" w:type="dxa"/>
          </w:tcPr>
          <w:p w14:paraId="2974696D" w14:textId="77777777" w:rsidR="00E64C5C" w:rsidRPr="002029CE" w:rsidRDefault="00E64C5C" w:rsidP="00AF0912">
            <w:pPr>
              <w:pStyle w:val="Normal6a"/>
            </w:pPr>
            <w:r w:rsidRPr="002029CE">
              <w:t>data de nascimento</w:t>
            </w:r>
          </w:p>
        </w:tc>
      </w:tr>
      <w:tr w:rsidR="00E64C5C" w:rsidRPr="002029CE" w14:paraId="1875669F" w14:textId="77777777" w:rsidTr="00AF0912">
        <w:trPr>
          <w:jc w:val="center"/>
        </w:trPr>
        <w:tc>
          <w:tcPr>
            <w:tcW w:w="4678" w:type="dxa"/>
          </w:tcPr>
          <w:p w14:paraId="1D1BEFB1" w14:textId="77777777" w:rsidR="00E64C5C" w:rsidRPr="002029CE" w:rsidRDefault="00E64C5C" w:rsidP="00AF0912">
            <w:pPr>
              <w:pStyle w:val="Normal6a"/>
              <w:rPr>
                <w:rFonts w:eastAsia="Calibri"/>
              </w:rPr>
            </w:pPr>
            <w:r w:rsidRPr="002029CE">
              <w:t>local de nascimento</w:t>
            </w:r>
          </w:p>
        </w:tc>
        <w:tc>
          <w:tcPr>
            <w:tcW w:w="5074" w:type="dxa"/>
          </w:tcPr>
          <w:p w14:paraId="53C71B76" w14:textId="77777777" w:rsidR="00E64C5C" w:rsidRPr="002029CE" w:rsidRDefault="00E64C5C" w:rsidP="00AF0912">
            <w:pPr>
              <w:pStyle w:val="Normal6a"/>
              <w:rPr>
                <w:rFonts w:eastAsia="Calibri"/>
              </w:rPr>
            </w:pPr>
            <w:r w:rsidRPr="002029CE">
              <w:t>local de nascimento (localidade e país)</w:t>
            </w:r>
          </w:p>
        </w:tc>
      </w:tr>
      <w:tr w:rsidR="00E64C5C" w:rsidRPr="002029CE" w14:paraId="537EB27C" w14:textId="77777777" w:rsidTr="00AF0912">
        <w:trPr>
          <w:jc w:val="center"/>
        </w:trPr>
        <w:tc>
          <w:tcPr>
            <w:tcW w:w="4678" w:type="dxa"/>
          </w:tcPr>
          <w:p w14:paraId="6AEE92B0" w14:textId="77777777" w:rsidR="00E64C5C" w:rsidRPr="002029CE" w:rsidRDefault="00E64C5C" w:rsidP="00AF0912">
            <w:pPr>
              <w:pStyle w:val="Normal6a"/>
            </w:pPr>
            <w:r w:rsidRPr="002029CE">
              <w:t>país de nascimento</w:t>
            </w:r>
          </w:p>
        </w:tc>
        <w:tc>
          <w:tcPr>
            <w:tcW w:w="5074" w:type="dxa"/>
          </w:tcPr>
          <w:p w14:paraId="5D7E5B3A" w14:textId="77777777" w:rsidR="00E64C5C" w:rsidRPr="002029CE" w:rsidRDefault="00E64C5C" w:rsidP="00AF0912">
            <w:pPr>
              <w:pStyle w:val="Normal6a"/>
            </w:pPr>
            <w:r w:rsidRPr="002029CE">
              <w:t>local de nascimento (localidade e país)</w:t>
            </w:r>
          </w:p>
        </w:tc>
      </w:tr>
      <w:tr w:rsidR="00E64C5C" w:rsidRPr="002029CE" w14:paraId="60B607A8" w14:textId="77777777" w:rsidTr="00AF0912">
        <w:trPr>
          <w:jc w:val="center"/>
        </w:trPr>
        <w:tc>
          <w:tcPr>
            <w:tcW w:w="4678" w:type="dxa"/>
          </w:tcPr>
          <w:p w14:paraId="3E9226E6" w14:textId="77777777" w:rsidR="00E64C5C" w:rsidRPr="002029CE" w:rsidRDefault="00E64C5C" w:rsidP="00AF0912">
            <w:pPr>
              <w:pStyle w:val="Normal6a"/>
            </w:pPr>
            <w:r w:rsidRPr="002029CE">
              <w:t>sexo</w:t>
            </w:r>
          </w:p>
        </w:tc>
        <w:tc>
          <w:tcPr>
            <w:tcW w:w="5074" w:type="dxa"/>
          </w:tcPr>
          <w:p w14:paraId="07EB15F5" w14:textId="77777777" w:rsidR="00E64C5C" w:rsidRPr="002029CE" w:rsidRDefault="00E64C5C" w:rsidP="00AF0912">
            <w:pPr>
              <w:pStyle w:val="Normal6a"/>
            </w:pPr>
            <w:r w:rsidRPr="002029CE">
              <w:t>género</w:t>
            </w:r>
          </w:p>
        </w:tc>
      </w:tr>
      <w:tr w:rsidR="00E64C5C" w:rsidRPr="002029CE" w14:paraId="04E092AA" w14:textId="77777777" w:rsidTr="00AF0912">
        <w:trPr>
          <w:jc w:val="center"/>
        </w:trPr>
        <w:tc>
          <w:tcPr>
            <w:tcW w:w="4678" w:type="dxa"/>
          </w:tcPr>
          <w:p w14:paraId="4250A5F4" w14:textId="77777777" w:rsidR="00E64C5C" w:rsidRPr="002029CE" w:rsidRDefault="00E64C5C" w:rsidP="00AF0912">
            <w:pPr>
              <w:pStyle w:val="Normal6a"/>
            </w:pPr>
            <w:r w:rsidRPr="002029CE">
              <w:t>nacionalidade atual</w:t>
            </w:r>
          </w:p>
        </w:tc>
        <w:tc>
          <w:tcPr>
            <w:tcW w:w="5074" w:type="dxa"/>
          </w:tcPr>
          <w:p w14:paraId="2AFB4707" w14:textId="77777777" w:rsidR="00E64C5C" w:rsidRPr="002029CE" w:rsidRDefault="00E64C5C" w:rsidP="00AF0912">
            <w:pPr>
              <w:pStyle w:val="Normal6a"/>
            </w:pPr>
            <w:r w:rsidRPr="002029CE">
              <w:t>nacionalidade ou nacionalidades</w:t>
            </w:r>
          </w:p>
        </w:tc>
      </w:tr>
      <w:tr w:rsidR="00E64C5C" w:rsidRPr="002029CE" w14:paraId="7CB2CF60" w14:textId="77777777" w:rsidTr="00AF0912">
        <w:trPr>
          <w:jc w:val="center"/>
        </w:trPr>
        <w:tc>
          <w:tcPr>
            <w:tcW w:w="4678" w:type="dxa"/>
          </w:tcPr>
          <w:p w14:paraId="3667434C" w14:textId="77777777" w:rsidR="00E64C5C" w:rsidRPr="002029CE" w:rsidRDefault="00E64C5C" w:rsidP="00AF0912">
            <w:pPr>
              <w:pStyle w:val="Normal6a"/>
            </w:pPr>
            <w:r w:rsidRPr="002029CE">
              <w:t>outras nacionalidades (se for o caso)</w:t>
            </w:r>
          </w:p>
        </w:tc>
        <w:tc>
          <w:tcPr>
            <w:tcW w:w="5074" w:type="dxa"/>
          </w:tcPr>
          <w:p w14:paraId="328D95A6" w14:textId="77777777" w:rsidR="00E64C5C" w:rsidRPr="002029CE" w:rsidRDefault="00E64C5C" w:rsidP="00AF0912">
            <w:pPr>
              <w:pStyle w:val="Normal6a"/>
            </w:pPr>
            <w:r w:rsidRPr="002029CE">
              <w:t>nacionalidade ou nacionalidades</w:t>
            </w:r>
          </w:p>
        </w:tc>
      </w:tr>
      <w:tr w:rsidR="00E64C5C" w:rsidRPr="002029CE" w14:paraId="56951B6F" w14:textId="77777777" w:rsidTr="00AF0912">
        <w:trPr>
          <w:jc w:val="center"/>
        </w:trPr>
        <w:tc>
          <w:tcPr>
            <w:tcW w:w="4678" w:type="dxa"/>
          </w:tcPr>
          <w:p w14:paraId="72CAA06A" w14:textId="77777777" w:rsidR="00E64C5C" w:rsidRPr="002029CE" w:rsidRDefault="00E64C5C" w:rsidP="00AF0912">
            <w:pPr>
              <w:pStyle w:val="Normal6a"/>
            </w:pPr>
            <w:r w:rsidRPr="002029CE">
              <w:t>tipo de documento de viagem</w:t>
            </w:r>
          </w:p>
        </w:tc>
        <w:tc>
          <w:tcPr>
            <w:tcW w:w="5074" w:type="dxa"/>
          </w:tcPr>
          <w:p w14:paraId="6278FD2A" w14:textId="77777777" w:rsidR="00E64C5C" w:rsidRPr="002029CE" w:rsidRDefault="00E64C5C" w:rsidP="00AF0912">
            <w:pPr>
              <w:pStyle w:val="Normal6a"/>
            </w:pPr>
            <w:r w:rsidRPr="002029CE">
              <w:t xml:space="preserve">tipo dos documentos </w:t>
            </w:r>
            <w:r w:rsidRPr="002029CE">
              <w:rPr>
                <w:b/>
                <w:i/>
              </w:rPr>
              <w:t>de viagem ou</w:t>
            </w:r>
            <w:r w:rsidRPr="002029CE">
              <w:t xml:space="preserve"> de identificação da pessoa</w:t>
            </w:r>
          </w:p>
        </w:tc>
      </w:tr>
      <w:tr w:rsidR="00E64C5C" w:rsidRPr="002029CE" w14:paraId="0FC4CE2F" w14:textId="77777777" w:rsidTr="00AF0912">
        <w:trPr>
          <w:jc w:val="center"/>
        </w:trPr>
        <w:tc>
          <w:tcPr>
            <w:tcW w:w="4678" w:type="dxa"/>
          </w:tcPr>
          <w:p w14:paraId="314A4FBC" w14:textId="77777777" w:rsidR="00E64C5C" w:rsidRPr="002029CE" w:rsidRDefault="00E64C5C" w:rsidP="00AF0912">
            <w:pPr>
              <w:pStyle w:val="Normal6a"/>
            </w:pPr>
            <w:r w:rsidRPr="002029CE">
              <w:t>número do documento de viagem</w:t>
            </w:r>
          </w:p>
        </w:tc>
        <w:tc>
          <w:tcPr>
            <w:tcW w:w="5074" w:type="dxa"/>
          </w:tcPr>
          <w:p w14:paraId="0AE1B40B" w14:textId="77777777" w:rsidR="00E64C5C" w:rsidRPr="002029CE" w:rsidRDefault="00E64C5C" w:rsidP="00AF0912">
            <w:pPr>
              <w:pStyle w:val="Normal6a"/>
            </w:pPr>
            <w:r w:rsidRPr="002029CE">
              <w:t xml:space="preserve">número dos documentos </w:t>
            </w:r>
            <w:r w:rsidRPr="002029CE">
              <w:rPr>
                <w:b/>
                <w:i/>
              </w:rPr>
              <w:t>de viagem ou</w:t>
            </w:r>
            <w:r w:rsidRPr="002029CE">
              <w:t xml:space="preserve"> de identificação da pessoa</w:t>
            </w:r>
          </w:p>
        </w:tc>
      </w:tr>
      <w:tr w:rsidR="00E64C5C" w:rsidRPr="002029CE" w14:paraId="0F40542F" w14:textId="77777777" w:rsidTr="00AF0912">
        <w:trPr>
          <w:jc w:val="center"/>
        </w:trPr>
        <w:tc>
          <w:tcPr>
            <w:tcW w:w="4678" w:type="dxa"/>
          </w:tcPr>
          <w:p w14:paraId="0C269FCB" w14:textId="77777777" w:rsidR="00E64C5C" w:rsidRPr="002029CE" w:rsidRDefault="00E64C5C" w:rsidP="00AF0912">
            <w:pPr>
              <w:pStyle w:val="Normal6a"/>
            </w:pPr>
            <w:r w:rsidRPr="002029CE">
              <w:t>país de emissão do documento de viagem</w:t>
            </w:r>
          </w:p>
        </w:tc>
        <w:tc>
          <w:tcPr>
            <w:tcW w:w="5074" w:type="dxa"/>
          </w:tcPr>
          <w:p w14:paraId="40CCE37F" w14:textId="77777777" w:rsidR="00E64C5C" w:rsidRPr="002029CE" w:rsidRDefault="00E64C5C" w:rsidP="00AF0912">
            <w:pPr>
              <w:pStyle w:val="Normal6a"/>
            </w:pPr>
            <w:r w:rsidRPr="002029CE">
              <w:t>nome da autoridade emissora</w:t>
            </w:r>
          </w:p>
        </w:tc>
      </w:tr>
    </w:tbl>
    <w:p w14:paraId="31EA48C5" w14:textId="77777777" w:rsidR="00E64C5C" w:rsidRPr="002029CE" w:rsidRDefault="00E64C5C" w:rsidP="00E64C5C"/>
    <w:p w14:paraId="03F6822A" w14:textId="77777777" w:rsidR="00E64C5C" w:rsidRPr="002029CE" w:rsidRDefault="00E64C5C" w:rsidP="00E64C5C">
      <w:pPr>
        <w:pStyle w:val="AmNumberTabs"/>
        <w:keepNext/>
      </w:pPr>
      <w:r w:rsidRPr="002029CE">
        <w:t>Alteração</w:t>
      </w:r>
      <w:r w:rsidRPr="002029CE">
        <w:tab/>
      </w:r>
      <w:r w:rsidRPr="002029CE">
        <w:tab/>
        <w:t>40</w:t>
      </w:r>
    </w:p>
    <w:p w14:paraId="22EC3B82" w14:textId="77777777" w:rsidR="00E64C5C" w:rsidRPr="002029CE" w:rsidRDefault="00E64C5C" w:rsidP="00E64C5C">
      <w:pPr>
        <w:pStyle w:val="NormalBold12b"/>
        <w:keepNext/>
      </w:pPr>
      <w:r w:rsidRPr="002029CE">
        <w:t>Proposta de regulamento</w:t>
      </w:r>
    </w:p>
    <w:p w14:paraId="5BB3B12F" w14:textId="77777777" w:rsidR="00E64C5C" w:rsidRPr="002029CE" w:rsidRDefault="00E64C5C" w:rsidP="00E64C5C">
      <w:pPr>
        <w:pStyle w:val="NormalBold"/>
        <w:keepNext/>
      </w:pPr>
      <w:r w:rsidRPr="002029CE">
        <w:t>Artigo 2-A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1E18CEC7" w14:textId="77777777" w:rsidTr="00AF0912">
        <w:trPr>
          <w:jc w:val="center"/>
        </w:trPr>
        <w:tc>
          <w:tcPr>
            <w:tcW w:w="9752" w:type="dxa"/>
            <w:gridSpan w:val="2"/>
          </w:tcPr>
          <w:p w14:paraId="17A13271" w14:textId="77777777" w:rsidR="00E64C5C" w:rsidRPr="002029CE" w:rsidRDefault="00E64C5C" w:rsidP="00AF0912">
            <w:pPr>
              <w:keepNext/>
            </w:pPr>
          </w:p>
        </w:tc>
      </w:tr>
      <w:tr w:rsidR="00E64C5C" w:rsidRPr="002029CE" w14:paraId="16A91853" w14:textId="77777777" w:rsidTr="00AF0912">
        <w:trPr>
          <w:jc w:val="center"/>
        </w:trPr>
        <w:tc>
          <w:tcPr>
            <w:tcW w:w="4876" w:type="dxa"/>
          </w:tcPr>
          <w:p w14:paraId="38C164D6" w14:textId="77777777" w:rsidR="00E64C5C" w:rsidRPr="002029CE" w:rsidRDefault="00E64C5C" w:rsidP="00AF0912">
            <w:pPr>
              <w:pStyle w:val="AmColumnHeading"/>
              <w:keepNext/>
            </w:pPr>
            <w:r w:rsidRPr="002029CE">
              <w:t>Texto da Comissão</w:t>
            </w:r>
          </w:p>
        </w:tc>
        <w:tc>
          <w:tcPr>
            <w:tcW w:w="4876" w:type="dxa"/>
          </w:tcPr>
          <w:p w14:paraId="6E463696" w14:textId="77777777" w:rsidR="00E64C5C" w:rsidRPr="002029CE" w:rsidRDefault="00E64C5C" w:rsidP="00AF0912">
            <w:pPr>
              <w:pStyle w:val="AmColumnHeading"/>
              <w:keepNext/>
            </w:pPr>
            <w:r w:rsidRPr="002029CE">
              <w:t>Alteração</w:t>
            </w:r>
          </w:p>
        </w:tc>
      </w:tr>
      <w:tr w:rsidR="00E64C5C" w:rsidRPr="002029CE" w14:paraId="618B09FE" w14:textId="77777777" w:rsidTr="00AF0912">
        <w:trPr>
          <w:jc w:val="center"/>
        </w:trPr>
        <w:tc>
          <w:tcPr>
            <w:tcW w:w="4876" w:type="dxa"/>
          </w:tcPr>
          <w:p w14:paraId="7016D721" w14:textId="77777777" w:rsidR="00E64C5C" w:rsidRPr="002029CE" w:rsidRDefault="00E64C5C" w:rsidP="00AF0912">
            <w:pPr>
              <w:pStyle w:val="Normal6a"/>
              <w:rPr>
                <w:b/>
                <w:bCs/>
                <w:i/>
                <w:iCs/>
              </w:rPr>
            </w:pPr>
          </w:p>
        </w:tc>
        <w:tc>
          <w:tcPr>
            <w:tcW w:w="4876" w:type="dxa"/>
            <w:vAlign w:val="center"/>
          </w:tcPr>
          <w:p w14:paraId="374808EC" w14:textId="77777777" w:rsidR="00E64C5C" w:rsidRPr="002029CE" w:rsidRDefault="00E64C5C" w:rsidP="00AF0912">
            <w:pPr>
              <w:pStyle w:val="Normal6a"/>
              <w:jc w:val="center"/>
              <w:rPr>
                <w:b/>
                <w:bCs/>
                <w:i/>
                <w:iCs/>
                <w:szCs w:val="24"/>
              </w:rPr>
            </w:pPr>
            <w:r w:rsidRPr="002029CE">
              <w:rPr>
                <w:b/>
                <w:bCs/>
                <w:i/>
                <w:iCs/>
              </w:rPr>
              <w:t>Artigo 2.º-A</w:t>
            </w:r>
          </w:p>
        </w:tc>
      </w:tr>
      <w:tr w:rsidR="00E64C5C" w:rsidRPr="002029CE" w14:paraId="22DE7714" w14:textId="77777777" w:rsidTr="00AF0912">
        <w:trPr>
          <w:jc w:val="center"/>
        </w:trPr>
        <w:tc>
          <w:tcPr>
            <w:tcW w:w="4876" w:type="dxa"/>
          </w:tcPr>
          <w:p w14:paraId="2E0B4152" w14:textId="77777777" w:rsidR="00E64C5C" w:rsidRPr="002029CE" w:rsidRDefault="00E64C5C" w:rsidP="00AF0912">
            <w:pPr>
              <w:pStyle w:val="Normal6a"/>
              <w:rPr>
                <w:b/>
                <w:bCs/>
                <w:i/>
                <w:iCs/>
              </w:rPr>
            </w:pPr>
          </w:p>
        </w:tc>
        <w:tc>
          <w:tcPr>
            <w:tcW w:w="4876" w:type="dxa"/>
            <w:vAlign w:val="center"/>
          </w:tcPr>
          <w:p w14:paraId="00D5BDC9" w14:textId="17D0423D" w:rsidR="00E64C5C" w:rsidRPr="002029CE" w:rsidRDefault="00E64C5C">
            <w:pPr>
              <w:pStyle w:val="Normal6a"/>
              <w:jc w:val="center"/>
              <w:rPr>
                <w:b/>
                <w:bCs/>
                <w:i/>
                <w:iCs/>
              </w:rPr>
            </w:pPr>
            <w:r w:rsidRPr="002029CE">
              <w:rPr>
                <w:b/>
                <w:bCs/>
                <w:i/>
                <w:iCs/>
              </w:rPr>
              <w:t xml:space="preserve">Alterações do Regulamento (UE) 2019/818 </w:t>
            </w:r>
            <w:r w:rsidR="00D978C0" w:rsidRPr="002029CE">
              <w:rPr>
                <w:b/>
                <w:bCs/>
                <w:i/>
                <w:iCs/>
              </w:rPr>
              <w:t>(</w:t>
            </w:r>
            <w:r w:rsidRPr="002029CE">
              <w:rPr>
                <w:b/>
                <w:bCs/>
                <w:i/>
                <w:iCs/>
              </w:rPr>
              <w:t>Interoperabilidade em matéria de cooperação policial</w:t>
            </w:r>
            <w:r w:rsidR="00D978C0" w:rsidRPr="002029CE">
              <w:rPr>
                <w:b/>
                <w:bCs/>
                <w:i/>
                <w:iCs/>
              </w:rPr>
              <w:t>)</w:t>
            </w:r>
          </w:p>
        </w:tc>
      </w:tr>
      <w:tr w:rsidR="00E64C5C" w:rsidRPr="002029CE" w14:paraId="51D09D3A" w14:textId="77777777" w:rsidTr="00AF0912">
        <w:trPr>
          <w:jc w:val="center"/>
        </w:trPr>
        <w:tc>
          <w:tcPr>
            <w:tcW w:w="4876" w:type="dxa"/>
          </w:tcPr>
          <w:p w14:paraId="4B8AF071" w14:textId="77777777" w:rsidR="00E64C5C" w:rsidRPr="002029CE" w:rsidRDefault="00E64C5C" w:rsidP="00AF0912">
            <w:pPr>
              <w:pStyle w:val="Normal6a"/>
              <w:rPr>
                <w:b/>
                <w:bCs/>
                <w:i/>
                <w:iCs/>
              </w:rPr>
            </w:pPr>
          </w:p>
        </w:tc>
        <w:tc>
          <w:tcPr>
            <w:tcW w:w="4876" w:type="dxa"/>
            <w:vAlign w:val="center"/>
          </w:tcPr>
          <w:p w14:paraId="2C36EA8B" w14:textId="77777777" w:rsidR="00E64C5C" w:rsidRPr="002029CE" w:rsidRDefault="00E64C5C" w:rsidP="00AF0912">
            <w:pPr>
              <w:pStyle w:val="Normal6a"/>
              <w:rPr>
                <w:b/>
                <w:bCs/>
                <w:i/>
                <w:iCs/>
              </w:rPr>
            </w:pPr>
            <w:r w:rsidRPr="002029CE">
              <w:rPr>
                <w:b/>
                <w:bCs/>
                <w:i/>
                <w:iCs/>
              </w:rPr>
              <w:t>O Regulamento (UE) 2019/818 é alterado do seguinte modo:</w:t>
            </w:r>
          </w:p>
        </w:tc>
      </w:tr>
      <w:tr w:rsidR="00E64C5C" w:rsidRPr="002029CE" w14:paraId="0EE1F994" w14:textId="77777777" w:rsidTr="00AF0912">
        <w:trPr>
          <w:jc w:val="center"/>
        </w:trPr>
        <w:tc>
          <w:tcPr>
            <w:tcW w:w="4876" w:type="dxa"/>
          </w:tcPr>
          <w:p w14:paraId="4B2CA5E4" w14:textId="77777777" w:rsidR="00E64C5C" w:rsidRPr="002029CE" w:rsidRDefault="00E64C5C" w:rsidP="00AF0912">
            <w:pPr>
              <w:pStyle w:val="Normal6a"/>
              <w:rPr>
                <w:b/>
                <w:bCs/>
                <w:i/>
                <w:iCs/>
              </w:rPr>
            </w:pPr>
          </w:p>
        </w:tc>
        <w:tc>
          <w:tcPr>
            <w:tcW w:w="4876" w:type="dxa"/>
            <w:vAlign w:val="center"/>
          </w:tcPr>
          <w:p w14:paraId="0AE50448" w14:textId="77777777" w:rsidR="00E64C5C" w:rsidRPr="002029CE" w:rsidRDefault="00E64C5C" w:rsidP="00AF0912">
            <w:pPr>
              <w:pStyle w:val="Normal6a"/>
              <w:rPr>
                <w:b/>
                <w:bCs/>
                <w:i/>
                <w:iCs/>
                <w:szCs w:val="24"/>
              </w:rPr>
            </w:pPr>
            <w:r w:rsidRPr="002029CE">
              <w:rPr>
                <w:b/>
                <w:bCs/>
                <w:i/>
                <w:iCs/>
              </w:rPr>
              <w:t>(1)</w:t>
            </w:r>
            <w:r w:rsidRPr="002029CE">
              <w:rPr>
                <w:b/>
                <w:bCs/>
                <w:i/>
                <w:iCs/>
              </w:rPr>
              <w:tab/>
              <w:t>No artigo 18.º, é inserido o seguinte número:</w:t>
            </w:r>
          </w:p>
        </w:tc>
      </w:tr>
      <w:tr w:rsidR="00E64C5C" w:rsidRPr="002029CE" w14:paraId="437CB942" w14:textId="77777777" w:rsidTr="00AF0912">
        <w:trPr>
          <w:jc w:val="center"/>
        </w:trPr>
        <w:tc>
          <w:tcPr>
            <w:tcW w:w="4876" w:type="dxa"/>
          </w:tcPr>
          <w:p w14:paraId="0E3057D1" w14:textId="77777777" w:rsidR="00E64C5C" w:rsidRPr="002029CE" w:rsidRDefault="00E64C5C" w:rsidP="00AF0912">
            <w:pPr>
              <w:pStyle w:val="Normal6a"/>
              <w:rPr>
                <w:b/>
                <w:bCs/>
                <w:i/>
                <w:iCs/>
              </w:rPr>
            </w:pPr>
          </w:p>
        </w:tc>
        <w:tc>
          <w:tcPr>
            <w:tcW w:w="4876" w:type="dxa"/>
            <w:vAlign w:val="center"/>
          </w:tcPr>
          <w:p w14:paraId="6FA5B77A" w14:textId="77777777" w:rsidR="00E64C5C" w:rsidRPr="002029CE" w:rsidRDefault="00E64C5C" w:rsidP="00AF0912">
            <w:pPr>
              <w:pStyle w:val="Normal6a"/>
              <w:rPr>
                <w:b/>
                <w:bCs/>
                <w:i/>
                <w:iCs/>
              </w:rPr>
            </w:pPr>
            <w:r w:rsidRPr="002029CE">
              <w:rPr>
                <w:b/>
                <w:bCs/>
                <w:i/>
                <w:iCs/>
              </w:rPr>
              <w:t>«1-A.</w:t>
            </w:r>
            <w:r w:rsidRPr="002029CE">
              <w:rPr>
                <w:b/>
                <w:bCs/>
                <w:i/>
                <w:iCs/>
              </w:rPr>
              <w:tab/>
              <w:t>Para efeitos do artigo 20.º do Regulamento (UE) 2018/1240, o CIR deve também armazenar, logicamente separados dos dados referidos no n.º 1 do presente artigo, os dados a que se refere o artigo 5.º, n.º 1, alínea c), do Regulamento (UE) 2019/816. Os dados a que se refere o artigo 5.º, n.º 1, alínea c), do Regulamento (UE) 2019/816 só serão acessíveis nos termos referidos no artigo 5.º, n.º 6-A, desse regulamento.»</w:t>
            </w:r>
          </w:p>
        </w:tc>
      </w:tr>
      <w:tr w:rsidR="00E64C5C" w:rsidRPr="002029CE" w14:paraId="2885A539" w14:textId="77777777" w:rsidTr="00AF0912">
        <w:trPr>
          <w:jc w:val="center"/>
        </w:trPr>
        <w:tc>
          <w:tcPr>
            <w:tcW w:w="4876" w:type="dxa"/>
          </w:tcPr>
          <w:p w14:paraId="22DBEF39" w14:textId="77777777" w:rsidR="00E64C5C" w:rsidRPr="002029CE" w:rsidRDefault="00E64C5C" w:rsidP="00AF0912">
            <w:pPr>
              <w:pStyle w:val="Normal6a"/>
              <w:rPr>
                <w:b/>
                <w:bCs/>
                <w:i/>
                <w:iCs/>
              </w:rPr>
            </w:pPr>
          </w:p>
        </w:tc>
        <w:tc>
          <w:tcPr>
            <w:tcW w:w="4876" w:type="dxa"/>
          </w:tcPr>
          <w:p w14:paraId="6A7513CE" w14:textId="77777777" w:rsidR="00E64C5C" w:rsidRPr="002029CE" w:rsidRDefault="00E64C5C" w:rsidP="00AF0912">
            <w:pPr>
              <w:pStyle w:val="Normal6a"/>
              <w:rPr>
                <w:b/>
                <w:bCs/>
                <w:i/>
                <w:iCs/>
              </w:rPr>
            </w:pPr>
            <w:r w:rsidRPr="002029CE">
              <w:rPr>
                <w:b/>
                <w:bCs/>
                <w:i/>
                <w:iCs/>
              </w:rPr>
              <w:t>(2)</w:t>
            </w:r>
            <w:r w:rsidRPr="002029CE">
              <w:rPr>
                <w:b/>
                <w:bCs/>
                <w:i/>
                <w:iCs/>
              </w:rPr>
              <w:tab/>
              <w:t>No artigo 68.º, n.º 1, é inserido o seguinte número:</w:t>
            </w:r>
          </w:p>
        </w:tc>
      </w:tr>
      <w:tr w:rsidR="00E64C5C" w:rsidRPr="002029CE" w14:paraId="312EB0FC" w14:textId="77777777" w:rsidTr="00AF0912">
        <w:trPr>
          <w:jc w:val="center"/>
        </w:trPr>
        <w:tc>
          <w:tcPr>
            <w:tcW w:w="4876" w:type="dxa"/>
          </w:tcPr>
          <w:p w14:paraId="2A2037F3" w14:textId="77777777" w:rsidR="00E64C5C" w:rsidRPr="002029CE" w:rsidRDefault="00E64C5C" w:rsidP="00AF0912">
            <w:pPr>
              <w:pStyle w:val="Normal6a"/>
              <w:rPr>
                <w:b/>
                <w:bCs/>
                <w:i/>
                <w:iCs/>
              </w:rPr>
            </w:pPr>
          </w:p>
        </w:tc>
        <w:tc>
          <w:tcPr>
            <w:tcW w:w="4876" w:type="dxa"/>
          </w:tcPr>
          <w:p w14:paraId="310F409E" w14:textId="77777777" w:rsidR="00E64C5C" w:rsidRPr="002029CE" w:rsidRDefault="00E64C5C" w:rsidP="00AF0912">
            <w:pPr>
              <w:pStyle w:val="Normal6a"/>
              <w:rPr>
                <w:b/>
                <w:bCs/>
                <w:i/>
                <w:iCs/>
              </w:rPr>
            </w:pPr>
            <w:r w:rsidRPr="002029CE">
              <w:rPr>
                <w:b/>
                <w:bCs/>
                <w:i/>
                <w:iCs/>
              </w:rPr>
              <w:t>«1-A.</w:t>
            </w:r>
            <w:r w:rsidRPr="002029CE">
              <w:rPr>
                <w:b/>
                <w:bCs/>
                <w:i/>
                <w:iCs/>
              </w:rPr>
              <w:tab/>
              <w:t>Sem prejuízo do disposto no n.º 1, para efeitos do tratamento automatizado referido no artigo 20.º, no artigo 23.º, no artigo 24.º, n.º 6, alínea c), subalínea ii), no artigo 41.º e no artigo 54.º, n.º 1, alínea b), do Regulamento (UE) 2018/1240, o ESP entra em funcionamento, exclusivamente para esses efeitos, assim que tenham sido preenchidas as condições estabelecidas no artigo 88.º do Regulamento (UE) 2018/1240.»</w:t>
            </w:r>
          </w:p>
        </w:tc>
      </w:tr>
    </w:tbl>
    <w:p w14:paraId="6748873D" w14:textId="77777777" w:rsidR="00E64C5C" w:rsidRPr="002029CE" w:rsidRDefault="00E64C5C" w:rsidP="00E64C5C"/>
    <w:p w14:paraId="64792B3D" w14:textId="77777777" w:rsidR="00E64C5C" w:rsidRPr="002029CE" w:rsidRDefault="00E64C5C" w:rsidP="00E64C5C">
      <w:pPr>
        <w:pStyle w:val="AmNumberTabs"/>
      </w:pPr>
      <w:r w:rsidRPr="002029CE">
        <w:t>Alteração</w:t>
      </w:r>
      <w:r w:rsidRPr="002029CE">
        <w:tab/>
      </w:r>
      <w:r w:rsidRPr="002029CE">
        <w:tab/>
        <w:t>41</w:t>
      </w:r>
    </w:p>
    <w:p w14:paraId="177CBB93" w14:textId="77777777" w:rsidR="00E64C5C" w:rsidRPr="002029CE" w:rsidRDefault="00E64C5C" w:rsidP="00E64C5C"/>
    <w:p w14:paraId="2734A5E9" w14:textId="77777777" w:rsidR="00E64C5C" w:rsidRPr="002029CE" w:rsidRDefault="00E64C5C" w:rsidP="00E64C5C">
      <w:pPr>
        <w:pStyle w:val="NormalBold"/>
        <w:keepNext/>
      </w:pPr>
      <w:r w:rsidRPr="002029CE">
        <w:t>Proposta de regulamento</w:t>
      </w:r>
    </w:p>
    <w:p w14:paraId="29CD9544" w14:textId="77777777" w:rsidR="00E64C5C" w:rsidRPr="002029CE" w:rsidRDefault="00E64C5C" w:rsidP="00E64C5C">
      <w:pPr>
        <w:pStyle w:val="NormalBold"/>
      </w:pPr>
      <w:r w:rsidRPr="002029CE">
        <w:t>Artigo 3 – parágrafo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4C5C" w:rsidRPr="002029CE" w14:paraId="2092BA40" w14:textId="77777777" w:rsidTr="00AF0912">
        <w:trPr>
          <w:jc w:val="center"/>
        </w:trPr>
        <w:tc>
          <w:tcPr>
            <w:tcW w:w="9752" w:type="dxa"/>
            <w:gridSpan w:val="2"/>
          </w:tcPr>
          <w:p w14:paraId="4EE41F54" w14:textId="77777777" w:rsidR="00E64C5C" w:rsidRPr="002029CE" w:rsidRDefault="00E64C5C" w:rsidP="00AF0912">
            <w:pPr>
              <w:keepNext/>
            </w:pPr>
          </w:p>
        </w:tc>
      </w:tr>
      <w:tr w:rsidR="00E64C5C" w:rsidRPr="002029CE" w14:paraId="5C97A708" w14:textId="77777777" w:rsidTr="00AF0912">
        <w:trPr>
          <w:jc w:val="center"/>
        </w:trPr>
        <w:tc>
          <w:tcPr>
            <w:tcW w:w="4876" w:type="dxa"/>
          </w:tcPr>
          <w:p w14:paraId="37FFEFD5" w14:textId="77777777" w:rsidR="00E64C5C" w:rsidRPr="002029CE" w:rsidRDefault="00E64C5C" w:rsidP="00AF0912">
            <w:pPr>
              <w:pStyle w:val="ColumnHeading"/>
              <w:keepNext/>
            </w:pPr>
            <w:r w:rsidRPr="002029CE">
              <w:t>Texto da Comissão</w:t>
            </w:r>
          </w:p>
        </w:tc>
        <w:tc>
          <w:tcPr>
            <w:tcW w:w="4876" w:type="dxa"/>
          </w:tcPr>
          <w:p w14:paraId="70A09C43" w14:textId="77777777" w:rsidR="00E64C5C" w:rsidRPr="002029CE" w:rsidRDefault="00E64C5C" w:rsidP="00AF0912">
            <w:pPr>
              <w:pStyle w:val="ColumnHeading"/>
              <w:keepNext/>
            </w:pPr>
            <w:r w:rsidRPr="002029CE">
              <w:t>Alteração</w:t>
            </w:r>
          </w:p>
        </w:tc>
      </w:tr>
      <w:tr w:rsidR="00E64C5C" w:rsidRPr="002029CE" w14:paraId="799C8A57" w14:textId="77777777" w:rsidTr="00AF0912">
        <w:trPr>
          <w:jc w:val="center"/>
        </w:trPr>
        <w:tc>
          <w:tcPr>
            <w:tcW w:w="4876" w:type="dxa"/>
          </w:tcPr>
          <w:p w14:paraId="40EFBEF0" w14:textId="77777777" w:rsidR="00E64C5C" w:rsidRPr="002029CE" w:rsidRDefault="00E64C5C" w:rsidP="00AF0912">
            <w:pPr>
              <w:pStyle w:val="Normal6"/>
            </w:pPr>
            <w:r w:rsidRPr="002029CE">
              <w:rPr>
                <w:b/>
                <w:i/>
              </w:rPr>
              <w:t>O presente regulamento é aplicável a partir da data fixada em conformidade com o artigo 96.º, segundo parágrafo, do Regulamento (UE) n.º 2018/1240.</w:t>
            </w:r>
          </w:p>
        </w:tc>
        <w:tc>
          <w:tcPr>
            <w:tcW w:w="4876" w:type="dxa"/>
          </w:tcPr>
          <w:p w14:paraId="487CDFA5" w14:textId="77777777" w:rsidR="00E64C5C" w:rsidRPr="002029CE" w:rsidRDefault="00E64C5C" w:rsidP="00AF0912">
            <w:pPr>
              <w:pStyle w:val="Normal6"/>
              <w:rPr>
                <w:szCs w:val="24"/>
              </w:rPr>
            </w:pPr>
            <w:r w:rsidRPr="002029CE">
              <w:rPr>
                <w:b/>
                <w:i/>
              </w:rPr>
              <w:t>Suprimido</w:t>
            </w:r>
          </w:p>
        </w:tc>
      </w:tr>
    </w:tbl>
    <w:p w14:paraId="05741DCD" w14:textId="77777777" w:rsidR="00E365E1" w:rsidRPr="002029CE" w:rsidRDefault="00E365E1" w:rsidP="00E25E23"/>
    <w:sectPr w:rsidR="00E365E1" w:rsidRPr="002029CE" w:rsidSect="00D251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B2B40" w14:textId="77777777" w:rsidR="00C373C2" w:rsidRPr="00D2519C" w:rsidRDefault="00C373C2">
      <w:r w:rsidRPr="00D2519C">
        <w:separator/>
      </w:r>
    </w:p>
  </w:endnote>
  <w:endnote w:type="continuationSeparator" w:id="0">
    <w:p w14:paraId="445C383D" w14:textId="77777777" w:rsidR="00C373C2" w:rsidRPr="00D2519C" w:rsidRDefault="00C373C2">
      <w:r w:rsidRPr="00D251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F9E1" w14:textId="77777777" w:rsidR="002029CE" w:rsidRDefault="0020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32CB" w14:textId="7398A8E4" w:rsidR="00C373C2" w:rsidRDefault="00C373C2" w:rsidP="002029CE">
    <w:pPr>
      <w:pStyle w:val="Footer"/>
      <w:tabs>
        <w:tab w:val="clear" w:pos="4513"/>
        <w:tab w:val="clear" w:pos="9026"/>
        <w:tab w:val="right" w:pos="9184"/>
      </w:tabs>
    </w:pPr>
  </w:p>
  <w:p w14:paraId="42942AB7" w14:textId="697CBF00" w:rsidR="002029CE" w:rsidRDefault="002029CE" w:rsidP="002029CE">
    <w:pPr>
      <w:pStyle w:val="Footer"/>
      <w:pBdr>
        <w:top w:val="single" w:sz="2" w:space="1" w:color="000000"/>
      </w:pBdr>
      <w:tabs>
        <w:tab w:val="clear" w:pos="4513"/>
        <w:tab w:val="clear" w:pos="9026"/>
        <w:tab w:val="right" w:pos="9184"/>
      </w:tabs>
    </w:pPr>
    <w:r>
      <w:tab/>
    </w:r>
    <w:r w:rsidRPr="002029CE">
      <w:rPr>
        <w:rStyle w:val="HideTWBExt"/>
      </w:rPr>
      <w:t>&lt;NuPE&gt;</w:t>
    </w:r>
    <w:r>
      <w:t>PE692.570</w:t>
    </w:r>
    <w:r w:rsidRPr="002029CE">
      <w:rPr>
        <w:rStyle w:val="HideTWBExt"/>
      </w:rPr>
      <w:t>&lt;/NuPE&gt;</w:t>
    </w:r>
    <w:r>
      <w:t xml:space="preserve">/ </w:t>
    </w:r>
    <w:r>
      <w:fldChar w:fldCharType="begin"/>
    </w:r>
    <w:r>
      <w:instrText xml:space="preserve"> PAGE  \* MERGEFORMAT </w:instrText>
    </w:r>
    <w:r>
      <w:fldChar w:fldCharType="separate"/>
    </w:r>
    <w:r w:rsidR="00D80C67">
      <w:rPr>
        <w:noProof/>
      </w:rPr>
      <w:t>1</w:t>
    </w:r>
    <w:r>
      <w:fldChar w:fldCharType="end"/>
    </w:r>
  </w:p>
  <w:p w14:paraId="30F7CF09" w14:textId="3DDF9A2F" w:rsidR="002029CE" w:rsidRPr="002029CE" w:rsidRDefault="002029CE" w:rsidP="002029CE">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A5CD" w14:textId="77777777" w:rsidR="002029CE" w:rsidRDefault="0020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34C3" w14:textId="77777777" w:rsidR="00C373C2" w:rsidRPr="00D2519C" w:rsidRDefault="00C373C2">
      <w:r w:rsidRPr="00D2519C">
        <w:separator/>
      </w:r>
    </w:p>
  </w:footnote>
  <w:footnote w:type="continuationSeparator" w:id="0">
    <w:p w14:paraId="6691BB2D" w14:textId="77777777" w:rsidR="00C373C2" w:rsidRPr="00D2519C" w:rsidRDefault="00C373C2">
      <w:r w:rsidRPr="00D251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4DE8" w14:textId="77777777" w:rsidR="002029CE" w:rsidRDefault="00202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DBD2" w14:textId="77777777" w:rsidR="002029CE" w:rsidRDefault="00202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51B4" w14:textId="77777777" w:rsidR="002029CE" w:rsidRDefault="0020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54/2020"/>
    <w:docVar w:name="dvlangue" w:val="PT"/>
    <w:docVar w:name="dvnumam" w:val="41"/>
    <w:docVar w:name="dvpe" w:val="643.218"/>
    <w:docVar w:name="dvrapporteur" w:val="Relator: "/>
    <w:docVar w:name="dvtitre" w:val="Resolução legislativa do Parlamento Europeu, de ... de ... de 2021,_x000d__x000a_ sobre a proposta de regulamento do Parlamento Europeu e do Conselho que estabelece as condições de acesso a outros sistemas de informação da UE e que altera o Regulamento (UE) 2018/1862 e o Regulamento (UE) 2019/816(COM(2019)0003 – C8-0025/2019 – 2019/0001(COD))"/>
    <w:docVar w:name="TA_Comm_A5Nr" w:val="A9-0254/2020"/>
    <w:docVar w:name="TA_Comm_Langue" w:val="PT"/>
    <w:docVar w:name="TA_Comm_NrAM" w:val="001-041"/>
    <w:docVar w:name="TA_Type" w:val="TA_COMM"/>
  </w:docVars>
  <w:rsids>
    <w:rsidRoot w:val="00E25E23"/>
    <w:rsid w:val="00000934"/>
    <w:rsid w:val="00002272"/>
    <w:rsid w:val="0005727A"/>
    <w:rsid w:val="00064002"/>
    <w:rsid w:val="000677B9"/>
    <w:rsid w:val="00076243"/>
    <w:rsid w:val="000831BA"/>
    <w:rsid w:val="000A42CC"/>
    <w:rsid w:val="000C09E9"/>
    <w:rsid w:val="000E7DD9"/>
    <w:rsid w:val="0010095E"/>
    <w:rsid w:val="00125B37"/>
    <w:rsid w:val="00187494"/>
    <w:rsid w:val="001F32AE"/>
    <w:rsid w:val="002029CE"/>
    <w:rsid w:val="002767FF"/>
    <w:rsid w:val="002B18FE"/>
    <w:rsid w:val="002B5493"/>
    <w:rsid w:val="002C3CD0"/>
    <w:rsid w:val="00334A66"/>
    <w:rsid w:val="00343214"/>
    <w:rsid w:val="00361C00"/>
    <w:rsid w:val="00395FA1"/>
    <w:rsid w:val="003E15D4"/>
    <w:rsid w:val="00411CCE"/>
    <w:rsid w:val="0041666E"/>
    <w:rsid w:val="00421060"/>
    <w:rsid w:val="00471C19"/>
    <w:rsid w:val="004867E3"/>
    <w:rsid w:val="00494A28"/>
    <w:rsid w:val="004C0004"/>
    <w:rsid w:val="004C5D52"/>
    <w:rsid w:val="0050519A"/>
    <w:rsid w:val="005072A1"/>
    <w:rsid w:val="00514517"/>
    <w:rsid w:val="00545827"/>
    <w:rsid w:val="00560270"/>
    <w:rsid w:val="005C2568"/>
    <w:rsid w:val="006037C0"/>
    <w:rsid w:val="006149D7"/>
    <w:rsid w:val="006631B6"/>
    <w:rsid w:val="00673186"/>
    <w:rsid w:val="00680577"/>
    <w:rsid w:val="006C2482"/>
    <w:rsid w:val="006F74FA"/>
    <w:rsid w:val="00730B9B"/>
    <w:rsid w:val="00731ADD"/>
    <w:rsid w:val="00734777"/>
    <w:rsid w:val="00741AF2"/>
    <w:rsid w:val="00747932"/>
    <w:rsid w:val="00751A4A"/>
    <w:rsid w:val="00756632"/>
    <w:rsid w:val="00762C74"/>
    <w:rsid w:val="00786EC0"/>
    <w:rsid w:val="007D1690"/>
    <w:rsid w:val="007E22AD"/>
    <w:rsid w:val="00817416"/>
    <w:rsid w:val="0083516E"/>
    <w:rsid w:val="00842779"/>
    <w:rsid w:val="00865F67"/>
    <w:rsid w:val="00872112"/>
    <w:rsid w:val="00881A7B"/>
    <w:rsid w:val="008840E5"/>
    <w:rsid w:val="00887B3E"/>
    <w:rsid w:val="008C2AC6"/>
    <w:rsid w:val="008C6A36"/>
    <w:rsid w:val="00930C23"/>
    <w:rsid w:val="0093193B"/>
    <w:rsid w:val="009509D8"/>
    <w:rsid w:val="00950B64"/>
    <w:rsid w:val="00981893"/>
    <w:rsid w:val="00A1687D"/>
    <w:rsid w:val="00A43E52"/>
    <w:rsid w:val="00A4678D"/>
    <w:rsid w:val="00A778C7"/>
    <w:rsid w:val="00AB441E"/>
    <w:rsid w:val="00AB6293"/>
    <w:rsid w:val="00AE0928"/>
    <w:rsid w:val="00AF0912"/>
    <w:rsid w:val="00AF3B82"/>
    <w:rsid w:val="00B12E95"/>
    <w:rsid w:val="00B22876"/>
    <w:rsid w:val="00B558F0"/>
    <w:rsid w:val="00BD48FE"/>
    <w:rsid w:val="00BD7BD8"/>
    <w:rsid w:val="00BE6ADC"/>
    <w:rsid w:val="00C05BFE"/>
    <w:rsid w:val="00C23CD4"/>
    <w:rsid w:val="00C373C2"/>
    <w:rsid w:val="00C61C0C"/>
    <w:rsid w:val="00C941CB"/>
    <w:rsid w:val="00CC2357"/>
    <w:rsid w:val="00CF071A"/>
    <w:rsid w:val="00D058B8"/>
    <w:rsid w:val="00D2519C"/>
    <w:rsid w:val="00D25404"/>
    <w:rsid w:val="00D56C11"/>
    <w:rsid w:val="00D80C67"/>
    <w:rsid w:val="00D834A0"/>
    <w:rsid w:val="00D872DF"/>
    <w:rsid w:val="00D91E21"/>
    <w:rsid w:val="00D978C0"/>
    <w:rsid w:val="00DA7FCD"/>
    <w:rsid w:val="00DB280D"/>
    <w:rsid w:val="00E25E23"/>
    <w:rsid w:val="00E27BD3"/>
    <w:rsid w:val="00E365E1"/>
    <w:rsid w:val="00E64C5C"/>
    <w:rsid w:val="00E820A4"/>
    <w:rsid w:val="00EB006A"/>
    <w:rsid w:val="00EB4772"/>
    <w:rsid w:val="00ED169E"/>
    <w:rsid w:val="00ED4235"/>
    <w:rsid w:val="00EE41F3"/>
    <w:rsid w:val="00EE6D66"/>
    <w:rsid w:val="00F04346"/>
    <w:rsid w:val="00F075DC"/>
    <w:rsid w:val="00F149E9"/>
    <w:rsid w:val="00F5134D"/>
    <w:rsid w:val="00F66CBF"/>
    <w:rsid w:val="00F72C70"/>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78B79"/>
  <w15:chartTrackingRefBased/>
  <w15:docId w15:val="{7E2CB2C6-7FB7-485D-8893-6F513B6A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pt-P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rsid w:val="00E64C5C"/>
    <w:rPr>
      <w:b/>
      <w:kern w:val="28"/>
      <w:sz w:val="28"/>
      <w:lang w:val="fr-FR" w:eastAsia="fr-FR"/>
    </w:rPr>
  </w:style>
  <w:style w:type="character" w:customStyle="1" w:styleId="Heading2Char">
    <w:name w:val="Heading 2 Char"/>
    <w:basedOn w:val="DefaultParagraphFont"/>
    <w:link w:val="Heading2"/>
    <w:semiHidden/>
    <w:rsid w:val="00E64C5C"/>
    <w:rPr>
      <w:sz w:val="24"/>
      <w:lang w:val="fr-FR" w:eastAsia="fr-FR"/>
    </w:rPr>
  </w:style>
  <w:style w:type="character" w:customStyle="1" w:styleId="Heading3Char">
    <w:name w:val="Heading 3 Char"/>
    <w:basedOn w:val="DefaultParagraphFont"/>
    <w:link w:val="Heading3"/>
    <w:semiHidden/>
    <w:rsid w:val="00E64C5C"/>
    <w:rPr>
      <w:rFonts w:ascii="Arial" w:hAnsi="Arial"/>
      <w:sz w:val="24"/>
      <w:lang w:val="fr-FR" w:eastAsia="fr-FR"/>
    </w:rPr>
  </w:style>
  <w:style w:type="character" w:customStyle="1" w:styleId="Heading4Char">
    <w:name w:val="Heading 4 Char"/>
    <w:basedOn w:val="DefaultParagraphFont"/>
    <w:link w:val="Heading4"/>
    <w:semiHidden/>
    <w:rsid w:val="00E64C5C"/>
    <w:rPr>
      <w:sz w:val="24"/>
      <w:lang w:val="en-US" w:eastAsia="fr-FR"/>
    </w:rPr>
  </w:style>
  <w:style w:type="character" w:customStyle="1" w:styleId="Heading5Char">
    <w:name w:val="Heading 5 Char"/>
    <w:basedOn w:val="DefaultParagraphFont"/>
    <w:link w:val="Heading5"/>
    <w:semiHidden/>
    <w:rsid w:val="00E64C5C"/>
    <w:rPr>
      <w:sz w:val="24"/>
      <w:lang w:val="en-US" w:eastAsia="fr-FR"/>
    </w:rPr>
  </w:style>
  <w:style w:type="character" w:customStyle="1" w:styleId="Heading6Char">
    <w:name w:val="Heading 6 Char"/>
    <w:basedOn w:val="DefaultParagraphFont"/>
    <w:link w:val="Heading6"/>
    <w:semiHidden/>
    <w:rsid w:val="00E64C5C"/>
    <w:rPr>
      <w:i/>
      <w:sz w:val="22"/>
      <w:lang w:val="pt-PT"/>
    </w:rPr>
  </w:style>
  <w:style w:type="character" w:customStyle="1" w:styleId="Heading7Char">
    <w:name w:val="Heading 7 Char"/>
    <w:basedOn w:val="DefaultParagraphFont"/>
    <w:link w:val="Heading7"/>
    <w:semiHidden/>
    <w:rsid w:val="00E64C5C"/>
    <w:rPr>
      <w:rFonts w:ascii="Arial" w:hAnsi="Arial"/>
      <w:sz w:val="24"/>
      <w:lang w:val="pt-PT"/>
    </w:rPr>
  </w:style>
  <w:style w:type="character" w:customStyle="1" w:styleId="Heading8Char">
    <w:name w:val="Heading 8 Char"/>
    <w:basedOn w:val="DefaultParagraphFont"/>
    <w:link w:val="Heading8"/>
    <w:semiHidden/>
    <w:rsid w:val="00E64C5C"/>
    <w:rPr>
      <w:rFonts w:ascii="Arial" w:hAnsi="Arial"/>
      <w:i/>
      <w:sz w:val="24"/>
      <w:lang w:val="pt-PT"/>
    </w:rPr>
  </w:style>
  <w:style w:type="character" w:customStyle="1" w:styleId="Heading9Char">
    <w:name w:val="Heading 9 Char"/>
    <w:basedOn w:val="DefaultParagraphFont"/>
    <w:link w:val="Heading9"/>
    <w:semiHidden/>
    <w:rsid w:val="00E64C5C"/>
    <w:rPr>
      <w:rFonts w:ascii="Arial" w:hAnsi="Arial"/>
      <w:b/>
      <w:i/>
      <w:sz w:val="18"/>
      <w:lang w:val="pt-PT"/>
    </w:rPr>
  </w:style>
  <w:style w:type="paragraph" w:styleId="TOCHeading">
    <w:name w:val="TOC Heading"/>
    <w:basedOn w:val="Normal"/>
    <w:next w:val="Normal"/>
    <w:unhideWhenUsed/>
    <w:qFormat/>
    <w:rsid w:val="00E64C5C"/>
    <w:pPr>
      <w:widowControl/>
      <w:spacing w:after="240"/>
    </w:pPr>
    <w:rPr>
      <w:lang w:val="en-GB"/>
    </w:rPr>
  </w:style>
  <w:style w:type="paragraph" w:customStyle="1" w:styleId="EPFooter2">
    <w:name w:val="EPFooter2"/>
    <w:basedOn w:val="Normal"/>
    <w:next w:val="Normal"/>
    <w:rsid w:val="00E64C5C"/>
    <w:pPr>
      <w:widowControl/>
      <w:tabs>
        <w:tab w:val="center" w:pos="4535"/>
        <w:tab w:val="right" w:pos="9921"/>
      </w:tabs>
      <w:ind w:left="-850" w:right="-850"/>
    </w:pPr>
    <w:rPr>
      <w:rFonts w:ascii="Arial" w:hAnsi="Arial" w:cs="Arial"/>
      <w:b/>
      <w:sz w:val="48"/>
    </w:rPr>
  </w:style>
  <w:style w:type="paragraph" w:customStyle="1" w:styleId="TOCPage">
    <w:name w:val="TOC Page"/>
    <w:basedOn w:val="Normal"/>
    <w:next w:val="TOC1"/>
    <w:rsid w:val="00E64C5C"/>
    <w:pPr>
      <w:keepNext/>
      <w:spacing w:after="240"/>
      <w:jc w:val="right"/>
    </w:pPr>
    <w:rPr>
      <w:rFonts w:ascii="Arial" w:hAnsi="Arial"/>
      <w:b/>
    </w:rPr>
  </w:style>
  <w:style w:type="paragraph" w:customStyle="1" w:styleId="Normal6a">
    <w:name w:val="Normal6a"/>
    <w:basedOn w:val="Normal"/>
    <w:rsid w:val="00E64C5C"/>
    <w:pPr>
      <w:spacing w:after="120"/>
    </w:pPr>
  </w:style>
  <w:style w:type="paragraph" w:customStyle="1" w:styleId="PageHeading">
    <w:name w:val="PageHeading"/>
    <w:basedOn w:val="Normal"/>
    <w:rsid w:val="00E64C5C"/>
    <w:pPr>
      <w:keepNext/>
      <w:spacing w:after="480"/>
      <w:jc w:val="center"/>
    </w:pPr>
    <w:rPr>
      <w:rFonts w:ascii="Arial" w:hAnsi="Arial" w:cs="Arial"/>
      <w:b/>
    </w:rPr>
  </w:style>
  <w:style w:type="paragraph" w:customStyle="1" w:styleId="NormalBold">
    <w:name w:val="NormalBold"/>
    <w:basedOn w:val="Normal"/>
    <w:link w:val="NormalBoldChar"/>
    <w:rsid w:val="00E64C5C"/>
    <w:rPr>
      <w:b/>
    </w:rPr>
  </w:style>
  <w:style w:type="paragraph" w:customStyle="1" w:styleId="NormalBold12a">
    <w:name w:val="NormalBold12a"/>
    <w:basedOn w:val="Normal"/>
    <w:rsid w:val="00E64C5C"/>
    <w:pPr>
      <w:spacing w:after="240"/>
    </w:pPr>
    <w:rPr>
      <w:b/>
    </w:rPr>
  </w:style>
  <w:style w:type="paragraph" w:customStyle="1" w:styleId="AmJustText">
    <w:name w:val="AmJustText"/>
    <w:basedOn w:val="Normal"/>
    <w:rsid w:val="00E64C5C"/>
    <w:pPr>
      <w:spacing w:after="240"/>
    </w:pPr>
    <w:rPr>
      <w:i/>
    </w:rPr>
  </w:style>
  <w:style w:type="paragraph" w:customStyle="1" w:styleId="NormalHanging12a">
    <w:name w:val="NormalHanging12a"/>
    <w:basedOn w:val="Normal"/>
    <w:rsid w:val="00E64C5C"/>
    <w:pPr>
      <w:spacing w:after="240"/>
      <w:ind w:left="567" w:hanging="567"/>
    </w:pPr>
  </w:style>
  <w:style w:type="paragraph" w:customStyle="1" w:styleId="CoverNormal24a">
    <w:name w:val="CoverNormal24a"/>
    <w:basedOn w:val="Normal"/>
    <w:rsid w:val="00E64C5C"/>
    <w:pPr>
      <w:spacing w:after="480"/>
      <w:ind w:left="1417"/>
    </w:pPr>
  </w:style>
  <w:style w:type="paragraph" w:customStyle="1" w:styleId="CoverNormal">
    <w:name w:val="CoverNormal"/>
    <w:basedOn w:val="Normal"/>
    <w:rsid w:val="00E64C5C"/>
    <w:pPr>
      <w:ind w:left="1418"/>
    </w:pPr>
  </w:style>
  <w:style w:type="paragraph" w:customStyle="1" w:styleId="AmCrossRef">
    <w:name w:val="AmCrossRef"/>
    <w:basedOn w:val="Normal"/>
    <w:rsid w:val="00E64C5C"/>
    <w:pPr>
      <w:spacing w:before="240" w:after="240"/>
      <w:jc w:val="center"/>
    </w:pPr>
    <w:rPr>
      <w:i/>
    </w:rPr>
  </w:style>
  <w:style w:type="paragraph" w:customStyle="1" w:styleId="AmJustTitle">
    <w:name w:val="AmJustTitle"/>
    <w:basedOn w:val="Normal"/>
    <w:next w:val="AmJustText"/>
    <w:rsid w:val="00E64C5C"/>
    <w:pPr>
      <w:keepNext/>
      <w:spacing w:before="240" w:after="240"/>
      <w:jc w:val="center"/>
    </w:pPr>
    <w:rPr>
      <w:i/>
    </w:rPr>
  </w:style>
  <w:style w:type="paragraph" w:customStyle="1" w:styleId="CoverReference">
    <w:name w:val="CoverReference"/>
    <w:basedOn w:val="Normal"/>
    <w:rsid w:val="00E64C5C"/>
    <w:pPr>
      <w:spacing w:before="1080"/>
      <w:jc w:val="right"/>
    </w:pPr>
    <w:rPr>
      <w:rFonts w:ascii="Arial" w:hAnsi="Arial" w:cs="Arial"/>
      <w:b/>
    </w:rPr>
  </w:style>
  <w:style w:type="paragraph" w:customStyle="1" w:styleId="CoverDocType">
    <w:name w:val="CoverDocType"/>
    <w:basedOn w:val="Normal"/>
    <w:rsid w:val="00E64C5C"/>
    <w:pPr>
      <w:ind w:left="1418"/>
    </w:pPr>
    <w:rPr>
      <w:rFonts w:ascii="Arial" w:hAnsi="Arial"/>
      <w:b/>
      <w:sz w:val="48"/>
    </w:rPr>
  </w:style>
  <w:style w:type="paragraph" w:customStyle="1" w:styleId="CoverDocType24a">
    <w:name w:val="CoverDocType24a"/>
    <w:basedOn w:val="Normal"/>
    <w:rsid w:val="00E64C5C"/>
    <w:pPr>
      <w:spacing w:after="480"/>
      <w:ind w:left="1418"/>
    </w:pPr>
    <w:rPr>
      <w:rFonts w:ascii="Arial" w:hAnsi="Arial"/>
      <w:b/>
      <w:sz w:val="48"/>
    </w:rPr>
  </w:style>
  <w:style w:type="paragraph" w:customStyle="1" w:styleId="CoverDate">
    <w:name w:val="CoverDate"/>
    <w:basedOn w:val="Normal"/>
    <w:rsid w:val="00E64C5C"/>
    <w:pPr>
      <w:spacing w:before="240" w:after="1200"/>
    </w:pPr>
  </w:style>
  <w:style w:type="paragraph" w:styleId="Header">
    <w:name w:val="header"/>
    <w:basedOn w:val="Normal"/>
    <w:link w:val="HeaderChar"/>
    <w:rsid w:val="00E64C5C"/>
    <w:pPr>
      <w:tabs>
        <w:tab w:val="center" w:pos="4513"/>
        <w:tab w:val="right" w:pos="9026"/>
      </w:tabs>
    </w:pPr>
  </w:style>
  <w:style w:type="character" w:customStyle="1" w:styleId="HeaderChar">
    <w:name w:val="Header Char"/>
    <w:basedOn w:val="DefaultParagraphFont"/>
    <w:link w:val="Header"/>
    <w:rsid w:val="00E64C5C"/>
    <w:rPr>
      <w:sz w:val="24"/>
      <w:lang w:val="pt-PT"/>
    </w:rPr>
  </w:style>
  <w:style w:type="paragraph" w:customStyle="1" w:styleId="AmOrLang">
    <w:name w:val="AmOrLang"/>
    <w:basedOn w:val="Normal"/>
    <w:rsid w:val="00E64C5C"/>
    <w:pPr>
      <w:spacing w:before="240" w:after="240"/>
      <w:jc w:val="right"/>
    </w:pPr>
  </w:style>
  <w:style w:type="paragraph" w:customStyle="1" w:styleId="AmColumnHeading">
    <w:name w:val="AmColumnHeading"/>
    <w:basedOn w:val="Normal"/>
    <w:rsid w:val="00E64C5C"/>
    <w:pPr>
      <w:spacing w:after="240"/>
      <w:jc w:val="center"/>
    </w:pPr>
    <w:rPr>
      <w:i/>
    </w:rPr>
  </w:style>
  <w:style w:type="paragraph" w:customStyle="1" w:styleId="AmNumberTabs">
    <w:name w:val="AmNumberTabs"/>
    <w:basedOn w:val="Normal"/>
    <w:rsid w:val="00E64C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E64C5C"/>
    <w:pPr>
      <w:spacing w:before="240"/>
    </w:pPr>
    <w:rPr>
      <w:b/>
    </w:rPr>
  </w:style>
  <w:style w:type="paragraph" w:customStyle="1" w:styleId="EPBody">
    <w:name w:val="EPBody"/>
    <w:basedOn w:val="Normal"/>
    <w:rsid w:val="00E64C5C"/>
    <w:pPr>
      <w:jc w:val="center"/>
    </w:pPr>
    <w:rPr>
      <w:rFonts w:ascii="Arial" w:hAnsi="Arial" w:cs="Arial"/>
      <w:i/>
      <w:sz w:val="22"/>
      <w:szCs w:val="22"/>
    </w:rPr>
  </w:style>
  <w:style w:type="paragraph" w:customStyle="1" w:styleId="EPFooter">
    <w:name w:val="EPFooter"/>
    <w:basedOn w:val="Normal"/>
    <w:rsid w:val="00E64C5C"/>
    <w:pPr>
      <w:tabs>
        <w:tab w:val="center" w:pos="4535"/>
        <w:tab w:val="right" w:pos="9071"/>
      </w:tabs>
      <w:spacing w:before="240" w:after="240"/>
    </w:pPr>
    <w:rPr>
      <w:color w:val="010000"/>
      <w:sz w:val="22"/>
    </w:rPr>
  </w:style>
  <w:style w:type="paragraph" w:customStyle="1" w:styleId="EPComma">
    <w:name w:val="EPComma"/>
    <w:basedOn w:val="Normal"/>
    <w:rsid w:val="00E64C5C"/>
    <w:pPr>
      <w:spacing w:before="480" w:after="240"/>
    </w:pPr>
  </w:style>
  <w:style w:type="paragraph" w:customStyle="1" w:styleId="Lgendesigne">
    <w:name w:val="Légende signe"/>
    <w:basedOn w:val="Normal"/>
    <w:rsid w:val="00E64C5C"/>
    <w:pPr>
      <w:tabs>
        <w:tab w:val="right" w:pos="454"/>
        <w:tab w:val="left" w:pos="737"/>
      </w:tabs>
      <w:ind w:left="737" w:hanging="737"/>
    </w:pPr>
    <w:rPr>
      <w:snapToGrid w:val="0"/>
      <w:sz w:val="18"/>
      <w:lang w:eastAsia="en-US"/>
    </w:rPr>
  </w:style>
  <w:style w:type="paragraph" w:customStyle="1" w:styleId="Lgendetitre">
    <w:name w:val="Légende titre"/>
    <w:basedOn w:val="Normal"/>
    <w:rsid w:val="00E64C5C"/>
    <w:pPr>
      <w:spacing w:before="240" w:after="240"/>
    </w:pPr>
    <w:rPr>
      <w:b/>
      <w:i/>
      <w:snapToGrid w:val="0"/>
      <w:lang w:eastAsia="en-US"/>
    </w:rPr>
  </w:style>
  <w:style w:type="paragraph" w:customStyle="1" w:styleId="Lgendestandard">
    <w:name w:val="Légende standard"/>
    <w:basedOn w:val="Normal"/>
    <w:rsid w:val="00E64C5C"/>
    <w:rPr>
      <w:sz w:val="18"/>
    </w:rPr>
  </w:style>
  <w:style w:type="paragraph" w:styleId="CommentText">
    <w:name w:val="annotation text"/>
    <w:basedOn w:val="Normal"/>
    <w:link w:val="CommentTextChar"/>
    <w:uiPriority w:val="99"/>
    <w:unhideWhenUsed/>
    <w:rsid w:val="00E64C5C"/>
    <w:pPr>
      <w:widowControl/>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64C5C"/>
    <w:rPr>
      <w:rFonts w:asciiTheme="minorHAnsi" w:eastAsiaTheme="minorHAnsi" w:hAnsiTheme="minorHAnsi" w:cstheme="minorBidi"/>
      <w:lang w:val="pt-PT" w:eastAsia="en-US"/>
    </w:rPr>
  </w:style>
  <w:style w:type="paragraph" w:customStyle="1" w:styleId="Point0number">
    <w:name w:val="Point 0 (number)"/>
    <w:basedOn w:val="Normal"/>
    <w:rsid w:val="00E64C5C"/>
    <w:pPr>
      <w:widowControl/>
      <w:numPr>
        <w:numId w:val="45"/>
      </w:numPr>
      <w:spacing w:before="120" w:after="120"/>
      <w:jc w:val="both"/>
    </w:pPr>
    <w:rPr>
      <w:rFonts w:eastAsiaTheme="minorHAnsi"/>
      <w:szCs w:val="22"/>
      <w:lang w:eastAsia="en-US"/>
    </w:rPr>
  </w:style>
  <w:style w:type="paragraph" w:customStyle="1" w:styleId="Point1number">
    <w:name w:val="Point 1 (number)"/>
    <w:basedOn w:val="Normal"/>
    <w:rsid w:val="00E64C5C"/>
    <w:pPr>
      <w:widowControl/>
      <w:numPr>
        <w:ilvl w:val="2"/>
        <w:numId w:val="45"/>
      </w:numPr>
      <w:spacing w:before="120" w:after="120"/>
      <w:jc w:val="both"/>
    </w:pPr>
    <w:rPr>
      <w:rFonts w:eastAsiaTheme="minorHAnsi"/>
      <w:szCs w:val="22"/>
      <w:lang w:eastAsia="en-US"/>
    </w:rPr>
  </w:style>
  <w:style w:type="paragraph" w:customStyle="1" w:styleId="Point2number">
    <w:name w:val="Point 2 (number)"/>
    <w:basedOn w:val="Normal"/>
    <w:rsid w:val="00E64C5C"/>
    <w:pPr>
      <w:widowControl/>
      <w:numPr>
        <w:ilvl w:val="4"/>
        <w:numId w:val="45"/>
      </w:numPr>
      <w:spacing w:before="120" w:after="120"/>
      <w:jc w:val="both"/>
    </w:pPr>
    <w:rPr>
      <w:rFonts w:eastAsiaTheme="minorHAnsi"/>
      <w:szCs w:val="22"/>
      <w:lang w:eastAsia="en-US"/>
    </w:rPr>
  </w:style>
  <w:style w:type="paragraph" w:customStyle="1" w:styleId="Point3number">
    <w:name w:val="Point 3 (number)"/>
    <w:basedOn w:val="Normal"/>
    <w:rsid w:val="00E64C5C"/>
    <w:pPr>
      <w:widowControl/>
      <w:numPr>
        <w:ilvl w:val="6"/>
        <w:numId w:val="45"/>
      </w:numPr>
      <w:spacing w:before="120" w:after="120"/>
      <w:jc w:val="both"/>
    </w:pPr>
    <w:rPr>
      <w:rFonts w:eastAsiaTheme="minorHAnsi"/>
      <w:szCs w:val="22"/>
      <w:lang w:eastAsia="en-US"/>
    </w:rPr>
  </w:style>
  <w:style w:type="paragraph" w:customStyle="1" w:styleId="Point0letter">
    <w:name w:val="Point 0 (letter)"/>
    <w:basedOn w:val="Normal"/>
    <w:rsid w:val="00E64C5C"/>
    <w:pPr>
      <w:widowControl/>
      <w:numPr>
        <w:ilvl w:val="1"/>
        <w:numId w:val="45"/>
      </w:numPr>
      <w:spacing w:before="120" w:after="120"/>
      <w:jc w:val="both"/>
    </w:pPr>
    <w:rPr>
      <w:rFonts w:eastAsiaTheme="minorHAnsi"/>
      <w:szCs w:val="22"/>
      <w:lang w:eastAsia="en-US"/>
    </w:rPr>
  </w:style>
  <w:style w:type="paragraph" w:customStyle="1" w:styleId="Point1letter">
    <w:name w:val="Point 1 (letter)"/>
    <w:basedOn w:val="Normal"/>
    <w:rsid w:val="00E64C5C"/>
    <w:pPr>
      <w:widowControl/>
      <w:numPr>
        <w:ilvl w:val="3"/>
        <w:numId w:val="45"/>
      </w:numPr>
      <w:spacing w:before="120" w:after="120"/>
      <w:jc w:val="both"/>
    </w:pPr>
    <w:rPr>
      <w:rFonts w:eastAsiaTheme="minorHAnsi"/>
      <w:szCs w:val="22"/>
      <w:lang w:eastAsia="en-US"/>
    </w:rPr>
  </w:style>
  <w:style w:type="paragraph" w:customStyle="1" w:styleId="Point2letter">
    <w:name w:val="Point 2 (letter)"/>
    <w:basedOn w:val="Normal"/>
    <w:rsid w:val="00E64C5C"/>
    <w:pPr>
      <w:widowControl/>
      <w:numPr>
        <w:ilvl w:val="5"/>
        <w:numId w:val="45"/>
      </w:numPr>
      <w:spacing w:before="120" w:after="120"/>
      <w:jc w:val="both"/>
    </w:pPr>
    <w:rPr>
      <w:rFonts w:eastAsiaTheme="minorHAnsi"/>
      <w:szCs w:val="22"/>
      <w:lang w:eastAsia="en-US"/>
    </w:rPr>
  </w:style>
  <w:style w:type="paragraph" w:customStyle="1" w:styleId="Point3letter">
    <w:name w:val="Point 3 (letter)"/>
    <w:basedOn w:val="Normal"/>
    <w:rsid w:val="00E64C5C"/>
    <w:pPr>
      <w:widowControl/>
      <w:numPr>
        <w:ilvl w:val="7"/>
        <w:numId w:val="45"/>
      </w:numPr>
      <w:spacing w:before="120" w:after="120"/>
      <w:jc w:val="both"/>
    </w:pPr>
    <w:rPr>
      <w:rFonts w:eastAsiaTheme="minorHAnsi"/>
      <w:szCs w:val="22"/>
      <w:lang w:eastAsia="en-US"/>
    </w:rPr>
  </w:style>
  <w:style w:type="paragraph" w:customStyle="1" w:styleId="Point4letter">
    <w:name w:val="Point 4 (letter)"/>
    <w:basedOn w:val="Normal"/>
    <w:rsid w:val="00E64C5C"/>
    <w:pPr>
      <w:widowControl/>
      <w:numPr>
        <w:ilvl w:val="8"/>
        <w:numId w:val="45"/>
      </w:numPr>
      <w:spacing w:before="120" w:after="120"/>
      <w:jc w:val="both"/>
    </w:pPr>
    <w:rPr>
      <w:rFonts w:eastAsiaTheme="minorHAnsi"/>
      <w:szCs w:val="22"/>
      <w:lang w:eastAsia="en-US"/>
    </w:rPr>
  </w:style>
  <w:style w:type="paragraph" w:styleId="Footer">
    <w:name w:val="footer"/>
    <w:basedOn w:val="Normal"/>
    <w:link w:val="FooterChar"/>
    <w:rsid w:val="00E64C5C"/>
    <w:pPr>
      <w:tabs>
        <w:tab w:val="center" w:pos="4513"/>
        <w:tab w:val="right" w:pos="9026"/>
      </w:tabs>
    </w:pPr>
  </w:style>
  <w:style w:type="character" w:customStyle="1" w:styleId="FooterChar">
    <w:name w:val="Footer Char"/>
    <w:basedOn w:val="DefaultParagraphFont"/>
    <w:link w:val="Footer"/>
    <w:rsid w:val="00E64C5C"/>
    <w:rPr>
      <w:sz w:val="24"/>
      <w:lang w:val="pt-PT"/>
    </w:rPr>
  </w:style>
  <w:style w:type="paragraph" w:styleId="BalloonText">
    <w:name w:val="Balloon Text"/>
    <w:basedOn w:val="Normal"/>
    <w:link w:val="BalloonTextChar"/>
    <w:unhideWhenUsed/>
    <w:rsid w:val="00E64C5C"/>
    <w:rPr>
      <w:rFonts w:ascii="Segoe UI" w:hAnsi="Segoe UI" w:cs="Segoe UI"/>
      <w:sz w:val="18"/>
      <w:szCs w:val="18"/>
    </w:rPr>
  </w:style>
  <w:style w:type="character" w:customStyle="1" w:styleId="BalloonTextChar">
    <w:name w:val="Balloon Text Char"/>
    <w:basedOn w:val="DefaultParagraphFont"/>
    <w:link w:val="BalloonText"/>
    <w:rsid w:val="00E64C5C"/>
    <w:rPr>
      <w:rFonts w:ascii="Segoe UI" w:hAnsi="Segoe UI" w:cs="Segoe UI"/>
      <w:sz w:val="18"/>
      <w:szCs w:val="18"/>
      <w:lang w:val="pt-PT"/>
    </w:rPr>
  </w:style>
  <w:style w:type="character" w:styleId="CommentReference">
    <w:name w:val="annotation reference"/>
    <w:basedOn w:val="DefaultParagraphFont"/>
    <w:rsid w:val="00E64C5C"/>
    <w:rPr>
      <w:sz w:val="16"/>
      <w:szCs w:val="16"/>
    </w:rPr>
  </w:style>
  <w:style w:type="paragraph" w:styleId="CommentSubject">
    <w:name w:val="annotation subject"/>
    <w:basedOn w:val="CommentText"/>
    <w:next w:val="CommentText"/>
    <w:link w:val="CommentSubjectChar"/>
    <w:unhideWhenUsed/>
    <w:rsid w:val="00E64C5C"/>
    <w:pPr>
      <w:widowControl w:val="0"/>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E64C5C"/>
    <w:rPr>
      <w:rFonts w:asciiTheme="minorHAnsi" w:eastAsiaTheme="minorHAnsi" w:hAnsiTheme="minorHAnsi" w:cstheme="minorBidi"/>
      <w:b/>
      <w:bCs/>
      <w:lang w:val="pt-PT" w:eastAsia="en-US"/>
    </w:rPr>
  </w:style>
  <w:style w:type="paragraph" w:styleId="Revision">
    <w:name w:val="Revision"/>
    <w:hidden/>
    <w:uiPriority w:val="99"/>
    <w:semiHidden/>
    <w:rsid w:val="00E64C5C"/>
    <w:rPr>
      <w:sz w:val="24"/>
      <w:lang w:val="pt-PT"/>
    </w:rPr>
  </w:style>
  <w:style w:type="character" w:styleId="Emphasis">
    <w:name w:val="Emphasis"/>
    <w:basedOn w:val="DefaultParagraphFont"/>
    <w:uiPriority w:val="20"/>
    <w:qFormat/>
    <w:rsid w:val="00E64C5C"/>
    <w:rPr>
      <w:i/>
      <w:iCs/>
    </w:rPr>
  </w:style>
  <w:style w:type="paragraph" w:customStyle="1" w:styleId="Normal6">
    <w:name w:val="Normal6"/>
    <w:basedOn w:val="Normal"/>
    <w:link w:val="Normal6Char"/>
    <w:rsid w:val="00E64C5C"/>
    <w:pPr>
      <w:spacing w:after="120"/>
    </w:pPr>
  </w:style>
  <w:style w:type="character" w:customStyle="1" w:styleId="NormalBoldChar">
    <w:name w:val="NormalBold Char"/>
    <w:basedOn w:val="DefaultParagraphFont"/>
    <w:link w:val="NormalBold"/>
    <w:rsid w:val="00E64C5C"/>
    <w:rPr>
      <w:b/>
      <w:sz w:val="24"/>
      <w:lang w:val="pt-PT"/>
    </w:rPr>
  </w:style>
  <w:style w:type="character" w:customStyle="1" w:styleId="Normal6Char">
    <w:name w:val="Normal6 Char"/>
    <w:basedOn w:val="DefaultParagraphFont"/>
    <w:link w:val="Normal6"/>
    <w:rsid w:val="00E64C5C"/>
    <w:rPr>
      <w:sz w:val="24"/>
      <w:lang w:val="pt-PT"/>
    </w:rPr>
  </w:style>
  <w:style w:type="paragraph" w:customStyle="1" w:styleId="ColumnHeading">
    <w:name w:val="ColumnHeading"/>
    <w:basedOn w:val="Normal"/>
    <w:rsid w:val="00E64C5C"/>
    <w:pPr>
      <w:spacing w:after="240"/>
      <w:jc w:val="center"/>
    </w:pPr>
    <w:rPr>
      <w:i/>
    </w:rPr>
  </w:style>
  <w:style w:type="paragraph" w:customStyle="1" w:styleId="Normal12a">
    <w:name w:val="Normal12a"/>
    <w:basedOn w:val="Normal"/>
    <w:rsid w:val="00E64C5C"/>
    <w:pPr>
      <w:spacing w:after="240"/>
    </w:pPr>
  </w:style>
  <w:style w:type="paragraph" w:customStyle="1" w:styleId="RollCallVotes">
    <w:name w:val="RollCallVotes"/>
    <w:basedOn w:val="Normal"/>
    <w:rsid w:val="00E64C5C"/>
    <w:pPr>
      <w:spacing w:before="120" w:after="120"/>
      <w:jc w:val="center"/>
    </w:pPr>
    <w:rPr>
      <w:b/>
      <w:bCs/>
      <w:snapToGrid w:val="0"/>
      <w:sz w:val="16"/>
      <w:lang w:eastAsia="en-US"/>
    </w:rPr>
  </w:style>
  <w:style w:type="paragraph" w:customStyle="1" w:styleId="RollCallTabs">
    <w:name w:val="RollCallTabs"/>
    <w:basedOn w:val="Normal"/>
    <w:qFormat/>
    <w:rsid w:val="00E64C5C"/>
    <w:pPr>
      <w:tabs>
        <w:tab w:val="center" w:pos="284"/>
        <w:tab w:val="left" w:pos="426"/>
      </w:tabs>
    </w:pPr>
    <w:rPr>
      <w:snapToGrid w:val="0"/>
      <w:lang w:eastAsia="en-US"/>
    </w:rPr>
  </w:style>
  <w:style w:type="paragraph" w:customStyle="1" w:styleId="RollCallSymbols14pt">
    <w:name w:val="RollCallSymbols14pt"/>
    <w:basedOn w:val="Normal"/>
    <w:rsid w:val="00E64C5C"/>
    <w:pPr>
      <w:spacing w:before="120" w:after="120"/>
      <w:jc w:val="center"/>
    </w:pPr>
    <w:rPr>
      <w:rFonts w:ascii="Arial" w:hAnsi="Arial"/>
      <w:b/>
      <w:bCs/>
      <w:snapToGrid w:val="0"/>
      <w:sz w:val="28"/>
      <w:lang w:eastAsia="en-US"/>
    </w:rPr>
  </w:style>
  <w:style w:type="paragraph" w:customStyle="1" w:styleId="RollCallTable">
    <w:name w:val="RollCallTable"/>
    <w:basedOn w:val="Normal"/>
    <w:rsid w:val="00E64C5C"/>
    <w:pPr>
      <w:spacing w:before="120" w:after="120"/>
    </w:pPr>
    <w:rPr>
      <w:snapToGrid w:val="0"/>
      <w:sz w:val="16"/>
      <w:lang w:eastAsia="en-US"/>
    </w:rPr>
  </w:style>
  <w:style w:type="paragraph" w:customStyle="1" w:styleId="Normal12">
    <w:name w:val="Normal12"/>
    <w:basedOn w:val="Normal"/>
    <w:qFormat/>
    <w:rsid w:val="00E64C5C"/>
    <w:pPr>
      <w:spacing w:after="240"/>
    </w:pPr>
  </w:style>
  <w:style w:type="character" w:styleId="Hyperlink">
    <w:name w:val="Hyperlink"/>
    <w:basedOn w:val="DefaultParagraphFont"/>
    <w:uiPriority w:val="99"/>
    <w:rsid w:val="00AF0912"/>
    <w:rPr>
      <w:color w:val="0563C1" w:themeColor="hyperlink"/>
      <w:u w:val="single"/>
    </w:rPr>
  </w:style>
  <w:style w:type="character" w:styleId="FollowedHyperlink">
    <w:name w:val="FollowedHyperlink"/>
    <w:basedOn w:val="DefaultParagraphFont"/>
    <w:rsid w:val="00AF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C762B-3999-493F-BBFC-AADE16D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6252</Words>
  <Characters>34453</Characters>
  <Application>Microsoft Office Word</Application>
  <DocSecurity>0</DocSecurity>
  <Lines>1435</Lines>
  <Paragraphs>528</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MARTINSIsabelAlex</dc:creator>
  <cp:keywords/>
  <cp:lastModifiedBy>MARTINSIsabelAlex</cp:lastModifiedBy>
  <cp:revision>2</cp:revision>
  <cp:lastPrinted>2004-11-19T15:42:00Z</cp:lastPrinted>
  <dcterms:created xsi:type="dcterms:W3CDTF">2021-06-04T14:48:00Z</dcterms:created>
  <dcterms:modified xsi:type="dcterms:W3CDTF">2021-06-04T14:48:00Z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A9-0254/2020</vt:lpwstr>
  </property>
  <property fmtid="{D5CDD505-2E9C-101B-9397-08002B2CF9AE}" pid="4" name="&lt;Type&gt;">
    <vt:lpwstr>RR</vt:lpwstr>
  </property>
</Properties>
</file>