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872E8E" w:rsidRPr="001419AC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872E8E" w:rsidRPr="001419AC" w:rsidRDefault="006C5CCC" w:rsidP="00C85D0F">
            <w:pPr>
              <w:pStyle w:val="EPName"/>
            </w:pPr>
            <w:bookmarkStart w:id="0" w:name="_GoBack"/>
            <w:bookmarkEnd w:id="0"/>
            <w:r w:rsidRPr="001419AC">
              <w:t>Parlamento Europeo</w:t>
            </w:r>
          </w:p>
          <w:p w:rsidR="00872E8E" w:rsidRPr="001419AC" w:rsidRDefault="00882B46" w:rsidP="00882B46">
            <w:pPr>
              <w:pStyle w:val="EPTerm"/>
            </w:pPr>
            <w:r w:rsidRPr="001419AC">
              <w:t>2019-2024</w:t>
            </w:r>
          </w:p>
        </w:tc>
        <w:tc>
          <w:tcPr>
            <w:tcW w:w="2268" w:type="dxa"/>
            <w:shd w:val="clear" w:color="auto" w:fill="auto"/>
          </w:tcPr>
          <w:p w:rsidR="00872E8E" w:rsidRPr="001419AC" w:rsidRDefault="00872E8E" w:rsidP="00C85D0F">
            <w:pPr>
              <w:pStyle w:val="EPLogo"/>
            </w:pPr>
            <w:r w:rsidRPr="001419AC">
              <w:rPr>
                <w:lang w:val="en-GB"/>
              </w:rPr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2E9" w:rsidRPr="001419AC" w:rsidRDefault="001742E9" w:rsidP="001742E9">
      <w:pPr>
        <w:pStyle w:val="LineTop"/>
      </w:pPr>
    </w:p>
    <w:p w:rsidR="001742E9" w:rsidRPr="001419AC" w:rsidRDefault="00EB6CF1" w:rsidP="001742E9">
      <w:pPr>
        <w:pStyle w:val="EPBody"/>
      </w:pPr>
      <w:r w:rsidRPr="001419AC">
        <w:t>Documento de sesión</w:t>
      </w:r>
    </w:p>
    <w:p w:rsidR="001742E9" w:rsidRPr="001419AC" w:rsidRDefault="001742E9" w:rsidP="001742E9">
      <w:pPr>
        <w:pStyle w:val="LineBottom"/>
      </w:pPr>
    </w:p>
    <w:p w:rsidR="00B328A0" w:rsidRPr="001419AC" w:rsidRDefault="00EB6CF1">
      <w:pPr>
        <w:pStyle w:val="CoverReference"/>
      </w:pPr>
      <w:r w:rsidRPr="001419AC">
        <w:rPr>
          <w:rStyle w:val="HideTWBExt"/>
          <w:noProof w:val="0"/>
        </w:rPr>
        <w:t>&lt;NoDocSe&gt;</w:t>
      </w:r>
      <w:r w:rsidRPr="001419AC">
        <w:t>A9-0126/2021</w:t>
      </w:r>
      <w:r w:rsidRPr="001419AC">
        <w:rPr>
          <w:rStyle w:val="HideTWBExt"/>
          <w:noProof w:val="0"/>
        </w:rPr>
        <w:t>&lt;/NoDocSe&gt;</w:t>
      </w:r>
    </w:p>
    <w:p w:rsidR="00B328A0" w:rsidRPr="001419AC" w:rsidRDefault="00B328A0">
      <w:pPr>
        <w:pStyle w:val="CoverDate"/>
      </w:pPr>
      <w:r w:rsidRPr="001419AC">
        <w:rPr>
          <w:rStyle w:val="HideTWBExt"/>
          <w:noProof w:val="0"/>
        </w:rPr>
        <w:t>&lt;Date&gt;</w:t>
      </w:r>
      <w:r w:rsidRPr="001419AC">
        <w:rPr>
          <w:rStyle w:val="HideTWBInt"/>
        </w:rPr>
        <w:t>{19/04/2021}</w:t>
      </w:r>
      <w:r w:rsidRPr="001419AC">
        <w:t>19.4.2021</w:t>
      </w:r>
      <w:r w:rsidRPr="001419AC">
        <w:rPr>
          <w:rStyle w:val="HideTWBExt"/>
          <w:noProof w:val="0"/>
        </w:rPr>
        <w:t>&lt;/Date&gt;</w:t>
      </w:r>
    </w:p>
    <w:p w:rsidR="00B328A0" w:rsidRPr="001419AC" w:rsidRDefault="00B328A0">
      <w:pPr>
        <w:pStyle w:val="CoverDocType"/>
      </w:pPr>
      <w:r w:rsidRPr="001419AC">
        <w:rPr>
          <w:rStyle w:val="HideTWBExt"/>
          <w:b w:val="0"/>
          <w:noProof w:val="0"/>
        </w:rPr>
        <w:t>&lt;RefProcLect&gt;</w:t>
      </w:r>
      <w:r w:rsidRPr="001419AC">
        <w:t>***II</w:t>
      </w:r>
      <w:r w:rsidRPr="001419AC">
        <w:rPr>
          <w:rStyle w:val="HideTWBExt"/>
          <w:b w:val="0"/>
          <w:noProof w:val="0"/>
        </w:rPr>
        <w:t>&lt;/RefProcLect&gt;</w:t>
      </w:r>
    </w:p>
    <w:p w:rsidR="00B328A0" w:rsidRPr="001419AC" w:rsidRDefault="00B328A0">
      <w:pPr>
        <w:pStyle w:val="CoverDocType24a"/>
      </w:pPr>
      <w:r w:rsidRPr="001419AC">
        <w:rPr>
          <w:rStyle w:val="HideTWBExt"/>
          <w:b w:val="0"/>
          <w:noProof w:val="0"/>
        </w:rPr>
        <w:t>&lt;TitreType&gt;</w:t>
      </w:r>
      <w:r w:rsidRPr="001419AC">
        <w:t>RECOMENDACIÓN PARA LA SEGUNDA LECTURA</w:t>
      </w:r>
      <w:r w:rsidRPr="001419AC">
        <w:rPr>
          <w:rStyle w:val="HideTWBExt"/>
          <w:b w:val="0"/>
          <w:noProof w:val="0"/>
        </w:rPr>
        <w:t>&lt;/TitreType&gt;</w:t>
      </w:r>
    </w:p>
    <w:p w:rsidR="00B328A0" w:rsidRPr="001419AC" w:rsidRDefault="00B328A0">
      <w:pPr>
        <w:pStyle w:val="CoverNormal"/>
      </w:pPr>
      <w:r w:rsidRPr="001419AC">
        <w:rPr>
          <w:rStyle w:val="HideTWBExt"/>
          <w:noProof w:val="0"/>
        </w:rPr>
        <w:t>&lt;Titre&gt;</w:t>
      </w:r>
      <w:r w:rsidR="005176AD" w:rsidRPr="001419AC">
        <w:t xml:space="preserve">respecto de </w:t>
      </w:r>
      <w:r w:rsidRPr="001419AC">
        <w:t>la Posición del Consejo en primera lect</w:t>
      </w:r>
      <w:r w:rsidR="005D2B4A" w:rsidRPr="001419AC">
        <w:t xml:space="preserve">ura con vistas a la adopción del </w:t>
      </w:r>
      <w:r w:rsidRPr="001419AC">
        <w:t>Reglamento del Parlamento Europeo y del Consejo por el que se establece el Programa de la Unión de Lucha contra el Fraude y por el que se deroga el Reglamento (UE) n.º 250/2014</w:t>
      </w:r>
      <w:r w:rsidRPr="001419AC">
        <w:rPr>
          <w:rStyle w:val="HideTWBExt"/>
          <w:noProof w:val="0"/>
        </w:rPr>
        <w:t>&lt;/Titre&gt;</w:t>
      </w:r>
    </w:p>
    <w:p w:rsidR="00B328A0" w:rsidRPr="001419AC" w:rsidRDefault="00B328A0">
      <w:pPr>
        <w:pStyle w:val="CoverNormal24a"/>
      </w:pPr>
      <w:r w:rsidRPr="001419AC">
        <w:rPr>
          <w:rStyle w:val="HideTWBExt"/>
          <w:noProof w:val="0"/>
        </w:rPr>
        <w:t>&lt;DocRef&gt;</w:t>
      </w:r>
      <w:r w:rsidRPr="001419AC">
        <w:t>(05330/1/2021 – C9</w:t>
      </w:r>
      <w:r w:rsidRPr="001419AC">
        <w:noBreakHyphen/>
        <w:t>0108/2021 – 2018/0211(COD))</w:t>
      </w:r>
      <w:r w:rsidRPr="001419AC">
        <w:rPr>
          <w:rStyle w:val="HideTWBExt"/>
          <w:noProof w:val="0"/>
        </w:rPr>
        <w:t>&lt;/DocRef&gt;</w:t>
      </w:r>
    </w:p>
    <w:p w:rsidR="00B328A0" w:rsidRPr="001419AC" w:rsidRDefault="00B328A0">
      <w:pPr>
        <w:pStyle w:val="CoverNormal24a"/>
      </w:pPr>
      <w:r w:rsidRPr="001419AC">
        <w:rPr>
          <w:rStyle w:val="HideTWBExt"/>
          <w:noProof w:val="0"/>
        </w:rPr>
        <w:t>&lt;Commission&gt;</w:t>
      </w:r>
      <w:r w:rsidRPr="001419AC">
        <w:rPr>
          <w:rStyle w:val="HideTWBInt"/>
        </w:rPr>
        <w:t>{CONT}</w:t>
      </w:r>
      <w:r w:rsidRPr="001419AC">
        <w:t>Comisión de Control Presupuestario</w:t>
      </w:r>
      <w:r w:rsidRPr="001419AC">
        <w:rPr>
          <w:rStyle w:val="HideTWBExt"/>
          <w:noProof w:val="0"/>
        </w:rPr>
        <w:t>&lt;/Commission&gt;</w:t>
      </w:r>
    </w:p>
    <w:p w:rsidR="00B328A0" w:rsidRPr="001419AC" w:rsidRDefault="006C5CCC">
      <w:pPr>
        <w:pStyle w:val="CoverNormal24a"/>
      </w:pPr>
      <w:r w:rsidRPr="001419AC">
        <w:t xml:space="preserve">Ponente: </w:t>
      </w:r>
      <w:r w:rsidRPr="001419AC">
        <w:rPr>
          <w:rStyle w:val="HideTWBExt"/>
          <w:noProof w:val="0"/>
        </w:rPr>
        <w:t>&lt;Depute&gt;</w:t>
      </w:r>
      <w:r w:rsidRPr="001419AC">
        <w:t>Monika Hohlmeier</w:t>
      </w:r>
      <w:r w:rsidRPr="001419AC">
        <w:rPr>
          <w:rStyle w:val="HideTWBExt"/>
          <w:noProof w:val="0"/>
        </w:rPr>
        <w:t>&lt;/Depute&gt;</w:t>
      </w:r>
    </w:p>
    <w:p w:rsidR="00E91F5F" w:rsidRPr="001419AC" w:rsidRDefault="00E91F5F" w:rsidP="00E91F5F">
      <w:pPr>
        <w:pStyle w:val="CoverNormal"/>
      </w:pPr>
    </w:p>
    <w:p w:rsidR="00882B46" w:rsidRPr="001419AC" w:rsidRDefault="00B328A0" w:rsidP="00894923">
      <w:r w:rsidRPr="001419AC">
        <w:br w:type="page"/>
      </w:r>
      <w:r w:rsidR="001419AC" w:rsidRPr="001419AC">
        <w:lastRenderedPageBreak/>
        <w:fldChar w:fldCharType="begin"/>
      </w:r>
      <w:r w:rsidR="001419AC" w:rsidRPr="001419AC">
        <w:instrText xml:space="preserve"> TITLE  \* MERGEFORMAT </w:instrText>
      </w:r>
      <w:r w:rsidR="001419AC" w:rsidRPr="001419AC">
        <w:fldChar w:fldCharType="separate"/>
      </w:r>
      <w:r w:rsidR="001419AC">
        <w:t>PR_COD_2app</w:t>
      </w:r>
      <w:r w:rsidR="001419AC" w:rsidRPr="001419AC">
        <w:fldChar w:fldCharType="end"/>
      </w:r>
    </w:p>
    <w:p w:rsidR="00882B46" w:rsidRPr="001419AC" w:rsidRDefault="00882B46" w:rsidP="00894923"/>
    <w:p w:rsidR="00882B46" w:rsidRPr="001419AC" w:rsidRDefault="00882B46" w:rsidP="00894923"/>
    <w:tbl>
      <w:tblPr>
        <w:tblW w:w="0" w:type="auto"/>
        <w:tblInd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1"/>
      </w:tblGrid>
      <w:tr w:rsidR="00882B46" w:rsidRPr="001419AC">
        <w:tc>
          <w:tcPr>
            <w:tcW w:w="5811" w:type="dxa"/>
          </w:tcPr>
          <w:p w:rsidR="00882B46" w:rsidRPr="001419AC" w:rsidRDefault="00882B46" w:rsidP="00894923">
            <w:pPr>
              <w:pStyle w:val="Lgendetitre"/>
            </w:pPr>
            <w:r w:rsidRPr="001419AC">
              <w:t>Explicación de los signos utilizados</w:t>
            </w:r>
          </w:p>
        </w:tc>
      </w:tr>
      <w:tr w:rsidR="00882B46" w:rsidRPr="001419AC" w:rsidTr="007452CB">
        <w:trPr>
          <w:cantSplit/>
          <w:trHeight w:val="1807"/>
        </w:trPr>
        <w:tc>
          <w:tcPr>
            <w:tcW w:w="5811" w:type="dxa"/>
            <w:tcBorders>
              <w:bottom w:val="single" w:sz="4" w:space="0" w:color="auto"/>
            </w:tcBorders>
          </w:tcPr>
          <w:p w:rsidR="00882B46" w:rsidRPr="001419AC" w:rsidRDefault="00882B46" w:rsidP="003506ED">
            <w:pPr>
              <w:pStyle w:val="Lgendesigne"/>
            </w:pPr>
            <w:r w:rsidRPr="001419AC">
              <w:tab/>
              <w:t>*</w:t>
            </w:r>
            <w:r w:rsidRPr="001419AC">
              <w:tab/>
              <w:t>Procedimiento de consulta</w:t>
            </w:r>
          </w:p>
          <w:p w:rsidR="00882B46" w:rsidRPr="001419AC" w:rsidRDefault="00882B46" w:rsidP="003506ED">
            <w:pPr>
              <w:pStyle w:val="Lgendesigne"/>
            </w:pPr>
            <w:r w:rsidRPr="001419AC">
              <w:tab/>
              <w:t>***</w:t>
            </w:r>
            <w:r w:rsidRPr="001419AC">
              <w:tab/>
              <w:t>Procedimiento de aprobación</w:t>
            </w:r>
          </w:p>
          <w:p w:rsidR="00882B46" w:rsidRPr="001419AC" w:rsidRDefault="00882B46" w:rsidP="003506ED">
            <w:pPr>
              <w:pStyle w:val="Lgendesigne"/>
            </w:pPr>
            <w:r w:rsidRPr="001419AC">
              <w:tab/>
              <w:t>***I</w:t>
            </w:r>
            <w:r w:rsidRPr="001419AC">
              <w:tab/>
              <w:t>Procedimiento legislativo ordinario (primera lectura)</w:t>
            </w:r>
          </w:p>
          <w:p w:rsidR="00882B46" w:rsidRPr="001419AC" w:rsidRDefault="00882B46" w:rsidP="003506ED">
            <w:pPr>
              <w:pStyle w:val="Lgendesigne"/>
            </w:pPr>
            <w:r w:rsidRPr="001419AC">
              <w:tab/>
              <w:t>***II</w:t>
            </w:r>
            <w:r w:rsidRPr="001419AC">
              <w:tab/>
              <w:t>Procedimiento legislativo ordinario (segunda lectura)</w:t>
            </w:r>
          </w:p>
          <w:p w:rsidR="00882B46" w:rsidRPr="001419AC" w:rsidRDefault="00882B46" w:rsidP="003506ED">
            <w:pPr>
              <w:pStyle w:val="Lgendesigne"/>
            </w:pPr>
            <w:r w:rsidRPr="001419AC">
              <w:tab/>
              <w:t>***III</w:t>
            </w:r>
            <w:r w:rsidRPr="001419AC">
              <w:tab/>
              <w:t>Procedimiento legislativo ordinario (tercera lectura)</w:t>
            </w:r>
          </w:p>
          <w:p w:rsidR="00882B46" w:rsidRPr="001419AC" w:rsidRDefault="00882B46" w:rsidP="003506ED">
            <w:pPr>
              <w:pStyle w:val="Lgendestandard"/>
            </w:pPr>
          </w:p>
          <w:p w:rsidR="00882B46" w:rsidRPr="001419AC" w:rsidRDefault="00882B46" w:rsidP="003506ED">
            <w:pPr>
              <w:pStyle w:val="Lgendestandard"/>
            </w:pPr>
            <w:r w:rsidRPr="001419AC">
              <w:t>(El procedimiento indicado se sustenta en la base jurídica propuesta en el proyecto de acto).</w:t>
            </w:r>
          </w:p>
          <w:p w:rsidR="00882B46" w:rsidRPr="001419AC" w:rsidRDefault="00882B46" w:rsidP="00B54EAF">
            <w:pPr>
              <w:pStyle w:val="Lgendestandard"/>
            </w:pPr>
          </w:p>
        </w:tc>
      </w:tr>
    </w:tbl>
    <w:p w:rsidR="00882B46" w:rsidRPr="001419AC" w:rsidRDefault="00882B46" w:rsidP="00894923"/>
    <w:p w:rsidR="00882B46" w:rsidRPr="001419AC" w:rsidRDefault="00882B46" w:rsidP="00894923"/>
    <w:p w:rsidR="00882B46" w:rsidRPr="001419AC" w:rsidRDefault="00882B46" w:rsidP="00894923"/>
    <w:p w:rsidR="00882B46" w:rsidRPr="001419AC" w:rsidRDefault="00882B46" w:rsidP="00894923"/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</w:tblGrid>
      <w:tr w:rsidR="00882B46" w:rsidRPr="001419AC">
        <w:tc>
          <w:tcPr>
            <w:tcW w:w="5811" w:type="dxa"/>
          </w:tcPr>
          <w:p w:rsidR="00882B46" w:rsidRPr="001419AC" w:rsidRDefault="00882B46" w:rsidP="00894923">
            <w:pPr>
              <w:pStyle w:val="Lgendetitre"/>
            </w:pPr>
            <w:r w:rsidRPr="001419AC">
              <w:t>Enmiendas a un proyecto de acto</w:t>
            </w:r>
          </w:p>
        </w:tc>
      </w:tr>
      <w:tr w:rsidR="00882B46" w:rsidRPr="001419AC" w:rsidTr="00554250">
        <w:trPr>
          <w:trHeight w:val="4496"/>
        </w:trPr>
        <w:tc>
          <w:tcPr>
            <w:tcW w:w="5811" w:type="dxa"/>
          </w:tcPr>
          <w:p w:rsidR="00882B46" w:rsidRPr="001419AC" w:rsidRDefault="00882B46" w:rsidP="003506ED">
            <w:pPr>
              <w:pStyle w:val="Lgendestandard"/>
              <w:rPr>
                <w:szCs w:val="24"/>
              </w:rPr>
            </w:pPr>
            <w:r w:rsidRPr="001419AC">
              <w:rPr>
                <w:b/>
              </w:rPr>
              <w:t>Enmiendas del Parlamento presentadas en dos columnas</w:t>
            </w:r>
          </w:p>
          <w:p w:rsidR="00882B46" w:rsidRPr="001419AC" w:rsidRDefault="00882B46" w:rsidP="003506ED">
            <w:pPr>
              <w:pStyle w:val="Lgendestandard"/>
              <w:rPr>
                <w:szCs w:val="24"/>
              </w:rPr>
            </w:pPr>
          </w:p>
          <w:p w:rsidR="00882B46" w:rsidRPr="001419AC" w:rsidRDefault="00882B46" w:rsidP="003506ED">
            <w:pPr>
              <w:pStyle w:val="Lgendestandard"/>
              <w:rPr>
                <w:szCs w:val="24"/>
              </w:rPr>
            </w:pPr>
            <w:r w:rsidRPr="001419AC">
              <w:t xml:space="preserve">Las supresiones se señalan en </w:t>
            </w:r>
            <w:r w:rsidRPr="001419AC">
              <w:rPr>
                <w:b/>
                <w:i/>
              </w:rPr>
              <w:t>cursiva y negrita</w:t>
            </w:r>
            <w:r w:rsidRPr="001419AC">
              <w:t xml:space="preserve"> en la columna izquierda. Las sustituciones se señalan en </w:t>
            </w:r>
            <w:r w:rsidRPr="001419AC">
              <w:rPr>
                <w:b/>
                <w:i/>
              </w:rPr>
              <w:t>cursiva y negrita</w:t>
            </w:r>
            <w:r w:rsidRPr="001419AC">
              <w:t xml:space="preserve"> en ambas columnas. El texto nuevo se señala en </w:t>
            </w:r>
            <w:r w:rsidRPr="001419AC">
              <w:rPr>
                <w:b/>
                <w:i/>
              </w:rPr>
              <w:t>cursiva y negrita</w:t>
            </w:r>
            <w:r w:rsidRPr="001419AC">
              <w:t xml:space="preserve"> en la columna derecha.</w:t>
            </w:r>
          </w:p>
          <w:p w:rsidR="00882B46" w:rsidRPr="001419AC" w:rsidRDefault="00882B46" w:rsidP="003506ED">
            <w:pPr>
              <w:pStyle w:val="Lgendestandard"/>
              <w:rPr>
                <w:szCs w:val="24"/>
              </w:rPr>
            </w:pPr>
          </w:p>
          <w:p w:rsidR="00882B46" w:rsidRPr="001419AC" w:rsidRDefault="00882B46" w:rsidP="003506ED">
            <w:pPr>
              <w:pStyle w:val="Lgendestandard"/>
              <w:rPr>
                <w:szCs w:val="24"/>
              </w:rPr>
            </w:pPr>
            <w:r w:rsidRPr="001419AC">
              <w:t>En las dos primeras líneas del encabezamiento de cada enmienda se indica el pasaje del proyecto de acto examinado que es objeto de la enmienda. Si una enmienda se refiere a un acto existente que se quiere modificar con el proyecto de acto, su encabezamiento contiene además una tercera y cuarta líneas en las que se indican, respectivamente, el acto existente y la disposición de que se trate.</w:t>
            </w:r>
          </w:p>
          <w:p w:rsidR="00882B46" w:rsidRPr="001419AC" w:rsidRDefault="00882B46" w:rsidP="003506ED">
            <w:pPr>
              <w:pStyle w:val="Lgendestandard"/>
              <w:rPr>
                <w:szCs w:val="24"/>
              </w:rPr>
            </w:pPr>
          </w:p>
          <w:p w:rsidR="00882B46" w:rsidRPr="001419AC" w:rsidRDefault="00882B46" w:rsidP="003506ED">
            <w:pPr>
              <w:pStyle w:val="Lgendestandard"/>
              <w:rPr>
                <w:b/>
                <w:szCs w:val="24"/>
              </w:rPr>
            </w:pPr>
            <w:r w:rsidRPr="001419AC">
              <w:rPr>
                <w:b/>
              </w:rPr>
              <w:t>Enmiendas del Parlamento en forma de texto consolidado</w:t>
            </w:r>
          </w:p>
          <w:p w:rsidR="00882B46" w:rsidRPr="001419AC" w:rsidRDefault="00882B46" w:rsidP="003506ED">
            <w:pPr>
              <w:pStyle w:val="Lgendestandard"/>
              <w:rPr>
                <w:szCs w:val="24"/>
              </w:rPr>
            </w:pPr>
          </w:p>
          <w:p w:rsidR="00882B46" w:rsidRPr="001419AC" w:rsidRDefault="00882B46" w:rsidP="003506ED">
            <w:pPr>
              <w:pStyle w:val="Lgendestandard"/>
              <w:rPr>
                <w:szCs w:val="24"/>
              </w:rPr>
            </w:pPr>
            <w:r w:rsidRPr="001419AC">
              <w:t xml:space="preserve">Las partes de texto nuevas se indican en </w:t>
            </w:r>
            <w:r w:rsidRPr="001419AC">
              <w:rPr>
                <w:b/>
                <w:i/>
              </w:rPr>
              <w:t>cursiva y negrita</w:t>
            </w:r>
            <w:r w:rsidRPr="001419AC">
              <w:t xml:space="preserve">. Las partes de texto suprimidas se indican mediante el símbolo ▌o se tachan. Las sustituciones se indican señalando el texto nuevo en </w:t>
            </w:r>
            <w:r w:rsidRPr="001419AC">
              <w:rPr>
                <w:b/>
                <w:i/>
              </w:rPr>
              <w:t>cursiva y negrita</w:t>
            </w:r>
            <w:r w:rsidRPr="001419AC">
              <w:t xml:space="preserve"> y suprimiendo o tachando el texto sustituido. </w:t>
            </w:r>
          </w:p>
          <w:p w:rsidR="00882B46" w:rsidRPr="001419AC" w:rsidRDefault="00882B46" w:rsidP="003506ED">
            <w:pPr>
              <w:pStyle w:val="Lgendestandard"/>
            </w:pPr>
            <w:r w:rsidRPr="001419AC">
              <w:t>Como excepción, no se marcan las modificaciones de carácter estrictamente técnico introducidas por los servicios para la elaboración del texto final.</w:t>
            </w:r>
          </w:p>
          <w:p w:rsidR="00882B46" w:rsidRPr="001419AC" w:rsidRDefault="00882B46" w:rsidP="0069092A">
            <w:pPr>
              <w:pStyle w:val="Lgendestandard"/>
            </w:pPr>
          </w:p>
        </w:tc>
      </w:tr>
    </w:tbl>
    <w:p w:rsidR="00882B46" w:rsidRPr="001419AC" w:rsidRDefault="00882B46" w:rsidP="00894923"/>
    <w:p w:rsidR="00B328A0" w:rsidRPr="001419AC" w:rsidRDefault="00B328A0" w:rsidP="00744DF3">
      <w:pPr>
        <w:widowControl/>
        <w:tabs>
          <w:tab w:val="center" w:pos="4677"/>
        </w:tabs>
      </w:pPr>
    </w:p>
    <w:p w:rsidR="00B328A0" w:rsidRPr="001419AC" w:rsidRDefault="00B328A0">
      <w:pPr>
        <w:pStyle w:val="TOCHeading"/>
      </w:pPr>
      <w:r w:rsidRPr="001419AC">
        <w:br w:type="page"/>
      </w:r>
      <w:r w:rsidRPr="001419AC">
        <w:lastRenderedPageBreak/>
        <w:t>ÍNDICE</w:t>
      </w:r>
    </w:p>
    <w:p w:rsidR="00B328A0" w:rsidRPr="001419AC" w:rsidRDefault="006C5CCC">
      <w:pPr>
        <w:pStyle w:val="TOCPage"/>
      </w:pPr>
      <w:r w:rsidRPr="001419AC">
        <w:t>Página</w:t>
      </w:r>
    </w:p>
    <w:p w:rsidR="001419AC" w:rsidRDefault="00744DF3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1419AC">
        <w:rPr>
          <w:b/>
        </w:rPr>
        <w:fldChar w:fldCharType="begin"/>
      </w:r>
      <w:r w:rsidRPr="001419AC">
        <w:rPr>
          <w:b/>
        </w:rPr>
        <w:instrText xml:space="preserve"> TOC \t "PageHeading</w:instrText>
      </w:r>
      <w:r w:rsidR="001419AC" w:rsidRPr="001419AC">
        <w:rPr>
          <w:b/>
        </w:rPr>
        <w:instrText>;</w:instrText>
      </w:r>
      <w:r w:rsidRPr="001419AC">
        <w:rPr>
          <w:b/>
        </w:rPr>
        <w:instrText xml:space="preserve">1" </w:instrText>
      </w:r>
      <w:r w:rsidRPr="001419AC">
        <w:rPr>
          <w:b/>
        </w:rPr>
        <w:fldChar w:fldCharType="separate"/>
      </w:r>
      <w:r w:rsidR="001419AC">
        <w:rPr>
          <w:noProof/>
        </w:rPr>
        <w:t>PROYECTO DE RESOLUCIÓN LEGISLATIVA DEL PARLAMENTO EUROPEO</w:t>
      </w:r>
      <w:r w:rsidR="001419AC">
        <w:rPr>
          <w:noProof/>
        </w:rPr>
        <w:tab/>
      </w:r>
      <w:r w:rsidR="001419AC">
        <w:rPr>
          <w:noProof/>
        </w:rPr>
        <w:fldChar w:fldCharType="begin"/>
      </w:r>
      <w:r w:rsidR="001419AC">
        <w:rPr>
          <w:noProof/>
        </w:rPr>
        <w:instrText xml:space="preserve"> PAGEREF _Toc69979091 \h </w:instrText>
      </w:r>
      <w:r w:rsidR="001419AC">
        <w:rPr>
          <w:noProof/>
        </w:rPr>
      </w:r>
      <w:r w:rsidR="001419AC">
        <w:rPr>
          <w:noProof/>
        </w:rPr>
        <w:fldChar w:fldCharType="separate"/>
      </w:r>
      <w:r w:rsidR="001419AC">
        <w:rPr>
          <w:noProof/>
        </w:rPr>
        <w:t>5</w:t>
      </w:r>
      <w:r w:rsidR="001419AC">
        <w:rPr>
          <w:noProof/>
        </w:rPr>
        <w:fldChar w:fldCharType="end"/>
      </w:r>
    </w:p>
    <w:p w:rsidR="001419AC" w:rsidRDefault="001419AC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PROCEDIMIENTO DE LA COMISIÓN COMPETENTE PARA EL FONDO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_Toc69979092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419AC" w:rsidRDefault="001419AC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VOTACIÓN FINAL NOMINAL EN LA COMISIÓN COMPETENTE PARA EL FONDO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_Toc69979093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B2BE6" w:rsidRPr="001419AC" w:rsidRDefault="00744DF3" w:rsidP="00A347A7">
      <w:r w:rsidRPr="001419AC">
        <w:rPr>
          <w:b/>
        </w:rPr>
        <w:fldChar w:fldCharType="end"/>
      </w:r>
    </w:p>
    <w:p w:rsidR="00333F4C" w:rsidRPr="001419AC" w:rsidRDefault="00333F4C">
      <w:pPr>
        <w:pStyle w:val="PageHeading"/>
      </w:pPr>
    </w:p>
    <w:p w:rsidR="00333F4C" w:rsidRPr="001419AC" w:rsidRDefault="00333F4C">
      <w:pPr>
        <w:widowControl/>
        <w:rPr>
          <w:rFonts w:ascii="Arial" w:hAnsi="Arial" w:cs="Arial"/>
          <w:b/>
        </w:rPr>
      </w:pPr>
      <w:r w:rsidRPr="001419AC">
        <w:br w:type="page"/>
      </w:r>
    </w:p>
    <w:p w:rsidR="00B328A0" w:rsidRPr="001419AC" w:rsidRDefault="00B328A0">
      <w:pPr>
        <w:pStyle w:val="PageHeading"/>
      </w:pPr>
      <w:r w:rsidRPr="001419AC">
        <w:lastRenderedPageBreak/>
        <w:br w:type="page"/>
      </w:r>
      <w:bookmarkStart w:id="1" w:name="_Toc69979091"/>
      <w:r w:rsidRPr="001419AC">
        <w:lastRenderedPageBreak/>
        <w:t>PROYECTO DE RESOLUCIÓN LEGISLATIVA DEL PARLAMENTO EUROPEO</w:t>
      </w:r>
      <w:bookmarkEnd w:id="1"/>
    </w:p>
    <w:p w:rsidR="00B328A0" w:rsidRPr="001419AC" w:rsidRDefault="005176AD">
      <w:pPr>
        <w:pStyle w:val="NormalBold"/>
      </w:pPr>
      <w:r w:rsidRPr="001419AC">
        <w:t xml:space="preserve">respecto de </w:t>
      </w:r>
      <w:r w:rsidR="006C5CCC" w:rsidRPr="001419AC">
        <w:t>la Posición del Consejo en primera lect</w:t>
      </w:r>
      <w:r w:rsidR="005D2B4A" w:rsidRPr="001419AC">
        <w:t xml:space="preserve">ura con vistas a la adopción del </w:t>
      </w:r>
      <w:r w:rsidR="006C5CCC" w:rsidRPr="001419AC">
        <w:t>Reglamento del Parlamento Europeo y del Consejo por el que se establece el Programa de la Unión de Lucha contra el Fraude y por el que se deroga el Reglamento (UE) n.º 250/2014</w:t>
      </w:r>
    </w:p>
    <w:p w:rsidR="00B328A0" w:rsidRPr="001419AC" w:rsidRDefault="006C5CCC">
      <w:pPr>
        <w:pStyle w:val="NormalBold12a"/>
      </w:pPr>
      <w:r w:rsidRPr="001419AC">
        <w:t>(05330/1/2021 – C9</w:t>
      </w:r>
      <w:r w:rsidRPr="001419AC">
        <w:noBreakHyphen/>
        <w:t>0108/2021 – 2018/0211(COD))</w:t>
      </w:r>
    </w:p>
    <w:p w:rsidR="00B328A0" w:rsidRPr="001419AC" w:rsidRDefault="006C5CCC" w:rsidP="004A107D">
      <w:pPr>
        <w:pStyle w:val="NormalBold"/>
      </w:pPr>
      <w:r w:rsidRPr="001419AC">
        <w:t>(Procedimiento legislativo ordinario: segunda lectura)</w:t>
      </w:r>
    </w:p>
    <w:p w:rsidR="00B328A0" w:rsidRPr="001419AC" w:rsidRDefault="006C5CCC">
      <w:pPr>
        <w:pStyle w:val="EPComma"/>
      </w:pPr>
      <w:r w:rsidRPr="001419AC">
        <w:rPr>
          <w:i/>
        </w:rPr>
        <w:t>El Parlamento Europeo</w:t>
      </w:r>
      <w:r w:rsidRPr="001419AC">
        <w:t>,</w:t>
      </w:r>
    </w:p>
    <w:p w:rsidR="00B328A0" w:rsidRPr="001419AC" w:rsidRDefault="00B328A0">
      <w:pPr>
        <w:pStyle w:val="NormalHanging12a"/>
      </w:pPr>
      <w:r w:rsidRPr="001419AC">
        <w:t>–</w:t>
      </w:r>
      <w:r w:rsidRPr="001419AC">
        <w:tab/>
        <w:t>Vista la Posición del Consejo en primera lectura (05330/1/2021 – C9</w:t>
      </w:r>
      <w:r w:rsidRPr="001419AC">
        <w:noBreakHyphen/>
        <w:t>0108/2020),</w:t>
      </w:r>
    </w:p>
    <w:p w:rsidR="00882B46" w:rsidRPr="001419AC" w:rsidRDefault="00882B46" w:rsidP="00882B46">
      <w:pPr>
        <w:pStyle w:val="NormalHanging12a"/>
      </w:pPr>
      <w:r w:rsidRPr="001419AC">
        <w:t>–</w:t>
      </w:r>
      <w:r w:rsidRPr="001419AC">
        <w:tab/>
        <w:t>Visto el dictamen de la Comisión (COM(2021)0149),</w:t>
      </w:r>
    </w:p>
    <w:p w:rsidR="00882B46" w:rsidRPr="001419AC" w:rsidRDefault="00882B46" w:rsidP="00882B46">
      <w:pPr>
        <w:pStyle w:val="NormalHanging12a"/>
      </w:pPr>
      <w:r w:rsidRPr="001419AC">
        <w:t>–</w:t>
      </w:r>
      <w:r w:rsidRPr="001419AC">
        <w:tab/>
        <w:t>Vista su Posición en primera lectura</w:t>
      </w:r>
      <w:r w:rsidRPr="001419AC">
        <w:rPr>
          <w:rStyle w:val="FootnoteReference"/>
        </w:rPr>
        <w:footnoteReference w:id="1"/>
      </w:r>
      <w:r w:rsidRPr="001419AC">
        <w:t xml:space="preserve"> sobre la propuesta de la Comisión al Parlamento Europeo y al Consejo (COM(2018)0386),</w:t>
      </w:r>
    </w:p>
    <w:p w:rsidR="00882B46" w:rsidRPr="001419AC" w:rsidRDefault="00882B46" w:rsidP="00882B46">
      <w:pPr>
        <w:pStyle w:val="NormalHanging12a"/>
      </w:pPr>
      <w:r w:rsidRPr="001419AC">
        <w:t>–</w:t>
      </w:r>
      <w:r w:rsidRPr="001419AC">
        <w:tab/>
        <w:t>Visto el artículo 294, apartado 7, del Tratado de Funcionamiento de la Unión Europea,</w:t>
      </w:r>
    </w:p>
    <w:p w:rsidR="00882B46" w:rsidRPr="001419AC" w:rsidRDefault="00882B46" w:rsidP="00882B46">
      <w:pPr>
        <w:pStyle w:val="NormalHanging12a"/>
      </w:pPr>
      <w:r w:rsidRPr="001419AC">
        <w:t>–</w:t>
      </w:r>
      <w:r w:rsidRPr="001419AC">
        <w:tab/>
        <w:t>Visto el acuerdo provisional aprobado por la comisión competente con arreglo al artículo 74, apartado 4, de su Reglamento interno,</w:t>
      </w:r>
    </w:p>
    <w:p w:rsidR="00882B46" w:rsidRPr="001419AC" w:rsidRDefault="00882B46" w:rsidP="00882B46">
      <w:pPr>
        <w:pStyle w:val="NormalHanging12a"/>
      </w:pPr>
      <w:r w:rsidRPr="001419AC">
        <w:t>–</w:t>
      </w:r>
      <w:r w:rsidRPr="001419AC">
        <w:tab/>
        <w:t>Visto el artículo 67 de su Reglamento interno,</w:t>
      </w:r>
    </w:p>
    <w:p w:rsidR="00882B46" w:rsidRPr="001419AC" w:rsidRDefault="00882B46" w:rsidP="00882B46">
      <w:pPr>
        <w:pStyle w:val="NormalHanging12a"/>
      </w:pPr>
      <w:r w:rsidRPr="001419AC">
        <w:t>–</w:t>
      </w:r>
      <w:r w:rsidRPr="001419AC">
        <w:tab/>
        <w:t>Vista la recomendación para la segunda lectura de la Comisión de Control Presupuestario (A9-0126/2021),</w:t>
      </w:r>
    </w:p>
    <w:p w:rsidR="00B328A0" w:rsidRPr="001419AC" w:rsidRDefault="00B328A0">
      <w:pPr>
        <w:pStyle w:val="NormalHanging12a"/>
      </w:pPr>
      <w:r w:rsidRPr="001419AC">
        <w:t>1.</w:t>
      </w:r>
      <w:r w:rsidRPr="001419AC">
        <w:tab/>
        <w:t>Aprueba la Posición del Consejo en primera lectura;</w:t>
      </w:r>
    </w:p>
    <w:p w:rsidR="00B328A0" w:rsidRPr="001419AC" w:rsidRDefault="001C59EC">
      <w:pPr>
        <w:pStyle w:val="NormalHanging12a"/>
      </w:pPr>
      <w:r w:rsidRPr="001419AC">
        <w:t>2.</w:t>
      </w:r>
      <w:r w:rsidRPr="001419AC">
        <w:tab/>
        <w:t>Constata que el acto ha sido adoptado con arreglo a la Posición del Consejo;</w:t>
      </w:r>
    </w:p>
    <w:p w:rsidR="00B328A0" w:rsidRPr="001419AC" w:rsidRDefault="001C59EC">
      <w:pPr>
        <w:pStyle w:val="NormalHanging12a"/>
      </w:pPr>
      <w:r w:rsidRPr="001419AC">
        <w:t>3.</w:t>
      </w:r>
      <w:r w:rsidRPr="001419AC">
        <w:tab/>
        <w:t>Encarga a su presidente que firme el acto, conjuntamente con el presidente del Consejo, de conformidad con el artículo 297, apartado 1, del Tratado de Funcionamiento de la Unión Europea;</w:t>
      </w:r>
    </w:p>
    <w:p w:rsidR="00B328A0" w:rsidRPr="001419AC" w:rsidRDefault="001C59EC">
      <w:pPr>
        <w:pStyle w:val="NormalHanging12a"/>
      </w:pPr>
      <w:r w:rsidRPr="001419AC">
        <w:t>4.</w:t>
      </w:r>
      <w:r w:rsidRPr="001419AC">
        <w:tab/>
        <w:t xml:space="preserve">Encarga a su secretario general que firme el acto, tras haber comprobado que se han cumplido en debida forma todos los procedimientos, y que proceda, de acuerdo con el secretario general del Consejo, a su publicación en el </w:t>
      </w:r>
      <w:r w:rsidRPr="001419AC">
        <w:rPr>
          <w:i/>
        </w:rPr>
        <w:t>Diario Oficial de la Unión Europea</w:t>
      </w:r>
      <w:r w:rsidRPr="001419AC">
        <w:t>;</w:t>
      </w:r>
    </w:p>
    <w:p w:rsidR="00CF1C26" w:rsidRPr="001419AC" w:rsidRDefault="001C59EC" w:rsidP="00CF1C26">
      <w:pPr>
        <w:pStyle w:val="NormalHanging12a"/>
        <w:ind w:left="560" w:hanging="560"/>
      </w:pPr>
      <w:r w:rsidRPr="001419AC">
        <w:t>5.</w:t>
      </w:r>
      <w:r w:rsidRPr="001419AC">
        <w:tab/>
        <w:t>Encarga a su presidente que transmita la Posición del Parlamento al Consejo y a la Comisión, así como a los Parlamentos nacionales.</w:t>
      </w:r>
    </w:p>
    <w:p w:rsidR="00CF1C26" w:rsidRPr="001419AC" w:rsidRDefault="00CF1C26" w:rsidP="00CF1C26">
      <w:pPr>
        <w:pStyle w:val="NormalHanging12a"/>
        <w:ind w:left="560" w:hanging="560"/>
      </w:pPr>
    </w:p>
    <w:p w:rsidR="00A87F24" w:rsidRPr="001419AC" w:rsidRDefault="00A87F24" w:rsidP="006A0874"/>
    <w:p w:rsidR="006A0874" w:rsidRPr="001419AC" w:rsidRDefault="006A0874" w:rsidP="006A0874">
      <w:pPr>
        <w:pStyle w:val="PageHeading"/>
      </w:pPr>
      <w:bookmarkStart w:id="2" w:name="ProcPageRR"/>
      <w:bookmarkStart w:id="3" w:name="_Toc69979092"/>
      <w:r w:rsidRPr="001419AC">
        <w:t>PROCEDIMIENTO DE LA COMISIÓN COMPETENTE PARA EL FONDO</w:t>
      </w:r>
      <w:bookmarkEnd w:id="3"/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6A0874" w:rsidRPr="001419A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1419AC">
              <w:rPr>
                <w:b/>
                <w:color w:val="000000"/>
                <w:sz w:val="20"/>
              </w:rPr>
              <w:t>Título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Programa de la UE de Lucha contra el Fraude</w:t>
            </w:r>
          </w:p>
        </w:tc>
      </w:tr>
      <w:tr w:rsidR="006A0874" w:rsidRPr="001419AC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1419AC">
              <w:rPr>
                <w:b/>
                <w:color w:val="000000"/>
                <w:sz w:val="20"/>
              </w:rPr>
              <w:t>Referencias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05330/1/2021 – C9-0108/2021 – 2018/0211(COD)</w:t>
            </w:r>
          </w:p>
        </w:tc>
      </w:tr>
      <w:tr w:rsidR="006A0874" w:rsidRPr="001419AC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1419AC">
              <w:rPr>
                <w:b/>
                <w:color w:val="000000"/>
                <w:sz w:val="20"/>
              </w:rPr>
              <w:t>Fecha 1.ª lectura PE – Número P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12.2.2019                     T8-0068/2019</w:t>
            </w:r>
          </w:p>
        </w:tc>
      </w:tr>
      <w:tr w:rsidR="006A0874" w:rsidRPr="001419AC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1419AC">
              <w:rPr>
                <w:b/>
                <w:color w:val="000000"/>
                <w:sz w:val="20"/>
              </w:rPr>
              <w:t>Propuesta de la Comisión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COM(2018)0386 - C8-0236/2018</w:t>
            </w:r>
          </w:p>
        </w:tc>
      </w:tr>
      <w:tr w:rsidR="006A0874" w:rsidRPr="001419AC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1419AC">
              <w:rPr>
                <w:b/>
                <w:color w:val="000000"/>
                <w:sz w:val="20"/>
              </w:rPr>
              <w:t>Fecha del anuncio en el Pleno de la recepción de la Posición del Consejo en 1.ª lectura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24.3.2021</w:t>
            </w:r>
          </w:p>
        </w:tc>
      </w:tr>
      <w:tr w:rsidR="006A0874" w:rsidRPr="001419A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1419AC">
              <w:rPr>
                <w:b/>
                <w:color w:val="000000"/>
                <w:sz w:val="20"/>
              </w:rPr>
              <w:t>Comisión competente para el fondo</w:t>
            </w:r>
          </w:p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       Fecha del anuncio en el Pleno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CONT</w:t>
            </w:r>
          </w:p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25.3.2021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6A0874" w:rsidRPr="001419A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1419AC">
              <w:rPr>
                <w:b/>
                <w:color w:val="000000"/>
                <w:sz w:val="20"/>
              </w:rPr>
              <w:t>Ponentes</w:t>
            </w:r>
          </w:p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       Fecha de designación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Monika Hohlmeier</w:t>
            </w:r>
          </w:p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26.9.2019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6A0874" w:rsidRPr="001419A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1419AC">
              <w:rPr>
                <w:b/>
                <w:color w:val="000000"/>
                <w:sz w:val="20"/>
              </w:rPr>
              <w:t>Ponentes sustituidos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José Ignacio Salafranca Sánchez-Neyra</w:t>
            </w:r>
          </w:p>
        </w:tc>
      </w:tr>
      <w:tr w:rsidR="006A0874" w:rsidRPr="001419A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1419AC">
              <w:rPr>
                <w:b/>
                <w:color w:val="000000"/>
                <w:sz w:val="20"/>
              </w:rPr>
              <w:t>Examen en comisión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11.1.2021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6A0874" w:rsidRPr="001419AC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1419AC">
              <w:rPr>
                <w:b/>
                <w:color w:val="000000"/>
                <w:sz w:val="20"/>
              </w:rPr>
              <w:t>Fecha de aprobación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14.4.2021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6A0874" w:rsidRPr="001419A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1419AC">
              <w:rPr>
                <w:b/>
                <w:color w:val="000000"/>
                <w:sz w:val="20"/>
              </w:rPr>
              <w:t>Resultado de la votación final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+:</w:t>
            </w:r>
          </w:p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–:</w:t>
            </w:r>
          </w:p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28</w:t>
            </w:r>
          </w:p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1</w:t>
            </w:r>
          </w:p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1</w:t>
            </w:r>
          </w:p>
        </w:tc>
      </w:tr>
      <w:tr w:rsidR="006A0874" w:rsidRPr="001419A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1419AC">
              <w:rPr>
                <w:b/>
                <w:color w:val="000000"/>
                <w:sz w:val="20"/>
              </w:rPr>
              <w:t>Miembros presentes en la votación final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Matteo Adinolfi, Olivier Chastel, Caterina Chinnici, Lefteris Christoforou, Corina Crețu, Ryszard Czarnecki, Martina Dlabajová, José Manuel Fernandes, Luke Ming Flanagan, Isabel García Muñoz, Monika Hohlmeier, Jean-François Jalkh, Pierre Karleskind, Joachim Kuhs, Alin Mituța, Younous Omarjee, Tsvetelina Penkova, Markus Pieper, Sabrina Pignedoli, Michèle Rivasi, Petri Sarvamaa, Vincenzo Sofo, Michal Wiezik, Angelika Winzig, Lara Wolters, Tomáš Zdechovský</w:t>
            </w:r>
          </w:p>
        </w:tc>
      </w:tr>
      <w:tr w:rsidR="006A0874" w:rsidRPr="001419AC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1419AC">
              <w:rPr>
                <w:b/>
                <w:color w:val="000000"/>
                <w:sz w:val="20"/>
              </w:rPr>
              <w:t>Suplentes presentes en la votación final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Joachim Stanisław Brudziński, Maria Grapini, Mikuláš Peksa, Viola Von Cramon-Taubadel</w:t>
            </w:r>
          </w:p>
        </w:tc>
      </w:tr>
      <w:tr w:rsidR="006A0874" w:rsidRPr="001419AC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1419AC">
              <w:rPr>
                <w:b/>
                <w:color w:val="000000"/>
                <w:sz w:val="20"/>
              </w:rPr>
              <w:t>Fecha de presentación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A0874" w:rsidRPr="001419AC" w:rsidRDefault="006A087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419AC">
              <w:rPr>
                <w:color w:val="000000"/>
                <w:sz w:val="20"/>
              </w:rPr>
              <w:t>19.4.2021</w:t>
            </w:r>
          </w:p>
        </w:tc>
      </w:tr>
    </w:tbl>
    <w:p w:rsidR="006A0874" w:rsidRPr="001419AC" w:rsidRDefault="006A0874"/>
    <w:bookmarkEnd w:id="2"/>
    <w:p w:rsidR="00CF1C26" w:rsidRPr="001419AC" w:rsidRDefault="00CF1C26" w:rsidP="006A0874">
      <w:pPr>
        <w:sectPr w:rsidR="00CF1C26" w:rsidRPr="001419AC" w:rsidSect="00C116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titlePg/>
        </w:sectPr>
      </w:pPr>
    </w:p>
    <w:p w:rsidR="00CF1C26" w:rsidRPr="001419AC" w:rsidRDefault="00234688" w:rsidP="006A0874">
      <w:pPr>
        <w:pStyle w:val="PageHeading"/>
      </w:pPr>
      <w:bookmarkStart w:id="4" w:name="RollCallPageRR"/>
      <w:bookmarkStart w:id="5" w:name="_Toc69979093"/>
      <w:r w:rsidRPr="001419AC">
        <w:lastRenderedPageBreak/>
        <w:t>VOTACIÓN FINAL NOMINAL</w:t>
      </w:r>
      <w:r w:rsidRPr="001419AC">
        <w:br/>
      </w:r>
      <w:r w:rsidR="00CF1C26" w:rsidRPr="001419AC">
        <w:t>EN LA COMISIÓN COMPETENTE PARA EL FONDO</w:t>
      </w:r>
      <w:bookmarkEnd w:id="5"/>
    </w:p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F1C26" w:rsidRPr="001419AC" w:rsidTr="00E33343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F1C26" w:rsidRPr="001419AC" w:rsidRDefault="00E33343" w:rsidP="00E33343">
            <w:pPr>
              <w:pStyle w:val="RollCallVotes"/>
            </w:pPr>
            <w:r w:rsidRPr="001419AC">
              <w:t>28</w:t>
            </w:r>
          </w:p>
        </w:tc>
        <w:tc>
          <w:tcPr>
            <w:tcW w:w="7371" w:type="dxa"/>
            <w:shd w:val="pct10" w:color="000000" w:fill="FFFFFF"/>
          </w:tcPr>
          <w:p w:rsidR="00CF1C26" w:rsidRPr="001419AC" w:rsidRDefault="00CF1C26" w:rsidP="00E268E4">
            <w:pPr>
              <w:pStyle w:val="RollCallSymbols14pt"/>
            </w:pPr>
            <w:r w:rsidRPr="001419AC">
              <w:t>+</w:t>
            </w:r>
          </w:p>
        </w:tc>
      </w:tr>
      <w:tr w:rsidR="00E33343" w:rsidRPr="001419AC" w:rsidTr="00E33343">
        <w:trPr>
          <w:cantSplit/>
        </w:trPr>
        <w:tc>
          <w:tcPr>
            <w:tcW w:w="1701" w:type="dxa"/>
            <w:shd w:val="clear" w:color="auto" w:fill="FFFFFF"/>
          </w:tcPr>
          <w:p w:rsidR="00E33343" w:rsidRPr="001419AC" w:rsidRDefault="00E33343" w:rsidP="00E33343">
            <w:pPr>
              <w:pStyle w:val="RollCallTable"/>
            </w:pPr>
            <w:r w:rsidRPr="001419AC">
              <w:t xml:space="preserve">ECR </w:t>
            </w:r>
          </w:p>
        </w:tc>
        <w:tc>
          <w:tcPr>
            <w:tcW w:w="7371" w:type="dxa"/>
            <w:shd w:val="clear" w:color="auto" w:fill="FFFFFF"/>
          </w:tcPr>
          <w:p w:rsidR="00E33343" w:rsidRPr="001419AC" w:rsidRDefault="00E33343" w:rsidP="00E33343">
            <w:pPr>
              <w:pStyle w:val="RollCallTable"/>
            </w:pPr>
            <w:r w:rsidRPr="001419AC">
              <w:t xml:space="preserve">Joachim Stanisław Brudziński, Ryszard Czarnecki, Vincenzo Sofo </w:t>
            </w:r>
          </w:p>
        </w:tc>
      </w:tr>
      <w:tr w:rsidR="00E33343" w:rsidRPr="001419AC" w:rsidTr="00E33343">
        <w:trPr>
          <w:cantSplit/>
        </w:trPr>
        <w:tc>
          <w:tcPr>
            <w:tcW w:w="1701" w:type="dxa"/>
            <w:shd w:val="clear" w:color="auto" w:fill="FFFFFF"/>
          </w:tcPr>
          <w:p w:rsidR="00E33343" w:rsidRPr="001419AC" w:rsidRDefault="00E33343" w:rsidP="00E33343">
            <w:pPr>
              <w:pStyle w:val="RollCallTable"/>
            </w:pPr>
            <w:r w:rsidRPr="001419AC">
              <w:t xml:space="preserve">ID </w:t>
            </w:r>
          </w:p>
        </w:tc>
        <w:tc>
          <w:tcPr>
            <w:tcW w:w="7371" w:type="dxa"/>
            <w:shd w:val="clear" w:color="auto" w:fill="FFFFFF"/>
          </w:tcPr>
          <w:p w:rsidR="00E33343" w:rsidRPr="001419AC" w:rsidRDefault="00E33343" w:rsidP="00E33343">
            <w:pPr>
              <w:pStyle w:val="RollCallTable"/>
            </w:pPr>
            <w:r w:rsidRPr="001419AC">
              <w:t xml:space="preserve">Joachim Kuhs </w:t>
            </w:r>
          </w:p>
        </w:tc>
      </w:tr>
      <w:tr w:rsidR="00E33343" w:rsidRPr="001419AC" w:rsidTr="00E33343">
        <w:trPr>
          <w:cantSplit/>
        </w:trPr>
        <w:tc>
          <w:tcPr>
            <w:tcW w:w="1701" w:type="dxa"/>
            <w:shd w:val="clear" w:color="auto" w:fill="FFFFFF"/>
          </w:tcPr>
          <w:p w:rsidR="00E33343" w:rsidRPr="001419AC" w:rsidRDefault="00E33343" w:rsidP="00E33343">
            <w:pPr>
              <w:pStyle w:val="RollCallTable"/>
            </w:pPr>
            <w:r w:rsidRPr="001419AC">
              <w:t xml:space="preserve">NI </w:t>
            </w:r>
          </w:p>
        </w:tc>
        <w:tc>
          <w:tcPr>
            <w:tcW w:w="7371" w:type="dxa"/>
            <w:shd w:val="clear" w:color="auto" w:fill="FFFFFF"/>
          </w:tcPr>
          <w:p w:rsidR="00E33343" w:rsidRPr="001419AC" w:rsidRDefault="00E33343" w:rsidP="00E33343">
            <w:pPr>
              <w:pStyle w:val="RollCallTable"/>
            </w:pPr>
            <w:r w:rsidRPr="001419AC">
              <w:t xml:space="preserve">Sabrina Pignedoli </w:t>
            </w:r>
          </w:p>
        </w:tc>
      </w:tr>
      <w:tr w:rsidR="00E33343" w:rsidRPr="001419AC" w:rsidTr="00E33343">
        <w:trPr>
          <w:cantSplit/>
        </w:trPr>
        <w:tc>
          <w:tcPr>
            <w:tcW w:w="1701" w:type="dxa"/>
            <w:shd w:val="clear" w:color="auto" w:fill="FFFFFF"/>
          </w:tcPr>
          <w:p w:rsidR="00E33343" w:rsidRPr="001419AC" w:rsidRDefault="00E33343" w:rsidP="00E33343">
            <w:pPr>
              <w:pStyle w:val="RollCallTable"/>
            </w:pPr>
            <w:r w:rsidRPr="001419AC">
              <w:t xml:space="preserve">PPE </w:t>
            </w:r>
          </w:p>
        </w:tc>
        <w:tc>
          <w:tcPr>
            <w:tcW w:w="7371" w:type="dxa"/>
            <w:shd w:val="clear" w:color="auto" w:fill="FFFFFF"/>
          </w:tcPr>
          <w:p w:rsidR="00E33343" w:rsidRPr="001419AC" w:rsidRDefault="00E33343" w:rsidP="00E33343">
            <w:pPr>
              <w:pStyle w:val="RollCallTable"/>
            </w:pPr>
            <w:r w:rsidRPr="001419AC">
              <w:t xml:space="preserve">Lefteris Christoforou, José Manuel Fernandes, Monika Hohlmeier, Markus Pieper, Petri Sarvamaa, Michal Wiezik, Angelika Winzig, Tomáš Zdechovský </w:t>
            </w:r>
          </w:p>
        </w:tc>
      </w:tr>
      <w:tr w:rsidR="00E33343" w:rsidRPr="001419AC" w:rsidTr="00E33343">
        <w:trPr>
          <w:cantSplit/>
        </w:trPr>
        <w:tc>
          <w:tcPr>
            <w:tcW w:w="1701" w:type="dxa"/>
            <w:shd w:val="clear" w:color="auto" w:fill="FFFFFF"/>
          </w:tcPr>
          <w:p w:rsidR="00E33343" w:rsidRPr="001419AC" w:rsidRDefault="00E33343" w:rsidP="00E33343">
            <w:pPr>
              <w:pStyle w:val="RollCallTable"/>
            </w:pPr>
            <w:r w:rsidRPr="001419AC">
              <w:t xml:space="preserve">Renew </w:t>
            </w:r>
          </w:p>
        </w:tc>
        <w:tc>
          <w:tcPr>
            <w:tcW w:w="7371" w:type="dxa"/>
            <w:shd w:val="clear" w:color="auto" w:fill="FFFFFF"/>
          </w:tcPr>
          <w:p w:rsidR="00E33343" w:rsidRPr="001419AC" w:rsidRDefault="00E33343" w:rsidP="00E33343">
            <w:pPr>
              <w:pStyle w:val="RollCallTable"/>
            </w:pPr>
            <w:r w:rsidRPr="001419AC">
              <w:t xml:space="preserve">Olivier Chastel, Martina Dlabajová, Pierre Karleskind, Alin Mituța </w:t>
            </w:r>
          </w:p>
        </w:tc>
      </w:tr>
      <w:tr w:rsidR="00E33343" w:rsidRPr="001419AC" w:rsidTr="00E33343">
        <w:trPr>
          <w:cantSplit/>
        </w:trPr>
        <w:tc>
          <w:tcPr>
            <w:tcW w:w="1701" w:type="dxa"/>
            <w:shd w:val="clear" w:color="auto" w:fill="FFFFFF"/>
          </w:tcPr>
          <w:p w:rsidR="00E33343" w:rsidRPr="001419AC" w:rsidRDefault="00E33343" w:rsidP="00E33343">
            <w:pPr>
              <w:pStyle w:val="RollCallTable"/>
            </w:pPr>
            <w:r w:rsidRPr="001419AC">
              <w:t xml:space="preserve">S&amp;D </w:t>
            </w:r>
          </w:p>
        </w:tc>
        <w:tc>
          <w:tcPr>
            <w:tcW w:w="7371" w:type="dxa"/>
            <w:shd w:val="clear" w:color="auto" w:fill="FFFFFF"/>
          </w:tcPr>
          <w:p w:rsidR="00E33343" w:rsidRPr="001419AC" w:rsidRDefault="00E33343" w:rsidP="00E33343">
            <w:pPr>
              <w:pStyle w:val="RollCallTable"/>
            </w:pPr>
            <w:r w:rsidRPr="001419AC">
              <w:t xml:space="preserve">Caterina Chinnici, Corina Crețu, Isabel García Muñoz, Maria Grapini, Tsvetelina Penkova, Lara Wolters </w:t>
            </w:r>
          </w:p>
        </w:tc>
      </w:tr>
      <w:tr w:rsidR="00E33343" w:rsidRPr="001419AC" w:rsidTr="00E33343">
        <w:trPr>
          <w:cantSplit/>
        </w:trPr>
        <w:tc>
          <w:tcPr>
            <w:tcW w:w="1701" w:type="dxa"/>
            <w:shd w:val="clear" w:color="auto" w:fill="FFFFFF"/>
          </w:tcPr>
          <w:p w:rsidR="00E33343" w:rsidRPr="001419AC" w:rsidRDefault="00E33343" w:rsidP="00E33343">
            <w:pPr>
              <w:pStyle w:val="RollCallTable"/>
            </w:pPr>
            <w:r w:rsidRPr="001419AC">
              <w:t xml:space="preserve">The Left </w:t>
            </w:r>
          </w:p>
        </w:tc>
        <w:tc>
          <w:tcPr>
            <w:tcW w:w="7371" w:type="dxa"/>
            <w:shd w:val="clear" w:color="auto" w:fill="FFFFFF"/>
          </w:tcPr>
          <w:p w:rsidR="00E33343" w:rsidRPr="001419AC" w:rsidRDefault="00E33343" w:rsidP="00E33343">
            <w:pPr>
              <w:pStyle w:val="RollCallTable"/>
            </w:pPr>
            <w:r w:rsidRPr="001419AC">
              <w:t xml:space="preserve">Luke Ming Flanagan, Younous Omarjee </w:t>
            </w:r>
          </w:p>
        </w:tc>
      </w:tr>
      <w:tr w:rsidR="00E33343" w:rsidRPr="001419AC" w:rsidTr="00E33343">
        <w:trPr>
          <w:cantSplit/>
        </w:trPr>
        <w:tc>
          <w:tcPr>
            <w:tcW w:w="1701" w:type="dxa"/>
            <w:shd w:val="clear" w:color="auto" w:fill="FFFFFF"/>
          </w:tcPr>
          <w:p w:rsidR="00E33343" w:rsidRPr="001419AC" w:rsidRDefault="00E33343" w:rsidP="00E33343">
            <w:pPr>
              <w:pStyle w:val="RollCallTable"/>
            </w:pPr>
            <w:r w:rsidRPr="001419AC">
              <w:t xml:space="preserve">Verts/ALE </w:t>
            </w:r>
          </w:p>
        </w:tc>
        <w:tc>
          <w:tcPr>
            <w:tcW w:w="7371" w:type="dxa"/>
            <w:shd w:val="clear" w:color="auto" w:fill="FFFFFF"/>
          </w:tcPr>
          <w:p w:rsidR="00E33343" w:rsidRPr="001419AC" w:rsidRDefault="00E33343" w:rsidP="00E33343">
            <w:pPr>
              <w:pStyle w:val="RollCallTable"/>
            </w:pPr>
            <w:r w:rsidRPr="001419AC">
              <w:t xml:space="preserve">Mikuláš Peksa, Michèle Rivasi, Viola Von Cramon-Taubadel </w:t>
            </w:r>
          </w:p>
        </w:tc>
      </w:tr>
    </w:tbl>
    <w:p w:rsidR="00CF1C26" w:rsidRPr="001419AC" w:rsidRDefault="00CF1C26" w:rsidP="00147FBF"/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F1C26" w:rsidRPr="001419AC" w:rsidTr="00E33343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F1C26" w:rsidRPr="001419AC" w:rsidRDefault="00E33343" w:rsidP="00E33343">
            <w:pPr>
              <w:pStyle w:val="RollCallVotes"/>
            </w:pPr>
            <w:r w:rsidRPr="001419AC">
              <w:t>1</w:t>
            </w:r>
          </w:p>
        </w:tc>
        <w:tc>
          <w:tcPr>
            <w:tcW w:w="7371" w:type="dxa"/>
            <w:shd w:val="pct10" w:color="000000" w:fill="FFFFFF"/>
          </w:tcPr>
          <w:p w:rsidR="00CF1C26" w:rsidRPr="001419AC" w:rsidRDefault="00CF1C26" w:rsidP="00E268E4">
            <w:pPr>
              <w:pStyle w:val="RollCallSymbols14pt"/>
            </w:pPr>
            <w:r w:rsidRPr="001419AC">
              <w:t>-</w:t>
            </w:r>
          </w:p>
        </w:tc>
      </w:tr>
      <w:tr w:rsidR="00E33343" w:rsidRPr="001419AC" w:rsidTr="00E33343">
        <w:trPr>
          <w:cantSplit/>
        </w:trPr>
        <w:tc>
          <w:tcPr>
            <w:tcW w:w="1701" w:type="dxa"/>
            <w:shd w:val="clear" w:color="auto" w:fill="FFFFFF"/>
          </w:tcPr>
          <w:p w:rsidR="00E33343" w:rsidRPr="001419AC" w:rsidRDefault="00E33343" w:rsidP="00E33343">
            <w:pPr>
              <w:pStyle w:val="RollCallTable"/>
            </w:pPr>
            <w:r w:rsidRPr="001419AC">
              <w:t xml:space="preserve">ID </w:t>
            </w:r>
          </w:p>
        </w:tc>
        <w:tc>
          <w:tcPr>
            <w:tcW w:w="7371" w:type="dxa"/>
            <w:shd w:val="clear" w:color="auto" w:fill="FFFFFF"/>
          </w:tcPr>
          <w:p w:rsidR="00E33343" w:rsidRPr="001419AC" w:rsidRDefault="00E33343" w:rsidP="00E33343">
            <w:pPr>
              <w:pStyle w:val="RollCallTable"/>
            </w:pPr>
            <w:r w:rsidRPr="001419AC">
              <w:t xml:space="preserve">Jean-François Jalkh </w:t>
            </w:r>
          </w:p>
        </w:tc>
      </w:tr>
    </w:tbl>
    <w:p w:rsidR="00CF1C26" w:rsidRPr="001419AC" w:rsidRDefault="00CF1C26" w:rsidP="00147FBF"/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F1C26" w:rsidRPr="001419AC" w:rsidTr="00E33343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F1C26" w:rsidRPr="001419AC" w:rsidRDefault="00E33343" w:rsidP="00E33343">
            <w:pPr>
              <w:pStyle w:val="RollCallVotes"/>
            </w:pPr>
            <w:r w:rsidRPr="001419AC">
              <w:t>1</w:t>
            </w:r>
          </w:p>
        </w:tc>
        <w:tc>
          <w:tcPr>
            <w:tcW w:w="7371" w:type="dxa"/>
            <w:shd w:val="pct10" w:color="000000" w:fill="FFFFFF"/>
          </w:tcPr>
          <w:p w:rsidR="00CF1C26" w:rsidRPr="001419AC" w:rsidRDefault="00CF1C26" w:rsidP="00E268E4">
            <w:pPr>
              <w:pStyle w:val="RollCallSymbols14pt"/>
            </w:pPr>
            <w:r w:rsidRPr="001419AC">
              <w:t>0</w:t>
            </w:r>
          </w:p>
        </w:tc>
      </w:tr>
      <w:tr w:rsidR="00E33343" w:rsidRPr="001419AC" w:rsidTr="00E33343">
        <w:trPr>
          <w:cantSplit/>
        </w:trPr>
        <w:tc>
          <w:tcPr>
            <w:tcW w:w="1701" w:type="dxa"/>
            <w:shd w:val="clear" w:color="auto" w:fill="FFFFFF"/>
          </w:tcPr>
          <w:p w:rsidR="00E33343" w:rsidRPr="001419AC" w:rsidRDefault="00E33343" w:rsidP="00E33343">
            <w:pPr>
              <w:pStyle w:val="RollCallTable"/>
            </w:pPr>
            <w:r w:rsidRPr="001419AC">
              <w:t xml:space="preserve">ID </w:t>
            </w:r>
          </w:p>
        </w:tc>
        <w:tc>
          <w:tcPr>
            <w:tcW w:w="7371" w:type="dxa"/>
            <w:shd w:val="clear" w:color="auto" w:fill="FFFFFF"/>
          </w:tcPr>
          <w:p w:rsidR="00E33343" w:rsidRPr="001419AC" w:rsidRDefault="00E33343" w:rsidP="00E33343">
            <w:pPr>
              <w:pStyle w:val="RollCallTable"/>
            </w:pPr>
            <w:r w:rsidRPr="001419AC">
              <w:t xml:space="preserve">Matteo Adinolfi </w:t>
            </w:r>
          </w:p>
        </w:tc>
      </w:tr>
    </w:tbl>
    <w:p w:rsidR="00CF1C26" w:rsidRPr="001419AC" w:rsidRDefault="00CF1C26" w:rsidP="00147FBF">
      <w:pPr>
        <w:pStyle w:val="Normal12a"/>
      </w:pPr>
    </w:p>
    <w:p w:rsidR="00CF1C26" w:rsidRPr="001419AC" w:rsidRDefault="00CF1C26" w:rsidP="00B735E3">
      <w:r w:rsidRPr="001419AC">
        <w:t>Explicación de los signos utilizados</w:t>
      </w:r>
    </w:p>
    <w:p w:rsidR="00CF1C26" w:rsidRPr="001419AC" w:rsidRDefault="00CF1C26" w:rsidP="001C6342">
      <w:pPr>
        <w:pStyle w:val="RollCallTabs"/>
      </w:pPr>
      <w:r w:rsidRPr="001419AC">
        <w:t>+</w:t>
      </w:r>
      <w:r w:rsidRPr="001419AC">
        <w:tab/>
        <w:t>:</w:t>
      </w:r>
      <w:r w:rsidRPr="001419AC">
        <w:tab/>
        <w:t>a favor</w:t>
      </w:r>
    </w:p>
    <w:p w:rsidR="00CF1C26" w:rsidRPr="001419AC" w:rsidRDefault="00CF1C26" w:rsidP="001C6342">
      <w:pPr>
        <w:pStyle w:val="RollCallTabs"/>
      </w:pPr>
      <w:r w:rsidRPr="001419AC">
        <w:t>-</w:t>
      </w:r>
      <w:r w:rsidRPr="001419AC">
        <w:tab/>
        <w:t>:</w:t>
      </w:r>
      <w:r w:rsidRPr="001419AC">
        <w:tab/>
        <w:t>en contra</w:t>
      </w:r>
    </w:p>
    <w:p w:rsidR="00CF1C26" w:rsidRPr="001419AC" w:rsidRDefault="00CF1C26" w:rsidP="001C6342">
      <w:pPr>
        <w:pStyle w:val="RollCallTabs"/>
      </w:pPr>
      <w:r w:rsidRPr="001419AC">
        <w:t>0</w:t>
      </w:r>
      <w:r w:rsidRPr="001419AC">
        <w:tab/>
        <w:t>:</w:t>
      </w:r>
      <w:r w:rsidRPr="001419AC">
        <w:tab/>
        <w:t>abstenciones</w:t>
      </w:r>
    </w:p>
    <w:p w:rsidR="00CF1C26" w:rsidRPr="001419AC" w:rsidRDefault="00CF1C26" w:rsidP="00AD5932"/>
    <w:bookmarkEnd w:id="4"/>
    <w:p w:rsidR="004D555D" w:rsidRPr="001419AC" w:rsidRDefault="004D555D" w:rsidP="00CF1C26"/>
    <w:sectPr w:rsidR="004D555D" w:rsidRPr="001419AC" w:rsidSect="00CF1C26"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CC" w:rsidRPr="009F40FE" w:rsidRDefault="006C5CCC">
      <w:r w:rsidRPr="009F40FE">
        <w:separator/>
      </w:r>
    </w:p>
  </w:endnote>
  <w:endnote w:type="continuationSeparator" w:id="0">
    <w:p w:rsidR="006C5CCC" w:rsidRPr="009F40FE" w:rsidRDefault="006C5CCC">
      <w:r w:rsidRPr="009F40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76" w:rsidRPr="009F40FE" w:rsidRDefault="00C11676" w:rsidP="00C11676">
    <w:pPr>
      <w:pStyle w:val="EPFooter"/>
    </w:pPr>
    <w:r w:rsidRPr="009F40FE">
      <w:t>PE</w:t>
    </w:r>
    <w:r w:rsidRPr="009F40FE">
      <w:rPr>
        <w:rStyle w:val="HideTWBExt"/>
        <w:noProof w:val="0"/>
      </w:rPr>
      <w:t>&lt;NoPE&gt;</w:t>
    </w:r>
    <w:r w:rsidRPr="009F40FE">
      <w:t>689.869</w:t>
    </w:r>
    <w:r w:rsidRPr="009F40FE">
      <w:rPr>
        <w:rStyle w:val="HideTWBExt"/>
        <w:noProof w:val="0"/>
      </w:rPr>
      <w:t>&lt;/NoPE&gt;&lt;Version&gt;</w:t>
    </w:r>
    <w:r w:rsidRPr="009F40FE">
      <w:t>v02-00</w:t>
    </w:r>
    <w:r w:rsidRPr="009F40FE">
      <w:rPr>
        <w:rStyle w:val="HideTWBExt"/>
        <w:noProof w:val="0"/>
      </w:rPr>
      <w:t>&lt;/Version&gt;</w:t>
    </w:r>
    <w:r w:rsidRPr="009F40FE">
      <w:tab/>
    </w:r>
    <w:r w:rsidRPr="009F40FE">
      <w:fldChar w:fldCharType="begin"/>
    </w:r>
    <w:r w:rsidRPr="009F40FE">
      <w:instrText xml:space="preserve"> PAGE  \* MERGEFORMAT </w:instrText>
    </w:r>
    <w:r w:rsidRPr="009F40FE">
      <w:fldChar w:fldCharType="separate"/>
    </w:r>
    <w:r w:rsidR="001419AC">
      <w:rPr>
        <w:noProof/>
      </w:rPr>
      <w:t>2</w:t>
    </w:r>
    <w:r w:rsidRPr="009F40FE">
      <w:fldChar w:fldCharType="end"/>
    </w:r>
    <w:r w:rsidRPr="009F40FE">
      <w:t>/</w:t>
    </w:r>
    <w:r w:rsidR="001419AC">
      <w:fldChar w:fldCharType="begin"/>
    </w:r>
    <w:r w:rsidR="001419AC">
      <w:instrText xml:space="preserve"> NUMPAGES  \* MERGEFORMAT </w:instrText>
    </w:r>
    <w:r w:rsidR="001419AC">
      <w:fldChar w:fldCharType="separate"/>
    </w:r>
    <w:r w:rsidR="001419AC">
      <w:rPr>
        <w:noProof/>
      </w:rPr>
      <w:t>7</w:t>
    </w:r>
    <w:r w:rsidR="001419AC">
      <w:rPr>
        <w:noProof/>
      </w:rPr>
      <w:fldChar w:fldCharType="end"/>
    </w:r>
    <w:r w:rsidRPr="009F40FE">
      <w:tab/>
    </w:r>
    <w:r w:rsidRPr="009F40FE">
      <w:rPr>
        <w:rStyle w:val="HideTWBExt"/>
        <w:noProof w:val="0"/>
      </w:rPr>
      <w:t>&lt;PathFdR&gt;</w:t>
    </w:r>
    <w:r w:rsidR="009F40FE" w:rsidRPr="009F40FE">
      <w:t>RR\1229315ES.docx</w:t>
    </w:r>
    <w:r w:rsidRPr="009F40FE">
      <w:rPr>
        <w:rStyle w:val="HideTWBExt"/>
        <w:noProof w:val="0"/>
      </w:rPr>
      <w:t>&lt;/PathFdR&gt;</w:t>
    </w:r>
  </w:p>
  <w:p w:rsidR="00A71001" w:rsidRPr="009F40FE" w:rsidRDefault="00C11676" w:rsidP="00C11676">
    <w:pPr>
      <w:pStyle w:val="EPFooter2"/>
    </w:pPr>
    <w:r w:rsidRPr="009F40FE">
      <w:t>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76" w:rsidRPr="009F40FE" w:rsidRDefault="00C11676" w:rsidP="00C11676">
    <w:pPr>
      <w:pStyle w:val="EPFooter"/>
    </w:pPr>
    <w:r w:rsidRPr="009F40FE">
      <w:rPr>
        <w:rStyle w:val="HideTWBExt"/>
        <w:noProof w:val="0"/>
      </w:rPr>
      <w:t>&lt;PathFdR&gt;</w:t>
    </w:r>
    <w:r w:rsidR="009F40FE" w:rsidRPr="009F40FE">
      <w:t>RR\1229315ES.docx</w:t>
    </w:r>
    <w:r w:rsidRPr="009F40FE">
      <w:rPr>
        <w:rStyle w:val="HideTWBExt"/>
        <w:noProof w:val="0"/>
      </w:rPr>
      <w:t>&lt;/PathFdR&gt;</w:t>
    </w:r>
    <w:r w:rsidRPr="009F40FE">
      <w:tab/>
    </w:r>
    <w:r w:rsidRPr="009F40FE">
      <w:fldChar w:fldCharType="begin"/>
    </w:r>
    <w:r w:rsidRPr="009F40FE">
      <w:instrText xml:space="preserve"> PAGE  \* MERGEFORMAT </w:instrText>
    </w:r>
    <w:r w:rsidRPr="009F40FE">
      <w:fldChar w:fldCharType="separate"/>
    </w:r>
    <w:r w:rsidR="001419AC">
      <w:rPr>
        <w:noProof/>
      </w:rPr>
      <w:t>7</w:t>
    </w:r>
    <w:r w:rsidRPr="009F40FE">
      <w:fldChar w:fldCharType="end"/>
    </w:r>
    <w:r w:rsidRPr="009F40FE">
      <w:t>/</w:t>
    </w:r>
    <w:r w:rsidR="001419AC">
      <w:fldChar w:fldCharType="begin"/>
    </w:r>
    <w:r w:rsidR="001419AC">
      <w:instrText xml:space="preserve"> NUMPAGES  \* MERGEFORMAT </w:instrText>
    </w:r>
    <w:r w:rsidR="001419AC">
      <w:fldChar w:fldCharType="separate"/>
    </w:r>
    <w:r w:rsidR="001419AC">
      <w:rPr>
        <w:noProof/>
      </w:rPr>
      <w:t>7</w:t>
    </w:r>
    <w:r w:rsidR="001419AC">
      <w:rPr>
        <w:noProof/>
      </w:rPr>
      <w:fldChar w:fldCharType="end"/>
    </w:r>
    <w:r w:rsidRPr="009F40FE">
      <w:tab/>
      <w:t>PE</w:t>
    </w:r>
    <w:r w:rsidRPr="009F40FE">
      <w:rPr>
        <w:rStyle w:val="HideTWBExt"/>
        <w:noProof w:val="0"/>
      </w:rPr>
      <w:t>&lt;NoPE&gt;</w:t>
    </w:r>
    <w:r w:rsidRPr="009F40FE">
      <w:t>689.869</w:t>
    </w:r>
    <w:r w:rsidRPr="009F40FE">
      <w:rPr>
        <w:rStyle w:val="HideTWBExt"/>
        <w:noProof w:val="0"/>
      </w:rPr>
      <w:t>&lt;/NoPE&gt;&lt;Version&gt;</w:t>
    </w:r>
    <w:r w:rsidRPr="009F40FE">
      <w:t>v02-00</w:t>
    </w:r>
    <w:r w:rsidRPr="009F40FE">
      <w:rPr>
        <w:rStyle w:val="HideTWBExt"/>
        <w:noProof w:val="0"/>
      </w:rPr>
      <w:t>&lt;/Version&gt;</w:t>
    </w:r>
  </w:p>
  <w:p w:rsidR="00A71001" w:rsidRPr="009F40FE" w:rsidRDefault="00C11676" w:rsidP="00C11676">
    <w:pPr>
      <w:pStyle w:val="EPFooter2"/>
    </w:pPr>
    <w:r w:rsidRPr="009F40FE">
      <w:tab/>
    </w:r>
    <w:r w:rsidRPr="009F40FE">
      <w:tab/>
      <w:t>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76" w:rsidRPr="009F40FE" w:rsidRDefault="00C11676" w:rsidP="00C11676">
    <w:pPr>
      <w:pStyle w:val="EPFooter"/>
    </w:pPr>
    <w:r w:rsidRPr="009F40FE">
      <w:rPr>
        <w:rStyle w:val="HideTWBExt"/>
        <w:noProof w:val="0"/>
      </w:rPr>
      <w:t>&lt;PathFdR&gt;</w:t>
    </w:r>
    <w:r w:rsidR="009F40FE" w:rsidRPr="009F40FE">
      <w:t>RR\1229315ES.docx</w:t>
    </w:r>
    <w:r w:rsidRPr="009F40FE">
      <w:rPr>
        <w:rStyle w:val="HideTWBExt"/>
        <w:noProof w:val="0"/>
      </w:rPr>
      <w:t>&lt;/PathFdR&gt;</w:t>
    </w:r>
    <w:r w:rsidRPr="009F40FE">
      <w:tab/>
    </w:r>
    <w:r w:rsidRPr="009F40FE">
      <w:tab/>
      <w:t>PE</w:t>
    </w:r>
    <w:r w:rsidRPr="009F40FE">
      <w:rPr>
        <w:rStyle w:val="HideTWBExt"/>
        <w:noProof w:val="0"/>
      </w:rPr>
      <w:t>&lt;NoPE&gt;</w:t>
    </w:r>
    <w:r w:rsidRPr="009F40FE">
      <w:t>689.869</w:t>
    </w:r>
    <w:r w:rsidRPr="009F40FE">
      <w:rPr>
        <w:rStyle w:val="HideTWBExt"/>
        <w:noProof w:val="0"/>
      </w:rPr>
      <w:t>&lt;/NoPE&gt;&lt;Version&gt;</w:t>
    </w:r>
    <w:r w:rsidRPr="009F40FE">
      <w:t>v02-00</w:t>
    </w:r>
    <w:r w:rsidRPr="009F40FE">
      <w:rPr>
        <w:rStyle w:val="HideTWBExt"/>
        <w:noProof w:val="0"/>
      </w:rPr>
      <w:t>&lt;/Version&gt;</w:t>
    </w:r>
  </w:p>
  <w:p w:rsidR="00A71001" w:rsidRPr="009F40FE" w:rsidRDefault="00C11676" w:rsidP="00C11676">
    <w:pPr>
      <w:pStyle w:val="EPFooter2"/>
    </w:pPr>
    <w:r w:rsidRPr="009F40FE">
      <w:t>ES</w:t>
    </w:r>
    <w:r w:rsidRPr="009F40FE">
      <w:tab/>
    </w:r>
    <w:r w:rsidRPr="009F40FE">
      <w:rPr>
        <w:b w:val="0"/>
        <w:i/>
        <w:color w:val="C0C0C0"/>
        <w:sz w:val="22"/>
      </w:rPr>
      <w:t>Unida en la diversidad</w:t>
    </w:r>
    <w:r w:rsidRPr="009F40FE">
      <w:tab/>
      <w:t>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CC" w:rsidRPr="009F40FE" w:rsidRDefault="006C5CCC">
      <w:r w:rsidRPr="009F40FE">
        <w:separator/>
      </w:r>
    </w:p>
  </w:footnote>
  <w:footnote w:type="continuationSeparator" w:id="0">
    <w:p w:rsidR="006C5CCC" w:rsidRPr="009F40FE" w:rsidRDefault="006C5CCC">
      <w:r w:rsidRPr="009F40FE">
        <w:continuationSeparator/>
      </w:r>
    </w:p>
  </w:footnote>
  <w:footnote w:id="1">
    <w:p w:rsidR="00882B46" w:rsidRPr="009F40FE" w:rsidRDefault="00882B46" w:rsidP="00882B46">
      <w:pPr>
        <w:pStyle w:val="FootnoteText"/>
      </w:pPr>
      <w:r w:rsidRPr="009F40FE">
        <w:rPr>
          <w:rStyle w:val="FootnoteReference"/>
        </w:rPr>
        <w:footnoteRef/>
      </w:r>
      <w:r w:rsidRPr="009F40FE">
        <w:t xml:space="preserve"> Textos Aprobados de 12.2.2019, P8_TA(2019)0068.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6AD" w:rsidRDefault="00517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6AD" w:rsidRDefault="00517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6AD" w:rsidRDefault="00517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4134C1"/>
    <w:multiLevelType w:val="hybridMultilevel"/>
    <w:tmpl w:val="05FC167E"/>
    <w:lvl w:ilvl="0" w:tplc="97CCFE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READINGMNU" w:val=" 1"/>
    <w:docVar w:name="CJMNU" w:val="1"/>
    <w:docVar w:name="COMKEY" w:val="CONT"/>
    <w:docVar w:name="CopyToNetwork" w:val="-1"/>
    <w:docVar w:name="DOCDT" w:val="19/04/2021"/>
    <w:docVar w:name="DOCMNU" w:val=" 1"/>
    <w:docVar w:name="EPSTATMNU" w:val=" 1"/>
    <w:docVar w:name="INSTITUTIONSMNU" w:val=" 2"/>
    <w:docVar w:name="LastEditedSection" w:val=" 2"/>
    <w:docVar w:name="OTHERSTATMNU" w:val=" 4"/>
    <w:docVar w:name="PARLIAMENTSMNU" w:val=" 2"/>
    <w:docVar w:name="STATMNU" w:val=" 1"/>
    <w:docVar w:name="strDocTypeID" w:val="PR_COD_2app"/>
    <w:docVar w:name="strSubDir" w:val="1229"/>
    <w:docVar w:name="TXTAUTHOR" w:val="Monika Hohlmeier"/>
    <w:docVar w:name="TXTLANGUE" w:val="ES"/>
    <w:docVar w:name="TXTLANGUEMIN" w:val="es"/>
    <w:docVar w:name="TXTNRC" w:val="0000/2020"/>
    <w:docVar w:name="TXTNRCOD" w:val="2018/0211"/>
    <w:docVar w:name="TXTNRCOUNC" w:val="00000/2021"/>
    <w:docVar w:name="TXTNRPE" w:val="689.869"/>
    <w:docVar w:name="TXTPEorAP" w:val="PE"/>
    <w:docVar w:name="TXTROUTE" w:val="RR\1229315ES.docx"/>
    <w:docVar w:name="TXTTITLE" w:val="EU Anti-Fraud Programme"/>
    <w:docVar w:name="TXTVERSION" w:val="02-00"/>
  </w:docVars>
  <w:rsids>
    <w:rsidRoot w:val="006C5CCC"/>
    <w:rsid w:val="000220E6"/>
    <w:rsid w:val="00024D4E"/>
    <w:rsid w:val="000263F4"/>
    <w:rsid w:val="000352F9"/>
    <w:rsid w:val="00063C9D"/>
    <w:rsid w:val="00071D7E"/>
    <w:rsid w:val="00076114"/>
    <w:rsid w:val="000B55B4"/>
    <w:rsid w:val="000C00BA"/>
    <w:rsid w:val="000F5800"/>
    <w:rsid w:val="00106498"/>
    <w:rsid w:val="00115A46"/>
    <w:rsid w:val="00121F57"/>
    <w:rsid w:val="00135DB4"/>
    <w:rsid w:val="001419AC"/>
    <w:rsid w:val="00145F6A"/>
    <w:rsid w:val="001742E9"/>
    <w:rsid w:val="001C59EC"/>
    <w:rsid w:val="001E7D60"/>
    <w:rsid w:val="001F74C8"/>
    <w:rsid w:val="0020738D"/>
    <w:rsid w:val="00234688"/>
    <w:rsid w:val="00263DFF"/>
    <w:rsid w:val="00265C4B"/>
    <w:rsid w:val="002A7A72"/>
    <w:rsid w:val="002B4823"/>
    <w:rsid w:val="002B6179"/>
    <w:rsid w:val="002D3607"/>
    <w:rsid w:val="002F4A3A"/>
    <w:rsid w:val="00333F4C"/>
    <w:rsid w:val="00396EC8"/>
    <w:rsid w:val="003A7AA7"/>
    <w:rsid w:val="003B4DD8"/>
    <w:rsid w:val="003D2606"/>
    <w:rsid w:val="003E32C2"/>
    <w:rsid w:val="00411B37"/>
    <w:rsid w:val="00481A55"/>
    <w:rsid w:val="004A107D"/>
    <w:rsid w:val="004A6DFC"/>
    <w:rsid w:val="004B2B38"/>
    <w:rsid w:val="004D555D"/>
    <w:rsid w:val="004F1DB9"/>
    <w:rsid w:val="00507878"/>
    <w:rsid w:val="005176AD"/>
    <w:rsid w:val="00575A3C"/>
    <w:rsid w:val="00585D07"/>
    <w:rsid w:val="005A3D81"/>
    <w:rsid w:val="005C69AF"/>
    <w:rsid w:val="005D04CD"/>
    <w:rsid w:val="005D2B4A"/>
    <w:rsid w:val="00696B79"/>
    <w:rsid w:val="006A0874"/>
    <w:rsid w:val="006A12DF"/>
    <w:rsid w:val="006C5CCC"/>
    <w:rsid w:val="006D2527"/>
    <w:rsid w:val="006F42B0"/>
    <w:rsid w:val="00744DF3"/>
    <w:rsid w:val="00750FB0"/>
    <w:rsid w:val="007567E9"/>
    <w:rsid w:val="00756B4B"/>
    <w:rsid w:val="007C23A6"/>
    <w:rsid w:val="007C77B4"/>
    <w:rsid w:val="0085215D"/>
    <w:rsid w:val="00872E8E"/>
    <w:rsid w:val="00882B46"/>
    <w:rsid w:val="0092262A"/>
    <w:rsid w:val="00973AAF"/>
    <w:rsid w:val="00981378"/>
    <w:rsid w:val="009A2395"/>
    <w:rsid w:val="009A2B1F"/>
    <w:rsid w:val="009B3FB2"/>
    <w:rsid w:val="009F40FE"/>
    <w:rsid w:val="00A04886"/>
    <w:rsid w:val="00A06568"/>
    <w:rsid w:val="00A11851"/>
    <w:rsid w:val="00A347A7"/>
    <w:rsid w:val="00A6100D"/>
    <w:rsid w:val="00A653B6"/>
    <w:rsid w:val="00A71001"/>
    <w:rsid w:val="00A87F24"/>
    <w:rsid w:val="00AB2BE6"/>
    <w:rsid w:val="00AB44E4"/>
    <w:rsid w:val="00B30B85"/>
    <w:rsid w:val="00B328A0"/>
    <w:rsid w:val="00B71A82"/>
    <w:rsid w:val="00BC5DA4"/>
    <w:rsid w:val="00BD1DEF"/>
    <w:rsid w:val="00C11676"/>
    <w:rsid w:val="00C117E5"/>
    <w:rsid w:val="00C77873"/>
    <w:rsid w:val="00C83E85"/>
    <w:rsid w:val="00CC026D"/>
    <w:rsid w:val="00CC5CCC"/>
    <w:rsid w:val="00CF1C26"/>
    <w:rsid w:val="00D019D4"/>
    <w:rsid w:val="00D01B24"/>
    <w:rsid w:val="00D03678"/>
    <w:rsid w:val="00D63387"/>
    <w:rsid w:val="00D73AB6"/>
    <w:rsid w:val="00DC3868"/>
    <w:rsid w:val="00DE253F"/>
    <w:rsid w:val="00E00D94"/>
    <w:rsid w:val="00E21C97"/>
    <w:rsid w:val="00E220DA"/>
    <w:rsid w:val="00E30664"/>
    <w:rsid w:val="00E33343"/>
    <w:rsid w:val="00E4310C"/>
    <w:rsid w:val="00E91F5F"/>
    <w:rsid w:val="00EB6CF1"/>
    <w:rsid w:val="00F3060C"/>
    <w:rsid w:val="00F90BF7"/>
    <w:rsid w:val="00FC1F05"/>
    <w:rsid w:val="00FE1371"/>
    <w:rsid w:val="00FE5DD1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04F8-F237-4B6D-80F0-9D771557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68"/>
    <w:pPr>
      <w:widowControl w:val="0"/>
    </w:pPr>
    <w:rPr>
      <w:sz w:val="24"/>
      <w:lang w:val="es-ES_tradnl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EPComma">
    <w:name w:val="EPComma"/>
    <w:basedOn w:val="Normal"/>
    <w:rsid w:val="0092262A"/>
    <w:pPr>
      <w:spacing w:before="480" w:after="240"/>
    </w:pPr>
  </w:style>
  <w:style w:type="paragraph" w:styleId="TOC1">
    <w:name w:val="toc 1"/>
    <w:basedOn w:val="Normal"/>
    <w:next w:val="Normal"/>
    <w:autoRedefine/>
    <w:uiPriority w:val="39"/>
    <w:rsid w:val="00A347A7"/>
    <w:pPr>
      <w:spacing w:after="240"/>
    </w:pPr>
  </w:style>
  <w:style w:type="paragraph" w:styleId="TOCHeading">
    <w:name w:val="TOC Heading"/>
    <w:basedOn w:val="Normal"/>
    <w:next w:val="TOCPage"/>
    <w:qFormat/>
    <w:pPr>
      <w:keepNext/>
      <w:spacing w:before="240" w:after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"/>
    <w:next w:val="TOC1"/>
    <w:pPr>
      <w:keepNext/>
      <w:spacing w:after="240"/>
      <w:jc w:val="right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ageHeading">
    <w:name w:val="PageHeading"/>
    <w:basedOn w:val="Normal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Bold12a">
    <w:name w:val="NormalBold12a"/>
    <w:basedOn w:val="Normal"/>
    <w:pPr>
      <w:spacing w:after="240"/>
    </w:pPr>
    <w:rPr>
      <w:b/>
    </w:rPr>
  </w:style>
  <w:style w:type="paragraph" w:customStyle="1" w:styleId="NormalHanging12a">
    <w:name w:val="NormalHanging12a"/>
    <w:basedOn w:val="Normal"/>
    <w:pPr>
      <w:spacing w:after="240"/>
      <w:ind w:left="567" w:hanging="567"/>
    </w:pPr>
  </w:style>
  <w:style w:type="paragraph" w:customStyle="1" w:styleId="EPName">
    <w:name w:val="EPName"/>
    <w:basedOn w:val="Normal"/>
    <w:rsid w:val="00696B79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0B55B4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CoverReference">
    <w:name w:val="CoverReference"/>
    <w:basedOn w:val="Normal"/>
    <w:rsid w:val="00FE1371"/>
    <w:pPr>
      <w:spacing w:before="1080"/>
      <w:jc w:val="right"/>
    </w:pPr>
    <w:rPr>
      <w:rFonts w:ascii="Arial" w:hAnsi="Arial" w:cs="Arial"/>
      <w:b/>
    </w:rPr>
  </w:style>
  <w:style w:type="paragraph" w:customStyle="1" w:styleId="CoverDocType">
    <w:name w:val="CoverDocType"/>
    <w:basedOn w:val="Normal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0B55B4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pPr>
      <w:spacing w:before="240" w:after="1200"/>
    </w:pPr>
  </w:style>
  <w:style w:type="paragraph" w:styleId="Header">
    <w:name w:val="header"/>
    <w:basedOn w:val="Normal"/>
    <w:link w:val="HeaderChar"/>
    <w:semiHidden/>
    <w:rsid w:val="00AB44E4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17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1742E9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1742E9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1742E9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696B79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696B79"/>
    <w:pPr>
      <w:jc w:val="right"/>
    </w:pPr>
  </w:style>
  <w:style w:type="paragraph" w:customStyle="1" w:styleId="EPFooter">
    <w:name w:val="EPFooter"/>
    <w:basedOn w:val="Normal"/>
    <w:rsid w:val="000B55B4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styleId="PageNumber">
    <w:name w:val="page number"/>
    <w:basedOn w:val="DefaultParagraphFont"/>
    <w:semiHidden/>
    <w:rsid w:val="009B3FB2"/>
  </w:style>
  <w:style w:type="character" w:customStyle="1" w:styleId="HeaderChar">
    <w:name w:val="Header Char"/>
    <w:basedOn w:val="DefaultParagraphFont"/>
    <w:link w:val="Header"/>
    <w:semiHidden/>
    <w:rsid w:val="00AB44E4"/>
    <w:rPr>
      <w:sz w:val="24"/>
    </w:rPr>
  </w:style>
  <w:style w:type="paragraph" w:customStyle="1" w:styleId="Lgendesigne">
    <w:name w:val="Légende signe"/>
    <w:basedOn w:val="Normal"/>
    <w:rsid w:val="00882B46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en-US"/>
    </w:rPr>
  </w:style>
  <w:style w:type="paragraph" w:customStyle="1" w:styleId="Lgendetitre">
    <w:name w:val="Légende titre"/>
    <w:basedOn w:val="Normal"/>
    <w:rsid w:val="00882B46"/>
    <w:pPr>
      <w:spacing w:before="240" w:after="240"/>
    </w:pPr>
    <w:rPr>
      <w:b/>
      <w:i/>
      <w:snapToGrid w:val="0"/>
      <w:lang w:eastAsia="en-US"/>
    </w:rPr>
  </w:style>
  <w:style w:type="paragraph" w:customStyle="1" w:styleId="Lgendestandard">
    <w:name w:val="Légende standard"/>
    <w:basedOn w:val="Normal"/>
    <w:rsid w:val="00882B46"/>
    <w:rPr>
      <w:sz w:val="18"/>
    </w:rPr>
  </w:style>
  <w:style w:type="paragraph" w:styleId="FootnoteText">
    <w:name w:val="footnote text"/>
    <w:basedOn w:val="Normal"/>
    <w:link w:val="FootnoteTextChar"/>
    <w:rsid w:val="00882B4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2B46"/>
  </w:style>
  <w:style w:type="character" w:styleId="FootnoteReference">
    <w:name w:val="footnote reference"/>
    <w:basedOn w:val="DefaultParagraphFont"/>
    <w:rsid w:val="00882B46"/>
    <w:rPr>
      <w:vertAlign w:val="superscript"/>
    </w:rPr>
  </w:style>
  <w:style w:type="character" w:styleId="Hyperlink">
    <w:name w:val="Hyperlink"/>
    <w:basedOn w:val="DefaultParagraphFont"/>
    <w:rsid w:val="00882B46"/>
    <w:rPr>
      <w:color w:val="0563C1" w:themeColor="hyperlink"/>
      <w:u w:val="single"/>
    </w:rPr>
  </w:style>
  <w:style w:type="paragraph" w:styleId="Footer">
    <w:name w:val="footer"/>
    <w:basedOn w:val="Normal"/>
    <w:link w:val="FooterChar"/>
    <w:semiHidden/>
    <w:rsid w:val="004D5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4D555D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333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3F4C"/>
    <w:rPr>
      <w:rFonts w:ascii="Segoe UI" w:hAnsi="Segoe UI" w:cs="Segoe UI"/>
      <w:sz w:val="18"/>
      <w:szCs w:val="18"/>
    </w:rPr>
  </w:style>
  <w:style w:type="paragraph" w:customStyle="1" w:styleId="Normal12a">
    <w:name w:val="Normal12a"/>
    <w:basedOn w:val="Normal"/>
    <w:rsid w:val="00CF1C26"/>
    <w:pPr>
      <w:spacing w:after="240"/>
    </w:pPr>
  </w:style>
  <w:style w:type="paragraph" w:customStyle="1" w:styleId="RollCallVotes">
    <w:name w:val="RollCallVotes"/>
    <w:basedOn w:val="Normal"/>
    <w:rsid w:val="00CF1C26"/>
    <w:pPr>
      <w:spacing w:before="120" w:after="120"/>
      <w:jc w:val="center"/>
    </w:pPr>
    <w:rPr>
      <w:b/>
      <w:bCs/>
      <w:snapToGrid w:val="0"/>
      <w:sz w:val="16"/>
      <w:lang w:eastAsia="en-US"/>
    </w:rPr>
  </w:style>
  <w:style w:type="paragraph" w:customStyle="1" w:styleId="RollCallTabs">
    <w:name w:val="RollCallTabs"/>
    <w:basedOn w:val="Normal"/>
    <w:qFormat/>
    <w:rsid w:val="00CF1C26"/>
    <w:pPr>
      <w:tabs>
        <w:tab w:val="center" w:pos="284"/>
        <w:tab w:val="left" w:pos="426"/>
      </w:tabs>
    </w:pPr>
    <w:rPr>
      <w:snapToGrid w:val="0"/>
      <w:lang w:eastAsia="en-US"/>
    </w:rPr>
  </w:style>
  <w:style w:type="paragraph" w:customStyle="1" w:styleId="RollCallSymbols14pt">
    <w:name w:val="RollCallSymbols14pt"/>
    <w:basedOn w:val="Normal"/>
    <w:rsid w:val="00CF1C26"/>
    <w:pPr>
      <w:spacing w:before="120" w:after="120"/>
      <w:jc w:val="center"/>
    </w:pPr>
    <w:rPr>
      <w:rFonts w:ascii="Arial" w:hAnsi="Arial"/>
      <w:b/>
      <w:bCs/>
      <w:snapToGrid w:val="0"/>
      <w:sz w:val="28"/>
      <w:lang w:eastAsia="en-US"/>
    </w:rPr>
  </w:style>
  <w:style w:type="paragraph" w:customStyle="1" w:styleId="RollCallTable">
    <w:name w:val="RollCallTable"/>
    <w:basedOn w:val="Normal"/>
    <w:rsid w:val="00CF1C26"/>
    <w:pPr>
      <w:spacing w:before="120" w:after="120"/>
    </w:pPr>
    <w:rPr>
      <w:snapToGrid w:val="0"/>
      <w:sz w:val="16"/>
      <w:lang w:eastAsia="en-US"/>
    </w:rPr>
  </w:style>
  <w:style w:type="paragraph" w:customStyle="1" w:styleId="Default">
    <w:name w:val="Default"/>
    <w:rsid w:val="00E333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E8B1-4EA8-456C-8258-4C4C000C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978</Words>
  <Characters>5561</Characters>
  <Application>Microsoft Office Word</Application>
  <DocSecurity>0</DocSecurity>
  <Lines>222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PR_COD_2app</vt:lpstr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PR_COD_2app</dc:title>
  <dc:subject/>
  <dc:creator>MAGUIRE Marcia</dc:creator>
  <cp:keywords/>
  <dc:description/>
  <cp:lastModifiedBy>ZUGALDIA LUGEA Maria Rosario</cp:lastModifiedBy>
  <cp:revision>2</cp:revision>
  <cp:lastPrinted>2004-11-04T09:41:00Z</cp:lastPrinted>
  <dcterms:created xsi:type="dcterms:W3CDTF">2021-04-22T08:18:00Z</dcterms:created>
  <dcterms:modified xsi:type="dcterms:W3CDTF">2021-04-22T08:18:00Z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9.9.1 Build [20200705]</vt:lpwstr>
  </property>
  <property fmtid="{D5CDD505-2E9C-101B-9397-08002B2CF9AE}" pid="3" name="LastEdited with">
    <vt:lpwstr>9.9.1 Build [20200705]</vt:lpwstr>
  </property>
  <property fmtid="{D5CDD505-2E9C-101B-9397-08002B2CF9AE}" pid="4" name="&lt;FdR&gt;">
    <vt:lpwstr>1229315</vt:lpwstr>
  </property>
  <property fmtid="{D5CDD505-2E9C-101B-9397-08002B2CF9AE}" pid="5" name="&lt;Type&gt;">
    <vt:lpwstr>RR</vt:lpwstr>
  </property>
  <property fmtid="{D5CDD505-2E9C-101B-9397-08002B2CF9AE}" pid="6" name="&lt;ModelCod&gt;">
    <vt:lpwstr>\\eiciBRUpr1\pdocep$\DocEP\DOCS\General\PR\PR_Leg\COD\COD_2nd\PR_COD_2app.dotx(17/04/2020 18:27:08)</vt:lpwstr>
  </property>
  <property fmtid="{D5CDD505-2E9C-101B-9397-08002B2CF9AE}" pid="7" name="&lt;ModelTra&gt;">
    <vt:lpwstr>\\eiciBRUpr1\pdocep$\DocEP\TRANSFIL\EN\PR_COD_2app.EN(15/10/2020 22:32:15)</vt:lpwstr>
  </property>
  <property fmtid="{D5CDD505-2E9C-101B-9397-08002B2CF9AE}" pid="8" name="&lt;Model&gt;">
    <vt:lpwstr>PR_COD_2app</vt:lpwstr>
  </property>
  <property fmtid="{D5CDD505-2E9C-101B-9397-08002B2CF9AE}" pid="9" name="FooterPath">
    <vt:lpwstr>RR\1229315ES.docx</vt:lpwstr>
  </property>
  <property fmtid="{D5CDD505-2E9C-101B-9397-08002B2CF9AE}" pid="10" name="PE number">
    <vt:lpwstr>689.869</vt:lpwstr>
  </property>
  <property fmtid="{D5CDD505-2E9C-101B-9397-08002B2CF9AE}" pid="11" name="SendToEpades">
    <vt:lpwstr/>
  </property>
  <property fmtid="{D5CDD505-2E9C-101B-9397-08002B2CF9AE}" pid="12" name="SDLStudio">
    <vt:lpwstr/>
  </property>
  <property fmtid="{D5CDD505-2E9C-101B-9397-08002B2CF9AE}" pid="13" name="&lt;Extension&gt;">
    <vt:lpwstr>ES</vt:lpwstr>
  </property>
  <property fmtid="{D5CDD505-2E9C-101B-9397-08002B2CF9AE}" pid="14" name="Bookout">
    <vt:lpwstr>OK - 2021/04/22 10:17</vt:lpwstr>
  </property>
</Properties>
</file>