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72E8E" w:rsidRPr="000B30C3" w14:paraId="026ED57B" w14:textId="77777777" w:rsidTr="00C85D0F">
        <w:trPr>
          <w:trHeight w:hRule="exact" w:val="1418"/>
        </w:trPr>
        <w:tc>
          <w:tcPr>
            <w:tcW w:w="6804" w:type="dxa"/>
            <w:shd w:val="clear" w:color="auto" w:fill="auto"/>
            <w:vAlign w:val="center"/>
          </w:tcPr>
          <w:p w14:paraId="41AEF7BB" w14:textId="77777777" w:rsidR="00872E8E" w:rsidRPr="000B30C3" w:rsidRDefault="00F144D9" w:rsidP="00C85D0F">
            <w:pPr>
              <w:pStyle w:val="EPName"/>
            </w:pPr>
            <w:r w:rsidRPr="000B30C3">
              <w:t>European Parliament</w:t>
            </w:r>
          </w:p>
          <w:p w14:paraId="70628C62" w14:textId="77777777" w:rsidR="00872E8E" w:rsidRPr="000B30C3" w:rsidRDefault="00C43770" w:rsidP="00C43770">
            <w:pPr>
              <w:pStyle w:val="EPTerm"/>
            </w:pPr>
            <w:r w:rsidRPr="000B30C3">
              <w:t>2019-2024</w:t>
            </w:r>
          </w:p>
        </w:tc>
        <w:tc>
          <w:tcPr>
            <w:tcW w:w="2268" w:type="dxa"/>
            <w:shd w:val="clear" w:color="auto" w:fill="auto"/>
          </w:tcPr>
          <w:p w14:paraId="0FB0886F" w14:textId="77777777" w:rsidR="00872E8E" w:rsidRPr="000B30C3" w:rsidRDefault="00872E8E" w:rsidP="00C85D0F">
            <w:pPr>
              <w:pStyle w:val="EPLogo"/>
            </w:pPr>
            <w:r w:rsidRPr="000B30C3">
              <w:rPr>
                <w:noProof/>
              </w:rPr>
              <w:drawing>
                <wp:inline distT="0" distB="0" distL="0" distR="0" wp14:anchorId="135B50A7" wp14:editId="3131C2F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1008A46" w14:textId="77777777" w:rsidR="001742E9" w:rsidRPr="000B30C3" w:rsidRDefault="001742E9" w:rsidP="001742E9">
      <w:pPr>
        <w:pStyle w:val="LineTop"/>
      </w:pPr>
    </w:p>
    <w:p w14:paraId="3CC5A149" w14:textId="77777777" w:rsidR="001742E9" w:rsidRPr="000B30C3" w:rsidRDefault="00640FBC" w:rsidP="001742E9">
      <w:pPr>
        <w:pStyle w:val="EPBody"/>
      </w:pPr>
      <w:r w:rsidRPr="000B30C3">
        <w:t>Plenary sitting</w:t>
      </w:r>
    </w:p>
    <w:p w14:paraId="04C92FAF" w14:textId="77777777" w:rsidR="001742E9" w:rsidRPr="000B30C3" w:rsidRDefault="001742E9" w:rsidP="001742E9">
      <w:pPr>
        <w:pStyle w:val="LineBottom"/>
      </w:pPr>
    </w:p>
    <w:p w14:paraId="35370EF6" w14:textId="78BF5DE3" w:rsidR="00B328A0" w:rsidRPr="000B30C3" w:rsidRDefault="00640FBC">
      <w:pPr>
        <w:pStyle w:val="CoverReference"/>
      </w:pPr>
      <w:r w:rsidRPr="000B30C3">
        <w:rPr>
          <w:rStyle w:val="HideTWBExt"/>
          <w:noProof w:val="0"/>
        </w:rPr>
        <w:t>&lt;NoDocSe&gt;</w:t>
      </w:r>
      <w:r w:rsidR="00A5051B">
        <w:t>A9-0164/2021</w:t>
      </w:r>
      <w:r w:rsidRPr="000B30C3">
        <w:rPr>
          <w:rStyle w:val="HideTWBExt"/>
          <w:noProof w:val="0"/>
        </w:rPr>
        <w:t>&lt;/NoDocSe&gt;</w:t>
      </w:r>
    </w:p>
    <w:p w14:paraId="1C45CAA9" w14:textId="72EB0C16" w:rsidR="00B328A0" w:rsidRPr="00A5051B" w:rsidRDefault="00B328A0">
      <w:pPr>
        <w:pStyle w:val="CoverDate"/>
        <w:rPr>
          <w:lang w:val="fr-FR"/>
        </w:rPr>
      </w:pPr>
      <w:r w:rsidRPr="00A5051B">
        <w:rPr>
          <w:rStyle w:val="HideTWBExt"/>
          <w:noProof w:val="0"/>
          <w:lang w:val="fr-FR"/>
        </w:rPr>
        <w:t>&lt;Date&gt;</w:t>
      </w:r>
      <w:r w:rsidR="00A04B8D" w:rsidRPr="00A5051B">
        <w:rPr>
          <w:rStyle w:val="HideTWBInt"/>
          <w:lang w:val="fr-FR"/>
        </w:rPr>
        <w:t>{17/05/2021}</w:t>
      </w:r>
      <w:r w:rsidR="00A04B8D" w:rsidRPr="00A5051B">
        <w:rPr>
          <w:lang w:val="fr-FR"/>
        </w:rPr>
        <w:t>17.5.2021</w:t>
      </w:r>
      <w:r w:rsidRPr="00A5051B">
        <w:rPr>
          <w:rStyle w:val="HideTWBExt"/>
          <w:noProof w:val="0"/>
          <w:lang w:val="fr-FR"/>
        </w:rPr>
        <w:t>&lt;/Date&gt;</w:t>
      </w:r>
    </w:p>
    <w:p w14:paraId="3C7C8053" w14:textId="77777777" w:rsidR="00B328A0" w:rsidRPr="00A5051B" w:rsidRDefault="00B328A0">
      <w:pPr>
        <w:pStyle w:val="CoverDocType"/>
        <w:rPr>
          <w:lang w:val="fr-FR"/>
        </w:rPr>
      </w:pPr>
      <w:r w:rsidRPr="00A5051B">
        <w:rPr>
          <w:rStyle w:val="HideTWBExt"/>
          <w:b w:val="0"/>
          <w:noProof w:val="0"/>
          <w:lang w:val="fr-FR"/>
        </w:rPr>
        <w:t>&lt;RefProcLect&gt;</w:t>
      </w:r>
      <w:r w:rsidRPr="00A5051B">
        <w:rPr>
          <w:lang w:val="fr-FR"/>
        </w:rPr>
        <w:t>***II</w:t>
      </w:r>
      <w:r w:rsidRPr="00A5051B">
        <w:rPr>
          <w:rStyle w:val="HideTWBExt"/>
          <w:b w:val="0"/>
          <w:noProof w:val="0"/>
          <w:lang w:val="fr-FR"/>
        </w:rPr>
        <w:t>&lt;/RefProcLect&gt;</w:t>
      </w:r>
    </w:p>
    <w:p w14:paraId="0F53BC35" w14:textId="77777777" w:rsidR="00B328A0" w:rsidRPr="000B30C3" w:rsidRDefault="00B328A0">
      <w:pPr>
        <w:pStyle w:val="CoverDocType24a"/>
      </w:pPr>
      <w:r w:rsidRPr="000B30C3">
        <w:rPr>
          <w:rStyle w:val="HideTWBExt"/>
          <w:b w:val="0"/>
          <w:noProof w:val="0"/>
        </w:rPr>
        <w:t>&lt;TitreType&gt;</w:t>
      </w:r>
      <w:r w:rsidR="00640FBC" w:rsidRPr="000B30C3">
        <w:t>RECOMMENDATION FOR SECOND READING</w:t>
      </w:r>
      <w:r w:rsidRPr="000B30C3">
        <w:rPr>
          <w:rStyle w:val="HideTWBExt"/>
          <w:b w:val="0"/>
          <w:noProof w:val="0"/>
        </w:rPr>
        <w:t>&lt;/TitreType&gt;</w:t>
      </w:r>
    </w:p>
    <w:p w14:paraId="1A67FEBE" w14:textId="77777777" w:rsidR="00B328A0" w:rsidRPr="000B30C3" w:rsidRDefault="00B328A0">
      <w:pPr>
        <w:pStyle w:val="CoverNormal"/>
      </w:pPr>
      <w:r w:rsidRPr="000B30C3">
        <w:rPr>
          <w:rStyle w:val="HideTWBExt"/>
          <w:noProof w:val="0"/>
        </w:rPr>
        <w:t>&lt;Titre&gt;</w:t>
      </w:r>
      <w:r w:rsidR="00F144D9" w:rsidRPr="000B30C3">
        <w:t xml:space="preserve">on the Council position at first reading with a view to the adoption of a </w:t>
      </w:r>
      <w:r w:rsidR="00C43770" w:rsidRPr="000B30C3">
        <w:t>regulation</w:t>
      </w:r>
      <w:r w:rsidR="00F144D9" w:rsidRPr="000B30C3">
        <w:t xml:space="preserve"> of the European Parliament and of the Council </w:t>
      </w:r>
      <w:r w:rsidR="00C43770" w:rsidRPr="000B30C3">
        <w:rPr>
          <w:bCs/>
          <w:szCs w:val="24"/>
          <w:shd w:val="clear" w:color="auto" w:fill="FFFFFF"/>
        </w:rPr>
        <w:t>establishing an exchange, assistance and training programme for the protection of the euro against counterfeiting for the period 2021-2027 (the ‘Pericles IV’ programme), and repealing Regulation (EU) No 331/2014</w:t>
      </w:r>
      <w:r w:rsidRPr="000B30C3">
        <w:rPr>
          <w:rStyle w:val="HideTWBExt"/>
          <w:noProof w:val="0"/>
        </w:rPr>
        <w:t>&lt;/Titre&gt;</w:t>
      </w:r>
    </w:p>
    <w:p w14:paraId="22A48F6C" w14:textId="548FE8AC" w:rsidR="00B328A0" w:rsidRPr="000B30C3" w:rsidRDefault="00B328A0">
      <w:pPr>
        <w:pStyle w:val="CoverNormal24a"/>
      </w:pPr>
      <w:r w:rsidRPr="000B30C3">
        <w:rPr>
          <w:rStyle w:val="HideTWBExt"/>
          <w:noProof w:val="0"/>
        </w:rPr>
        <w:t>&lt;DocRef&gt;</w:t>
      </w:r>
      <w:r w:rsidR="00F144D9" w:rsidRPr="000B30C3">
        <w:t>(</w:t>
      </w:r>
      <w:r w:rsidR="00C43770" w:rsidRPr="000B30C3">
        <w:rPr>
          <w:szCs w:val="24"/>
        </w:rPr>
        <w:t>06164/1/2021</w:t>
      </w:r>
      <w:r w:rsidR="00F144D9" w:rsidRPr="000B30C3">
        <w:t xml:space="preserve"> </w:t>
      </w:r>
      <w:r w:rsidR="00C43770" w:rsidRPr="000B30C3">
        <w:t>–</w:t>
      </w:r>
      <w:r w:rsidR="00F144D9" w:rsidRPr="000B30C3">
        <w:t xml:space="preserve"> </w:t>
      </w:r>
      <w:r w:rsidR="00C43770" w:rsidRPr="000B30C3">
        <w:t>C9</w:t>
      </w:r>
      <w:r w:rsidR="00C43770" w:rsidRPr="000B30C3">
        <w:noBreakHyphen/>
      </w:r>
      <w:r w:rsidR="00C43770" w:rsidRPr="000B30C3">
        <w:rPr>
          <w:szCs w:val="24"/>
        </w:rPr>
        <w:t>0137/2021</w:t>
      </w:r>
      <w:r w:rsidR="00F144D9" w:rsidRPr="000B30C3">
        <w:t xml:space="preserve"> </w:t>
      </w:r>
      <w:r w:rsidR="00C43770" w:rsidRPr="000B30C3">
        <w:t>–</w:t>
      </w:r>
      <w:r w:rsidR="00F144D9" w:rsidRPr="000B30C3">
        <w:t xml:space="preserve"> </w:t>
      </w:r>
      <w:r w:rsidR="00C43770" w:rsidRPr="000B30C3">
        <w:t>20</w:t>
      </w:r>
      <w:r w:rsidR="00BD19E0" w:rsidRPr="000B30C3">
        <w:t>18</w:t>
      </w:r>
      <w:r w:rsidR="00C43770" w:rsidRPr="000B30C3">
        <w:t>/0194</w:t>
      </w:r>
      <w:r w:rsidR="00F144D9" w:rsidRPr="000B30C3">
        <w:t>(COD))</w:t>
      </w:r>
      <w:r w:rsidRPr="000B30C3">
        <w:rPr>
          <w:rStyle w:val="HideTWBExt"/>
          <w:noProof w:val="0"/>
        </w:rPr>
        <w:t>&lt;/DocRef&gt;</w:t>
      </w:r>
    </w:p>
    <w:p w14:paraId="1E1EF841" w14:textId="77777777" w:rsidR="00B328A0" w:rsidRPr="000B30C3" w:rsidRDefault="00B328A0">
      <w:pPr>
        <w:pStyle w:val="CoverNormal24a"/>
      </w:pPr>
      <w:r w:rsidRPr="000B30C3">
        <w:rPr>
          <w:rStyle w:val="HideTWBExt"/>
          <w:noProof w:val="0"/>
        </w:rPr>
        <w:t>&lt;Commission&gt;</w:t>
      </w:r>
      <w:r w:rsidR="00C43770" w:rsidRPr="000B30C3">
        <w:rPr>
          <w:rStyle w:val="HideTWBInt"/>
        </w:rPr>
        <w:t>{LIBE}</w:t>
      </w:r>
      <w:r w:rsidR="00C43770" w:rsidRPr="000B30C3">
        <w:t>Committee on Civil Liberties, Justice and Home Affairs</w:t>
      </w:r>
      <w:r w:rsidRPr="000B30C3">
        <w:rPr>
          <w:rStyle w:val="HideTWBExt"/>
          <w:noProof w:val="0"/>
        </w:rPr>
        <w:t>&lt;/Commission&gt;</w:t>
      </w:r>
    </w:p>
    <w:p w14:paraId="25269D2C" w14:textId="77777777" w:rsidR="00B328A0" w:rsidRPr="00A5051B" w:rsidRDefault="00F144D9">
      <w:pPr>
        <w:pStyle w:val="CoverNormal24a"/>
        <w:rPr>
          <w:lang w:val="fr-FR"/>
        </w:rPr>
      </w:pPr>
      <w:r w:rsidRPr="00A5051B">
        <w:rPr>
          <w:lang w:val="fr-FR"/>
        </w:rPr>
        <w:t>Rapporteur:</w:t>
      </w:r>
      <w:r w:rsidR="00B328A0" w:rsidRPr="00A5051B">
        <w:rPr>
          <w:lang w:val="fr-FR"/>
        </w:rPr>
        <w:t xml:space="preserve"> </w:t>
      </w:r>
      <w:r w:rsidR="00B328A0" w:rsidRPr="00A5051B">
        <w:rPr>
          <w:rStyle w:val="HideTWBExt"/>
          <w:noProof w:val="0"/>
          <w:lang w:val="fr-FR"/>
        </w:rPr>
        <w:t>&lt;Depute&gt;</w:t>
      </w:r>
      <w:r w:rsidR="00C43770" w:rsidRPr="00A5051B">
        <w:rPr>
          <w:lang w:val="fr-FR"/>
        </w:rPr>
        <w:t>Clare Daly</w:t>
      </w:r>
      <w:r w:rsidR="00B328A0" w:rsidRPr="00A5051B">
        <w:rPr>
          <w:rStyle w:val="HideTWBExt"/>
          <w:noProof w:val="0"/>
          <w:lang w:val="fr-FR"/>
        </w:rPr>
        <w:t>&lt;/Depute&gt;</w:t>
      </w:r>
    </w:p>
    <w:p w14:paraId="5568665E" w14:textId="77777777" w:rsidR="00E91F5F" w:rsidRPr="00A5051B" w:rsidRDefault="00E91F5F" w:rsidP="00E91F5F">
      <w:pPr>
        <w:pStyle w:val="CoverNormal"/>
        <w:rPr>
          <w:lang w:val="fr-FR"/>
        </w:rPr>
      </w:pPr>
    </w:p>
    <w:p w14:paraId="212C05A2" w14:textId="7F3900A2" w:rsidR="00C43770" w:rsidRPr="00A5051B" w:rsidRDefault="00B328A0" w:rsidP="00894923">
      <w:pPr>
        <w:rPr>
          <w:lang w:val="fr-FR"/>
        </w:rPr>
      </w:pPr>
      <w:r w:rsidRPr="00A5051B">
        <w:rPr>
          <w:lang w:val="fr-FR"/>
        </w:rPr>
        <w:br w:type="page"/>
      </w:r>
      <w:r w:rsidR="00635BDB">
        <w:lastRenderedPageBreak/>
        <w:fldChar w:fldCharType="begin"/>
      </w:r>
      <w:r w:rsidR="00635BDB" w:rsidRPr="00A5051B">
        <w:rPr>
          <w:lang w:val="fr-FR"/>
        </w:rPr>
        <w:instrText xml:space="preserve"> TITLE  \* MERGEFORMAT </w:instrText>
      </w:r>
      <w:r w:rsidR="00635BDB">
        <w:fldChar w:fldCharType="separate"/>
      </w:r>
      <w:r w:rsidR="00A5051B">
        <w:rPr>
          <w:lang w:val="fr-FR"/>
        </w:rPr>
        <w:t>PR_COD_2app</w:t>
      </w:r>
      <w:r w:rsidR="00635BDB">
        <w:fldChar w:fldCharType="end"/>
      </w:r>
    </w:p>
    <w:p w14:paraId="30E0D764" w14:textId="77777777" w:rsidR="00C43770" w:rsidRPr="00A5051B" w:rsidRDefault="00C43770" w:rsidP="00894923">
      <w:pPr>
        <w:rPr>
          <w:lang w:val="fr-FR"/>
        </w:rPr>
      </w:pPr>
    </w:p>
    <w:p w14:paraId="3CB3F25E" w14:textId="77777777" w:rsidR="00C43770" w:rsidRPr="00A5051B" w:rsidRDefault="00C43770" w:rsidP="00894923">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43770" w:rsidRPr="000B30C3" w14:paraId="02A544E4" w14:textId="77777777">
        <w:tc>
          <w:tcPr>
            <w:tcW w:w="5811" w:type="dxa"/>
          </w:tcPr>
          <w:p w14:paraId="5E65CE39" w14:textId="77777777" w:rsidR="00C43770" w:rsidRPr="000B30C3" w:rsidRDefault="00C43770" w:rsidP="00894923">
            <w:pPr>
              <w:pStyle w:val="Lgendetitre"/>
            </w:pPr>
            <w:r w:rsidRPr="000B30C3">
              <w:t>Symbols for procedures</w:t>
            </w:r>
          </w:p>
        </w:tc>
      </w:tr>
      <w:tr w:rsidR="00C43770" w:rsidRPr="000B30C3" w14:paraId="1AF493EF" w14:textId="77777777" w:rsidTr="007452CB">
        <w:trPr>
          <w:cantSplit/>
          <w:trHeight w:val="1807"/>
        </w:trPr>
        <w:tc>
          <w:tcPr>
            <w:tcW w:w="5811" w:type="dxa"/>
            <w:tcBorders>
              <w:bottom w:val="single" w:sz="4" w:space="0" w:color="auto"/>
            </w:tcBorders>
          </w:tcPr>
          <w:p w14:paraId="19508CB0" w14:textId="77777777" w:rsidR="00C43770" w:rsidRPr="000B30C3" w:rsidRDefault="00C43770" w:rsidP="003506ED">
            <w:pPr>
              <w:pStyle w:val="Lgendesigne"/>
            </w:pPr>
            <w:r w:rsidRPr="000B30C3">
              <w:tab/>
              <w:t>*</w:t>
            </w:r>
            <w:r w:rsidRPr="000B30C3">
              <w:tab/>
              <w:t>Consultation procedure</w:t>
            </w:r>
          </w:p>
          <w:p w14:paraId="4231F5B6" w14:textId="77777777" w:rsidR="00C43770" w:rsidRPr="000B30C3" w:rsidRDefault="00C43770" w:rsidP="003506ED">
            <w:pPr>
              <w:pStyle w:val="Lgendesigne"/>
            </w:pPr>
            <w:r w:rsidRPr="000B30C3">
              <w:tab/>
              <w:t>***</w:t>
            </w:r>
            <w:r w:rsidRPr="000B30C3">
              <w:tab/>
              <w:t>Consent procedure</w:t>
            </w:r>
          </w:p>
          <w:p w14:paraId="11AC1353" w14:textId="77777777" w:rsidR="00C43770" w:rsidRPr="000B30C3" w:rsidRDefault="00C43770" w:rsidP="003506ED">
            <w:pPr>
              <w:pStyle w:val="Lgendesigne"/>
            </w:pPr>
            <w:r w:rsidRPr="000B30C3">
              <w:tab/>
              <w:t>***I</w:t>
            </w:r>
            <w:r w:rsidRPr="000B30C3">
              <w:tab/>
              <w:t>Ordinary legislative procedure (first reading)</w:t>
            </w:r>
          </w:p>
          <w:p w14:paraId="116E0037" w14:textId="77777777" w:rsidR="00C43770" w:rsidRPr="000B30C3" w:rsidRDefault="00C43770" w:rsidP="003506ED">
            <w:pPr>
              <w:pStyle w:val="Lgendesigne"/>
            </w:pPr>
            <w:r w:rsidRPr="000B30C3">
              <w:tab/>
              <w:t>***II</w:t>
            </w:r>
            <w:r w:rsidRPr="000B30C3">
              <w:tab/>
              <w:t>Ordinary legislative procedure (second reading)</w:t>
            </w:r>
          </w:p>
          <w:p w14:paraId="440B0623" w14:textId="77777777" w:rsidR="00C43770" w:rsidRPr="000B30C3" w:rsidRDefault="00C43770" w:rsidP="003506ED">
            <w:pPr>
              <w:pStyle w:val="Lgendesigne"/>
            </w:pPr>
            <w:r w:rsidRPr="000B30C3">
              <w:tab/>
              <w:t>***III</w:t>
            </w:r>
            <w:r w:rsidRPr="000B30C3">
              <w:tab/>
              <w:t>Ordinary legislative procedure (third reading)</w:t>
            </w:r>
          </w:p>
          <w:p w14:paraId="75F7437B" w14:textId="77777777" w:rsidR="00C43770" w:rsidRPr="000B30C3" w:rsidRDefault="00C43770" w:rsidP="003506ED">
            <w:pPr>
              <w:pStyle w:val="Lgendestandard"/>
            </w:pPr>
          </w:p>
          <w:p w14:paraId="29E4AC90" w14:textId="77777777" w:rsidR="00C43770" w:rsidRPr="000B30C3" w:rsidRDefault="00C43770" w:rsidP="003506ED">
            <w:pPr>
              <w:pStyle w:val="Lgendestandard"/>
            </w:pPr>
            <w:r w:rsidRPr="000B30C3">
              <w:t>(The type of procedure depends on the legal basis proposed by the draft act.)</w:t>
            </w:r>
          </w:p>
          <w:p w14:paraId="44BCD2EC" w14:textId="77777777" w:rsidR="00C43770" w:rsidRPr="000B30C3" w:rsidRDefault="00C43770" w:rsidP="00B54EAF">
            <w:pPr>
              <w:pStyle w:val="Lgendestandard"/>
            </w:pPr>
          </w:p>
        </w:tc>
      </w:tr>
    </w:tbl>
    <w:p w14:paraId="33DBF664" w14:textId="77777777" w:rsidR="00C43770" w:rsidRPr="000B30C3" w:rsidRDefault="00C43770" w:rsidP="00894923"/>
    <w:p w14:paraId="18882782" w14:textId="77777777" w:rsidR="00C43770" w:rsidRPr="000B30C3" w:rsidRDefault="00C43770" w:rsidP="00894923"/>
    <w:p w14:paraId="3A605D26" w14:textId="77777777" w:rsidR="00C43770" w:rsidRPr="000B30C3" w:rsidRDefault="00C43770" w:rsidP="00894923"/>
    <w:p w14:paraId="1DE25A1E" w14:textId="77777777" w:rsidR="00C43770" w:rsidRPr="000B30C3" w:rsidRDefault="00C43770"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43770" w:rsidRPr="000B30C3" w14:paraId="37360572" w14:textId="77777777">
        <w:tc>
          <w:tcPr>
            <w:tcW w:w="5811" w:type="dxa"/>
          </w:tcPr>
          <w:p w14:paraId="0FA7E62D" w14:textId="77777777" w:rsidR="00C43770" w:rsidRPr="000B30C3" w:rsidRDefault="00C43770" w:rsidP="00894923">
            <w:pPr>
              <w:pStyle w:val="Lgendetitre"/>
            </w:pPr>
            <w:r w:rsidRPr="000B30C3">
              <w:t>Amendments to a draft act</w:t>
            </w:r>
          </w:p>
        </w:tc>
      </w:tr>
      <w:tr w:rsidR="00C43770" w:rsidRPr="000B30C3" w14:paraId="306EF202" w14:textId="77777777" w:rsidTr="00554250">
        <w:trPr>
          <w:trHeight w:val="4496"/>
        </w:trPr>
        <w:tc>
          <w:tcPr>
            <w:tcW w:w="5811" w:type="dxa"/>
          </w:tcPr>
          <w:p w14:paraId="2E7BA9A0" w14:textId="77777777" w:rsidR="00C43770" w:rsidRPr="000B30C3" w:rsidRDefault="00C43770" w:rsidP="003506ED">
            <w:pPr>
              <w:pStyle w:val="Lgendestandard"/>
              <w:rPr>
                <w:szCs w:val="24"/>
              </w:rPr>
            </w:pPr>
            <w:r w:rsidRPr="000B30C3">
              <w:rPr>
                <w:b/>
                <w:szCs w:val="24"/>
              </w:rPr>
              <w:t>Amendments by Parliament set out in two columns</w:t>
            </w:r>
          </w:p>
          <w:p w14:paraId="59273657" w14:textId="77777777" w:rsidR="00C43770" w:rsidRPr="000B30C3" w:rsidRDefault="00C43770" w:rsidP="003506ED">
            <w:pPr>
              <w:pStyle w:val="Lgendestandard"/>
              <w:rPr>
                <w:szCs w:val="24"/>
              </w:rPr>
            </w:pPr>
          </w:p>
          <w:p w14:paraId="505C91EE" w14:textId="77777777" w:rsidR="00C43770" w:rsidRPr="000B30C3" w:rsidRDefault="00C43770" w:rsidP="003506ED">
            <w:pPr>
              <w:pStyle w:val="Lgendestandard"/>
              <w:rPr>
                <w:szCs w:val="24"/>
              </w:rPr>
            </w:pPr>
            <w:r w:rsidRPr="000B30C3">
              <w:rPr>
                <w:szCs w:val="24"/>
              </w:rPr>
              <w:t xml:space="preserve">Deletions are indicated in </w:t>
            </w:r>
            <w:r w:rsidRPr="000B30C3">
              <w:rPr>
                <w:b/>
                <w:i/>
                <w:szCs w:val="24"/>
              </w:rPr>
              <w:t>bold italics</w:t>
            </w:r>
            <w:r w:rsidRPr="000B30C3">
              <w:rPr>
                <w:szCs w:val="24"/>
              </w:rPr>
              <w:t xml:space="preserve"> in the left-hand column. Replacements are indicated in </w:t>
            </w:r>
            <w:r w:rsidRPr="000B30C3">
              <w:rPr>
                <w:b/>
                <w:i/>
                <w:szCs w:val="24"/>
              </w:rPr>
              <w:t>bold italics</w:t>
            </w:r>
            <w:r w:rsidRPr="000B30C3">
              <w:rPr>
                <w:szCs w:val="24"/>
              </w:rPr>
              <w:t xml:space="preserve"> in both columns. New text is indicated in </w:t>
            </w:r>
            <w:r w:rsidRPr="000B30C3">
              <w:rPr>
                <w:b/>
                <w:i/>
                <w:szCs w:val="24"/>
              </w:rPr>
              <w:t>bold italics</w:t>
            </w:r>
            <w:r w:rsidRPr="000B30C3">
              <w:rPr>
                <w:szCs w:val="24"/>
              </w:rPr>
              <w:t xml:space="preserve"> in the right-hand column.</w:t>
            </w:r>
          </w:p>
          <w:p w14:paraId="0A5727A3" w14:textId="77777777" w:rsidR="00C43770" w:rsidRPr="000B30C3" w:rsidRDefault="00C43770" w:rsidP="003506ED">
            <w:pPr>
              <w:pStyle w:val="Lgendestandard"/>
              <w:rPr>
                <w:szCs w:val="24"/>
              </w:rPr>
            </w:pPr>
          </w:p>
          <w:p w14:paraId="4C985954" w14:textId="77777777" w:rsidR="00C43770" w:rsidRPr="000B30C3" w:rsidRDefault="00C43770" w:rsidP="003506ED">
            <w:pPr>
              <w:pStyle w:val="Lgendestandard"/>
              <w:rPr>
                <w:szCs w:val="24"/>
              </w:rPr>
            </w:pPr>
            <w:r w:rsidRPr="000B30C3">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0BA7BF70" w14:textId="77777777" w:rsidR="00C43770" w:rsidRPr="000B30C3" w:rsidRDefault="00C43770" w:rsidP="003506ED">
            <w:pPr>
              <w:pStyle w:val="Lgendestandard"/>
              <w:rPr>
                <w:szCs w:val="24"/>
              </w:rPr>
            </w:pPr>
          </w:p>
          <w:p w14:paraId="3D67EFF3" w14:textId="77777777" w:rsidR="00C43770" w:rsidRPr="000B30C3" w:rsidRDefault="00C43770" w:rsidP="003506ED">
            <w:pPr>
              <w:pStyle w:val="Lgendestandard"/>
              <w:rPr>
                <w:b/>
                <w:szCs w:val="24"/>
              </w:rPr>
            </w:pPr>
            <w:r w:rsidRPr="000B30C3">
              <w:rPr>
                <w:b/>
                <w:szCs w:val="24"/>
              </w:rPr>
              <w:t>Amendments by Parliament in the form of a consolidated text</w:t>
            </w:r>
          </w:p>
          <w:p w14:paraId="576D02F6" w14:textId="77777777" w:rsidR="00C43770" w:rsidRPr="000B30C3" w:rsidRDefault="00C43770" w:rsidP="003506ED">
            <w:pPr>
              <w:pStyle w:val="Lgendestandard"/>
              <w:rPr>
                <w:szCs w:val="24"/>
              </w:rPr>
            </w:pPr>
          </w:p>
          <w:p w14:paraId="0C176E5D" w14:textId="77777777" w:rsidR="00C43770" w:rsidRPr="000B30C3" w:rsidRDefault="00C43770" w:rsidP="003506ED">
            <w:pPr>
              <w:pStyle w:val="Lgendestandard"/>
              <w:rPr>
                <w:szCs w:val="24"/>
              </w:rPr>
            </w:pPr>
            <w:r w:rsidRPr="000B30C3">
              <w:rPr>
                <w:szCs w:val="24"/>
              </w:rPr>
              <w:t xml:space="preserve">New text is highlighted in </w:t>
            </w:r>
            <w:r w:rsidRPr="000B30C3">
              <w:rPr>
                <w:b/>
                <w:i/>
                <w:szCs w:val="24"/>
              </w:rPr>
              <w:t>bold italics</w:t>
            </w:r>
            <w:r w:rsidRPr="000B30C3">
              <w:rPr>
                <w:szCs w:val="24"/>
              </w:rPr>
              <w:t xml:space="preserve">. Deletions are indicated using either the ▌symbol or strikeout. Replacements are indicated by highlighting the new text in </w:t>
            </w:r>
            <w:r w:rsidRPr="000B30C3">
              <w:rPr>
                <w:b/>
                <w:i/>
                <w:szCs w:val="24"/>
              </w:rPr>
              <w:t>bold italics</w:t>
            </w:r>
            <w:r w:rsidRPr="000B30C3">
              <w:rPr>
                <w:szCs w:val="24"/>
              </w:rPr>
              <w:t xml:space="preserve"> and by deleting or striking out the text that has been replaced. </w:t>
            </w:r>
          </w:p>
          <w:p w14:paraId="79F194D6" w14:textId="77777777" w:rsidR="00C43770" w:rsidRPr="000B30C3" w:rsidRDefault="00C43770" w:rsidP="003506ED">
            <w:pPr>
              <w:pStyle w:val="Lgendestandard"/>
            </w:pPr>
            <w:r w:rsidRPr="000B30C3">
              <w:rPr>
                <w:szCs w:val="24"/>
              </w:rPr>
              <w:t>By way of exception, purely technical changes made by the drafting departments in preparing the final text are not highlighted.</w:t>
            </w:r>
          </w:p>
          <w:p w14:paraId="43E7D8A4" w14:textId="77777777" w:rsidR="00C43770" w:rsidRPr="000B30C3" w:rsidRDefault="00C43770" w:rsidP="0069092A">
            <w:pPr>
              <w:pStyle w:val="Lgendestandard"/>
            </w:pPr>
          </w:p>
        </w:tc>
      </w:tr>
    </w:tbl>
    <w:p w14:paraId="2B46F5D1" w14:textId="77777777" w:rsidR="00C43770" w:rsidRPr="000B30C3" w:rsidRDefault="00C43770" w:rsidP="00894923"/>
    <w:p w14:paraId="5C512A84" w14:textId="77777777" w:rsidR="00B328A0" w:rsidRPr="000B30C3" w:rsidRDefault="00B328A0" w:rsidP="00744DF3">
      <w:pPr>
        <w:widowControl/>
        <w:tabs>
          <w:tab w:val="center" w:pos="4677"/>
        </w:tabs>
      </w:pPr>
    </w:p>
    <w:p w14:paraId="30D8F0C2" w14:textId="77777777" w:rsidR="00B328A0" w:rsidRPr="00A5051B" w:rsidRDefault="00B328A0">
      <w:pPr>
        <w:pStyle w:val="TOCHeading"/>
        <w:rPr>
          <w:lang w:val="fr-FR"/>
        </w:rPr>
      </w:pPr>
      <w:r w:rsidRPr="00A5051B">
        <w:rPr>
          <w:lang w:val="fr-FR"/>
        </w:rPr>
        <w:br w:type="page"/>
      </w:r>
      <w:r w:rsidR="00F144D9" w:rsidRPr="00A5051B">
        <w:rPr>
          <w:lang w:val="fr-FR"/>
        </w:rPr>
        <w:lastRenderedPageBreak/>
        <w:t>CONTENTS</w:t>
      </w:r>
    </w:p>
    <w:p w14:paraId="0D98FE0C" w14:textId="77777777" w:rsidR="00B328A0" w:rsidRPr="00A5051B" w:rsidRDefault="00F144D9">
      <w:pPr>
        <w:pStyle w:val="TOCPage"/>
        <w:rPr>
          <w:lang w:val="fr-FR"/>
        </w:rPr>
      </w:pPr>
      <w:r w:rsidRPr="00A5051B">
        <w:rPr>
          <w:lang w:val="fr-FR"/>
        </w:rPr>
        <w:t>Page</w:t>
      </w:r>
    </w:p>
    <w:p w14:paraId="36A61D0D" w14:textId="6602CF5E" w:rsidR="00A5051B" w:rsidRDefault="00744DF3">
      <w:pPr>
        <w:pStyle w:val="TOC1"/>
        <w:tabs>
          <w:tab w:val="right" w:leader="dot" w:pos="9060"/>
        </w:tabs>
        <w:rPr>
          <w:rFonts w:asciiTheme="minorHAnsi" w:eastAsiaTheme="minorEastAsia" w:hAnsiTheme="minorHAnsi" w:cstheme="minorBidi"/>
          <w:noProof/>
          <w:sz w:val="22"/>
          <w:szCs w:val="22"/>
        </w:rPr>
      </w:pPr>
      <w:r w:rsidRPr="000B30C3">
        <w:rPr>
          <w:b/>
        </w:rPr>
        <w:fldChar w:fldCharType="begin"/>
      </w:r>
      <w:r w:rsidRPr="00A5051B">
        <w:rPr>
          <w:b/>
          <w:lang w:val="fr-FR"/>
        </w:rPr>
        <w:instrText xml:space="preserve"> TOC \t "PageHeading</w:instrText>
      </w:r>
      <w:r w:rsidR="00013531" w:rsidRPr="00A5051B">
        <w:rPr>
          <w:b/>
          <w:lang w:val="fr-FR"/>
        </w:rPr>
        <w:instrText>;</w:instrText>
      </w:r>
      <w:r w:rsidRPr="00A5051B">
        <w:rPr>
          <w:b/>
          <w:lang w:val="fr-FR"/>
        </w:rPr>
        <w:instrText xml:space="preserve">1" </w:instrText>
      </w:r>
      <w:r w:rsidRPr="000B30C3">
        <w:rPr>
          <w:b/>
        </w:rPr>
        <w:fldChar w:fldCharType="separate"/>
      </w:r>
      <w:r w:rsidR="00A5051B">
        <w:rPr>
          <w:noProof/>
        </w:rPr>
        <w:t>DRAFT EUROPEAN PARLIAMENT LEGISLATIVE RESOLUTION</w:t>
      </w:r>
      <w:r w:rsidR="00A5051B">
        <w:rPr>
          <w:noProof/>
        </w:rPr>
        <w:tab/>
      </w:r>
      <w:r w:rsidR="00A5051B">
        <w:rPr>
          <w:noProof/>
        </w:rPr>
        <w:fldChar w:fldCharType="begin"/>
      </w:r>
      <w:r w:rsidR="00A5051B">
        <w:rPr>
          <w:noProof/>
        </w:rPr>
        <w:instrText xml:space="preserve"> PAGEREF _Toc72146116 \h </w:instrText>
      </w:r>
      <w:r w:rsidR="00A5051B">
        <w:rPr>
          <w:noProof/>
        </w:rPr>
      </w:r>
      <w:r w:rsidR="00A5051B">
        <w:rPr>
          <w:noProof/>
        </w:rPr>
        <w:fldChar w:fldCharType="separate"/>
      </w:r>
      <w:r w:rsidR="00A5051B">
        <w:rPr>
          <w:noProof/>
        </w:rPr>
        <w:t>5</w:t>
      </w:r>
      <w:r w:rsidR="00A5051B">
        <w:rPr>
          <w:noProof/>
        </w:rPr>
        <w:fldChar w:fldCharType="end"/>
      </w:r>
    </w:p>
    <w:p w14:paraId="1DB53A4A" w14:textId="108589B0" w:rsidR="00A5051B" w:rsidRDefault="00A5051B">
      <w:pPr>
        <w:pStyle w:val="TOC1"/>
        <w:tabs>
          <w:tab w:val="right" w:leader="dot" w:pos="9060"/>
        </w:tabs>
        <w:rPr>
          <w:rFonts w:asciiTheme="minorHAnsi" w:eastAsiaTheme="minorEastAsia" w:hAnsiTheme="minorHAnsi" w:cstheme="minorBidi"/>
          <w:noProof/>
          <w:sz w:val="22"/>
          <w:szCs w:val="22"/>
        </w:rPr>
      </w:pPr>
      <w:r>
        <w:rPr>
          <w:noProof/>
        </w:rPr>
        <w:t>SHORT JUSTIFICATION</w:t>
      </w:r>
      <w:r>
        <w:rPr>
          <w:noProof/>
        </w:rPr>
        <w:tab/>
      </w:r>
      <w:r>
        <w:rPr>
          <w:noProof/>
        </w:rPr>
        <w:fldChar w:fldCharType="begin"/>
      </w:r>
      <w:r>
        <w:rPr>
          <w:noProof/>
        </w:rPr>
        <w:instrText xml:space="preserve"> PAGEREF _Toc72146117 \h </w:instrText>
      </w:r>
      <w:r>
        <w:rPr>
          <w:noProof/>
        </w:rPr>
      </w:r>
      <w:r>
        <w:rPr>
          <w:noProof/>
        </w:rPr>
        <w:fldChar w:fldCharType="separate"/>
      </w:r>
      <w:r>
        <w:rPr>
          <w:noProof/>
        </w:rPr>
        <w:t>6</w:t>
      </w:r>
      <w:r>
        <w:rPr>
          <w:noProof/>
        </w:rPr>
        <w:fldChar w:fldCharType="end"/>
      </w:r>
    </w:p>
    <w:p w14:paraId="4C89F60F" w14:textId="0BB96533" w:rsidR="00A5051B" w:rsidRDefault="00A5051B">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_Toc72146118 \h </w:instrText>
      </w:r>
      <w:r>
        <w:rPr>
          <w:noProof/>
        </w:rPr>
      </w:r>
      <w:r>
        <w:rPr>
          <w:noProof/>
        </w:rPr>
        <w:fldChar w:fldCharType="separate"/>
      </w:r>
      <w:r>
        <w:rPr>
          <w:noProof/>
        </w:rPr>
        <w:t>8</w:t>
      </w:r>
      <w:r>
        <w:rPr>
          <w:noProof/>
        </w:rPr>
        <w:fldChar w:fldCharType="end"/>
      </w:r>
    </w:p>
    <w:p w14:paraId="63B17ABC" w14:textId="66B6309E" w:rsidR="00A5051B" w:rsidRDefault="00A5051B">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_Toc72146119 \h </w:instrText>
      </w:r>
      <w:r>
        <w:rPr>
          <w:noProof/>
        </w:rPr>
      </w:r>
      <w:r>
        <w:rPr>
          <w:noProof/>
        </w:rPr>
        <w:fldChar w:fldCharType="separate"/>
      </w:r>
      <w:r>
        <w:rPr>
          <w:noProof/>
        </w:rPr>
        <w:t>9</w:t>
      </w:r>
      <w:r>
        <w:rPr>
          <w:noProof/>
        </w:rPr>
        <w:fldChar w:fldCharType="end"/>
      </w:r>
    </w:p>
    <w:p w14:paraId="6C1E5DC1" w14:textId="4661F2A2" w:rsidR="005A58E1" w:rsidRPr="000B30C3" w:rsidRDefault="00744DF3" w:rsidP="00A347A7">
      <w:pPr>
        <w:rPr>
          <w:b/>
        </w:rPr>
      </w:pPr>
      <w:r w:rsidRPr="000B30C3">
        <w:rPr>
          <w:b/>
        </w:rPr>
        <w:fldChar w:fldCharType="end"/>
      </w:r>
    </w:p>
    <w:p w14:paraId="63FF9A31" w14:textId="77777777" w:rsidR="005A58E1" w:rsidRPr="000B30C3" w:rsidRDefault="005A58E1">
      <w:pPr>
        <w:widowControl/>
        <w:rPr>
          <w:b/>
        </w:rPr>
      </w:pPr>
      <w:r w:rsidRPr="000B30C3">
        <w:rPr>
          <w:b/>
        </w:rPr>
        <w:br w:type="page"/>
      </w:r>
    </w:p>
    <w:p w14:paraId="5FCB24FD" w14:textId="77777777" w:rsidR="00AB2BE6" w:rsidRPr="000B30C3" w:rsidRDefault="00AB2BE6" w:rsidP="00A347A7"/>
    <w:p w14:paraId="0F56D9ED" w14:textId="77777777" w:rsidR="00B328A0" w:rsidRPr="000B30C3" w:rsidRDefault="00B328A0" w:rsidP="00951C6B">
      <w:pPr>
        <w:pStyle w:val="PageHeading"/>
      </w:pPr>
      <w:r w:rsidRPr="000B30C3">
        <w:br w:type="page"/>
      </w:r>
      <w:bookmarkStart w:id="0" w:name="_Toc72146116"/>
      <w:r w:rsidR="00F144D9" w:rsidRPr="000B30C3">
        <w:lastRenderedPageBreak/>
        <w:t>DRAFT EUROPEAN PARLIAMENT LEGISLATIVE RESOLUTION</w:t>
      </w:r>
      <w:bookmarkEnd w:id="0"/>
    </w:p>
    <w:p w14:paraId="11F30EAD" w14:textId="77777777" w:rsidR="00B328A0" w:rsidRPr="000B30C3" w:rsidRDefault="00F144D9">
      <w:pPr>
        <w:pStyle w:val="NormalBold"/>
      </w:pPr>
      <w:r w:rsidRPr="000B30C3">
        <w:t xml:space="preserve">on the Council position at first reading with a view to the adoption of a </w:t>
      </w:r>
      <w:r w:rsidR="00C43770" w:rsidRPr="000B30C3">
        <w:t>regulation</w:t>
      </w:r>
      <w:r w:rsidRPr="000B30C3">
        <w:t xml:space="preserve"> of the European Parliament and of the Council </w:t>
      </w:r>
      <w:r w:rsidR="00C43770" w:rsidRPr="000B30C3">
        <w:t>establishing an exchange, assistance and training programme for the protection of the euro against counterfeiting for the period 2021-2027 (the ‘Pericles IV’ programme), and repealing Regulation (EU) No 331/2014</w:t>
      </w:r>
    </w:p>
    <w:p w14:paraId="3486B174" w14:textId="6EB66EDE" w:rsidR="00B328A0" w:rsidRPr="000B30C3" w:rsidRDefault="00F144D9">
      <w:pPr>
        <w:pStyle w:val="NormalBold12a"/>
      </w:pPr>
      <w:r w:rsidRPr="000B30C3">
        <w:t>(</w:t>
      </w:r>
      <w:r w:rsidR="00C43770" w:rsidRPr="000B30C3">
        <w:t>06164/1/2021</w:t>
      </w:r>
      <w:r w:rsidRPr="000B30C3">
        <w:t xml:space="preserve"> </w:t>
      </w:r>
      <w:r w:rsidR="00C43770" w:rsidRPr="000B30C3">
        <w:t>–</w:t>
      </w:r>
      <w:r w:rsidRPr="000B30C3">
        <w:t xml:space="preserve"> </w:t>
      </w:r>
      <w:r w:rsidR="00C43770" w:rsidRPr="000B30C3">
        <w:t>C9</w:t>
      </w:r>
      <w:r w:rsidR="00C43770" w:rsidRPr="000B30C3">
        <w:noBreakHyphen/>
        <w:t>0137/2021 –</w:t>
      </w:r>
      <w:r w:rsidRPr="000B30C3">
        <w:t xml:space="preserve"> </w:t>
      </w:r>
      <w:r w:rsidR="00C43770" w:rsidRPr="000B30C3">
        <w:t>20</w:t>
      </w:r>
      <w:r w:rsidR="00384DD7" w:rsidRPr="000B30C3">
        <w:t>18</w:t>
      </w:r>
      <w:r w:rsidR="00C43770" w:rsidRPr="000B30C3">
        <w:t>/0194</w:t>
      </w:r>
      <w:r w:rsidRPr="000B30C3">
        <w:t>(COD))</w:t>
      </w:r>
    </w:p>
    <w:p w14:paraId="2E52883B" w14:textId="77777777" w:rsidR="00B328A0" w:rsidRPr="000B30C3" w:rsidRDefault="00F144D9" w:rsidP="004A107D">
      <w:pPr>
        <w:pStyle w:val="NormalBold"/>
      </w:pPr>
      <w:r w:rsidRPr="000B30C3">
        <w:t>(Ordinary legislative procedure: second reading)</w:t>
      </w:r>
    </w:p>
    <w:p w14:paraId="2F411826" w14:textId="77777777" w:rsidR="00B328A0" w:rsidRPr="000B30C3" w:rsidRDefault="00F144D9">
      <w:pPr>
        <w:pStyle w:val="EPComma"/>
      </w:pPr>
      <w:r w:rsidRPr="000B30C3">
        <w:rPr>
          <w:i/>
        </w:rPr>
        <w:t>The European Parliament</w:t>
      </w:r>
      <w:r w:rsidRPr="000B30C3">
        <w:t>,</w:t>
      </w:r>
    </w:p>
    <w:p w14:paraId="6F48460A" w14:textId="67C81B4E" w:rsidR="001172D2" w:rsidRPr="000B30C3" w:rsidRDefault="00B328A0" w:rsidP="001172D2">
      <w:pPr>
        <w:pStyle w:val="NormalHanging12a"/>
      </w:pPr>
      <w:r w:rsidRPr="000B30C3">
        <w:t>–</w:t>
      </w:r>
      <w:r w:rsidRPr="000B30C3">
        <w:tab/>
      </w:r>
      <w:r w:rsidR="00F144D9" w:rsidRPr="000B30C3">
        <w:t>having regard to the Council position at first reading (</w:t>
      </w:r>
      <w:r w:rsidR="00C43770" w:rsidRPr="000B30C3">
        <w:t>06164/1/2021</w:t>
      </w:r>
      <w:r w:rsidR="00F144D9" w:rsidRPr="000B30C3">
        <w:t xml:space="preserve"> </w:t>
      </w:r>
      <w:r w:rsidR="00C43770" w:rsidRPr="000B30C3">
        <w:t>–</w:t>
      </w:r>
      <w:r w:rsidR="00F144D9" w:rsidRPr="000B30C3">
        <w:t xml:space="preserve"> </w:t>
      </w:r>
      <w:r w:rsidR="00C43770" w:rsidRPr="000B30C3">
        <w:t>C9</w:t>
      </w:r>
      <w:r w:rsidR="00C43770" w:rsidRPr="000B30C3">
        <w:noBreakHyphen/>
        <w:t>0137/2021</w:t>
      </w:r>
      <w:r w:rsidR="00F144D9" w:rsidRPr="000B30C3">
        <w:t>),</w:t>
      </w:r>
    </w:p>
    <w:p w14:paraId="42B3DE7A" w14:textId="77777777" w:rsidR="00F90BF7" w:rsidRPr="000B30C3" w:rsidRDefault="00F90BF7" w:rsidP="00F90BF7">
      <w:pPr>
        <w:pStyle w:val="NormalHanging12a"/>
      </w:pPr>
      <w:r w:rsidRPr="000B30C3">
        <w:t>–</w:t>
      </w:r>
      <w:r w:rsidRPr="000B30C3">
        <w:tab/>
      </w:r>
      <w:r w:rsidR="00F144D9" w:rsidRPr="000B30C3">
        <w:t>having regard to its position at first reading</w:t>
      </w:r>
      <w:r w:rsidR="00216A58" w:rsidRPr="000B30C3">
        <w:rPr>
          <w:rStyle w:val="FootnoteReference"/>
        </w:rPr>
        <w:footnoteReference w:id="1"/>
      </w:r>
      <w:r w:rsidR="00F144D9" w:rsidRPr="000B30C3">
        <w:t xml:space="preserve"> </w:t>
      </w:r>
      <w:r w:rsidR="001D03F3" w:rsidRPr="000B30C3">
        <w:t>on the Commission proposal to Parliament and the Council (COM</w:t>
      </w:r>
      <w:r w:rsidR="00384DD7" w:rsidRPr="000B30C3">
        <w:t>(</w:t>
      </w:r>
      <w:r w:rsidR="001D03F3" w:rsidRPr="000B30C3">
        <w:t>2018)0369)</w:t>
      </w:r>
      <w:r w:rsidR="00F144D9" w:rsidRPr="000B30C3">
        <w:t>,</w:t>
      </w:r>
    </w:p>
    <w:p w14:paraId="096AB714" w14:textId="77777777" w:rsidR="00384DD7" w:rsidRPr="000B30C3" w:rsidRDefault="00384DD7" w:rsidP="00F90BF7">
      <w:pPr>
        <w:pStyle w:val="NormalHanging12a"/>
      </w:pPr>
      <w:r w:rsidRPr="000B30C3">
        <w:t>–</w:t>
      </w:r>
      <w:r w:rsidRPr="000B30C3">
        <w:tab/>
        <w:t>having regard to the opinion of the European Central Bank of 19 October 2018</w:t>
      </w:r>
      <w:r w:rsidRPr="000B30C3">
        <w:rPr>
          <w:rStyle w:val="FootnoteReference"/>
        </w:rPr>
        <w:footnoteReference w:id="2"/>
      </w:r>
      <w:r w:rsidRPr="000B30C3">
        <w:t>,</w:t>
      </w:r>
    </w:p>
    <w:p w14:paraId="5DFE3C0D" w14:textId="77777777" w:rsidR="00C83E85" w:rsidRPr="000B30C3" w:rsidRDefault="00C83E85" w:rsidP="00C83E85">
      <w:pPr>
        <w:pStyle w:val="NormalHanging12a"/>
      </w:pPr>
      <w:r w:rsidRPr="000B30C3">
        <w:t>–</w:t>
      </w:r>
      <w:r w:rsidRPr="000B30C3">
        <w:tab/>
      </w:r>
      <w:r w:rsidR="00F144D9" w:rsidRPr="000B30C3">
        <w:t>having regard to Article 294(7) of the Treaty on the Functioning of the European Union,</w:t>
      </w:r>
    </w:p>
    <w:p w14:paraId="7D52AAFE" w14:textId="77777777" w:rsidR="00D03678" w:rsidRPr="000B30C3" w:rsidRDefault="00D03678" w:rsidP="00D03678">
      <w:pPr>
        <w:pStyle w:val="NormalHanging12a"/>
      </w:pPr>
      <w:r w:rsidRPr="000B30C3">
        <w:t>–</w:t>
      </w:r>
      <w:r w:rsidRPr="000B30C3">
        <w:tab/>
      </w:r>
      <w:r w:rsidR="001D03F3" w:rsidRPr="000B30C3">
        <w:t>having regard to the provisional agreement approved by the committee responsible under Rule 74(4) of its Rules of Procedure,</w:t>
      </w:r>
    </w:p>
    <w:p w14:paraId="6776BE2B" w14:textId="77777777" w:rsidR="00C83E85" w:rsidRPr="000B30C3" w:rsidRDefault="00C83E85" w:rsidP="00C83E85">
      <w:pPr>
        <w:pStyle w:val="NormalHanging12a"/>
      </w:pPr>
      <w:r w:rsidRPr="000B30C3">
        <w:t>–</w:t>
      </w:r>
      <w:r w:rsidRPr="000B30C3">
        <w:tab/>
      </w:r>
      <w:r w:rsidR="00F144D9" w:rsidRPr="000B30C3">
        <w:t>having regard to Rule 67 of its Rules of Procedure,</w:t>
      </w:r>
    </w:p>
    <w:p w14:paraId="516A670A" w14:textId="644C6D84" w:rsidR="00B328A0" w:rsidRPr="000B30C3" w:rsidRDefault="00B328A0">
      <w:pPr>
        <w:pStyle w:val="NormalHanging12a"/>
      </w:pPr>
      <w:r w:rsidRPr="000B30C3">
        <w:t>–</w:t>
      </w:r>
      <w:r w:rsidRPr="000B30C3">
        <w:tab/>
      </w:r>
      <w:r w:rsidR="00F144D9" w:rsidRPr="000B30C3">
        <w:t xml:space="preserve">having regard to the recommendation for second reading of the </w:t>
      </w:r>
      <w:r w:rsidR="001D03F3" w:rsidRPr="000B30C3">
        <w:t>Committee on Civil Liberties, Justice and Home Affairs</w:t>
      </w:r>
      <w:r w:rsidR="00F144D9" w:rsidRPr="000B30C3">
        <w:t xml:space="preserve"> (</w:t>
      </w:r>
      <w:r w:rsidR="00A5051B">
        <w:t>A9-0164/2021</w:t>
      </w:r>
      <w:r w:rsidR="00F144D9" w:rsidRPr="000B30C3">
        <w:t>),</w:t>
      </w:r>
    </w:p>
    <w:p w14:paraId="79FFC84A" w14:textId="77777777" w:rsidR="00B328A0" w:rsidRPr="000B30C3" w:rsidRDefault="00B328A0">
      <w:pPr>
        <w:pStyle w:val="NormalHanging12a"/>
      </w:pPr>
      <w:r w:rsidRPr="000B30C3">
        <w:t>1.</w:t>
      </w:r>
      <w:r w:rsidRPr="000B30C3">
        <w:tab/>
      </w:r>
      <w:r w:rsidR="00F144D9" w:rsidRPr="000B30C3">
        <w:t>Approves the Council position at first reading;</w:t>
      </w:r>
    </w:p>
    <w:p w14:paraId="64B3C108" w14:textId="77777777" w:rsidR="00B328A0" w:rsidRPr="000B30C3" w:rsidRDefault="001D03F3">
      <w:pPr>
        <w:pStyle w:val="NormalHanging12a"/>
      </w:pPr>
      <w:r w:rsidRPr="000B30C3">
        <w:t>2</w:t>
      </w:r>
      <w:r w:rsidR="00F144D9" w:rsidRPr="000B30C3">
        <w:t>.</w:t>
      </w:r>
      <w:r w:rsidR="00F144D9" w:rsidRPr="000B30C3">
        <w:tab/>
        <w:t>Notes that the act is adopted in accordance with the Council position;</w:t>
      </w:r>
    </w:p>
    <w:p w14:paraId="5F013D60" w14:textId="77777777" w:rsidR="00B328A0" w:rsidRPr="000B30C3" w:rsidRDefault="001D03F3">
      <w:pPr>
        <w:pStyle w:val="NormalHanging12a"/>
      </w:pPr>
      <w:r w:rsidRPr="000B30C3">
        <w:t>3</w:t>
      </w:r>
      <w:r w:rsidR="00F144D9" w:rsidRPr="000B30C3">
        <w:t>.</w:t>
      </w:r>
      <w:r w:rsidR="00F144D9" w:rsidRPr="000B30C3">
        <w:tab/>
        <w:t>Instructs its President to sign the act with the President of the Council, in accordance with Article 297(1) of the Treaty on the Functioning of the European Union</w:t>
      </w:r>
      <w:r w:rsidR="00F40FCE" w:rsidRPr="000B30C3">
        <w:t>;</w:t>
      </w:r>
    </w:p>
    <w:p w14:paraId="4D9C742D" w14:textId="77777777" w:rsidR="00B328A0" w:rsidRPr="000B30C3" w:rsidRDefault="001D03F3">
      <w:pPr>
        <w:pStyle w:val="NormalHanging12a"/>
      </w:pPr>
      <w:r w:rsidRPr="000B30C3">
        <w:t>4</w:t>
      </w:r>
      <w:r w:rsidR="00F144D9" w:rsidRPr="000B30C3">
        <w:t>.</w:t>
      </w:r>
      <w:r w:rsidR="00F144D9" w:rsidRPr="000B30C3">
        <w:tab/>
        <w:t xml:space="preserve">Instructs its Secretary-General to sign the act, once it has been verified that all the procedures have been duly completed, and, in agreement with the Secretary-General of the Council, to arrange for its publication in the </w:t>
      </w:r>
      <w:r w:rsidR="00F144D9" w:rsidRPr="000B30C3">
        <w:rPr>
          <w:i/>
        </w:rPr>
        <w:t>Official Journal of the European Union</w:t>
      </w:r>
      <w:r w:rsidR="00F144D9" w:rsidRPr="000B30C3">
        <w:t>;</w:t>
      </w:r>
    </w:p>
    <w:p w14:paraId="0621B632" w14:textId="77777777" w:rsidR="00B328A0" w:rsidRPr="000B30C3" w:rsidRDefault="001D03F3">
      <w:pPr>
        <w:pStyle w:val="NormalHanging12a"/>
      </w:pPr>
      <w:r w:rsidRPr="000B30C3">
        <w:t>5</w:t>
      </w:r>
      <w:r w:rsidR="00F144D9" w:rsidRPr="000B30C3">
        <w:t>.</w:t>
      </w:r>
      <w:r w:rsidR="00F144D9" w:rsidRPr="000B30C3">
        <w:tab/>
        <w:t>Instructs its President to forward its position to the Council, the Commission and the national parliaments.</w:t>
      </w:r>
    </w:p>
    <w:p w14:paraId="56575974" w14:textId="77777777" w:rsidR="003D3141" w:rsidRPr="000B30C3" w:rsidRDefault="003D3141">
      <w:pPr>
        <w:widowControl/>
      </w:pPr>
      <w:r w:rsidRPr="000B30C3">
        <w:br w:type="page"/>
      </w:r>
    </w:p>
    <w:p w14:paraId="700FA74E" w14:textId="77777777" w:rsidR="003D3141" w:rsidRPr="000B30C3" w:rsidRDefault="003D3141" w:rsidP="003D3141">
      <w:pPr>
        <w:pStyle w:val="PageHeading"/>
      </w:pPr>
      <w:bookmarkStart w:id="1" w:name="_Toc70440665"/>
      <w:bookmarkStart w:id="2" w:name="_Toc72146117"/>
      <w:r w:rsidRPr="000B30C3">
        <w:lastRenderedPageBreak/>
        <w:t>SHORT JUSTIFICATION</w:t>
      </w:r>
      <w:bookmarkEnd w:id="1"/>
      <w:bookmarkEnd w:id="2"/>
    </w:p>
    <w:p w14:paraId="23925852" w14:textId="77777777" w:rsidR="003D3141" w:rsidRPr="000B30C3" w:rsidRDefault="003D3141" w:rsidP="003D3141">
      <w:pPr>
        <w:rPr>
          <w:b/>
        </w:rPr>
      </w:pPr>
      <w:r w:rsidRPr="000B30C3">
        <w:t xml:space="preserve">On 31 May 2018 the Commission submitted the proposal for a Regulation </w:t>
      </w:r>
      <w:r w:rsidRPr="000B30C3">
        <w:rPr>
          <w:bCs/>
          <w:color w:val="000000" w:themeColor="text1"/>
          <w:szCs w:val="24"/>
          <w:shd w:val="clear" w:color="auto" w:fill="FFFFFF"/>
        </w:rPr>
        <w:t>establishing an exchange, assistance and training programme for the protection of the euro against counterfeiting for the period 2021-2027 (the ‘Pericles IV programme')</w:t>
      </w:r>
      <w:r w:rsidRPr="000B30C3">
        <w:t xml:space="preserve"> to the Council and the European Parliament. On 13 February 2019 the European Parliament adopted its first reading position. </w:t>
      </w:r>
    </w:p>
    <w:p w14:paraId="4052F45E" w14:textId="77777777" w:rsidR="003D3141" w:rsidRPr="000B30C3" w:rsidRDefault="003D3141" w:rsidP="003D3141"/>
    <w:p w14:paraId="497584ED" w14:textId="77777777" w:rsidR="003D3141" w:rsidRPr="000B30C3" w:rsidRDefault="003D3141" w:rsidP="003D3141">
      <w:r w:rsidRPr="000B30C3">
        <w:t>The interinstitutional negotiations started with the newly elected Parliament in October 2019 with a view to reaching an early second reading agreement. They were successfully concluded on 29 January 2021. The provisionally agreed text was confirmed by COREPER on 3 February 2021 and endorsed by the LIBE Committee on 4 February 2021.</w:t>
      </w:r>
    </w:p>
    <w:p w14:paraId="3C795C94" w14:textId="77777777" w:rsidR="003D3141" w:rsidRPr="000B30C3" w:rsidRDefault="003D3141" w:rsidP="003D3141"/>
    <w:p w14:paraId="16E1637F" w14:textId="77777777" w:rsidR="00262987" w:rsidRPr="000B30C3" w:rsidRDefault="003D3141" w:rsidP="00262987">
      <w:r w:rsidRPr="000B30C3">
        <w:t>Since the Council’s first reading position adopted on 13 April 2021 fully reflects the agreement reached in early second reading interinstitutional negotiations, the rapporteur recommends that it be endorsed by the European Parliament without amendments, so that the Regulation can be adopted swiftly and enter into force as soon as possible.</w:t>
      </w:r>
      <w:r w:rsidR="00262987" w:rsidRPr="000B30C3">
        <w:t xml:space="preserve"> </w:t>
      </w:r>
    </w:p>
    <w:p w14:paraId="5FB2CEC9" w14:textId="77777777" w:rsidR="00262987" w:rsidRPr="000B30C3" w:rsidRDefault="00262987" w:rsidP="00262987">
      <w:r w:rsidRPr="000B30C3">
        <w:br w:type="page"/>
      </w:r>
    </w:p>
    <w:p w14:paraId="3BB22CE8" w14:textId="77777777" w:rsidR="002048AE" w:rsidRPr="00A5051B" w:rsidRDefault="002048AE" w:rsidP="00A5051B">
      <w:r w:rsidRPr="00A5051B">
        <w:lastRenderedPageBreak/>
        <w:br w:type="page"/>
      </w:r>
    </w:p>
    <w:p w14:paraId="3D291DE2" w14:textId="5590B26B" w:rsidR="00A5051B" w:rsidRDefault="00A5051B" w:rsidP="00A5051B">
      <w:pPr>
        <w:pStyle w:val="PageHeading"/>
      </w:pPr>
      <w:bookmarkStart w:id="3" w:name="ProcPageRR"/>
      <w:bookmarkStart w:id="4" w:name="_Toc72146118"/>
      <w:r>
        <w:lastRenderedPageBreak/>
        <w:t>PROCEDURE – COMMITTEE RESPONSIBLE</w:t>
      </w:r>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5051B" w14:paraId="00008AF8"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6C3CF8" w14:textId="77777777" w:rsidR="00A5051B" w:rsidRDefault="00A5051B">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6BD613" w14:textId="77777777" w:rsidR="00A5051B" w:rsidRDefault="00A5051B">
            <w:pPr>
              <w:autoSpaceDE w:val="0"/>
              <w:autoSpaceDN w:val="0"/>
              <w:adjustRightInd w:val="0"/>
              <w:rPr>
                <w:color w:val="000000"/>
                <w:sz w:val="20"/>
              </w:rPr>
            </w:pPr>
            <w:r>
              <w:rPr>
                <w:color w:val="000000"/>
                <w:sz w:val="20"/>
              </w:rPr>
              <w:t>Establishing an exchange, assistance and training programme for the protection of the euro against counterfeiting for the period 2021-2027 (the ‘Pericles IV programme’)</w:t>
            </w:r>
          </w:p>
        </w:tc>
      </w:tr>
      <w:tr w:rsidR="00A5051B" w14:paraId="7379FDF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E00D82" w14:textId="77777777" w:rsidR="00A5051B" w:rsidRDefault="00A5051B">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72FDA8" w14:textId="77777777" w:rsidR="00A5051B" w:rsidRDefault="00A5051B">
            <w:pPr>
              <w:autoSpaceDE w:val="0"/>
              <w:autoSpaceDN w:val="0"/>
              <w:adjustRightInd w:val="0"/>
              <w:rPr>
                <w:color w:val="000000"/>
                <w:sz w:val="20"/>
              </w:rPr>
            </w:pPr>
            <w:r>
              <w:rPr>
                <w:color w:val="000000"/>
                <w:sz w:val="20"/>
              </w:rPr>
              <w:t>06164/1/2021 – C9-0137/2021 – 2018/0194(COD)</w:t>
            </w:r>
          </w:p>
        </w:tc>
      </w:tr>
      <w:tr w:rsidR="00A5051B" w14:paraId="6FD2C8D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A10775F" w14:textId="77777777" w:rsidR="00A5051B" w:rsidRDefault="00A5051B">
            <w:pPr>
              <w:autoSpaceDE w:val="0"/>
              <w:autoSpaceDN w:val="0"/>
              <w:adjustRightInd w:val="0"/>
              <w:rPr>
                <w:b/>
                <w:bCs/>
                <w:color w:val="000000"/>
                <w:sz w:val="20"/>
              </w:rPr>
            </w:pPr>
            <w:r>
              <w:rPr>
                <w:b/>
                <w:bCs/>
                <w:color w:val="000000"/>
                <w:sz w:val="20"/>
              </w:rPr>
              <w:t>Date of Parliament’s first reading – P number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4C0498F" w14:textId="77777777" w:rsidR="00A5051B" w:rsidRDefault="00A5051B">
            <w:pPr>
              <w:autoSpaceDE w:val="0"/>
              <w:autoSpaceDN w:val="0"/>
              <w:adjustRightInd w:val="0"/>
              <w:rPr>
                <w:color w:val="000000"/>
                <w:sz w:val="20"/>
              </w:rPr>
            </w:pPr>
            <w:r>
              <w:rPr>
                <w:color w:val="000000"/>
                <w:sz w:val="20"/>
              </w:rPr>
              <w:t>13.2.2019                     T8-0087/2019</w:t>
            </w:r>
          </w:p>
        </w:tc>
      </w:tr>
      <w:tr w:rsidR="00A5051B" w14:paraId="48FD50AB"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6ED9EA" w14:textId="77777777" w:rsidR="00A5051B" w:rsidRDefault="00A5051B">
            <w:pPr>
              <w:autoSpaceDE w:val="0"/>
              <w:autoSpaceDN w:val="0"/>
              <w:adjustRightInd w:val="0"/>
              <w:rPr>
                <w:b/>
                <w:bCs/>
                <w:color w:val="000000"/>
                <w:sz w:val="20"/>
              </w:rPr>
            </w:pPr>
            <w:r>
              <w:rPr>
                <w:b/>
                <w:bCs/>
                <w:color w:val="000000"/>
                <w:sz w:val="20"/>
              </w:rPr>
              <w:t>Commission proposal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BAA8D59" w14:textId="77777777" w:rsidR="00A5051B" w:rsidRDefault="00A5051B">
            <w:pPr>
              <w:autoSpaceDE w:val="0"/>
              <w:autoSpaceDN w:val="0"/>
              <w:adjustRightInd w:val="0"/>
              <w:rPr>
                <w:color w:val="000000"/>
                <w:sz w:val="20"/>
              </w:rPr>
            </w:pPr>
            <w:r>
              <w:rPr>
                <w:color w:val="000000"/>
                <w:sz w:val="20"/>
              </w:rPr>
              <w:t>COM(2018)0369 - C8-0240/2018</w:t>
            </w:r>
          </w:p>
        </w:tc>
      </w:tr>
      <w:tr w:rsidR="00A5051B" w14:paraId="46143728"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90C98F2" w14:textId="77777777" w:rsidR="00A5051B" w:rsidRDefault="00A5051B">
            <w:pPr>
              <w:autoSpaceDE w:val="0"/>
              <w:autoSpaceDN w:val="0"/>
              <w:adjustRightInd w:val="0"/>
              <w:rPr>
                <w:b/>
                <w:bCs/>
                <w:color w:val="000000"/>
                <w:sz w:val="20"/>
              </w:rPr>
            </w:pPr>
            <w:r>
              <w:rPr>
                <w:b/>
                <w:bCs/>
                <w:color w:val="000000"/>
                <w:sz w:val="20"/>
              </w:rPr>
              <w:t>Receipt of Council position at first reading announced in plenary</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545A2D" w14:textId="77777777" w:rsidR="00A5051B" w:rsidRDefault="00A5051B">
            <w:pPr>
              <w:autoSpaceDE w:val="0"/>
              <w:autoSpaceDN w:val="0"/>
              <w:adjustRightInd w:val="0"/>
              <w:rPr>
                <w:color w:val="000000"/>
                <w:sz w:val="20"/>
              </w:rPr>
            </w:pPr>
            <w:r>
              <w:rPr>
                <w:color w:val="000000"/>
                <w:sz w:val="20"/>
              </w:rPr>
              <w:t>26.4.2021</w:t>
            </w:r>
          </w:p>
        </w:tc>
      </w:tr>
      <w:tr w:rsidR="00A5051B" w14:paraId="0DECCBD6"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94C5F6" w14:textId="77777777" w:rsidR="00A5051B" w:rsidRDefault="00A5051B">
            <w:pPr>
              <w:autoSpaceDE w:val="0"/>
              <w:autoSpaceDN w:val="0"/>
              <w:adjustRightInd w:val="0"/>
              <w:rPr>
                <w:b/>
                <w:bCs/>
                <w:color w:val="000000"/>
                <w:sz w:val="20"/>
              </w:rPr>
            </w:pPr>
            <w:r>
              <w:rPr>
                <w:b/>
                <w:bCs/>
                <w:color w:val="000000"/>
                <w:sz w:val="20"/>
              </w:rPr>
              <w:t>Committee responsible</w:t>
            </w:r>
          </w:p>
          <w:p w14:paraId="367B2C55" w14:textId="77777777" w:rsidR="00A5051B" w:rsidRDefault="00A5051B">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E609B09" w14:textId="77777777" w:rsidR="00A5051B" w:rsidRDefault="00A5051B">
            <w:pPr>
              <w:autoSpaceDE w:val="0"/>
              <w:autoSpaceDN w:val="0"/>
              <w:adjustRightInd w:val="0"/>
              <w:rPr>
                <w:color w:val="000000"/>
                <w:sz w:val="20"/>
              </w:rPr>
            </w:pPr>
            <w:r>
              <w:rPr>
                <w:color w:val="000000"/>
                <w:sz w:val="20"/>
              </w:rPr>
              <w:t>LIBE</w:t>
            </w:r>
          </w:p>
          <w:p w14:paraId="4B288029" w14:textId="77777777" w:rsidR="00A5051B" w:rsidRDefault="00A5051B">
            <w:pPr>
              <w:autoSpaceDE w:val="0"/>
              <w:autoSpaceDN w:val="0"/>
              <w:adjustRightInd w:val="0"/>
              <w:rPr>
                <w:color w:val="000000"/>
                <w:sz w:val="20"/>
              </w:rPr>
            </w:pPr>
            <w:r>
              <w:rPr>
                <w:color w:val="000000"/>
                <w:sz w:val="20"/>
              </w:rPr>
              <w:t>26.4.2021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C98134" w14:textId="77777777" w:rsidR="00A5051B" w:rsidRDefault="00A505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C6E9FB4" w14:textId="77777777" w:rsidR="00A5051B" w:rsidRDefault="00A505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F180F4" w14:textId="77777777" w:rsidR="00A5051B" w:rsidRDefault="00A5051B">
            <w:pPr>
              <w:autoSpaceDE w:val="0"/>
              <w:autoSpaceDN w:val="0"/>
              <w:adjustRightInd w:val="0"/>
              <w:rPr>
                <w:rFonts w:ascii="sans-serif" w:hAnsi="sans-serif" w:cs="sans-serif"/>
                <w:color w:val="000000"/>
                <w:szCs w:val="24"/>
              </w:rPr>
            </w:pPr>
          </w:p>
        </w:tc>
      </w:tr>
      <w:tr w:rsidR="00A5051B" w14:paraId="19D280E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0549740" w14:textId="77777777" w:rsidR="00A5051B" w:rsidRDefault="00A5051B">
            <w:pPr>
              <w:autoSpaceDE w:val="0"/>
              <w:autoSpaceDN w:val="0"/>
              <w:adjustRightInd w:val="0"/>
              <w:rPr>
                <w:b/>
                <w:bCs/>
                <w:color w:val="000000"/>
                <w:sz w:val="20"/>
              </w:rPr>
            </w:pPr>
            <w:r>
              <w:rPr>
                <w:b/>
                <w:bCs/>
                <w:color w:val="000000"/>
                <w:sz w:val="20"/>
              </w:rPr>
              <w:t>Rapporteurs</w:t>
            </w:r>
          </w:p>
          <w:p w14:paraId="583B492A" w14:textId="77777777" w:rsidR="00A5051B" w:rsidRDefault="00A5051B">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72C511" w14:textId="77777777" w:rsidR="00A5051B" w:rsidRDefault="00A5051B">
            <w:pPr>
              <w:autoSpaceDE w:val="0"/>
              <w:autoSpaceDN w:val="0"/>
              <w:adjustRightInd w:val="0"/>
              <w:rPr>
                <w:color w:val="000000"/>
                <w:sz w:val="20"/>
              </w:rPr>
            </w:pPr>
            <w:r>
              <w:rPr>
                <w:color w:val="000000"/>
                <w:sz w:val="20"/>
              </w:rPr>
              <w:t>Clare Daly</w:t>
            </w:r>
          </w:p>
          <w:p w14:paraId="4EFF2432" w14:textId="77777777" w:rsidR="00A5051B" w:rsidRDefault="00A5051B">
            <w:pPr>
              <w:autoSpaceDE w:val="0"/>
              <w:autoSpaceDN w:val="0"/>
              <w:adjustRightInd w:val="0"/>
              <w:rPr>
                <w:color w:val="000000"/>
                <w:sz w:val="20"/>
              </w:rPr>
            </w:pPr>
            <w:r>
              <w:rPr>
                <w:color w:val="000000"/>
                <w:sz w:val="20"/>
              </w:rPr>
              <w:t>4.9.2019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D1C784B" w14:textId="77777777" w:rsidR="00A5051B" w:rsidRDefault="00A505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83F9ED4" w14:textId="77777777" w:rsidR="00A5051B" w:rsidRDefault="00A505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BCECB9" w14:textId="77777777" w:rsidR="00A5051B" w:rsidRDefault="00A5051B">
            <w:pPr>
              <w:autoSpaceDE w:val="0"/>
              <w:autoSpaceDN w:val="0"/>
              <w:adjustRightInd w:val="0"/>
              <w:rPr>
                <w:rFonts w:ascii="sans-serif" w:hAnsi="sans-serif" w:cs="sans-serif"/>
                <w:color w:val="000000"/>
                <w:szCs w:val="24"/>
              </w:rPr>
            </w:pPr>
          </w:p>
        </w:tc>
      </w:tr>
      <w:tr w:rsidR="00A5051B" w14:paraId="6D2A7DA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A6DB08" w14:textId="77777777" w:rsidR="00A5051B" w:rsidRDefault="00A5051B">
            <w:pPr>
              <w:autoSpaceDE w:val="0"/>
              <w:autoSpaceDN w:val="0"/>
              <w:adjustRightInd w:val="0"/>
              <w:rPr>
                <w:b/>
                <w:bCs/>
                <w:color w:val="000000"/>
                <w:sz w:val="20"/>
              </w:rPr>
            </w:pPr>
            <w:r>
              <w:rPr>
                <w:b/>
                <w:bCs/>
                <w:color w:val="000000"/>
                <w:sz w:val="20"/>
              </w:rPr>
              <w:t>Previous rapporteurs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2D8A97" w14:textId="77777777" w:rsidR="00A5051B" w:rsidRDefault="00A5051B">
            <w:pPr>
              <w:autoSpaceDE w:val="0"/>
              <w:autoSpaceDN w:val="0"/>
              <w:adjustRightInd w:val="0"/>
              <w:rPr>
                <w:color w:val="000000"/>
                <w:sz w:val="20"/>
              </w:rPr>
            </w:pPr>
            <w:r>
              <w:rPr>
                <w:color w:val="000000"/>
                <w:sz w:val="20"/>
              </w:rPr>
              <w:t>Dennis de Jong</w:t>
            </w:r>
          </w:p>
        </w:tc>
      </w:tr>
      <w:tr w:rsidR="00A5051B" w14:paraId="293B158E"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241FE1" w14:textId="77777777" w:rsidR="00A5051B" w:rsidRDefault="00A5051B">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E7BFE7" w14:textId="77777777" w:rsidR="00A5051B" w:rsidRDefault="00A5051B">
            <w:pPr>
              <w:autoSpaceDE w:val="0"/>
              <w:autoSpaceDN w:val="0"/>
              <w:adjustRightInd w:val="0"/>
              <w:rPr>
                <w:color w:val="000000"/>
                <w:sz w:val="20"/>
              </w:rPr>
            </w:pPr>
            <w:r>
              <w:rPr>
                <w:color w:val="000000"/>
                <w:sz w:val="20"/>
              </w:rPr>
              <w:t>11.5.2021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B9A721" w14:textId="77777777" w:rsidR="00A5051B" w:rsidRDefault="00A505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4D8F41" w14:textId="77777777" w:rsidR="00A5051B" w:rsidRDefault="00A505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7D8A9A" w14:textId="77777777" w:rsidR="00A5051B" w:rsidRDefault="00A5051B">
            <w:pPr>
              <w:autoSpaceDE w:val="0"/>
              <w:autoSpaceDN w:val="0"/>
              <w:adjustRightInd w:val="0"/>
              <w:rPr>
                <w:rFonts w:ascii="sans-serif" w:hAnsi="sans-serif" w:cs="sans-serif"/>
                <w:color w:val="000000"/>
                <w:szCs w:val="24"/>
              </w:rPr>
            </w:pPr>
          </w:p>
        </w:tc>
      </w:tr>
      <w:tr w:rsidR="00A5051B" w14:paraId="5959280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B6B9BB" w14:textId="77777777" w:rsidR="00A5051B" w:rsidRDefault="00A5051B">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003046" w14:textId="77777777" w:rsidR="00A5051B" w:rsidRDefault="00A5051B">
            <w:pPr>
              <w:autoSpaceDE w:val="0"/>
              <w:autoSpaceDN w:val="0"/>
              <w:adjustRightInd w:val="0"/>
              <w:rPr>
                <w:color w:val="000000"/>
                <w:sz w:val="20"/>
              </w:rPr>
            </w:pPr>
            <w:r>
              <w:rPr>
                <w:color w:val="000000"/>
                <w:sz w:val="20"/>
              </w:rPr>
              <w:t>+:</w:t>
            </w:r>
          </w:p>
          <w:p w14:paraId="3548B224" w14:textId="77777777" w:rsidR="00A5051B" w:rsidRDefault="00A5051B">
            <w:pPr>
              <w:autoSpaceDE w:val="0"/>
              <w:autoSpaceDN w:val="0"/>
              <w:adjustRightInd w:val="0"/>
              <w:rPr>
                <w:color w:val="000000"/>
                <w:sz w:val="20"/>
              </w:rPr>
            </w:pPr>
            <w:r>
              <w:rPr>
                <w:color w:val="000000"/>
                <w:sz w:val="20"/>
              </w:rPr>
              <w:t>–:</w:t>
            </w:r>
          </w:p>
          <w:p w14:paraId="40E6D835" w14:textId="77777777" w:rsidR="00A5051B" w:rsidRDefault="00A5051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014DE1" w14:textId="77777777" w:rsidR="00A5051B" w:rsidRDefault="00A5051B">
            <w:pPr>
              <w:autoSpaceDE w:val="0"/>
              <w:autoSpaceDN w:val="0"/>
              <w:adjustRightInd w:val="0"/>
              <w:rPr>
                <w:color w:val="000000"/>
                <w:sz w:val="20"/>
              </w:rPr>
            </w:pPr>
            <w:r>
              <w:rPr>
                <w:color w:val="000000"/>
                <w:sz w:val="20"/>
              </w:rPr>
              <w:t>66</w:t>
            </w:r>
          </w:p>
          <w:p w14:paraId="1415AEC5" w14:textId="77777777" w:rsidR="00A5051B" w:rsidRDefault="00A5051B">
            <w:pPr>
              <w:autoSpaceDE w:val="0"/>
              <w:autoSpaceDN w:val="0"/>
              <w:adjustRightInd w:val="0"/>
              <w:rPr>
                <w:color w:val="000000"/>
                <w:sz w:val="20"/>
              </w:rPr>
            </w:pPr>
            <w:r>
              <w:rPr>
                <w:color w:val="000000"/>
                <w:sz w:val="20"/>
              </w:rPr>
              <w:t>1</w:t>
            </w:r>
          </w:p>
          <w:p w14:paraId="1EDE8320" w14:textId="77777777" w:rsidR="00A5051B" w:rsidRDefault="00A5051B">
            <w:pPr>
              <w:autoSpaceDE w:val="0"/>
              <w:autoSpaceDN w:val="0"/>
              <w:adjustRightInd w:val="0"/>
              <w:rPr>
                <w:color w:val="000000"/>
                <w:sz w:val="20"/>
              </w:rPr>
            </w:pPr>
            <w:r>
              <w:rPr>
                <w:color w:val="000000"/>
                <w:sz w:val="20"/>
              </w:rPr>
              <w:t>1</w:t>
            </w:r>
          </w:p>
        </w:tc>
      </w:tr>
      <w:tr w:rsidR="00A5051B" w14:paraId="31DBDA92"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60B635" w14:textId="77777777" w:rsidR="00A5051B" w:rsidRDefault="00A5051B">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3AF528" w14:textId="77777777" w:rsidR="00A5051B" w:rsidRDefault="00A5051B">
            <w:pPr>
              <w:autoSpaceDE w:val="0"/>
              <w:autoSpaceDN w:val="0"/>
              <w:adjustRightInd w:val="0"/>
              <w:rPr>
                <w:color w:val="000000"/>
                <w:sz w:val="20"/>
              </w:rPr>
            </w:pPr>
            <w:r>
              <w:rPr>
                <w:color w:val="000000"/>
                <w:sz w:val="20"/>
              </w:rPr>
              <w:t>Magdalena Adamowicz, Katarina Barley, Pernando Barrena Arza, Pietro Bartolo, Nicolas Bay, Vladimír Bilčík, Vasile Blaga, Ioan-Rareş Bogdan, Patrick Breyer, Saskia Bricmont, Joachim Stanisław Brudziński, Jorge Buxadé Villalba, Damien Carême, Clare Daly, Marcel de Graaff, Anna Júlia Donáth, Lena Düpont, Cornelia Ernst, Laura Ferrara, Nicolaus Fest, Jean-Paul Garraud, Maria Grapini, Sylvie Guillaume, Andrzej Halicki, Evin Incir, Sophia in ‘t Veld, Patryk Jaki, Marina Kaljurand, Assita Kanko, Fabienne Keller, Peter Kofod, Łukasz Kohut, Moritz Körner, Alice Kuhnke, Jeroen Lenaers, Juan Fernando López Aguilar, Lukas Mandl, Nuno Melo, Roberta Metsola, Nadine Morano, Javier Moreno Sánchez, Maite Pagazaurtundúa, Nicola Procaccini, Emil Radev, Paulo Rangel, Diana Riba i Giner, Ralf Seekatz, Michal Šimečka, Birgit Sippel, Sara Skyttedal, Martin Sonneborn, Tineke Strik, Ramona Strugariu, Annalisa Tardino, Tomas Tobé, Dragoş Tudorache, Milan Uhrík, Tom Vandendriessche, Bettina Vollath, Elissavet Vozemberg-Vrionidi, Elena Yoncheva, Javier Zarzalejos</w:t>
            </w:r>
          </w:p>
        </w:tc>
      </w:tr>
      <w:tr w:rsidR="00A5051B" w14:paraId="635CB5B3"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5CE11D" w14:textId="77777777" w:rsidR="00A5051B" w:rsidRDefault="00A5051B">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34F9B7" w14:textId="77777777" w:rsidR="00A5051B" w:rsidRDefault="00A5051B">
            <w:pPr>
              <w:autoSpaceDE w:val="0"/>
              <w:autoSpaceDN w:val="0"/>
              <w:adjustRightInd w:val="0"/>
              <w:rPr>
                <w:color w:val="000000"/>
                <w:sz w:val="20"/>
              </w:rPr>
            </w:pPr>
            <w:r>
              <w:rPr>
                <w:color w:val="000000"/>
                <w:sz w:val="20"/>
              </w:rPr>
              <w:t>Abir Al-Sahlani, Damian Boeselager, Sira Rego, Rob Rooken, Domènec Ruiz Devesa, Isabel Santos</w:t>
            </w:r>
          </w:p>
        </w:tc>
      </w:tr>
      <w:tr w:rsidR="00A5051B" w14:paraId="7E8F7524"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6B37428" w14:textId="77777777" w:rsidR="00A5051B" w:rsidRDefault="00A5051B">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D7C2475" w14:textId="77777777" w:rsidR="00A5051B" w:rsidRDefault="00A5051B">
            <w:pPr>
              <w:autoSpaceDE w:val="0"/>
              <w:autoSpaceDN w:val="0"/>
              <w:adjustRightInd w:val="0"/>
              <w:rPr>
                <w:color w:val="000000"/>
                <w:sz w:val="20"/>
              </w:rPr>
            </w:pPr>
            <w:r>
              <w:rPr>
                <w:color w:val="000000"/>
                <w:sz w:val="20"/>
              </w:rPr>
              <w:t>17.5.2021</w:t>
            </w:r>
          </w:p>
        </w:tc>
      </w:tr>
    </w:tbl>
    <w:p w14:paraId="608DE1B5" w14:textId="77777777" w:rsidR="00A5051B" w:rsidRDefault="00A5051B"/>
    <w:bookmarkEnd w:id="3"/>
    <w:p w14:paraId="4DA1A366" w14:textId="593807D1" w:rsidR="00C50886" w:rsidRPr="00A5051B" w:rsidRDefault="00C50886" w:rsidP="00A5051B">
      <w:pPr>
        <w:sectPr w:rsidR="00C50886" w:rsidRPr="00A5051B" w:rsidSect="00D110D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18F83D7F" w14:textId="673E7A48" w:rsidR="00C50886" w:rsidRPr="000B30C3" w:rsidRDefault="00C50886" w:rsidP="00A5051B">
      <w:pPr>
        <w:pStyle w:val="PageHeading"/>
      </w:pPr>
      <w:bookmarkStart w:id="5" w:name="RollCallPageRR"/>
      <w:bookmarkStart w:id="6" w:name="_Toc72146119"/>
      <w:bookmarkStart w:id="7" w:name="_GoBack"/>
      <w:bookmarkEnd w:id="7"/>
      <w:r w:rsidRPr="000B30C3">
        <w:lastRenderedPageBreak/>
        <w:t>FINAL VOTE BY ROLL CALL IN COMMITTEE RESPONSIBLE</w:t>
      </w:r>
      <w:bookmarkEnd w:id="6"/>
    </w:p>
    <w:tbl>
      <w:tblPr>
        <w:tblW w:w="5001"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8"/>
      </w:tblGrid>
      <w:tr w:rsidR="00C50886" w:rsidRPr="000B30C3" w14:paraId="3072C5E7" w14:textId="77777777" w:rsidTr="00C50886">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91F1C23" w14:textId="77777777" w:rsidR="00C50886" w:rsidRPr="000B30C3" w:rsidRDefault="00C50886" w:rsidP="00101A63">
            <w:pPr>
              <w:jc w:val="center"/>
              <w:rPr>
                <w:b/>
                <w:bCs/>
              </w:rPr>
            </w:pPr>
            <w:r w:rsidRPr="000B30C3">
              <w:rPr>
                <w:b/>
                <w:bCs/>
              </w:rPr>
              <w:t>66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598723BC" w14:textId="77777777" w:rsidR="00C50886" w:rsidRPr="000B30C3" w:rsidRDefault="00C50886" w:rsidP="00101A63">
            <w:pPr>
              <w:jc w:val="center"/>
              <w:rPr>
                <w:b/>
                <w:bCs/>
              </w:rPr>
            </w:pPr>
            <w:r w:rsidRPr="000B30C3">
              <w:rPr>
                <w:b/>
                <w:bCs/>
              </w:rPr>
              <w:t>+</w:t>
            </w:r>
          </w:p>
        </w:tc>
      </w:tr>
      <w:tr w:rsidR="00C50886" w:rsidRPr="000B30C3" w14:paraId="75E7ED01"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3E1F0A42" w14:textId="77777777" w:rsidR="00C50886" w:rsidRPr="000B30C3" w:rsidRDefault="00C50886" w:rsidP="00101A63">
            <w:r w:rsidRPr="000B30C3">
              <w:t>ECR</w:t>
            </w:r>
          </w:p>
        </w:tc>
        <w:tc>
          <w:tcPr>
            <w:tcW w:w="4250" w:type="pct"/>
            <w:tcBorders>
              <w:top w:val="single" w:sz="6" w:space="0" w:color="000000"/>
              <w:left w:val="single" w:sz="6" w:space="0" w:color="000000"/>
              <w:bottom w:val="single" w:sz="6" w:space="0" w:color="000000"/>
              <w:right w:val="single" w:sz="6" w:space="0" w:color="000000"/>
            </w:tcBorders>
            <w:hideMark/>
          </w:tcPr>
          <w:p w14:paraId="47D94990" w14:textId="77777777" w:rsidR="00C50886" w:rsidRPr="000B30C3" w:rsidRDefault="00C50886" w:rsidP="00101A63">
            <w:r w:rsidRPr="000B30C3">
              <w:t>Joachim Stanisław Brudziński, Jorge Buxadé Villalba, Patryk Jaki, Assita Kanko, Nicola Procaccini, Rob Rooken</w:t>
            </w:r>
          </w:p>
        </w:tc>
      </w:tr>
      <w:tr w:rsidR="00C50886" w:rsidRPr="000B30C3" w14:paraId="085EC2BD"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5D7C3B71" w14:textId="77777777" w:rsidR="00C50886" w:rsidRPr="000B30C3" w:rsidRDefault="00C50886" w:rsidP="00101A63">
            <w:r w:rsidRPr="000B30C3">
              <w:t>ID</w:t>
            </w:r>
          </w:p>
        </w:tc>
        <w:tc>
          <w:tcPr>
            <w:tcW w:w="4250" w:type="pct"/>
            <w:tcBorders>
              <w:top w:val="single" w:sz="6" w:space="0" w:color="000000"/>
              <w:left w:val="single" w:sz="6" w:space="0" w:color="000000"/>
              <w:bottom w:val="single" w:sz="6" w:space="0" w:color="000000"/>
              <w:right w:val="single" w:sz="6" w:space="0" w:color="000000"/>
            </w:tcBorders>
            <w:hideMark/>
          </w:tcPr>
          <w:p w14:paraId="02015677" w14:textId="77777777" w:rsidR="00C50886" w:rsidRPr="000B30C3" w:rsidRDefault="00C50886" w:rsidP="00101A63">
            <w:r w:rsidRPr="000B30C3">
              <w:t>Nicolas Bay, Nicolaus Fest, Jean-Paul Garraud, Peter Kofod, Annalisa Tardino, Tom Vandendriessche</w:t>
            </w:r>
          </w:p>
        </w:tc>
      </w:tr>
      <w:tr w:rsidR="00C50886" w:rsidRPr="000B30C3" w14:paraId="231906AD"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36618649" w14:textId="77777777" w:rsidR="00C50886" w:rsidRPr="000B30C3" w:rsidRDefault="00C50886" w:rsidP="00101A63">
            <w:r w:rsidRPr="000B30C3">
              <w:t>NI</w:t>
            </w:r>
          </w:p>
        </w:tc>
        <w:tc>
          <w:tcPr>
            <w:tcW w:w="4250" w:type="pct"/>
            <w:tcBorders>
              <w:top w:val="single" w:sz="6" w:space="0" w:color="000000"/>
              <w:left w:val="single" w:sz="6" w:space="0" w:color="000000"/>
              <w:bottom w:val="single" w:sz="6" w:space="0" w:color="000000"/>
              <w:right w:val="single" w:sz="6" w:space="0" w:color="000000"/>
            </w:tcBorders>
            <w:hideMark/>
          </w:tcPr>
          <w:p w14:paraId="56695CC6" w14:textId="77777777" w:rsidR="00C50886" w:rsidRPr="000B30C3" w:rsidRDefault="00C50886" w:rsidP="00101A63">
            <w:r w:rsidRPr="000B30C3">
              <w:t>Laura Ferrara, Martin Sonneborn</w:t>
            </w:r>
          </w:p>
        </w:tc>
      </w:tr>
      <w:tr w:rsidR="00C50886" w:rsidRPr="000B30C3" w14:paraId="1C164506"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1221E029" w14:textId="77777777" w:rsidR="00C50886" w:rsidRPr="000B30C3" w:rsidRDefault="00C50886" w:rsidP="00101A63">
            <w:r w:rsidRPr="000B30C3">
              <w:t>PPE</w:t>
            </w:r>
          </w:p>
        </w:tc>
        <w:tc>
          <w:tcPr>
            <w:tcW w:w="4250" w:type="pct"/>
            <w:tcBorders>
              <w:top w:val="single" w:sz="6" w:space="0" w:color="000000"/>
              <w:left w:val="single" w:sz="6" w:space="0" w:color="000000"/>
              <w:bottom w:val="single" w:sz="6" w:space="0" w:color="000000"/>
              <w:right w:val="single" w:sz="6" w:space="0" w:color="000000"/>
            </w:tcBorders>
            <w:hideMark/>
          </w:tcPr>
          <w:p w14:paraId="38A1390C" w14:textId="77777777" w:rsidR="00C50886" w:rsidRPr="000B30C3" w:rsidRDefault="00C50886" w:rsidP="00101A63">
            <w:r w:rsidRPr="000B30C3">
              <w:t>Magdalena Adamowicz, Vladimír Bilčík, Vasile Blaga, Ioan-Rareş Bogdan, Lena Düpont, Andrzej Halicki, Jeroen Lenaers, Lukas Mandl, Nuno Melo, Roberta Metsola, Nadine Morano, Emil Radev, Paulo Rangel, Ralf Seekatz, Sara Skyttedal, Tomas Tobé, Elissavet Vozemberg-Vrionidi, Javier Zarzalejos</w:t>
            </w:r>
          </w:p>
        </w:tc>
      </w:tr>
      <w:tr w:rsidR="00C50886" w:rsidRPr="000B30C3" w14:paraId="18A91F95"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1D62AB7B" w14:textId="77777777" w:rsidR="00C50886" w:rsidRPr="000B30C3" w:rsidRDefault="00C50886" w:rsidP="00101A63">
            <w:r w:rsidRPr="000B30C3">
              <w:t>Renew</w:t>
            </w:r>
          </w:p>
        </w:tc>
        <w:tc>
          <w:tcPr>
            <w:tcW w:w="4250" w:type="pct"/>
            <w:tcBorders>
              <w:top w:val="single" w:sz="6" w:space="0" w:color="000000"/>
              <w:left w:val="single" w:sz="6" w:space="0" w:color="000000"/>
              <w:bottom w:val="single" w:sz="6" w:space="0" w:color="000000"/>
              <w:right w:val="single" w:sz="6" w:space="0" w:color="000000"/>
            </w:tcBorders>
            <w:hideMark/>
          </w:tcPr>
          <w:p w14:paraId="6D595F47" w14:textId="77777777" w:rsidR="00C50886" w:rsidRPr="000B30C3" w:rsidRDefault="00C50886" w:rsidP="00101A63">
            <w:r w:rsidRPr="000B30C3">
              <w:t>Abir Al-Sahlani, Anna Júlia Donáth, Sophia in 't Veld, Fabienne Keller, Moritz Körner, Maite Pagazaurtundúa, Michal Šimečka, Ramona Strugariu, Dragoş Tudorache</w:t>
            </w:r>
          </w:p>
        </w:tc>
      </w:tr>
      <w:tr w:rsidR="00C50886" w:rsidRPr="000B30C3" w14:paraId="499C3282"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2B2D431D" w14:textId="77777777" w:rsidR="00C50886" w:rsidRPr="000B30C3" w:rsidRDefault="00C50886" w:rsidP="00101A63">
            <w:r w:rsidRPr="000B30C3">
              <w:t>S&amp;D</w:t>
            </w:r>
          </w:p>
        </w:tc>
        <w:tc>
          <w:tcPr>
            <w:tcW w:w="4250" w:type="pct"/>
            <w:tcBorders>
              <w:top w:val="single" w:sz="6" w:space="0" w:color="000000"/>
              <w:left w:val="single" w:sz="6" w:space="0" w:color="000000"/>
              <w:bottom w:val="single" w:sz="6" w:space="0" w:color="000000"/>
              <w:right w:val="single" w:sz="6" w:space="0" w:color="000000"/>
            </w:tcBorders>
            <w:hideMark/>
          </w:tcPr>
          <w:p w14:paraId="02747AEB" w14:textId="77777777" w:rsidR="00C50886" w:rsidRPr="000B30C3" w:rsidRDefault="00C50886" w:rsidP="00101A63">
            <w:r w:rsidRPr="000B30C3">
              <w:t>Katarina Barley, Pietro Bartolo, Maria Grapini, Sylvie Guillaume, Evin Incir, Marina Kaljurand, Łukasz Kohut, Juan Fernando López Aguilar, Javier Moreno Sánchez, Domènec Ruiz Devesa, Isabel Santos, Birgit Sippel, Bettina Vollath, Elena Yoncheva</w:t>
            </w:r>
          </w:p>
        </w:tc>
      </w:tr>
      <w:tr w:rsidR="00C50886" w:rsidRPr="000B30C3" w14:paraId="64EE3027"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084A745B" w14:textId="77777777" w:rsidR="00C50886" w:rsidRPr="000B30C3" w:rsidRDefault="00C50886" w:rsidP="00101A63">
            <w:r w:rsidRPr="000B30C3">
              <w:t>The Left</w:t>
            </w:r>
          </w:p>
        </w:tc>
        <w:tc>
          <w:tcPr>
            <w:tcW w:w="4250" w:type="pct"/>
            <w:tcBorders>
              <w:top w:val="single" w:sz="6" w:space="0" w:color="000000"/>
              <w:left w:val="single" w:sz="6" w:space="0" w:color="000000"/>
              <w:bottom w:val="single" w:sz="6" w:space="0" w:color="000000"/>
              <w:right w:val="single" w:sz="6" w:space="0" w:color="000000"/>
            </w:tcBorders>
            <w:hideMark/>
          </w:tcPr>
          <w:p w14:paraId="2B5E8A59" w14:textId="77777777" w:rsidR="00C50886" w:rsidRPr="000B30C3" w:rsidRDefault="00C50886" w:rsidP="00101A63">
            <w:r w:rsidRPr="000B30C3">
              <w:t>Pernando Barrena Arza, Clare Daly, Cornelia Ernst, Sira Rego</w:t>
            </w:r>
          </w:p>
        </w:tc>
      </w:tr>
      <w:tr w:rsidR="00C50886" w:rsidRPr="000B30C3" w14:paraId="6FF4FA67" w14:textId="77777777" w:rsidTr="00C50886">
        <w:tc>
          <w:tcPr>
            <w:tcW w:w="750" w:type="pct"/>
            <w:tcBorders>
              <w:top w:val="single" w:sz="6" w:space="0" w:color="000000"/>
              <w:left w:val="single" w:sz="6" w:space="0" w:color="000000"/>
              <w:bottom w:val="single" w:sz="6" w:space="0" w:color="000000"/>
              <w:right w:val="single" w:sz="6" w:space="0" w:color="000000"/>
            </w:tcBorders>
            <w:hideMark/>
          </w:tcPr>
          <w:p w14:paraId="20BA2E5F" w14:textId="77777777" w:rsidR="00C50886" w:rsidRPr="000B30C3" w:rsidRDefault="00C50886" w:rsidP="00101A63">
            <w:r w:rsidRPr="000B30C3">
              <w:t>Verts/ALE</w:t>
            </w:r>
          </w:p>
        </w:tc>
        <w:tc>
          <w:tcPr>
            <w:tcW w:w="4250" w:type="pct"/>
            <w:tcBorders>
              <w:top w:val="single" w:sz="6" w:space="0" w:color="000000"/>
              <w:left w:val="single" w:sz="6" w:space="0" w:color="000000"/>
              <w:bottom w:val="single" w:sz="6" w:space="0" w:color="000000"/>
              <w:right w:val="single" w:sz="6" w:space="0" w:color="000000"/>
            </w:tcBorders>
            <w:hideMark/>
          </w:tcPr>
          <w:p w14:paraId="2191C310" w14:textId="77777777" w:rsidR="00C50886" w:rsidRPr="000B30C3" w:rsidRDefault="00C50886" w:rsidP="00101A63">
            <w:r w:rsidRPr="000B30C3">
              <w:t>Damian Boeselager, Patrick Breyer, Saskia Bricmont, Damien Carême, Alice Kuhnke, Diana Riba i Giner, Tineke Strik</w:t>
            </w:r>
          </w:p>
        </w:tc>
      </w:tr>
    </w:tbl>
    <w:p w14:paraId="6F2434F1" w14:textId="20D6EAEE" w:rsidR="00C50886" w:rsidRPr="000B30C3" w:rsidRDefault="00C50886" w:rsidP="00B735E3"/>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C50886" w:rsidRPr="000B30C3" w14:paraId="49C1B58C" w14:textId="77777777" w:rsidTr="00101A63">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3EFF6D30" w14:textId="77777777" w:rsidR="00C50886" w:rsidRPr="000B30C3" w:rsidRDefault="00C50886" w:rsidP="00101A63">
            <w:pPr>
              <w:jc w:val="center"/>
              <w:rPr>
                <w:b/>
                <w:bCs/>
              </w:rPr>
            </w:pPr>
            <w:r w:rsidRPr="000B30C3">
              <w:rPr>
                <w:b/>
                <w:bCs/>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80CAFD0" w14:textId="77777777" w:rsidR="00C50886" w:rsidRPr="000B30C3" w:rsidRDefault="00C50886" w:rsidP="00101A63">
            <w:pPr>
              <w:jc w:val="center"/>
              <w:rPr>
                <w:b/>
                <w:bCs/>
              </w:rPr>
            </w:pPr>
            <w:r w:rsidRPr="000B30C3">
              <w:rPr>
                <w:b/>
                <w:bCs/>
              </w:rPr>
              <w:t>-</w:t>
            </w:r>
          </w:p>
        </w:tc>
      </w:tr>
      <w:tr w:rsidR="00C50886" w:rsidRPr="000B30C3" w14:paraId="79E08C7C" w14:textId="77777777" w:rsidTr="00101A63">
        <w:tc>
          <w:tcPr>
            <w:tcW w:w="0" w:type="auto"/>
            <w:tcBorders>
              <w:top w:val="single" w:sz="6" w:space="0" w:color="000000"/>
              <w:left w:val="single" w:sz="6" w:space="0" w:color="000000"/>
              <w:bottom w:val="single" w:sz="6" w:space="0" w:color="000000"/>
              <w:right w:val="single" w:sz="6" w:space="0" w:color="000000"/>
            </w:tcBorders>
            <w:hideMark/>
          </w:tcPr>
          <w:p w14:paraId="275EA6C9" w14:textId="77777777" w:rsidR="00C50886" w:rsidRPr="000B30C3" w:rsidRDefault="00C50886" w:rsidP="00101A63">
            <w:r w:rsidRPr="000B30C3">
              <w:t>ID</w:t>
            </w:r>
          </w:p>
        </w:tc>
        <w:tc>
          <w:tcPr>
            <w:tcW w:w="0" w:type="auto"/>
            <w:tcBorders>
              <w:top w:val="single" w:sz="6" w:space="0" w:color="000000"/>
              <w:left w:val="single" w:sz="6" w:space="0" w:color="000000"/>
              <w:bottom w:val="single" w:sz="6" w:space="0" w:color="000000"/>
              <w:right w:val="single" w:sz="6" w:space="0" w:color="000000"/>
            </w:tcBorders>
            <w:hideMark/>
          </w:tcPr>
          <w:p w14:paraId="75312836" w14:textId="77777777" w:rsidR="00C50886" w:rsidRPr="000B30C3" w:rsidRDefault="00C50886" w:rsidP="00101A63">
            <w:r w:rsidRPr="000B30C3">
              <w:t>Marcel de Graaff</w:t>
            </w:r>
          </w:p>
        </w:tc>
      </w:tr>
    </w:tbl>
    <w:p w14:paraId="6FFF6F4B" w14:textId="161BE7DA" w:rsidR="00C50886" w:rsidRPr="000B30C3" w:rsidRDefault="00C50886" w:rsidP="00B735E3"/>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C50886" w:rsidRPr="000B30C3" w14:paraId="1A1E2E01" w14:textId="77777777" w:rsidTr="00101A63">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223CC3F" w14:textId="77777777" w:rsidR="00C50886" w:rsidRPr="000B30C3" w:rsidRDefault="00C50886" w:rsidP="00101A63">
            <w:pPr>
              <w:jc w:val="center"/>
              <w:rPr>
                <w:b/>
                <w:bCs/>
              </w:rPr>
            </w:pPr>
            <w:r w:rsidRPr="000B30C3">
              <w:rPr>
                <w:b/>
                <w:bCs/>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025F3919" w14:textId="77777777" w:rsidR="00C50886" w:rsidRPr="000B30C3" w:rsidRDefault="00C50886" w:rsidP="00101A63">
            <w:pPr>
              <w:jc w:val="center"/>
              <w:rPr>
                <w:b/>
                <w:bCs/>
              </w:rPr>
            </w:pPr>
            <w:r w:rsidRPr="000B30C3">
              <w:rPr>
                <w:b/>
                <w:bCs/>
              </w:rPr>
              <w:t>0</w:t>
            </w:r>
          </w:p>
        </w:tc>
      </w:tr>
      <w:tr w:rsidR="00C50886" w:rsidRPr="000B30C3" w14:paraId="559E2321" w14:textId="77777777" w:rsidTr="00101A63">
        <w:tc>
          <w:tcPr>
            <w:tcW w:w="0" w:type="auto"/>
            <w:tcBorders>
              <w:top w:val="single" w:sz="6" w:space="0" w:color="000000"/>
              <w:left w:val="single" w:sz="6" w:space="0" w:color="000000"/>
              <w:bottom w:val="single" w:sz="6" w:space="0" w:color="000000"/>
              <w:right w:val="single" w:sz="6" w:space="0" w:color="000000"/>
            </w:tcBorders>
            <w:hideMark/>
          </w:tcPr>
          <w:p w14:paraId="12D79F81" w14:textId="77777777" w:rsidR="00C50886" w:rsidRPr="000B30C3" w:rsidRDefault="00C50886" w:rsidP="00101A63">
            <w:r w:rsidRPr="000B30C3">
              <w:t>NI</w:t>
            </w:r>
          </w:p>
        </w:tc>
        <w:tc>
          <w:tcPr>
            <w:tcW w:w="0" w:type="auto"/>
            <w:tcBorders>
              <w:top w:val="single" w:sz="6" w:space="0" w:color="000000"/>
              <w:left w:val="single" w:sz="6" w:space="0" w:color="000000"/>
              <w:bottom w:val="single" w:sz="6" w:space="0" w:color="000000"/>
              <w:right w:val="single" w:sz="6" w:space="0" w:color="000000"/>
            </w:tcBorders>
            <w:hideMark/>
          </w:tcPr>
          <w:p w14:paraId="750ED8C0" w14:textId="77777777" w:rsidR="00C50886" w:rsidRPr="000B30C3" w:rsidRDefault="00C50886" w:rsidP="00101A63">
            <w:r w:rsidRPr="000B30C3">
              <w:t>Milan Uhrík</w:t>
            </w:r>
          </w:p>
        </w:tc>
      </w:tr>
    </w:tbl>
    <w:p w14:paraId="479A433A" w14:textId="77777777" w:rsidR="00C50886" w:rsidRPr="000B30C3" w:rsidRDefault="00C50886" w:rsidP="00B735E3"/>
    <w:p w14:paraId="06089997" w14:textId="044BE887" w:rsidR="00C50886" w:rsidRPr="000B30C3" w:rsidRDefault="00C50886" w:rsidP="00B735E3">
      <w:r w:rsidRPr="000B30C3">
        <w:t>Key to symbols:</w:t>
      </w:r>
    </w:p>
    <w:p w14:paraId="12F8F33A" w14:textId="791A8E2E" w:rsidR="00C50886" w:rsidRPr="000B30C3" w:rsidRDefault="00C50886" w:rsidP="001C6342">
      <w:pPr>
        <w:pStyle w:val="RollCallTabs"/>
      </w:pPr>
      <w:r w:rsidRPr="000B30C3">
        <w:t>+</w:t>
      </w:r>
      <w:r w:rsidRPr="000B30C3">
        <w:tab/>
        <w:t>:</w:t>
      </w:r>
      <w:r w:rsidRPr="000B30C3">
        <w:tab/>
        <w:t>in favour</w:t>
      </w:r>
    </w:p>
    <w:p w14:paraId="7397A27A" w14:textId="08D44A9E" w:rsidR="00C50886" w:rsidRPr="000B30C3" w:rsidRDefault="00C50886" w:rsidP="001C6342">
      <w:pPr>
        <w:pStyle w:val="RollCallTabs"/>
      </w:pPr>
      <w:r w:rsidRPr="000B30C3">
        <w:t>-</w:t>
      </w:r>
      <w:r w:rsidRPr="000B30C3">
        <w:tab/>
        <w:t>:</w:t>
      </w:r>
      <w:r w:rsidRPr="000B30C3">
        <w:tab/>
        <w:t>against</w:t>
      </w:r>
    </w:p>
    <w:p w14:paraId="1B411B2F" w14:textId="3C2F05F9" w:rsidR="00C50886" w:rsidRPr="000B30C3" w:rsidRDefault="00C50886" w:rsidP="001C6342">
      <w:pPr>
        <w:pStyle w:val="RollCallTabs"/>
      </w:pPr>
      <w:r w:rsidRPr="000B30C3">
        <w:t>0</w:t>
      </w:r>
      <w:r w:rsidRPr="000B30C3">
        <w:tab/>
        <w:t>:</w:t>
      </w:r>
      <w:r w:rsidRPr="000B30C3">
        <w:tab/>
        <w:t>abstention</w:t>
      </w:r>
    </w:p>
    <w:p w14:paraId="2BBC8D1A" w14:textId="77777777" w:rsidR="00C50886" w:rsidRPr="000B30C3" w:rsidRDefault="00C50886" w:rsidP="00AD5932"/>
    <w:bookmarkEnd w:id="5"/>
    <w:p w14:paraId="1058C1EE" w14:textId="72A5BA99" w:rsidR="003D3141" w:rsidRPr="000B30C3" w:rsidRDefault="003D3141" w:rsidP="00C50886"/>
    <w:sectPr w:rsidR="003D3141" w:rsidRPr="000B30C3" w:rsidSect="00C5088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FB763" w14:textId="77777777" w:rsidR="00F144D9" w:rsidRPr="00A04B8D" w:rsidRDefault="00F144D9">
      <w:r w:rsidRPr="00A04B8D">
        <w:separator/>
      </w:r>
    </w:p>
  </w:endnote>
  <w:endnote w:type="continuationSeparator" w:id="0">
    <w:p w14:paraId="3F5251B1" w14:textId="77777777" w:rsidR="00F144D9" w:rsidRPr="00A04B8D" w:rsidRDefault="00F144D9">
      <w:r w:rsidRPr="00A04B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1002AFF" w:usb1="4000ACFF" w:usb2="00000009" w:usb3="00000000" w:csb0="000001FF" w:csb1="00000000"/>
  </w:font>
  <w:font w:name="DokChampa">
    <w:altName w:val="Leelawadee UI"/>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AEC1" w14:textId="539014F5" w:rsidR="00A5051B" w:rsidRDefault="00A5051B" w:rsidP="00A5051B">
    <w:pPr>
      <w:pStyle w:val="EPFooter"/>
    </w:pPr>
    <w:r>
      <w:t>PE</w:t>
    </w:r>
    <w:r w:rsidRPr="00A5051B">
      <w:rPr>
        <w:rStyle w:val="HideTWBExt"/>
      </w:rPr>
      <w:t>&lt;NoPE&gt;</w:t>
    </w:r>
    <w:r>
      <w:t>691.445</w:t>
    </w:r>
    <w:r w:rsidRPr="00A5051B">
      <w:rPr>
        <w:rStyle w:val="HideTWBExt"/>
      </w:rPr>
      <w:t>&lt;/NoPE&gt;&lt;Version&gt;</w:t>
    </w:r>
    <w:r>
      <w:t>v02-00</w:t>
    </w:r>
    <w:r w:rsidRPr="00A5051B">
      <w:rPr>
        <w:rStyle w:val="HideTWBExt"/>
      </w:rPr>
      <w:t>&lt;/Version&gt;</w:t>
    </w:r>
    <w:r>
      <w:tab/>
    </w:r>
    <w:r>
      <w:fldChar w:fldCharType="begin"/>
    </w:r>
    <w:r>
      <w:instrText xml:space="preserve"> PAGE  \* MERGEFORMAT </w:instrText>
    </w:r>
    <w:r>
      <w:fldChar w:fldCharType="separate"/>
    </w:r>
    <w:r>
      <w:rPr>
        <w:noProof/>
      </w:rPr>
      <w:t>8</w:t>
    </w:r>
    <w:r>
      <w:fldChar w:fldCharType="end"/>
    </w:r>
    <w:r>
      <w:t>/</w:t>
    </w:r>
    <w:fldSimple w:instr=" NUMPAGES  \* MERGEFORMAT ">
      <w:r>
        <w:rPr>
          <w:noProof/>
        </w:rPr>
        <w:t>9</w:t>
      </w:r>
    </w:fldSimple>
    <w:r>
      <w:tab/>
    </w:r>
    <w:r w:rsidRPr="00A5051B">
      <w:rPr>
        <w:rStyle w:val="HideTWBExt"/>
      </w:rPr>
      <w:t>&lt;PathFdR&gt;</w:t>
    </w:r>
    <w:r>
      <w:t>RR\1231605EN.docx</w:t>
    </w:r>
    <w:r w:rsidRPr="00A5051B">
      <w:rPr>
        <w:rStyle w:val="HideTWBExt"/>
      </w:rPr>
      <w:t>&lt;/PathFdR&gt;</w:t>
    </w:r>
  </w:p>
  <w:p w14:paraId="1BBEAC69" w14:textId="65C0FC5E" w:rsidR="00A71001" w:rsidRPr="00951C6B" w:rsidRDefault="00A5051B" w:rsidP="00A5051B">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C5100" w14:textId="56BD91E5" w:rsidR="00A5051B" w:rsidRDefault="00A5051B" w:rsidP="00A5051B">
    <w:pPr>
      <w:pStyle w:val="EPFooter"/>
    </w:pPr>
    <w:r w:rsidRPr="00A5051B">
      <w:rPr>
        <w:rStyle w:val="HideTWBExt"/>
      </w:rPr>
      <w:t>&lt;PathFdR&gt;</w:t>
    </w:r>
    <w:r>
      <w:t>RR\1231605EN.docx</w:t>
    </w:r>
    <w:r w:rsidRPr="00A5051B">
      <w:rPr>
        <w:rStyle w:val="HideTWBExt"/>
      </w:rPr>
      <w:t>&lt;/PathFdR&gt;</w:t>
    </w:r>
    <w:r>
      <w:tab/>
    </w:r>
    <w:r>
      <w:fldChar w:fldCharType="begin"/>
    </w:r>
    <w:r>
      <w:instrText xml:space="preserve"> PAGE  \* MERGEFORMAT </w:instrText>
    </w:r>
    <w:r>
      <w:fldChar w:fldCharType="separate"/>
    </w:r>
    <w:r>
      <w:rPr>
        <w:noProof/>
      </w:rPr>
      <w:t>9</w:t>
    </w:r>
    <w:r>
      <w:fldChar w:fldCharType="end"/>
    </w:r>
    <w:r>
      <w:t>/</w:t>
    </w:r>
    <w:fldSimple w:instr=" NUMPAGES  \* MERGEFORMAT ">
      <w:r>
        <w:rPr>
          <w:noProof/>
        </w:rPr>
        <w:t>9</w:t>
      </w:r>
    </w:fldSimple>
    <w:r>
      <w:tab/>
      <w:t>PE</w:t>
    </w:r>
    <w:r w:rsidRPr="00A5051B">
      <w:rPr>
        <w:rStyle w:val="HideTWBExt"/>
      </w:rPr>
      <w:t>&lt;NoPE&gt;</w:t>
    </w:r>
    <w:r>
      <w:t>691.445</w:t>
    </w:r>
    <w:r w:rsidRPr="00A5051B">
      <w:rPr>
        <w:rStyle w:val="HideTWBExt"/>
      </w:rPr>
      <w:t>&lt;/NoPE&gt;&lt;Version&gt;</w:t>
    </w:r>
    <w:r>
      <w:t>v02-00</w:t>
    </w:r>
    <w:r w:rsidRPr="00A5051B">
      <w:rPr>
        <w:rStyle w:val="HideTWBExt"/>
      </w:rPr>
      <w:t>&lt;/Version&gt;</w:t>
    </w:r>
  </w:p>
  <w:p w14:paraId="584FD880" w14:textId="1D7B4424" w:rsidR="00A71001" w:rsidRPr="00951C6B" w:rsidRDefault="00A5051B" w:rsidP="00A5051B">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5E75" w14:textId="77777777" w:rsidR="00A5051B" w:rsidRDefault="00A5051B" w:rsidP="00A5051B">
    <w:pPr>
      <w:pStyle w:val="EPFooter"/>
    </w:pPr>
    <w:r w:rsidRPr="00A5051B">
      <w:rPr>
        <w:rStyle w:val="HideTWBExt"/>
      </w:rPr>
      <w:t>&lt;PathFdR&gt;</w:t>
    </w:r>
    <w:r>
      <w:t>RR\1231605EN.docx</w:t>
    </w:r>
    <w:r w:rsidRPr="00A5051B">
      <w:rPr>
        <w:rStyle w:val="HideTWBExt"/>
      </w:rPr>
      <w:t>&lt;/PathFdR&gt;</w:t>
    </w:r>
    <w:r>
      <w:tab/>
    </w:r>
    <w:r>
      <w:tab/>
      <w:t>PE</w:t>
    </w:r>
    <w:r w:rsidRPr="00A5051B">
      <w:rPr>
        <w:rStyle w:val="HideTWBExt"/>
      </w:rPr>
      <w:t>&lt;NoPE&gt;</w:t>
    </w:r>
    <w:r>
      <w:t>691.445</w:t>
    </w:r>
    <w:r w:rsidRPr="00A5051B">
      <w:rPr>
        <w:rStyle w:val="HideTWBExt"/>
      </w:rPr>
      <w:t>&lt;/NoPE&gt;&lt;Version&gt;</w:t>
    </w:r>
    <w:r>
      <w:t>v02-00</w:t>
    </w:r>
    <w:r w:rsidRPr="00A5051B">
      <w:rPr>
        <w:rStyle w:val="HideTWBExt"/>
      </w:rPr>
      <w:t>&lt;/Version&gt;</w:t>
    </w:r>
  </w:p>
  <w:p w14:paraId="5F194494" w14:textId="6E35557E" w:rsidR="00A71001" w:rsidRPr="00951C6B" w:rsidRDefault="00A5051B" w:rsidP="00A5051B">
    <w:pPr>
      <w:pStyle w:val="EPFooter2"/>
    </w:pPr>
    <w:r>
      <w:t>EN</w:t>
    </w:r>
    <w:r>
      <w:tab/>
    </w:r>
    <w:r w:rsidRPr="00A5051B">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A7D1" w14:textId="77777777" w:rsidR="00F144D9" w:rsidRPr="00A04B8D" w:rsidRDefault="00F144D9">
      <w:r w:rsidRPr="00A04B8D">
        <w:separator/>
      </w:r>
    </w:p>
  </w:footnote>
  <w:footnote w:type="continuationSeparator" w:id="0">
    <w:p w14:paraId="4275CE94" w14:textId="77777777" w:rsidR="00F144D9" w:rsidRPr="00A04B8D" w:rsidRDefault="00F144D9">
      <w:r w:rsidRPr="00A04B8D">
        <w:continuationSeparator/>
      </w:r>
    </w:p>
  </w:footnote>
  <w:footnote w:id="1">
    <w:p w14:paraId="102AD1DC" w14:textId="4CC48EE1" w:rsidR="00216A58" w:rsidRPr="00951C6B" w:rsidRDefault="00216A58">
      <w:pPr>
        <w:pStyle w:val="FootnoteText"/>
      </w:pPr>
      <w:r w:rsidRPr="00A04B8D">
        <w:rPr>
          <w:rStyle w:val="FootnoteReference"/>
        </w:rPr>
        <w:footnoteRef/>
      </w:r>
      <w:r w:rsidRPr="00A04B8D">
        <w:t xml:space="preserve"> </w:t>
      </w:r>
      <w:r w:rsidR="00E24FA1" w:rsidRPr="00A04B8D">
        <w:t>Texts adopted</w:t>
      </w:r>
      <w:r w:rsidR="00F7644E" w:rsidRPr="00A04B8D">
        <w:t>,</w:t>
      </w:r>
      <w:r w:rsidR="00E24FA1" w:rsidRPr="00951C6B">
        <w:t xml:space="preserve"> P8_TA(2019)0087</w:t>
      </w:r>
      <w:r w:rsidR="00F7644E" w:rsidRPr="00951C6B">
        <w:t>.</w:t>
      </w:r>
    </w:p>
  </w:footnote>
  <w:footnote w:id="2">
    <w:p w14:paraId="55C1B17F" w14:textId="77777777" w:rsidR="00384DD7" w:rsidRPr="00A04B8D" w:rsidRDefault="00384DD7">
      <w:pPr>
        <w:pStyle w:val="FootnoteText"/>
      </w:pPr>
      <w:r w:rsidRPr="00951C6B">
        <w:footnoteRef/>
      </w:r>
      <w:r w:rsidRPr="00A04B8D">
        <w:t xml:space="preserve"> </w:t>
      </w:r>
      <w:r w:rsidRPr="00951C6B">
        <w:t>OJ C 378, 19.10.2018, p. 2</w:t>
      </w:r>
      <w:r w:rsidRPr="00A04B8D">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549C" w14:textId="77777777" w:rsidR="00D110D1" w:rsidRDefault="00D11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6AC8" w14:textId="77777777" w:rsidR="00D110D1" w:rsidRDefault="00D11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6E5F" w14:textId="77777777" w:rsidR="00D110D1" w:rsidRDefault="00D1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READINGMNU" w:val=" 1"/>
    <w:docVar w:name="CJMNU" w:val="1"/>
    <w:docVar w:name="COMKEY" w:val="LIBE"/>
    <w:docVar w:name="CopyToNetwork" w:val="-1"/>
    <w:docVar w:name="DOCDT" w:val="17/05/2021"/>
    <w:docVar w:name="DOCMNU" w:val=" 1"/>
    <w:docVar w:name="EPSTATMNU" w:val=" 5"/>
    <w:docVar w:name="LastEditedSection" w:val=" 2"/>
    <w:docVar w:name="OTHERSTATMNU" w:val=" 4"/>
    <w:docVar w:name="PARLIAMENTSMNU" w:val=" 2"/>
    <w:docVar w:name="strDocTypeID" w:val="PR_COD_2app"/>
    <w:docVar w:name="strSubDir" w:val="691"/>
    <w:docVar w:name="TXTAUTHOR" w:val="Clare Daly"/>
    <w:docVar w:name="TXTLANGUE" w:val="EN"/>
    <w:docVar w:name="TXTLANGUEMIN" w:val="en"/>
    <w:docVar w:name="TXTNRC" w:val="0137/2021 "/>
    <w:docVar w:name="TXTNRCOD" w:val="2020/0194"/>
    <w:docVar w:name="TXTNRCOUNC" w:val="06164/1/2021"/>
    <w:docVar w:name="TXTNRPE" w:val="691.445"/>
    <w:docVar w:name="TXTPEorAP" w:val="PE"/>
    <w:docVar w:name="TXTROUTE" w:val="RR\691445EN.docx"/>
    <w:docVar w:name="TXTTITLE" w:val="establishing an exchange, assistance and training programme for the protection of the euro against counterfeiting for the period 2021-2027 (the ‘Pericles IV’ programme), and repealing Regulation (EU) No 331/2014"/>
    <w:docVar w:name="TXTVERSION" w:val="02-00"/>
  </w:docVars>
  <w:rsids>
    <w:rsidRoot w:val="00F144D9"/>
    <w:rsid w:val="00013531"/>
    <w:rsid w:val="000220E6"/>
    <w:rsid w:val="000263F4"/>
    <w:rsid w:val="000352F9"/>
    <w:rsid w:val="00041840"/>
    <w:rsid w:val="00054313"/>
    <w:rsid w:val="00071D7E"/>
    <w:rsid w:val="00076114"/>
    <w:rsid w:val="000B208C"/>
    <w:rsid w:val="000B30C3"/>
    <w:rsid w:val="000B55B4"/>
    <w:rsid w:val="000C00BA"/>
    <w:rsid w:val="000F5800"/>
    <w:rsid w:val="00106498"/>
    <w:rsid w:val="00115A46"/>
    <w:rsid w:val="001172D2"/>
    <w:rsid w:val="00121F57"/>
    <w:rsid w:val="001250A7"/>
    <w:rsid w:val="00135DB4"/>
    <w:rsid w:val="00145F6A"/>
    <w:rsid w:val="001742E9"/>
    <w:rsid w:val="00183608"/>
    <w:rsid w:val="001A4E49"/>
    <w:rsid w:val="001B0836"/>
    <w:rsid w:val="001D03F3"/>
    <w:rsid w:val="001E7D60"/>
    <w:rsid w:val="001F74C8"/>
    <w:rsid w:val="002048AE"/>
    <w:rsid w:val="00216A58"/>
    <w:rsid w:val="00262987"/>
    <w:rsid w:val="00277748"/>
    <w:rsid w:val="002B4823"/>
    <w:rsid w:val="002D3607"/>
    <w:rsid w:val="00384DD7"/>
    <w:rsid w:val="00396EC8"/>
    <w:rsid w:val="003A7AA7"/>
    <w:rsid w:val="003B06AF"/>
    <w:rsid w:val="003B4DD8"/>
    <w:rsid w:val="003D3141"/>
    <w:rsid w:val="00411B37"/>
    <w:rsid w:val="00481A55"/>
    <w:rsid w:val="00496A91"/>
    <w:rsid w:val="004A107D"/>
    <w:rsid w:val="004B2B38"/>
    <w:rsid w:val="00507878"/>
    <w:rsid w:val="005431DD"/>
    <w:rsid w:val="005A58E1"/>
    <w:rsid w:val="00635BDB"/>
    <w:rsid w:val="00640FBC"/>
    <w:rsid w:val="00696B79"/>
    <w:rsid w:val="006A12DF"/>
    <w:rsid w:val="006F5333"/>
    <w:rsid w:val="0071652E"/>
    <w:rsid w:val="00716542"/>
    <w:rsid w:val="00744DF3"/>
    <w:rsid w:val="00756B4B"/>
    <w:rsid w:val="007C23A6"/>
    <w:rsid w:val="007C2B52"/>
    <w:rsid w:val="007C77B4"/>
    <w:rsid w:val="0085215D"/>
    <w:rsid w:val="00872E8E"/>
    <w:rsid w:val="0092262A"/>
    <w:rsid w:val="00951C6B"/>
    <w:rsid w:val="00973AAF"/>
    <w:rsid w:val="009B3FB2"/>
    <w:rsid w:val="00A04886"/>
    <w:rsid w:val="00A04B8D"/>
    <w:rsid w:val="00A11851"/>
    <w:rsid w:val="00A2279C"/>
    <w:rsid w:val="00A347A7"/>
    <w:rsid w:val="00A5051B"/>
    <w:rsid w:val="00A50BEA"/>
    <w:rsid w:val="00A653B6"/>
    <w:rsid w:val="00A71001"/>
    <w:rsid w:val="00AB2BE6"/>
    <w:rsid w:val="00AB44E4"/>
    <w:rsid w:val="00B30B85"/>
    <w:rsid w:val="00B328A0"/>
    <w:rsid w:val="00BD19E0"/>
    <w:rsid w:val="00BD1DEF"/>
    <w:rsid w:val="00BD36F1"/>
    <w:rsid w:val="00C117E5"/>
    <w:rsid w:val="00C43770"/>
    <w:rsid w:val="00C50886"/>
    <w:rsid w:val="00C77873"/>
    <w:rsid w:val="00C83E85"/>
    <w:rsid w:val="00CC026D"/>
    <w:rsid w:val="00CD78F8"/>
    <w:rsid w:val="00CF3A2B"/>
    <w:rsid w:val="00CF4ACB"/>
    <w:rsid w:val="00D019D4"/>
    <w:rsid w:val="00D01B24"/>
    <w:rsid w:val="00D03678"/>
    <w:rsid w:val="00D06A6E"/>
    <w:rsid w:val="00D110D1"/>
    <w:rsid w:val="00D240F4"/>
    <w:rsid w:val="00D63387"/>
    <w:rsid w:val="00DC3868"/>
    <w:rsid w:val="00DE253F"/>
    <w:rsid w:val="00E00D94"/>
    <w:rsid w:val="00E220DA"/>
    <w:rsid w:val="00E24FA1"/>
    <w:rsid w:val="00E30664"/>
    <w:rsid w:val="00E4310C"/>
    <w:rsid w:val="00E91F5F"/>
    <w:rsid w:val="00EA31C7"/>
    <w:rsid w:val="00F144D9"/>
    <w:rsid w:val="00F3060C"/>
    <w:rsid w:val="00F40FCE"/>
    <w:rsid w:val="00F6714D"/>
    <w:rsid w:val="00F7644E"/>
    <w:rsid w:val="00F90BF7"/>
    <w:rsid w:val="00F913F7"/>
    <w:rsid w:val="00FE1371"/>
    <w:rsid w:val="00FE5DD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00C3B"/>
  <w15:chartTrackingRefBased/>
  <w15:docId w15:val="{888238C0-F4A5-49B7-862C-CFC0ABB2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92262A"/>
    <w:pPr>
      <w:spacing w:before="480" w:after="240"/>
    </w:pPr>
  </w:style>
  <w:style w:type="paragraph" w:styleId="TOC1">
    <w:name w:val="toc 1"/>
    <w:basedOn w:val="Normal"/>
    <w:next w:val="Normal"/>
    <w:autoRedefine/>
    <w:uiPriority w:val="39"/>
    <w:rsid w:val="00A347A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96B79"/>
    <w:pPr>
      <w:spacing w:before="80" w:after="80"/>
    </w:pPr>
    <w:rPr>
      <w:rFonts w:ascii="Arial Narrow" w:hAnsi="Arial Narrow" w:cs="Arial"/>
      <w:b/>
      <w:sz w:val="32"/>
      <w:szCs w:val="22"/>
    </w:rPr>
  </w:style>
  <w:style w:type="paragraph" w:customStyle="1" w:styleId="CoverNormal24a">
    <w:name w:val="CoverNormal24a"/>
    <w:basedOn w:val="Normal"/>
    <w:rsid w:val="000B55B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FE137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0B55B4"/>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AB44E4"/>
    <w:pPr>
      <w:tabs>
        <w:tab w:val="center" w:pos="4513"/>
        <w:tab w:val="right" w:pos="902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2E9"/>
    <w:pPr>
      <w:jc w:val="center"/>
    </w:pPr>
    <w:rPr>
      <w:rFonts w:ascii="Arial" w:hAnsi="Arial" w:cs="Arial"/>
      <w:i/>
      <w:sz w:val="22"/>
      <w:szCs w:val="22"/>
    </w:rPr>
  </w:style>
  <w:style w:type="paragraph" w:customStyle="1" w:styleId="LineTop">
    <w:name w:val="LineTop"/>
    <w:basedOn w:val="Normal"/>
    <w:next w:val="Normal"/>
    <w:rsid w:val="001742E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2E9"/>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EPFooter">
    <w:name w:val="EPFooter"/>
    <w:basedOn w:val="Normal"/>
    <w:rsid w:val="000B55B4"/>
    <w:pPr>
      <w:tabs>
        <w:tab w:val="center" w:pos="4535"/>
        <w:tab w:val="right" w:pos="9071"/>
      </w:tabs>
      <w:spacing w:before="240" w:after="240"/>
    </w:pPr>
    <w:rPr>
      <w:color w:val="010000"/>
      <w:sz w:val="22"/>
    </w:rPr>
  </w:style>
  <w:style w:type="character" w:styleId="PageNumber">
    <w:name w:val="page number"/>
    <w:basedOn w:val="DefaultParagraphFont"/>
    <w:semiHidden/>
    <w:rsid w:val="009B3FB2"/>
  </w:style>
  <w:style w:type="character" w:customStyle="1" w:styleId="HeaderChar">
    <w:name w:val="Header Char"/>
    <w:basedOn w:val="DefaultParagraphFont"/>
    <w:link w:val="Header"/>
    <w:semiHidden/>
    <w:rsid w:val="00AB44E4"/>
    <w:rPr>
      <w:sz w:val="24"/>
    </w:rPr>
  </w:style>
  <w:style w:type="paragraph" w:customStyle="1" w:styleId="Lgendesigne">
    <w:name w:val="Légende signe"/>
    <w:basedOn w:val="Normal"/>
    <w:rsid w:val="00C43770"/>
    <w:pPr>
      <w:tabs>
        <w:tab w:val="right" w:pos="454"/>
        <w:tab w:val="left" w:pos="737"/>
      </w:tabs>
      <w:ind w:left="737" w:hanging="737"/>
    </w:pPr>
    <w:rPr>
      <w:snapToGrid w:val="0"/>
      <w:sz w:val="18"/>
      <w:lang w:eastAsia="en-US"/>
    </w:rPr>
  </w:style>
  <w:style w:type="paragraph" w:customStyle="1" w:styleId="Lgendetitre">
    <w:name w:val="Légende titre"/>
    <w:basedOn w:val="Normal"/>
    <w:rsid w:val="00C43770"/>
    <w:pPr>
      <w:spacing w:before="240" w:after="240"/>
    </w:pPr>
    <w:rPr>
      <w:b/>
      <w:i/>
      <w:snapToGrid w:val="0"/>
      <w:lang w:eastAsia="en-US"/>
    </w:rPr>
  </w:style>
  <w:style w:type="paragraph" w:customStyle="1" w:styleId="Lgendestandard">
    <w:name w:val="Légende standard"/>
    <w:basedOn w:val="Normal"/>
    <w:rsid w:val="00C43770"/>
    <w:rPr>
      <w:sz w:val="18"/>
    </w:rPr>
  </w:style>
  <w:style w:type="paragraph" w:styleId="FootnoteText">
    <w:name w:val="footnote text"/>
    <w:basedOn w:val="Normal"/>
    <w:link w:val="FootnoteTextChar"/>
    <w:rsid w:val="00216A58"/>
    <w:rPr>
      <w:sz w:val="20"/>
    </w:rPr>
  </w:style>
  <w:style w:type="character" w:customStyle="1" w:styleId="FootnoteTextChar">
    <w:name w:val="Footnote Text Char"/>
    <w:basedOn w:val="DefaultParagraphFont"/>
    <w:link w:val="FootnoteText"/>
    <w:rsid w:val="00216A58"/>
  </w:style>
  <w:style w:type="character" w:styleId="FootnoteReference">
    <w:name w:val="footnote reference"/>
    <w:basedOn w:val="DefaultParagraphFont"/>
    <w:rsid w:val="00216A58"/>
    <w:rPr>
      <w:vertAlign w:val="superscript"/>
    </w:rPr>
  </w:style>
  <w:style w:type="paragraph" w:styleId="Footer">
    <w:name w:val="footer"/>
    <w:basedOn w:val="Normal"/>
    <w:link w:val="FooterChar"/>
    <w:semiHidden/>
    <w:rsid w:val="005A58E1"/>
    <w:pPr>
      <w:tabs>
        <w:tab w:val="center" w:pos="4513"/>
        <w:tab w:val="right" w:pos="9026"/>
      </w:tabs>
    </w:pPr>
  </w:style>
  <w:style w:type="character" w:customStyle="1" w:styleId="FooterChar">
    <w:name w:val="Footer Char"/>
    <w:basedOn w:val="DefaultParagraphFont"/>
    <w:link w:val="Footer"/>
    <w:semiHidden/>
    <w:rsid w:val="005A58E1"/>
    <w:rPr>
      <w:sz w:val="24"/>
    </w:rPr>
  </w:style>
  <w:style w:type="paragraph" w:styleId="NormalWeb">
    <w:name w:val="Normal (Web)"/>
    <w:basedOn w:val="Normal"/>
    <w:uiPriority w:val="99"/>
    <w:unhideWhenUsed/>
    <w:rsid w:val="002048AE"/>
    <w:pPr>
      <w:widowControl/>
      <w:spacing w:before="100" w:beforeAutospacing="1" w:after="100" w:afterAutospacing="1"/>
    </w:pPr>
    <w:rPr>
      <w:rFonts w:eastAsiaTheme="minorEastAsia"/>
      <w:szCs w:val="24"/>
    </w:rPr>
  </w:style>
  <w:style w:type="paragraph" w:styleId="BalloonText">
    <w:name w:val="Balloon Text"/>
    <w:basedOn w:val="Normal"/>
    <w:link w:val="BalloonTextChar"/>
    <w:semiHidden/>
    <w:unhideWhenUsed/>
    <w:rsid w:val="00EA31C7"/>
    <w:rPr>
      <w:rFonts w:ascii="Segoe UI" w:hAnsi="Segoe UI" w:cs="Segoe UI"/>
      <w:sz w:val="18"/>
      <w:szCs w:val="18"/>
    </w:rPr>
  </w:style>
  <w:style w:type="character" w:customStyle="1" w:styleId="BalloonTextChar">
    <w:name w:val="Balloon Text Char"/>
    <w:basedOn w:val="DefaultParagraphFont"/>
    <w:link w:val="BalloonText"/>
    <w:semiHidden/>
    <w:rsid w:val="00EA31C7"/>
    <w:rPr>
      <w:rFonts w:ascii="Segoe UI" w:hAnsi="Segoe UI" w:cs="Segoe UI"/>
      <w:sz w:val="18"/>
      <w:szCs w:val="18"/>
    </w:rPr>
  </w:style>
  <w:style w:type="character" w:styleId="Emphasis">
    <w:name w:val="Emphasis"/>
    <w:basedOn w:val="DefaultParagraphFont"/>
    <w:uiPriority w:val="20"/>
    <w:qFormat/>
    <w:rsid w:val="00384DD7"/>
    <w:rPr>
      <w:i/>
      <w:iCs/>
    </w:rPr>
  </w:style>
  <w:style w:type="character" w:styleId="CommentReference">
    <w:name w:val="annotation reference"/>
    <w:basedOn w:val="DefaultParagraphFont"/>
    <w:rsid w:val="00262987"/>
    <w:rPr>
      <w:sz w:val="16"/>
      <w:szCs w:val="16"/>
    </w:rPr>
  </w:style>
  <w:style w:type="paragraph" w:styleId="CommentText">
    <w:name w:val="annotation text"/>
    <w:basedOn w:val="Normal"/>
    <w:link w:val="CommentTextChar"/>
    <w:rsid w:val="00262987"/>
    <w:rPr>
      <w:sz w:val="20"/>
    </w:rPr>
  </w:style>
  <w:style w:type="character" w:customStyle="1" w:styleId="CommentTextChar">
    <w:name w:val="Comment Text Char"/>
    <w:basedOn w:val="DefaultParagraphFont"/>
    <w:link w:val="CommentText"/>
    <w:rsid w:val="00262987"/>
  </w:style>
  <w:style w:type="paragraph" w:styleId="CommentSubject">
    <w:name w:val="annotation subject"/>
    <w:basedOn w:val="CommentText"/>
    <w:next w:val="CommentText"/>
    <w:link w:val="CommentSubjectChar"/>
    <w:semiHidden/>
    <w:unhideWhenUsed/>
    <w:rsid w:val="00262987"/>
    <w:rPr>
      <w:b/>
      <w:bCs/>
    </w:rPr>
  </w:style>
  <w:style w:type="character" w:customStyle="1" w:styleId="CommentSubjectChar">
    <w:name w:val="Comment Subject Char"/>
    <w:basedOn w:val="CommentTextChar"/>
    <w:link w:val="CommentSubject"/>
    <w:semiHidden/>
    <w:rsid w:val="00262987"/>
    <w:rPr>
      <w:b/>
      <w:bCs/>
    </w:rPr>
  </w:style>
  <w:style w:type="paragraph" w:customStyle="1" w:styleId="Normal12a">
    <w:name w:val="Normal12a"/>
    <w:basedOn w:val="Normal"/>
    <w:rsid w:val="00C50886"/>
    <w:pPr>
      <w:spacing w:after="240"/>
    </w:pPr>
  </w:style>
  <w:style w:type="paragraph" w:customStyle="1" w:styleId="RollCallVotes">
    <w:name w:val="RollCallVotes"/>
    <w:basedOn w:val="Normal"/>
    <w:rsid w:val="00C50886"/>
    <w:pPr>
      <w:spacing w:before="120" w:after="120"/>
      <w:jc w:val="center"/>
    </w:pPr>
    <w:rPr>
      <w:b/>
      <w:bCs/>
      <w:snapToGrid w:val="0"/>
      <w:sz w:val="16"/>
      <w:lang w:eastAsia="en-US"/>
    </w:rPr>
  </w:style>
  <w:style w:type="paragraph" w:customStyle="1" w:styleId="RollCallTabs">
    <w:name w:val="RollCallTabs"/>
    <w:basedOn w:val="Normal"/>
    <w:qFormat/>
    <w:rsid w:val="00C50886"/>
    <w:pPr>
      <w:tabs>
        <w:tab w:val="center" w:pos="284"/>
        <w:tab w:val="left" w:pos="426"/>
      </w:tabs>
    </w:pPr>
    <w:rPr>
      <w:snapToGrid w:val="0"/>
      <w:lang w:eastAsia="en-US"/>
    </w:rPr>
  </w:style>
  <w:style w:type="paragraph" w:customStyle="1" w:styleId="RollCallSymbols14pt">
    <w:name w:val="RollCallSymbols14pt"/>
    <w:basedOn w:val="Normal"/>
    <w:rsid w:val="00C50886"/>
    <w:pPr>
      <w:spacing w:before="120" w:after="120"/>
      <w:jc w:val="center"/>
    </w:pPr>
    <w:rPr>
      <w:rFonts w:ascii="Arial" w:hAnsi="Arial"/>
      <w:b/>
      <w:bCs/>
      <w:snapToGrid w:val="0"/>
      <w:sz w:val="28"/>
      <w:lang w:eastAsia="en-US"/>
    </w:rPr>
  </w:style>
  <w:style w:type="paragraph" w:customStyle="1" w:styleId="RollCallTable">
    <w:name w:val="RollCallTable"/>
    <w:basedOn w:val="Normal"/>
    <w:rsid w:val="00C50886"/>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2658">
      <w:bodyDiv w:val="1"/>
      <w:marLeft w:val="0"/>
      <w:marRight w:val="0"/>
      <w:marTop w:val="0"/>
      <w:marBottom w:val="0"/>
      <w:divBdr>
        <w:top w:val="none" w:sz="0" w:space="0" w:color="auto"/>
        <w:left w:val="none" w:sz="0" w:space="0" w:color="auto"/>
        <w:bottom w:val="none" w:sz="0" w:space="0" w:color="auto"/>
        <w:right w:val="none" w:sz="0" w:space="0" w:color="auto"/>
      </w:divBdr>
    </w:div>
    <w:div w:id="203299544">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5681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2022-FFCD-4327-A51B-7300A4B1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KOUMAKIS Theodore</dc:creator>
  <cp:keywords/>
  <dc:description/>
  <cp:lastModifiedBy>SZILAGYI Judit</cp:lastModifiedBy>
  <cp:revision>5</cp:revision>
  <cp:lastPrinted>2004-11-04T09:41:00Z</cp:lastPrinted>
  <dcterms:created xsi:type="dcterms:W3CDTF">2021-05-17T09:56:00Z</dcterms:created>
  <dcterms:modified xsi:type="dcterms:W3CDTF">2021-05-17T10:15:00Z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1231605</vt:lpwstr>
  </property>
  <property fmtid="{D5CDD505-2E9C-101B-9397-08002B2CF9AE}" pid="6" name="&lt;Type&gt;">
    <vt:lpwstr>RR</vt:lpwstr>
  </property>
  <property fmtid="{D5CDD505-2E9C-101B-9397-08002B2CF9AE}" pid="7" name="&lt;ModelCod&gt;">
    <vt:lpwstr>\\eiciBRUpr1\pdocep$\DocEP\DOCS\General\PR\PR_Leg\COD\COD_2nd\PR_COD_2app.dotx(17/04/2020 19:27:08)</vt:lpwstr>
  </property>
  <property fmtid="{D5CDD505-2E9C-101B-9397-08002B2CF9AE}" pid="8" name="&lt;ModelTra&gt;">
    <vt:lpwstr>\\eiciBRUpr1\pdocep$\DocEP\TRANSFIL\EN\PR_COD_2app.EN(15/10/2020 23:32:15)</vt:lpwstr>
  </property>
  <property fmtid="{D5CDD505-2E9C-101B-9397-08002B2CF9AE}" pid="9" name="&lt;Model&gt;">
    <vt:lpwstr>PR_COD_2app</vt:lpwstr>
  </property>
  <property fmtid="{D5CDD505-2E9C-101B-9397-08002B2CF9AE}" pid="10" name="FooterPath">
    <vt:lpwstr>RR\691445EN.docx</vt:lpwstr>
  </property>
  <property fmtid="{D5CDD505-2E9C-101B-9397-08002B2CF9AE}" pid="11" name="PE number">
    <vt:lpwstr>691.445</vt:lpwstr>
  </property>
  <property fmtid="{D5CDD505-2E9C-101B-9397-08002B2CF9AE}" pid="12" name="SendToEpades">
    <vt:lpwstr>OK - 2021/05/17 11:56</vt:lpwstr>
  </property>
</Properties>
</file>