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5C6CE4" w:rsidRPr="005C6CE4" w:rsidTr="003A53C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5C6CE4" w:rsidRPr="005C6CE4" w:rsidRDefault="005C6CE4" w:rsidP="003A53CE">
            <w:pPr>
              <w:pStyle w:val="EPName"/>
              <w:rPr>
                <w:lang w:val="pt-PT"/>
              </w:rPr>
            </w:pPr>
            <w:r>
              <w:rPr>
                <w:lang w:val="pt-PT"/>
              </w:rPr>
              <w:t>Parlamento Europeu</w:t>
            </w:r>
          </w:p>
          <w:p w:rsidR="005C6CE4" w:rsidRPr="005C6CE4" w:rsidRDefault="005C6CE4" w:rsidP="005C6CE4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pt-PT"/>
              </w:rPr>
            </w:pPr>
            <w:r>
              <w:t>2019-2024</w:t>
            </w:r>
          </w:p>
        </w:tc>
        <w:tc>
          <w:tcPr>
            <w:tcW w:w="2268" w:type="dxa"/>
            <w:shd w:val="clear" w:color="auto" w:fill="auto"/>
          </w:tcPr>
          <w:p w:rsidR="005C6CE4" w:rsidRPr="005C6CE4" w:rsidRDefault="005C6CE4" w:rsidP="003A53CE">
            <w:pPr>
              <w:pStyle w:val="EPLogo"/>
            </w:pPr>
            <w:r w:rsidRPr="005C6CE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5C6CE4" w:rsidRPr="005C6CE4" w:rsidRDefault="005C6CE4" w:rsidP="00C71A3C">
      <w:pPr>
        <w:pStyle w:val="LineTop"/>
        <w:rPr>
          <w:lang w:val="pt-PT"/>
        </w:rPr>
      </w:pPr>
    </w:p>
    <w:p w:rsidR="005C6CE4" w:rsidRPr="005C6CE4" w:rsidRDefault="005C6CE4" w:rsidP="00C71A3C">
      <w:pPr>
        <w:pStyle w:val="ZCommittee"/>
        <w:rPr>
          <w:lang w:val="pt-PT"/>
        </w:rPr>
      </w:pPr>
      <w:r w:rsidRPr="005C6CE4">
        <w:rPr>
          <w:rStyle w:val="HideTWBExt"/>
          <w:noProof w:val="0"/>
          <w:lang w:val="pt-PT"/>
        </w:rPr>
        <w:t>&lt;</w:t>
      </w:r>
      <w:r w:rsidRPr="005C6CE4">
        <w:rPr>
          <w:rStyle w:val="HideTWBExt"/>
          <w:i w:val="0"/>
          <w:noProof w:val="0"/>
          <w:lang w:val="pt-PT"/>
        </w:rPr>
        <w:t>Commission</w:t>
      </w:r>
      <w:r w:rsidRPr="005C6CE4">
        <w:rPr>
          <w:rStyle w:val="HideTWBExt"/>
          <w:noProof w:val="0"/>
          <w:lang w:val="pt-PT"/>
        </w:rPr>
        <w:t>&gt;</w:t>
      </w:r>
      <w:r w:rsidRPr="005C6CE4">
        <w:rPr>
          <w:rStyle w:val="HideTWBInt"/>
        </w:rPr>
        <w:t>{AFCO}</w:t>
      </w:r>
      <w:r>
        <w:rPr>
          <w:lang w:val="pt-PT"/>
        </w:rPr>
        <w:t>Comissão dos Assuntos Constitucionais</w:t>
      </w:r>
      <w:r w:rsidRPr="005C6CE4">
        <w:rPr>
          <w:rStyle w:val="HideTWBExt"/>
          <w:noProof w:val="0"/>
          <w:lang w:val="pt-PT"/>
        </w:rPr>
        <w:t>&lt;/</w:t>
      </w:r>
      <w:r w:rsidRPr="005C6CE4">
        <w:rPr>
          <w:rStyle w:val="HideTWBExt"/>
          <w:i w:val="0"/>
          <w:noProof w:val="0"/>
          <w:lang w:val="pt-PT"/>
        </w:rPr>
        <w:t>Commission</w:t>
      </w:r>
      <w:r w:rsidRPr="005C6CE4">
        <w:rPr>
          <w:rStyle w:val="HideTWBExt"/>
          <w:noProof w:val="0"/>
          <w:lang w:val="pt-PT"/>
        </w:rPr>
        <w:t>&gt;</w:t>
      </w:r>
    </w:p>
    <w:p w:rsidR="005C6CE4" w:rsidRPr="005C6CE4" w:rsidRDefault="005C6CE4" w:rsidP="00C71A3C">
      <w:pPr>
        <w:pStyle w:val="LineBottom"/>
      </w:pPr>
    </w:p>
    <w:p w:rsidR="005C6CE4" w:rsidRPr="005C6CE4" w:rsidRDefault="005C6CE4">
      <w:pPr>
        <w:pStyle w:val="RefProc"/>
      </w:pPr>
      <w:r w:rsidRPr="005C6CE4">
        <w:rPr>
          <w:rStyle w:val="HideTWBExt"/>
          <w:b w:val="0"/>
          <w:noProof w:val="0"/>
        </w:rPr>
        <w:t>&lt;</w:t>
      </w:r>
      <w:r w:rsidRPr="005C6CE4">
        <w:rPr>
          <w:rStyle w:val="HideTWBExt"/>
          <w:b w:val="0"/>
          <w:caps w:val="0"/>
          <w:noProof w:val="0"/>
        </w:rPr>
        <w:t>RefProc</w:t>
      </w:r>
      <w:r w:rsidRPr="005C6CE4">
        <w:rPr>
          <w:rStyle w:val="HideTWBExt"/>
          <w:b w:val="0"/>
          <w:noProof w:val="0"/>
        </w:rPr>
        <w:t>&gt;</w:t>
      </w:r>
      <w:r w:rsidRPr="005C6CE4">
        <w:t>2019/2028</w:t>
      </w:r>
      <w:r w:rsidRPr="005C6CE4">
        <w:rPr>
          <w:rStyle w:val="HideTWBExt"/>
          <w:b w:val="0"/>
          <w:noProof w:val="0"/>
        </w:rPr>
        <w:t>&lt;/</w:t>
      </w:r>
      <w:r w:rsidRPr="005C6CE4">
        <w:rPr>
          <w:rStyle w:val="HideTWBExt"/>
          <w:b w:val="0"/>
          <w:caps w:val="0"/>
          <w:noProof w:val="0"/>
        </w:rPr>
        <w:t>RefProc</w:t>
      </w:r>
      <w:r w:rsidRPr="005C6CE4">
        <w:rPr>
          <w:rStyle w:val="HideTWBExt"/>
          <w:b w:val="0"/>
          <w:noProof w:val="0"/>
        </w:rPr>
        <w:t>&gt;&lt;</w:t>
      </w:r>
      <w:r w:rsidRPr="005C6CE4">
        <w:rPr>
          <w:rStyle w:val="HideTWBExt"/>
          <w:b w:val="0"/>
          <w:caps w:val="0"/>
          <w:noProof w:val="0"/>
        </w:rPr>
        <w:t>RefTypeProc</w:t>
      </w:r>
      <w:r w:rsidRPr="005C6CE4">
        <w:rPr>
          <w:rStyle w:val="HideTWBExt"/>
          <w:b w:val="0"/>
          <w:noProof w:val="0"/>
        </w:rPr>
        <w:t>&gt;</w:t>
      </w:r>
      <w:r w:rsidRPr="005C6CE4">
        <w:t>(BUD)</w:t>
      </w:r>
      <w:r w:rsidRPr="005C6CE4">
        <w:rPr>
          <w:rStyle w:val="HideTWBExt"/>
          <w:b w:val="0"/>
          <w:noProof w:val="0"/>
        </w:rPr>
        <w:t>&lt;/</w:t>
      </w:r>
      <w:r w:rsidRPr="005C6CE4">
        <w:rPr>
          <w:rStyle w:val="HideTWBExt"/>
          <w:b w:val="0"/>
          <w:caps w:val="0"/>
          <w:noProof w:val="0"/>
        </w:rPr>
        <w:t>RefTypeProc</w:t>
      </w:r>
      <w:r w:rsidRPr="005C6CE4">
        <w:rPr>
          <w:rStyle w:val="HideTWBExt"/>
          <w:b w:val="0"/>
          <w:noProof w:val="0"/>
        </w:rPr>
        <w:t>&gt;</w:t>
      </w:r>
    </w:p>
    <w:p w:rsidR="005C6CE4" w:rsidRPr="005C6CE4" w:rsidRDefault="005C6CE4">
      <w:pPr>
        <w:pStyle w:val="ZDate"/>
      </w:pPr>
      <w:r w:rsidRPr="005C6CE4">
        <w:rPr>
          <w:rStyle w:val="HideTWBExt"/>
          <w:noProof w:val="0"/>
        </w:rPr>
        <w:t>&lt;Date&gt;</w:t>
      </w:r>
      <w:r w:rsidRPr="005C6CE4">
        <w:rPr>
          <w:rStyle w:val="HideTWBInt"/>
        </w:rPr>
        <w:t>{30/08/2019}</w:t>
      </w:r>
      <w:r>
        <w:t>30.8.2019</w:t>
      </w:r>
      <w:r w:rsidRPr="005C6CE4">
        <w:rPr>
          <w:rStyle w:val="HideTWBExt"/>
          <w:noProof w:val="0"/>
        </w:rPr>
        <w:t>&lt;/Date&gt;</w:t>
      </w:r>
    </w:p>
    <w:p w:rsidR="005C6CE4" w:rsidRPr="005C6CE4" w:rsidRDefault="005C6CE4">
      <w:pPr>
        <w:pStyle w:val="TypeDoc"/>
      </w:pPr>
      <w:r w:rsidRPr="005C6CE4">
        <w:rPr>
          <w:rStyle w:val="HideTWBExt"/>
          <w:b w:val="0"/>
          <w:noProof w:val="0"/>
        </w:rPr>
        <w:t>&lt;TitreType&gt;</w:t>
      </w:r>
      <w:r>
        <w:t>ALTERAÇÕES AO ORÇAMENTO</w:t>
      </w:r>
      <w:r w:rsidRPr="005C6CE4">
        <w:rPr>
          <w:rStyle w:val="HideTWBExt"/>
          <w:b w:val="0"/>
          <w:noProof w:val="0"/>
        </w:rPr>
        <w:t>&lt;/TitreType&gt;</w:t>
      </w:r>
    </w:p>
    <w:p w:rsidR="005C6CE4" w:rsidRPr="005C6CE4" w:rsidRDefault="005C6CE4">
      <w:pPr>
        <w:pStyle w:val="CoverNormal"/>
      </w:pPr>
      <w:r w:rsidRPr="005C6CE4">
        <w:rPr>
          <w:rStyle w:val="HideTWBExt"/>
          <w:noProof w:val="0"/>
        </w:rPr>
        <w:t>&lt;Titre&gt;</w:t>
      </w:r>
      <w:r>
        <w:t xml:space="preserve">Orçamento </w:t>
      </w:r>
      <w:r w:rsidRPr="005C6CE4">
        <w:t>2020</w:t>
      </w:r>
      <w:r w:rsidRPr="005C6CE4">
        <w:rPr>
          <w:rStyle w:val="HideTWBExt"/>
          <w:noProof w:val="0"/>
        </w:rPr>
        <w:t>&lt;/Titre&gt;</w:t>
      </w:r>
    </w:p>
    <w:p w:rsidR="005C6CE4" w:rsidRPr="005C6CE4" w:rsidRDefault="005C6CE4">
      <w:pPr>
        <w:pStyle w:val="Cover24"/>
      </w:pPr>
      <w:r w:rsidRPr="005C6CE4">
        <w:rPr>
          <w:rStyle w:val="HideTWBExt"/>
          <w:noProof w:val="0"/>
        </w:rPr>
        <w:t>&lt;DocRef&gt;</w:t>
      </w:r>
      <w:r>
        <w:t>(</w:t>
      </w:r>
      <w:r w:rsidRPr="005C6CE4">
        <w:t>2019/2028</w:t>
      </w:r>
      <w:r>
        <w:t>(BUD))</w:t>
      </w:r>
      <w:r w:rsidRPr="005C6CE4">
        <w:rPr>
          <w:rStyle w:val="HideTWBExt"/>
          <w:noProof w:val="0"/>
        </w:rPr>
        <w:t>&lt;/DocRef&gt;</w:t>
      </w:r>
    </w:p>
    <w:p w:rsidR="005C6CE4" w:rsidRPr="005C6CE4" w:rsidRDefault="005C6CE4">
      <w:pPr>
        <w:pStyle w:val="Cover24"/>
      </w:pPr>
      <w:r w:rsidRPr="005C6CE4">
        <w:rPr>
          <w:rStyle w:val="HideTWBExt"/>
          <w:noProof w:val="0"/>
        </w:rPr>
        <w:t>&lt;Commission&gt;</w:t>
      </w:r>
      <w:r w:rsidRPr="005C6CE4">
        <w:rPr>
          <w:rStyle w:val="HideTWBInt"/>
        </w:rPr>
        <w:t>{AFCO}</w:t>
      </w:r>
      <w:r>
        <w:t>Comissão dos Assuntos Constitucionais</w:t>
      </w:r>
      <w:r w:rsidRPr="005C6CE4">
        <w:rPr>
          <w:rStyle w:val="HideTWBExt"/>
          <w:noProof w:val="0"/>
        </w:rPr>
        <w:t>&lt;/Commission&gt;</w:t>
      </w:r>
    </w:p>
    <w:p w:rsidR="005C6CE4" w:rsidRPr="005C6CE4" w:rsidRDefault="005C6CE4" w:rsidP="00BB35A3">
      <w:pPr>
        <w:pStyle w:val="CoverNormalTab"/>
        <w:ind w:left="3686" w:hanging="2268"/>
        <w:rPr>
          <w:lang w:val="pt-PT"/>
        </w:rPr>
      </w:pPr>
      <w:r>
        <w:rPr>
          <w:lang w:val="pt-PT"/>
        </w:rPr>
        <w:t>Relator:</w:t>
      </w:r>
      <w:r w:rsidRPr="005C6CE4">
        <w:rPr>
          <w:lang w:val="pt-PT"/>
        </w:rPr>
        <w:t xml:space="preserve"> </w:t>
      </w:r>
      <w:r w:rsidRPr="005C6CE4">
        <w:rPr>
          <w:lang w:val="pt-PT"/>
        </w:rPr>
        <w:tab/>
      </w:r>
      <w:r w:rsidRPr="005C6CE4">
        <w:rPr>
          <w:rStyle w:val="HideTWBExt"/>
          <w:noProof w:val="0"/>
          <w:lang w:val="pt-PT"/>
        </w:rPr>
        <w:t>&lt;Depute&gt;</w:t>
      </w:r>
      <w:r w:rsidRPr="005C6CE4">
        <w:rPr>
          <w:lang w:val="pt-PT"/>
        </w:rPr>
        <w:t>Antonio Tajani</w:t>
      </w:r>
      <w:r w:rsidRPr="005C6CE4">
        <w:rPr>
          <w:rStyle w:val="HideTWBExt"/>
          <w:noProof w:val="0"/>
          <w:lang w:val="pt-PT"/>
        </w:rPr>
        <w:t>&lt;/Depute&gt;</w:t>
      </w:r>
    </w:p>
    <w:p w:rsidR="005C6CE4" w:rsidRPr="005C6CE4" w:rsidRDefault="005C6CE4" w:rsidP="00BE4EC7">
      <w:pPr>
        <w:pStyle w:val="CoverNormal"/>
      </w:pPr>
      <w:bookmarkStart w:id="0" w:name="_GoBack"/>
      <w:bookmarkEnd w:id="0"/>
    </w:p>
    <w:p w:rsidR="005C6CE4" w:rsidRPr="005C6CE4" w:rsidRDefault="005C6CE4" w:rsidP="00053B97">
      <w:pPr>
        <w:tabs>
          <w:tab w:val="center" w:pos="4677"/>
        </w:tabs>
      </w:pPr>
      <w:r w:rsidRPr="005C6CE4">
        <w:br w:type="page"/>
      </w:r>
    </w:p>
    <w:p w:rsidR="005C6CE4" w:rsidRPr="005C6CE4" w:rsidRDefault="005C6CE4" w:rsidP="00053B97">
      <w:pPr>
        <w:tabs>
          <w:tab w:val="center" w:pos="4677"/>
        </w:tabs>
      </w:pPr>
      <w:r>
        <w:t>AB</w:t>
      </w:r>
    </w:p>
    <w:p w:rsidR="005C6CE4" w:rsidRPr="005C6CE4" w:rsidRDefault="005C6CE4" w:rsidP="00053B97">
      <w:pPr>
        <w:tabs>
          <w:tab w:val="center" w:pos="4677"/>
        </w:tabs>
        <w:sectPr w:rsidR="005C6CE4" w:rsidRPr="005C6CE4" w:rsidSect="005C6C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134" w:right="1417" w:bottom="1417" w:left="1417" w:header="567" w:footer="567" w:gutter="0"/>
          <w:cols w:space="720"/>
          <w:titlePg/>
          <w:docGrid w:linePitch="360"/>
        </w:sectPr>
      </w:pPr>
    </w:p>
    <w:tbl>
      <w:tblPr>
        <w:tblW w:w="107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5386"/>
      </w:tblGrid>
      <w:tr w:rsidR="00000000" w:rsidRPr="005C6CE4" w:rsidTr="005C6CE4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  <w:bookmarkStart w:id="3" w:name="Amd_26762466610133665_16_03_01_03"/>
            <w:bookmarkEnd w:id="3"/>
            <w:r w:rsidRPr="005C6CE4">
              <w:rPr>
                <w:b/>
                <w:bCs/>
                <w:sz w:val="28"/>
                <w:szCs w:val="28"/>
              </w:rPr>
              <w:lastRenderedPageBreak/>
              <w:t>Projeto de altera</w:t>
            </w:r>
            <w:r w:rsidRPr="005C6CE4">
              <w:rPr>
                <w:b/>
                <w:bCs/>
                <w:sz w:val="28"/>
                <w:szCs w:val="28"/>
              </w:rPr>
              <w:t>çã</w:t>
            </w:r>
            <w:r w:rsidRPr="005C6CE4">
              <w:rPr>
                <w:b/>
                <w:bCs/>
                <w:sz w:val="28"/>
                <w:szCs w:val="28"/>
              </w:rPr>
              <w:t>o 6428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b/>
                <w:bCs/>
                <w:sz w:val="20"/>
                <w:szCs w:val="20"/>
              </w:rPr>
              <w:t>=== AFCO/6428 ===</w:t>
            </w:r>
          </w:p>
        </w:tc>
      </w:tr>
    </w:tbl>
    <w:p w:rsidR="00000000" w:rsidRPr="005C6CE4" w:rsidRDefault="005C6CE4">
      <w:pPr>
        <w:keepNext/>
      </w:pPr>
      <w:r w:rsidRPr="005C6CE4">
        <w:t>apresentada por Antonio Tajani, relator, Comiss</w:t>
      </w:r>
      <w:r w:rsidRPr="005C6CE4">
        <w:t>ã</w:t>
      </w:r>
      <w:r w:rsidRPr="005C6CE4">
        <w:t>o dos Assuntos Constitucionais</w:t>
      </w:r>
    </w:p>
    <w:p w:rsidR="00000000" w:rsidRPr="005C6CE4" w:rsidRDefault="005C6CE4">
      <w:pPr>
        <w:jc w:val="center"/>
      </w:pPr>
      <w:r w:rsidRPr="005C6CE4">
        <w:rPr>
          <w:b/>
          <w:bCs/>
        </w:rPr>
        <w:t>-------------------------------</w:t>
      </w:r>
    </w:p>
    <w:p w:rsidR="00000000" w:rsidRPr="005C6CE4" w:rsidRDefault="005C6CE4">
      <w:pPr>
        <w:keepNext/>
      </w:pPr>
      <w:r w:rsidRPr="005C6CE4">
        <w:t xml:space="preserve">SECTION III </w:t>
      </w:r>
      <w:r w:rsidRPr="005C6CE4">
        <w:t>—</w:t>
      </w:r>
      <w:r w:rsidRPr="005C6CE4">
        <w:t xml:space="preserve"> COMMISSION</w:t>
      </w:r>
    </w:p>
    <w:p w:rsidR="00000000" w:rsidRPr="005C6CE4" w:rsidRDefault="005C6CE4">
      <w:pPr>
        <w:keepNext/>
      </w:pPr>
      <w:r w:rsidRPr="005C6CE4">
        <w:rPr>
          <w:b/>
          <w:bCs/>
        </w:rPr>
        <w:t>N</w:t>
      </w:r>
      <w:r w:rsidRPr="005C6CE4">
        <w:rPr>
          <w:b/>
          <w:bCs/>
        </w:rPr>
        <w:t>ú</w:t>
      </w:r>
      <w:r w:rsidRPr="005C6CE4">
        <w:rPr>
          <w:b/>
          <w:bCs/>
        </w:rPr>
        <w:t xml:space="preserve">mero 16 03 01 03 </w:t>
      </w:r>
      <w:r w:rsidRPr="005C6CE4">
        <w:rPr>
          <w:b/>
          <w:bCs/>
        </w:rPr>
        <w:t>—</w:t>
      </w:r>
      <w:r w:rsidRPr="005C6CE4">
        <w:rPr>
          <w:b/>
          <w:bCs/>
        </w:rPr>
        <w:t xml:space="preserve"> </w:t>
      </w:r>
      <w:r w:rsidRPr="005C6CE4">
        <w:t>Centros de informa</w:t>
      </w:r>
      <w:r w:rsidRPr="005C6CE4">
        <w:t>çã</w:t>
      </w:r>
      <w:r w:rsidRPr="005C6CE4">
        <w:t>o</w:t>
      </w:r>
    </w:p>
    <w:p w:rsidR="00000000" w:rsidRPr="005C6CE4" w:rsidRDefault="005C6CE4">
      <w:pPr>
        <w:keepNext/>
      </w:pPr>
      <w:r w:rsidRPr="005C6CE4">
        <w:rPr>
          <w:b/>
          <w:bCs/>
        </w:rPr>
        <w:t>Alterar os montantes do seguinte modo: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980"/>
        <w:gridCol w:w="979"/>
        <w:gridCol w:w="979"/>
        <w:gridCol w:w="980"/>
        <w:gridCol w:w="979"/>
        <w:gridCol w:w="980"/>
        <w:gridCol w:w="979"/>
        <w:gridCol w:w="979"/>
        <w:gridCol w:w="980"/>
        <w:gridCol w:w="979"/>
      </w:tblGrid>
      <w:tr w:rsidR="00000000" w:rsidRPr="005C6CE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5C6CE4" w:rsidRDefault="005C6CE4">
            <w:pPr>
              <w:keepNext/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Or</w:t>
            </w:r>
            <w:r w:rsidRPr="005C6CE4">
              <w:rPr>
                <w:sz w:val="15"/>
                <w:szCs w:val="15"/>
              </w:rPr>
              <w:t>ç</w:t>
            </w:r>
            <w:r w:rsidRPr="005C6CE4">
              <w:rPr>
                <w:sz w:val="15"/>
                <w:szCs w:val="15"/>
              </w:rPr>
              <w:t>amento 2019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Projeto de or</w:t>
            </w:r>
            <w:r w:rsidRPr="005C6CE4">
              <w:rPr>
                <w:sz w:val="15"/>
                <w:szCs w:val="15"/>
              </w:rPr>
              <w:t>ç</w:t>
            </w:r>
            <w:r w:rsidRPr="005C6CE4">
              <w:rPr>
                <w:sz w:val="15"/>
                <w:szCs w:val="15"/>
              </w:rPr>
              <w:t>amento 2020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Posi</w:t>
            </w:r>
            <w:r w:rsidRPr="005C6CE4">
              <w:rPr>
                <w:sz w:val="15"/>
                <w:szCs w:val="15"/>
              </w:rPr>
              <w:t>çã</w:t>
            </w:r>
            <w:r w:rsidRPr="005C6CE4">
              <w:rPr>
                <w:sz w:val="15"/>
                <w:szCs w:val="15"/>
              </w:rPr>
              <w:t>o do Conselho 2020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Diferen</w:t>
            </w:r>
            <w:r w:rsidRPr="005C6CE4">
              <w:rPr>
                <w:sz w:val="15"/>
                <w:szCs w:val="15"/>
              </w:rPr>
              <w:t>ç</w:t>
            </w:r>
            <w:r w:rsidRPr="005C6CE4">
              <w:rPr>
                <w:sz w:val="15"/>
                <w:szCs w:val="15"/>
              </w:rPr>
              <w:t>a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Novo montante</w:t>
            </w:r>
          </w:p>
        </w:tc>
      </w:tr>
      <w:tr w:rsidR="00000000" w:rsidRPr="005C6CE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Autoriza</w:t>
            </w:r>
            <w:r w:rsidRPr="005C6CE4">
              <w:rPr>
                <w:sz w:val="15"/>
                <w:szCs w:val="15"/>
              </w:rPr>
              <w:t>çõ</w:t>
            </w:r>
            <w:r w:rsidRPr="005C6CE4">
              <w:rPr>
                <w:sz w:val="15"/>
                <w:szCs w:val="15"/>
              </w:rPr>
              <w:t>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Pagamentos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Autoriza</w:t>
            </w:r>
            <w:r w:rsidRPr="005C6CE4">
              <w:rPr>
                <w:sz w:val="15"/>
                <w:szCs w:val="15"/>
              </w:rPr>
              <w:t>çõ</w:t>
            </w:r>
            <w:r w:rsidRPr="005C6CE4">
              <w:rPr>
                <w:sz w:val="15"/>
                <w:szCs w:val="15"/>
              </w:rPr>
              <w:t>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Pagamentos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Autoriza</w:t>
            </w:r>
            <w:r w:rsidRPr="005C6CE4">
              <w:rPr>
                <w:sz w:val="15"/>
                <w:szCs w:val="15"/>
              </w:rPr>
              <w:t>çõ</w:t>
            </w:r>
            <w:r w:rsidRPr="005C6CE4">
              <w:rPr>
                <w:sz w:val="15"/>
                <w:szCs w:val="15"/>
              </w:rPr>
              <w:t>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Pagamentos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Autoriza</w:t>
            </w:r>
            <w:r w:rsidRPr="005C6CE4">
              <w:rPr>
                <w:sz w:val="15"/>
                <w:szCs w:val="15"/>
              </w:rPr>
              <w:t>çõ</w:t>
            </w:r>
            <w:r w:rsidRPr="005C6CE4">
              <w:rPr>
                <w:sz w:val="15"/>
                <w:szCs w:val="15"/>
              </w:rPr>
              <w:t>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Pagamentos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Autoriza</w:t>
            </w:r>
            <w:r w:rsidRPr="005C6CE4">
              <w:rPr>
                <w:sz w:val="15"/>
                <w:szCs w:val="15"/>
              </w:rPr>
              <w:t>çõ</w:t>
            </w:r>
            <w:r w:rsidRPr="005C6CE4">
              <w:rPr>
                <w:sz w:val="15"/>
                <w:szCs w:val="15"/>
              </w:rPr>
              <w:t>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Pagamentos</w:t>
            </w:r>
          </w:p>
        </w:tc>
      </w:tr>
      <w:tr w:rsidR="00000000" w:rsidRPr="005C6C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16 03 01 03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15 600 000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15 759 000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16 100 000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15 500 000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14 100 000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15 500 000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2 000 000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16 100 000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15 500 000</w:t>
            </w:r>
          </w:p>
        </w:tc>
      </w:tr>
      <w:tr w:rsidR="00000000" w:rsidRPr="005C6C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Reserva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</w:tr>
      <w:tr w:rsidR="00000000" w:rsidRPr="005C6C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Total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15 600 000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15 759 000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16 100 000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15 500 000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14 100 000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15 500 000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2 000 000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16 100 000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15 500 000</w:t>
            </w:r>
          </w:p>
        </w:tc>
      </w:tr>
    </w:tbl>
    <w:p w:rsidR="00000000" w:rsidRPr="005C6CE4" w:rsidRDefault="005C6CE4">
      <w:pPr>
        <w:keepNext/>
      </w:pPr>
      <w:r w:rsidRPr="005C6CE4">
        <w:rPr>
          <w:b/>
          <w:bCs/>
          <w:sz w:val="28"/>
          <w:szCs w:val="28"/>
        </w:rPr>
        <w:t>JUSTIFICA</w:t>
      </w:r>
      <w:r w:rsidRPr="005C6CE4">
        <w:rPr>
          <w:b/>
          <w:bCs/>
          <w:sz w:val="28"/>
          <w:szCs w:val="28"/>
        </w:rPr>
        <w:t>ÇÃ</w:t>
      </w:r>
      <w:r w:rsidRPr="005C6CE4">
        <w:rPr>
          <w:b/>
          <w:bCs/>
          <w:sz w:val="28"/>
          <w:szCs w:val="28"/>
        </w:rPr>
        <w:t>O:</w:t>
      </w:r>
    </w:p>
    <w:p w:rsidR="00000000" w:rsidRPr="005C6CE4" w:rsidRDefault="005C6CE4">
      <w:r w:rsidRPr="005C6CE4">
        <w:t>É</w:t>
      </w:r>
      <w:r w:rsidRPr="005C6CE4">
        <w:t xml:space="preserve"> importante restabelecer o n</w:t>
      </w:r>
      <w:r w:rsidRPr="005C6CE4">
        <w:t>í</w:t>
      </w:r>
      <w:r w:rsidRPr="005C6CE4">
        <w:t>vel das dota</w:t>
      </w:r>
      <w:r w:rsidRPr="005C6CE4">
        <w:t>çõ</w:t>
      </w:r>
      <w:r w:rsidRPr="005C6CE4">
        <w:t>es de autoriza</w:t>
      </w:r>
      <w:r w:rsidRPr="005C6CE4">
        <w:t>çã</w:t>
      </w:r>
      <w:r w:rsidRPr="005C6CE4">
        <w:t>o para esta rubrica, tal como proposto pela Comiss</w:t>
      </w:r>
      <w:r w:rsidRPr="005C6CE4">
        <w:t>ã</w:t>
      </w:r>
      <w:r w:rsidRPr="005C6CE4">
        <w:t>o no projeto de or</w:t>
      </w:r>
      <w:r w:rsidRPr="005C6CE4">
        <w:t>ç</w:t>
      </w:r>
      <w:r w:rsidRPr="005C6CE4">
        <w:t>amento. O or</w:t>
      </w:r>
      <w:r w:rsidRPr="005C6CE4">
        <w:t>ç</w:t>
      </w:r>
      <w:r w:rsidRPr="005C6CE4">
        <w:t>amento da Uni</w:t>
      </w:r>
      <w:r w:rsidRPr="005C6CE4">
        <w:t>ã</w:t>
      </w:r>
      <w:r w:rsidRPr="005C6CE4">
        <w:t xml:space="preserve">o deve proporcionar </w:t>
      </w:r>
      <w:r w:rsidRPr="005C6CE4">
        <w:t>à</w:t>
      </w:r>
      <w:r w:rsidRPr="005C6CE4">
        <w:t>s institui</w:t>
      </w:r>
      <w:r w:rsidRPr="005C6CE4">
        <w:t>çõ</w:t>
      </w:r>
      <w:r w:rsidRPr="005C6CE4">
        <w:t>es europeias os meios necess</w:t>
      </w:r>
      <w:r w:rsidRPr="005C6CE4">
        <w:t>á</w:t>
      </w:r>
      <w:r w:rsidRPr="005C6CE4">
        <w:t xml:space="preserve">rios para comunicar adequadamente com </w:t>
      </w:r>
      <w:r w:rsidRPr="005C6CE4">
        <w:t>os cidad</w:t>
      </w:r>
      <w:r w:rsidRPr="005C6CE4">
        <w:t>ã</w:t>
      </w:r>
      <w:r w:rsidRPr="005C6CE4">
        <w:t>os e incentiv</w:t>
      </w:r>
      <w:r w:rsidRPr="005C6CE4">
        <w:t>á</w:t>
      </w:r>
      <w:r w:rsidRPr="005C6CE4">
        <w:t>-los a interessarem-se e a participarem nas quest</w:t>
      </w:r>
      <w:r w:rsidRPr="005C6CE4">
        <w:t>õ</w:t>
      </w:r>
      <w:r w:rsidRPr="005C6CE4">
        <w:t>es europeias.</w:t>
      </w:r>
    </w:p>
    <w:p w:rsidR="00000000" w:rsidRPr="005C6CE4" w:rsidRDefault="005C6CE4">
      <w:r w:rsidRPr="005C6CE4">
        <w:t>Restabelecimento do projecto de or</w:t>
      </w:r>
      <w:r w:rsidRPr="005C6CE4">
        <w:t>ç</w:t>
      </w:r>
      <w:r w:rsidRPr="005C6CE4">
        <w:t>amento (PO).</w:t>
      </w:r>
    </w:p>
    <w:p w:rsidR="00000000" w:rsidRPr="005C6CE4" w:rsidRDefault="005C6CE4">
      <w:pPr>
        <w:jc w:val="center"/>
      </w:pPr>
      <w:r w:rsidRPr="005C6CE4">
        <w:rPr>
          <w:b/>
          <w:bCs/>
        </w:rPr>
        <w:t>=-=-=-=-=-=-=-=-=-==-=-=-=-=-=-=-=-=-=-=-=-=-=-=-=-=-=-=-=-=-=-=-=-=-=-=-==-=-=-=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5386"/>
      </w:tblGrid>
      <w:tr w:rsidR="00000000" w:rsidRPr="005C6CE4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  <w:bookmarkStart w:id="4" w:name="Amd_26762466610141990_16_03_01_04"/>
            <w:bookmarkEnd w:id="4"/>
            <w:r w:rsidRPr="005C6CE4">
              <w:rPr>
                <w:b/>
                <w:bCs/>
                <w:sz w:val="28"/>
                <w:szCs w:val="28"/>
              </w:rPr>
              <w:t>Projeto de altera</w:t>
            </w:r>
            <w:r w:rsidRPr="005C6CE4">
              <w:rPr>
                <w:b/>
                <w:bCs/>
                <w:sz w:val="28"/>
                <w:szCs w:val="28"/>
              </w:rPr>
              <w:t>çã</w:t>
            </w:r>
            <w:r w:rsidRPr="005C6CE4">
              <w:rPr>
                <w:b/>
                <w:bCs/>
                <w:sz w:val="28"/>
                <w:szCs w:val="28"/>
              </w:rPr>
              <w:t>o 6429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b/>
                <w:bCs/>
                <w:sz w:val="20"/>
                <w:szCs w:val="20"/>
              </w:rPr>
              <w:t>=== AFCO/6429 ===</w:t>
            </w:r>
          </w:p>
        </w:tc>
      </w:tr>
    </w:tbl>
    <w:p w:rsidR="00000000" w:rsidRPr="005C6CE4" w:rsidRDefault="005C6CE4">
      <w:pPr>
        <w:keepNext/>
      </w:pPr>
      <w:r w:rsidRPr="005C6CE4">
        <w:t>apresentada por Antonio Tajani, relator, Comiss</w:t>
      </w:r>
      <w:r w:rsidRPr="005C6CE4">
        <w:t>ã</w:t>
      </w:r>
      <w:r w:rsidRPr="005C6CE4">
        <w:t>o dos Assuntos Constitucionais</w:t>
      </w:r>
    </w:p>
    <w:p w:rsidR="00000000" w:rsidRPr="005C6CE4" w:rsidRDefault="005C6CE4">
      <w:pPr>
        <w:jc w:val="center"/>
      </w:pPr>
      <w:r w:rsidRPr="005C6CE4">
        <w:rPr>
          <w:b/>
          <w:bCs/>
        </w:rPr>
        <w:t>-------------------------------</w:t>
      </w:r>
    </w:p>
    <w:p w:rsidR="00000000" w:rsidRPr="005C6CE4" w:rsidRDefault="005C6CE4">
      <w:pPr>
        <w:keepNext/>
      </w:pPr>
      <w:r w:rsidRPr="005C6CE4">
        <w:t xml:space="preserve">SECTION III </w:t>
      </w:r>
      <w:r w:rsidRPr="005C6CE4">
        <w:t>—</w:t>
      </w:r>
      <w:r w:rsidRPr="005C6CE4">
        <w:t xml:space="preserve"> COMMISSION</w:t>
      </w:r>
    </w:p>
    <w:p w:rsidR="00000000" w:rsidRPr="005C6CE4" w:rsidRDefault="005C6CE4">
      <w:pPr>
        <w:keepNext/>
      </w:pPr>
      <w:r w:rsidRPr="005C6CE4">
        <w:rPr>
          <w:b/>
          <w:bCs/>
        </w:rPr>
        <w:t>N</w:t>
      </w:r>
      <w:r w:rsidRPr="005C6CE4">
        <w:rPr>
          <w:b/>
          <w:bCs/>
        </w:rPr>
        <w:t>ú</w:t>
      </w:r>
      <w:r w:rsidRPr="005C6CE4">
        <w:rPr>
          <w:b/>
          <w:bCs/>
        </w:rPr>
        <w:t xml:space="preserve">mero 16 03 01 04 </w:t>
      </w:r>
      <w:r w:rsidRPr="005C6CE4">
        <w:rPr>
          <w:b/>
          <w:bCs/>
        </w:rPr>
        <w:t>—</w:t>
      </w:r>
      <w:r w:rsidRPr="005C6CE4">
        <w:rPr>
          <w:b/>
          <w:bCs/>
        </w:rPr>
        <w:t xml:space="preserve"> </w:t>
      </w:r>
      <w:r w:rsidRPr="005C6CE4">
        <w:t>Atividades de comunica</w:t>
      </w:r>
      <w:r w:rsidRPr="005C6CE4">
        <w:t>çã</w:t>
      </w:r>
      <w:r w:rsidRPr="005C6CE4">
        <w:t>o das representa</w:t>
      </w:r>
      <w:r w:rsidRPr="005C6CE4">
        <w:t>çõ</w:t>
      </w:r>
      <w:r w:rsidRPr="005C6CE4">
        <w:t>es da Comiss</w:t>
      </w:r>
      <w:r w:rsidRPr="005C6CE4">
        <w:t>ã</w:t>
      </w:r>
      <w:r w:rsidRPr="005C6CE4">
        <w:t>o, Di</w:t>
      </w:r>
      <w:r w:rsidRPr="005C6CE4">
        <w:t>á</w:t>
      </w:r>
      <w:r w:rsidRPr="005C6CE4">
        <w:t>logos com os Cidad</w:t>
      </w:r>
      <w:r w:rsidRPr="005C6CE4">
        <w:t>ã</w:t>
      </w:r>
      <w:r w:rsidRPr="005C6CE4">
        <w:t>os e a</w:t>
      </w:r>
      <w:r w:rsidRPr="005C6CE4">
        <w:t>çõ</w:t>
      </w:r>
      <w:r w:rsidRPr="005C6CE4">
        <w:t>es de parceria</w:t>
      </w:r>
    </w:p>
    <w:p w:rsidR="00000000" w:rsidRPr="005C6CE4" w:rsidRDefault="005C6CE4">
      <w:pPr>
        <w:keepNext/>
      </w:pPr>
      <w:r w:rsidRPr="005C6CE4">
        <w:rPr>
          <w:b/>
          <w:bCs/>
        </w:rPr>
        <w:t>Alterar os montantes do seguinte modo: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980"/>
        <w:gridCol w:w="979"/>
        <w:gridCol w:w="979"/>
        <w:gridCol w:w="980"/>
        <w:gridCol w:w="979"/>
        <w:gridCol w:w="980"/>
        <w:gridCol w:w="979"/>
        <w:gridCol w:w="979"/>
        <w:gridCol w:w="980"/>
        <w:gridCol w:w="979"/>
      </w:tblGrid>
      <w:tr w:rsidR="00000000" w:rsidRPr="005C6CE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5C6CE4" w:rsidRDefault="005C6CE4">
            <w:pPr>
              <w:keepNext/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Or</w:t>
            </w:r>
            <w:r w:rsidRPr="005C6CE4">
              <w:rPr>
                <w:sz w:val="15"/>
                <w:szCs w:val="15"/>
              </w:rPr>
              <w:t>ç</w:t>
            </w:r>
            <w:r w:rsidRPr="005C6CE4">
              <w:rPr>
                <w:sz w:val="15"/>
                <w:szCs w:val="15"/>
              </w:rPr>
              <w:t>amento 2019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Projeto de or</w:t>
            </w:r>
            <w:r w:rsidRPr="005C6CE4">
              <w:rPr>
                <w:sz w:val="15"/>
                <w:szCs w:val="15"/>
              </w:rPr>
              <w:t>ç</w:t>
            </w:r>
            <w:r w:rsidRPr="005C6CE4">
              <w:rPr>
                <w:sz w:val="15"/>
                <w:szCs w:val="15"/>
              </w:rPr>
              <w:t>amento 2020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Posi</w:t>
            </w:r>
            <w:r w:rsidRPr="005C6CE4">
              <w:rPr>
                <w:sz w:val="15"/>
                <w:szCs w:val="15"/>
              </w:rPr>
              <w:t>çã</w:t>
            </w:r>
            <w:r w:rsidRPr="005C6CE4">
              <w:rPr>
                <w:sz w:val="15"/>
                <w:szCs w:val="15"/>
              </w:rPr>
              <w:t>o do Conselho 2020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Diferen</w:t>
            </w:r>
            <w:r w:rsidRPr="005C6CE4">
              <w:rPr>
                <w:sz w:val="15"/>
                <w:szCs w:val="15"/>
              </w:rPr>
              <w:t>ç</w:t>
            </w:r>
            <w:r w:rsidRPr="005C6CE4">
              <w:rPr>
                <w:sz w:val="15"/>
                <w:szCs w:val="15"/>
              </w:rPr>
              <w:t>a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Novo montante</w:t>
            </w:r>
          </w:p>
        </w:tc>
      </w:tr>
      <w:tr w:rsidR="00000000" w:rsidRPr="005C6CE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Autoriza</w:t>
            </w:r>
            <w:r w:rsidRPr="005C6CE4">
              <w:rPr>
                <w:sz w:val="15"/>
                <w:szCs w:val="15"/>
              </w:rPr>
              <w:t>çõ</w:t>
            </w:r>
            <w:r w:rsidRPr="005C6CE4">
              <w:rPr>
                <w:sz w:val="15"/>
                <w:szCs w:val="15"/>
              </w:rPr>
              <w:t>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Pagamentos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Autoriza</w:t>
            </w:r>
            <w:r w:rsidRPr="005C6CE4">
              <w:rPr>
                <w:sz w:val="15"/>
                <w:szCs w:val="15"/>
              </w:rPr>
              <w:t>çõ</w:t>
            </w:r>
            <w:r w:rsidRPr="005C6CE4">
              <w:rPr>
                <w:sz w:val="15"/>
                <w:szCs w:val="15"/>
              </w:rPr>
              <w:t>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Pagamentos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Autoriza</w:t>
            </w:r>
            <w:r w:rsidRPr="005C6CE4">
              <w:rPr>
                <w:sz w:val="15"/>
                <w:szCs w:val="15"/>
              </w:rPr>
              <w:t>çõ</w:t>
            </w:r>
            <w:r w:rsidRPr="005C6CE4">
              <w:rPr>
                <w:sz w:val="15"/>
                <w:szCs w:val="15"/>
              </w:rPr>
              <w:t>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Pagamentos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Autoriza</w:t>
            </w:r>
            <w:r w:rsidRPr="005C6CE4">
              <w:rPr>
                <w:sz w:val="15"/>
                <w:szCs w:val="15"/>
              </w:rPr>
              <w:t>çõ</w:t>
            </w:r>
            <w:r w:rsidRPr="005C6CE4">
              <w:rPr>
                <w:sz w:val="15"/>
                <w:szCs w:val="15"/>
              </w:rPr>
              <w:t>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Pagamentos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Autoriza</w:t>
            </w:r>
            <w:r w:rsidRPr="005C6CE4">
              <w:rPr>
                <w:sz w:val="15"/>
                <w:szCs w:val="15"/>
              </w:rPr>
              <w:t>çõ</w:t>
            </w:r>
            <w:r w:rsidRPr="005C6CE4">
              <w:rPr>
                <w:sz w:val="15"/>
                <w:szCs w:val="15"/>
              </w:rPr>
              <w:t>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Pagamentos</w:t>
            </w:r>
          </w:p>
        </w:tc>
      </w:tr>
      <w:tr w:rsidR="00000000" w:rsidRPr="005C6C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16 03 01 04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20 511 000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19 078 000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22 325 000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20 600 000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17 825 000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20 600 000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4 500 000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22 325 000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20 600 000</w:t>
            </w:r>
          </w:p>
        </w:tc>
      </w:tr>
      <w:tr w:rsidR="00000000" w:rsidRPr="005C6C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Reserva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</w:tr>
      <w:tr w:rsidR="00000000" w:rsidRPr="005C6C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Total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20 511 000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19 078 000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22 325 000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20 600 000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17 825 000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20 600 000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4 500 000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22 325 000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20 600 000</w:t>
            </w:r>
          </w:p>
        </w:tc>
      </w:tr>
    </w:tbl>
    <w:p w:rsidR="00000000" w:rsidRPr="005C6CE4" w:rsidRDefault="005C6CE4">
      <w:pPr>
        <w:keepNext/>
      </w:pPr>
      <w:r w:rsidRPr="005C6CE4">
        <w:rPr>
          <w:b/>
          <w:bCs/>
          <w:sz w:val="28"/>
          <w:szCs w:val="28"/>
        </w:rPr>
        <w:t>JUSTIFICA</w:t>
      </w:r>
      <w:r w:rsidRPr="005C6CE4">
        <w:rPr>
          <w:b/>
          <w:bCs/>
          <w:sz w:val="28"/>
          <w:szCs w:val="28"/>
        </w:rPr>
        <w:t>ÇÃ</w:t>
      </w:r>
      <w:r w:rsidRPr="005C6CE4">
        <w:rPr>
          <w:b/>
          <w:bCs/>
          <w:sz w:val="28"/>
          <w:szCs w:val="28"/>
        </w:rPr>
        <w:t>O:</w:t>
      </w:r>
    </w:p>
    <w:p w:rsidR="00000000" w:rsidRPr="005C6CE4" w:rsidRDefault="005C6CE4">
      <w:r w:rsidRPr="005C6CE4">
        <w:t>É</w:t>
      </w:r>
      <w:r w:rsidRPr="005C6CE4">
        <w:t xml:space="preserve"> importante restabelecer o n</w:t>
      </w:r>
      <w:r w:rsidRPr="005C6CE4">
        <w:t>í</w:t>
      </w:r>
      <w:r w:rsidRPr="005C6CE4">
        <w:t>vel das dota</w:t>
      </w:r>
      <w:r w:rsidRPr="005C6CE4">
        <w:t>çõ</w:t>
      </w:r>
      <w:r w:rsidRPr="005C6CE4">
        <w:t>es de autoriza</w:t>
      </w:r>
      <w:r w:rsidRPr="005C6CE4">
        <w:t>çã</w:t>
      </w:r>
      <w:r w:rsidRPr="005C6CE4">
        <w:t>o para esta rubrica, tal como proposto pela Comiss</w:t>
      </w:r>
      <w:r w:rsidRPr="005C6CE4">
        <w:t>ã</w:t>
      </w:r>
      <w:r w:rsidRPr="005C6CE4">
        <w:t>o no projeto de or</w:t>
      </w:r>
      <w:r w:rsidRPr="005C6CE4">
        <w:t>ç</w:t>
      </w:r>
      <w:r w:rsidRPr="005C6CE4">
        <w:t>amento. As representa</w:t>
      </w:r>
      <w:r w:rsidRPr="005C6CE4">
        <w:t>çõ</w:t>
      </w:r>
      <w:r w:rsidRPr="005C6CE4">
        <w:t>es da Comiss</w:t>
      </w:r>
      <w:r w:rsidRPr="005C6CE4">
        <w:t>ã</w:t>
      </w:r>
      <w:r w:rsidRPr="005C6CE4">
        <w:t>o desempenham um papel importante na presta</w:t>
      </w:r>
      <w:r w:rsidRPr="005C6CE4">
        <w:t>çã</w:t>
      </w:r>
      <w:r w:rsidRPr="005C6CE4">
        <w:t>o de informa</w:t>
      </w:r>
      <w:r w:rsidRPr="005C6CE4">
        <w:t>çõ</w:t>
      </w:r>
      <w:r w:rsidRPr="005C6CE4">
        <w:t>es aos cidad</w:t>
      </w:r>
      <w:r w:rsidRPr="005C6CE4">
        <w:t>ã</w:t>
      </w:r>
      <w:r w:rsidRPr="005C6CE4">
        <w:t>os sobre as atividades da UE e na promo</w:t>
      </w:r>
      <w:r w:rsidRPr="005C6CE4">
        <w:t>çã</w:t>
      </w:r>
      <w:r w:rsidRPr="005C6CE4">
        <w:t>o do debate p</w:t>
      </w:r>
      <w:r w:rsidRPr="005C6CE4">
        <w:t>ú</w:t>
      </w:r>
      <w:r w:rsidRPr="005C6CE4">
        <w:t>blico sobre quest</w:t>
      </w:r>
      <w:r w:rsidRPr="005C6CE4">
        <w:t>õ</w:t>
      </w:r>
      <w:r w:rsidRPr="005C6CE4">
        <w:t>es europeias. S</w:t>
      </w:r>
      <w:r w:rsidRPr="005C6CE4">
        <w:t>ã</w:t>
      </w:r>
      <w:r w:rsidRPr="005C6CE4">
        <w:t>o tamb</w:t>
      </w:r>
      <w:r w:rsidRPr="005C6CE4">
        <w:t>é</w:t>
      </w:r>
      <w:r w:rsidRPr="005C6CE4">
        <w:t>m respons</w:t>
      </w:r>
      <w:r w:rsidRPr="005C6CE4">
        <w:t>á</w:t>
      </w:r>
      <w:r w:rsidRPr="005C6CE4">
        <w:t>veis pela luta contra a desinforma</w:t>
      </w:r>
      <w:r w:rsidRPr="005C6CE4">
        <w:t>çã</w:t>
      </w:r>
      <w:r w:rsidRPr="005C6CE4">
        <w:t>o a n</w:t>
      </w:r>
      <w:r w:rsidRPr="005C6CE4">
        <w:t>í</w:t>
      </w:r>
      <w:r w:rsidRPr="005C6CE4">
        <w:t>vel local.</w:t>
      </w:r>
    </w:p>
    <w:p w:rsidR="00000000" w:rsidRPr="005C6CE4" w:rsidRDefault="005C6CE4">
      <w:r w:rsidRPr="005C6CE4">
        <w:t>Restabelecimento do proje</w:t>
      </w:r>
      <w:r w:rsidRPr="005C6CE4">
        <w:t>cto de or</w:t>
      </w:r>
      <w:r w:rsidRPr="005C6CE4">
        <w:t>ç</w:t>
      </w:r>
      <w:r w:rsidRPr="005C6CE4">
        <w:t>amento (PO).</w:t>
      </w:r>
    </w:p>
    <w:p w:rsidR="00000000" w:rsidRPr="005C6CE4" w:rsidRDefault="005C6CE4">
      <w:pPr>
        <w:jc w:val="center"/>
      </w:pPr>
      <w:r w:rsidRPr="005C6CE4">
        <w:rPr>
          <w:b/>
          <w:bCs/>
        </w:rPr>
        <w:t>=-=-=-=-=-=-=-=-=-==-=-=-=-=-=-=-=-=-=-=-=-=-=-=-=-=-=-=-=-=-=-=-=-=-=-=-==-=-=-=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5386"/>
      </w:tblGrid>
      <w:tr w:rsidR="00000000" w:rsidRPr="005C6CE4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  <w:bookmarkStart w:id="5" w:name="Amd_26762466610147981_16_03_02_05"/>
            <w:bookmarkEnd w:id="5"/>
            <w:r w:rsidRPr="005C6CE4">
              <w:rPr>
                <w:b/>
                <w:bCs/>
                <w:sz w:val="28"/>
                <w:szCs w:val="28"/>
              </w:rPr>
              <w:t>Projeto de altera</w:t>
            </w:r>
            <w:r w:rsidRPr="005C6CE4">
              <w:rPr>
                <w:b/>
                <w:bCs/>
                <w:sz w:val="28"/>
                <w:szCs w:val="28"/>
              </w:rPr>
              <w:t>çã</w:t>
            </w:r>
            <w:r w:rsidRPr="005C6CE4">
              <w:rPr>
                <w:b/>
                <w:bCs/>
                <w:sz w:val="28"/>
                <w:szCs w:val="28"/>
              </w:rPr>
              <w:t>o 6430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b/>
                <w:bCs/>
                <w:sz w:val="20"/>
                <w:szCs w:val="20"/>
              </w:rPr>
              <w:t>=== AFCO/6430 ===</w:t>
            </w:r>
          </w:p>
        </w:tc>
      </w:tr>
    </w:tbl>
    <w:p w:rsidR="00000000" w:rsidRPr="005C6CE4" w:rsidRDefault="005C6CE4">
      <w:pPr>
        <w:keepNext/>
      </w:pPr>
      <w:r w:rsidRPr="005C6CE4">
        <w:t>apresentada por Antonio Tajani, relator, Comiss</w:t>
      </w:r>
      <w:r w:rsidRPr="005C6CE4">
        <w:t>ã</w:t>
      </w:r>
      <w:r w:rsidRPr="005C6CE4">
        <w:t>o dos Assuntos Constitucionais</w:t>
      </w:r>
    </w:p>
    <w:p w:rsidR="00000000" w:rsidRPr="005C6CE4" w:rsidRDefault="005C6CE4">
      <w:pPr>
        <w:jc w:val="center"/>
      </w:pPr>
      <w:r w:rsidRPr="005C6CE4">
        <w:rPr>
          <w:b/>
          <w:bCs/>
        </w:rPr>
        <w:t>-------------------------------</w:t>
      </w:r>
    </w:p>
    <w:p w:rsidR="00000000" w:rsidRPr="005C6CE4" w:rsidRDefault="005C6CE4">
      <w:pPr>
        <w:keepNext/>
      </w:pPr>
      <w:r w:rsidRPr="005C6CE4">
        <w:t xml:space="preserve">SECTION III </w:t>
      </w:r>
      <w:r w:rsidRPr="005C6CE4">
        <w:t>—</w:t>
      </w:r>
      <w:r w:rsidRPr="005C6CE4">
        <w:t xml:space="preserve"> COMMISSION</w:t>
      </w:r>
    </w:p>
    <w:p w:rsidR="00000000" w:rsidRPr="005C6CE4" w:rsidRDefault="005C6CE4">
      <w:pPr>
        <w:keepNext/>
      </w:pPr>
      <w:r w:rsidRPr="005C6CE4">
        <w:rPr>
          <w:b/>
          <w:bCs/>
        </w:rPr>
        <w:t>N</w:t>
      </w:r>
      <w:r w:rsidRPr="005C6CE4">
        <w:rPr>
          <w:b/>
          <w:bCs/>
        </w:rPr>
        <w:t>ú</w:t>
      </w:r>
      <w:r w:rsidRPr="005C6CE4">
        <w:rPr>
          <w:b/>
          <w:bCs/>
        </w:rPr>
        <w:t xml:space="preserve">mero 16 03 02 05 </w:t>
      </w:r>
      <w:r w:rsidRPr="005C6CE4">
        <w:rPr>
          <w:b/>
          <w:bCs/>
        </w:rPr>
        <w:t>—</w:t>
      </w:r>
      <w:r w:rsidRPr="005C6CE4">
        <w:rPr>
          <w:b/>
          <w:bCs/>
        </w:rPr>
        <w:t xml:space="preserve"> </w:t>
      </w:r>
      <w:r w:rsidRPr="005C6CE4">
        <w:t>An</w:t>
      </w:r>
      <w:r w:rsidRPr="005C6CE4">
        <w:t>á</w:t>
      </w:r>
      <w:r w:rsidRPr="005C6CE4">
        <w:t>lise da opini</w:t>
      </w:r>
      <w:r w:rsidRPr="005C6CE4">
        <w:t>ã</w:t>
      </w:r>
      <w:r w:rsidRPr="005C6CE4">
        <w:t>o p</w:t>
      </w:r>
      <w:r w:rsidRPr="005C6CE4">
        <w:t>ú</w:t>
      </w:r>
      <w:r w:rsidRPr="005C6CE4">
        <w:t>blica</w:t>
      </w:r>
    </w:p>
    <w:p w:rsidR="00000000" w:rsidRPr="005C6CE4" w:rsidRDefault="005C6CE4">
      <w:pPr>
        <w:keepNext/>
      </w:pPr>
      <w:r w:rsidRPr="005C6CE4">
        <w:rPr>
          <w:b/>
          <w:bCs/>
        </w:rPr>
        <w:t>Alterar os montantes do seguinte modo: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980"/>
        <w:gridCol w:w="979"/>
        <w:gridCol w:w="979"/>
        <w:gridCol w:w="980"/>
        <w:gridCol w:w="979"/>
        <w:gridCol w:w="980"/>
        <w:gridCol w:w="979"/>
        <w:gridCol w:w="979"/>
        <w:gridCol w:w="980"/>
        <w:gridCol w:w="979"/>
      </w:tblGrid>
      <w:tr w:rsidR="00000000" w:rsidRPr="005C6CE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5C6CE4" w:rsidRDefault="005C6CE4">
            <w:pPr>
              <w:keepNext/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Or</w:t>
            </w:r>
            <w:r w:rsidRPr="005C6CE4">
              <w:rPr>
                <w:sz w:val="15"/>
                <w:szCs w:val="15"/>
              </w:rPr>
              <w:t>ç</w:t>
            </w:r>
            <w:r w:rsidRPr="005C6CE4">
              <w:rPr>
                <w:sz w:val="15"/>
                <w:szCs w:val="15"/>
              </w:rPr>
              <w:t>amento 2019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Projeto de or</w:t>
            </w:r>
            <w:r w:rsidRPr="005C6CE4">
              <w:rPr>
                <w:sz w:val="15"/>
                <w:szCs w:val="15"/>
              </w:rPr>
              <w:t>ç</w:t>
            </w:r>
            <w:r w:rsidRPr="005C6CE4">
              <w:rPr>
                <w:sz w:val="15"/>
                <w:szCs w:val="15"/>
              </w:rPr>
              <w:t>ame</w:t>
            </w:r>
            <w:r w:rsidRPr="005C6CE4">
              <w:rPr>
                <w:sz w:val="15"/>
                <w:szCs w:val="15"/>
              </w:rPr>
              <w:t>nto 2020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Posi</w:t>
            </w:r>
            <w:r w:rsidRPr="005C6CE4">
              <w:rPr>
                <w:sz w:val="15"/>
                <w:szCs w:val="15"/>
              </w:rPr>
              <w:t>çã</w:t>
            </w:r>
            <w:r w:rsidRPr="005C6CE4">
              <w:rPr>
                <w:sz w:val="15"/>
                <w:szCs w:val="15"/>
              </w:rPr>
              <w:t>o do Conselho 2020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Diferen</w:t>
            </w:r>
            <w:r w:rsidRPr="005C6CE4">
              <w:rPr>
                <w:sz w:val="15"/>
                <w:szCs w:val="15"/>
              </w:rPr>
              <w:t>ç</w:t>
            </w:r>
            <w:r w:rsidRPr="005C6CE4">
              <w:rPr>
                <w:sz w:val="15"/>
                <w:szCs w:val="15"/>
              </w:rPr>
              <w:t>a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Novo montante</w:t>
            </w:r>
          </w:p>
        </w:tc>
      </w:tr>
      <w:tr w:rsidR="00000000" w:rsidRPr="005C6CE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Autoriza</w:t>
            </w:r>
            <w:r w:rsidRPr="005C6CE4">
              <w:rPr>
                <w:sz w:val="15"/>
                <w:szCs w:val="15"/>
              </w:rPr>
              <w:t>çõ</w:t>
            </w:r>
            <w:r w:rsidRPr="005C6CE4">
              <w:rPr>
                <w:sz w:val="15"/>
                <w:szCs w:val="15"/>
              </w:rPr>
              <w:t>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Pagamentos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Autoriza</w:t>
            </w:r>
            <w:r w:rsidRPr="005C6CE4">
              <w:rPr>
                <w:sz w:val="15"/>
                <w:szCs w:val="15"/>
              </w:rPr>
              <w:t>çõ</w:t>
            </w:r>
            <w:r w:rsidRPr="005C6CE4">
              <w:rPr>
                <w:sz w:val="15"/>
                <w:szCs w:val="15"/>
              </w:rPr>
              <w:t>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Pagamentos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Autoriza</w:t>
            </w:r>
            <w:r w:rsidRPr="005C6CE4">
              <w:rPr>
                <w:sz w:val="15"/>
                <w:szCs w:val="15"/>
              </w:rPr>
              <w:t>çõ</w:t>
            </w:r>
            <w:r w:rsidRPr="005C6CE4">
              <w:rPr>
                <w:sz w:val="15"/>
                <w:szCs w:val="15"/>
              </w:rPr>
              <w:t>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Pagamentos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Autoriza</w:t>
            </w:r>
            <w:r w:rsidRPr="005C6CE4">
              <w:rPr>
                <w:sz w:val="15"/>
                <w:szCs w:val="15"/>
              </w:rPr>
              <w:t>çõ</w:t>
            </w:r>
            <w:r w:rsidRPr="005C6CE4">
              <w:rPr>
                <w:sz w:val="15"/>
                <w:szCs w:val="15"/>
              </w:rPr>
              <w:t>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Pagamentos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Autoriza</w:t>
            </w:r>
            <w:r w:rsidRPr="005C6CE4">
              <w:rPr>
                <w:sz w:val="15"/>
                <w:szCs w:val="15"/>
              </w:rPr>
              <w:t>çõ</w:t>
            </w:r>
            <w:r w:rsidRPr="005C6CE4">
              <w:rPr>
                <w:sz w:val="15"/>
                <w:szCs w:val="15"/>
              </w:rPr>
              <w:t>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Pagamentos</w:t>
            </w:r>
          </w:p>
        </w:tc>
      </w:tr>
      <w:tr w:rsidR="00000000" w:rsidRPr="005C6C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16 03 02 05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7 000 000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6 238 000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7 000 000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6 800 000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5 500 000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6 800 000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1 500 000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7 000 000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6 800 000</w:t>
            </w:r>
          </w:p>
        </w:tc>
      </w:tr>
      <w:tr w:rsidR="00000000" w:rsidRPr="005C6C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Reserva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</w:tr>
      <w:tr w:rsidR="00000000" w:rsidRPr="005C6C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Total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7 000 000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6 238 000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7 000 000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6 800 000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5 500 000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6 800 000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1 500 000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7 000 000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6 800 000</w:t>
            </w:r>
          </w:p>
        </w:tc>
      </w:tr>
    </w:tbl>
    <w:p w:rsidR="00000000" w:rsidRPr="005C6CE4" w:rsidRDefault="005C6CE4">
      <w:pPr>
        <w:keepNext/>
      </w:pPr>
      <w:r w:rsidRPr="005C6CE4">
        <w:rPr>
          <w:b/>
          <w:bCs/>
          <w:sz w:val="28"/>
          <w:szCs w:val="28"/>
        </w:rPr>
        <w:t>JUSTIFICA</w:t>
      </w:r>
      <w:r w:rsidRPr="005C6CE4">
        <w:rPr>
          <w:b/>
          <w:bCs/>
          <w:sz w:val="28"/>
          <w:szCs w:val="28"/>
        </w:rPr>
        <w:t>ÇÃ</w:t>
      </w:r>
      <w:r w:rsidRPr="005C6CE4">
        <w:rPr>
          <w:b/>
          <w:bCs/>
          <w:sz w:val="28"/>
          <w:szCs w:val="28"/>
        </w:rPr>
        <w:t>O:</w:t>
      </w:r>
    </w:p>
    <w:p w:rsidR="00000000" w:rsidRPr="005C6CE4" w:rsidRDefault="005C6CE4">
      <w:r w:rsidRPr="005C6CE4">
        <w:t>É</w:t>
      </w:r>
      <w:r w:rsidRPr="005C6CE4">
        <w:t xml:space="preserve"> importante restabelecer o n</w:t>
      </w:r>
      <w:r w:rsidRPr="005C6CE4">
        <w:t>í</w:t>
      </w:r>
      <w:r w:rsidRPr="005C6CE4">
        <w:t>vel das dota</w:t>
      </w:r>
      <w:r w:rsidRPr="005C6CE4">
        <w:t>çõ</w:t>
      </w:r>
      <w:r w:rsidRPr="005C6CE4">
        <w:t>es de autoriza</w:t>
      </w:r>
      <w:r w:rsidRPr="005C6CE4">
        <w:t>çã</w:t>
      </w:r>
      <w:r w:rsidRPr="005C6CE4">
        <w:t>o para esta rubrica, tal como proposto pela Comiss</w:t>
      </w:r>
      <w:r w:rsidRPr="005C6CE4">
        <w:t>ã</w:t>
      </w:r>
      <w:r w:rsidRPr="005C6CE4">
        <w:t>o no projeto de or</w:t>
      </w:r>
      <w:r w:rsidRPr="005C6CE4">
        <w:t>ç</w:t>
      </w:r>
      <w:r w:rsidRPr="005C6CE4">
        <w:t>amento.O or</w:t>
      </w:r>
      <w:r w:rsidRPr="005C6CE4">
        <w:t>ç</w:t>
      </w:r>
      <w:r w:rsidRPr="005C6CE4">
        <w:t>amento da Uni</w:t>
      </w:r>
      <w:r w:rsidRPr="005C6CE4">
        <w:t>ã</w:t>
      </w:r>
      <w:r w:rsidRPr="005C6CE4">
        <w:t xml:space="preserve">o deve proporcionar </w:t>
      </w:r>
      <w:r w:rsidRPr="005C6CE4">
        <w:t>à</w:t>
      </w:r>
      <w:r w:rsidRPr="005C6CE4">
        <w:t>s institui</w:t>
      </w:r>
      <w:r w:rsidRPr="005C6CE4">
        <w:t>çõ</w:t>
      </w:r>
      <w:r w:rsidRPr="005C6CE4">
        <w:t>es europeias os meios necess</w:t>
      </w:r>
      <w:r w:rsidRPr="005C6CE4">
        <w:t>á</w:t>
      </w:r>
      <w:r w:rsidRPr="005C6CE4">
        <w:t>rios para comunicar adequadamente com os cidad</w:t>
      </w:r>
      <w:r w:rsidRPr="005C6CE4">
        <w:t>ã</w:t>
      </w:r>
      <w:r w:rsidRPr="005C6CE4">
        <w:t>os e incentiv</w:t>
      </w:r>
      <w:r w:rsidRPr="005C6CE4">
        <w:t>á</w:t>
      </w:r>
      <w:r w:rsidRPr="005C6CE4">
        <w:t>-los a interessarem-se e a participar</w:t>
      </w:r>
      <w:r w:rsidRPr="005C6CE4">
        <w:t>em nas quest</w:t>
      </w:r>
      <w:r w:rsidRPr="005C6CE4">
        <w:t>õ</w:t>
      </w:r>
      <w:r w:rsidRPr="005C6CE4">
        <w:t>es europeias.</w:t>
      </w:r>
    </w:p>
    <w:p w:rsidR="00000000" w:rsidRPr="005C6CE4" w:rsidRDefault="005C6CE4">
      <w:r w:rsidRPr="005C6CE4">
        <w:t>Restabelecimento do projecto de or</w:t>
      </w:r>
      <w:r w:rsidRPr="005C6CE4">
        <w:t>ç</w:t>
      </w:r>
      <w:r w:rsidRPr="005C6CE4">
        <w:t>amento (PO).</w:t>
      </w:r>
    </w:p>
    <w:p w:rsidR="00000000" w:rsidRPr="005C6CE4" w:rsidRDefault="005C6CE4">
      <w:pPr>
        <w:jc w:val="center"/>
      </w:pPr>
      <w:r w:rsidRPr="005C6CE4">
        <w:rPr>
          <w:b/>
          <w:bCs/>
        </w:rPr>
        <w:t>=-=-=-=-=-=-=-=-=-==-=-=-=-=-=-=-=-=-=-=-=-=-=-=-=-=-=-=-=-=-=-=-=-=-=-=-==-=-=-=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5386"/>
      </w:tblGrid>
      <w:tr w:rsidR="00000000" w:rsidRPr="005C6CE4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  <w:bookmarkStart w:id="6" w:name="Amd_2675382579788814_16_03_77_77"/>
            <w:bookmarkEnd w:id="6"/>
            <w:r w:rsidRPr="005C6CE4">
              <w:rPr>
                <w:b/>
                <w:bCs/>
                <w:sz w:val="28"/>
                <w:szCs w:val="28"/>
              </w:rPr>
              <w:t>Projeto de altera</w:t>
            </w:r>
            <w:r w:rsidRPr="005C6CE4">
              <w:rPr>
                <w:b/>
                <w:bCs/>
                <w:sz w:val="28"/>
                <w:szCs w:val="28"/>
              </w:rPr>
              <w:t>çã</w:t>
            </w:r>
            <w:r w:rsidRPr="005C6CE4">
              <w:rPr>
                <w:b/>
                <w:bCs/>
                <w:sz w:val="28"/>
                <w:szCs w:val="28"/>
              </w:rPr>
              <w:t>o 6426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b/>
                <w:bCs/>
                <w:sz w:val="20"/>
                <w:szCs w:val="20"/>
              </w:rPr>
              <w:t>=== AFCO/</w:t>
            </w:r>
            <w:r w:rsidRPr="005C6CE4">
              <w:rPr>
                <w:b/>
                <w:bCs/>
                <w:sz w:val="20"/>
                <w:szCs w:val="20"/>
              </w:rPr>
              <w:t>6426 ===</w:t>
            </w:r>
          </w:p>
        </w:tc>
      </w:tr>
    </w:tbl>
    <w:p w:rsidR="00000000" w:rsidRPr="005C6CE4" w:rsidRDefault="005C6CE4">
      <w:pPr>
        <w:keepNext/>
      </w:pPr>
      <w:r w:rsidRPr="005C6CE4">
        <w:t>apresentada por Antonio Tajani, relator, Comiss</w:t>
      </w:r>
      <w:r w:rsidRPr="005C6CE4">
        <w:t>ã</w:t>
      </w:r>
      <w:r w:rsidRPr="005C6CE4">
        <w:t>o dos Assuntos Constitucionais</w:t>
      </w:r>
    </w:p>
    <w:p w:rsidR="00000000" w:rsidRPr="005C6CE4" w:rsidRDefault="005C6CE4">
      <w:pPr>
        <w:jc w:val="center"/>
      </w:pPr>
      <w:r w:rsidRPr="005C6CE4">
        <w:rPr>
          <w:b/>
          <w:bCs/>
        </w:rPr>
        <w:t>-------------------------------</w:t>
      </w:r>
    </w:p>
    <w:p w:rsidR="00000000" w:rsidRPr="005C6CE4" w:rsidRDefault="005C6CE4">
      <w:pPr>
        <w:keepNext/>
      </w:pPr>
      <w:r w:rsidRPr="005C6CE4">
        <w:t xml:space="preserve">SECTION III </w:t>
      </w:r>
      <w:r w:rsidRPr="005C6CE4">
        <w:t>—</w:t>
      </w:r>
      <w:r w:rsidRPr="005C6CE4">
        <w:t xml:space="preserve"> COMMISSION</w:t>
      </w:r>
    </w:p>
    <w:p w:rsidR="00000000" w:rsidRPr="005C6CE4" w:rsidRDefault="005C6CE4">
      <w:pPr>
        <w:keepNext/>
      </w:pPr>
      <w:r w:rsidRPr="005C6CE4">
        <w:rPr>
          <w:b/>
          <w:bCs/>
        </w:rPr>
        <w:t>Acrescentar: 16 03 77 77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980"/>
        <w:gridCol w:w="979"/>
        <w:gridCol w:w="979"/>
        <w:gridCol w:w="980"/>
        <w:gridCol w:w="979"/>
        <w:gridCol w:w="980"/>
        <w:gridCol w:w="979"/>
        <w:gridCol w:w="979"/>
        <w:gridCol w:w="980"/>
        <w:gridCol w:w="979"/>
      </w:tblGrid>
      <w:tr w:rsidR="00000000" w:rsidRPr="005C6CE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5C6CE4" w:rsidRDefault="005C6CE4">
            <w:pPr>
              <w:keepNext/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Or</w:t>
            </w:r>
            <w:r w:rsidRPr="005C6CE4">
              <w:rPr>
                <w:sz w:val="15"/>
                <w:szCs w:val="15"/>
              </w:rPr>
              <w:t>ç</w:t>
            </w:r>
            <w:r w:rsidRPr="005C6CE4">
              <w:rPr>
                <w:sz w:val="15"/>
                <w:szCs w:val="15"/>
              </w:rPr>
              <w:t>amento 2019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Projeto de or</w:t>
            </w:r>
            <w:r w:rsidRPr="005C6CE4">
              <w:rPr>
                <w:sz w:val="15"/>
                <w:szCs w:val="15"/>
              </w:rPr>
              <w:t>ç</w:t>
            </w:r>
            <w:r w:rsidRPr="005C6CE4">
              <w:rPr>
                <w:sz w:val="15"/>
                <w:szCs w:val="15"/>
              </w:rPr>
              <w:t>amento 2020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Posi</w:t>
            </w:r>
            <w:r w:rsidRPr="005C6CE4">
              <w:rPr>
                <w:sz w:val="15"/>
                <w:szCs w:val="15"/>
              </w:rPr>
              <w:t>çã</w:t>
            </w:r>
            <w:r w:rsidRPr="005C6CE4">
              <w:rPr>
                <w:sz w:val="15"/>
                <w:szCs w:val="15"/>
              </w:rPr>
              <w:t>o do Conselho 2020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Diferen</w:t>
            </w:r>
            <w:r w:rsidRPr="005C6CE4">
              <w:rPr>
                <w:sz w:val="15"/>
                <w:szCs w:val="15"/>
              </w:rPr>
              <w:t>ç</w:t>
            </w:r>
            <w:r w:rsidRPr="005C6CE4">
              <w:rPr>
                <w:sz w:val="15"/>
                <w:szCs w:val="15"/>
              </w:rPr>
              <w:t>a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Novo montante</w:t>
            </w:r>
          </w:p>
        </w:tc>
      </w:tr>
      <w:tr w:rsidR="00000000" w:rsidRPr="005C6CE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Autoriza</w:t>
            </w:r>
            <w:r w:rsidRPr="005C6CE4">
              <w:rPr>
                <w:sz w:val="15"/>
                <w:szCs w:val="15"/>
              </w:rPr>
              <w:t>çõ</w:t>
            </w:r>
            <w:r w:rsidRPr="005C6CE4">
              <w:rPr>
                <w:sz w:val="15"/>
                <w:szCs w:val="15"/>
              </w:rPr>
              <w:t>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Pagamentos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Autoriza</w:t>
            </w:r>
            <w:r w:rsidRPr="005C6CE4">
              <w:rPr>
                <w:sz w:val="15"/>
                <w:szCs w:val="15"/>
              </w:rPr>
              <w:t>çõ</w:t>
            </w:r>
            <w:r w:rsidRPr="005C6CE4">
              <w:rPr>
                <w:sz w:val="15"/>
                <w:szCs w:val="15"/>
              </w:rPr>
              <w:t>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Pagamentos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Autoriza</w:t>
            </w:r>
            <w:r w:rsidRPr="005C6CE4">
              <w:rPr>
                <w:sz w:val="15"/>
                <w:szCs w:val="15"/>
              </w:rPr>
              <w:t>çõ</w:t>
            </w:r>
            <w:r w:rsidRPr="005C6CE4">
              <w:rPr>
                <w:sz w:val="15"/>
                <w:szCs w:val="15"/>
              </w:rPr>
              <w:t>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Pagamentos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Autoriza</w:t>
            </w:r>
            <w:r w:rsidRPr="005C6CE4">
              <w:rPr>
                <w:sz w:val="15"/>
                <w:szCs w:val="15"/>
              </w:rPr>
              <w:t>çõ</w:t>
            </w:r>
            <w:r w:rsidRPr="005C6CE4">
              <w:rPr>
                <w:sz w:val="15"/>
                <w:szCs w:val="15"/>
              </w:rPr>
              <w:t>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Pagamentos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Autoriza</w:t>
            </w:r>
            <w:r w:rsidRPr="005C6CE4">
              <w:rPr>
                <w:sz w:val="15"/>
                <w:szCs w:val="15"/>
              </w:rPr>
              <w:t>çõ</w:t>
            </w:r>
            <w:r w:rsidRPr="005C6CE4">
              <w:rPr>
                <w:sz w:val="15"/>
                <w:szCs w:val="15"/>
              </w:rPr>
              <w:t>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Pagamentos</w:t>
            </w:r>
          </w:p>
        </w:tc>
      </w:tr>
      <w:tr w:rsidR="00000000" w:rsidRPr="005C6C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16 03 77 77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1 000 000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750 000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1 000 000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750 000</w:t>
            </w:r>
          </w:p>
        </w:tc>
      </w:tr>
      <w:tr w:rsidR="00000000" w:rsidRPr="005C6C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Reserva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</w:tr>
      <w:tr w:rsidR="00000000" w:rsidRPr="005C6C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Total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1 000 000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750 000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1 000 000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750 000</w:t>
            </w:r>
          </w:p>
        </w:tc>
      </w:tr>
    </w:tbl>
    <w:p w:rsidR="00000000" w:rsidRPr="005C6CE4" w:rsidRDefault="005C6CE4">
      <w:pPr>
        <w:keepNext/>
      </w:pPr>
      <w:r w:rsidRPr="005C6CE4">
        <w:rPr>
          <w:b/>
          <w:bCs/>
          <w:sz w:val="28"/>
          <w:szCs w:val="28"/>
        </w:rPr>
        <w:t>Designa</w:t>
      </w:r>
      <w:r w:rsidRPr="005C6CE4">
        <w:rPr>
          <w:b/>
          <w:bCs/>
          <w:sz w:val="28"/>
          <w:szCs w:val="28"/>
        </w:rPr>
        <w:t>çã</w:t>
      </w:r>
      <w:r w:rsidRPr="005C6CE4">
        <w:rPr>
          <w:b/>
          <w:bCs/>
          <w:sz w:val="28"/>
          <w:szCs w:val="28"/>
        </w:rPr>
        <w:t>o:</w:t>
      </w:r>
    </w:p>
    <w:p w:rsidR="00000000" w:rsidRPr="005C6CE4" w:rsidRDefault="005C6CE4">
      <w:r w:rsidRPr="005C6CE4">
        <w:rPr>
          <w:b/>
          <w:bCs/>
          <w:i/>
          <w:iCs/>
        </w:rPr>
        <w:t xml:space="preserve">Projeto-piloto </w:t>
      </w:r>
      <w:r w:rsidRPr="005C6CE4">
        <w:rPr>
          <w:b/>
          <w:bCs/>
          <w:i/>
          <w:iCs/>
        </w:rPr>
        <w:t>–</w:t>
      </w:r>
      <w:r w:rsidRPr="005C6CE4">
        <w:rPr>
          <w:b/>
          <w:bCs/>
          <w:i/>
          <w:iCs/>
        </w:rPr>
        <w:t xml:space="preserve"> </w:t>
      </w:r>
      <w:r w:rsidRPr="005C6CE4">
        <w:rPr>
          <w:b/>
          <w:bCs/>
          <w:i/>
          <w:iCs/>
        </w:rPr>
        <w:t>Á</w:t>
      </w:r>
      <w:r w:rsidRPr="005C6CE4">
        <w:rPr>
          <w:b/>
          <w:bCs/>
          <w:i/>
          <w:iCs/>
        </w:rPr>
        <w:t>gora dos cidad</w:t>
      </w:r>
      <w:r w:rsidRPr="005C6CE4">
        <w:rPr>
          <w:b/>
          <w:bCs/>
          <w:i/>
          <w:iCs/>
        </w:rPr>
        <w:t>ã</w:t>
      </w:r>
      <w:r w:rsidRPr="005C6CE4">
        <w:rPr>
          <w:b/>
          <w:bCs/>
          <w:i/>
          <w:iCs/>
        </w:rPr>
        <w:t>os</w:t>
      </w:r>
    </w:p>
    <w:p w:rsidR="00000000" w:rsidRPr="005C6CE4" w:rsidRDefault="005C6CE4">
      <w:pPr>
        <w:keepNext/>
      </w:pPr>
      <w:r w:rsidRPr="005C6CE4">
        <w:rPr>
          <w:b/>
          <w:bCs/>
          <w:sz w:val="28"/>
          <w:szCs w:val="28"/>
        </w:rPr>
        <w:t>Observa</w:t>
      </w:r>
      <w:r w:rsidRPr="005C6CE4">
        <w:rPr>
          <w:b/>
          <w:bCs/>
          <w:sz w:val="28"/>
          <w:szCs w:val="28"/>
        </w:rPr>
        <w:t>çõ</w:t>
      </w:r>
      <w:r w:rsidRPr="005C6CE4">
        <w:rPr>
          <w:b/>
          <w:bCs/>
          <w:sz w:val="28"/>
          <w:szCs w:val="28"/>
        </w:rPr>
        <w:t>es:</w:t>
      </w:r>
    </w:p>
    <w:p w:rsidR="00000000" w:rsidRPr="005C6CE4" w:rsidRDefault="005C6CE4">
      <w:pPr>
        <w:keepNext/>
      </w:pPr>
      <w:r w:rsidRPr="005C6CE4">
        <w:rPr>
          <w:u w:val="single"/>
        </w:rPr>
        <w:t>Acrescentar o texto seguinte</w:t>
      </w:r>
      <w:r w:rsidRPr="005C6CE4">
        <w:t>:</w:t>
      </w:r>
    </w:p>
    <w:p w:rsidR="00000000" w:rsidRPr="005C6CE4" w:rsidRDefault="005C6CE4">
      <w:r w:rsidRPr="005C6CE4">
        <w:rPr>
          <w:b/>
          <w:bCs/>
          <w:i/>
          <w:iCs/>
        </w:rPr>
        <w:t xml:space="preserve">A </w:t>
      </w:r>
      <w:r w:rsidRPr="005C6CE4">
        <w:rPr>
          <w:b/>
          <w:bCs/>
          <w:i/>
          <w:iCs/>
        </w:rPr>
        <w:t>Á</w:t>
      </w:r>
      <w:r w:rsidRPr="005C6CE4">
        <w:rPr>
          <w:b/>
          <w:bCs/>
          <w:i/>
          <w:iCs/>
        </w:rPr>
        <w:t>gora serviria como f</w:t>
      </w:r>
      <w:r w:rsidRPr="005C6CE4">
        <w:rPr>
          <w:b/>
          <w:bCs/>
          <w:i/>
          <w:iCs/>
        </w:rPr>
        <w:t>ó</w:t>
      </w:r>
      <w:r w:rsidRPr="005C6CE4">
        <w:rPr>
          <w:b/>
          <w:bCs/>
          <w:i/>
          <w:iCs/>
        </w:rPr>
        <w:t>rum permanente para os cidad</w:t>
      </w:r>
      <w:r w:rsidRPr="005C6CE4">
        <w:rPr>
          <w:b/>
          <w:bCs/>
          <w:i/>
          <w:iCs/>
        </w:rPr>
        <w:t>ã</w:t>
      </w:r>
      <w:r w:rsidRPr="005C6CE4">
        <w:rPr>
          <w:b/>
          <w:bCs/>
          <w:i/>
          <w:iCs/>
        </w:rPr>
        <w:t>os discutirem quest</w:t>
      </w:r>
      <w:r w:rsidRPr="005C6CE4">
        <w:rPr>
          <w:b/>
          <w:bCs/>
          <w:i/>
          <w:iCs/>
        </w:rPr>
        <w:t>õ</w:t>
      </w:r>
      <w:r w:rsidRPr="005C6CE4">
        <w:rPr>
          <w:b/>
          <w:bCs/>
          <w:i/>
          <w:iCs/>
        </w:rPr>
        <w:t xml:space="preserve">es e ideias de </w:t>
      </w:r>
      <w:r w:rsidRPr="005C6CE4">
        <w:rPr>
          <w:b/>
          <w:bCs/>
          <w:i/>
          <w:iCs/>
        </w:rPr>
        <w:t>â</w:t>
      </w:r>
      <w:r w:rsidRPr="005C6CE4">
        <w:rPr>
          <w:b/>
          <w:bCs/>
          <w:i/>
          <w:iCs/>
        </w:rPr>
        <w:t>mbito europeu, a fim de melhor compreenderem os problemas, as quest</w:t>
      </w:r>
      <w:r w:rsidRPr="005C6CE4">
        <w:rPr>
          <w:b/>
          <w:bCs/>
          <w:i/>
          <w:iCs/>
        </w:rPr>
        <w:t>õ</w:t>
      </w:r>
      <w:r w:rsidRPr="005C6CE4">
        <w:rPr>
          <w:b/>
          <w:bCs/>
          <w:i/>
          <w:iCs/>
        </w:rPr>
        <w:t>es e as solu</w:t>
      </w:r>
      <w:r w:rsidRPr="005C6CE4">
        <w:rPr>
          <w:b/>
          <w:bCs/>
          <w:i/>
          <w:iCs/>
        </w:rPr>
        <w:t>çõ</w:t>
      </w:r>
      <w:r w:rsidRPr="005C6CE4">
        <w:rPr>
          <w:b/>
          <w:bCs/>
          <w:i/>
          <w:iCs/>
        </w:rPr>
        <w:t>es da Europa, se poss</w:t>
      </w:r>
      <w:r w:rsidRPr="005C6CE4">
        <w:rPr>
          <w:b/>
          <w:bCs/>
          <w:i/>
          <w:iCs/>
        </w:rPr>
        <w:t>í</w:t>
      </w:r>
      <w:r w:rsidRPr="005C6CE4">
        <w:rPr>
          <w:b/>
          <w:bCs/>
          <w:i/>
          <w:iCs/>
        </w:rPr>
        <w:t>vel a t</w:t>
      </w:r>
      <w:r w:rsidRPr="005C6CE4">
        <w:rPr>
          <w:b/>
          <w:bCs/>
          <w:i/>
          <w:iCs/>
        </w:rPr>
        <w:t>í</w:t>
      </w:r>
      <w:r w:rsidRPr="005C6CE4">
        <w:rPr>
          <w:b/>
          <w:bCs/>
          <w:i/>
          <w:iCs/>
        </w:rPr>
        <w:t xml:space="preserve">tulo comum. A </w:t>
      </w:r>
      <w:r w:rsidRPr="005C6CE4">
        <w:rPr>
          <w:b/>
          <w:bCs/>
          <w:i/>
          <w:iCs/>
        </w:rPr>
        <w:t>Á</w:t>
      </w:r>
      <w:r w:rsidRPr="005C6CE4">
        <w:rPr>
          <w:b/>
          <w:bCs/>
          <w:i/>
          <w:iCs/>
        </w:rPr>
        <w:t>gora seria um espa</w:t>
      </w:r>
      <w:r w:rsidRPr="005C6CE4">
        <w:rPr>
          <w:b/>
          <w:bCs/>
          <w:i/>
          <w:iCs/>
        </w:rPr>
        <w:t>ç</w:t>
      </w:r>
      <w:r w:rsidRPr="005C6CE4">
        <w:rPr>
          <w:b/>
          <w:bCs/>
          <w:i/>
          <w:iCs/>
        </w:rPr>
        <w:t>o capaz de aproximar os cidad</w:t>
      </w:r>
      <w:r w:rsidRPr="005C6CE4">
        <w:rPr>
          <w:b/>
          <w:bCs/>
          <w:i/>
          <w:iCs/>
        </w:rPr>
        <w:t>ã</w:t>
      </w:r>
      <w:r w:rsidRPr="005C6CE4">
        <w:rPr>
          <w:b/>
          <w:bCs/>
          <w:i/>
          <w:iCs/>
        </w:rPr>
        <w:t>os da Uni</w:t>
      </w:r>
      <w:r w:rsidRPr="005C6CE4">
        <w:rPr>
          <w:b/>
          <w:bCs/>
          <w:i/>
          <w:iCs/>
        </w:rPr>
        <w:t>ã</w:t>
      </w:r>
      <w:r w:rsidRPr="005C6CE4">
        <w:rPr>
          <w:b/>
          <w:bCs/>
          <w:i/>
          <w:iCs/>
        </w:rPr>
        <w:t>o Europeia, uma vez que teria lugar quatro vezes por ano nas instala</w:t>
      </w:r>
      <w:r w:rsidRPr="005C6CE4">
        <w:rPr>
          <w:b/>
          <w:bCs/>
          <w:i/>
          <w:iCs/>
        </w:rPr>
        <w:t>çõ</w:t>
      </w:r>
      <w:r w:rsidRPr="005C6CE4">
        <w:rPr>
          <w:b/>
          <w:bCs/>
          <w:i/>
          <w:iCs/>
        </w:rPr>
        <w:t>es do Parlamento Europeu, em Bruxelas. Os participantes seriam cida</w:t>
      </w:r>
      <w:r w:rsidRPr="005C6CE4">
        <w:rPr>
          <w:b/>
          <w:bCs/>
          <w:i/>
          <w:iCs/>
        </w:rPr>
        <w:t>d</w:t>
      </w:r>
      <w:r w:rsidRPr="005C6CE4">
        <w:rPr>
          <w:b/>
          <w:bCs/>
          <w:i/>
          <w:iCs/>
        </w:rPr>
        <w:t>ã</w:t>
      </w:r>
      <w:r w:rsidRPr="005C6CE4">
        <w:rPr>
          <w:b/>
          <w:bCs/>
          <w:i/>
          <w:iCs/>
        </w:rPr>
        <w:t>os da Uni</w:t>
      </w:r>
      <w:r w:rsidRPr="005C6CE4">
        <w:rPr>
          <w:b/>
          <w:bCs/>
          <w:i/>
          <w:iCs/>
        </w:rPr>
        <w:t>ã</w:t>
      </w:r>
      <w:r w:rsidRPr="005C6CE4">
        <w:rPr>
          <w:b/>
          <w:bCs/>
          <w:i/>
          <w:iCs/>
        </w:rPr>
        <w:t>o Europeia, n</w:t>
      </w:r>
      <w:r w:rsidRPr="005C6CE4">
        <w:rPr>
          <w:b/>
          <w:bCs/>
          <w:i/>
          <w:iCs/>
        </w:rPr>
        <w:t>ã</w:t>
      </w:r>
      <w:r w:rsidRPr="005C6CE4">
        <w:rPr>
          <w:b/>
          <w:bCs/>
          <w:i/>
          <w:iCs/>
        </w:rPr>
        <w:t>o necessariamente representantes da sociedade civil, que seriam escolhidos nos Estados-Membros de acordo com quotas distribu</w:t>
      </w:r>
      <w:r w:rsidRPr="005C6CE4">
        <w:rPr>
          <w:b/>
          <w:bCs/>
          <w:i/>
          <w:iCs/>
        </w:rPr>
        <w:t>í</w:t>
      </w:r>
      <w:r w:rsidRPr="005C6CE4">
        <w:rPr>
          <w:b/>
          <w:bCs/>
          <w:i/>
          <w:iCs/>
        </w:rPr>
        <w:t>das equitativamente.</w:t>
      </w:r>
    </w:p>
    <w:p w:rsidR="00000000" w:rsidRPr="005C6CE4" w:rsidRDefault="005C6CE4">
      <w:pPr>
        <w:keepNext/>
      </w:pPr>
      <w:r w:rsidRPr="005C6CE4">
        <w:rPr>
          <w:b/>
          <w:bCs/>
          <w:sz w:val="28"/>
          <w:szCs w:val="28"/>
        </w:rPr>
        <w:t>Bases jur</w:t>
      </w:r>
      <w:r w:rsidRPr="005C6CE4">
        <w:rPr>
          <w:b/>
          <w:bCs/>
          <w:sz w:val="28"/>
          <w:szCs w:val="28"/>
        </w:rPr>
        <w:t>í</w:t>
      </w:r>
      <w:r w:rsidRPr="005C6CE4">
        <w:rPr>
          <w:b/>
          <w:bCs/>
          <w:sz w:val="28"/>
          <w:szCs w:val="28"/>
        </w:rPr>
        <w:t>dicas:</w:t>
      </w:r>
    </w:p>
    <w:p w:rsidR="00000000" w:rsidRPr="005C6CE4" w:rsidRDefault="005C6CE4">
      <w:pPr>
        <w:keepNext/>
      </w:pPr>
      <w:r w:rsidRPr="005C6CE4">
        <w:rPr>
          <w:u w:val="single"/>
        </w:rPr>
        <w:t>Acrescentar o texto seguinte</w:t>
      </w:r>
      <w:r w:rsidRPr="005C6CE4">
        <w:t>:</w:t>
      </w:r>
    </w:p>
    <w:p w:rsidR="00000000" w:rsidRPr="005C6CE4" w:rsidRDefault="005C6CE4">
      <w:r w:rsidRPr="005C6CE4">
        <w:rPr>
          <w:b/>
          <w:bCs/>
          <w:i/>
          <w:iCs/>
        </w:rPr>
        <w:t>Projeto-piloto na ace</w:t>
      </w:r>
      <w:r w:rsidRPr="005C6CE4">
        <w:rPr>
          <w:b/>
          <w:bCs/>
          <w:i/>
          <w:iCs/>
        </w:rPr>
        <w:t>çã</w:t>
      </w:r>
      <w:r w:rsidRPr="005C6CE4">
        <w:rPr>
          <w:b/>
          <w:bCs/>
          <w:i/>
          <w:iCs/>
        </w:rPr>
        <w:t>o do artigo 54</w:t>
      </w:r>
      <w:r w:rsidRPr="005C6CE4">
        <w:rPr>
          <w:b/>
          <w:bCs/>
          <w:i/>
          <w:iCs/>
        </w:rPr>
        <w:t>.</w:t>
      </w:r>
      <w:r w:rsidRPr="005C6CE4">
        <w:rPr>
          <w:b/>
          <w:bCs/>
          <w:i/>
          <w:iCs/>
        </w:rPr>
        <w:t>º</w:t>
      </w:r>
      <w:r w:rsidRPr="005C6CE4">
        <w:rPr>
          <w:b/>
          <w:bCs/>
          <w:i/>
          <w:iCs/>
        </w:rPr>
        <w:t>, n.</w:t>
      </w:r>
      <w:r w:rsidRPr="005C6CE4">
        <w:rPr>
          <w:b/>
          <w:bCs/>
          <w:i/>
          <w:iCs/>
        </w:rPr>
        <w:t>º</w:t>
      </w:r>
      <w:r w:rsidRPr="005C6CE4">
        <w:rPr>
          <w:b/>
          <w:bCs/>
          <w:i/>
          <w:iCs/>
        </w:rPr>
        <w:t xml:space="preserve"> 2, do Regulamento (UE, Euratom) n.</w:t>
      </w:r>
      <w:r w:rsidRPr="005C6CE4">
        <w:rPr>
          <w:b/>
          <w:bCs/>
          <w:i/>
          <w:iCs/>
        </w:rPr>
        <w:t>°</w:t>
      </w:r>
      <w:r w:rsidRPr="005C6CE4">
        <w:rPr>
          <w:b/>
          <w:bCs/>
          <w:i/>
          <w:iCs/>
        </w:rPr>
        <w:t xml:space="preserve"> 966/2012 do Parlamento Europeu e do Conselho, de 25 de outubro de 2012, relativo </w:t>
      </w:r>
      <w:r w:rsidRPr="005C6CE4">
        <w:rPr>
          <w:b/>
          <w:bCs/>
          <w:i/>
          <w:iCs/>
        </w:rPr>
        <w:t>à</w:t>
      </w:r>
      <w:r w:rsidRPr="005C6CE4">
        <w:rPr>
          <w:b/>
          <w:bCs/>
          <w:i/>
          <w:iCs/>
        </w:rPr>
        <w:t>s disposi</w:t>
      </w:r>
      <w:r w:rsidRPr="005C6CE4">
        <w:rPr>
          <w:b/>
          <w:bCs/>
          <w:i/>
          <w:iCs/>
        </w:rPr>
        <w:t>çõ</w:t>
      </w:r>
      <w:r w:rsidRPr="005C6CE4">
        <w:rPr>
          <w:b/>
          <w:bCs/>
          <w:i/>
          <w:iCs/>
        </w:rPr>
        <w:t>es financeiras aplic</w:t>
      </w:r>
      <w:r w:rsidRPr="005C6CE4">
        <w:rPr>
          <w:b/>
          <w:bCs/>
          <w:i/>
          <w:iCs/>
        </w:rPr>
        <w:t>á</w:t>
      </w:r>
      <w:r w:rsidRPr="005C6CE4">
        <w:rPr>
          <w:b/>
          <w:bCs/>
          <w:i/>
          <w:iCs/>
        </w:rPr>
        <w:t>veis ao or</w:t>
      </w:r>
      <w:r w:rsidRPr="005C6CE4">
        <w:rPr>
          <w:b/>
          <w:bCs/>
          <w:i/>
          <w:iCs/>
        </w:rPr>
        <w:t>ç</w:t>
      </w:r>
      <w:r w:rsidRPr="005C6CE4">
        <w:rPr>
          <w:b/>
          <w:bCs/>
          <w:i/>
          <w:iCs/>
        </w:rPr>
        <w:t>amento geral da Uni</w:t>
      </w:r>
      <w:r w:rsidRPr="005C6CE4">
        <w:rPr>
          <w:b/>
          <w:bCs/>
          <w:i/>
          <w:iCs/>
        </w:rPr>
        <w:t>ã</w:t>
      </w:r>
      <w:r w:rsidRPr="005C6CE4">
        <w:rPr>
          <w:b/>
          <w:bCs/>
          <w:i/>
          <w:iCs/>
        </w:rPr>
        <w:t>o e que revoga o Regulamento (CE, Euratom) n.</w:t>
      </w:r>
      <w:r w:rsidRPr="005C6CE4">
        <w:rPr>
          <w:b/>
          <w:bCs/>
          <w:i/>
          <w:iCs/>
        </w:rPr>
        <w:t>°</w:t>
      </w:r>
      <w:r w:rsidRPr="005C6CE4">
        <w:rPr>
          <w:b/>
          <w:bCs/>
          <w:i/>
          <w:iCs/>
        </w:rPr>
        <w:t xml:space="preserve"> 1605/2002 (JO L 298 </w:t>
      </w:r>
      <w:r w:rsidRPr="005C6CE4">
        <w:rPr>
          <w:b/>
          <w:bCs/>
          <w:i/>
          <w:iCs/>
        </w:rPr>
        <w:t>de 26.10.2012, p. 1).</w:t>
      </w:r>
    </w:p>
    <w:p w:rsidR="00000000" w:rsidRPr="005C6CE4" w:rsidRDefault="005C6CE4">
      <w:pPr>
        <w:keepNext/>
      </w:pPr>
      <w:r w:rsidRPr="005C6CE4">
        <w:rPr>
          <w:b/>
          <w:bCs/>
          <w:sz w:val="28"/>
          <w:szCs w:val="28"/>
        </w:rPr>
        <w:t>JUSTIFICA</w:t>
      </w:r>
      <w:r w:rsidRPr="005C6CE4">
        <w:rPr>
          <w:b/>
          <w:bCs/>
          <w:sz w:val="28"/>
          <w:szCs w:val="28"/>
        </w:rPr>
        <w:t>ÇÃ</w:t>
      </w:r>
      <w:r w:rsidRPr="005C6CE4">
        <w:rPr>
          <w:b/>
          <w:bCs/>
          <w:sz w:val="28"/>
          <w:szCs w:val="28"/>
        </w:rPr>
        <w:t>O:</w:t>
      </w:r>
    </w:p>
    <w:p w:rsidR="00000000" w:rsidRPr="005C6CE4" w:rsidRDefault="005C6CE4">
      <w:r w:rsidRPr="005C6CE4">
        <w:t>Tendo em conta a atual s</w:t>
      </w:r>
      <w:r w:rsidRPr="005C6CE4">
        <w:t>é</w:t>
      </w:r>
      <w:r w:rsidRPr="005C6CE4">
        <w:t>rie de debates sobre o futuro da Europa e considerando o artigo 11</w:t>
      </w:r>
      <w:r w:rsidRPr="005C6CE4">
        <w:t>º</w:t>
      </w:r>
      <w:r w:rsidRPr="005C6CE4">
        <w:t xml:space="preserve"> do Tratado da Uni</w:t>
      </w:r>
      <w:r w:rsidRPr="005C6CE4">
        <w:t>ã</w:t>
      </w:r>
      <w:r w:rsidRPr="005C6CE4">
        <w:t>o Europeia, este projeto-piloto pretende relan</w:t>
      </w:r>
      <w:r w:rsidRPr="005C6CE4">
        <w:t>ç</w:t>
      </w:r>
      <w:r w:rsidRPr="005C6CE4">
        <w:t>ar uma institui</w:t>
      </w:r>
      <w:r w:rsidRPr="005C6CE4">
        <w:t>çã</w:t>
      </w:r>
      <w:r w:rsidRPr="005C6CE4">
        <w:t xml:space="preserve">o, a </w:t>
      </w:r>
      <w:r w:rsidRPr="005C6CE4">
        <w:t>Á</w:t>
      </w:r>
      <w:r w:rsidRPr="005C6CE4">
        <w:t>gora dos cidad</w:t>
      </w:r>
      <w:r w:rsidRPr="005C6CE4">
        <w:t>ã</w:t>
      </w:r>
      <w:r w:rsidRPr="005C6CE4">
        <w:t>os.</w:t>
      </w:r>
    </w:p>
    <w:p w:rsidR="00000000" w:rsidRPr="005C6CE4" w:rsidRDefault="005C6CE4">
      <w:pPr>
        <w:jc w:val="center"/>
      </w:pPr>
      <w:r w:rsidRPr="005C6CE4">
        <w:rPr>
          <w:b/>
          <w:bCs/>
        </w:rPr>
        <w:t>=-=-=-=-=-=-=-=-=-==-=-=-=-=-=-=-=-=-=-=-=-=-=-=-=-=-=-=-=-=-=-=-=-=-=-=-==-=-=-=</w:t>
      </w:r>
    </w:p>
    <w:tbl>
      <w:tblPr>
        <w:tblW w:w="0" w:type="auto"/>
        <w:tblInd w:w="-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5386"/>
      </w:tblGrid>
      <w:tr w:rsidR="00000000" w:rsidRPr="005C6CE4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  <w:bookmarkStart w:id="7" w:name="Amd_26762466610159819_18_04_01_01"/>
            <w:bookmarkEnd w:id="7"/>
            <w:r w:rsidRPr="005C6CE4">
              <w:rPr>
                <w:b/>
                <w:bCs/>
                <w:sz w:val="28"/>
                <w:szCs w:val="28"/>
              </w:rPr>
              <w:t>Projeto de altera</w:t>
            </w:r>
            <w:r w:rsidRPr="005C6CE4">
              <w:rPr>
                <w:b/>
                <w:bCs/>
                <w:sz w:val="28"/>
                <w:szCs w:val="28"/>
              </w:rPr>
              <w:t>çã</w:t>
            </w:r>
            <w:r w:rsidRPr="005C6CE4">
              <w:rPr>
                <w:b/>
                <w:bCs/>
                <w:sz w:val="28"/>
                <w:szCs w:val="28"/>
              </w:rPr>
              <w:t>o 6431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b/>
                <w:bCs/>
                <w:sz w:val="20"/>
                <w:szCs w:val="20"/>
              </w:rPr>
              <w:t>=== AFCO/6431 ===</w:t>
            </w:r>
          </w:p>
        </w:tc>
      </w:tr>
    </w:tbl>
    <w:p w:rsidR="00000000" w:rsidRPr="005C6CE4" w:rsidRDefault="005C6CE4">
      <w:pPr>
        <w:keepNext/>
      </w:pPr>
      <w:r w:rsidRPr="005C6CE4">
        <w:t>apresentada por Antonio Tajani, relator, Comiss</w:t>
      </w:r>
      <w:r w:rsidRPr="005C6CE4">
        <w:t>ã</w:t>
      </w:r>
      <w:r w:rsidRPr="005C6CE4">
        <w:t xml:space="preserve">o dos Assuntos </w:t>
      </w:r>
      <w:r w:rsidRPr="005C6CE4">
        <w:t>Constitucionais</w:t>
      </w:r>
    </w:p>
    <w:p w:rsidR="00000000" w:rsidRPr="005C6CE4" w:rsidRDefault="005C6CE4">
      <w:pPr>
        <w:jc w:val="center"/>
      </w:pPr>
      <w:r w:rsidRPr="005C6CE4">
        <w:rPr>
          <w:b/>
          <w:bCs/>
        </w:rPr>
        <w:t>-------------------------------</w:t>
      </w:r>
    </w:p>
    <w:p w:rsidR="00000000" w:rsidRPr="005C6CE4" w:rsidRDefault="005C6CE4">
      <w:pPr>
        <w:keepNext/>
      </w:pPr>
      <w:r w:rsidRPr="005C6CE4">
        <w:t xml:space="preserve">SECTION III </w:t>
      </w:r>
      <w:r w:rsidRPr="005C6CE4">
        <w:t>—</w:t>
      </w:r>
      <w:r w:rsidRPr="005C6CE4">
        <w:t xml:space="preserve"> COMMISSION</w:t>
      </w:r>
    </w:p>
    <w:p w:rsidR="00000000" w:rsidRPr="005C6CE4" w:rsidRDefault="005C6CE4">
      <w:pPr>
        <w:keepNext/>
      </w:pPr>
      <w:r w:rsidRPr="005C6CE4">
        <w:rPr>
          <w:b/>
          <w:bCs/>
        </w:rPr>
        <w:t>N</w:t>
      </w:r>
      <w:r w:rsidRPr="005C6CE4">
        <w:rPr>
          <w:b/>
          <w:bCs/>
        </w:rPr>
        <w:t>ú</w:t>
      </w:r>
      <w:r w:rsidRPr="005C6CE4">
        <w:rPr>
          <w:b/>
          <w:bCs/>
        </w:rPr>
        <w:t xml:space="preserve">mero 18 04 01 01 </w:t>
      </w:r>
      <w:r w:rsidRPr="005C6CE4">
        <w:rPr>
          <w:b/>
          <w:bCs/>
        </w:rPr>
        <w:t>—</w:t>
      </w:r>
      <w:r w:rsidRPr="005C6CE4">
        <w:rPr>
          <w:b/>
          <w:bCs/>
        </w:rPr>
        <w:t xml:space="preserve"> </w:t>
      </w:r>
      <w:r w:rsidRPr="005C6CE4">
        <w:t>Europa para os cidad</w:t>
      </w:r>
      <w:r w:rsidRPr="005C6CE4">
        <w:t>ã</w:t>
      </w:r>
      <w:r w:rsidRPr="005C6CE4">
        <w:t xml:space="preserve">os </w:t>
      </w:r>
      <w:r w:rsidRPr="005C6CE4">
        <w:t>—</w:t>
      </w:r>
      <w:r w:rsidRPr="005C6CE4">
        <w:t xml:space="preserve"> Refor</w:t>
      </w:r>
      <w:r w:rsidRPr="005C6CE4">
        <w:t>ç</w:t>
      </w:r>
      <w:r w:rsidRPr="005C6CE4">
        <w:t>ar a mem</w:t>
      </w:r>
      <w:r w:rsidRPr="005C6CE4">
        <w:t>ó</w:t>
      </w:r>
      <w:r w:rsidRPr="005C6CE4">
        <w:t>ria e melhorar a capacidade de participa</w:t>
      </w:r>
      <w:r w:rsidRPr="005C6CE4">
        <w:t>çã</w:t>
      </w:r>
      <w:r w:rsidRPr="005C6CE4">
        <w:t>o c</w:t>
      </w:r>
      <w:r w:rsidRPr="005C6CE4">
        <w:t>í</w:t>
      </w:r>
      <w:r w:rsidRPr="005C6CE4">
        <w:t>vica a n</w:t>
      </w:r>
      <w:r w:rsidRPr="005C6CE4">
        <w:t>í</w:t>
      </w:r>
      <w:r w:rsidRPr="005C6CE4">
        <w:t>vel da Uni</w:t>
      </w:r>
      <w:r w:rsidRPr="005C6CE4">
        <w:t>ã</w:t>
      </w:r>
      <w:r w:rsidRPr="005C6CE4">
        <w:t>o</w:t>
      </w:r>
    </w:p>
    <w:p w:rsidR="00000000" w:rsidRPr="005C6CE4" w:rsidRDefault="005C6CE4">
      <w:pPr>
        <w:keepNext/>
      </w:pPr>
      <w:r w:rsidRPr="005C6CE4">
        <w:rPr>
          <w:b/>
          <w:bCs/>
        </w:rPr>
        <w:t>Alterar os montantes do seguinte modo:</w:t>
      </w:r>
    </w:p>
    <w:tbl>
      <w:tblPr>
        <w:tblW w:w="0" w:type="auto"/>
        <w:tblInd w:w="-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980"/>
        <w:gridCol w:w="979"/>
        <w:gridCol w:w="979"/>
        <w:gridCol w:w="980"/>
        <w:gridCol w:w="979"/>
        <w:gridCol w:w="980"/>
        <w:gridCol w:w="979"/>
        <w:gridCol w:w="979"/>
        <w:gridCol w:w="980"/>
        <w:gridCol w:w="979"/>
      </w:tblGrid>
      <w:tr w:rsidR="00000000" w:rsidRPr="005C6CE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5C6CE4" w:rsidRDefault="005C6CE4">
            <w:pPr>
              <w:keepNext/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Or</w:t>
            </w:r>
            <w:r w:rsidRPr="005C6CE4">
              <w:rPr>
                <w:sz w:val="15"/>
                <w:szCs w:val="15"/>
              </w:rPr>
              <w:t>ç</w:t>
            </w:r>
            <w:r w:rsidRPr="005C6CE4">
              <w:rPr>
                <w:sz w:val="15"/>
                <w:szCs w:val="15"/>
              </w:rPr>
              <w:t>amento 201</w:t>
            </w:r>
            <w:r w:rsidRPr="005C6CE4">
              <w:rPr>
                <w:sz w:val="15"/>
                <w:szCs w:val="15"/>
              </w:rPr>
              <w:t>9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Projeto de or</w:t>
            </w:r>
            <w:r w:rsidRPr="005C6CE4">
              <w:rPr>
                <w:sz w:val="15"/>
                <w:szCs w:val="15"/>
              </w:rPr>
              <w:t>ç</w:t>
            </w:r>
            <w:r w:rsidRPr="005C6CE4">
              <w:rPr>
                <w:sz w:val="15"/>
                <w:szCs w:val="15"/>
              </w:rPr>
              <w:t>amento 2020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Posi</w:t>
            </w:r>
            <w:r w:rsidRPr="005C6CE4">
              <w:rPr>
                <w:sz w:val="15"/>
                <w:szCs w:val="15"/>
              </w:rPr>
              <w:t>çã</w:t>
            </w:r>
            <w:r w:rsidRPr="005C6CE4">
              <w:rPr>
                <w:sz w:val="15"/>
                <w:szCs w:val="15"/>
              </w:rPr>
              <w:t>o do Conselho 2020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Diferen</w:t>
            </w:r>
            <w:r w:rsidRPr="005C6CE4">
              <w:rPr>
                <w:sz w:val="15"/>
                <w:szCs w:val="15"/>
              </w:rPr>
              <w:t>ç</w:t>
            </w:r>
            <w:r w:rsidRPr="005C6CE4">
              <w:rPr>
                <w:sz w:val="15"/>
                <w:szCs w:val="15"/>
              </w:rPr>
              <w:t>a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Novo montante</w:t>
            </w:r>
          </w:p>
        </w:tc>
      </w:tr>
      <w:tr w:rsidR="00000000" w:rsidRPr="005C6CE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Autoriza</w:t>
            </w:r>
            <w:r w:rsidRPr="005C6CE4">
              <w:rPr>
                <w:sz w:val="15"/>
                <w:szCs w:val="15"/>
              </w:rPr>
              <w:t>çõ</w:t>
            </w:r>
            <w:r w:rsidRPr="005C6CE4">
              <w:rPr>
                <w:sz w:val="15"/>
                <w:szCs w:val="15"/>
              </w:rPr>
              <w:t>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Pagamentos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Autoriza</w:t>
            </w:r>
            <w:r w:rsidRPr="005C6CE4">
              <w:rPr>
                <w:sz w:val="15"/>
                <w:szCs w:val="15"/>
              </w:rPr>
              <w:t>çõ</w:t>
            </w:r>
            <w:r w:rsidRPr="005C6CE4">
              <w:rPr>
                <w:sz w:val="15"/>
                <w:szCs w:val="15"/>
              </w:rPr>
              <w:t>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Pagamentos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Autoriza</w:t>
            </w:r>
            <w:r w:rsidRPr="005C6CE4">
              <w:rPr>
                <w:sz w:val="15"/>
                <w:szCs w:val="15"/>
              </w:rPr>
              <w:t>çõ</w:t>
            </w:r>
            <w:r w:rsidRPr="005C6CE4">
              <w:rPr>
                <w:sz w:val="15"/>
                <w:szCs w:val="15"/>
              </w:rPr>
              <w:t>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Pagamentos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Autoriza</w:t>
            </w:r>
            <w:r w:rsidRPr="005C6CE4">
              <w:rPr>
                <w:sz w:val="15"/>
                <w:szCs w:val="15"/>
              </w:rPr>
              <w:t>çõ</w:t>
            </w:r>
            <w:r w:rsidRPr="005C6CE4">
              <w:rPr>
                <w:sz w:val="15"/>
                <w:szCs w:val="15"/>
              </w:rPr>
              <w:t>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Pagamentos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Autoriza</w:t>
            </w:r>
            <w:r w:rsidRPr="005C6CE4">
              <w:rPr>
                <w:sz w:val="15"/>
                <w:szCs w:val="15"/>
              </w:rPr>
              <w:t>çõ</w:t>
            </w:r>
            <w:r w:rsidRPr="005C6CE4">
              <w:rPr>
                <w:sz w:val="15"/>
                <w:szCs w:val="15"/>
              </w:rPr>
              <w:t>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Pagamentos</w:t>
            </w:r>
          </w:p>
        </w:tc>
      </w:tr>
      <w:tr w:rsidR="00000000" w:rsidRPr="005C6C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18 04 01 01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25 189 000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26 000 000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25 959 000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25 000 000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24 829 000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25 000 000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1 130 000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25 959 000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25 000 000</w:t>
            </w:r>
          </w:p>
        </w:tc>
      </w:tr>
      <w:tr w:rsidR="00000000" w:rsidRPr="005C6C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Reserva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</w:tr>
      <w:tr w:rsidR="00000000" w:rsidRPr="005C6C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Total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25 189 000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26 000 000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25 959 000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25 000 000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24 829 000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25 000 000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1 130 000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25 959 000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25 000 000</w:t>
            </w:r>
          </w:p>
        </w:tc>
      </w:tr>
    </w:tbl>
    <w:p w:rsidR="00000000" w:rsidRPr="005C6CE4" w:rsidRDefault="005C6CE4">
      <w:pPr>
        <w:keepNext/>
      </w:pPr>
      <w:r w:rsidRPr="005C6CE4">
        <w:rPr>
          <w:b/>
          <w:bCs/>
          <w:sz w:val="28"/>
          <w:szCs w:val="28"/>
        </w:rPr>
        <w:t>JUSTIFICA</w:t>
      </w:r>
      <w:r w:rsidRPr="005C6CE4">
        <w:rPr>
          <w:b/>
          <w:bCs/>
          <w:sz w:val="28"/>
          <w:szCs w:val="28"/>
        </w:rPr>
        <w:t>ÇÃ</w:t>
      </w:r>
      <w:r w:rsidRPr="005C6CE4">
        <w:rPr>
          <w:b/>
          <w:bCs/>
          <w:sz w:val="28"/>
          <w:szCs w:val="28"/>
        </w:rPr>
        <w:t>O:</w:t>
      </w:r>
    </w:p>
    <w:p w:rsidR="00000000" w:rsidRPr="005C6CE4" w:rsidRDefault="005C6CE4">
      <w:r w:rsidRPr="005C6CE4">
        <w:t>É</w:t>
      </w:r>
      <w:r w:rsidRPr="005C6CE4">
        <w:t xml:space="preserve"> importante restabelecer o n</w:t>
      </w:r>
      <w:r w:rsidRPr="005C6CE4">
        <w:t>í</w:t>
      </w:r>
      <w:r w:rsidRPr="005C6CE4">
        <w:t>vel das dota</w:t>
      </w:r>
      <w:r w:rsidRPr="005C6CE4">
        <w:t>çõ</w:t>
      </w:r>
      <w:r w:rsidRPr="005C6CE4">
        <w:t>es de autoriza</w:t>
      </w:r>
      <w:r w:rsidRPr="005C6CE4">
        <w:t>çã</w:t>
      </w:r>
      <w:r w:rsidRPr="005C6CE4">
        <w:t>o para esta rubrica, tal como proposto pela Comiss</w:t>
      </w:r>
      <w:r w:rsidRPr="005C6CE4">
        <w:t>ã</w:t>
      </w:r>
      <w:r w:rsidRPr="005C6CE4">
        <w:t>o no projeto de or</w:t>
      </w:r>
      <w:r w:rsidRPr="005C6CE4">
        <w:t>ç</w:t>
      </w:r>
      <w:r w:rsidRPr="005C6CE4">
        <w:t>amento, e aumentar o n</w:t>
      </w:r>
      <w:r w:rsidRPr="005C6CE4">
        <w:t>í</w:t>
      </w:r>
      <w:r w:rsidRPr="005C6CE4">
        <w:t>vel de pagamentos do projeto de or</w:t>
      </w:r>
      <w:r w:rsidRPr="005C6CE4">
        <w:t>ç</w:t>
      </w:r>
      <w:r w:rsidRPr="005C6CE4">
        <w:t>amento de 2020 para o n</w:t>
      </w:r>
      <w:r w:rsidRPr="005C6CE4">
        <w:t>í</w:t>
      </w:r>
      <w:r w:rsidRPr="005C6CE4">
        <w:t xml:space="preserve">vel de 2019. Este instrumento </w:t>
      </w:r>
      <w:r w:rsidRPr="005C6CE4">
        <w:t>é</w:t>
      </w:r>
      <w:r w:rsidRPr="005C6CE4">
        <w:t xml:space="preserve"> vital para promover os processos de democracia participativa na UE e cri</w:t>
      </w:r>
      <w:r w:rsidRPr="005C6CE4">
        <w:t>ar confian</w:t>
      </w:r>
      <w:r w:rsidRPr="005C6CE4">
        <w:t>ç</w:t>
      </w:r>
      <w:r w:rsidRPr="005C6CE4">
        <w:t>a e compreens</w:t>
      </w:r>
      <w:r w:rsidRPr="005C6CE4">
        <w:t>ã</w:t>
      </w:r>
      <w:r w:rsidRPr="005C6CE4">
        <w:t>o, por parte dos cidad</w:t>
      </w:r>
      <w:r w:rsidRPr="005C6CE4">
        <w:t>ã</w:t>
      </w:r>
      <w:r w:rsidRPr="005C6CE4">
        <w:t>os, das medidas e das pol</w:t>
      </w:r>
      <w:r w:rsidRPr="005C6CE4">
        <w:t>í</w:t>
      </w:r>
      <w:r w:rsidRPr="005C6CE4">
        <w:t>ticas europeias. Por conseguinte, este programa e as estrat</w:t>
      </w:r>
      <w:r w:rsidRPr="005C6CE4">
        <w:t>é</w:t>
      </w:r>
      <w:r w:rsidRPr="005C6CE4">
        <w:t>gias de comunica</w:t>
      </w:r>
      <w:r w:rsidRPr="005C6CE4">
        <w:t>çã</w:t>
      </w:r>
      <w:r w:rsidRPr="005C6CE4">
        <w:t>o subjacentes devem ser dotadas de um financiamento adequado para a consecu</w:t>
      </w:r>
      <w:r w:rsidRPr="005C6CE4">
        <w:t>çã</w:t>
      </w:r>
      <w:r w:rsidRPr="005C6CE4">
        <w:t>o dos seus objetivos.</w:t>
      </w:r>
    </w:p>
    <w:p w:rsidR="00000000" w:rsidRPr="005C6CE4" w:rsidRDefault="005C6CE4">
      <w:r w:rsidRPr="005C6CE4">
        <w:t>Resta</w:t>
      </w:r>
      <w:r w:rsidRPr="005C6CE4">
        <w:t>belecimento do projecto de or</w:t>
      </w:r>
      <w:r w:rsidRPr="005C6CE4">
        <w:t>ç</w:t>
      </w:r>
      <w:r w:rsidRPr="005C6CE4">
        <w:t>amento (PO).</w:t>
      </w:r>
    </w:p>
    <w:p w:rsidR="00000000" w:rsidRPr="005C6CE4" w:rsidRDefault="005C6CE4">
      <w:pPr>
        <w:jc w:val="center"/>
      </w:pPr>
      <w:r w:rsidRPr="005C6CE4">
        <w:rPr>
          <w:b/>
          <w:bCs/>
        </w:rPr>
        <w:t>=-=-=-=-=-=-=-=-=-==-=-=-=-=-=-=-=-=-=-=-=-=-=-=-=-=-=-=-=-=-=-=-=-=-=-=-==-=-=-=</w:t>
      </w:r>
    </w:p>
    <w:tbl>
      <w:tblPr>
        <w:tblW w:w="0" w:type="auto"/>
        <w:tblInd w:w="-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5386"/>
      </w:tblGrid>
      <w:tr w:rsidR="00000000" w:rsidRPr="005C6CE4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  <w:bookmarkStart w:id="8" w:name="Amd_26762466610128251_18_04_01_77"/>
            <w:bookmarkEnd w:id="8"/>
            <w:r w:rsidRPr="005C6CE4">
              <w:rPr>
                <w:b/>
                <w:bCs/>
                <w:sz w:val="28"/>
                <w:szCs w:val="28"/>
              </w:rPr>
              <w:t>Projeto de altera</w:t>
            </w:r>
            <w:r w:rsidRPr="005C6CE4">
              <w:rPr>
                <w:b/>
                <w:bCs/>
                <w:sz w:val="28"/>
                <w:szCs w:val="28"/>
              </w:rPr>
              <w:t>çã</w:t>
            </w:r>
            <w:r w:rsidRPr="005C6CE4">
              <w:rPr>
                <w:b/>
                <w:bCs/>
                <w:sz w:val="28"/>
                <w:szCs w:val="28"/>
              </w:rPr>
              <w:t>o 6427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b/>
                <w:bCs/>
                <w:sz w:val="20"/>
                <w:szCs w:val="20"/>
              </w:rPr>
              <w:t>=== AFCO/6427 ===</w:t>
            </w:r>
          </w:p>
        </w:tc>
      </w:tr>
    </w:tbl>
    <w:p w:rsidR="00000000" w:rsidRPr="005C6CE4" w:rsidRDefault="005C6CE4">
      <w:pPr>
        <w:keepNext/>
      </w:pPr>
      <w:r w:rsidRPr="005C6CE4">
        <w:t>apresentada por Dom</w:t>
      </w:r>
      <w:r w:rsidRPr="005C6CE4">
        <w:t>è</w:t>
      </w:r>
      <w:r w:rsidRPr="005C6CE4">
        <w:t>nec Ruiz Devesa</w:t>
      </w:r>
    </w:p>
    <w:p w:rsidR="00000000" w:rsidRPr="005C6CE4" w:rsidRDefault="005C6CE4">
      <w:pPr>
        <w:jc w:val="center"/>
      </w:pPr>
      <w:r w:rsidRPr="005C6CE4">
        <w:rPr>
          <w:b/>
          <w:bCs/>
        </w:rPr>
        <w:t>-------------------------------</w:t>
      </w:r>
    </w:p>
    <w:p w:rsidR="00000000" w:rsidRPr="005C6CE4" w:rsidRDefault="005C6CE4">
      <w:pPr>
        <w:keepNext/>
      </w:pPr>
      <w:r w:rsidRPr="005C6CE4">
        <w:t xml:space="preserve">SECTION III </w:t>
      </w:r>
      <w:r w:rsidRPr="005C6CE4">
        <w:t>—</w:t>
      </w:r>
      <w:r w:rsidRPr="005C6CE4">
        <w:t xml:space="preserve"> COMMISSION</w:t>
      </w:r>
    </w:p>
    <w:p w:rsidR="00000000" w:rsidRPr="005C6CE4" w:rsidRDefault="005C6CE4">
      <w:pPr>
        <w:keepNext/>
      </w:pPr>
      <w:r w:rsidRPr="005C6CE4">
        <w:rPr>
          <w:b/>
          <w:bCs/>
        </w:rPr>
        <w:t>Acrescentar: 18 04 01 77</w:t>
      </w:r>
    </w:p>
    <w:tbl>
      <w:tblPr>
        <w:tblW w:w="0" w:type="auto"/>
        <w:tblInd w:w="-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980"/>
        <w:gridCol w:w="979"/>
        <w:gridCol w:w="979"/>
        <w:gridCol w:w="980"/>
        <w:gridCol w:w="979"/>
        <w:gridCol w:w="980"/>
        <w:gridCol w:w="979"/>
        <w:gridCol w:w="979"/>
        <w:gridCol w:w="980"/>
        <w:gridCol w:w="979"/>
      </w:tblGrid>
      <w:tr w:rsidR="00000000" w:rsidRPr="005C6CE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5C6CE4" w:rsidRDefault="005C6CE4">
            <w:pPr>
              <w:keepNext/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Or</w:t>
            </w:r>
            <w:r w:rsidRPr="005C6CE4">
              <w:rPr>
                <w:sz w:val="15"/>
                <w:szCs w:val="15"/>
              </w:rPr>
              <w:t>ç</w:t>
            </w:r>
            <w:r w:rsidRPr="005C6CE4">
              <w:rPr>
                <w:sz w:val="15"/>
                <w:szCs w:val="15"/>
              </w:rPr>
              <w:t>amento 2019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Projeto de or</w:t>
            </w:r>
            <w:r w:rsidRPr="005C6CE4">
              <w:rPr>
                <w:sz w:val="15"/>
                <w:szCs w:val="15"/>
              </w:rPr>
              <w:t>ç</w:t>
            </w:r>
            <w:r w:rsidRPr="005C6CE4">
              <w:rPr>
                <w:sz w:val="15"/>
                <w:szCs w:val="15"/>
              </w:rPr>
              <w:t>amento 2020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Posi</w:t>
            </w:r>
            <w:r w:rsidRPr="005C6CE4">
              <w:rPr>
                <w:sz w:val="15"/>
                <w:szCs w:val="15"/>
              </w:rPr>
              <w:t>çã</w:t>
            </w:r>
            <w:r w:rsidRPr="005C6CE4">
              <w:rPr>
                <w:sz w:val="15"/>
                <w:szCs w:val="15"/>
              </w:rPr>
              <w:t>o do Conselho 2020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Diferen</w:t>
            </w:r>
            <w:r w:rsidRPr="005C6CE4">
              <w:rPr>
                <w:sz w:val="15"/>
                <w:szCs w:val="15"/>
              </w:rPr>
              <w:t>ç</w:t>
            </w:r>
            <w:r w:rsidRPr="005C6CE4">
              <w:rPr>
                <w:sz w:val="15"/>
                <w:szCs w:val="15"/>
              </w:rPr>
              <w:t>a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Novo montante</w:t>
            </w:r>
          </w:p>
        </w:tc>
      </w:tr>
      <w:tr w:rsidR="00000000" w:rsidRPr="005C6CE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Autoriza</w:t>
            </w:r>
            <w:r w:rsidRPr="005C6CE4">
              <w:rPr>
                <w:sz w:val="15"/>
                <w:szCs w:val="15"/>
              </w:rPr>
              <w:t>çõ</w:t>
            </w:r>
            <w:r w:rsidRPr="005C6CE4">
              <w:rPr>
                <w:sz w:val="15"/>
                <w:szCs w:val="15"/>
              </w:rPr>
              <w:t>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Pagamentos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Autoriza</w:t>
            </w:r>
            <w:r w:rsidRPr="005C6CE4">
              <w:rPr>
                <w:sz w:val="15"/>
                <w:szCs w:val="15"/>
              </w:rPr>
              <w:t>çõ</w:t>
            </w:r>
            <w:r w:rsidRPr="005C6CE4">
              <w:rPr>
                <w:sz w:val="15"/>
                <w:szCs w:val="15"/>
              </w:rPr>
              <w:t>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Pagamentos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Autoriza</w:t>
            </w:r>
            <w:r w:rsidRPr="005C6CE4">
              <w:rPr>
                <w:sz w:val="15"/>
                <w:szCs w:val="15"/>
              </w:rPr>
              <w:t>çõ</w:t>
            </w:r>
            <w:r w:rsidRPr="005C6CE4">
              <w:rPr>
                <w:sz w:val="15"/>
                <w:szCs w:val="15"/>
              </w:rPr>
              <w:t>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Pagamentos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Autoriza</w:t>
            </w:r>
            <w:r w:rsidRPr="005C6CE4">
              <w:rPr>
                <w:sz w:val="15"/>
                <w:szCs w:val="15"/>
              </w:rPr>
              <w:t>çõ</w:t>
            </w:r>
            <w:r w:rsidRPr="005C6CE4">
              <w:rPr>
                <w:sz w:val="15"/>
                <w:szCs w:val="15"/>
              </w:rPr>
              <w:t>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Pagamentos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Autoriza</w:t>
            </w:r>
            <w:r w:rsidRPr="005C6CE4">
              <w:rPr>
                <w:sz w:val="15"/>
                <w:szCs w:val="15"/>
              </w:rPr>
              <w:t>çõ</w:t>
            </w:r>
            <w:r w:rsidRPr="005C6CE4">
              <w:rPr>
                <w:sz w:val="15"/>
                <w:szCs w:val="15"/>
              </w:rPr>
              <w:t>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Pagamentos</w:t>
            </w:r>
          </w:p>
        </w:tc>
      </w:tr>
      <w:tr w:rsidR="00000000" w:rsidRPr="005C6C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18 04 01 77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1 234 347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756 899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1 234 347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756 899</w:t>
            </w:r>
          </w:p>
        </w:tc>
      </w:tr>
      <w:tr w:rsidR="00000000" w:rsidRPr="005C6C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Reserva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</w:tr>
      <w:tr w:rsidR="00000000" w:rsidRPr="005C6C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Total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1 234 347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756 899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1 234 347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756 899</w:t>
            </w:r>
          </w:p>
        </w:tc>
      </w:tr>
    </w:tbl>
    <w:p w:rsidR="00000000" w:rsidRPr="005C6CE4" w:rsidRDefault="005C6CE4">
      <w:pPr>
        <w:keepNext/>
      </w:pPr>
      <w:r w:rsidRPr="005C6CE4">
        <w:rPr>
          <w:b/>
          <w:bCs/>
          <w:sz w:val="28"/>
          <w:szCs w:val="28"/>
        </w:rPr>
        <w:t>Designa</w:t>
      </w:r>
      <w:r w:rsidRPr="005C6CE4">
        <w:rPr>
          <w:b/>
          <w:bCs/>
          <w:sz w:val="28"/>
          <w:szCs w:val="28"/>
        </w:rPr>
        <w:t>çã</w:t>
      </w:r>
      <w:r w:rsidRPr="005C6CE4">
        <w:rPr>
          <w:b/>
          <w:bCs/>
          <w:sz w:val="28"/>
          <w:szCs w:val="28"/>
        </w:rPr>
        <w:t>o:</w:t>
      </w:r>
    </w:p>
    <w:p w:rsidR="00000000" w:rsidRPr="005C6CE4" w:rsidRDefault="005C6CE4">
      <w:r w:rsidRPr="005C6CE4">
        <w:rPr>
          <w:b/>
          <w:bCs/>
          <w:i/>
          <w:iCs/>
        </w:rPr>
        <w:t xml:space="preserve">Projeto-piloto </w:t>
      </w:r>
      <w:r w:rsidRPr="005C6CE4">
        <w:rPr>
          <w:b/>
          <w:bCs/>
          <w:i/>
          <w:iCs/>
        </w:rPr>
        <w:t>–</w:t>
      </w:r>
      <w:r w:rsidRPr="005C6CE4">
        <w:rPr>
          <w:b/>
          <w:bCs/>
          <w:i/>
          <w:iCs/>
        </w:rPr>
        <w:t xml:space="preserve"> Anivers</w:t>
      </w:r>
      <w:r w:rsidRPr="005C6CE4">
        <w:rPr>
          <w:b/>
          <w:bCs/>
          <w:i/>
          <w:iCs/>
        </w:rPr>
        <w:t>á</w:t>
      </w:r>
      <w:r w:rsidRPr="005C6CE4">
        <w:rPr>
          <w:b/>
          <w:bCs/>
          <w:i/>
          <w:iCs/>
        </w:rPr>
        <w:t>rio da Declara</w:t>
      </w:r>
      <w:r w:rsidRPr="005C6CE4">
        <w:rPr>
          <w:b/>
          <w:bCs/>
          <w:i/>
          <w:iCs/>
        </w:rPr>
        <w:t>çã</w:t>
      </w:r>
      <w:r w:rsidRPr="005C6CE4">
        <w:rPr>
          <w:b/>
          <w:bCs/>
          <w:i/>
          <w:iCs/>
        </w:rPr>
        <w:t>o Schuman</w:t>
      </w:r>
    </w:p>
    <w:p w:rsidR="00000000" w:rsidRPr="005C6CE4" w:rsidRDefault="005C6CE4">
      <w:pPr>
        <w:keepNext/>
      </w:pPr>
      <w:r w:rsidRPr="005C6CE4">
        <w:rPr>
          <w:b/>
          <w:bCs/>
          <w:sz w:val="28"/>
          <w:szCs w:val="28"/>
        </w:rPr>
        <w:t>Observa</w:t>
      </w:r>
      <w:r w:rsidRPr="005C6CE4">
        <w:rPr>
          <w:b/>
          <w:bCs/>
          <w:sz w:val="28"/>
          <w:szCs w:val="28"/>
        </w:rPr>
        <w:t>çõ</w:t>
      </w:r>
      <w:r w:rsidRPr="005C6CE4">
        <w:rPr>
          <w:b/>
          <w:bCs/>
          <w:sz w:val="28"/>
          <w:szCs w:val="28"/>
        </w:rPr>
        <w:t>es:</w:t>
      </w:r>
    </w:p>
    <w:p w:rsidR="00000000" w:rsidRPr="005C6CE4" w:rsidRDefault="005C6CE4">
      <w:pPr>
        <w:keepNext/>
      </w:pPr>
      <w:r w:rsidRPr="005C6CE4">
        <w:rPr>
          <w:u w:val="single"/>
        </w:rPr>
        <w:t>Acrescentar o texto seguinte</w:t>
      </w:r>
      <w:r w:rsidRPr="005C6CE4">
        <w:t>:</w:t>
      </w:r>
    </w:p>
    <w:p w:rsidR="00000000" w:rsidRPr="005C6CE4" w:rsidRDefault="005C6CE4">
      <w:r w:rsidRPr="005C6CE4">
        <w:rPr>
          <w:b/>
          <w:bCs/>
          <w:i/>
          <w:iCs/>
        </w:rPr>
        <w:t>Aditar o seguinte texto:</w:t>
      </w:r>
    </w:p>
    <w:p w:rsidR="00000000" w:rsidRPr="005C6CE4" w:rsidRDefault="005C6CE4">
      <w:r w:rsidRPr="005C6CE4">
        <w:rPr>
          <w:b/>
          <w:bCs/>
          <w:i/>
          <w:iCs/>
        </w:rPr>
        <w:t>O projeto-piloto prop</w:t>
      </w:r>
      <w:r w:rsidRPr="005C6CE4">
        <w:rPr>
          <w:b/>
          <w:bCs/>
          <w:i/>
          <w:iCs/>
        </w:rPr>
        <w:t>õ</w:t>
      </w:r>
      <w:r w:rsidRPr="005C6CE4">
        <w:rPr>
          <w:b/>
          <w:bCs/>
          <w:i/>
          <w:iCs/>
        </w:rPr>
        <w:t>e celebrar o 70.</w:t>
      </w:r>
      <w:r w:rsidRPr="005C6CE4">
        <w:rPr>
          <w:b/>
          <w:bCs/>
          <w:i/>
          <w:iCs/>
        </w:rPr>
        <w:t>º</w:t>
      </w:r>
      <w:r w:rsidRPr="005C6CE4">
        <w:rPr>
          <w:b/>
          <w:bCs/>
          <w:i/>
          <w:iCs/>
        </w:rPr>
        <w:t xml:space="preserve"> anivers</w:t>
      </w:r>
      <w:r w:rsidRPr="005C6CE4">
        <w:rPr>
          <w:b/>
          <w:bCs/>
          <w:i/>
          <w:iCs/>
        </w:rPr>
        <w:t>á</w:t>
      </w:r>
      <w:r w:rsidRPr="005C6CE4">
        <w:rPr>
          <w:b/>
          <w:bCs/>
          <w:i/>
          <w:iCs/>
        </w:rPr>
        <w:t>rio da Declara</w:t>
      </w:r>
      <w:r w:rsidRPr="005C6CE4">
        <w:rPr>
          <w:b/>
          <w:bCs/>
          <w:i/>
          <w:iCs/>
        </w:rPr>
        <w:t>çã</w:t>
      </w:r>
      <w:r w:rsidRPr="005C6CE4">
        <w:rPr>
          <w:b/>
          <w:bCs/>
          <w:i/>
          <w:iCs/>
        </w:rPr>
        <w:t>o Schuman e aproveitar essa data para promover a uni</w:t>
      </w:r>
      <w:r w:rsidRPr="005C6CE4">
        <w:rPr>
          <w:b/>
          <w:bCs/>
          <w:i/>
          <w:iCs/>
        </w:rPr>
        <w:t>ã</w:t>
      </w:r>
      <w:r w:rsidRPr="005C6CE4">
        <w:rPr>
          <w:b/>
          <w:bCs/>
          <w:i/>
          <w:iCs/>
        </w:rPr>
        <w:t>o. Poder</w:t>
      </w:r>
      <w:r w:rsidRPr="005C6CE4">
        <w:rPr>
          <w:b/>
          <w:bCs/>
          <w:i/>
          <w:iCs/>
        </w:rPr>
        <w:t>ã</w:t>
      </w:r>
      <w:r w:rsidRPr="005C6CE4">
        <w:rPr>
          <w:b/>
          <w:bCs/>
          <w:i/>
          <w:iCs/>
        </w:rPr>
        <w:t>o ser organizadas v</w:t>
      </w:r>
      <w:r w:rsidRPr="005C6CE4">
        <w:rPr>
          <w:b/>
          <w:bCs/>
          <w:i/>
          <w:iCs/>
        </w:rPr>
        <w:t>á</w:t>
      </w:r>
      <w:r w:rsidRPr="005C6CE4">
        <w:rPr>
          <w:b/>
          <w:bCs/>
          <w:i/>
          <w:iCs/>
        </w:rPr>
        <w:t>rias atividades no fim de semana de 9 de maio de 20</w:t>
      </w:r>
      <w:r w:rsidRPr="005C6CE4">
        <w:rPr>
          <w:b/>
          <w:bCs/>
          <w:i/>
          <w:iCs/>
        </w:rPr>
        <w:t>20 com a participa</w:t>
      </w:r>
      <w:r w:rsidRPr="005C6CE4">
        <w:rPr>
          <w:b/>
          <w:bCs/>
          <w:i/>
          <w:iCs/>
        </w:rPr>
        <w:t>çã</w:t>
      </w:r>
      <w:r w:rsidRPr="005C6CE4">
        <w:rPr>
          <w:b/>
          <w:bCs/>
          <w:i/>
          <w:iCs/>
        </w:rPr>
        <w:t>o, em particular, de representantes de associa</w:t>
      </w:r>
      <w:r w:rsidRPr="005C6CE4">
        <w:rPr>
          <w:b/>
          <w:bCs/>
          <w:i/>
          <w:iCs/>
        </w:rPr>
        <w:t>çõ</w:t>
      </w:r>
      <w:r w:rsidRPr="005C6CE4">
        <w:rPr>
          <w:b/>
          <w:bCs/>
          <w:i/>
          <w:iCs/>
        </w:rPr>
        <w:t>es e redes de cidad</w:t>
      </w:r>
      <w:r w:rsidRPr="005C6CE4">
        <w:rPr>
          <w:b/>
          <w:bCs/>
          <w:i/>
          <w:iCs/>
        </w:rPr>
        <w:t>ã</w:t>
      </w:r>
      <w:r w:rsidRPr="005C6CE4">
        <w:rPr>
          <w:b/>
          <w:bCs/>
          <w:i/>
          <w:iCs/>
        </w:rPr>
        <w:t>os envolvidas recentemente em Di</w:t>
      </w:r>
      <w:r w:rsidRPr="005C6CE4">
        <w:rPr>
          <w:b/>
          <w:bCs/>
          <w:i/>
          <w:iCs/>
        </w:rPr>
        <w:t>á</w:t>
      </w:r>
      <w:r w:rsidRPr="005C6CE4">
        <w:rPr>
          <w:b/>
          <w:bCs/>
          <w:i/>
          <w:iCs/>
        </w:rPr>
        <w:t>logos com os Cidad</w:t>
      </w:r>
      <w:r w:rsidRPr="005C6CE4">
        <w:rPr>
          <w:b/>
          <w:bCs/>
          <w:i/>
          <w:iCs/>
        </w:rPr>
        <w:t>ã</w:t>
      </w:r>
      <w:r w:rsidRPr="005C6CE4">
        <w:rPr>
          <w:b/>
          <w:bCs/>
          <w:i/>
          <w:iCs/>
        </w:rPr>
        <w:t>os, Consultas aos Cidad</w:t>
      </w:r>
      <w:r w:rsidRPr="005C6CE4">
        <w:rPr>
          <w:b/>
          <w:bCs/>
          <w:i/>
          <w:iCs/>
        </w:rPr>
        <w:t>ã</w:t>
      </w:r>
      <w:r w:rsidRPr="005C6CE4">
        <w:rPr>
          <w:b/>
          <w:bCs/>
          <w:i/>
          <w:iCs/>
        </w:rPr>
        <w:t>os Europeus e campanhas semelhantes organizadas pelas institui</w:t>
      </w:r>
      <w:r w:rsidRPr="005C6CE4">
        <w:rPr>
          <w:b/>
          <w:bCs/>
          <w:i/>
          <w:iCs/>
        </w:rPr>
        <w:t>çõ</w:t>
      </w:r>
      <w:r w:rsidRPr="005C6CE4">
        <w:rPr>
          <w:b/>
          <w:bCs/>
          <w:i/>
          <w:iCs/>
        </w:rPr>
        <w:t>es e pela sociedade civil:</w:t>
      </w:r>
    </w:p>
    <w:p w:rsidR="00000000" w:rsidRPr="005C6CE4" w:rsidRDefault="005C6CE4">
      <w:r w:rsidRPr="005C6CE4">
        <w:rPr>
          <w:b/>
          <w:bCs/>
          <w:i/>
          <w:iCs/>
        </w:rPr>
        <w:t>a</w:t>
      </w:r>
      <w:r w:rsidRPr="005C6CE4">
        <w:rPr>
          <w:b/>
          <w:bCs/>
          <w:i/>
          <w:iCs/>
        </w:rPr>
        <w:t>) Um semin</w:t>
      </w:r>
      <w:r w:rsidRPr="005C6CE4">
        <w:rPr>
          <w:b/>
          <w:bCs/>
          <w:i/>
          <w:iCs/>
        </w:rPr>
        <w:t>á</w:t>
      </w:r>
      <w:r w:rsidRPr="005C6CE4">
        <w:rPr>
          <w:b/>
          <w:bCs/>
          <w:i/>
          <w:iCs/>
        </w:rPr>
        <w:t>rio hist</w:t>
      </w:r>
      <w:r w:rsidRPr="005C6CE4">
        <w:rPr>
          <w:b/>
          <w:bCs/>
          <w:i/>
          <w:iCs/>
        </w:rPr>
        <w:t>ó</w:t>
      </w:r>
      <w:r w:rsidRPr="005C6CE4">
        <w:rPr>
          <w:b/>
          <w:bCs/>
          <w:i/>
          <w:iCs/>
        </w:rPr>
        <w:t>rico sobre a Declara</w:t>
      </w:r>
      <w:r w:rsidRPr="005C6CE4">
        <w:rPr>
          <w:b/>
          <w:bCs/>
          <w:i/>
          <w:iCs/>
        </w:rPr>
        <w:t>çã</w:t>
      </w:r>
      <w:r w:rsidRPr="005C6CE4">
        <w:rPr>
          <w:b/>
          <w:bCs/>
          <w:i/>
          <w:iCs/>
        </w:rPr>
        <w:t>o Schuman;</w:t>
      </w:r>
    </w:p>
    <w:p w:rsidR="00000000" w:rsidRPr="005C6CE4" w:rsidRDefault="005C6CE4">
      <w:r w:rsidRPr="005C6CE4">
        <w:rPr>
          <w:b/>
          <w:bCs/>
          <w:i/>
          <w:iCs/>
        </w:rPr>
        <w:t>b) Um debate pol</w:t>
      </w:r>
      <w:r w:rsidRPr="005C6CE4">
        <w:rPr>
          <w:b/>
          <w:bCs/>
          <w:i/>
          <w:iCs/>
        </w:rPr>
        <w:t>í</w:t>
      </w:r>
      <w:r w:rsidRPr="005C6CE4">
        <w:rPr>
          <w:b/>
          <w:bCs/>
          <w:i/>
          <w:iCs/>
        </w:rPr>
        <w:t>tico sobre a sua pertin</w:t>
      </w:r>
      <w:r w:rsidRPr="005C6CE4">
        <w:rPr>
          <w:b/>
          <w:bCs/>
          <w:i/>
          <w:iCs/>
        </w:rPr>
        <w:t>ê</w:t>
      </w:r>
      <w:r w:rsidRPr="005C6CE4">
        <w:rPr>
          <w:b/>
          <w:bCs/>
          <w:i/>
          <w:iCs/>
        </w:rPr>
        <w:t>ncia e as li</w:t>
      </w:r>
      <w:r w:rsidRPr="005C6CE4">
        <w:rPr>
          <w:b/>
          <w:bCs/>
          <w:i/>
          <w:iCs/>
        </w:rPr>
        <w:t>çõ</w:t>
      </w:r>
      <w:r w:rsidRPr="005C6CE4">
        <w:rPr>
          <w:b/>
          <w:bCs/>
          <w:i/>
          <w:iCs/>
        </w:rPr>
        <w:t xml:space="preserve">es para o futuro; </w:t>
      </w:r>
    </w:p>
    <w:p w:rsidR="00000000" w:rsidRPr="005C6CE4" w:rsidRDefault="005C6CE4">
      <w:r w:rsidRPr="005C6CE4">
        <w:rPr>
          <w:b/>
          <w:bCs/>
          <w:i/>
          <w:iCs/>
        </w:rPr>
        <w:t>c) Uma conven</w:t>
      </w:r>
      <w:r w:rsidRPr="005C6CE4">
        <w:rPr>
          <w:b/>
          <w:bCs/>
          <w:i/>
          <w:iCs/>
        </w:rPr>
        <w:t>çã</w:t>
      </w:r>
      <w:r w:rsidRPr="005C6CE4">
        <w:rPr>
          <w:b/>
          <w:bCs/>
          <w:i/>
          <w:iCs/>
        </w:rPr>
        <w:t>o de cidad</w:t>
      </w:r>
      <w:r w:rsidRPr="005C6CE4">
        <w:rPr>
          <w:b/>
          <w:bCs/>
          <w:i/>
          <w:iCs/>
        </w:rPr>
        <w:t>ã</w:t>
      </w:r>
      <w:r w:rsidRPr="005C6CE4">
        <w:rPr>
          <w:b/>
          <w:bCs/>
          <w:i/>
          <w:iCs/>
        </w:rPr>
        <w:t>os;</w:t>
      </w:r>
    </w:p>
    <w:p w:rsidR="00000000" w:rsidRPr="005C6CE4" w:rsidRDefault="005C6CE4">
      <w:r w:rsidRPr="005C6CE4">
        <w:rPr>
          <w:b/>
          <w:bCs/>
          <w:i/>
          <w:iCs/>
        </w:rPr>
        <w:t>d) Uma sess</w:t>
      </w:r>
      <w:r w:rsidRPr="005C6CE4">
        <w:rPr>
          <w:b/>
          <w:bCs/>
          <w:i/>
          <w:iCs/>
        </w:rPr>
        <w:t>ã</w:t>
      </w:r>
      <w:r w:rsidRPr="005C6CE4">
        <w:rPr>
          <w:b/>
          <w:bCs/>
          <w:i/>
          <w:iCs/>
        </w:rPr>
        <w:t>o especial do Parlamento Europeu;</w:t>
      </w:r>
    </w:p>
    <w:p w:rsidR="00000000" w:rsidRPr="005C6CE4" w:rsidRDefault="005C6CE4">
      <w:r w:rsidRPr="005C6CE4">
        <w:rPr>
          <w:b/>
          <w:bCs/>
          <w:i/>
          <w:iCs/>
        </w:rPr>
        <w:t>e) Uma reuni</w:t>
      </w:r>
      <w:r w:rsidRPr="005C6CE4">
        <w:rPr>
          <w:b/>
          <w:bCs/>
          <w:i/>
          <w:iCs/>
        </w:rPr>
        <w:t>ã</w:t>
      </w:r>
      <w:r w:rsidRPr="005C6CE4">
        <w:rPr>
          <w:b/>
          <w:bCs/>
          <w:i/>
          <w:iCs/>
        </w:rPr>
        <w:t>o especial do Conselho Europeu;</w:t>
      </w:r>
    </w:p>
    <w:p w:rsidR="00000000" w:rsidRPr="005C6CE4" w:rsidRDefault="005C6CE4">
      <w:r w:rsidRPr="005C6CE4">
        <w:rPr>
          <w:b/>
          <w:bCs/>
          <w:i/>
          <w:iCs/>
        </w:rPr>
        <w:t>f) Uma declara</w:t>
      </w:r>
      <w:r w:rsidRPr="005C6CE4">
        <w:rPr>
          <w:b/>
          <w:bCs/>
          <w:i/>
          <w:iCs/>
        </w:rPr>
        <w:t>çã</w:t>
      </w:r>
      <w:r w:rsidRPr="005C6CE4">
        <w:rPr>
          <w:b/>
          <w:bCs/>
          <w:i/>
          <w:iCs/>
        </w:rPr>
        <w:t>o interinstitucional com passos concretos para alcan</w:t>
      </w:r>
      <w:r w:rsidRPr="005C6CE4">
        <w:rPr>
          <w:b/>
          <w:bCs/>
          <w:i/>
          <w:iCs/>
        </w:rPr>
        <w:t>ç</w:t>
      </w:r>
      <w:r w:rsidRPr="005C6CE4">
        <w:rPr>
          <w:b/>
          <w:bCs/>
          <w:i/>
          <w:iCs/>
        </w:rPr>
        <w:t>ar a uni</w:t>
      </w:r>
      <w:r w:rsidRPr="005C6CE4">
        <w:rPr>
          <w:b/>
          <w:bCs/>
          <w:i/>
          <w:iCs/>
        </w:rPr>
        <w:t>ã</w:t>
      </w:r>
      <w:r w:rsidRPr="005C6CE4">
        <w:rPr>
          <w:b/>
          <w:bCs/>
          <w:i/>
          <w:iCs/>
        </w:rPr>
        <w:t>o pol</w:t>
      </w:r>
      <w:r w:rsidRPr="005C6CE4">
        <w:rPr>
          <w:b/>
          <w:bCs/>
          <w:i/>
          <w:iCs/>
        </w:rPr>
        <w:t>í</w:t>
      </w:r>
      <w:r w:rsidRPr="005C6CE4">
        <w:rPr>
          <w:b/>
          <w:bCs/>
          <w:i/>
          <w:iCs/>
        </w:rPr>
        <w:t>tica.</w:t>
      </w:r>
    </w:p>
    <w:p w:rsidR="00000000" w:rsidRPr="005C6CE4" w:rsidRDefault="005C6CE4">
      <w:pPr>
        <w:keepNext/>
      </w:pPr>
      <w:r w:rsidRPr="005C6CE4">
        <w:rPr>
          <w:b/>
          <w:bCs/>
          <w:sz w:val="28"/>
          <w:szCs w:val="28"/>
        </w:rPr>
        <w:t>Bases jur</w:t>
      </w:r>
      <w:r w:rsidRPr="005C6CE4">
        <w:rPr>
          <w:b/>
          <w:bCs/>
          <w:sz w:val="28"/>
          <w:szCs w:val="28"/>
        </w:rPr>
        <w:t>í</w:t>
      </w:r>
      <w:r w:rsidRPr="005C6CE4">
        <w:rPr>
          <w:b/>
          <w:bCs/>
          <w:sz w:val="28"/>
          <w:szCs w:val="28"/>
        </w:rPr>
        <w:t>dicas:</w:t>
      </w:r>
    </w:p>
    <w:p w:rsidR="00000000" w:rsidRPr="005C6CE4" w:rsidRDefault="005C6CE4">
      <w:pPr>
        <w:keepNext/>
      </w:pPr>
      <w:r w:rsidRPr="005C6CE4">
        <w:rPr>
          <w:u w:val="single"/>
        </w:rPr>
        <w:t>Acrescentar o texto seguinte</w:t>
      </w:r>
      <w:r w:rsidRPr="005C6CE4">
        <w:t>:</w:t>
      </w:r>
    </w:p>
    <w:p w:rsidR="00000000" w:rsidRPr="005C6CE4" w:rsidRDefault="005C6CE4">
      <w:r w:rsidRPr="005C6CE4">
        <w:rPr>
          <w:b/>
          <w:bCs/>
          <w:i/>
          <w:iCs/>
        </w:rPr>
        <w:t>Projeto-piloto na ace</w:t>
      </w:r>
      <w:r w:rsidRPr="005C6CE4">
        <w:rPr>
          <w:b/>
          <w:bCs/>
          <w:i/>
          <w:iCs/>
        </w:rPr>
        <w:t>çã</w:t>
      </w:r>
      <w:r w:rsidRPr="005C6CE4">
        <w:rPr>
          <w:b/>
          <w:bCs/>
          <w:i/>
          <w:iCs/>
        </w:rPr>
        <w:t>o do artigo 54.</w:t>
      </w:r>
      <w:r w:rsidRPr="005C6CE4">
        <w:rPr>
          <w:b/>
          <w:bCs/>
          <w:i/>
          <w:iCs/>
        </w:rPr>
        <w:t>º</w:t>
      </w:r>
      <w:r w:rsidRPr="005C6CE4">
        <w:rPr>
          <w:b/>
          <w:bCs/>
          <w:i/>
          <w:iCs/>
        </w:rPr>
        <w:t>, n.</w:t>
      </w:r>
      <w:r w:rsidRPr="005C6CE4">
        <w:rPr>
          <w:b/>
          <w:bCs/>
          <w:i/>
          <w:iCs/>
        </w:rPr>
        <w:t>º</w:t>
      </w:r>
      <w:r w:rsidRPr="005C6CE4">
        <w:rPr>
          <w:b/>
          <w:bCs/>
          <w:i/>
          <w:iCs/>
        </w:rPr>
        <w:t xml:space="preserve"> 2, do Regulamento (UE, Euratom) n.</w:t>
      </w:r>
      <w:r w:rsidRPr="005C6CE4">
        <w:rPr>
          <w:b/>
          <w:bCs/>
          <w:i/>
          <w:iCs/>
        </w:rPr>
        <w:t>°</w:t>
      </w:r>
      <w:r w:rsidRPr="005C6CE4">
        <w:rPr>
          <w:b/>
          <w:bCs/>
          <w:i/>
          <w:iCs/>
        </w:rPr>
        <w:t xml:space="preserve"> 966/2012 do Parlamento Europeu e do Co</w:t>
      </w:r>
      <w:r w:rsidRPr="005C6CE4">
        <w:rPr>
          <w:b/>
          <w:bCs/>
          <w:i/>
          <w:iCs/>
        </w:rPr>
        <w:t xml:space="preserve">nselho, de 25 de outubro de 2012, relativo </w:t>
      </w:r>
      <w:r w:rsidRPr="005C6CE4">
        <w:rPr>
          <w:b/>
          <w:bCs/>
          <w:i/>
          <w:iCs/>
        </w:rPr>
        <w:t>à</w:t>
      </w:r>
      <w:r w:rsidRPr="005C6CE4">
        <w:rPr>
          <w:b/>
          <w:bCs/>
          <w:i/>
          <w:iCs/>
        </w:rPr>
        <w:t>s disposi</w:t>
      </w:r>
      <w:r w:rsidRPr="005C6CE4">
        <w:rPr>
          <w:b/>
          <w:bCs/>
          <w:i/>
          <w:iCs/>
        </w:rPr>
        <w:t>çõ</w:t>
      </w:r>
      <w:r w:rsidRPr="005C6CE4">
        <w:rPr>
          <w:b/>
          <w:bCs/>
          <w:i/>
          <w:iCs/>
        </w:rPr>
        <w:t>es financeiras aplic</w:t>
      </w:r>
      <w:r w:rsidRPr="005C6CE4">
        <w:rPr>
          <w:b/>
          <w:bCs/>
          <w:i/>
          <w:iCs/>
        </w:rPr>
        <w:t>á</w:t>
      </w:r>
      <w:r w:rsidRPr="005C6CE4">
        <w:rPr>
          <w:b/>
          <w:bCs/>
          <w:i/>
          <w:iCs/>
        </w:rPr>
        <w:t>veis ao or</w:t>
      </w:r>
      <w:r w:rsidRPr="005C6CE4">
        <w:rPr>
          <w:b/>
          <w:bCs/>
          <w:i/>
          <w:iCs/>
        </w:rPr>
        <w:t>ç</w:t>
      </w:r>
      <w:r w:rsidRPr="005C6CE4">
        <w:rPr>
          <w:b/>
          <w:bCs/>
          <w:i/>
          <w:iCs/>
        </w:rPr>
        <w:t>amento geral da Uni</w:t>
      </w:r>
      <w:r w:rsidRPr="005C6CE4">
        <w:rPr>
          <w:b/>
          <w:bCs/>
          <w:i/>
          <w:iCs/>
        </w:rPr>
        <w:t>ã</w:t>
      </w:r>
      <w:r w:rsidRPr="005C6CE4">
        <w:rPr>
          <w:b/>
          <w:bCs/>
          <w:i/>
          <w:iCs/>
        </w:rPr>
        <w:t>o e que revoga o Regulamento (CE, Euratom) n.</w:t>
      </w:r>
      <w:r w:rsidRPr="005C6CE4">
        <w:rPr>
          <w:b/>
          <w:bCs/>
          <w:i/>
          <w:iCs/>
        </w:rPr>
        <w:t>°</w:t>
      </w:r>
      <w:r w:rsidRPr="005C6CE4">
        <w:rPr>
          <w:b/>
          <w:bCs/>
          <w:i/>
          <w:iCs/>
        </w:rPr>
        <w:t xml:space="preserve"> 1605/2002 (JO L 298 de 26.10.2012, p. 1).</w:t>
      </w:r>
    </w:p>
    <w:p w:rsidR="00000000" w:rsidRPr="005C6CE4" w:rsidRDefault="005C6CE4">
      <w:pPr>
        <w:keepNext/>
      </w:pPr>
      <w:r w:rsidRPr="005C6CE4">
        <w:rPr>
          <w:b/>
          <w:bCs/>
          <w:sz w:val="28"/>
          <w:szCs w:val="28"/>
        </w:rPr>
        <w:t>JUSTIFICA</w:t>
      </w:r>
      <w:r w:rsidRPr="005C6CE4">
        <w:rPr>
          <w:b/>
          <w:bCs/>
          <w:sz w:val="28"/>
          <w:szCs w:val="28"/>
        </w:rPr>
        <w:t>ÇÃ</w:t>
      </w:r>
      <w:r w:rsidRPr="005C6CE4">
        <w:rPr>
          <w:b/>
          <w:bCs/>
          <w:sz w:val="28"/>
          <w:szCs w:val="28"/>
        </w:rPr>
        <w:t>O:</w:t>
      </w:r>
    </w:p>
    <w:p w:rsidR="00000000" w:rsidRPr="005C6CE4" w:rsidRDefault="005C6CE4">
      <w:r w:rsidRPr="005C6CE4">
        <w:t>O 70.</w:t>
      </w:r>
      <w:r w:rsidRPr="005C6CE4">
        <w:t>º</w:t>
      </w:r>
      <w:r w:rsidRPr="005C6CE4">
        <w:t xml:space="preserve"> anivers</w:t>
      </w:r>
      <w:r w:rsidRPr="005C6CE4">
        <w:t>á</w:t>
      </w:r>
      <w:r w:rsidRPr="005C6CE4">
        <w:t>rio da Declara</w:t>
      </w:r>
      <w:r w:rsidRPr="005C6CE4">
        <w:t>çã</w:t>
      </w:r>
      <w:r w:rsidRPr="005C6CE4">
        <w:t>o Schuman n</w:t>
      </w:r>
      <w:r w:rsidRPr="005C6CE4">
        <w:t>ã</w:t>
      </w:r>
      <w:r w:rsidRPr="005C6CE4">
        <w:t>o d</w:t>
      </w:r>
      <w:r w:rsidRPr="005C6CE4">
        <w:t>eve ser um mero momento de mem</w:t>
      </w:r>
      <w:r w:rsidRPr="005C6CE4">
        <w:t>ó</w:t>
      </w:r>
      <w:r w:rsidRPr="005C6CE4">
        <w:t>ria, mas tamb</w:t>
      </w:r>
      <w:r w:rsidRPr="005C6CE4">
        <w:t>é</w:t>
      </w:r>
      <w:r w:rsidRPr="005C6CE4">
        <w:t>m uma oportunidade para fazer pol</w:t>
      </w:r>
      <w:r w:rsidRPr="005C6CE4">
        <w:t>í</w:t>
      </w:r>
      <w:r w:rsidRPr="005C6CE4">
        <w:t>tica e conjugar os esfor</w:t>
      </w:r>
      <w:r w:rsidRPr="005C6CE4">
        <w:t>ç</w:t>
      </w:r>
      <w:r w:rsidRPr="005C6CE4">
        <w:t>os de toda a sociedade e das institui</w:t>
      </w:r>
      <w:r w:rsidRPr="005C6CE4">
        <w:t>çõ</w:t>
      </w:r>
      <w:r w:rsidRPr="005C6CE4">
        <w:t>es europeias, a fim de concretizar a vis</w:t>
      </w:r>
      <w:r w:rsidRPr="005C6CE4">
        <w:t>ã</w:t>
      </w:r>
      <w:r w:rsidRPr="005C6CE4">
        <w:t>o da uni</w:t>
      </w:r>
      <w:r w:rsidRPr="005C6CE4">
        <w:t>ã</w:t>
      </w:r>
      <w:r w:rsidRPr="005C6CE4">
        <w:t>o pol</w:t>
      </w:r>
      <w:r w:rsidRPr="005C6CE4">
        <w:t>í</w:t>
      </w:r>
      <w:r w:rsidRPr="005C6CE4">
        <w:t>tica defendida na referida Declara</w:t>
      </w:r>
      <w:r w:rsidRPr="005C6CE4">
        <w:t>çã</w:t>
      </w:r>
      <w:r w:rsidRPr="005C6CE4">
        <w:t>o.</w:t>
      </w:r>
    </w:p>
    <w:p w:rsidR="00000000" w:rsidRPr="005C6CE4" w:rsidRDefault="005C6CE4">
      <w:pPr>
        <w:jc w:val="center"/>
      </w:pPr>
      <w:r w:rsidRPr="005C6CE4">
        <w:rPr>
          <w:b/>
          <w:bCs/>
        </w:rPr>
        <w:t>=-=-=-=-=-=-=-=-=-</w:t>
      </w:r>
      <w:r w:rsidRPr="005C6CE4">
        <w:rPr>
          <w:b/>
          <w:bCs/>
        </w:rPr>
        <w:t>==-=-=-=-=-=-=-=-=-=-=-=-=-=-=-=-=-=-=-=-=-=-=-=-=-=-=-==-=-=-=</w:t>
      </w:r>
    </w:p>
    <w:tbl>
      <w:tblPr>
        <w:tblW w:w="0" w:type="auto"/>
        <w:tblInd w:w="-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5386"/>
      </w:tblGrid>
      <w:tr w:rsidR="00000000" w:rsidRPr="005C6CE4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  <w:bookmarkStart w:id="9" w:name="Amd_267538257978708_26_03_78"/>
            <w:bookmarkEnd w:id="9"/>
            <w:r w:rsidRPr="005C6CE4">
              <w:rPr>
                <w:b/>
                <w:bCs/>
                <w:sz w:val="28"/>
                <w:szCs w:val="28"/>
              </w:rPr>
              <w:t>Projeto de altera</w:t>
            </w:r>
            <w:r w:rsidRPr="005C6CE4">
              <w:rPr>
                <w:b/>
                <w:bCs/>
                <w:sz w:val="28"/>
                <w:szCs w:val="28"/>
              </w:rPr>
              <w:t>çã</w:t>
            </w:r>
            <w:r w:rsidRPr="005C6CE4">
              <w:rPr>
                <w:b/>
                <w:bCs/>
                <w:sz w:val="28"/>
                <w:szCs w:val="28"/>
              </w:rPr>
              <w:t>o 6425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b/>
                <w:bCs/>
                <w:sz w:val="20"/>
                <w:szCs w:val="20"/>
              </w:rPr>
              <w:t>=== AFCO/6425 ===</w:t>
            </w:r>
          </w:p>
        </w:tc>
      </w:tr>
    </w:tbl>
    <w:p w:rsidR="00000000" w:rsidRPr="005C6CE4" w:rsidRDefault="005C6CE4">
      <w:pPr>
        <w:keepNext/>
      </w:pPr>
      <w:r w:rsidRPr="005C6CE4">
        <w:t>apresentada por Antonio Tajani, relator, Comiss</w:t>
      </w:r>
      <w:r w:rsidRPr="005C6CE4">
        <w:t>ã</w:t>
      </w:r>
      <w:r w:rsidRPr="005C6CE4">
        <w:t>o dos Assuntos Constitucionais</w:t>
      </w:r>
    </w:p>
    <w:p w:rsidR="00000000" w:rsidRPr="005C6CE4" w:rsidRDefault="005C6CE4">
      <w:pPr>
        <w:jc w:val="center"/>
      </w:pPr>
      <w:r w:rsidRPr="005C6CE4">
        <w:rPr>
          <w:b/>
          <w:bCs/>
        </w:rPr>
        <w:t>------------</w:t>
      </w:r>
      <w:r w:rsidRPr="005C6CE4">
        <w:rPr>
          <w:b/>
          <w:bCs/>
        </w:rPr>
        <w:t>-------------------</w:t>
      </w:r>
    </w:p>
    <w:p w:rsidR="00000000" w:rsidRPr="005C6CE4" w:rsidRDefault="005C6CE4">
      <w:pPr>
        <w:keepNext/>
      </w:pPr>
      <w:r w:rsidRPr="005C6CE4">
        <w:t xml:space="preserve">SECTION III </w:t>
      </w:r>
      <w:r w:rsidRPr="005C6CE4">
        <w:t>—</w:t>
      </w:r>
      <w:r w:rsidRPr="005C6CE4">
        <w:t xml:space="preserve"> COMMISSION</w:t>
      </w:r>
    </w:p>
    <w:p w:rsidR="00000000" w:rsidRPr="005C6CE4" w:rsidRDefault="005C6CE4">
      <w:pPr>
        <w:keepNext/>
      </w:pPr>
      <w:r w:rsidRPr="005C6CE4">
        <w:rPr>
          <w:b/>
          <w:bCs/>
        </w:rPr>
        <w:t>Acrescentar: 26 03 78</w:t>
      </w:r>
    </w:p>
    <w:tbl>
      <w:tblPr>
        <w:tblW w:w="0" w:type="auto"/>
        <w:tblInd w:w="-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980"/>
        <w:gridCol w:w="979"/>
        <w:gridCol w:w="979"/>
        <w:gridCol w:w="980"/>
        <w:gridCol w:w="979"/>
        <w:gridCol w:w="980"/>
        <w:gridCol w:w="979"/>
        <w:gridCol w:w="979"/>
        <w:gridCol w:w="980"/>
        <w:gridCol w:w="979"/>
      </w:tblGrid>
      <w:tr w:rsidR="00000000" w:rsidRPr="005C6CE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5C6CE4" w:rsidRDefault="005C6CE4">
            <w:pPr>
              <w:keepNext/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Or</w:t>
            </w:r>
            <w:r w:rsidRPr="005C6CE4">
              <w:rPr>
                <w:sz w:val="15"/>
                <w:szCs w:val="15"/>
              </w:rPr>
              <w:t>ç</w:t>
            </w:r>
            <w:r w:rsidRPr="005C6CE4">
              <w:rPr>
                <w:sz w:val="15"/>
                <w:szCs w:val="15"/>
              </w:rPr>
              <w:t>amento 2019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Projeto de or</w:t>
            </w:r>
            <w:r w:rsidRPr="005C6CE4">
              <w:rPr>
                <w:sz w:val="15"/>
                <w:szCs w:val="15"/>
              </w:rPr>
              <w:t>ç</w:t>
            </w:r>
            <w:r w:rsidRPr="005C6CE4">
              <w:rPr>
                <w:sz w:val="15"/>
                <w:szCs w:val="15"/>
              </w:rPr>
              <w:t>amento 2020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Posi</w:t>
            </w:r>
            <w:r w:rsidRPr="005C6CE4">
              <w:rPr>
                <w:sz w:val="15"/>
                <w:szCs w:val="15"/>
              </w:rPr>
              <w:t>çã</w:t>
            </w:r>
            <w:r w:rsidRPr="005C6CE4">
              <w:rPr>
                <w:sz w:val="15"/>
                <w:szCs w:val="15"/>
              </w:rPr>
              <w:t>o do Conselho 2020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Diferen</w:t>
            </w:r>
            <w:r w:rsidRPr="005C6CE4">
              <w:rPr>
                <w:sz w:val="15"/>
                <w:szCs w:val="15"/>
              </w:rPr>
              <w:t>ç</w:t>
            </w:r>
            <w:r w:rsidRPr="005C6CE4">
              <w:rPr>
                <w:sz w:val="15"/>
                <w:szCs w:val="15"/>
              </w:rPr>
              <w:t>a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Novo montante</w:t>
            </w:r>
          </w:p>
        </w:tc>
      </w:tr>
      <w:tr w:rsidR="00000000" w:rsidRPr="005C6CE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Autoriza</w:t>
            </w:r>
            <w:r w:rsidRPr="005C6CE4">
              <w:rPr>
                <w:sz w:val="15"/>
                <w:szCs w:val="15"/>
              </w:rPr>
              <w:t>çõ</w:t>
            </w:r>
            <w:r w:rsidRPr="005C6CE4">
              <w:rPr>
                <w:sz w:val="15"/>
                <w:szCs w:val="15"/>
              </w:rPr>
              <w:t>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Pagamentos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Autoriza</w:t>
            </w:r>
            <w:r w:rsidRPr="005C6CE4">
              <w:rPr>
                <w:sz w:val="15"/>
                <w:szCs w:val="15"/>
              </w:rPr>
              <w:t>çõ</w:t>
            </w:r>
            <w:r w:rsidRPr="005C6CE4">
              <w:rPr>
                <w:sz w:val="15"/>
                <w:szCs w:val="15"/>
              </w:rPr>
              <w:t>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Pagamentos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Autoriza</w:t>
            </w:r>
            <w:r w:rsidRPr="005C6CE4">
              <w:rPr>
                <w:sz w:val="15"/>
                <w:szCs w:val="15"/>
              </w:rPr>
              <w:t>çõ</w:t>
            </w:r>
            <w:r w:rsidRPr="005C6CE4">
              <w:rPr>
                <w:sz w:val="15"/>
                <w:szCs w:val="15"/>
              </w:rPr>
              <w:t>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Pagamentos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Autoriza</w:t>
            </w:r>
            <w:r w:rsidRPr="005C6CE4">
              <w:rPr>
                <w:sz w:val="15"/>
                <w:szCs w:val="15"/>
              </w:rPr>
              <w:t>çõ</w:t>
            </w:r>
            <w:r w:rsidRPr="005C6CE4">
              <w:rPr>
                <w:sz w:val="15"/>
                <w:szCs w:val="15"/>
              </w:rPr>
              <w:t>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Pagamentos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Autoriza</w:t>
            </w:r>
            <w:r w:rsidRPr="005C6CE4">
              <w:rPr>
                <w:sz w:val="15"/>
                <w:szCs w:val="15"/>
              </w:rPr>
              <w:t>çõ</w:t>
            </w:r>
            <w:r w:rsidRPr="005C6CE4">
              <w:rPr>
                <w:sz w:val="15"/>
                <w:szCs w:val="15"/>
              </w:rPr>
              <w:t>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Pagamentos</w:t>
            </w:r>
          </w:p>
        </w:tc>
      </w:tr>
      <w:tr w:rsidR="00000000" w:rsidRPr="005C6C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26 03 78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1 000 000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750 000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1 000 000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750 000</w:t>
            </w:r>
          </w:p>
        </w:tc>
      </w:tr>
      <w:tr w:rsidR="00000000" w:rsidRPr="005C6C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Reserva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</w:tr>
      <w:tr w:rsidR="00000000" w:rsidRPr="005C6C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Total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1 000 000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750 000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1 000 000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750 000</w:t>
            </w:r>
          </w:p>
        </w:tc>
      </w:tr>
    </w:tbl>
    <w:p w:rsidR="00000000" w:rsidRPr="005C6CE4" w:rsidRDefault="005C6CE4">
      <w:pPr>
        <w:keepNext/>
      </w:pPr>
      <w:r w:rsidRPr="005C6CE4">
        <w:rPr>
          <w:b/>
          <w:bCs/>
          <w:sz w:val="28"/>
          <w:szCs w:val="28"/>
        </w:rPr>
        <w:t>Designa</w:t>
      </w:r>
      <w:r w:rsidRPr="005C6CE4">
        <w:rPr>
          <w:b/>
          <w:bCs/>
          <w:sz w:val="28"/>
          <w:szCs w:val="28"/>
        </w:rPr>
        <w:t>çã</w:t>
      </w:r>
      <w:r w:rsidRPr="005C6CE4">
        <w:rPr>
          <w:b/>
          <w:bCs/>
          <w:sz w:val="28"/>
          <w:szCs w:val="28"/>
        </w:rPr>
        <w:t>o:</w:t>
      </w:r>
    </w:p>
    <w:p w:rsidR="00000000" w:rsidRPr="005C6CE4" w:rsidRDefault="005C6CE4">
      <w:r w:rsidRPr="005C6CE4">
        <w:rPr>
          <w:b/>
          <w:bCs/>
          <w:i/>
          <w:iCs/>
        </w:rPr>
        <w:t xml:space="preserve">Projeto-piloto </w:t>
      </w:r>
      <w:r w:rsidRPr="005C6CE4">
        <w:rPr>
          <w:b/>
          <w:bCs/>
          <w:i/>
          <w:iCs/>
        </w:rPr>
        <w:t>—</w:t>
      </w:r>
      <w:r w:rsidRPr="005C6CE4">
        <w:rPr>
          <w:b/>
          <w:bCs/>
          <w:i/>
          <w:iCs/>
        </w:rPr>
        <w:t xml:space="preserve"> Cria</w:t>
      </w:r>
      <w:r w:rsidRPr="005C6CE4">
        <w:rPr>
          <w:b/>
          <w:bCs/>
          <w:i/>
          <w:iCs/>
        </w:rPr>
        <w:t>çã</w:t>
      </w:r>
      <w:r w:rsidRPr="005C6CE4">
        <w:rPr>
          <w:b/>
          <w:bCs/>
          <w:i/>
          <w:iCs/>
        </w:rPr>
        <w:t>o de um gabinete permanente de coordena</w:t>
      </w:r>
      <w:r w:rsidRPr="005C6CE4">
        <w:rPr>
          <w:b/>
          <w:bCs/>
          <w:i/>
          <w:iCs/>
        </w:rPr>
        <w:t>çã</w:t>
      </w:r>
      <w:r w:rsidRPr="005C6CE4">
        <w:rPr>
          <w:b/>
          <w:bCs/>
          <w:i/>
          <w:iCs/>
        </w:rPr>
        <w:t>o das ag</w:t>
      </w:r>
      <w:r w:rsidRPr="005C6CE4">
        <w:rPr>
          <w:b/>
          <w:bCs/>
          <w:i/>
          <w:iCs/>
        </w:rPr>
        <w:t>ê</w:t>
      </w:r>
      <w:r w:rsidRPr="005C6CE4">
        <w:rPr>
          <w:b/>
          <w:bCs/>
          <w:i/>
          <w:iCs/>
        </w:rPr>
        <w:t>ncias da Uni</w:t>
      </w:r>
      <w:r w:rsidRPr="005C6CE4">
        <w:rPr>
          <w:b/>
          <w:bCs/>
          <w:i/>
          <w:iCs/>
        </w:rPr>
        <w:t>ã</w:t>
      </w:r>
      <w:r w:rsidRPr="005C6CE4">
        <w:rPr>
          <w:b/>
          <w:bCs/>
          <w:i/>
          <w:iCs/>
        </w:rPr>
        <w:t>o Europeia</w:t>
      </w:r>
    </w:p>
    <w:p w:rsidR="00000000" w:rsidRPr="005C6CE4" w:rsidRDefault="005C6CE4">
      <w:pPr>
        <w:keepNext/>
      </w:pPr>
      <w:r w:rsidRPr="005C6CE4">
        <w:rPr>
          <w:b/>
          <w:bCs/>
          <w:sz w:val="28"/>
          <w:szCs w:val="28"/>
        </w:rPr>
        <w:t>Observa</w:t>
      </w:r>
      <w:r w:rsidRPr="005C6CE4">
        <w:rPr>
          <w:b/>
          <w:bCs/>
          <w:sz w:val="28"/>
          <w:szCs w:val="28"/>
        </w:rPr>
        <w:t>çõ</w:t>
      </w:r>
      <w:r w:rsidRPr="005C6CE4">
        <w:rPr>
          <w:b/>
          <w:bCs/>
          <w:sz w:val="28"/>
          <w:szCs w:val="28"/>
        </w:rPr>
        <w:t>es:</w:t>
      </w:r>
    </w:p>
    <w:p w:rsidR="00000000" w:rsidRPr="005C6CE4" w:rsidRDefault="005C6CE4">
      <w:pPr>
        <w:keepNext/>
      </w:pPr>
      <w:r w:rsidRPr="005C6CE4">
        <w:rPr>
          <w:u w:val="single"/>
        </w:rPr>
        <w:t>Acrescentar o texto seguinte</w:t>
      </w:r>
      <w:r w:rsidRPr="005C6CE4">
        <w:t>:</w:t>
      </w:r>
    </w:p>
    <w:p w:rsidR="00000000" w:rsidRPr="005C6CE4" w:rsidRDefault="005C6CE4">
      <w:r w:rsidRPr="005C6CE4">
        <w:rPr>
          <w:b/>
          <w:bCs/>
          <w:i/>
          <w:iCs/>
        </w:rPr>
        <w:t>Dado o atual ritmo de cria</w:t>
      </w:r>
      <w:r w:rsidRPr="005C6CE4">
        <w:rPr>
          <w:b/>
          <w:bCs/>
          <w:i/>
          <w:iCs/>
        </w:rPr>
        <w:t>çã</w:t>
      </w:r>
      <w:r w:rsidRPr="005C6CE4">
        <w:rPr>
          <w:b/>
          <w:bCs/>
          <w:i/>
          <w:iCs/>
        </w:rPr>
        <w:t>o de ag</w:t>
      </w:r>
      <w:r w:rsidRPr="005C6CE4">
        <w:rPr>
          <w:b/>
          <w:bCs/>
          <w:i/>
          <w:iCs/>
        </w:rPr>
        <w:t>ê</w:t>
      </w:r>
      <w:r w:rsidRPr="005C6CE4">
        <w:rPr>
          <w:b/>
          <w:bCs/>
          <w:i/>
          <w:iCs/>
        </w:rPr>
        <w:t>ncias a n</w:t>
      </w:r>
      <w:r w:rsidRPr="005C6CE4">
        <w:rPr>
          <w:b/>
          <w:bCs/>
          <w:i/>
          <w:iCs/>
        </w:rPr>
        <w:t>í</w:t>
      </w:r>
      <w:r w:rsidRPr="005C6CE4">
        <w:rPr>
          <w:b/>
          <w:bCs/>
          <w:i/>
          <w:iCs/>
        </w:rPr>
        <w:t>vel da Uni</w:t>
      </w:r>
      <w:r w:rsidRPr="005C6CE4">
        <w:rPr>
          <w:b/>
          <w:bCs/>
          <w:i/>
          <w:iCs/>
        </w:rPr>
        <w:t>ã</w:t>
      </w:r>
      <w:r w:rsidRPr="005C6CE4">
        <w:rPr>
          <w:b/>
          <w:bCs/>
          <w:i/>
          <w:iCs/>
        </w:rPr>
        <w:t>o Europeia e a necessidade de uma melhor divulga</w:t>
      </w:r>
      <w:r w:rsidRPr="005C6CE4">
        <w:rPr>
          <w:b/>
          <w:bCs/>
          <w:i/>
          <w:iCs/>
        </w:rPr>
        <w:t>çã</w:t>
      </w:r>
      <w:r w:rsidRPr="005C6CE4">
        <w:rPr>
          <w:b/>
          <w:bCs/>
          <w:i/>
          <w:iCs/>
        </w:rPr>
        <w:t>o de informa</w:t>
      </w:r>
      <w:r w:rsidRPr="005C6CE4">
        <w:rPr>
          <w:b/>
          <w:bCs/>
          <w:i/>
          <w:iCs/>
        </w:rPr>
        <w:t>çõ</w:t>
      </w:r>
      <w:r w:rsidRPr="005C6CE4">
        <w:rPr>
          <w:b/>
          <w:bCs/>
          <w:i/>
          <w:iCs/>
        </w:rPr>
        <w:t>es por parte das ag</w:t>
      </w:r>
      <w:r w:rsidRPr="005C6CE4">
        <w:rPr>
          <w:b/>
          <w:bCs/>
          <w:i/>
          <w:iCs/>
        </w:rPr>
        <w:t>ê</w:t>
      </w:r>
      <w:r w:rsidRPr="005C6CE4">
        <w:rPr>
          <w:b/>
          <w:bCs/>
          <w:i/>
          <w:iCs/>
        </w:rPr>
        <w:t>ncias e institui</w:t>
      </w:r>
      <w:r w:rsidRPr="005C6CE4">
        <w:rPr>
          <w:b/>
          <w:bCs/>
          <w:i/>
          <w:iCs/>
        </w:rPr>
        <w:t>çõ</w:t>
      </w:r>
      <w:r w:rsidRPr="005C6CE4">
        <w:rPr>
          <w:b/>
          <w:bCs/>
          <w:i/>
          <w:iCs/>
        </w:rPr>
        <w:t>es, seria altamente desej</w:t>
      </w:r>
      <w:r w:rsidRPr="005C6CE4">
        <w:rPr>
          <w:b/>
          <w:bCs/>
          <w:i/>
          <w:iCs/>
        </w:rPr>
        <w:t>á</w:t>
      </w:r>
      <w:r w:rsidRPr="005C6CE4">
        <w:rPr>
          <w:b/>
          <w:bCs/>
          <w:i/>
          <w:iCs/>
        </w:rPr>
        <w:t>vel criar um gabinete perman</w:t>
      </w:r>
      <w:r w:rsidRPr="005C6CE4">
        <w:rPr>
          <w:b/>
          <w:bCs/>
          <w:i/>
          <w:iCs/>
        </w:rPr>
        <w:t>ente de coordena</w:t>
      </w:r>
      <w:r w:rsidRPr="005C6CE4">
        <w:rPr>
          <w:b/>
          <w:bCs/>
          <w:i/>
          <w:iCs/>
        </w:rPr>
        <w:t>çã</w:t>
      </w:r>
      <w:r w:rsidRPr="005C6CE4">
        <w:rPr>
          <w:b/>
          <w:bCs/>
          <w:i/>
          <w:iCs/>
        </w:rPr>
        <w:t>o das ag</w:t>
      </w:r>
      <w:r w:rsidRPr="005C6CE4">
        <w:rPr>
          <w:b/>
          <w:bCs/>
          <w:i/>
          <w:iCs/>
        </w:rPr>
        <w:t>ê</w:t>
      </w:r>
      <w:r w:rsidRPr="005C6CE4">
        <w:rPr>
          <w:b/>
          <w:bCs/>
          <w:i/>
          <w:iCs/>
        </w:rPr>
        <w:t>ncias em Bruxelas com infraestruturas, conhecimentos e recursos humanos suficientes. Esse gabinete forneceria informa</w:t>
      </w:r>
      <w:r w:rsidRPr="005C6CE4">
        <w:rPr>
          <w:b/>
          <w:bCs/>
          <w:i/>
          <w:iCs/>
        </w:rPr>
        <w:t>çõ</w:t>
      </w:r>
      <w:r w:rsidRPr="005C6CE4">
        <w:rPr>
          <w:b/>
          <w:bCs/>
          <w:i/>
          <w:iCs/>
        </w:rPr>
        <w:t>es transparentes e fi</w:t>
      </w:r>
      <w:r w:rsidRPr="005C6CE4">
        <w:rPr>
          <w:b/>
          <w:bCs/>
          <w:i/>
          <w:iCs/>
        </w:rPr>
        <w:t>á</w:t>
      </w:r>
      <w:r w:rsidRPr="005C6CE4">
        <w:rPr>
          <w:b/>
          <w:bCs/>
          <w:i/>
          <w:iCs/>
        </w:rPr>
        <w:t>veis aos cidad</w:t>
      </w:r>
      <w:r w:rsidRPr="005C6CE4">
        <w:rPr>
          <w:b/>
          <w:bCs/>
          <w:i/>
          <w:iCs/>
        </w:rPr>
        <w:t>ã</w:t>
      </w:r>
      <w:r w:rsidRPr="005C6CE4">
        <w:rPr>
          <w:b/>
          <w:bCs/>
          <w:i/>
          <w:iCs/>
        </w:rPr>
        <w:t>os, atuando como ponto de contacto transversal com todas as institui</w:t>
      </w:r>
      <w:r w:rsidRPr="005C6CE4">
        <w:rPr>
          <w:b/>
          <w:bCs/>
          <w:i/>
          <w:iCs/>
        </w:rPr>
        <w:t>çõ</w:t>
      </w:r>
      <w:r w:rsidRPr="005C6CE4">
        <w:rPr>
          <w:b/>
          <w:bCs/>
          <w:i/>
          <w:iCs/>
        </w:rPr>
        <w:t xml:space="preserve">es </w:t>
      </w:r>
      <w:r w:rsidRPr="005C6CE4">
        <w:rPr>
          <w:b/>
          <w:bCs/>
          <w:i/>
          <w:iCs/>
        </w:rPr>
        <w:t>da UE e autoridades nacionais competentes.</w:t>
      </w:r>
    </w:p>
    <w:p w:rsidR="00000000" w:rsidRPr="005C6CE4" w:rsidRDefault="005C6CE4">
      <w:pPr>
        <w:keepNext/>
      </w:pPr>
      <w:r w:rsidRPr="005C6CE4">
        <w:rPr>
          <w:b/>
          <w:bCs/>
          <w:sz w:val="28"/>
          <w:szCs w:val="28"/>
        </w:rPr>
        <w:t>JUSTIFICA</w:t>
      </w:r>
      <w:r w:rsidRPr="005C6CE4">
        <w:rPr>
          <w:b/>
          <w:bCs/>
          <w:sz w:val="28"/>
          <w:szCs w:val="28"/>
        </w:rPr>
        <w:t>ÇÃ</w:t>
      </w:r>
      <w:r w:rsidRPr="005C6CE4">
        <w:rPr>
          <w:b/>
          <w:bCs/>
          <w:sz w:val="28"/>
          <w:szCs w:val="28"/>
        </w:rPr>
        <w:t>O:</w:t>
      </w:r>
    </w:p>
    <w:p w:rsidR="00000000" w:rsidRPr="005C6CE4" w:rsidRDefault="005C6CE4">
      <w:r w:rsidRPr="005C6CE4">
        <w:t>Dado o atual ritmo de cria</w:t>
      </w:r>
      <w:r w:rsidRPr="005C6CE4">
        <w:t>çã</w:t>
      </w:r>
      <w:r w:rsidRPr="005C6CE4">
        <w:t>o de ag</w:t>
      </w:r>
      <w:r w:rsidRPr="005C6CE4">
        <w:t>ê</w:t>
      </w:r>
      <w:r w:rsidRPr="005C6CE4">
        <w:t>ncias a n</w:t>
      </w:r>
      <w:r w:rsidRPr="005C6CE4">
        <w:t>í</w:t>
      </w:r>
      <w:r w:rsidRPr="005C6CE4">
        <w:t>vel da Uni</w:t>
      </w:r>
      <w:r w:rsidRPr="005C6CE4">
        <w:t>ã</w:t>
      </w:r>
      <w:r w:rsidRPr="005C6CE4">
        <w:t>o Europeia e a necessidade de uma melhor divulga</w:t>
      </w:r>
      <w:r w:rsidRPr="005C6CE4">
        <w:t>çã</w:t>
      </w:r>
      <w:r w:rsidRPr="005C6CE4">
        <w:t>o de informa</w:t>
      </w:r>
      <w:r w:rsidRPr="005C6CE4">
        <w:t>çõ</w:t>
      </w:r>
      <w:r w:rsidRPr="005C6CE4">
        <w:t>es por parte das ag</w:t>
      </w:r>
      <w:r w:rsidRPr="005C6CE4">
        <w:t>ê</w:t>
      </w:r>
      <w:r w:rsidRPr="005C6CE4">
        <w:t>ncias e institui</w:t>
      </w:r>
      <w:r w:rsidRPr="005C6CE4">
        <w:t>çõ</w:t>
      </w:r>
      <w:r w:rsidRPr="005C6CE4">
        <w:t>es, seria altamente desej</w:t>
      </w:r>
      <w:r w:rsidRPr="005C6CE4">
        <w:t>á</w:t>
      </w:r>
      <w:r w:rsidRPr="005C6CE4">
        <w:t>vel criar um g</w:t>
      </w:r>
      <w:r w:rsidRPr="005C6CE4">
        <w:t>abinete permanente de coordena</w:t>
      </w:r>
      <w:r w:rsidRPr="005C6CE4">
        <w:t>çã</w:t>
      </w:r>
      <w:r w:rsidRPr="005C6CE4">
        <w:t>o das ag</w:t>
      </w:r>
      <w:r w:rsidRPr="005C6CE4">
        <w:t>ê</w:t>
      </w:r>
      <w:r w:rsidRPr="005C6CE4">
        <w:t>ncias em Bruxelas com infraestruturas, conhecimentos e recursos humanos suficientes.</w:t>
      </w:r>
    </w:p>
    <w:p w:rsidR="00000000" w:rsidRPr="005C6CE4" w:rsidRDefault="005C6CE4">
      <w:pPr>
        <w:jc w:val="center"/>
      </w:pPr>
      <w:r w:rsidRPr="005C6CE4">
        <w:rPr>
          <w:b/>
          <w:bCs/>
        </w:rPr>
        <w:t>=-=-=-=-=-=-=-=-=-==-=-=-=-=-=-=-=-=-=-=-=-=-=-=-=-=-=-=-=-=-=-=-=-=-=-=-==-=-=-=</w:t>
      </w:r>
    </w:p>
    <w:tbl>
      <w:tblPr>
        <w:tblW w:w="0" w:type="auto"/>
        <w:tblInd w:w="-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5386"/>
      </w:tblGrid>
      <w:tr w:rsidR="00000000" w:rsidRPr="005C6CE4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  <w:bookmarkStart w:id="10" w:name="Amd_26762466610164057_33_02_01"/>
            <w:bookmarkEnd w:id="10"/>
            <w:r w:rsidRPr="005C6CE4">
              <w:rPr>
                <w:b/>
                <w:bCs/>
                <w:sz w:val="28"/>
                <w:szCs w:val="28"/>
              </w:rPr>
              <w:t>Projeto de altera</w:t>
            </w:r>
            <w:r w:rsidRPr="005C6CE4">
              <w:rPr>
                <w:b/>
                <w:bCs/>
                <w:sz w:val="28"/>
                <w:szCs w:val="28"/>
              </w:rPr>
              <w:t>çã</w:t>
            </w:r>
            <w:r w:rsidRPr="005C6CE4">
              <w:rPr>
                <w:b/>
                <w:bCs/>
                <w:sz w:val="28"/>
                <w:szCs w:val="28"/>
              </w:rPr>
              <w:t>o 6432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b/>
                <w:bCs/>
                <w:sz w:val="20"/>
                <w:szCs w:val="20"/>
              </w:rPr>
              <w:t>=== AFCO/6432 ===</w:t>
            </w:r>
          </w:p>
        </w:tc>
      </w:tr>
    </w:tbl>
    <w:p w:rsidR="00000000" w:rsidRPr="005C6CE4" w:rsidRDefault="005C6CE4">
      <w:pPr>
        <w:keepNext/>
      </w:pPr>
      <w:r w:rsidRPr="005C6CE4">
        <w:t>apresentada por Antonio Tajani, relator, Comiss</w:t>
      </w:r>
      <w:r w:rsidRPr="005C6CE4">
        <w:t>ã</w:t>
      </w:r>
      <w:r w:rsidRPr="005C6CE4">
        <w:t>o dos Assuntos Constitucionais</w:t>
      </w:r>
    </w:p>
    <w:p w:rsidR="00000000" w:rsidRPr="005C6CE4" w:rsidRDefault="005C6CE4">
      <w:pPr>
        <w:jc w:val="center"/>
      </w:pPr>
      <w:r w:rsidRPr="005C6CE4">
        <w:rPr>
          <w:b/>
          <w:bCs/>
        </w:rPr>
        <w:t>-------------------------------</w:t>
      </w:r>
    </w:p>
    <w:p w:rsidR="00000000" w:rsidRPr="005C6CE4" w:rsidRDefault="005C6CE4">
      <w:pPr>
        <w:keepNext/>
      </w:pPr>
      <w:r w:rsidRPr="005C6CE4">
        <w:t xml:space="preserve">SECTION III </w:t>
      </w:r>
      <w:r w:rsidRPr="005C6CE4">
        <w:t>—</w:t>
      </w:r>
      <w:r w:rsidRPr="005C6CE4">
        <w:t xml:space="preserve"> COMMISSION</w:t>
      </w:r>
    </w:p>
    <w:p w:rsidR="00000000" w:rsidRPr="005C6CE4" w:rsidRDefault="005C6CE4">
      <w:pPr>
        <w:keepNext/>
      </w:pPr>
      <w:r w:rsidRPr="005C6CE4">
        <w:rPr>
          <w:b/>
          <w:bCs/>
        </w:rPr>
        <w:t xml:space="preserve">Artigo 33 02 01 </w:t>
      </w:r>
      <w:r w:rsidRPr="005C6CE4">
        <w:rPr>
          <w:b/>
          <w:bCs/>
        </w:rPr>
        <w:t>—</w:t>
      </w:r>
      <w:r w:rsidRPr="005C6CE4">
        <w:rPr>
          <w:b/>
          <w:bCs/>
        </w:rPr>
        <w:t xml:space="preserve"> </w:t>
      </w:r>
      <w:r w:rsidRPr="005C6CE4">
        <w:t>Garantia da prote</w:t>
      </w:r>
      <w:r w:rsidRPr="005C6CE4">
        <w:t>çã</w:t>
      </w:r>
      <w:r w:rsidRPr="005C6CE4">
        <w:t>o dos direitos e capacita</w:t>
      </w:r>
      <w:r w:rsidRPr="005C6CE4">
        <w:t>ç</w:t>
      </w:r>
      <w:r w:rsidRPr="005C6CE4">
        <w:t>ã</w:t>
      </w:r>
      <w:r w:rsidRPr="005C6CE4">
        <w:t>o dos cidad</w:t>
      </w:r>
      <w:r w:rsidRPr="005C6CE4">
        <w:t>ã</w:t>
      </w:r>
      <w:r w:rsidRPr="005C6CE4">
        <w:t>os</w:t>
      </w:r>
    </w:p>
    <w:p w:rsidR="00000000" w:rsidRPr="005C6CE4" w:rsidRDefault="005C6CE4">
      <w:pPr>
        <w:keepNext/>
      </w:pPr>
      <w:r w:rsidRPr="005C6CE4">
        <w:rPr>
          <w:b/>
          <w:bCs/>
        </w:rPr>
        <w:t>Alterar os montantes do seguinte modo:</w:t>
      </w:r>
    </w:p>
    <w:tbl>
      <w:tblPr>
        <w:tblW w:w="0" w:type="auto"/>
        <w:tblInd w:w="-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980"/>
        <w:gridCol w:w="979"/>
        <w:gridCol w:w="979"/>
        <w:gridCol w:w="980"/>
        <w:gridCol w:w="979"/>
        <w:gridCol w:w="980"/>
        <w:gridCol w:w="979"/>
        <w:gridCol w:w="979"/>
        <w:gridCol w:w="980"/>
        <w:gridCol w:w="979"/>
      </w:tblGrid>
      <w:tr w:rsidR="00000000" w:rsidRPr="005C6CE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5C6CE4" w:rsidRDefault="005C6CE4">
            <w:pPr>
              <w:keepNext/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Or</w:t>
            </w:r>
            <w:r w:rsidRPr="005C6CE4">
              <w:rPr>
                <w:sz w:val="15"/>
                <w:szCs w:val="15"/>
              </w:rPr>
              <w:t>ç</w:t>
            </w:r>
            <w:r w:rsidRPr="005C6CE4">
              <w:rPr>
                <w:sz w:val="15"/>
                <w:szCs w:val="15"/>
              </w:rPr>
              <w:t>amento 2019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Projeto de or</w:t>
            </w:r>
            <w:r w:rsidRPr="005C6CE4">
              <w:rPr>
                <w:sz w:val="15"/>
                <w:szCs w:val="15"/>
              </w:rPr>
              <w:t>ç</w:t>
            </w:r>
            <w:r w:rsidRPr="005C6CE4">
              <w:rPr>
                <w:sz w:val="15"/>
                <w:szCs w:val="15"/>
              </w:rPr>
              <w:t>amento 2020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Posi</w:t>
            </w:r>
            <w:r w:rsidRPr="005C6CE4">
              <w:rPr>
                <w:sz w:val="15"/>
                <w:szCs w:val="15"/>
              </w:rPr>
              <w:t>çã</w:t>
            </w:r>
            <w:r w:rsidRPr="005C6CE4">
              <w:rPr>
                <w:sz w:val="15"/>
                <w:szCs w:val="15"/>
              </w:rPr>
              <w:t>o do Conselho 2020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Diferen</w:t>
            </w:r>
            <w:r w:rsidRPr="005C6CE4">
              <w:rPr>
                <w:sz w:val="15"/>
                <w:szCs w:val="15"/>
              </w:rPr>
              <w:t>ç</w:t>
            </w:r>
            <w:r w:rsidRPr="005C6CE4">
              <w:rPr>
                <w:sz w:val="15"/>
                <w:szCs w:val="15"/>
              </w:rPr>
              <w:t>a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Novo montante</w:t>
            </w:r>
          </w:p>
        </w:tc>
      </w:tr>
      <w:tr w:rsidR="00000000" w:rsidRPr="005C6CE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Autoriza</w:t>
            </w:r>
            <w:r w:rsidRPr="005C6CE4">
              <w:rPr>
                <w:sz w:val="15"/>
                <w:szCs w:val="15"/>
              </w:rPr>
              <w:t>çõ</w:t>
            </w:r>
            <w:r w:rsidRPr="005C6CE4">
              <w:rPr>
                <w:sz w:val="15"/>
                <w:szCs w:val="15"/>
              </w:rPr>
              <w:t>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Pagamentos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Autoriza</w:t>
            </w:r>
            <w:r w:rsidRPr="005C6CE4">
              <w:rPr>
                <w:sz w:val="15"/>
                <w:szCs w:val="15"/>
              </w:rPr>
              <w:t>çõ</w:t>
            </w:r>
            <w:r w:rsidRPr="005C6CE4">
              <w:rPr>
                <w:sz w:val="15"/>
                <w:szCs w:val="15"/>
              </w:rPr>
              <w:t>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Pagamentos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Autoriza</w:t>
            </w:r>
            <w:r w:rsidRPr="005C6CE4">
              <w:rPr>
                <w:sz w:val="15"/>
                <w:szCs w:val="15"/>
              </w:rPr>
              <w:t>çõ</w:t>
            </w:r>
            <w:r w:rsidRPr="005C6CE4">
              <w:rPr>
                <w:sz w:val="15"/>
                <w:szCs w:val="15"/>
              </w:rPr>
              <w:t>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Pagamentos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Autoriza</w:t>
            </w:r>
            <w:r w:rsidRPr="005C6CE4">
              <w:rPr>
                <w:sz w:val="15"/>
                <w:szCs w:val="15"/>
              </w:rPr>
              <w:t>çõ</w:t>
            </w:r>
            <w:r w:rsidRPr="005C6CE4">
              <w:rPr>
                <w:sz w:val="15"/>
                <w:szCs w:val="15"/>
              </w:rPr>
              <w:t>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Pagamentos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Autoriza</w:t>
            </w:r>
            <w:r w:rsidRPr="005C6CE4">
              <w:rPr>
                <w:sz w:val="15"/>
                <w:szCs w:val="15"/>
              </w:rPr>
              <w:t>çõ</w:t>
            </w:r>
            <w:r w:rsidRPr="005C6CE4">
              <w:rPr>
                <w:sz w:val="15"/>
                <w:szCs w:val="15"/>
              </w:rPr>
              <w:t>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0000" w:rsidRPr="005C6CE4" w:rsidRDefault="005C6CE4">
            <w:pPr>
              <w:keepNext/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Pagamentos</w:t>
            </w:r>
          </w:p>
        </w:tc>
      </w:tr>
      <w:tr w:rsidR="00000000" w:rsidRPr="005C6C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33 02 01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27 164 000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23 741 000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28 605 000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28 800 000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27 605 000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28 800 000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1 000 000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28 605 000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28 800 000</w:t>
            </w:r>
          </w:p>
        </w:tc>
      </w:tr>
      <w:tr w:rsidR="00000000" w:rsidRPr="005C6C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Reserva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345 000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259 000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left"/>
              <w:rPr>
                <w:sz w:val="15"/>
                <w:szCs w:val="15"/>
              </w:rPr>
            </w:pPr>
          </w:p>
        </w:tc>
      </w:tr>
      <w:tr w:rsidR="00000000" w:rsidRPr="005C6C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center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Total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27 509 000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24 000 000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28 605 000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28 800 000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27 605 000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28 800 000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1 000 000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28 605 000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C6CE4" w:rsidRDefault="005C6CE4">
            <w:pPr>
              <w:spacing w:before="30" w:after="30"/>
              <w:jc w:val="right"/>
              <w:rPr>
                <w:sz w:val="15"/>
                <w:szCs w:val="15"/>
              </w:rPr>
            </w:pPr>
            <w:r w:rsidRPr="005C6CE4">
              <w:rPr>
                <w:sz w:val="15"/>
                <w:szCs w:val="15"/>
              </w:rPr>
              <w:t>28 800 000</w:t>
            </w:r>
          </w:p>
        </w:tc>
      </w:tr>
    </w:tbl>
    <w:p w:rsidR="00000000" w:rsidRPr="005C6CE4" w:rsidRDefault="005C6CE4">
      <w:pPr>
        <w:keepNext/>
      </w:pPr>
      <w:r w:rsidRPr="005C6CE4">
        <w:rPr>
          <w:b/>
          <w:bCs/>
          <w:sz w:val="28"/>
          <w:szCs w:val="28"/>
        </w:rPr>
        <w:t>JUSTIFICA</w:t>
      </w:r>
      <w:r w:rsidRPr="005C6CE4">
        <w:rPr>
          <w:b/>
          <w:bCs/>
          <w:sz w:val="28"/>
          <w:szCs w:val="28"/>
        </w:rPr>
        <w:t>ÇÃ</w:t>
      </w:r>
      <w:r w:rsidRPr="005C6CE4">
        <w:rPr>
          <w:b/>
          <w:bCs/>
          <w:sz w:val="28"/>
          <w:szCs w:val="28"/>
        </w:rPr>
        <w:t>O:</w:t>
      </w:r>
    </w:p>
    <w:p w:rsidR="00000000" w:rsidRPr="005C6CE4" w:rsidRDefault="005C6CE4">
      <w:r w:rsidRPr="005C6CE4">
        <w:t>É</w:t>
      </w:r>
      <w:r w:rsidRPr="005C6CE4">
        <w:t xml:space="preserve"> importante restabelecer o n</w:t>
      </w:r>
      <w:r w:rsidRPr="005C6CE4">
        <w:t>í</w:t>
      </w:r>
      <w:r w:rsidRPr="005C6CE4">
        <w:t>vel das dota</w:t>
      </w:r>
      <w:r w:rsidRPr="005C6CE4">
        <w:t>çõ</w:t>
      </w:r>
      <w:r w:rsidRPr="005C6CE4">
        <w:t>es de autoriza</w:t>
      </w:r>
      <w:r w:rsidRPr="005C6CE4">
        <w:t>çã</w:t>
      </w:r>
      <w:r w:rsidRPr="005C6CE4">
        <w:t>o para esta rubrica, tal como proposto pela Comiss</w:t>
      </w:r>
      <w:r w:rsidRPr="005C6CE4">
        <w:t>ã</w:t>
      </w:r>
      <w:r w:rsidRPr="005C6CE4">
        <w:t>o no projeto de or</w:t>
      </w:r>
      <w:r w:rsidRPr="005C6CE4">
        <w:t>ç</w:t>
      </w:r>
      <w:r w:rsidRPr="005C6CE4">
        <w:t xml:space="preserve">amento.Este instrumento </w:t>
      </w:r>
      <w:r w:rsidRPr="005C6CE4">
        <w:t>é</w:t>
      </w:r>
      <w:r w:rsidRPr="005C6CE4">
        <w:t xml:space="preserve"> vital para promover os processos de democracia participativa na UE e criar</w:t>
      </w:r>
      <w:r w:rsidRPr="005C6CE4">
        <w:t xml:space="preserve"> confian</w:t>
      </w:r>
      <w:r w:rsidRPr="005C6CE4">
        <w:t>ç</w:t>
      </w:r>
      <w:r w:rsidRPr="005C6CE4">
        <w:t>a e compreens</w:t>
      </w:r>
      <w:r w:rsidRPr="005C6CE4">
        <w:t>ã</w:t>
      </w:r>
      <w:r w:rsidRPr="005C6CE4">
        <w:t>o, por parte dos cidad</w:t>
      </w:r>
      <w:r w:rsidRPr="005C6CE4">
        <w:t>ã</w:t>
      </w:r>
      <w:r w:rsidRPr="005C6CE4">
        <w:t>os, das medidas e das pol</w:t>
      </w:r>
      <w:r w:rsidRPr="005C6CE4">
        <w:t>í</w:t>
      </w:r>
      <w:r w:rsidRPr="005C6CE4">
        <w:t>ticas europeias.Por conseguinte, este programa e as estrat</w:t>
      </w:r>
      <w:r w:rsidRPr="005C6CE4">
        <w:t>é</w:t>
      </w:r>
      <w:r w:rsidRPr="005C6CE4">
        <w:t>gias de comunica</w:t>
      </w:r>
      <w:r w:rsidRPr="005C6CE4">
        <w:t>çã</w:t>
      </w:r>
      <w:r w:rsidRPr="005C6CE4">
        <w:t>o subjacentes devem ser dotadas de um financiamento adequado para a consecu</w:t>
      </w:r>
      <w:r w:rsidRPr="005C6CE4">
        <w:t>çã</w:t>
      </w:r>
      <w:r w:rsidRPr="005C6CE4">
        <w:t>o dos seus objetivos.</w:t>
      </w:r>
    </w:p>
    <w:p w:rsidR="00000000" w:rsidRPr="005C6CE4" w:rsidRDefault="005C6CE4">
      <w:r w:rsidRPr="005C6CE4">
        <w:t>Restabel</w:t>
      </w:r>
      <w:r w:rsidRPr="005C6CE4">
        <w:t>ecimento do projecto de or</w:t>
      </w:r>
      <w:r w:rsidRPr="005C6CE4">
        <w:t>ç</w:t>
      </w:r>
      <w:r w:rsidRPr="005C6CE4">
        <w:t>amento (PO).</w:t>
      </w:r>
    </w:p>
    <w:sectPr w:rsidR="00000000" w:rsidRPr="005C6CE4" w:rsidSect="005C6CE4">
      <w:footerReference w:type="default" r:id="rId14"/>
      <w:footerReference w:type="first" r:id="rId15"/>
      <w:pgSz w:w="11907" w:h="16839"/>
      <w:pgMar w:top="1134" w:right="709" w:bottom="709" w:left="709" w:header="85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Pr="005C6CE4" w:rsidRDefault="005C6CE4">
      <w:pPr>
        <w:autoSpaceDE w:val="0"/>
        <w:autoSpaceDN w:val="0"/>
        <w:spacing w:before="120" w:after="120"/>
      </w:pPr>
      <w:r w:rsidRPr="005C6CE4">
        <w:separator/>
      </w:r>
    </w:p>
  </w:endnote>
  <w:endnote w:type="continuationSeparator" w:id="0">
    <w:p w:rsidR="00000000" w:rsidRPr="005C6CE4" w:rsidRDefault="005C6CE4">
      <w:pPr>
        <w:autoSpaceDE w:val="0"/>
        <w:autoSpaceDN w:val="0"/>
        <w:spacing w:before="120" w:after="120"/>
      </w:pPr>
      <w:r w:rsidRPr="005C6CE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CE4" w:rsidRDefault="005C6CE4" w:rsidP="001A6C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C6CE4" w:rsidRPr="005C6CE4" w:rsidRDefault="005C6CE4">
    <w:pPr>
      <w:pStyle w:val="Footer"/>
      <w:tabs>
        <w:tab w:val="right" w:pos="9356"/>
      </w:tabs>
    </w:pPr>
    <w:r w:rsidRPr="005C6CE4">
      <w:fldChar w:fldCharType="begin"/>
    </w:r>
    <w:r w:rsidRPr="005C6CE4">
      <w:instrText xml:space="preserve"> REF OutsideFooter </w:instrText>
    </w:r>
    <w:r w:rsidRPr="005C6CE4">
      <w:fldChar w:fldCharType="separate"/>
    </w:r>
    <w:r w:rsidRPr="005C6CE4">
      <w:t>PE</w:t>
    </w:r>
    <w:r w:rsidRPr="005C6CE4">
      <w:rPr>
        <w:rStyle w:val="HideTWBExt"/>
        <w:noProof w:val="0"/>
      </w:rPr>
      <w:t>&lt;NoPE&gt;</w:t>
    </w:r>
    <w:r w:rsidRPr="005C6CE4">
      <w:t>640.653</w:t>
    </w:r>
    <w:r w:rsidRPr="005C6CE4">
      <w:rPr>
        <w:rStyle w:val="HideTWBExt"/>
        <w:noProof w:val="0"/>
      </w:rPr>
      <w:t>&lt;/NoPE&gt;&lt;Version&gt;</w:t>
    </w:r>
    <w:r>
      <w:t>v</w:t>
    </w:r>
    <w:r w:rsidRPr="005C6CE4">
      <w:t>01-00</w:t>
    </w:r>
    <w:r w:rsidRPr="005C6CE4">
      <w:rPr>
        <w:rStyle w:val="HideTWBExt"/>
        <w:noProof w:val="0"/>
      </w:rPr>
      <w:t>&lt;/Version&gt;</w:t>
    </w:r>
    <w:r w:rsidRPr="005C6CE4">
      <w:fldChar w:fldCharType="end"/>
    </w:r>
    <w:r w:rsidRPr="005C6CE4">
      <w:tab/>
      <w:t>/</w:t>
    </w:r>
    <w:r w:rsidRPr="005C6CE4">
      <w:fldChar w:fldCharType="begin"/>
    </w:r>
    <w:r w:rsidRPr="005C6CE4">
      <w:instrText xml:space="preserve"> NUMPAGES </w:instrText>
    </w:r>
    <w:r w:rsidRPr="005C6CE4">
      <w:fldChar w:fldCharType="separate"/>
    </w:r>
    <w:r>
      <w:rPr>
        <w:noProof/>
      </w:rPr>
      <w:t>5</w:t>
    </w:r>
    <w:r w:rsidRPr="005C6CE4">
      <w:fldChar w:fldCharType="end"/>
    </w:r>
    <w:r w:rsidRPr="005C6CE4">
      <w:tab/>
    </w:r>
    <w:r w:rsidRPr="005C6CE4">
      <w:fldChar w:fldCharType="begin"/>
    </w:r>
    <w:r w:rsidRPr="005C6CE4">
      <w:instrText xml:space="preserve"> REF InsideFooter </w:instrText>
    </w:r>
    <w:r w:rsidRPr="005C6CE4">
      <w:fldChar w:fldCharType="separate"/>
    </w:r>
    <w:r w:rsidRPr="005C6CE4">
      <w:rPr>
        <w:rStyle w:val="HideTWBExt"/>
        <w:noProof w:val="0"/>
      </w:rPr>
      <w:t>&lt;PathFdR&gt;</w:t>
    </w:r>
    <w:r w:rsidRPr="005C6CE4">
      <w:t>AB\1187750PT.docx</w:t>
    </w:r>
    <w:r w:rsidRPr="005C6CE4">
      <w:rPr>
        <w:rStyle w:val="HideTWBExt"/>
        <w:noProof w:val="0"/>
      </w:rPr>
      <w:t>&lt;/PathFdR&gt;</w:t>
    </w:r>
    <w:r w:rsidRPr="005C6CE4">
      <w:fldChar w:fldCharType="end"/>
    </w:r>
  </w:p>
  <w:p w:rsidR="005C6CE4" w:rsidRPr="005C6CE4" w:rsidRDefault="005C6CE4">
    <w:pPr>
      <w:pStyle w:val="Footer2"/>
    </w:pPr>
    <w:r w:rsidRPr="005C6CE4">
      <w:fldChar w:fldCharType="begin"/>
    </w:r>
    <w:r w:rsidRPr="005C6CE4">
      <w:instrText xml:space="preserve"> DOCPROPERTY "&lt;Extension&gt;" </w:instrText>
    </w:r>
    <w:r w:rsidRPr="005C6CE4">
      <w:fldChar w:fldCharType="separate"/>
    </w:r>
    <w:r>
      <w:t>PT</w:t>
    </w:r>
    <w:r w:rsidRPr="005C6CE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CE4" w:rsidRPr="005C6CE4" w:rsidRDefault="005C6CE4">
    <w:pPr>
      <w:pStyle w:val="Footer"/>
      <w:tabs>
        <w:tab w:val="right" w:pos="9356"/>
      </w:tabs>
    </w:pPr>
    <w:r w:rsidRPr="005C6CE4">
      <w:fldChar w:fldCharType="begin"/>
    </w:r>
    <w:r w:rsidRPr="005C6CE4">
      <w:instrText xml:space="preserve"> REF InsideFooter </w:instrText>
    </w:r>
    <w:r w:rsidRPr="005C6CE4">
      <w:fldChar w:fldCharType="separate"/>
    </w:r>
    <w:r w:rsidRPr="005C6CE4">
      <w:rPr>
        <w:rStyle w:val="HideTWBExt"/>
        <w:noProof w:val="0"/>
      </w:rPr>
      <w:t>&lt;PathFdR&gt;</w:t>
    </w:r>
    <w:r w:rsidRPr="005C6CE4">
      <w:t>AB\1187750PT.docx</w:t>
    </w:r>
    <w:r w:rsidRPr="005C6CE4">
      <w:rPr>
        <w:rStyle w:val="HideTWBExt"/>
        <w:noProof w:val="0"/>
      </w:rPr>
      <w:t>&lt;/PathFdR&gt;</w:t>
    </w:r>
    <w:r w:rsidRPr="005C6CE4">
      <w:fldChar w:fldCharType="end"/>
    </w:r>
    <w:r w:rsidRPr="005C6CE4">
      <w:tab/>
    </w:r>
    <w:r w:rsidRPr="005C6CE4">
      <w:fldChar w:fldCharType="begin"/>
    </w:r>
    <w:r w:rsidRPr="005C6CE4">
      <w:instrText xml:space="preserve"> PAGE </w:instrText>
    </w:r>
    <w:r w:rsidRPr="005C6CE4">
      <w:fldChar w:fldCharType="separate"/>
    </w:r>
    <w:r>
      <w:rPr>
        <w:noProof/>
      </w:rPr>
      <w:t>2</w:t>
    </w:r>
    <w:r w:rsidRPr="005C6CE4">
      <w:fldChar w:fldCharType="end"/>
    </w:r>
    <w:r w:rsidRPr="005C6CE4">
      <w:t>/</w:t>
    </w:r>
    <w:r w:rsidRPr="005C6CE4">
      <w:fldChar w:fldCharType="begin"/>
    </w:r>
    <w:r w:rsidRPr="005C6CE4">
      <w:instrText xml:space="preserve"> NUMPAGES </w:instrText>
    </w:r>
    <w:r w:rsidRPr="005C6CE4">
      <w:fldChar w:fldCharType="separate"/>
    </w:r>
    <w:r>
      <w:rPr>
        <w:noProof/>
      </w:rPr>
      <w:t>5</w:t>
    </w:r>
    <w:r w:rsidRPr="005C6CE4">
      <w:fldChar w:fldCharType="end"/>
    </w:r>
    <w:r w:rsidRPr="005C6CE4">
      <w:tab/>
    </w:r>
    <w:r w:rsidRPr="005C6CE4">
      <w:fldChar w:fldCharType="begin"/>
    </w:r>
    <w:r w:rsidRPr="005C6CE4">
      <w:instrText xml:space="preserve"> REF OutsideFooter </w:instrText>
    </w:r>
    <w:r w:rsidRPr="005C6CE4">
      <w:fldChar w:fldCharType="separate"/>
    </w:r>
    <w:r w:rsidRPr="005C6CE4">
      <w:t>PE</w:t>
    </w:r>
    <w:r w:rsidRPr="005C6CE4">
      <w:rPr>
        <w:rStyle w:val="HideTWBExt"/>
        <w:noProof w:val="0"/>
      </w:rPr>
      <w:t>&lt;NoPE&gt;</w:t>
    </w:r>
    <w:r w:rsidRPr="005C6CE4">
      <w:t>640.653</w:t>
    </w:r>
    <w:r w:rsidRPr="005C6CE4">
      <w:rPr>
        <w:rStyle w:val="HideTWBExt"/>
        <w:noProof w:val="0"/>
      </w:rPr>
      <w:t>&lt;/NoPE&gt;&lt;Version&gt;</w:t>
    </w:r>
    <w:r>
      <w:t>v</w:t>
    </w:r>
    <w:r w:rsidRPr="005C6CE4">
      <w:t>01-00</w:t>
    </w:r>
    <w:r w:rsidRPr="005C6CE4">
      <w:rPr>
        <w:rStyle w:val="HideTWBExt"/>
        <w:noProof w:val="0"/>
      </w:rPr>
      <w:t>&lt;/Version&gt;</w:t>
    </w:r>
    <w:r w:rsidRPr="005C6CE4">
      <w:fldChar w:fldCharType="end"/>
    </w:r>
  </w:p>
  <w:p w:rsidR="005C6CE4" w:rsidRPr="005C6CE4" w:rsidRDefault="005C6CE4">
    <w:pPr>
      <w:pStyle w:val="Footer2"/>
    </w:pPr>
    <w:r w:rsidRPr="005C6CE4">
      <w:tab/>
    </w:r>
    <w:r w:rsidRPr="005C6CE4">
      <w:fldChar w:fldCharType="begin"/>
    </w:r>
    <w:r w:rsidRPr="005C6CE4">
      <w:instrText xml:space="preserve"> DOCPROPERTY "&lt;Extension&gt;" </w:instrText>
    </w:r>
    <w:r w:rsidRPr="005C6CE4">
      <w:fldChar w:fldCharType="separate"/>
    </w:r>
    <w:r>
      <w:t>PT</w:t>
    </w:r>
    <w:r w:rsidRPr="005C6CE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CE4" w:rsidRPr="005C6CE4" w:rsidRDefault="005C6CE4">
    <w:pPr>
      <w:pStyle w:val="Footer"/>
    </w:pPr>
    <w:bookmarkStart w:id="1" w:name="InsideFooter"/>
    <w:r w:rsidRPr="005C6CE4">
      <w:rPr>
        <w:rStyle w:val="HideTWBExt"/>
        <w:noProof w:val="0"/>
      </w:rPr>
      <w:t>&lt;PathFdR&gt;</w:t>
    </w:r>
    <w:r w:rsidRPr="005C6CE4">
      <w:t>AB\1187750PT.docx</w:t>
    </w:r>
    <w:r w:rsidRPr="005C6CE4">
      <w:rPr>
        <w:rStyle w:val="HideTWBExt"/>
        <w:noProof w:val="0"/>
      </w:rPr>
      <w:t>&lt;/PathFdR&gt;</w:t>
    </w:r>
    <w:bookmarkEnd w:id="1"/>
    <w:r w:rsidRPr="005C6CE4">
      <w:tab/>
    </w:r>
    <w:r w:rsidRPr="005C6CE4">
      <w:tab/>
    </w:r>
    <w:bookmarkStart w:id="2" w:name="OutsideFooter"/>
    <w:r w:rsidRPr="005C6CE4">
      <w:t>PE</w:t>
    </w:r>
    <w:r w:rsidRPr="005C6CE4">
      <w:rPr>
        <w:rStyle w:val="HideTWBExt"/>
        <w:noProof w:val="0"/>
      </w:rPr>
      <w:t>&lt;NoPE&gt;</w:t>
    </w:r>
    <w:r w:rsidRPr="005C6CE4">
      <w:t>640.653</w:t>
    </w:r>
    <w:r w:rsidRPr="005C6CE4">
      <w:rPr>
        <w:rStyle w:val="HideTWBExt"/>
        <w:noProof w:val="0"/>
      </w:rPr>
      <w:t>&lt;/NoPE&gt;&lt;Version&gt;</w:t>
    </w:r>
    <w:r>
      <w:t>v</w:t>
    </w:r>
    <w:r w:rsidRPr="005C6CE4">
      <w:t>01-00</w:t>
    </w:r>
    <w:r w:rsidRPr="005C6CE4">
      <w:rPr>
        <w:rStyle w:val="HideTWBExt"/>
        <w:noProof w:val="0"/>
      </w:rPr>
      <w:t>&lt;/Version&gt;</w:t>
    </w:r>
    <w:bookmarkEnd w:id="2"/>
  </w:p>
  <w:p w:rsidR="005C6CE4" w:rsidRPr="005C6CE4" w:rsidRDefault="005C6CE4" w:rsidP="00C71A3C">
    <w:pPr>
      <w:pStyle w:val="Footer2"/>
      <w:tabs>
        <w:tab w:val="center" w:pos="4536"/>
      </w:tabs>
    </w:pPr>
    <w:r w:rsidRPr="005C6CE4">
      <w:fldChar w:fldCharType="begin"/>
    </w:r>
    <w:r w:rsidRPr="005C6CE4">
      <w:instrText xml:space="preserve"> DOCPROPERTY "&lt;Extension&gt;" </w:instrText>
    </w:r>
    <w:r w:rsidRPr="005C6CE4">
      <w:fldChar w:fldCharType="separate"/>
    </w:r>
    <w:r>
      <w:t>PT</w:t>
    </w:r>
    <w:r w:rsidRPr="005C6CE4">
      <w:fldChar w:fldCharType="end"/>
    </w:r>
    <w:r w:rsidRPr="005C6CE4">
      <w:rPr>
        <w:color w:val="C0C0C0"/>
      </w:rPr>
      <w:tab/>
    </w:r>
    <w:r>
      <w:rPr>
        <w:b w:val="0"/>
        <w:i/>
        <w:color w:val="C0C0C0"/>
        <w:sz w:val="22"/>
        <w:szCs w:val="22"/>
      </w:rPr>
      <w:t>Unida na diversidade</w:t>
    </w:r>
    <w:r w:rsidRPr="005C6CE4">
      <w:rPr>
        <w:color w:val="C0C0C0"/>
      </w:rPr>
      <w:tab/>
    </w:r>
    <w:r w:rsidRPr="005C6CE4">
      <w:fldChar w:fldCharType="begin"/>
    </w:r>
    <w:r w:rsidRPr="005C6CE4">
      <w:instrText xml:space="preserve"> DOCPROPERTY "&lt;Extension&gt;" </w:instrText>
    </w:r>
    <w:r w:rsidRPr="005C6CE4">
      <w:fldChar w:fldCharType="separate"/>
    </w:r>
    <w:r>
      <w:t>PT</w:t>
    </w:r>
    <w:r w:rsidRPr="005C6CE4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CE4" w:rsidRDefault="005C6CE4" w:rsidP="005C6CE4">
    <w:pPr>
      <w:pStyle w:val="Footer"/>
      <w:framePr w:wrap="around" w:vAnchor="text" w:hAnchor="margin" w:xAlign="center" w:y="1"/>
      <w:spacing w:before="120" w:after="12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00000" w:rsidRDefault="005C6CE4" w:rsidP="005C6CE4">
    <w:pPr>
      <w:tabs>
        <w:tab w:val="center" w:pos="5387"/>
        <w:tab w:val="right" w:pos="10773"/>
      </w:tabs>
      <w:spacing w:before="120" w:after="12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C6CE4">
    <w:pPr>
      <w:tabs>
        <w:tab w:val="right" w:pos="10772"/>
      </w:tabs>
    </w:pPr>
    <w:r>
      <w:rPr>
        <w:rFonts w:ascii="Arial" w:hAnsi="Arial" w:cs="Arial"/>
        <w:b/>
        <w:bCs/>
        <w:caps/>
        <w:sz w:val="48"/>
        <w:szCs w:val="48"/>
      </w:rPr>
      <w:t>PT</w:t>
    </w:r>
    <w:r>
      <w:rPr>
        <w:rFonts w:ascii="Arial" w:hAnsi="Arial" w:cs="Arial"/>
        <w:b/>
        <w:bCs/>
        <w:caps/>
        <w:sz w:val="48"/>
        <w:szCs w:val="48"/>
      </w:rPr>
      <w:tab/>
      <w:t>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Pr="005C6CE4" w:rsidRDefault="005C6CE4">
      <w:pPr>
        <w:autoSpaceDE w:val="0"/>
        <w:autoSpaceDN w:val="0"/>
        <w:spacing w:before="120" w:after="120"/>
      </w:pPr>
      <w:r w:rsidRPr="005C6CE4">
        <w:separator/>
      </w:r>
    </w:p>
  </w:footnote>
  <w:footnote w:type="continuationSeparator" w:id="0">
    <w:p w:rsidR="00000000" w:rsidRPr="005C6CE4" w:rsidRDefault="005C6CE4">
      <w:pPr>
        <w:autoSpaceDE w:val="0"/>
        <w:autoSpaceDN w:val="0"/>
        <w:spacing w:before="120" w:after="120"/>
      </w:pPr>
      <w:r w:rsidRPr="005C6CE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CE4" w:rsidRDefault="005C6C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CE4" w:rsidRDefault="005C6C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CE4" w:rsidRDefault="005C6C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E8"/>
    <w:multiLevelType w:val="multilevel"/>
    <w:tmpl w:val="3B9ACA00"/>
    <w:name w:val="Heading"/>
    <w:lvl w:ilvl="0">
      <w:start w:val="1"/>
      <w:numFmt w:val="decimal"/>
      <w:lvlRestart w:val="0"/>
      <w:pStyle w:val="Nor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or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or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or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Normal"/>
      <w:lvlText w:val="%1.%2.%3.%4.%5."/>
      <w:lvlJc w:val="left"/>
      <w:pPr>
        <w:tabs>
          <w:tab w:val="num" w:pos="1700"/>
        </w:tabs>
        <w:ind w:left="1700" w:hanging="1700"/>
      </w:pPr>
    </w:lvl>
    <w:lvl w:ilvl="5">
      <w:start w:val="1"/>
      <w:numFmt w:val="decimal"/>
      <w:pStyle w:val="Normal"/>
      <w:lvlText w:val="%1.%2.%3.%4.%5.%6."/>
      <w:lvlJc w:val="left"/>
      <w:pPr>
        <w:tabs>
          <w:tab w:val="num" w:pos="1700"/>
        </w:tabs>
        <w:ind w:left="1700" w:hanging="1700"/>
      </w:pPr>
    </w:lvl>
    <w:lvl w:ilvl="6">
      <w:start w:val="1"/>
      <w:numFmt w:val="decimal"/>
      <w:pStyle w:val="Normal"/>
      <w:lvlText w:val="%1.%2.%3.%4.%5.%6.%7."/>
      <w:lvlJc w:val="left"/>
      <w:pPr>
        <w:tabs>
          <w:tab w:val="num" w:pos="1700"/>
        </w:tabs>
        <w:ind w:left="1700" w:hanging="1700"/>
      </w:pPr>
    </w:lvl>
    <w:lvl w:ilvl="7">
      <w:start w:val="1"/>
      <w:numFmt w:val="decimal"/>
      <w:pStyle w:val="Normal"/>
      <w:lvlText w:val="%1.%2.%3.%4.%5.%6.%7.%8."/>
      <w:lvlJc w:val="left"/>
      <w:pPr>
        <w:tabs>
          <w:tab w:val="num" w:pos="1700"/>
        </w:tabs>
        <w:ind w:left="1700" w:hanging="1700"/>
      </w:pPr>
    </w:lvl>
    <w:lvl w:ilvl="8">
      <w:start w:val="1"/>
      <w:numFmt w:val="decimal"/>
      <w:pStyle w:val="Normal"/>
      <w:lvlText w:val="%1.%2.%3.%4.%5.%6.%7.%8.%9."/>
      <w:lvlJc w:val="left"/>
      <w:pPr>
        <w:tabs>
          <w:tab w:val="num" w:pos="1700"/>
        </w:tabs>
        <w:ind w:left="1700" w:hanging="1700"/>
      </w:pPr>
    </w:lvl>
  </w:abstractNum>
  <w:abstractNum w:abstractNumId="1" w15:restartNumberingAfterBreak="0">
    <w:nsid w:val="000003F2"/>
    <w:multiLevelType w:val="singleLevel"/>
    <w:tmpl w:val="4190AB00"/>
    <w:name w:val="Dash 0"/>
    <w:lvl w:ilvl="0">
      <w:start w:val="1"/>
      <w:numFmt w:val="bullet"/>
      <w:lvlRestart w:val="0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3F3"/>
    <w:multiLevelType w:val="singleLevel"/>
    <w:tmpl w:val="4190AB01"/>
    <w:name w:val="Dash 1"/>
    <w:lvl w:ilvl="0">
      <w:start w:val="1"/>
      <w:numFmt w:val="bullet"/>
      <w:lvlRestart w:val="0"/>
      <w:lvlText w:val="–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3F4"/>
    <w:multiLevelType w:val="singleLevel"/>
    <w:tmpl w:val="4190AB02"/>
    <w:name w:val="Dash 2"/>
    <w:lvl w:ilvl="0">
      <w:start w:val="1"/>
      <w:numFmt w:val="bullet"/>
      <w:lvlRestart w:val="0"/>
      <w:lvlText w:val="–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3F5"/>
    <w:multiLevelType w:val="singleLevel"/>
    <w:tmpl w:val="4190AB03"/>
    <w:name w:val="Dash 3"/>
    <w:lvl w:ilvl="0">
      <w:start w:val="1"/>
      <w:numFmt w:val="bullet"/>
      <w:lvlRestart w:val="0"/>
      <w:lvlText w:val="–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000003F6"/>
    <w:multiLevelType w:val="singleLevel"/>
    <w:tmpl w:val="4190AB04"/>
    <w:name w:val="Dash 4"/>
    <w:lvl w:ilvl="0">
      <w:start w:val="1"/>
      <w:numFmt w:val="bullet"/>
      <w:lvlRestart w:val="0"/>
      <w:lvlText w:val="–"/>
      <w:lvlJc w:val="left"/>
      <w:pPr>
        <w:tabs>
          <w:tab w:val="num" w:pos="1800"/>
        </w:tabs>
        <w:ind w:left="1800" w:hanging="360"/>
      </w:pPr>
    </w:lvl>
  </w:abstractNum>
  <w:abstractNum w:abstractNumId="6" w15:restartNumberingAfterBreak="0">
    <w:nsid w:val="0000044C"/>
    <w:multiLevelType w:val="singleLevel"/>
    <w:tmpl w:val="47868C00"/>
    <w:name w:val="Arab 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44D"/>
    <w:multiLevelType w:val="singleLevel"/>
    <w:tmpl w:val="47868C01"/>
    <w:name w:val="Arab 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44E"/>
    <w:multiLevelType w:val="singleLevel"/>
    <w:tmpl w:val="47868C02"/>
    <w:name w:val="Arab 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0000044F"/>
    <w:multiLevelType w:val="singleLevel"/>
    <w:tmpl w:val="47868C03"/>
    <w:name w:val="Arab 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0" w15:restartNumberingAfterBreak="0">
    <w:nsid w:val="00000450"/>
    <w:multiLevelType w:val="singleLevel"/>
    <w:tmpl w:val="47868C04"/>
    <w:name w:val="Arab 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HORMNU" w:val="1"/>
    <w:docVar w:name="COMKEY" w:val="AFCO"/>
    <w:docVar w:name="DOCDT" w:val="30/08/2019"/>
    <w:docVar w:name="LastEditedSection" w:val=" 1"/>
    <w:docVar w:name="strDocTypeID" w:val="AB"/>
    <w:docVar w:name="strSubDir" w:val="1187"/>
    <w:docVar w:name="TXTAUTHOR1" w:val="Antonio Tajani"/>
    <w:docVar w:name="TXTBUDYEAR" w:val="2020"/>
    <w:docVar w:name="TXTLANGUE" w:val="PT"/>
    <w:docVar w:name="TXTLANGUEMIN" w:val="pt"/>
    <w:docVar w:name="TXTNRBUD" w:val="2019/2028"/>
    <w:docVar w:name="TXTNRPE" w:val="640.653"/>
    <w:docVar w:name="TXTPEorAP" w:val="PE"/>
    <w:docVar w:name="TXTROUTE" w:val="AB\1187750PT.docx"/>
    <w:docVar w:name="TXTVERSION" w:val="01-00"/>
  </w:docVars>
  <w:rsids>
    <w:rsidRoot w:val="005C6CE4"/>
    <w:rsid w:val="005C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9FF61"/>
  <w14:defaultImageDpi w14:val="96"/>
  <w15:docId w15:val="{9196622E-7206-41CC-BAD1-6A9EF6AF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  <w:jc w:val="both"/>
    </w:pPr>
    <w:rPr>
      <w:rFonts w:ascii="Times New Roman" w:hAnsi="Times New Roman" w:cs="Times New Roman"/>
      <w:sz w:val="24"/>
      <w:szCs w:val="24"/>
      <w:lang w:val="pt-PT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next w:val="Normal"/>
    <w:link w:val="FootnoteTextChar"/>
    <w:uiPriority w:val="99"/>
    <w:pPr>
      <w:spacing w:before="0" w:after="0"/>
      <w:ind w:left="720" w:hanging="7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customStyle="1" w:styleId="HideTWBExt">
    <w:name w:val="HideTWBExt"/>
    <w:rsid w:val="005C6CE4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link w:val="FooterChar"/>
    <w:rsid w:val="005C6CE4"/>
    <w:pPr>
      <w:widowControl w:val="0"/>
      <w:tabs>
        <w:tab w:val="center" w:pos="4536"/>
        <w:tab w:val="right" w:pos="9072"/>
      </w:tabs>
      <w:spacing w:before="240" w:after="240"/>
      <w:jc w:val="left"/>
    </w:pPr>
    <w:rPr>
      <w:rFonts w:eastAsia="Times New Roman"/>
      <w:sz w:val="22"/>
      <w:szCs w:val="20"/>
    </w:rPr>
  </w:style>
  <w:style w:type="character" w:customStyle="1" w:styleId="FooterChar">
    <w:name w:val="Footer Char"/>
    <w:basedOn w:val="DefaultParagraphFont"/>
    <w:link w:val="Footer"/>
    <w:rsid w:val="005C6CE4"/>
    <w:rPr>
      <w:rFonts w:ascii="Times New Roman" w:eastAsia="Times New Roman" w:hAnsi="Times New Roman" w:cs="Times New Roman"/>
      <w:szCs w:val="20"/>
    </w:rPr>
  </w:style>
  <w:style w:type="paragraph" w:customStyle="1" w:styleId="Footer2">
    <w:name w:val="Footer2"/>
    <w:basedOn w:val="Normal"/>
    <w:rsid w:val="005C6CE4"/>
    <w:pPr>
      <w:tabs>
        <w:tab w:val="right" w:pos="9921"/>
      </w:tabs>
      <w:spacing w:before="0" w:after="240"/>
      <w:ind w:left="-850" w:right="-850"/>
      <w:jc w:val="left"/>
    </w:pPr>
    <w:rPr>
      <w:rFonts w:ascii="Arial" w:eastAsia="Times New Roman" w:hAnsi="Arial" w:cs="Arial"/>
      <w:b/>
      <w:sz w:val="48"/>
      <w:szCs w:val="20"/>
    </w:rPr>
  </w:style>
  <w:style w:type="paragraph" w:customStyle="1" w:styleId="EPName">
    <w:name w:val="EPName"/>
    <w:basedOn w:val="Normal"/>
    <w:rsid w:val="005C6CE4"/>
    <w:pPr>
      <w:widowControl w:val="0"/>
      <w:spacing w:before="80" w:after="80"/>
      <w:jc w:val="left"/>
    </w:pPr>
    <w:rPr>
      <w:rFonts w:ascii="Arial Narrow" w:eastAsia="Times New Roman" w:hAnsi="Arial Narrow" w:cs="Arial"/>
      <w:b/>
      <w:color w:val="000000"/>
      <w:sz w:val="32"/>
      <w:szCs w:val="22"/>
      <w:lang w:val="fr-FR"/>
    </w:rPr>
  </w:style>
  <w:style w:type="paragraph" w:customStyle="1" w:styleId="Cover24">
    <w:name w:val="Cover24"/>
    <w:basedOn w:val="Normal"/>
    <w:rsid w:val="005C6CE4"/>
    <w:pPr>
      <w:widowControl w:val="0"/>
      <w:spacing w:before="0" w:after="480"/>
      <w:ind w:left="1418"/>
      <w:jc w:val="left"/>
    </w:pPr>
    <w:rPr>
      <w:rFonts w:eastAsia="Times New Roman"/>
      <w:szCs w:val="20"/>
    </w:rPr>
  </w:style>
  <w:style w:type="paragraph" w:customStyle="1" w:styleId="CoverNormal">
    <w:name w:val="CoverNormal"/>
    <w:basedOn w:val="Normal"/>
    <w:rsid w:val="005C6CE4"/>
    <w:pPr>
      <w:widowControl w:val="0"/>
      <w:spacing w:before="0" w:after="0"/>
      <w:ind w:left="1418"/>
      <w:jc w:val="left"/>
    </w:pPr>
    <w:rPr>
      <w:rFonts w:eastAsia="Times New Roman"/>
      <w:szCs w:val="20"/>
    </w:rPr>
  </w:style>
  <w:style w:type="paragraph" w:customStyle="1" w:styleId="RefProc">
    <w:name w:val="RefProc"/>
    <w:basedOn w:val="Normal"/>
    <w:rsid w:val="005C6CE4"/>
    <w:pPr>
      <w:widowControl w:val="0"/>
      <w:spacing w:before="240" w:after="240"/>
      <w:jc w:val="right"/>
    </w:pPr>
    <w:rPr>
      <w:rFonts w:ascii="Arial" w:eastAsia="Times New Roman" w:hAnsi="Arial"/>
      <w:b/>
      <w:caps/>
      <w:szCs w:val="20"/>
    </w:rPr>
  </w:style>
  <w:style w:type="paragraph" w:customStyle="1" w:styleId="TypeDoc">
    <w:name w:val="TypeDoc"/>
    <w:basedOn w:val="Normal"/>
    <w:rsid w:val="005C6CE4"/>
    <w:pPr>
      <w:widowControl w:val="0"/>
      <w:spacing w:before="0" w:after="480"/>
      <w:ind w:left="1418"/>
      <w:jc w:val="left"/>
    </w:pPr>
    <w:rPr>
      <w:rFonts w:ascii="Arial" w:eastAsia="Times New Roman" w:hAnsi="Arial"/>
      <w:b/>
      <w:sz w:val="48"/>
      <w:szCs w:val="20"/>
    </w:rPr>
  </w:style>
  <w:style w:type="paragraph" w:customStyle="1" w:styleId="ZDate">
    <w:name w:val="ZDate"/>
    <w:basedOn w:val="Normal"/>
    <w:rsid w:val="005C6CE4"/>
    <w:pPr>
      <w:widowControl w:val="0"/>
      <w:spacing w:before="0" w:after="1200"/>
      <w:jc w:val="left"/>
    </w:pPr>
    <w:rPr>
      <w:rFonts w:eastAsia="Times New Roman"/>
      <w:szCs w:val="20"/>
    </w:rPr>
  </w:style>
  <w:style w:type="paragraph" w:customStyle="1" w:styleId="ZCommittee">
    <w:name w:val="ZCommittee"/>
    <w:basedOn w:val="Normal"/>
    <w:next w:val="Normal"/>
    <w:rsid w:val="005C6CE4"/>
    <w:pPr>
      <w:widowControl w:val="0"/>
      <w:spacing w:before="0" w:after="0"/>
      <w:jc w:val="center"/>
    </w:pPr>
    <w:rPr>
      <w:rFonts w:ascii="Arial" w:eastAsia="Times New Roman" w:hAnsi="Arial" w:cs="Arial"/>
      <w:i/>
      <w:sz w:val="22"/>
      <w:szCs w:val="22"/>
      <w:lang w:val="fr-FR"/>
    </w:rPr>
  </w:style>
  <w:style w:type="paragraph" w:customStyle="1" w:styleId="LineTop">
    <w:name w:val="LineTop"/>
    <w:basedOn w:val="Normal"/>
    <w:next w:val="ZCommittee"/>
    <w:rsid w:val="005C6CE4"/>
    <w:pPr>
      <w:widowControl w:val="0"/>
      <w:pBdr>
        <w:top w:val="single" w:sz="4" w:space="1" w:color="auto"/>
      </w:pBdr>
      <w:spacing w:before="0" w:after="0"/>
      <w:jc w:val="center"/>
    </w:pPr>
    <w:rPr>
      <w:rFonts w:ascii="Arial" w:eastAsia="Times New Roman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5C6CE4"/>
    <w:pPr>
      <w:widowControl w:val="0"/>
      <w:pBdr>
        <w:bottom w:val="single" w:sz="4" w:space="1" w:color="auto"/>
      </w:pBdr>
      <w:spacing w:before="0" w:after="840"/>
      <w:jc w:val="center"/>
    </w:pPr>
    <w:rPr>
      <w:rFonts w:ascii="Arial" w:eastAsia="Times New Roman" w:hAnsi="Arial"/>
      <w:sz w:val="16"/>
      <w:szCs w:val="16"/>
    </w:rPr>
  </w:style>
  <w:style w:type="paragraph" w:customStyle="1" w:styleId="EPTerm">
    <w:name w:val="EPTerm"/>
    <w:basedOn w:val="Normal"/>
    <w:next w:val="Normal"/>
    <w:rsid w:val="005C6CE4"/>
    <w:pPr>
      <w:widowControl w:val="0"/>
      <w:spacing w:before="0" w:after="80"/>
      <w:jc w:val="left"/>
    </w:pPr>
    <w:rPr>
      <w:rFonts w:ascii="Arial" w:eastAsia="Times New Roman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5C6CE4"/>
    <w:pPr>
      <w:widowControl w:val="0"/>
      <w:spacing w:before="0" w:after="0"/>
      <w:jc w:val="right"/>
    </w:pPr>
    <w:rPr>
      <w:rFonts w:eastAsia="Times New Roman"/>
      <w:szCs w:val="20"/>
    </w:rPr>
  </w:style>
  <w:style w:type="paragraph" w:customStyle="1" w:styleId="CoverNormalTab">
    <w:name w:val="CoverNormalTab"/>
    <w:basedOn w:val="Normal"/>
    <w:rsid w:val="005C6CE4"/>
    <w:pPr>
      <w:widowControl w:val="0"/>
      <w:tabs>
        <w:tab w:val="left" w:pos="3686"/>
        <w:tab w:val="left" w:pos="3969"/>
      </w:tabs>
      <w:spacing w:before="0" w:after="0"/>
      <w:ind w:left="1418"/>
      <w:jc w:val="left"/>
    </w:pPr>
    <w:rPr>
      <w:rFonts w:eastAsia="Times New Roman"/>
      <w:snapToGrid w:val="0"/>
      <w:szCs w:val="20"/>
      <w:lang w:val="en-US" w:eastAsia="en-US"/>
    </w:rPr>
  </w:style>
  <w:style w:type="character" w:customStyle="1" w:styleId="HideTWBInt">
    <w:name w:val="HideTWBInt"/>
    <w:basedOn w:val="DefaultParagraphFont"/>
    <w:rsid w:val="005C6CE4"/>
    <w:rPr>
      <w:vanish/>
      <w:color w:val="808080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5C6C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CE4"/>
    <w:rPr>
      <w:rFonts w:ascii="Times New Roman" w:hAnsi="Times New Roman" w:cs="Times New Roman"/>
      <w:sz w:val="24"/>
      <w:szCs w:val="24"/>
      <w:lang w:val="pt-PT"/>
    </w:rPr>
  </w:style>
  <w:style w:type="character" w:styleId="PageNumber">
    <w:name w:val="page number"/>
    <w:basedOn w:val="DefaultParagraphFont"/>
    <w:uiPriority w:val="99"/>
    <w:semiHidden/>
    <w:unhideWhenUsed/>
    <w:rsid w:val="005C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1937</Words>
  <Characters>10694</Characters>
  <Application>Microsoft Office Word</Application>
  <DocSecurity>0</DocSecurity>
  <Lines>668</Lines>
  <Paragraphs>505</Paragraphs>
  <ScaleCrop>false</ScaleCrop>
  <Company>Publications Office</Company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CIBWA application</dc:title>
  <dc:subject>WRX2RTF generated file</dc:subject>
  <dc:creator>Software AG Belux</dc:creator>
  <cp:keywords/>
  <dc:description/>
  <cp:lastModifiedBy>KRIEG Milena</cp:lastModifiedBy>
  <cp:revision>2</cp:revision>
  <dcterms:created xsi:type="dcterms:W3CDTF">2019-08-30T06:50:00Z</dcterms:created>
  <dcterms:modified xsi:type="dcterms:W3CDTF">2019-08-30T06:50:00Z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ort">
    <vt:lpwstr>ct</vt:lpwstr>
  </property>
  <property fmtid="{D5CDD505-2E9C-101B-9397-08002B2CF9AE}" pid="3" name="language">
    <vt:lpwstr>PT</vt:lpwstr>
  </property>
  <property fmtid="{D5CDD505-2E9C-101B-9397-08002B2CF9AE}" pid="4" name="instName">
    <vt:lpwstr/>
  </property>
  <property fmtid="{D5CDD505-2E9C-101B-9397-08002B2CF9AE}" pid="5" name="LastEdited with">
    <vt:lpwstr>9.6.2 Build [20190327]</vt:lpwstr>
  </property>
  <property fmtid="{D5CDD505-2E9C-101B-9397-08002B2CF9AE}" pid="6" name="&lt;FdR&gt;">
    <vt:lpwstr>1187750</vt:lpwstr>
  </property>
  <property fmtid="{D5CDD505-2E9C-101B-9397-08002B2CF9AE}" pid="7" name="&lt;Type&gt;">
    <vt:lpwstr>AB</vt:lpwstr>
  </property>
  <property fmtid="{D5CDD505-2E9C-101B-9397-08002B2CF9AE}" pid="8" name="&lt;Extension&gt;">
    <vt:lpwstr>PT</vt:lpwstr>
  </property>
  <property fmtid="{D5CDD505-2E9C-101B-9397-08002B2CF9AE}" pid="9" name="&lt;ModelCod&gt;">
    <vt:lpwstr>\\eiciBRUpr1\pdocep$\DocEP\DOCS\General\AB\\AB.dot(06/02/2019 08:45:35)</vt:lpwstr>
  </property>
  <property fmtid="{D5CDD505-2E9C-101B-9397-08002B2CF9AE}" pid="10" name="&lt;ModelTra&gt;">
    <vt:lpwstr>\\eiciBRUpr1\pdocep$\DocEP\TRANSFIL\PT\AB.PT(23/08/2017 12:00:16)</vt:lpwstr>
  </property>
  <property fmtid="{D5CDD505-2E9C-101B-9397-08002B2CF9AE}" pid="11" name="&lt;Model&gt;">
    <vt:lpwstr>AB</vt:lpwstr>
  </property>
  <property fmtid="{D5CDD505-2E9C-101B-9397-08002B2CF9AE}" pid="12" name="FooterPath">
    <vt:lpwstr>AB\1187750PT.docx</vt:lpwstr>
  </property>
  <property fmtid="{D5CDD505-2E9C-101B-9397-08002B2CF9AE}" pid="13" name="PE number">
    <vt:lpwstr>640.653</vt:lpwstr>
  </property>
</Properties>
</file>