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94B5B" w:rsidRPr="00106D0A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BA3E40" w:rsidRPr="00106D0A" w:rsidRDefault="00106D0A" w:rsidP="00C85D0F">
            <w:pPr>
              <w:pStyle w:val="EPName"/>
            </w:pPr>
            <w:r w:rsidRPr="00106D0A">
              <w:t>Parlament Europejski</w:t>
            </w:r>
          </w:p>
          <w:p w:rsidR="00BA3E40" w:rsidRPr="00106D0A" w:rsidRDefault="00106D0A" w:rsidP="00947380">
            <w:pPr>
              <w:pStyle w:val="EPTerm"/>
            </w:pPr>
            <w:r w:rsidRPr="00106D0A">
              <w:t>2019-2024</w:t>
            </w:r>
          </w:p>
        </w:tc>
        <w:tc>
          <w:tcPr>
            <w:tcW w:w="2268" w:type="dxa"/>
            <w:shd w:val="clear" w:color="auto" w:fill="auto"/>
          </w:tcPr>
          <w:p w:rsidR="00BA3E40" w:rsidRPr="00106D0A" w:rsidRDefault="00106D0A" w:rsidP="00C85D0F">
            <w:pPr>
              <w:pStyle w:val="EPLogo"/>
            </w:pPr>
            <w:r w:rsidRPr="00106D0A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8037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D40" w:rsidRPr="00106D0A" w:rsidRDefault="00F24D40" w:rsidP="00F24D40">
      <w:pPr>
        <w:pStyle w:val="LineTop"/>
      </w:pPr>
    </w:p>
    <w:p w:rsidR="00F24D40" w:rsidRPr="00106D0A" w:rsidRDefault="00106D0A" w:rsidP="00F24D40">
      <w:pPr>
        <w:pStyle w:val="EPBody"/>
      </w:pPr>
      <w:r w:rsidRPr="00106D0A">
        <w:rPr>
          <w:rStyle w:val="HideTWBExt"/>
          <w:noProof w:val="0"/>
        </w:rPr>
        <w:t>&lt;</w:t>
      </w:r>
      <w:r w:rsidRPr="00106D0A">
        <w:rPr>
          <w:rStyle w:val="HideTWBExt"/>
          <w:i w:val="0"/>
          <w:noProof w:val="0"/>
        </w:rPr>
        <w:t>Commission</w:t>
      </w:r>
      <w:r w:rsidRPr="00106D0A">
        <w:rPr>
          <w:rStyle w:val="HideTWBExt"/>
          <w:noProof w:val="0"/>
        </w:rPr>
        <w:t>&gt;</w:t>
      </w:r>
      <w:r w:rsidRPr="00106D0A">
        <w:rPr>
          <w:rStyle w:val="HideTWBInt"/>
          <w:color w:val="auto"/>
        </w:rPr>
        <w:t>{AFCO}</w:t>
      </w:r>
      <w:r w:rsidRPr="00106D0A">
        <w:t>Komisja Spraw Konstytucyjnych</w:t>
      </w:r>
      <w:r w:rsidRPr="00106D0A">
        <w:rPr>
          <w:rStyle w:val="HideTWBExt"/>
          <w:noProof w:val="0"/>
        </w:rPr>
        <w:t>&lt;/</w:t>
      </w:r>
      <w:r w:rsidRPr="00106D0A">
        <w:rPr>
          <w:rStyle w:val="HideTWBExt"/>
          <w:i w:val="0"/>
          <w:noProof w:val="0"/>
        </w:rPr>
        <w:t>Commission</w:t>
      </w:r>
      <w:r w:rsidRPr="00106D0A">
        <w:rPr>
          <w:rStyle w:val="HideTWBExt"/>
          <w:noProof w:val="0"/>
        </w:rPr>
        <w:t>&gt;</w:t>
      </w:r>
    </w:p>
    <w:p w:rsidR="00F24D40" w:rsidRPr="00106D0A" w:rsidRDefault="00F24D40" w:rsidP="00F24D40">
      <w:pPr>
        <w:pStyle w:val="LineBottom"/>
      </w:pPr>
    </w:p>
    <w:p w:rsidR="00603F24" w:rsidRPr="00106D0A" w:rsidRDefault="00106D0A" w:rsidP="00603F24">
      <w:pPr>
        <w:pStyle w:val="CoverReference"/>
      </w:pPr>
      <w:bookmarkStart w:id="0" w:name="IntroA"/>
      <w:r w:rsidRPr="00106D0A">
        <w:rPr>
          <w:rStyle w:val="HideTWBExt"/>
          <w:b w:val="0"/>
          <w:noProof w:val="0"/>
        </w:rPr>
        <w:t>&lt;RefProc&gt;</w:t>
      </w:r>
      <w:r w:rsidRPr="00106D0A">
        <w:t>2017/0035</w:t>
      </w:r>
      <w:r w:rsidRPr="00106D0A">
        <w:rPr>
          <w:rStyle w:val="HideTWBExt"/>
          <w:b w:val="0"/>
          <w:noProof w:val="0"/>
        </w:rPr>
        <w:t>&lt;/RefProc&gt;&lt;RefTypeProc&gt;</w:t>
      </w:r>
      <w:r w:rsidRPr="00106D0A">
        <w:t>(COD)</w:t>
      </w:r>
      <w:r w:rsidRPr="00106D0A">
        <w:rPr>
          <w:rStyle w:val="HideTWBExt"/>
          <w:b w:val="0"/>
          <w:noProof w:val="0"/>
        </w:rPr>
        <w:t>&lt;/RefTypeProc&gt;</w:t>
      </w:r>
    </w:p>
    <w:p w:rsidR="00603F24" w:rsidRPr="00106D0A" w:rsidRDefault="00106D0A" w:rsidP="00603F24">
      <w:pPr>
        <w:pStyle w:val="CoverDate"/>
      </w:pPr>
      <w:r w:rsidRPr="00106D0A">
        <w:rPr>
          <w:rStyle w:val="HideTWBExt"/>
          <w:noProof w:val="0"/>
        </w:rPr>
        <w:t>&lt;Date&gt;</w:t>
      </w:r>
      <w:r w:rsidRPr="00106D0A">
        <w:rPr>
          <w:rStyle w:val="HideTWBInt"/>
          <w:color w:val="auto"/>
        </w:rPr>
        <w:t>{29/04/2020}</w:t>
      </w:r>
      <w:r w:rsidRPr="00106D0A">
        <w:t>29.4.2020</w:t>
      </w:r>
      <w:r w:rsidRPr="00106D0A">
        <w:rPr>
          <w:rStyle w:val="HideTWBExt"/>
          <w:noProof w:val="0"/>
        </w:rPr>
        <w:t>&lt;/Date&gt;</w:t>
      </w:r>
    </w:p>
    <w:p w:rsidR="00603F24" w:rsidRPr="00106D0A" w:rsidRDefault="00106D0A" w:rsidP="00603F24">
      <w:pPr>
        <w:pStyle w:val="CoverDocType24a"/>
      </w:pPr>
      <w:r w:rsidRPr="00106D0A">
        <w:rPr>
          <w:rStyle w:val="HideTWBExt"/>
          <w:b w:val="0"/>
          <w:noProof w:val="0"/>
        </w:rPr>
        <w:t>&lt;TitreType&gt;</w:t>
      </w:r>
      <w:r w:rsidRPr="00106D0A">
        <w:t>OPINIA</w:t>
      </w:r>
      <w:r w:rsidRPr="00106D0A">
        <w:rPr>
          <w:rStyle w:val="HideTWBExt"/>
          <w:b w:val="0"/>
          <w:noProof w:val="0"/>
        </w:rPr>
        <w:t>&lt;/TitreType&gt;</w:t>
      </w:r>
    </w:p>
    <w:p w:rsidR="00603F24" w:rsidRPr="00106D0A" w:rsidRDefault="00106D0A" w:rsidP="00603F24">
      <w:pPr>
        <w:pStyle w:val="CoverNormal24a"/>
      </w:pPr>
      <w:r w:rsidRPr="00106D0A">
        <w:rPr>
          <w:rStyle w:val="HideTWBExt"/>
          <w:noProof w:val="0"/>
        </w:rPr>
        <w:t>&lt;CommissionResp&gt;</w:t>
      </w:r>
      <w:r w:rsidRPr="00106D0A">
        <w:t xml:space="preserve">Komisji Spraw </w:t>
      </w:r>
      <w:r w:rsidRPr="00106D0A">
        <w:t>Konstytucyjnych</w:t>
      </w:r>
      <w:r w:rsidRPr="00106D0A">
        <w:rPr>
          <w:rStyle w:val="HideTWBExt"/>
          <w:noProof w:val="0"/>
        </w:rPr>
        <w:t>&lt;/CommissionResp&gt;</w:t>
      </w:r>
    </w:p>
    <w:p w:rsidR="00603F24" w:rsidRPr="00106D0A" w:rsidRDefault="00106D0A" w:rsidP="00603F24">
      <w:pPr>
        <w:pStyle w:val="CoverNormal24a"/>
      </w:pPr>
      <w:r w:rsidRPr="00106D0A">
        <w:rPr>
          <w:rStyle w:val="HideTWBExt"/>
          <w:noProof w:val="0"/>
        </w:rPr>
        <w:t>&lt;CommissionInt&gt;</w:t>
      </w:r>
      <w:r w:rsidRPr="00106D0A">
        <w:t>dla Komisji Prawnej</w:t>
      </w:r>
      <w:r w:rsidRPr="00106D0A">
        <w:rPr>
          <w:rStyle w:val="HideTWBExt"/>
          <w:noProof w:val="0"/>
        </w:rPr>
        <w:t>&lt;/CommissionInt&gt;</w:t>
      </w:r>
    </w:p>
    <w:p w:rsidR="00603F24" w:rsidRPr="00106D0A" w:rsidRDefault="00106D0A" w:rsidP="00603F24">
      <w:pPr>
        <w:pStyle w:val="CoverNormal"/>
      </w:pPr>
      <w:r w:rsidRPr="00106D0A">
        <w:rPr>
          <w:rStyle w:val="HideTWBExt"/>
          <w:noProof w:val="0"/>
        </w:rPr>
        <w:t>&lt;Titre&gt;</w:t>
      </w:r>
      <w:r w:rsidRPr="00106D0A">
        <w:t>w sprawie wniosku dotyczącego rozporządzenia Parlamentu Europejskiego i Rady w sprawie zmiany rozporządzenia (UE) nr 182/2011 ustanawiającego przepisy i zasady ogóln</w:t>
      </w:r>
      <w:r w:rsidRPr="00106D0A">
        <w:t>e dotyczące trybu kontroli przez państwa członkowskie wykonywania uprawnień wykonawczych przez Komisję</w:t>
      </w:r>
      <w:r w:rsidRPr="00106D0A">
        <w:rPr>
          <w:rStyle w:val="HideTWBExt"/>
          <w:noProof w:val="0"/>
        </w:rPr>
        <w:t>&lt;/Titre&gt;</w:t>
      </w:r>
    </w:p>
    <w:p w:rsidR="00603F24" w:rsidRPr="00106D0A" w:rsidRDefault="00106D0A" w:rsidP="00603F24">
      <w:pPr>
        <w:pStyle w:val="CoverNormal24a"/>
      </w:pPr>
      <w:r w:rsidRPr="00106D0A">
        <w:rPr>
          <w:rStyle w:val="HideTWBExt"/>
          <w:noProof w:val="0"/>
        </w:rPr>
        <w:t>&lt;DocRef&gt;</w:t>
      </w:r>
      <w:r w:rsidRPr="00106D0A">
        <w:t>(COM(2017)0085 – C8-0034/2017 – 2017/0035(COD))</w:t>
      </w:r>
      <w:r w:rsidRPr="00106D0A">
        <w:rPr>
          <w:rStyle w:val="HideTWBExt"/>
          <w:noProof w:val="0"/>
        </w:rPr>
        <w:t>&lt;/DocRef&gt;</w:t>
      </w:r>
    </w:p>
    <w:p w:rsidR="00603F24" w:rsidRPr="00106D0A" w:rsidRDefault="00106D0A" w:rsidP="00603F24">
      <w:pPr>
        <w:pStyle w:val="CoverNormal24a"/>
      </w:pPr>
      <w:r w:rsidRPr="00106D0A">
        <w:t xml:space="preserve">Sprawozdawca komisji opiniodawczej: </w:t>
      </w:r>
      <w:r w:rsidRPr="00106D0A">
        <w:rPr>
          <w:rStyle w:val="HideTWBExt"/>
          <w:noProof w:val="0"/>
        </w:rPr>
        <w:t>&lt;Depute&gt;</w:t>
      </w:r>
      <w:r w:rsidRPr="00106D0A">
        <w:t>Pascal Durand</w:t>
      </w:r>
      <w:r w:rsidRPr="00106D0A">
        <w:rPr>
          <w:rStyle w:val="HideTWBExt"/>
          <w:noProof w:val="0"/>
        </w:rPr>
        <w:t>&lt;/Depute&gt;</w:t>
      </w:r>
    </w:p>
    <w:p w:rsidR="00603F24" w:rsidRPr="00106D0A" w:rsidRDefault="00603F24" w:rsidP="00603F24">
      <w:pPr>
        <w:pStyle w:val="CoverNormal"/>
      </w:pPr>
    </w:p>
    <w:p w:rsidR="00603F24" w:rsidRPr="00106D0A" w:rsidRDefault="00106D0A" w:rsidP="00603F24">
      <w:pPr>
        <w:tabs>
          <w:tab w:val="center" w:pos="4677"/>
        </w:tabs>
      </w:pPr>
      <w:bookmarkStart w:id="1" w:name="_GoBack"/>
      <w:bookmarkEnd w:id="1"/>
      <w:r w:rsidRPr="00106D0A">
        <w:br w:type="page"/>
      </w:r>
      <w:r w:rsidRPr="00106D0A">
        <w:lastRenderedPageBreak/>
        <w:t>PA_Legam</w:t>
      </w:r>
    </w:p>
    <w:p w:rsidR="00603F24" w:rsidRPr="00106D0A" w:rsidRDefault="00106D0A" w:rsidP="00603F24">
      <w:pPr>
        <w:pStyle w:val="PageHeadingNotTOC"/>
      </w:pPr>
      <w:r w:rsidRPr="00106D0A">
        <w:br w:type="page"/>
      </w:r>
      <w:r w:rsidRPr="00106D0A">
        <w:lastRenderedPageBreak/>
        <w:t>ZWIĘZŁE UZASADNIENIE</w:t>
      </w:r>
    </w:p>
    <w:p w:rsidR="00603F24" w:rsidRPr="00106D0A" w:rsidRDefault="00106D0A" w:rsidP="00603F24">
      <w:pPr>
        <w:pStyle w:val="Normal12Tab"/>
      </w:pPr>
      <w:r w:rsidRPr="00106D0A">
        <w:t xml:space="preserve">Komisja Spraw Konstytucyjnych przyjęła poniższą opinię do sprawozdania Komisji Prawnej z dnia 24 maja 2018 r. Komisja Prawna nie zakończyła jednak prac nad tym wnioskiem podczas poprzedniej kadencji Parlamentu Europejskiego. W dniu 21 </w:t>
      </w:r>
      <w:r w:rsidRPr="00106D0A">
        <w:t>października 2019 r. Parlament postanowił, zgodnie z art. 240 Regulaminu, wznowić prace nad niniejszym wnioskiem. Dlatego Komisja Spraw Konstytucyjnych ponownie przedstawia poniższą opinię Komisji Prawnej.</w:t>
      </w:r>
    </w:p>
    <w:p w:rsidR="00603F24" w:rsidRPr="00106D0A" w:rsidRDefault="00106D0A" w:rsidP="00603F24">
      <w:pPr>
        <w:pStyle w:val="AmHeadingPA"/>
      </w:pPr>
      <w:r w:rsidRPr="00106D0A">
        <w:t>POPRAWKI</w:t>
      </w:r>
    </w:p>
    <w:p w:rsidR="00603F24" w:rsidRPr="00106D0A" w:rsidRDefault="00106D0A" w:rsidP="00603F24">
      <w:pPr>
        <w:pStyle w:val="Normal12a"/>
      </w:pPr>
      <w:r w:rsidRPr="00106D0A">
        <w:t xml:space="preserve">Komisja Spraw Konstytucyjnych zwraca się </w:t>
      </w:r>
      <w:r w:rsidRPr="00106D0A">
        <w:t>do Komisji Prawnej, jako komisji przedmiotowo właściwej, o wzięcie pod uwagę następujących poprawek: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&lt;RepeatBlock-Amend&gt;&lt;Amend&gt;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noProof w:val="0"/>
        </w:rPr>
        <w:t>&lt;NumAm&gt;</w:t>
      </w:r>
      <w:r w:rsidRPr="00106D0A">
        <w:t>1</w:t>
      </w:r>
      <w:r w:rsidRPr="00106D0A">
        <w:rPr>
          <w:rStyle w:val="HideTWBExt"/>
          <w:noProof w:val="0"/>
        </w:rPr>
        <w:t>&lt;/NumAm&gt;</w:t>
      </w:r>
    </w:p>
    <w:p w:rsidR="00603F24" w:rsidRPr="00106D0A" w:rsidRDefault="00106D0A" w:rsidP="00603F24">
      <w:pPr>
        <w:pStyle w:val="NormalBold12b"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Motyw 2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 xml:space="preserve">Tekst proponowany </w:t>
            </w:r>
            <w:r w:rsidRPr="00106D0A">
              <w:t>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>(2)</w:t>
            </w:r>
            <w:r w:rsidRPr="00106D0A">
              <w:tab/>
            </w:r>
            <w:r w:rsidRPr="00106D0A">
              <w:t>System ustanowiony na mocy rozporządzenia (UE) nr 182/2011 sprawdził się, ogólnie rzecz biorąc, w praktyce i stworzył odpowiednią równowagę instytucjonalną, jeżeli chodzi o rolę Komisji i innych zainteresowanych podmiotów. System ten powinien zatem funkcjo</w:t>
            </w:r>
            <w:r w:rsidRPr="00106D0A">
              <w:t xml:space="preserve">nować w dalszym ciągu w formie niezmienionej, z wyjątkiem kilku ukierunkowanych zmian dotyczących konkretnych aspektów procedury na szczeblu komitetu odwoławczego. </w:t>
            </w:r>
            <w:r w:rsidRPr="00106D0A">
              <w:rPr>
                <w:b/>
                <w:i/>
              </w:rPr>
              <w:t>Celem tych mian</w:t>
            </w:r>
            <w:r w:rsidRPr="00106D0A">
              <w:t xml:space="preserve"> jest zapewnienie szerszej odpowiedzialności politycznej i odpowiedzialności </w:t>
            </w:r>
            <w:r w:rsidRPr="00106D0A">
              <w:t>za delikatne z politycznego punktu widzenia akty wykonawcze, jednak bez dokonywania zmian odpowiedzialności prawnej i instytucjonalnej za akty wykonawcze w formie wprowadzonej rozporządzeniem (UE) nr 182/2011.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t>(2)</w:t>
            </w:r>
            <w:r w:rsidRPr="00106D0A">
              <w:tab/>
              <w:t xml:space="preserve">System ustanowiony na mocy rozporządzenia </w:t>
            </w:r>
            <w:r w:rsidRPr="00106D0A">
              <w:t>(UE) nr 182/2011 sprawdził się, ogólnie rzecz biorąc, w praktyce i stworzył odpowiednią równowagę instytucjonalną, jeżeli chodzi o rolę Komisji i innych zainteresowanych podmiotów.</w:t>
            </w:r>
            <w:r w:rsidRPr="00106D0A">
              <w:rPr>
                <w:b/>
                <w:i/>
              </w:rPr>
              <w:t xml:space="preserve"> W związku z tym nie jest to najlepszy moment, aby rozpocząć dogłębną reform</w:t>
            </w:r>
            <w:r w:rsidRPr="00106D0A">
              <w:rPr>
                <w:b/>
                <w:i/>
              </w:rPr>
              <w:t xml:space="preserve">ę systemu. </w:t>
            </w:r>
            <w:r w:rsidRPr="00106D0A">
              <w:t xml:space="preserve">System ten powinien zatem funkcjonować w dalszym ciągu w formie niezmienionej, z wyjątkiem kilku ukierunkowanych zmian dotyczących </w:t>
            </w:r>
            <w:r w:rsidRPr="00106D0A">
              <w:rPr>
                <w:b/>
                <w:i/>
              </w:rPr>
              <w:t xml:space="preserve">przejrzystości postępowań i </w:t>
            </w:r>
            <w:r w:rsidRPr="00106D0A">
              <w:t xml:space="preserve">konkretnych aspektów procedury na szczeblu komitetu odwoławczego. </w:t>
            </w:r>
            <w:r w:rsidRPr="00106D0A">
              <w:rPr>
                <w:b/>
                <w:i/>
              </w:rPr>
              <w:t>Zmiany te dotyczą ni</w:t>
            </w:r>
            <w:r w:rsidRPr="00106D0A">
              <w:rPr>
                <w:b/>
                <w:i/>
              </w:rPr>
              <w:t>ewielkiej liczby procedur sprawdzających, a ich celem</w:t>
            </w:r>
            <w:r w:rsidRPr="00106D0A">
              <w:t xml:space="preserve"> jest zapewnienie szerszej odpowiedzialności politycznej i odpowiedzialności za delikatne z politycznego punktu widzenia akty wykonawcze, jednak bez dokonywania zmian odpowiedzialności prawnej i instytuc</w:t>
            </w:r>
            <w:r w:rsidRPr="00106D0A">
              <w:t>jonalnej za akty wykonawcze w formie wprowadzonej rozporządzeniem (UE) nr 182/2011.</w:t>
            </w:r>
          </w:p>
        </w:tc>
      </w:tr>
    </w:tbl>
    <w:p w:rsidR="00603F24" w:rsidRPr="00106D0A" w:rsidRDefault="00106D0A" w:rsidP="00603F24">
      <w:pPr>
        <w:rPr>
          <w:rStyle w:val="HideTWBExt"/>
          <w:rFonts w:cs="Times New Roman"/>
          <w:noProof w:val="0"/>
        </w:rPr>
      </w:pPr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</w:pPr>
      <w:r w:rsidRPr="00106D0A">
        <w:rPr>
          <w:rStyle w:val="HideTWBExt"/>
          <w:b w:val="0"/>
          <w:noProof w:val="0"/>
        </w:rPr>
        <w:lastRenderedPageBreak/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2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Motyw 3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>(3)</w:t>
            </w:r>
            <w:r w:rsidRPr="00106D0A">
              <w:tab/>
              <w:t>W szeregu określonych przypadków rozporządzenie (UE) nr 182/2011 przewiduje skierowanie sprawy do komitetu odwoławczego. W praktyce do komitetu odwoławczego zwracano się w przypadkach, gdy w komitecie nie osiągnięto kwalifikowanej większości w ramach proc</w:t>
            </w:r>
            <w:r w:rsidRPr="00106D0A">
              <w:t>edury sprawdzającej, która to większość przemawiałaby za projektem lub przeciwko niemu, a tym samym wystąpiła sytuacja braku opinii.</w:t>
            </w:r>
            <w:r w:rsidRPr="00106D0A">
              <w:rPr>
                <w:b/>
                <w:i/>
              </w:rPr>
              <w:t xml:space="preserve"> W większości przypadków sytuacja ta miała miejsce w odniesieniu do kwestii związanych z organizmami modyfikowanymi genetycz</w:t>
            </w:r>
            <w:r w:rsidRPr="00106D0A">
              <w:rPr>
                <w:b/>
                <w:i/>
              </w:rPr>
              <w:t>nie oraz genetycznie modyfikowaną żywnością i paszą, a także środkami ochrony roślin.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t>(3)</w:t>
            </w:r>
            <w:r w:rsidRPr="00106D0A">
              <w:tab/>
              <w:t>W szeregu określonych przypadków rozporządzenie (UE) nr 182/2011 przewiduje skierowanie sprawy do komitetu odwoławczego. W praktyce</w:t>
            </w:r>
            <w:r w:rsidRPr="00106D0A">
              <w:rPr>
                <w:b/>
                <w:i/>
              </w:rPr>
              <w:t xml:space="preserve">, w szczególności w odniesieniu do </w:t>
            </w:r>
            <w:r w:rsidRPr="00106D0A">
              <w:rPr>
                <w:b/>
                <w:i/>
              </w:rPr>
              <w:t>kwestii związanych z organizmami modyfikowanymi genetycznie, genetycznie modyfikowaną żywnością i paszą oraz środkami ochrony roślin,</w:t>
            </w:r>
            <w:r w:rsidRPr="00106D0A">
              <w:t xml:space="preserve"> do komitetu odwoławczego zwracano się w przypadkach gdy w komitecie nie osiągnięto kwalifikowanej większości w ramach proc</w:t>
            </w:r>
            <w:r w:rsidRPr="00106D0A">
              <w:t xml:space="preserve">edury sprawdzającej, która to większość przemawiałaby za projektem lub przeciwko niemu, a tym samym wystąpiła sytuacja braku opinii. </w:t>
            </w:r>
            <w:r w:rsidRPr="00106D0A">
              <w:rPr>
                <w:b/>
                <w:i/>
              </w:rPr>
              <w:t>Odsetek przypadków poddawanych procedurze sprawdzającej jest zatem bardzo niski.</w:t>
            </w:r>
          </w:p>
        </w:tc>
      </w:tr>
    </w:tbl>
    <w:p w:rsidR="00603F24" w:rsidRPr="00106D0A" w:rsidRDefault="00106D0A" w:rsidP="00603F24">
      <w:pPr>
        <w:rPr>
          <w:sz w:val="20"/>
        </w:rPr>
      </w:pPr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3</w:t>
      </w:r>
      <w:r w:rsidRPr="00106D0A">
        <w:rPr>
          <w:rStyle w:val="HideTWBExt"/>
          <w:b w:val="0"/>
          <w:noProof w:val="0"/>
        </w:rPr>
        <w:t>&lt;/NumAm</w:t>
      </w:r>
      <w:r w:rsidRPr="00106D0A">
        <w:rPr>
          <w:rStyle w:val="HideTWBExt"/>
          <w:b w:val="0"/>
          <w:noProof w:val="0"/>
        </w:rPr>
        <w:t>&gt;</w:t>
      </w:r>
    </w:p>
    <w:p w:rsidR="00603F24" w:rsidRPr="00106D0A" w:rsidRDefault="00106D0A" w:rsidP="00603F24">
      <w:pPr>
        <w:pStyle w:val="NormalBold12b"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Motyw 6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>(6)</w:t>
            </w:r>
            <w:r w:rsidRPr="00106D0A">
              <w:tab/>
            </w:r>
            <w:r w:rsidRPr="00106D0A">
              <w:rPr>
                <w:b/>
                <w:i/>
              </w:rPr>
              <w:t>Ta swoboda uznania jest jednak znacznie ograniczona</w:t>
            </w:r>
            <w:r w:rsidRPr="00106D0A">
              <w:t xml:space="preserve"> w przypadkach dotyczących udzielania zezwoleń na produkty lub substancje, jak na przykład w obszarze genetycznie zmodyfikowanej żywności i paszy,</w:t>
            </w:r>
            <w:r w:rsidRPr="00106D0A">
              <w:rPr>
                <w:b/>
                <w:i/>
              </w:rPr>
              <w:t xml:space="preserve"> jako że</w:t>
            </w:r>
            <w:r w:rsidRPr="00106D0A">
              <w:t xml:space="preserve"> Komisja ma obowiązek podjąć decyzję w rozsądnym terminie i nie może wstrzymać się od jej podjęcia.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t>(6</w:t>
            </w:r>
            <w:r w:rsidRPr="00106D0A">
              <w:t>)</w:t>
            </w:r>
            <w:r w:rsidRPr="00106D0A">
              <w:tab/>
            </w:r>
            <w:r w:rsidRPr="00106D0A">
              <w:rPr>
                <w:b/>
                <w:i/>
              </w:rPr>
              <w:t>Niemniej</w:t>
            </w:r>
            <w:r w:rsidRPr="00106D0A">
              <w:t xml:space="preserve"> w przypadkach dotyczących udzielania zezwoleń na produkty lub substancje, jak na przykład w obszarze genetycznie zmodyfikowanej żywności i paszy, Komisja ma obowiązek podjąć decyzję w rozsądnym terminie i nie może wstrzymać się od jej podjęcia.</w:t>
            </w:r>
          </w:p>
        </w:tc>
      </w:tr>
    </w:tbl>
    <w:p w:rsidR="00603F24" w:rsidRPr="00106D0A" w:rsidRDefault="00106D0A" w:rsidP="00603F24">
      <w:pPr>
        <w:rPr>
          <w:rStyle w:val="HideTWBExt"/>
          <w:rFonts w:cs="Times New Roman"/>
          <w:noProof w:val="0"/>
        </w:rPr>
      </w:pPr>
      <w:r w:rsidRPr="00106D0A">
        <w:rPr>
          <w:rStyle w:val="HideTWBExt"/>
          <w:noProof w:val="0"/>
        </w:rPr>
        <w:t>&lt;/Amend&gt;</w:t>
      </w:r>
    </w:p>
    <w:p w:rsidR="00603F24" w:rsidRPr="00106D0A" w:rsidRDefault="00603F24" w:rsidP="00603F24">
      <w:pPr>
        <w:rPr>
          <w:rStyle w:val="HideTWBExt"/>
          <w:noProof w:val="0"/>
        </w:rPr>
      </w:pPr>
    </w:p>
    <w:p w:rsidR="00603F24" w:rsidRPr="00106D0A" w:rsidRDefault="00106D0A" w:rsidP="00603F24">
      <w:pPr>
        <w:pStyle w:val="AMNumberTabs0"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rPr>
          <w:bCs/>
        </w:rPr>
        <w:t>4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</w:pPr>
      <w:r w:rsidRPr="00106D0A">
        <w:rPr>
          <w:rStyle w:val="HideTWBExt"/>
          <w:b w:val="0"/>
          <w:noProof w:val="0"/>
        </w:rPr>
        <w:lastRenderedPageBreak/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Motyw 7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>(7)</w:t>
            </w:r>
            <w:r w:rsidRPr="00106D0A">
              <w:tab/>
              <w:t xml:space="preserve">Komisja </w:t>
            </w:r>
            <w:r w:rsidRPr="00106D0A">
              <w:rPr>
                <w:b/>
                <w:i/>
              </w:rPr>
              <w:t>jest uprawniona</w:t>
            </w:r>
            <w:r w:rsidRPr="00106D0A">
              <w:t xml:space="preserve"> do podejmowania decyzji w takich sprawach, jednak ze względu na szczególną wagę kwestii, których dotyczą decyzje, państwa członkowskie również powinny </w:t>
            </w:r>
            <w:r w:rsidRPr="00106D0A">
              <w:rPr>
                <w:b/>
                <w:i/>
              </w:rPr>
              <w:t>w pełnym zakresie zrealizować swoją</w:t>
            </w:r>
            <w:r w:rsidRPr="00106D0A">
              <w:t xml:space="preserve"> odpowiedzialność </w:t>
            </w:r>
            <w:r w:rsidRPr="00106D0A">
              <w:rPr>
                <w:b/>
                <w:i/>
              </w:rPr>
              <w:t>związaną z procesem</w:t>
            </w:r>
            <w:r w:rsidRPr="00106D0A">
              <w:t xml:space="preserve"> decyzyjnym. </w:t>
            </w:r>
            <w:r w:rsidRPr="00106D0A">
              <w:rPr>
                <w:b/>
                <w:i/>
              </w:rPr>
              <w:t xml:space="preserve">Nie dzieje się tak </w:t>
            </w:r>
            <w:r w:rsidRPr="00106D0A">
              <w:rPr>
                <w:b/>
                <w:i/>
              </w:rPr>
              <w:t>jednak w sytuacji</w:t>
            </w:r>
            <w:r w:rsidRPr="00106D0A">
              <w:t xml:space="preserve">, </w:t>
            </w:r>
            <w:r w:rsidRPr="00106D0A">
              <w:rPr>
                <w:b/>
                <w:i/>
              </w:rPr>
              <w:t>gdy</w:t>
            </w:r>
            <w:r w:rsidRPr="00106D0A">
              <w:t xml:space="preserve"> państwa członkowskie nie są w stanie osiągnąć kwalifikowanej większości</w:t>
            </w:r>
            <w:r w:rsidRPr="00106D0A">
              <w:rPr>
                <w:b/>
                <w:i/>
              </w:rPr>
              <w:t>, ze względu na – między innymi – wysoką liczbę przedstawicieli wstrzymujących</w:t>
            </w:r>
            <w:r w:rsidRPr="00106D0A">
              <w:t xml:space="preserve"> się </w:t>
            </w:r>
            <w:r w:rsidRPr="00106D0A">
              <w:rPr>
                <w:b/>
                <w:i/>
              </w:rPr>
              <w:t>od głosu lub nieobecnych w momencie głosowania</w:t>
            </w:r>
            <w:r w:rsidRPr="00106D0A">
              <w:t>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t>(7)</w:t>
            </w:r>
            <w:r w:rsidRPr="00106D0A">
              <w:tab/>
              <w:t xml:space="preserve">Komisja </w:t>
            </w:r>
            <w:r w:rsidRPr="00106D0A">
              <w:rPr>
                <w:b/>
                <w:i/>
              </w:rPr>
              <w:t>ma uprawnienia</w:t>
            </w:r>
            <w:r w:rsidRPr="00106D0A">
              <w:t xml:space="preserve"> do p</w:t>
            </w:r>
            <w:r w:rsidRPr="00106D0A">
              <w:t xml:space="preserve">odejmowania decyzji w takich sprawach, jednak ze względu na szczególną wagę kwestii, których dotyczą decyzje, państwa członkowskie również powinny </w:t>
            </w:r>
            <w:r w:rsidRPr="00106D0A">
              <w:rPr>
                <w:b/>
                <w:i/>
              </w:rPr>
              <w:t>przyjąć na siebie większą</w:t>
            </w:r>
            <w:r w:rsidRPr="00106D0A">
              <w:t xml:space="preserve"> odpowiedzialność </w:t>
            </w:r>
            <w:r w:rsidRPr="00106D0A">
              <w:rPr>
                <w:b/>
                <w:i/>
              </w:rPr>
              <w:t>w procesie</w:t>
            </w:r>
            <w:r w:rsidRPr="00106D0A">
              <w:t xml:space="preserve"> decyzyjnym. </w:t>
            </w:r>
            <w:r w:rsidRPr="00106D0A">
              <w:rPr>
                <w:b/>
                <w:i/>
              </w:rPr>
              <w:t>Jeżeli akt podstawowy dotyczy ochrony zdrow</w:t>
            </w:r>
            <w:r w:rsidRPr="00106D0A">
              <w:rPr>
                <w:b/>
                <w:i/>
              </w:rPr>
              <w:t>ia lub bezpieczeństwa ludzi</w:t>
            </w:r>
            <w:r w:rsidRPr="00106D0A">
              <w:t xml:space="preserve">, </w:t>
            </w:r>
            <w:r w:rsidRPr="00106D0A">
              <w:rPr>
                <w:b/>
                <w:i/>
              </w:rPr>
              <w:t>zwierząt lub roślin i jeżeli</w:t>
            </w:r>
            <w:r w:rsidRPr="00106D0A">
              <w:t xml:space="preserve"> państwa członkowskie nie są w stanie </w:t>
            </w:r>
            <w:r w:rsidRPr="00106D0A">
              <w:rPr>
                <w:b/>
                <w:i/>
              </w:rPr>
              <w:t xml:space="preserve">w takich przypadkach </w:t>
            </w:r>
            <w:r w:rsidRPr="00106D0A">
              <w:t>osiągnąć kwalifikowanej większości</w:t>
            </w:r>
            <w:r w:rsidRPr="00106D0A">
              <w:rPr>
                <w:b/>
                <w:i/>
              </w:rPr>
              <w:t xml:space="preserve"> opowiadającej się za wnioskami o przyznanie zezwolenia dla danego produktu lub danej substancji, powinno</w:t>
            </w:r>
            <w:r w:rsidRPr="00106D0A">
              <w:t xml:space="preserve"> </w:t>
            </w:r>
            <w:r w:rsidRPr="00106D0A">
              <w:t xml:space="preserve">się </w:t>
            </w:r>
            <w:r w:rsidRPr="00106D0A">
              <w:rPr>
                <w:b/>
                <w:i/>
              </w:rPr>
              <w:t>uznać, że takie zezwolenie nie zostało udzielone</w:t>
            </w:r>
            <w:r w:rsidRPr="00106D0A">
              <w:t xml:space="preserve">. </w:t>
            </w:r>
          </w:p>
        </w:tc>
      </w:tr>
    </w:tbl>
    <w:p w:rsidR="00603F24" w:rsidRPr="00106D0A" w:rsidRDefault="00106D0A" w:rsidP="00603F24"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5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Motyw 8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>(8)</w:t>
            </w:r>
            <w:r w:rsidRPr="00106D0A">
              <w:tab/>
            </w:r>
            <w:r w:rsidRPr="00106D0A">
              <w:rPr>
                <w:b/>
                <w:i/>
              </w:rPr>
              <w:t xml:space="preserve">Dla zwiększenia wartości </w:t>
            </w:r>
            <w:r w:rsidRPr="00106D0A">
              <w:rPr>
                <w:b/>
                <w:i/>
              </w:rPr>
              <w:t>dodanej</w:t>
            </w:r>
            <w:r w:rsidRPr="00106D0A">
              <w:t xml:space="preserve"> komitetu odwoławczego należy zatem wzmocnić</w:t>
            </w:r>
            <w:r w:rsidRPr="00106D0A">
              <w:rPr>
                <w:b/>
                <w:i/>
              </w:rPr>
              <w:t xml:space="preserve"> jego rolę</w:t>
            </w:r>
            <w:r w:rsidRPr="00106D0A">
              <w:t>, wprowadzając możliwość odbycia kolejnego posiedzenia komitetu odwoławczego w sytuacji, gdy nie została wydana żadna opinia. Odpowiednim poziomem reprezentacji na kolejnym posiedzeniu komitetu o</w:t>
            </w:r>
            <w:r w:rsidRPr="00106D0A">
              <w:t>dwoławczego powinien być poziom ministerialny, co pozwoli na przeprowadzenie debaty politycznej. Aby organizacja takiego kolejnego posiedzenia była możliwa, należy przedłużyć termin, jakim dysponuje komitet odwoławczy na wydanie opinii.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t>(8)</w:t>
            </w:r>
            <w:r w:rsidRPr="00106D0A">
              <w:tab/>
            </w:r>
            <w:r w:rsidRPr="00106D0A">
              <w:rPr>
                <w:b/>
                <w:i/>
              </w:rPr>
              <w:t>Rolę</w:t>
            </w:r>
            <w:r w:rsidRPr="00106D0A">
              <w:t xml:space="preserve"> komitetu o</w:t>
            </w:r>
            <w:r w:rsidRPr="00106D0A">
              <w:t>dwoławczego należy zatem wzmocnić, wprowadzając możliwość odbycia kolejnego posiedzenia komitetu odwoławczego w sytuacji, gdy nie została wydana żadna opinia. Odpowiednim poziomem reprezentacji na kolejnym posiedzeniu komitetu odwoławczego powinien być</w:t>
            </w:r>
            <w:r w:rsidRPr="00106D0A">
              <w:rPr>
                <w:b/>
                <w:i/>
              </w:rPr>
              <w:t xml:space="preserve"> naj</w:t>
            </w:r>
            <w:r w:rsidRPr="00106D0A">
              <w:rPr>
                <w:b/>
                <w:i/>
              </w:rPr>
              <w:t>lepiej</w:t>
            </w:r>
            <w:r w:rsidRPr="00106D0A">
              <w:t xml:space="preserve"> poziom ministerialny, co pozwoli na przeprowadzenie debaty politycznej. Aby organizacja takiego kolejnego posiedzenia była możliwa, należy przedłużyć termin, jakim dysponuje komitet odwoławczy na wydanie opinii.</w:t>
            </w:r>
          </w:p>
        </w:tc>
      </w:tr>
    </w:tbl>
    <w:p w:rsidR="00603F24" w:rsidRPr="00106D0A" w:rsidRDefault="00106D0A" w:rsidP="00603F24">
      <w:pPr>
        <w:rPr>
          <w:sz w:val="20"/>
        </w:rPr>
      </w:pPr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  <w:keepNext/>
      </w:pPr>
      <w:r w:rsidRPr="00106D0A">
        <w:rPr>
          <w:rStyle w:val="HideTWBExt"/>
          <w:b w:val="0"/>
          <w:noProof w:val="0"/>
        </w:rPr>
        <w:lastRenderedPageBreak/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6</w:t>
      </w:r>
      <w:r w:rsidRPr="00106D0A">
        <w:rPr>
          <w:rStyle w:val="HideTWBExt"/>
          <w:b w:val="0"/>
          <w:noProof w:val="0"/>
        </w:rPr>
        <w:t>&lt;/</w:t>
      </w:r>
      <w:r w:rsidRPr="00106D0A">
        <w:rPr>
          <w:rStyle w:val="HideTWBExt"/>
          <w:b w:val="0"/>
          <w:noProof w:val="0"/>
        </w:rPr>
        <w:t>NumAm&gt;</w:t>
      </w:r>
    </w:p>
    <w:p w:rsidR="00603F24" w:rsidRPr="00106D0A" w:rsidRDefault="00106D0A" w:rsidP="00603F24">
      <w:pPr>
        <w:pStyle w:val="NormalBold12b"/>
        <w:keepNext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Motyw 9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rPr>
                <w:b/>
                <w:i/>
              </w:rPr>
              <w:t>(9)</w:t>
            </w:r>
            <w:r w:rsidRPr="00106D0A">
              <w:rPr>
                <w:b/>
                <w:i/>
              </w:rPr>
              <w:tab/>
              <w:t>Należy zmienić zasady głosowania w odniesieniu do komitetu odwoławczego, aby zminimalizować ryzyko scenariusza, w którym</w:t>
            </w:r>
            <w:r w:rsidRPr="00106D0A">
              <w:rPr>
                <w:b/>
                <w:i/>
              </w:rPr>
              <w:t xml:space="preserve"> opinia nie zostanie wydana, oraz wzmocnić motywację przedstawicieli państw członkowskich do zajmowania wyraźnego stanowiska. W tym celu na potrzeby obliczania większości kwalifikowanej za uczestniczące państwa członkowskie należy uznawać jedynie te państw</w:t>
            </w:r>
            <w:r w:rsidRPr="00106D0A">
              <w:rPr>
                <w:b/>
                <w:i/>
              </w:rPr>
              <w:t>a członkowskie, które są obecne lub reprezentowane oraz które nie wstrzymują się od głosu. Dla zapewnienia reprezentatywności wyników głosowania za ważne należy uznać jedynie to głosowanie, w którym uczestniczącymi członkami komitetu odwoławczego jest zwyk</w:t>
            </w:r>
            <w:r w:rsidRPr="00106D0A">
              <w:rPr>
                <w:b/>
                <w:i/>
              </w:rPr>
              <w:t>ła większość państw członkowskich. Jeżeli przed upływem terminu, jakim dysponuje komitet na podjęcie decyzji, nie uzyskano kworum, uznaje się, że komitet nie wydał opinii, tak jak ma to miejsce obecnie.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rPr>
                <w:b/>
                <w:i/>
              </w:rPr>
              <w:t>skreśla się</w:t>
            </w:r>
          </w:p>
        </w:tc>
      </w:tr>
    </w:tbl>
    <w:p w:rsidR="00603F24" w:rsidRPr="00106D0A" w:rsidRDefault="00106D0A" w:rsidP="00603F24">
      <w:pPr>
        <w:pStyle w:val="JustificationTitle"/>
      </w:pPr>
      <w:r w:rsidRPr="00106D0A">
        <w:rPr>
          <w:rStyle w:val="HideTWBExt"/>
          <w:i w:val="0"/>
          <w:noProof w:val="0"/>
        </w:rPr>
        <w:t>&lt;TitreJust&gt;</w:t>
      </w:r>
      <w:r w:rsidRPr="00106D0A">
        <w:t>Uzasadnienie</w:t>
      </w:r>
      <w:r w:rsidRPr="00106D0A">
        <w:rPr>
          <w:rStyle w:val="HideTWBExt"/>
          <w:i w:val="0"/>
          <w:noProof w:val="0"/>
        </w:rPr>
        <w:t>&lt;/TitreJust&gt;</w:t>
      </w:r>
    </w:p>
    <w:p w:rsidR="00603F24" w:rsidRPr="00106D0A" w:rsidRDefault="00106D0A" w:rsidP="00603F24">
      <w:pPr>
        <w:pStyle w:val="Normal12Italic"/>
      </w:pPr>
      <w:r w:rsidRPr="00106D0A">
        <w:t>Zmia</w:t>
      </w:r>
      <w:r w:rsidRPr="00106D0A">
        <w:t>na zasad głosowania wydaje się być inspirowana raczej chęcią zapewnienia pewnego efektu statystycznego niż zwiększenia odpowiedzialności państw członkowskich. Przedstawiciele państw członkowskich mogą mieć uzasadnione powody, by wstrzymać się podczas głoso</w:t>
      </w:r>
      <w:r w:rsidRPr="00106D0A">
        <w:t>wania.</w:t>
      </w:r>
    </w:p>
    <w:p w:rsidR="00603F24" w:rsidRPr="00106D0A" w:rsidRDefault="00106D0A" w:rsidP="00603F24">
      <w:pPr>
        <w:rPr>
          <w:rStyle w:val="HideTWBExt"/>
          <w:rFonts w:cs="Times New Roman"/>
          <w:noProof w:val="0"/>
        </w:rPr>
      </w:pPr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7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Motyw 10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>(10)</w:t>
            </w:r>
            <w:r w:rsidRPr="00106D0A">
              <w:tab/>
              <w:t>W szczególnych przypadkach</w:t>
            </w:r>
            <w:r w:rsidRPr="00106D0A">
              <w:rPr>
                <w:b/>
                <w:i/>
              </w:rPr>
              <w:t xml:space="preserve"> Komisja powinna mieć możliwość </w:t>
            </w:r>
            <w:r w:rsidRPr="00106D0A">
              <w:rPr>
                <w:b/>
                <w:i/>
              </w:rPr>
              <w:lastRenderedPageBreak/>
              <w:t>zwrócenia się do Rady</w:t>
            </w:r>
            <w:r w:rsidRPr="00106D0A">
              <w:t xml:space="preserve">, </w:t>
            </w:r>
            <w:r w:rsidRPr="00106D0A">
              <w:rPr>
                <w:b/>
                <w:i/>
              </w:rPr>
              <w:t>aby ta wskazała</w:t>
            </w:r>
            <w:r w:rsidRPr="00106D0A">
              <w:t xml:space="preserve"> swoje stanowisko</w:t>
            </w:r>
            <w:r w:rsidRPr="00106D0A">
              <w:rPr>
                <w:b/>
                <w:i/>
              </w:rPr>
              <w:t xml:space="preserve"> i orientację</w:t>
            </w:r>
            <w:r w:rsidRPr="00106D0A">
              <w:t xml:space="preserve"> w odniesieniu do szerszych skutków </w:t>
            </w:r>
            <w:r w:rsidRPr="00106D0A">
              <w:rPr>
                <w:b/>
                <w:i/>
              </w:rPr>
              <w:t>braku opinii</w:t>
            </w:r>
            <w:r w:rsidRPr="00106D0A">
              <w:t xml:space="preserve">, w tym instytucjonalnych, prawnych, politycznych i międzynarodowych. </w:t>
            </w:r>
            <w:r w:rsidRPr="00106D0A">
              <w:rPr>
                <w:b/>
                <w:i/>
              </w:rPr>
              <w:t>Komisja powinna uwzględnić</w:t>
            </w:r>
            <w:r w:rsidRPr="00106D0A">
              <w:t xml:space="preserve"> stanowisko </w:t>
            </w:r>
            <w:r w:rsidRPr="00106D0A">
              <w:rPr>
                <w:b/>
                <w:i/>
              </w:rPr>
              <w:t>wyrażone przez Radę</w:t>
            </w:r>
            <w:r w:rsidRPr="00106D0A">
              <w:t xml:space="preserve"> w ciągu trzech miesięcy</w:t>
            </w:r>
            <w:r w:rsidRPr="00106D0A">
              <w:rPr>
                <w:b/>
                <w:i/>
              </w:rPr>
              <w:t xml:space="preserve"> od daty przekazania sprawy. W uzasadnionych przypadkach Komisja może, odsyłając sprawę, wskazać krótszy termin.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lastRenderedPageBreak/>
              <w:t>(10)</w:t>
            </w:r>
            <w:r w:rsidRPr="00106D0A">
              <w:tab/>
              <w:t>W szczególnych przypadkach</w:t>
            </w:r>
            <w:r w:rsidRPr="00106D0A">
              <w:rPr>
                <w:b/>
                <w:i/>
              </w:rPr>
              <w:t xml:space="preserve">, na wniosek Komisji, Parlament Europejski i </w:t>
            </w:r>
            <w:r w:rsidRPr="00106D0A">
              <w:rPr>
                <w:b/>
                <w:i/>
              </w:rPr>
              <w:lastRenderedPageBreak/>
              <w:t>Rada mogą zdecydować</w:t>
            </w:r>
            <w:r w:rsidRPr="00106D0A">
              <w:t xml:space="preserve">, </w:t>
            </w:r>
            <w:r w:rsidRPr="00106D0A">
              <w:rPr>
                <w:b/>
                <w:i/>
              </w:rPr>
              <w:t>że</w:t>
            </w:r>
            <w:r w:rsidRPr="00106D0A">
              <w:rPr>
                <w:b/>
                <w:i/>
              </w:rPr>
              <w:t xml:space="preserve"> przedstawią</w:t>
            </w:r>
            <w:r w:rsidRPr="00106D0A">
              <w:t xml:space="preserve"> swoje stanowisko w odniesieniu do szerszych skutków </w:t>
            </w:r>
            <w:r w:rsidRPr="00106D0A">
              <w:rPr>
                <w:b/>
                <w:i/>
              </w:rPr>
              <w:t>wyniku głosowania w komitecie odwoławczym</w:t>
            </w:r>
            <w:r w:rsidRPr="00106D0A">
              <w:t>, w tym instytucjonalnych, prawnych, politycznych i międzynarodowych.</w:t>
            </w:r>
            <w:r w:rsidRPr="00106D0A">
              <w:rPr>
                <w:b/>
                <w:i/>
              </w:rPr>
              <w:t xml:space="preserve"> W takich przypadkach</w:t>
            </w:r>
            <w:r w:rsidRPr="00106D0A">
              <w:t xml:space="preserve"> stanowisko </w:t>
            </w:r>
            <w:r w:rsidRPr="00106D0A">
              <w:rPr>
                <w:b/>
                <w:i/>
              </w:rPr>
              <w:t>to powinno zostać wyrażone</w:t>
            </w:r>
            <w:r w:rsidRPr="00106D0A">
              <w:t xml:space="preserve"> w ciągu trzech miesię</w:t>
            </w:r>
            <w:r w:rsidRPr="00106D0A">
              <w:t>cy.</w:t>
            </w:r>
          </w:p>
        </w:tc>
      </w:tr>
    </w:tbl>
    <w:p w:rsidR="00603F24" w:rsidRPr="00106D0A" w:rsidRDefault="00106D0A" w:rsidP="00603F24">
      <w:pPr>
        <w:rPr>
          <w:rStyle w:val="HideTWBExt"/>
          <w:rFonts w:cs="Times New Roman"/>
          <w:noProof w:val="0"/>
        </w:rPr>
      </w:pPr>
      <w:r w:rsidRPr="00106D0A">
        <w:rPr>
          <w:rStyle w:val="HideTWBExt"/>
          <w:noProof w:val="0"/>
        </w:rPr>
        <w:lastRenderedPageBreak/>
        <w:t>&lt;/Amend&gt;</w:t>
      </w:r>
    </w:p>
    <w:p w:rsidR="00603F24" w:rsidRPr="00106D0A" w:rsidRDefault="00603F24" w:rsidP="00603F24"/>
    <w:p w:rsidR="00603F24" w:rsidRPr="00106D0A" w:rsidRDefault="00106D0A" w:rsidP="00603F24">
      <w:pPr>
        <w:pStyle w:val="AMNumberTabs0"/>
        <w:keepNext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8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  <w:keepNext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Motyw 11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>(11)</w:t>
            </w:r>
            <w:r w:rsidRPr="00106D0A">
              <w:tab/>
              <w:t xml:space="preserve">Należy zwiększyć przejrzystość głosowania przedstawicieli państw </w:t>
            </w:r>
            <w:r w:rsidRPr="00106D0A">
              <w:t>członkowskich</w:t>
            </w:r>
            <w:r w:rsidRPr="00106D0A">
              <w:rPr>
                <w:b/>
                <w:i/>
              </w:rPr>
              <w:t xml:space="preserve"> na szczeblu komitetu odwoławczego i upublicznić</w:t>
            </w:r>
            <w:r w:rsidRPr="00106D0A">
              <w:t xml:space="preserve"> sposób </w:t>
            </w:r>
            <w:r w:rsidRPr="00106D0A">
              <w:rPr>
                <w:b/>
                <w:i/>
              </w:rPr>
              <w:t>głosowania poszczególnych przedstawicieli państw członkowskich</w:t>
            </w:r>
            <w:r w:rsidRPr="00106D0A">
              <w:t>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b/>
                <w:i/>
              </w:rPr>
            </w:pPr>
            <w:r w:rsidRPr="00106D0A">
              <w:t>(11)</w:t>
            </w:r>
            <w:r w:rsidRPr="00106D0A">
              <w:tab/>
              <w:t xml:space="preserve">Należy zwiększyć przejrzystość </w:t>
            </w:r>
            <w:r w:rsidRPr="00106D0A">
              <w:rPr>
                <w:b/>
                <w:i/>
              </w:rPr>
              <w:t xml:space="preserve">całego procesu ustawodawczego. Należy w szczególności upublicznić sposób </w:t>
            </w:r>
            <w:r w:rsidRPr="00106D0A">
              <w:t>głosowania</w:t>
            </w:r>
            <w:r w:rsidRPr="00106D0A">
              <w:rPr>
                <w:b/>
                <w:i/>
              </w:rPr>
              <w:t xml:space="preserve"> poszczególnych</w:t>
            </w:r>
            <w:r w:rsidRPr="00106D0A">
              <w:t xml:space="preserve"> przedstawicieli państw członkowskich</w:t>
            </w:r>
            <w:r w:rsidRPr="00106D0A">
              <w:rPr>
                <w:b/>
                <w:i/>
              </w:rPr>
              <w:t>.</w:t>
            </w:r>
            <w:r w:rsidRPr="00106D0A">
              <w:t xml:space="preserve"> </w:t>
            </w:r>
            <w:r w:rsidRPr="00106D0A">
              <w:rPr>
                <w:b/>
                <w:i/>
              </w:rPr>
              <w:t>W przypadku gdy akt podstawowy dotyczy ochrony zdrowia lub bezpieczeństwa ludzi, zwierząt lub roślin, a projekt aktu wykonawczego przewidzianego w akcie podstawowym obejmuje zaproponowanie udzielenia ze</w:t>
            </w:r>
            <w:r w:rsidRPr="00106D0A">
              <w:rPr>
                <w:b/>
                <w:i/>
              </w:rPr>
              <w:t>zwolenia dla danego produktu lub danej substancji, przedstawiciel każdego państwa członkowskiego powinien podać merytoryczne powody uzasadniające sposób oddania głosu. Należy również podać bardziej szczegółowe informacje dotyczące składu komitetów.</w:t>
            </w:r>
          </w:p>
        </w:tc>
      </w:tr>
    </w:tbl>
    <w:p w:rsidR="00603F24" w:rsidRPr="00106D0A" w:rsidRDefault="00106D0A" w:rsidP="00603F24">
      <w:pPr>
        <w:pStyle w:val="JustificationTitle"/>
      </w:pPr>
      <w:r w:rsidRPr="00106D0A">
        <w:rPr>
          <w:rStyle w:val="HideTWBExt"/>
          <w:i w:val="0"/>
          <w:noProof w:val="0"/>
        </w:rPr>
        <w:t>&lt;Titre</w:t>
      </w:r>
      <w:r w:rsidRPr="00106D0A">
        <w:rPr>
          <w:rStyle w:val="HideTWBExt"/>
          <w:i w:val="0"/>
          <w:noProof w:val="0"/>
        </w:rPr>
        <w:t>Just&gt;</w:t>
      </w:r>
      <w:r w:rsidRPr="00106D0A">
        <w:t>Uzasadnienie</w:t>
      </w:r>
      <w:r w:rsidRPr="00106D0A">
        <w:rPr>
          <w:rStyle w:val="HideTWBExt"/>
          <w:i w:val="0"/>
          <w:noProof w:val="0"/>
        </w:rPr>
        <w:t>&lt;/TitreJust&gt;</w:t>
      </w:r>
    </w:p>
    <w:p w:rsidR="00603F24" w:rsidRPr="00106D0A" w:rsidRDefault="00106D0A" w:rsidP="00603F24">
      <w:pPr>
        <w:pStyle w:val="Normal12Italic"/>
      </w:pPr>
      <w:r w:rsidRPr="00106D0A">
        <w:t>Należy zwiększyć przejrzystość całego procesu ustawodawczego. Ponadto powinno się podawać merytoryczne powody w przypadku niektórych głosowań, w interesie rozsądnego procesu decyzyjnego, tak by zwiększyć odpowiedzialność polit</w:t>
      </w:r>
      <w:r w:rsidRPr="00106D0A">
        <w:t>yczną państw członkowskich, biorąc pod uwagę ewentualne roszczenia prawne.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9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</w:pPr>
      <w:r w:rsidRPr="00106D0A">
        <w:rPr>
          <w:rStyle w:val="HideTWBExt"/>
          <w:b w:val="0"/>
          <w:noProof w:val="0"/>
        </w:rPr>
        <w:lastRenderedPageBreak/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Motyw 11 a (nowy)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</w:tcPr>
          <w:p w:rsidR="00603F24" w:rsidRPr="00106D0A" w:rsidRDefault="00603F24" w:rsidP="00F2675C">
            <w:pPr>
              <w:pStyle w:val="Normal6"/>
            </w:pP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b/>
                <w:i/>
                <w:szCs w:val="24"/>
              </w:rPr>
            </w:pPr>
            <w:r w:rsidRPr="00106D0A">
              <w:rPr>
                <w:b/>
                <w:i/>
              </w:rPr>
              <w:t>(11a)</w:t>
            </w:r>
            <w:r w:rsidRPr="00106D0A">
              <w:rPr>
                <w:b/>
                <w:i/>
              </w:rPr>
              <w:tab/>
              <w:t>W przypadku utrzymujących się trudności we wdrażaniu aktu podstawowego należy rozważyć przegląd uprawnień wykonawczych przyznanych Komisji w danym akcie prawnym.</w:t>
            </w:r>
          </w:p>
        </w:tc>
      </w:tr>
    </w:tbl>
    <w:p w:rsidR="00603F24" w:rsidRPr="00106D0A" w:rsidRDefault="00106D0A" w:rsidP="00603F24">
      <w:pPr>
        <w:rPr>
          <w:rStyle w:val="HideTWBExt"/>
          <w:rFonts w:cs="Times New Roman"/>
          <w:noProof w:val="0"/>
        </w:rPr>
      </w:pPr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  <w:keepNext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10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  <w:keepNext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</w:t>
      </w:r>
      <w:r w:rsidRPr="00106D0A">
        <w:rPr>
          <w:rStyle w:val="HideTWBExt"/>
          <w:b w:val="0"/>
          <w:noProof w:val="0"/>
        </w:rPr>
        <w:t>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Artykuł 1 – akapit 1 – punkt 1</w:t>
      </w:r>
      <w:r w:rsidRPr="00106D0A">
        <w:rPr>
          <w:rStyle w:val="HideTWBExt"/>
          <w:b w:val="0"/>
          <w:noProof w:val="0"/>
        </w:rPr>
        <w:t>&lt;/Article&gt;</w:t>
      </w:r>
    </w:p>
    <w:p w:rsidR="00603F24" w:rsidRPr="00106D0A" w:rsidRDefault="00106D0A" w:rsidP="00603F24">
      <w:pPr>
        <w:keepNext/>
      </w:pPr>
      <w:r w:rsidRPr="00106D0A">
        <w:rPr>
          <w:rStyle w:val="HideTWBExt"/>
          <w:noProof w:val="0"/>
        </w:rPr>
        <w:t>&lt;DocAmend2&gt;</w:t>
      </w:r>
      <w:r w:rsidRPr="00106D0A">
        <w:t xml:space="preserve">Rozporządzenie (UE) nr 182/2011 </w:t>
      </w:r>
      <w:r w:rsidRPr="00106D0A">
        <w:rPr>
          <w:rStyle w:val="HideTWBExt"/>
          <w:noProof w:val="0"/>
        </w:rPr>
        <w:t>&lt;/DocAmend2&gt;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&lt;Article2&gt;</w:t>
      </w:r>
      <w:r w:rsidRPr="00106D0A">
        <w:t>Artykuł 3 – ustęp 7 – akapit 6</w:t>
      </w:r>
      <w:r w:rsidRPr="00106D0A">
        <w:rPr>
          <w:rStyle w:val="HideTWBExt"/>
          <w:noProof w:val="0"/>
        </w:rPr>
        <w:t>&lt;/Article2&gt;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 xml:space="preserve">Jeżeli komitet odwoławczy nie wydał opinii </w:t>
            </w:r>
            <w:r w:rsidRPr="00106D0A">
              <w:t>zgodnie z art. 6 ust. 3 akapit drugi, przewodniczący może podjąć decyzję o zwołaniu kolejnego posiedzenia komitetu odwoławczego na szczeblu ministerialnym. W takich sytuacjach komitet odwoławczy wydaje opinię w ciągu trzech miesięcy od pierwszego przekazan</w:t>
            </w:r>
            <w:r w:rsidRPr="00106D0A">
              <w:t>ia sprawy.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t>Jeżeli komitet odwoławczy nie wydał opinii zgodnie z art. 6 ust. 3 akapit drugi</w:t>
            </w:r>
            <w:r w:rsidRPr="00106D0A">
              <w:rPr>
                <w:b/>
                <w:i/>
              </w:rPr>
              <w:t xml:space="preserve"> lub w przypadku braku pozytywnej opinii wynikającej z głosowania w komitecie odwoławczym zgodnie z art. 6 ust. 4a</w:t>
            </w:r>
            <w:r w:rsidRPr="00106D0A">
              <w:t>, przewodniczący może podjąć decyzję o zwołaniu kole</w:t>
            </w:r>
            <w:r w:rsidRPr="00106D0A">
              <w:t>jnego posiedzenia komitetu odwoławczego</w:t>
            </w:r>
            <w:r w:rsidRPr="00106D0A">
              <w:rPr>
                <w:b/>
                <w:i/>
              </w:rPr>
              <w:t>, najlepiej</w:t>
            </w:r>
            <w:r w:rsidRPr="00106D0A">
              <w:t xml:space="preserve"> na szczeblu ministerialnym. W takich sytuacjach komitet odwoławczy wydaje opinię w ciągu trzech miesięcy od pierwszego przekazania sprawy.</w:t>
            </w:r>
          </w:p>
        </w:tc>
      </w:tr>
    </w:tbl>
    <w:p w:rsidR="00603F24" w:rsidRPr="00106D0A" w:rsidRDefault="00106D0A" w:rsidP="00603F24"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  <w:keepNext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11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  <w:keepNext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</w:t>
      </w:r>
      <w:r w:rsidRPr="00106D0A">
        <w:t>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Artykuł 1 – akapit 1 – punkt 2 – litera a</w:t>
      </w:r>
      <w:r w:rsidRPr="00106D0A">
        <w:rPr>
          <w:rStyle w:val="HideTWBExt"/>
          <w:b w:val="0"/>
          <w:noProof w:val="0"/>
        </w:rPr>
        <w:t>&lt;/Article&gt;</w:t>
      </w:r>
    </w:p>
    <w:p w:rsidR="00603F24" w:rsidRPr="00106D0A" w:rsidRDefault="00106D0A" w:rsidP="00603F24">
      <w:pPr>
        <w:keepNext/>
      </w:pPr>
      <w:r w:rsidRPr="00106D0A">
        <w:rPr>
          <w:rStyle w:val="HideTWBExt"/>
          <w:noProof w:val="0"/>
        </w:rPr>
        <w:t>&lt;DocAmend2&gt;</w:t>
      </w:r>
      <w:r w:rsidRPr="00106D0A">
        <w:t xml:space="preserve">Rozporządzenie (UE) nr 182/2011 </w:t>
      </w:r>
      <w:r w:rsidRPr="00106D0A">
        <w:rPr>
          <w:rStyle w:val="HideTWBExt"/>
          <w:noProof w:val="0"/>
        </w:rPr>
        <w:t>&lt;/DocAmend2&gt;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&lt;Article2&gt;</w:t>
      </w:r>
      <w:r w:rsidRPr="00106D0A">
        <w:t>Artykuł 6 – ustęp 1 – akapit 2</w:t>
      </w:r>
      <w:r w:rsidRPr="00106D0A">
        <w:rPr>
          <w:rStyle w:val="HideTWBExt"/>
          <w:noProof w:val="0"/>
        </w:rPr>
        <w:t>&lt;/Article2&gt;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rPr>
                <w:b/>
                <w:i/>
              </w:rPr>
              <w:t>a)</w:t>
            </w:r>
            <w:r w:rsidRPr="00106D0A">
              <w:rPr>
                <w:b/>
                <w:i/>
              </w:rPr>
              <w:tab/>
              <w:t xml:space="preserve">w ust. </w:t>
            </w:r>
            <w:r w:rsidRPr="00106D0A">
              <w:rPr>
                <w:b/>
                <w:i/>
              </w:rPr>
              <w:t>1 dodaje się akapit drugi w brzmieniu: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rPr>
                <w:b/>
                <w:i/>
              </w:rPr>
              <w:t>skreśla się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rPr>
                <w:b/>
                <w:i/>
              </w:rPr>
              <w:t xml:space="preserve">„Za uczestniczących członków komitetu odwoławczego uznaje się jednak jedynie </w:t>
            </w:r>
            <w:r w:rsidRPr="00106D0A">
              <w:rPr>
                <w:b/>
                <w:i/>
              </w:rPr>
              <w:lastRenderedPageBreak/>
              <w:t>tych członków komitetu odwoławczego, którzy są obecni lub reprezentowani w momencie głosowania oraz nie wstrzymują się od głosu</w:t>
            </w:r>
            <w:r w:rsidRPr="00106D0A">
              <w:rPr>
                <w:b/>
                <w:i/>
              </w:rPr>
              <w:t>. Większość, o której mowa w art. 5 ust. 1, to większość kwalifikowana, o której mowa w art. 238 ust. 3 lit. a) TFUE. Głosowanie jest uznawane za ważne jedynie wtedy, gdy członkowie uczestniczący w głosowaniu stanowią zwykłą większość państw członkowskich.</w:t>
            </w:r>
            <w:r w:rsidRPr="00106D0A">
              <w:rPr>
                <w:b/>
                <w:i/>
              </w:rPr>
              <w:t>”</w:t>
            </w:r>
          </w:p>
        </w:tc>
        <w:tc>
          <w:tcPr>
            <w:tcW w:w="4876" w:type="dxa"/>
          </w:tcPr>
          <w:p w:rsidR="00603F24" w:rsidRPr="00106D0A" w:rsidRDefault="00603F24" w:rsidP="00F2675C">
            <w:pPr>
              <w:pStyle w:val="Normal6"/>
              <w:rPr>
                <w:szCs w:val="24"/>
              </w:rPr>
            </w:pPr>
          </w:p>
        </w:tc>
      </w:tr>
    </w:tbl>
    <w:p w:rsidR="00603F24" w:rsidRPr="00106D0A" w:rsidRDefault="00106D0A" w:rsidP="00603F24">
      <w:pPr>
        <w:pStyle w:val="JustificationTitle"/>
      </w:pPr>
      <w:r w:rsidRPr="00106D0A">
        <w:rPr>
          <w:rStyle w:val="HideTWBExt"/>
          <w:i w:val="0"/>
          <w:noProof w:val="0"/>
        </w:rPr>
        <w:t>&lt;TitreJust&gt;</w:t>
      </w:r>
      <w:r w:rsidRPr="00106D0A">
        <w:t>Uzasadnienie</w:t>
      </w:r>
      <w:r w:rsidRPr="00106D0A">
        <w:rPr>
          <w:rStyle w:val="HideTWBExt"/>
          <w:i w:val="0"/>
          <w:noProof w:val="0"/>
        </w:rPr>
        <w:t>&lt;/TitreJust&gt;</w:t>
      </w:r>
    </w:p>
    <w:p w:rsidR="00603F24" w:rsidRPr="00106D0A" w:rsidRDefault="00106D0A" w:rsidP="00603F24">
      <w:pPr>
        <w:pStyle w:val="Normal12Italic"/>
      </w:pPr>
      <w:r w:rsidRPr="00106D0A">
        <w:t>Zmiana zasad głosowania wydaje się być inspirowana raczej chęcią zapewnienia pewnego efektu statystycznego niż zwiększenia odpowiedzialności państw członkowskich. Przedstawiciele państw członkowskich mogą mieć uzasad</w:t>
      </w:r>
      <w:r w:rsidRPr="00106D0A">
        <w:t>nione powody, by wstrzymać się podczas głosowania.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  <w:keepNext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12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  <w:keepNext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Artykuł 1 – akapit 1 – punkt 2 – litera b</w:t>
      </w:r>
      <w:r w:rsidRPr="00106D0A">
        <w:rPr>
          <w:rStyle w:val="HideTWBExt"/>
          <w:b w:val="0"/>
          <w:noProof w:val="0"/>
        </w:rPr>
        <w:t>&lt;/Article&gt;</w:t>
      </w:r>
    </w:p>
    <w:p w:rsidR="00603F24" w:rsidRPr="00106D0A" w:rsidRDefault="00106D0A" w:rsidP="00603F24">
      <w:pPr>
        <w:keepNext/>
      </w:pPr>
      <w:r w:rsidRPr="00106D0A">
        <w:rPr>
          <w:rStyle w:val="HideTWBExt"/>
          <w:noProof w:val="0"/>
        </w:rPr>
        <w:t>&lt;DocAmend2&gt;</w:t>
      </w:r>
      <w:r w:rsidRPr="00106D0A">
        <w:t xml:space="preserve">Rozporządzenie (UE) nr 182/2011 </w:t>
      </w:r>
      <w:r w:rsidRPr="00106D0A">
        <w:rPr>
          <w:rStyle w:val="HideTWBExt"/>
          <w:noProof w:val="0"/>
        </w:rPr>
        <w:t>&lt;</w:t>
      </w:r>
      <w:r w:rsidRPr="00106D0A">
        <w:rPr>
          <w:rStyle w:val="HideTWBExt"/>
          <w:noProof w:val="0"/>
        </w:rPr>
        <w:t>/DocAmend2&gt;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&lt;Article2&gt;</w:t>
      </w:r>
      <w:r w:rsidRPr="00106D0A">
        <w:t>Artykuł 6 – ustęp 3 a</w:t>
      </w:r>
      <w:r w:rsidRPr="00106D0A">
        <w:rPr>
          <w:rStyle w:val="HideTWBExt"/>
          <w:noProof w:val="0"/>
        </w:rPr>
        <w:t>&lt;/Article2&gt;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>3a.</w:t>
            </w:r>
            <w:r w:rsidRPr="00106D0A">
              <w:tab/>
              <w:t xml:space="preserve">Jeżeli </w:t>
            </w:r>
            <w:r w:rsidRPr="00106D0A">
              <w:rPr>
                <w:b/>
                <w:i/>
              </w:rPr>
              <w:t>w komitecie odwoławczym</w:t>
            </w:r>
            <w:r w:rsidRPr="00106D0A">
              <w:t xml:space="preserve"> nie </w:t>
            </w:r>
            <w:r w:rsidRPr="00106D0A">
              <w:rPr>
                <w:b/>
                <w:i/>
              </w:rPr>
              <w:t>wydano</w:t>
            </w:r>
            <w:r w:rsidRPr="00106D0A">
              <w:t xml:space="preserve"> opinii, Komisja może </w:t>
            </w:r>
            <w:r w:rsidRPr="00106D0A">
              <w:rPr>
                <w:b/>
                <w:i/>
              </w:rPr>
              <w:t>przekazać sprawę</w:t>
            </w:r>
            <w:r w:rsidRPr="00106D0A">
              <w:t xml:space="preserve"> do </w:t>
            </w:r>
            <w:r w:rsidRPr="00106D0A">
              <w:rPr>
                <w:b/>
                <w:i/>
              </w:rPr>
              <w:t>Rady w celu uzyskania opinii wskazującej jej stanowisko i orientację</w:t>
            </w:r>
            <w:r w:rsidRPr="00106D0A">
              <w:t xml:space="preserve"> w odniesieniu do szerszych skutków </w:t>
            </w:r>
            <w:r w:rsidRPr="00106D0A">
              <w:rPr>
                <w:b/>
                <w:i/>
              </w:rPr>
              <w:t>braku opinii,</w:t>
            </w:r>
            <w:r w:rsidRPr="00106D0A">
              <w:t xml:space="preserve"> w </w:t>
            </w:r>
            <w:r w:rsidRPr="00106D0A">
              <w:rPr>
                <w:b/>
                <w:i/>
              </w:rPr>
              <w:t>tym skutków instytucjonalnych, prawnych, politycznych i międzynarodowych</w:t>
            </w:r>
            <w:r w:rsidRPr="00106D0A">
              <w:t>.</w:t>
            </w:r>
            <w:r w:rsidRPr="00106D0A">
              <w:rPr>
                <w:b/>
                <w:i/>
              </w:rPr>
              <w:t xml:space="preserve"> Komisja uwzględnia stanowisko wyrażone przez Radę w ciągu trzech miesięcy od daty przekazania sprawy. W uzasadnionych przypadkach </w:t>
            </w:r>
            <w:r w:rsidRPr="00106D0A">
              <w:rPr>
                <w:b/>
                <w:i/>
              </w:rPr>
              <w:t>Komisja może, odsyłając sprawę, wskazać krótszy termin.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t>3a.</w:t>
            </w:r>
            <w:r w:rsidRPr="00106D0A">
              <w:rPr>
                <w:b/>
                <w:i/>
              </w:rPr>
              <w:tab/>
            </w:r>
            <w:r w:rsidRPr="00106D0A">
              <w:t xml:space="preserve">Jeżeli </w:t>
            </w:r>
            <w:r w:rsidRPr="00106D0A">
              <w:rPr>
                <w:b/>
                <w:i/>
              </w:rPr>
              <w:t>komitet odwoławczy</w:t>
            </w:r>
            <w:r w:rsidRPr="00106D0A">
              <w:t xml:space="preserve"> nie </w:t>
            </w:r>
            <w:r w:rsidRPr="00106D0A">
              <w:rPr>
                <w:b/>
                <w:i/>
              </w:rPr>
              <w:t>wydał</w:t>
            </w:r>
            <w:r w:rsidRPr="00106D0A">
              <w:t xml:space="preserve"> opinii, Komisja może </w:t>
            </w:r>
            <w:r w:rsidRPr="00106D0A">
              <w:rPr>
                <w:b/>
                <w:i/>
              </w:rPr>
              <w:t>zwrócić się</w:t>
            </w:r>
            <w:r w:rsidRPr="00106D0A">
              <w:t xml:space="preserve"> do </w:t>
            </w:r>
            <w:r w:rsidRPr="00106D0A">
              <w:rPr>
                <w:b/>
                <w:i/>
              </w:rPr>
              <w:t>Parlamentu Europejskiego i do Rady o wskazanie ich stanowiska</w:t>
            </w:r>
            <w:r w:rsidRPr="00106D0A">
              <w:t xml:space="preserve"> w odniesieniu do szerszych skutków </w:t>
            </w:r>
            <w:r w:rsidRPr="00106D0A">
              <w:rPr>
                <w:b/>
                <w:i/>
              </w:rPr>
              <w:t>wyniku głosowania</w:t>
            </w:r>
            <w:r w:rsidRPr="00106D0A">
              <w:t xml:space="preserve"> w </w:t>
            </w:r>
            <w:r w:rsidRPr="00106D0A">
              <w:rPr>
                <w:b/>
                <w:i/>
              </w:rPr>
              <w:t>komitec</w:t>
            </w:r>
            <w:r w:rsidRPr="00106D0A">
              <w:rPr>
                <w:b/>
                <w:i/>
              </w:rPr>
              <w:t>ie odwoławczym</w:t>
            </w:r>
            <w:r w:rsidRPr="00106D0A">
              <w:t>.</w:t>
            </w:r>
            <w:r w:rsidRPr="00106D0A">
              <w:rPr>
                <w:b/>
                <w:i/>
              </w:rPr>
              <w:t xml:space="preserve">  </w:t>
            </w:r>
            <w:r w:rsidRPr="00106D0A">
              <w:t xml:space="preserve">Stanowisko </w:t>
            </w:r>
            <w:r w:rsidRPr="00106D0A">
              <w:rPr>
                <w:b/>
                <w:i/>
              </w:rPr>
              <w:t>to powinno zostać przedstawione</w:t>
            </w:r>
            <w:r w:rsidRPr="00106D0A">
              <w:t xml:space="preserve"> w </w:t>
            </w:r>
            <w:r w:rsidRPr="00106D0A">
              <w:rPr>
                <w:b/>
                <w:i/>
              </w:rPr>
              <w:t>terminie trzech miesięcy</w:t>
            </w:r>
            <w:r w:rsidRPr="00106D0A">
              <w:t>.</w:t>
            </w:r>
          </w:p>
        </w:tc>
      </w:tr>
    </w:tbl>
    <w:p w:rsidR="00603F24" w:rsidRPr="00106D0A" w:rsidRDefault="00106D0A" w:rsidP="00603F24"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  <w:keepNext/>
      </w:pPr>
      <w:r w:rsidRPr="00106D0A">
        <w:rPr>
          <w:rStyle w:val="HideTWBExt"/>
          <w:b w:val="0"/>
          <w:noProof w:val="0"/>
        </w:rPr>
        <w:lastRenderedPageBreak/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13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  <w:keepNext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Artykuł 1 – akapit 1 – punkt 2 – litera b a (nowa)</w:t>
      </w:r>
      <w:r w:rsidRPr="00106D0A">
        <w:rPr>
          <w:rStyle w:val="HideTWBExt"/>
          <w:b w:val="0"/>
          <w:noProof w:val="0"/>
        </w:rPr>
        <w:t>&lt;/Article&gt;</w:t>
      </w:r>
    </w:p>
    <w:p w:rsidR="00603F24" w:rsidRPr="00106D0A" w:rsidRDefault="00106D0A" w:rsidP="00603F24">
      <w:pPr>
        <w:keepNext/>
      </w:pPr>
      <w:r w:rsidRPr="00106D0A">
        <w:rPr>
          <w:rStyle w:val="HideTWBExt"/>
          <w:noProof w:val="0"/>
        </w:rPr>
        <w:t>&lt;DocAmend2&gt;</w:t>
      </w:r>
      <w:r w:rsidRPr="00106D0A">
        <w:t xml:space="preserve">Rozporządzenie (UE) nr 182/2011 </w:t>
      </w:r>
      <w:r w:rsidRPr="00106D0A">
        <w:rPr>
          <w:rStyle w:val="HideTWBExt"/>
          <w:noProof w:val="0"/>
        </w:rPr>
        <w:t>&lt;/DocAmend2&gt;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&lt;Article2&gt;</w:t>
      </w:r>
      <w:r w:rsidRPr="00106D0A">
        <w:t>Artykuł 6 – ustęp 4 a (nowy)</w:t>
      </w:r>
      <w:r w:rsidRPr="00106D0A">
        <w:rPr>
          <w:rStyle w:val="HideTWBExt"/>
          <w:noProof w:val="0"/>
        </w:rPr>
        <w:t>&lt;/Article2&gt;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</w:tcPr>
          <w:p w:rsidR="00603F24" w:rsidRPr="00106D0A" w:rsidRDefault="00603F24" w:rsidP="00F2675C">
            <w:pPr>
              <w:pStyle w:val="Normal6"/>
            </w:pP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b/>
                <w:i/>
                <w:szCs w:val="24"/>
              </w:rPr>
            </w:pPr>
            <w:r w:rsidRPr="00106D0A">
              <w:rPr>
                <w:b/>
                <w:i/>
              </w:rPr>
              <w:t>ba)</w:t>
            </w:r>
            <w:r w:rsidRPr="00106D0A">
              <w:rPr>
                <w:b/>
                <w:i/>
              </w:rPr>
              <w:tab/>
              <w:t>dodaje się ustęp w brzmieniu: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</w:tcPr>
          <w:p w:rsidR="00603F24" w:rsidRPr="00106D0A" w:rsidRDefault="00603F24" w:rsidP="00F2675C">
            <w:pPr>
              <w:pStyle w:val="Normal6"/>
            </w:pP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b/>
                <w:i/>
                <w:szCs w:val="24"/>
              </w:rPr>
            </w:pPr>
            <w:r w:rsidRPr="00106D0A">
              <w:rPr>
                <w:b/>
                <w:i/>
              </w:rPr>
              <w:t>„4a.</w:t>
            </w:r>
            <w:r w:rsidRPr="00106D0A">
              <w:rPr>
                <w:b/>
                <w:i/>
              </w:rPr>
              <w:tab/>
              <w:t xml:space="preserve">W drodze odstępstwa od ust. 3, w przypadku gdy podstawowy akt </w:t>
            </w:r>
            <w:r w:rsidRPr="00106D0A">
              <w:rPr>
                <w:b/>
                <w:i/>
              </w:rPr>
              <w:t>dotyczy ochrony zdrowia lub bezpieczeństwa ludzi, zwierząt lub roślin a projekt aktu wykonawczego przewidzianego w akcie podstawowym obejmuje zaproponowanie udzielenia zezwolenia dla danego produktu lub danej substancji, Komisja – wobec braku pozytywnej op</w:t>
            </w:r>
            <w:r w:rsidRPr="00106D0A">
              <w:rPr>
                <w:b/>
                <w:i/>
              </w:rPr>
              <w:t>inii wynikającej z głosowania większością głosów przewidzianą w art. 6 ust. 1 – nie przyjmuje projektu aktu wykonawczego i uznaje się, że zezwolenie nie zostało udzielone.</w:t>
            </w:r>
            <w:r w:rsidRPr="00106D0A">
              <w:rPr>
                <w:b/>
                <w:i/>
                <w:szCs w:val="24"/>
              </w:rPr>
              <w:t xml:space="preserve"> Nie narusza to prawa Komisji do przedstawienia zmienionego projektu aktu wykonawczeg</w:t>
            </w:r>
            <w:r w:rsidRPr="00106D0A">
              <w:rPr>
                <w:b/>
                <w:i/>
                <w:szCs w:val="24"/>
              </w:rPr>
              <w:t>o dotyczącego tej samej sprawy.”</w:t>
            </w:r>
          </w:p>
        </w:tc>
      </w:tr>
    </w:tbl>
    <w:p w:rsidR="00603F24" w:rsidRPr="00106D0A" w:rsidRDefault="00106D0A" w:rsidP="00603F24"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  <w:keepNext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14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  <w:keepNext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Artykuł 1 – akapit 1 – punkt 3 – litera -a (nowa)</w:t>
      </w:r>
      <w:r w:rsidRPr="00106D0A">
        <w:rPr>
          <w:rStyle w:val="HideTWBExt"/>
          <w:b w:val="0"/>
          <w:noProof w:val="0"/>
        </w:rPr>
        <w:t>&lt;/Article&gt;</w:t>
      </w:r>
    </w:p>
    <w:p w:rsidR="00603F24" w:rsidRPr="00106D0A" w:rsidRDefault="00106D0A" w:rsidP="00603F24">
      <w:pPr>
        <w:keepNext/>
      </w:pPr>
      <w:r w:rsidRPr="00106D0A">
        <w:rPr>
          <w:rStyle w:val="HideTWBExt"/>
          <w:noProof w:val="0"/>
        </w:rPr>
        <w:t>&lt;DocAmend2&gt;</w:t>
      </w:r>
      <w:r w:rsidRPr="00106D0A">
        <w:t>Rozporządzenie (UE) nr 182/2011</w:t>
      </w:r>
      <w:r w:rsidRPr="00106D0A">
        <w:rPr>
          <w:rStyle w:val="HideTWBExt"/>
          <w:noProof w:val="0"/>
        </w:rPr>
        <w:t>&lt;/DocAmend2&gt;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&lt;Article2&gt;</w:t>
      </w:r>
      <w:r w:rsidRPr="00106D0A">
        <w:t>Artykuł 10 – ustęp 1 – litera c</w:t>
      </w:r>
      <w:r w:rsidRPr="00106D0A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obowiązujący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</w:tcPr>
          <w:p w:rsidR="00603F24" w:rsidRPr="00106D0A" w:rsidRDefault="00603F24" w:rsidP="00F2675C">
            <w:pPr>
              <w:pStyle w:val="Normal6"/>
            </w:pP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b/>
                <w:i/>
                <w:szCs w:val="24"/>
              </w:rPr>
            </w:pPr>
            <w:r w:rsidRPr="00106D0A">
              <w:rPr>
                <w:b/>
                <w:i/>
              </w:rPr>
              <w:t>-a)</w:t>
            </w:r>
            <w:r w:rsidRPr="00106D0A">
              <w:rPr>
                <w:b/>
                <w:i/>
              </w:rPr>
              <w:tab/>
              <w:t>w ust. 1 lit. c) otrzymuje brzmienie: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rPr>
                <w:b/>
                <w:i/>
              </w:rPr>
              <w:t>c</w:t>
            </w:r>
            <w:r w:rsidRPr="00106D0A">
              <w:t xml:space="preserve">) </w:t>
            </w:r>
            <w:r w:rsidRPr="00106D0A">
              <w:tab/>
              <w:t xml:space="preserve">sprawozdania zbiorcze wraz z wykazami organów i organizacji, do których należą </w:t>
            </w:r>
            <w:r w:rsidRPr="00106D0A">
              <w:rPr>
                <w:b/>
                <w:i/>
              </w:rPr>
              <w:t xml:space="preserve">przedstawiciele wyznaczeni przez państwa </w:t>
            </w:r>
            <w:r w:rsidRPr="00106D0A">
              <w:rPr>
                <w:b/>
                <w:i/>
              </w:rPr>
              <w:t>członkowskie</w:t>
            </w:r>
            <w:r w:rsidRPr="00106D0A">
              <w:t>;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rPr>
                <w:b/>
                <w:i/>
              </w:rPr>
              <w:t>„c</w:t>
            </w:r>
            <w:r w:rsidRPr="00106D0A">
              <w:t>)</w:t>
            </w:r>
            <w:r w:rsidRPr="00106D0A">
              <w:tab/>
              <w:t xml:space="preserve">sprawozdania zbiorcze wraz z wykazami </w:t>
            </w:r>
            <w:r w:rsidRPr="00106D0A">
              <w:rPr>
                <w:b/>
                <w:i/>
              </w:rPr>
              <w:t xml:space="preserve">obecnych osób oraz </w:t>
            </w:r>
            <w:r w:rsidRPr="00106D0A">
              <w:t xml:space="preserve">organów i organizacji, do których należą </w:t>
            </w:r>
            <w:r w:rsidRPr="00106D0A">
              <w:rPr>
                <w:b/>
                <w:i/>
              </w:rPr>
              <w:t>te osoby</w:t>
            </w:r>
            <w:r w:rsidRPr="00106D0A">
              <w:t>;</w:t>
            </w:r>
            <w:r w:rsidRPr="00106D0A">
              <w:rPr>
                <w:b/>
                <w:i/>
              </w:rPr>
              <w:t>”</w:t>
            </w:r>
          </w:p>
        </w:tc>
      </w:tr>
    </w:tbl>
    <w:p w:rsidR="00603F24" w:rsidRPr="00106D0A" w:rsidRDefault="00106D0A" w:rsidP="00603F24">
      <w:pPr>
        <w:pStyle w:val="CrossRef"/>
      </w:pPr>
      <w:r w:rsidRPr="00106D0A">
        <w:t>(https://eur-lex.europa.eu/legal-content/pl/TXT/?uri=CELEX%3A32011R0182)</w:t>
      </w:r>
    </w:p>
    <w:p w:rsidR="00603F24" w:rsidRPr="00106D0A" w:rsidRDefault="00106D0A" w:rsidP="00603F24">
      <w:pPr>
        <w:pStyle w:val="JustificationTitle"/>
      </w:pPr>
      <w:r w:rsidRPr="00106D0A">
        <w:rPr>
          <w:rStyle w:val="HideTWBExt"/>
          <w:i w:val="0"/>
          <w:noProof w:val="0"/>
        </w:rPr>
        <w:lastRenderedPageBreak/>
        <w:t>&lt;TitreJust&gt;</w:t>
      </w:r>
      <w:r w:rsidRPr="00106D0A">
        <w:t>Uzasadnienie</w:t>
      </w:r>
      <w:r w:rsidRPr="00106D0A">
        <w:rPr>
          <w:rStyle w:val="HideTWBExt"/>
          <w:i w:val="0"/>
          <w:noProof w:val="0"/>
        </w:rPr>
        <w:t>&lt;/TitreJust&gt;</w:t>
      </w:r>
    </w:p>
    <w:p w:rsidR="00603F24" w:rsidRPr="00106D0A" w:rsidRDefault="00106D0A" w:rsidP="00603F24">
      <w:pPr>
        <w:pStyle w:val="Normal12Italic"/>
      </w:pPr>
      <w:r w:rsidRPr="00106D0A">
        <w:t xml:space="preserve">Należy zwiększyć </w:t>
      </w:r>
      <w:r w:rsidRPr="00106D0A">
        <w:t>przejrzystość całego procesu ustawodawczego. Należy podawać bardziej szczegółowe informacje dotyczące składu komitetów.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  <w:keepNext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15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  <w:keepNext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 xml:space="preserve">Artykuł 1 – akapit 1 – punkt </w:t>
      </w:r>
      <w:r w:rsidRPr="00106D0A">
        <w:t>3 – litera a</w:t>
      </w:r>
      <w:r w:rsidRPr="00106D0A">
        <w:rPr>
          <w:rStyle w:val="HideTWBExt"/>
          <w:b w:val="0"/>
          <w:noProof w:val="0"/>
        </w:rPr>
        <w:t>&lt;/Article&gt;</w:t>
      </w:r>
    </w:p>
    <w:p w:rsidR="00603F24" w:rsidRPr="00106D0A" w:rsidRDefault="00106D0A" w:rsidP="00603F24">
      <w:pPr>
        <w:keepNext/>
      </w:pPr>
      <w:r w:rsidRPr="00106D0A">
        <w:rPr>
          <w:rStyle w:val="HideTWBExt"/>
          <w:noProof w:val="0"/>
        </w:rPr>
        <w:t>&lt;DocAmend2&gt;</w:t>
      </w:r>
      <w:r w:rsidRPr="00106D0A">
        <w:t>Rozporządzenie (UE) nr 182/2011</w:t>
      </w:r>
      <w:r w:rsidRPr="00106D0A">
        <w:rPr>
          <w:rStyle w:val="HideTWBExt"/>
          <w:noProof w:val="0"/>
        </w:rPr>
        <w:t>&lt;/DocAmend2&gt;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&lt;Article2&gt;</w:t>
      </w:r>
      <w:r w:rsidRPr="00106D0A">
        <w:t>Artykuł 10 – ustęp 1 – litera e</w:t>
      </w:r>
      <w:r w:rsidRPr="00106D0A">
        <w:rPr>
          <w:rStyle w:val="HideTWBExt"/>
          <w:noProof w:val="0"/>
        </w:rPr>
        <w:t>&lt;/Article2&gt;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>e)</w:t>
            </w:r>
            <w:r w:rsidRPr="00106D0A">
              <w:tab/>
              <w:t xml:space="preserve">wyniki głosowania, w </w:t>
            </w:r>
            <w:r w:rsidRPr="00106D0A">
              <w:rPr>
                <w:b/>
                <w:i/>
              </w:rPr>
              <w:t>tym w przypadku komitetu odwoławczego</w:t>
            </w:r>
            <w:r w:rsidRPr="00106D0A">
              <w:t xml:space="preserve">, </w:t>
            </w:r>
            <w:r w:rsidRPr="00106D0A">
              <w:rPr>
                <w:b/>
                <w:i/>
              </w:rPr>
              <w:t>głosy wyrażone</w:t>
            </w:r>
            <w:r w:rsidRPr="00106D0A">
              <w:t xml:space="preserve"> przez </w:t>
            </w:r>
            <w:r w:rsidRPr="00106D0A">
              <w:rPr>
                <w:b/>
                <w:i/>
              </w:rPr>
              <w:t>przedstawicieli</w:t>
            </w:r>
            <w:r w:rsidRPr="00106D0A">
              <w:t xml:space="preserve"> każdego państwa członkowskiego;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t>e)</w:t>
            </w:r>
            <w:r w:rsidRPr="00106D0A">
              <w:tab/>
              <w:t xml:space="preserve">wyniki głosowania, w </w:t>
            </w:r>
            <w:r w:rsidRPr="00106D0A">
              <w:rPr>
                <w:b/>
                <w:i/>
              </w:rPr>
              <w:t>podziale na przedstawicieli państw członkowskich</w:t>
            </w:r>
            <w:r w:rsidRPr="00106D0A">
              <w:t xml:space="preserve">, </w:t>
            </w:r>
            <w:r w:rsidRPr="00106D0A">
              <w:rPr>
                <w:b/>
                <w:i/>
              </w:rPr>
              <w:t>a także zapis merytorycznych powodów oddanego głosu podanych</w:t>
            </w:r>
            <w:r w:rsidRPr="00106D0A">
              <w:t xml:space="preserve"> przez </w:t>
            </w:r>
            <w:r w:rsidRPr="00106D0A">
              <w:rPr>
                <w:b/>
                <w:i/>
              </w:rPr>
              <w:t>przedstawiciela</w:t>
            </w:r>
            <w:r w:rsidRPr="00106D0A">
              <w:t xml:space="preserve"> każdego państwa członkowskiego</w:t>
            </w:r>
            <w:r w:rsidRPr="00106D0A">
              <w:rPr>
                <w:b/>
                <w:i/>
              </w:rPr>
              <w:t xml:space="preserve">, w przypadku </w:t>
            </w:r>
            <w:r w:rsidRPr="00106D0A">
              <w:rPr>
                <w:b/>
                <w:i/>
              </w:rPr>
              <w:t>gdy podstawowy akt dotyczy ochrony zdrowia lub bezpieczeństwa ludzi, zwierząt lub roślin a projekt aktu wykonawczego przewidzianego w akcie podstawowym obejmuje zaproponowanie udzielenia zezwolenia dla danego produktu lub danej substancji</w:t>
            </w:r>
            <w:r w:rsidRPr="00106D0A">
              <w:t>;</w:t>
            </w:r>
          </w:p>
        </w:tc>
      </w:tr>
    </w:tbl>
    <w:p w:rsidR="00603F24" w:rsidRPr="00106D0A" w:rsidRDefault="00106D0A" w:rsidP="00603F24">
      <w:pPr>
        <w:pStyle w:val="JustificationTitle"/>
      </w:pPr>
      <w:r w:rsidRPr="00106D0A">
        <w:rPr>
          <w:rStyle w:val="HideTWBExt"/>
          <w:i w:val="0"/>
          <w:noProof w:val="0"/>
        </w:rPr>
        <w:t>&lt;TitreJust&gt;</w:t>
      </w:r>
      <w:r w:rsidRPr="00106D0A">
        <w:t>Uzas</w:t>
      </w:r>
      <w:r w:rsidRPr="00106D0A">
        <w:t>adnienie</w:t>
      </w:r>
      <w:r w:rsidRPr="00106D0A">
        <w:rPr>
          <w:rStyle w:val="HideTWBExt"/>
          <w:i w:val="0"/>
          <w:noProof w:val="0"/>
        </w:rPr>
        <w:t>&lt;/TitreJust&gt;</w:t>
      </w:r>
    </w:p>
    <w:p w:rsidR="00603F24" w:rsidRPr="00106D0A" w:rsidRDefault="00106D0A" w:rsidP="00603F24">
      <w:pPr>
        <w:pStyle w:val="Normal12Italic"/>
      </w:pPr>
      <w:r w:rsidRPr="00106D0A">
        <w:t>Należy zwiększyć przejrzystość również na poziomie stałego komitetu. Ponadto należy podawać merytoryczne powody w przypadku głosowań, w interesie uzasadnionego procesu decyzyjnego, tak by zwiększyć odpowiedzialność polityczną państw cz</w:t>
      </w:r>
      <w:r w:rsidRPr="00106D0A">
        <w:t>łonkowskich, biorąc pod uwagę ewentualne roszczenia prawne.</w:t>
      </w:r>
    </w:p>
    <w:p w:rsidR="00603F24" w:rsidRPr="00106D0A" w:rsidRDefault="00106D0A" w:rsidP="00603F24">
      <w:pPr>
        <w:rPr>
          <w:rStyle w:val="HideTWBExt"/>
          <w:rFonts w:cs="Times New Roman"/>
          <w:noProof w:val="0"/>
        </w:rPr>
      </w:pPr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16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Artykuł 1 – akapit 1 – punkt 3 – litera b</w:t>
      </w:r>
      <w:r w:rsidRPr="00106D0A">
        <w:rPr>
          <w:rStyle w:val="HideTWBExt"/>
          <w:b w:val="0"/>
          <w:noProof w:val="0"/>
        </w:rPr>
        <w:t>&lt;/Article&gt;</w:t>
      </w:r>
    </w:p>
    <w:p w:rsidR="00603F24" w:rsidRPr="00106D0A" w:rsidRDefault="00106D0A" w:rsidP="00603F24">
      <w:pPr>
        <w:keepNext/>
      </w:pPr>
      <w:r w:rsidRPr="00106D0A">
        <w:rPr>
          <w:rStyle w:val="HideTWBExt"/>
          <w:noProof w:val="0"/>
        </w:rPr>
        <w:t>&lt;DocAmend2&gt;</w:t>
      </w:r>
      <w:r w:rsidRPr="00106D0A">
        <w:t>Rozporządzenie (UE) nr 182</w:t>
      </w:r>
      <w:r w:rsidRPr="00106D0A">
        <w:t>/2011</w:t>
      </w:r>
      <w:r w:rsidRPr="00106D0A">
        <w:rPr>
          <w:rStyle w:val="HideTWBExt"/>
          <w:noProof w:val="0"/>
        </w:rPr>
        <w:t>&lt;/DocAmend2&gt;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&lt;Article2&gt;</w:t>
      </w:r>
      <w:r w:rsidRPr="00106D0A">
        <w:t>Artykuł 10 – ustęp 5</w:t>
      </w:r>
      <w:r w:rsidRPr="00106D0A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 xml:space="preserve">5. </w:t>
            </w:r>
            <w:r w:rsidRPr="00106D0A">
              <w:tab/>
              <w:t xml:space="preserve">W rejestrze podaje się </w:t>
            </w:r>
            <w:r w:rsidRPr="00106D0A">
              <w:rPr>
                <w:b/>
                <w:i/>
              </w:rPr>
              <w:t>odesłania do wszystkich dokumentów, o których mowa w ust. 1 lit. a)–d), f)</w:t>
            </w:r>
            <w:r w:rsidRPr="00106D0A">
              <w:t xml:space="preserve"> i </w:t>
            </w:r>
            <w:r w:rsidRPr="00106D0A">
              <w:rPr>
                <w:b/>
                <w:i/>
              </w:rPr>
              <w:t xml:space="preserve">g) oraz </w:t>
            </w:r>
            <w:r w:rsidRPr="00106D0A">
              <w:t xml:space="preserve">informacje, o </w:t>
            </w:r>
            <w:r w:rsidRPr="00106D0A">
              <w:lastRenderedPageBreak/>
              <w:t>których mowa w ust. 1 lit</w:t>
            </w:r>
            <w:r w:rsidRPr="00106D0A">
              <w:rPr>
                <w:b/>
                <w:i/>
              </w:rPr>
              <w:t>.</w:t>
            </w:r>
            <w:r w:rsidRPr="00106D0A">
              <w:rPr>
                <w:b/>
                <w:i/>
              </w:rPr>
              <w:t xml:space="preserve"> e</w:t>
            </w:r>
            <w:r w:rsidRPr="00106D0A">
              <w:t xml:space="preserve">) </w:t>
            </w:r>
            <w:r w:rsidRPr="00106D0A">
              <w:rPr>
                <w:b/>
                <w:i/>
              </w:rPr>
              <w:t>i h</w:t>
            </w:r>
            <w:r w:rsidRPr="00106D0A">
              <w:t>).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lastRenderedPageBreak/>
              <w:t xml:space="preserve">5. </w:t>
            </w:r>
            <w:r w:rsidRPr="00106D0A">
              <w:tab/>
              <w:t xml:space="preserve">W rejestrze podaje się </w:t>
            </w:r>
            <w:r w:rsidRPr="00106D0A">
              <w:rPr>
                <w:b/>
                <w:i/>
              </w:rPr>
              <w:t>wszystkie dokumenty</w:t>
            </w:r>
            <w:r w:rsidRPr="00106D0A">
              <w:t xml:space="preserve"> i informacje, o których mowa </w:t>
            </w:r>
            <w:r w:rsidRPr="00106D0A">
              <w:lastRenderedPageBreak/>
              <w:t>w ust. 1 lit.</w:t>
            </w:r>
            <w:r w:rsidRPr="00106D0A">
              <w:rPr>
                <w:b/>
                <w:i/>
              </w:rPr>
              <w:t xml:space="preserve"> a</w:t>
            </w:r>
            <w:r w:rsidRPr="00106D0A">
              <w:t>)</w:t>
            </w:r>
            <w:r w:rsidRPr="00106D0A">
              <w:rPr>
                <w:b/>
                <w:i/>
              </w:rPr>
              <w:t>–h</w:t>
            </w:r>
            <w:r w:rsidRPr="00106D0A">
              <w:t>).</w:t>
            </w:r>
          </w:p>
        </w:tc>
      </w:tr>
    </w:tbl>
    <w:p w:rsidR="00603F24" w:rsidRPr="00106D0A" w:rsidRDefault="00106D0A" w:rsidP="00603F24">
      <w:pPr>
        <w:rPr>
          <w:rStyle w:val="HideTWBExt"/>
          <w:rFonts w:cs="Times New Roman"/>
          <w:noProof w:val="0"/>
        </w:rPr>
      </w:pPr>
      <w:r w:rsidRPr="00106D0A">
        <w:rPr>
          <w:rStyle w:val="HideTWBExt"/>
          <w:noProof w:val="0"/>
        </w:rPr>
        <w:lastRenderedPageBreak/>
        <w:t>&lt;/Amend&gt;</w:t>
      </w:r>
    </w:p>
    <w:p w:rsidR="00603F24" w:rsidRPr="00106D0A" w:rsidRDefault="00106D0A" w:rsidP="00603F24">
      <w:pPr>
        <w:pStyle w:val="AMNumberTabs0"/>
        <w:keepNext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17</w:t>
      </w:r>
      <w:r w:rsidRPr="00106D0A">
        <w:rPr>
          <w:rStyle w:val="HideTWBExt"/>
          <w:b w:val="0"/>
          <w:noProof w:val="0"/>
        </w:rPr>
        <w:t>&lt;/NumAm&gt;</w:t>
      </w:r>
    </w:p>
    <w:p w:rsidR="00603F24" w:rsidRPr="00106D0A" w:rsidRDefault="00106D0A" w:rsidP="00603F24">
      <w:pPr>
        <w:pStyle w:val="NormalBold12b"/>
        <w:keepNext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Artykuł 1 – akapit 1 – punkt 3 a (nowy)</w:t>
      </w:r>
      <w:r w:rsidRPr="00106D0A">
        <w:rPr>
          <w:rStyle w:val="HideTWBExt"/>
          <w:b w:val="0"/>
          <w:noProof w:val="0"/>
        </w:rPr>
        <w:t>&lt;/</w:t>
      </w:r>
      <w:r w:rsidRPr="00106D0A">
        <w:rPr>
          <w:rStyle w:val="HideTWBExt"/>
          <w:b w:val="0"/>
          <w:noProof w:val="0"/>
        </w:rPr>
        <w:t>Article&gt;</w:t>
      </w:r>
    </w:p>
    <w:p w:rsidR="00603F24" w:rsidRPr="00106D0A" w:rsidRDefault="00106D0A" w:rsidP="00603F24">
      <w:pPr>
        <w:keepNext/>
      </w:pPr>
      <w:r w:rsidRPr="00106D0A">
        <w:rPr>
          <w:rStyle w:val="HideTWBExt"/>
          <w:noProof w:val="0"/>
        </w:rPr>
        <w:t>&lt;DocAmend2&gt;</w:t>
      </w:r>
      <w:r w:rsidRPr="00106D0A">
        <w:t>Rozporządzenie (UE) nr 182/2011</w:t>
      </w:r>
      <w:r w:rsidRPr="00106D0A">
        <w:rPr>
          <w:rStyle w:val="HideTWBExt"/>
          <w:noProof w:val="0"/>
        </w:rPr>
        <w:t>&lt;/DocAmend2&gt;</w:t>
      </w:r>
    </w:p>
    <w:p w:rsidR="00603F24" w:rsidRPr="00106D0A" w:rsidRDefault="00106D0A" w:rsidP="00603F24">
      <w:r w:rsidRPr="00106D0A">
        <w:rPr>
          <w:rStyle w:val="HideTWBExt"/>
          <w:noProof w:val="0"/>
        </w:rPr>
        <w:t>&lt;Article2&gt;</w:t>
      </w:r>
      <w:r w:rsidRPr="00106D0A">
        <w:t>Artykuł 11 – ustęp 1 a (nowy)</w:t>
      </w:r>
      <w:r w:rsidRPr="00106D0A">
        <w:rPr>
          <w:rStyle w:val="HideTWBExt"/>
          <w:noProof w:val="0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</w:tcPr>
          <w:p w:rsidR="00603F24" w:rsidRPr="00106D0A" w:rsidRDefault="00603F24" w:rsidP="00F2675C">
            <w:pPr>
              <w:pStyle w:val="Normal6"/>
            </w:pP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b/>
                <w:i/>
                <w:szCs w:val="24"/>
              </w:rPr>
            </w:pPr>
            <w:r w:rsidRPr="00106D0A">
              <w:rPr>
                <w:b/>
                <w:i/>
              </w:rPr>
              <w:t>3a)</w:t>
            </w:r>
            <w:r w:rsidRPr="00106D0A">
              <w:rPr>
                <w:b/>
                <w:i/>
              </w:rPr>
              <w:tab/>
              <w:t>w art. 11 dodaje się ustęp w brzmieniu: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</w:tcPr>
          <w:p w:rsidR="00603F24" w:rsidRPr="00106D0A" w:rsidRDefault="00603F24" w:rsidP="00F2675C">
            <w:pPr>
              <w:pStyle w:val="Normal6"/>
            </w:pP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b/>
                <w:i/>
              </w:rPr>
            </w:pPr>
            <w:r w:rsidRPr="00106D0A">
              <w:rPr>
                <w:b/>
                <w:i/>
              </w:rPr>
              <w:t xml:space="preserve">„Ponadto, jeżeli Parlament Europejski albo Rada </w:t>
            </w:r>
            <w:r w:rsidRPr="00106D0A">
              <w:rPr>
                <w:b/>
                <w:i/>
              </w:rPr>
              <w:t>uzna, że przekazanie uprawnień wykonawczych Komisji na mocy aktu podstawowego wymaga przeglądu, może w każdej chwili zwrócić się do Komisji o przedłożenie wniosku o zmianę aktu podstawowego.”</w:t>
            </w:r>
          </w:p>
        </w:tc>
      </w:tr>
    </w:tbl>
    <w:p w:rsidR="00603F24" w:rsidRPr="00106D0A" w:rsidRDefault="00106D0A" w:rsidP="00603F24">
      <w:pPr>
        <w:pStyle w:val="CrossRef"/>
      </w:pPr>
      <w:r w:rsidRPr="00106D0A">
        <w:t>(https://eur-lex.europa.eu/legal-content/pl/TXT/?uri=CELEX%3A32</w:t>
      </w:r>
      <w:r w:rsidRPr="00106D0A">
        <w:t>011R0182)</w:t>
      </w:r>
    </w:p>
    <w:p w:rsidR="00603F24" w:rsidRPr="00106D0A" w:rsidRDefault="00106D0A" w:rsidP="00603F24">
      <w:pPr>
        <w:pStyle w:val="JustificationTitle"/>
      </w:pPr>
      <w:r w:rsidRPr="00106D0A">
        <w:rPr>
          <w:rStyle w:val="HideTWBExt"/>
          <w:i w:val="0"/>
          <w:noProof w:val="0"/>
        </w:rPr>
        <w:t>&lt;TitreJust&gt;</w:t>
      </w:r>
      <w:r w:rsidRPr="00106D0A">
        <w:t>Uzasadnienie</w:t>
      </w:r>
      <w:r w:rsidRPr="00106D0A">
        <w:rPr>
          <w:rStyle w:val="HideTWBExt"/>
          <w:i w:val="0"/>
          <w:noProof w:val="0"/>
        </w:rPr>
        <w:t>&lt;/TitreJust&gt;</w:t>
      </w:r>
    </w:p>
    <w:p w:rsidR="00603F24" w:rsidRPr="00106D0A" w:rsidRDefault="00106D0A" w:rsidP="00603F24">
      <w:pPr>
        <w:pStyle w:val="Normal12Italic"/>
      </w:pPr>
      <w:r w:rsidRPr="00106D0A">
        <w:t>Jeżeli uzyskanie pozytywnej opinii państw członkowskich w podobnych przypadkach wydaje się trudne, stosowny może być przegląd uprawnień wykonawczych przyznanych Komisji.</w:t>
      </w:r>
    </w:p>
    <w:p w:rsidR="00603F24" w:rsidRPr="00106D0A" w:rsidRDefault="00106D0A" w:rsidP="00603F24">
      <w:pPr>
        <w:rPr>
          <w:rStyle w:val="HideTWBExt"/>
          <w:rFonts w:cs="Times New Roman"/>
          <w:noProof w:val="0"/>
        </w:rPr>
      </w:pPr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pPr>
        <w:pStyle w:val="AMNumberTabs0"/>
      </w:pPr>
      <w:r w:rsidRPr="00106D0A">
        <w:rPr>
          <w:rStyle w:val="HideTWBExt"/>
          <w:b w:val="0"/>
          <w:noProof w:val="0"/>
        </w:rPr>
        <w:t>&lt;Amend&gt;</w:t>
      </w:r>
      <w:r w:rsidRPr="00106D0A">
        <w:t>Poprawka</w:t>
      </w:r>
      <w:r w:rsidRPr="00106D0A">
        <w:tab/>
      </w:r>
      <w:r w:rsidRPr="00106D0A">
        <w:tab/>
      </w:r>
      <w:r w:rsidRPr="00106D0A">
        <w:rPr>
          <w:rStyle w:val="HideTWBExt"/>
          <w:b w:val="0"/>
          <w:noProof w:val="0"/>
        </w:rPr>
        <w:t>&lt;NumAm&gt;</w:t>
      </w:r>
      <w:r w:rsidRPr="00106D0A">
        <w:t>18</w:t>
      </w:r>
      <w:r w:rsidRPr="00106D0A">
        <w:rPr>
          <w:rStyle w:val="HideTWBExt"/>
          <w:b w:val="0"/>
          <w:noProof w:val="0"/>
        </w:rPr>
        <w:t>&lt;</w:t>
      </w:r>
      <w:r w:rsidRPr="00106D0A">
        <w:rPr>
          <w:rStyle w:val="HideTWBExt"/>
          <w:b w:val="0"/>
          <w:noProof w:val="0"/>
        </w:rPr>
        <w:t>/NumAm&gt;</w:t>
      </w:r>
    </w:p>
    <w:p w:rsidR="00603F24" w:rsidRPr="00106D0A" w:rsidRDefault="00106D0A" w:rsidP="00603F24">
      <w:pPr>
        <w:pStyle w:val="NormalBold12b"/>
      </w:pPr>
      <w:r w:rsidRPr="00106D0A">
        <w:rPr>
          <w:rStyle w:val="HideTWBExt"/>
          <w:b w:val="0"/>
          <w:noProof w:val="0"/>
        </w:rPr>
        <w:t>&lt;DocAmend&gt;</w:t>
      </w:r>
      <w:r w:rsidRPr="00106D0A">
        <w:t>Wniosek dotyczący rozporządzenia</w:t>
      </w:r>
      <w:r w:rsidRPr="00106D0A">
        <w:rPr>
          <w:rStyle w:val="HideTWBExt"/>
          <w:b w:val="0"/>
          <w:noProof w:val="0"/>
        </w:rPr>
        <w:t>&lt;/DocAmend&gt;</w:t>
      </w:r>
    </w:p>
    <w:p w:rsidR="00603F24" w:rsidRPr="00106D0A" w:rsidRDefault="00106D0A" w:rsidP="00603F24">
      <w:pPr>
        <w:pStyle w:val="NormalBold"/>
      </w:pPr>
      <w:r w:rsidRPr="00106D0A">
        <w:rPr>
          <w:rStyle w:val="HideTWBExt"/>
          <w:b w:val="0"/>
          <w:noProof w:val="0"/>
        </w:rPr>
        <w:t>&lt;Article&gt;</w:t>
      </w:r>
      <w:r w:rsidRPr="00106D0A">
        <w:t>Artykuł 2 – akapit 1</w:t>
      </w:r>
      <w:r w:rsidRPr="00106D0A">
        <w:rPr>
          <w:rStyle w:val="HideTWBExt"/>
          <w:b w:val="0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4B5B" w:rsidRPr="00106D0A" w:rsidTr="00F2675C">
        <w:trPr>
          <w:jc w:val="center"/>
        </w:trPr>
        <w:tc>
          <w:tcPr>
            <w:tcW w:w="9752" w:type="dxa"/>
            <w:gridSpan w:val="2"/>
          </w:tcPr>
          <w:p w:rsidR="00603F24" w:rsidRPr="00106D0A" w:rsidRDefault="00603F24" w:rsidP="00F2675C">
            <w:pPr>
              <w:keepNext/>
            </w:pP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Tekst proponowany przez Komisję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ColumnHeading"/>
              <w:keepNext/>
            </w:pPr>
            <w:r w:rsidRPr="00106D0A">
              <w:t>Poprawka</w:t>
            </w:r>
          </w:p>
        </w:tc>
      </w:tr>
      <w:tr w:rsidR="00094B5B" w:rsidRPr="00106D0A" w:rsidTr="00F2675C">
        <w:trPr>
          <w:jc w:val="center"/>
        </w:trPr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</w:pPr>
            <w:r w:rsidRPr="00106D0A">
              <w:t xml:space="preserve">Niniejsze rozporządzenie </w:t>
            </w:r>
            <w:r w:rsidRPr="00106D0A">
              <w:rPr>
                <w:b/>
                <w:i/>
              </w:rPr>
              <w:t xml:space="preserve">nie </w:t>
            </w:r>
            <w:r w:rsidRPr="00106D0A">
              <w:t xml:space="preserve">ma </w:t>
            </w:r>
            <w:r w:rsidRPr="00106D0A">
              <w:rPr>
                <w:b/>
                <w:i/>
              </w:rPr>
              <w:t>zastosowania</w:t>
            </w:r>
            <w:r w:rsidRPr="00106D0A">
              <w:t xml:space="preserve"> do</w:t>
            </w:r>
            <w:r w:rsidRPr="00106D0A">
              <w:rPr>
                <w:b/>
                <w:i/>
              </w:rPr>
              <w:t xml:space="preserve"> toczących się</w:t>
            </w:r>
            <w:r w:rsidRPr="00106D0A">
              <w:t xml:space="preserve"> procedur</w:t>
            </w:r>
            <w:r w:rsidRPr="00106D0A">
              <w:rPr>
                <w:b/>
                <w:i/>
              </w:rPr>
              <w:t>, w których komitet odwoławczy wydał już</w:t>
            </w:r>
            <w:r w:rsidRPr="00106D0A">
              <w:rPr>
                <w:b/>
                <w:i/>
              </w:rPr>
              <w:t xml:space="preserve"> opinię w dniu</w:t>
            </w:r>
            <w:r w:rsidRPr="00106D0A">
              <w:t xml:space="preserve"> wejścia w życie</w:t>
            </w:r>
            <w:r w:rsidRPr="00106D0A">
              <w:rPr>
                <w:b/>
                <w:i/>
              </w:rPr>
              <w:t xml:space="preserve"> niniejszego rozporządzenia</w:t>
            </w:r>
            <w:r w:rsidRPr="00106D0A">
              <w:t>.</w:t>
            </w:r>
          </w:p>
        </w:tc>
        <w:tc>
          <w:tcPr>
            <w:tcW w:w="4876" w:type="dxa"/>
            <w:hideMark/>
          </w:tcPr>
          <w:p w:rsidR="00603F24" w:rsidRPr="00106D0A" w:rsidRDefault="00106D0A" w:rsidP="00F2675C">
            <w:pPr>
              <w:pStyle w:val="Normal6"/>
              <w:rPr>
                <w:szCs w:val="24"/>
              </w:rPr>
            </w:pPr>
            <w:r w:rsidRPr="00106D0A">
              <w:t xml:space="preserve">Niniejsze rozporządzenie ma </w:t>
            </w:r>
            <w:r w:rsidRPr="00106D0A">
              <w:rPr>
                <w:b/>
                <w:i/>
              </w:rPr>
              <w:t>zastosowanie</w:t>
            </w:r>
            <w:r w:rsidRPr="00106D0A">
              <w:t xml:space="preserve"> do procedur</w:t>
            </w:r>
            <w:r w:rsidRPr="00106D0A">
              <w:rPr>
                <w:b/>
                <w:i/>
              </w:rPr>
              <w:t xml:space="preserve"> rozpoczętych po dacie jego</w:t>
            </w:r>
            <w:r w:rsidRPr="00106D0A">
              <w:t xml:space="preserve"> wejścia w życie.</w:t>
            </w:r>
          </w:p>
        </w:tc>
      </w:tr>
    </w:tbl>
    <w:p w:rsidR="00603F24" w:rsidRPr="00106D0A" w:rsidRDefault="00106D0A" w:rsidP="00603F24">
      <w:r w:rsidRPr="00106D0A">
        <w:rPr>
          <w:rStyle w:val="HideTWBExt"/>
          <w:noProof w:val="0"/>
        </w:rPr>
        <w:t>&lt;/Amend&gt;</w:t>
      </w:r>
    </w:p>
    <w:p w:rsidR="00603F24" w:rsidRPr="00106D0A" w:rsidRDefault="00106D0A" w:rsidP="00603F24">
      <w:r w:rsidRPr="00106D0A">
        <w:rPr>
          <w:rStyle w:val="HideTWBExt"/>
          <w:noProof w:val="0"/>
          <w:szCs w:val="20"/>
        </w:rPr>
        <w:t>&lt;/RepeatBlock-Amend&gt;</w:t>
      </w:r>
    </w:p>
    <w:p w:rsidR="00A1644B" w:rsidRPr="00106D0A" w:rsidRDefault="00106D0A" w:rsidP="00A1644B">
      <w:pPr>
        <w:pStyle w:val="PageHeadingNotTOC"/>
        <w:rPr>
          <w:b w:val="0"/>
        </w:rPr>
      </w:pPr>
      <w:r w:rsidRPr="00106D0A">
        <w:br w:type="page"/>
      </w:r>
    </w:p>
    <w:p w:rsidR="00A1644B" w:rsidRPr="00106D0A" w:rsidRDefault="00106D0A" w:rsidP="00A1644B">
      <w:pPr>
        <w:pStyle w:val="PageHeadingNotTOC"/>
      </w:pPr>
      <w:r w:rsidRPr="00106D0A">
        <w:lastRenderedPageBreak/>
        <w:t>PROCEDURA W KOMISJI OPINIODAWCZEJ</w:t>
      </w:r>
    </w:p>
    <w:tbl>
      <w:tblPr>
        <w:tblW w:w="963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094B5B" w:rsidRPr="00106D0A" w:rsidTr="00A1644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Przepisy i zasady ogólne do</w:t>
            </w:r>
            <w:r w:rsidRPr="00106D0A">
              <w:rPr>
                <w:color w:val="000000"/>
                <w:sz w:val="20"/>
                <w:szCs w:val="20"/>
              </w:rPr>
              <w:t>tyczące trybu kontroli przez państwa członkowskie wykonywania uprawnień wykonawczych przez Komisję</w:t>
            </w:r>
          </w:p>
        </w:tc>
      </w:tr>
      <w:tr w:rsidR="00094B5B" w:rsidRPr="00106D0A" w:rsidTr="00A1644B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Odsyłacze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COM(2017)0085 – C8-0034/2017 – 2017/0035(COD)</w:t>
            </w:r>
          </w:p>
        </w:tc>
      </w:tr>
      <w:tr w:rsidR="00094B5B" w:rsidRPr="00106D0A" w:rsidTr="00A1644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Komisja przedmiotowo właściwa</w:t>
            </w:r>
          </w:p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       Data ogłoszenia na posiedzeniu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JURI</w:t>
            </w:r>
          </w:p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1.3.2017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A1644B" w:rsidP="002528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A1644B" w:rsidP="002528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A1644B" w:rsidP="002528A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094B5B" w:rsidRPr="00106D0A" w:rsidTr="00A1644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Opinia wydana</w:t>
            </w:r>
            <w:r w:rsidRPr="00106D0A">
              <w:rPr>
                <w:b/>
                <w:bCs/>
                <w:color w:val="000000"/>
                <w:sz w:val="20"/>
                <w:szCs w:val="20"/>
              </w:rPr>
              <w:t xml:space="preserve"> przez</w:t>
            </w:r>
          </w:p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       Data ogłoszenia na posiedzeniu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AFCO</w:t>
            </w:r>
          </w:p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1.3.2017</w:t>
            </w:r>
          </w:p>
        </w:tc>
      </w:tr>
      <w:tr w:rsidR="00094B5B" w:rsidRPr="00106D0A" w:rsidTr="00A1644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Sprawozdawca(czyni)</w:t>
            </w:r>
          </w:p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       Data powołania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Pascal Durand</w:t>
            </w:r>
          </w:p>
          <w:p w:rsidR="00A1644B" w:rsidRPr="00106D0A" w:rsidRDefault="00106D0A" w:rsidP="002528A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20.3.2017</w:t>
            </w:r>
          </w:p>
        </w:tc>
      </w:tr>
      <w:tr w:rsidR="00094B5B" w:rsidRPr="00106D0A" w:rsidTr="00A1644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Rozpatrzenie w komisji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3.5.2017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  <w:r w:rsidRPr="00106D0A">
              <w:rPr>
                <w:color w:val="000000"/>
                <w:sz w:val="20"/>
                <w:szCs w:val="20"/>
              </w:rPr>
              <w:t>30.5.2017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A1644B" w:rsidP="00A1644B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A1644B" w:rsidP="00A1644B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094B5B" w:rsidRPr="00106D0A" w:rsidTr="00A1644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Data przyjęcia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24.5.2018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A1644B" w:rsidP="00A1644B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A1644B" w:rsidP="00A1644B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A1644B" w:rsidP="00A1644B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</w:rPr>
            </w:pPr>
          </w:p>
        </w:tc>
      </w:tr>
      <w:tr w:rsidR="00094B5B" w:rsidRPr="00106D0A" w:rsidTr="00A1644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Wynik głosowania końcowego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+:</w:t>
            </w:r>
          </w:p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–:</w:t>
            </w:r>
          </w:p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10</w:t>
            </w:r>
          </w:p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8</w:t>
            </w:r>
          </w:p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94B5B" w:rsidRPr="00106D0A" w:rsidTr="00A1644B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 xml:space="preserve">Posłowie </w:t>
            </w:r>
            <w:r w:rsidRPr="00106D0A">
              <w:rPr>
                <w:b/>
                <w:bCs/>
                <w:color w:val="000000"/>
                <w:sz w:val="20"/>
                <w:szCs w:val="20"/>
              </w:rPr>
              <w:t>obecni podczas głosowania końcowego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Mercedes Bresso, Richard Corbett, Pascal Durand, Danuta Maria Hübner, Diane James, Ramón Jáuregui Atondo, Jo Leinen, Maite Pagazaurtundúa Ruiz, Markus Pieper, György Schöpflin, Pedro Silva Pereira, Barbara Spinelli, Clau</w:t>
            </w:r>
            <w:r w:rsidRPr="00106D0A">
              <w:rPr>
                <w:color w:val="000000"/>
                <w:sz w:val="20"/>
                <w:szCs w:val="20"/>
              </w:rPr>
              <w:t>dia Țapardel, Kazimierz Michał Ujazdowski</w:t>
            </w:r>
          </w:p>
        </w:tc>
      </w:tr>
      <w:tr w:rsidR="00094B5B" w:rsidRPr="00106D0A" w:rsidTr="00F21556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Zastępcy obecni podczas głosowania końcowego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>Martina Anderson, Jérôme Lavrilleux, Jiří Pospíšil, Rainer Wieland</w:t>
            </w:r>
          </w:p>
        </w:tc>
      </w:tr>
      <w:tr w:rsidR="00094B5B" w:rsidRPr="00106D0A" w:rsidTr="00F21556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06D0A">
              <w:rPr>
                <w:b/>
                <w:bCs/>
                <w:color w:val="000000"/>
                <w:sz w:val="20"/>
                <w:szCs w:val="20"/>
              </w:rPr>
              <w:t>Zastępcy (art. 200 ust. 2) obecni podczas głosowania końcowego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1644B" w:rsidRPr="00106D0A" w:rsidRDefault="00106D0A" w:rsidP="00A1644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06D0A">
              <w:rPr>
                <w:color w:val="000000"/>
                <w:sz w:val="20"/>
                <w:szCs w:val="20"/>
              </w:rPr>
              <w:t xml:space="preserve">Agnieszka Kozłowska-Rajewicz, </w:t>
            </w:r>
            <w:r w:rsidRPr="00106D0A">
              <w:rPr>
                <w:color w:val="000000"/>
                <w:sz w:val="20"/>
                <w:szCs w:val="20"/>
              </w:rPr>
              <w:t>Fernando Ruas</w:t>
            </w:r>
          </w:p>
        </w:tc>
      </w:tr>
    </w:tbl>
    <w:p w:rsidR="00A1644B" w:rsidRPr="00106D0A" w:rsidRDefault="00A1644B" w:rsidP="00A1644B"/>
    <w:p w:rsidR="00A1644B" w:rsidRPr="00106D0A" w:rsidRDefault="00A1644B" w:rsidP="00A1644B"/>
    <w:p w:rsidR="00603F24" w:rsidRPr="00106D0A" w:rsidRDefault="00106D0A" w:rsidP="00A1644B">
      <w:pPr>
        <w:pStyle w:val="PageHeadingNotTOC"/>
        <w:rPr>
          <w:rFonts w:cs="Times New Roman"/>
        </w:rPr>
      </w:pPr>
      <w:r w:rsidRPr="00106D0A">
        <w:br w:type="page"/>
      </w:r>
      <w:r w:rsidRPr="00106D0A">
        <w:lastRenderedPageBreak/>
        <w:t>GŁOSOWANIE KOŃCOWE W FORMIE GŁOSOWANIA IMIENNEGO</w:t>
      </w:r>
      <w:r w:rsidRPr="00106D0A">
        <w:br/>
        <w:t>W KOMISJI OPINIODAWCZEJ</w:t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094B5B" w:rsidRPr="00106D0A" w:rsidTr="00F2675C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03F24" w:rsidRPr="00106D0A" w:rsidRDefault="00106D0A" w:rsidP="00F267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06D0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03F24" w:rsidRPr="00106D0A" w:rsidRDefault="00106D0A" w:rsidP="00F267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06D0A">
              <w:rPr>
                <w:b/>
                <w:sz w:val="28"/>
                <w:szCs w:val="28"/>
              </w:rPr>
              <w:t>+</w:t>
            </w:r>
          </w:p>
        </w:tc>
      </w:tr>
      <w:tr w:rsidR="00094B5B" w:rsidRPr="00106D0A" w:rsidTr="00F2675C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03F24" w:rsidRPr="00106D0A" w:rsidRDefault="00106D0A" w:rsidP="00F2675C">
            <w:pPr>
              <w:spacing w:before="120" w:after="120"/>
              <w:rPr>
                <w:sz w:val="16"/>
                <w:szCs w:val="22"/>
              </w:rPr>
            </w:pPr>
            <w:r w:rsidRPr="00106D0A">
              <w:rPr>
                <w:sz w:val="16"/>
              </w:rPr>
              <w:t>ALDE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603F24" w:rsidRPr="00106D0A" w:rsidRDefault="00106D0A" w:rsidP="00F2675C">
            <w:pPr>
              <w:spacing w:before="120" w:after="120"/>
              <w:rPr>
                <w:sz w:val="16"/>
              </w:rPr>
            </w:pPr>
            <w:r w:rsidRPr="00106D0A">
              <w:rPr>
                <w:sz w:val="16"/>
              </w:rPr>
              <w:t>Maite Pagazaurtundúa Ruiz</w:t>
            </w:r>
          </w:p>
        </w:tc>
      </w:tr>
      <w:tr w:rsidR="00094B5B" w:rsidRPr="00106D0A" w:rsidTr="00F2675C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rPr>
                <w:sz w:val="16"/>
              </w:rPr>
            </w:pPr>
            <w:r w:rsidRPr="00106D0A">
              <w:rPr>
                <w:sz w:val="16"/>
              </w:rPr>
              <w:t>GUE/NGL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spacing w:before="120" w:after="120"/>
              <w:rPr>
                <w:sz w:val="16"/>
              </w:rPr>
            </w:pPr>
            <w:r w:rsidRPr="00106D0A">
              <w:rPr>
                <w:sz w:val="16"/>
              </w:rPr>
              <w:t>Martina Anderson, Barbara Spinelli</w:t>
            </w:r>
          </w:p>
        </w:tc>
      </w:tr>
      <w:tr w:rsidR="00094B5B" w:rsidRPr="00106D0A" w:rsidTr="00F2675C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rPr>
                <w:sz w:val="16"/>
              </w:rPr>
            </w:pPr>
            <w:r w:rsidRPr="00106D0A">
              <w:rPr>
                <w:sz w:val="16"/>
              </w:rPr>
              <w:t>S&amp;D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spacing w:before="120" w:after="120"/>
              <w:rPr>
                <w:sz w:val="16"/>
              </w:rPr>
            </w:pPr>
            <w:r w:rsidRPr="00106D0A">
              <w:rPr>
                <w:sz w:val="16"/>
              </w:rPr>
              <w:t>Mercedes Bresso, Richard Corbett, Ramón Jáuregui Atondo, Jo Leinen, Pedro Silva</w:t>
            </w:r>
            <w:r w:rsidRPr="00106D0A">
              <w:rPr>
                <w:sz w:val="16"/>
              </w:rPr>
              <w:t xml:space="preserve"> Pereira, Claudia Țapardel</w:t>
            </w:r>
          </w:p>
        </w:tc>
      </w:tr>
      <w:tr w:rsidR="00094B5B" w:rsidRPr="00106D0A" w:rsidTr="00F2675C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rPr>
                <w:sz w:val="22"/>
              </w:rPr>
            </w:pPr>
            <w:r w:rsidRPr="00106D0A">
              <w:rPr>
                <w:sz w:val="16"/>
              </w:rPr>
              <w:t>VERTS/ALE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spacing w:before="120" w:after="120"/>
              <w:rPr>
                <w:sz w:val="16"/>
              </w:rPr>
            </w:pPr>
            <w:r w:rsidRPr="00106D0A">
              <w:rPr>
                <w:sz w:val="16"/>
              </w:rPr>
              <w:t>Pascal Durand</w:t>
            </w:r>
          </w:p>
        </w:tc>
      </w:tr>
    </w:tbl>
    <w:p w:rsidR="00603F24" w:rsidRPr="00106D0A" w:rsidRDefault="00603F24" w:rsidP="00603F24">
      <w:pPr>
        <w:rPr>
          <w:sz w:val="22"/>
          <w:szCs w:val="22"/>
          <w:lang w:eastAsia="en-US"/>
        </w:rPr>
      </w:pPr>
    </w:p>
    <w:p w:rsidR="00603F24" w:rsidRPr="00106D0A" w:rsidRDefault="00603F24" w:rsidP="00603F24"/>
    <w:p w:rsidR="00603F24" w:rsidRPr="00106D0A" w:rsidRDefault="00603F24" w:rsidP="00603F24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094B5B" w:rsidRPr="00106D0A" w:rsidTr="00F2675C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03F24" w:rsidRPr="00106D0A" w:rsidRDefault="00106D0A" w:rsidP="00F267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06D0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03F24" w:rsidRPr="00106D0A" w:rsidRDefault="00106D0A" w:rsidP="00F2675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6D0A">
              <w:rPr>
                <w:b/>
                <w:sz w:val="28"/>
                <w:szCs w:val="28"/>
              </w:rPr>
              <w:t>-</w:t>
            </w:r>
          </w:p>
        </w:tc>
      </w:tr>
      <w:tr w:rsidR="00094B5B" w:rsidRPr="00106D0A" w:rsidTr="00F2675C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rPr>
                <w:sz w:val="16"/>
                <w:szCs w:val="22"/>
              </w:rPr>
            </w:pPr>
            <w:r w:rsidRPr="00106D0A">
              <w:rPr>
                <w:sz w:val="16"/>
              </w:rPr>
              <w:t>PPE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spacing w:before="120" w:after="120"/>
              <w:rPr>
                <w:sz w:val="16"/>
              </w:rPr>
            </w:pPr>
            <w:r w:rsidRPr="00106D0A">
              <w:rPr>
                <w:sz w:val="16"/>
              </w:rPr>
              <w:t>Danuta Maria Hübner, Agnieszka Kozłowska-Rajewicz, Jérôme Lavrilleux, Markus Pieper, Jiří Pospíšil, Fernando Ruas, György Schöpflin, Rainer Wieland</w:t>
            </w:r>
          </w:p>
        </w:tc>
      </w:tr>
    </w:tbl>
    <w:p w:rsidR="00603F24" w:rsidRPr="00106D0A" w:rsidRDefault="00603F24" w:rsidP="00603F24">
      <w:pPr>
        <w:rPr>
          <w:sz w:val="22"/>
          <w:szCs w:val="22"/>
          <w:lang w:eastAsia="en-US"/>
        </w:rPr>
      </w:pPr>
    </w:p>
    <w:p w:rsidR="00603F24" w:rsidRPr="00106D0A" w:rsidRDefault="00603F24" w:rsidP="00603F24"/>
    <w:p w:rsidR="00603F24" w:rsidRPr="00106D0A" w:rsidRDefault="00603F24" w:rsidP="00603F24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094B5B" w:rsidRPr="00106D0A" w:rsidTr="00F2675C">
        <w:trPr>
          <w:cantSplit/>
        </w:trPr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  <w:vAlign w:val="center"/>
            <w:hideMark/>
          </w:tcPr>
          <w:p w:rsidR="00603F24" w:rsidRPr="00106D0A" w:rsidRDefault="00106D0A" w:rsidP="00F2675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06D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pct10" w:color="000000" w:fill="FFFFFF"/>
            <w:hideMark/>
          </w:tcPr>
          <w:p w:rsidR="00603F24" w:rsidRPr="00106D0A" w:rsidRDefault="00106D0A" w:rsidP="00F2675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6D0A">
              <w:rPr>
                <w:b/>
                <w:sz w:val="28"/>
                <w:szCs w:val="28"/>
              </w:rPr>
              <w:t>0</w:t>
            </w:r>
          </w:p>
        </w:tc>
      </w:tr>
      <w:tr w:rsidR="00094B5B" w:rsidRPr="00106D0A" w:rsidTr="00F2675C">
        <w:trPr>
          <w:cantSplit/>
        </w:trPr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spacing w:before="120" w:after="120"/>
              <w:rPr>
                <w:sz w:val="16"/>
                <w:szCs w:val="22"/>
              </w:rPr>
            </w:pPr>
            <w:r w:rsidRPr="00106D0A">
              <w:rPr>
                <w:sz w:val="16"/>
              </w:rPr>
              <w:t>NI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603F24" w:rsidRPr="00106D0A" w:rsidRDefault="00106D0A" w:rsidP="00F2675C">
            <w:pPr>
              <w:spacing w:before="120" w:after="120"/>
              <w:rPr>
                <w:sz w:val="16"/>
              </w:rPr>
            </w:pPr>
            <w:r w:rsidRPr="00106D0A">
              <w:rPr>
                <w:sz w:val="16"/>
              </w:rPr>
              <w:t xml:space="preserve">Diane James, Kazimierz Michał </w:t>
            </w:r>
            <w:r w:rsidRPr="00106D0A">
              <w:rPr>
                <w:sz w:val="16"/>
              </w:rPr>
              <w:t>Ujazdowski</w:t>
            </w:r>
          </w:p>
        </w:tc>
      </w:tr>
    </w:tbl>
    <w:p w:rsidR="00603F24" w:rsidRPr="00106D0A" w:rsidRDefault="00603F24" w:rsidP="00603F24">
      <w:pPr>
        <w:pStyle w:val="Normal12"/>
      </w:pPr>
    </w:p>
    <w:p w:rsidR="00A1644B" w:rsidRPr="00106D0A" w:rsidRDefault="00106D0A" w:rsidP="00A1644B">
      <w:r w:rsidRPr="00106D0A">
        <w:t xml:space="preserve">Objaśnienie używanych znaków: </w:t>
      </w:r>
    </w:p>
    <w:p w:rsidR="00A1644B" w:rsidRPr="00106D0A" w:rsidRDefault="00106D0A" w:rsidP="00A1644B">
      <w:pPr>
        <w:tabs>
          <w:tab w:val="center" w:pos="284"/>
          <w:tab w:val="left" w:pos="426"/>
        </w:tabs>
      </w:pPr>
      <w:r w:rsidRPr="00106D0A">
        <w:t>+</w:t>
      </w:r>
      <w:r w:rsidRPr="00106D0A">
        <w:tab/>
        <w:t>:</w:t>
      </w:r>
      <w:r w:rsidRPr="00106D0A">
        <w:tab/>
        <w:t>za</w:t>
      </w:r>
    </w:p>
    <w:p w:rsidR="00A1644B" w:rsidRPr="00106D0A" w:rsidRDefault="00106D0A" w:rsidP="00A1644B">
      <w:pPr>
        <w:tabs>
          <w:tab w:val="center" w:pos="284"/>
          <w:tab w:val="left" w:pos="426"/>
        </w:tabs>
      </w:pPr>
      <w:r w:rsidRPr="00106D0A">
        <w:t>-</w:t>
      </w:r>
      <w:r w:rsidRPr="00106D0A">
        <w:tab/>
        <w:t>:</w:t>
      </w:r>
      <w:r w:rsidRPr="00106D0A">
        <w:tab/>
        <w:t>przeciw</w:t>
      </w:r>
    </w:p>
    <w:p w:rsidR="00A1644B" w:rsidRPr="00106D0A" w:rsidRDefault="00106D0A" w:rsidP="00A1644B">
      <w:pPr>
        <w:tabs>
          <w:tab w:val="center" w:pos="284"/>
          <w:tab w:val="left" w:pos="426"/>
        </w:tabs>
      </w:pPr>
      <w:r w:rsidRPr="00106D0A">
        <w:t>0</w:t>
      </w:r>
      <w:r w:rsidRPr="00106D0A">
        <w:tab/>
        <w:t>:</w:t>
      </w:r>
      <w:r w:rsidRPr="00106D0A">
        <w:tab/>
        <w:t>wstrzymało się</w:t>
      </w:r>
    </w:p>
    <w:p w:rsidR="00603F24" w:rsidRPr="00106D0A" w:rsidRDefault="00603F24" w:rsidP="00603F24">
      <w:pPr>
        <w:pStyle w:val="Normal12a"/>
      </w:pPr>
    </w:p>
    <w:p w:rsidR="00A1644B" w:rsidRPr="00106D0A" w:rsidRDefault="00A1644B" w:rsidP="00A1644B"/>
    <w:bookmarkEnd w:id="0"/>
    <w:sectPr w:rsidR="00A1644B" w:rsidRPr="00106D0A" w:rsidSect="00BE7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6D0A">
      <w:r>
        <w:separator/>
      </w:r>
    </w:p>
  </w:endnote>
  <w:endnote w:type="continuationSeparator" w:id="0">
    <w:p w:rsidR="00000000" w:rsidRDefault="0010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6B" w:rsidRPr="00F92FEF" w:rsidRDefault="00106D0A" w:rsidP="00BE7E6B">
    <w:pPr>
      <w:pStyle w:val="EPFooter"/>
    </w:pPr>
    <w:r w:rsidRPr="00F92FEF">
      <w:t>PE</w:t>
    </w:r>
    <w:r w:rsidRPr="00F92FEF">
      <w:rPr>
        <w:rStyle w:val="HideTWBExt"/>
        <w:noProof w:val="0"/>
      </w:rPr>
      <w:t>&lt;NoPE&gt;</w:t>
    </w:r>
    <w:r w:rsidRPr="00F92FEF">
      <w:t>650.589</w:t>
    </w:r>
    <w:r w:rsidRPr="00F92FEF">
      <w:rPr>
        <w:rStyle w:val="HideTWBExt"/>
        <w:noProof w:val="0"/>
      </w:rPr>
      <w:t>&lt;/NoPE&gt;&lt;Version&gt;</w:t>
    </w:r>
    <w:r w:rsidRPr="00F92FEF">
      <w:t>v01-00</w:t>
    </w:r>
    <w:r w:rsidRPr="00F92FEF">
      <w:rPr>
        <w:rStyle w:val="HideTWBExt"/>
        <w:noProof w:val="0"/>
      </w:rPr>
      <w:t>&lt;/Version&gt;</w:t>
    </w:r>
    <w:r w:rsidRPr="00F92FEF">
      <w:tab/>
    </w:r>
    <w:r w:rsidRPr="00F92FEF">
      <w:fldChar w:fldCharType="begin"/>
    </w:r>
    <w:r w:rsidRPr="00F92FEF">
      <w:instrText xml:space="preserve"> PAGE  \* MERGEFORMAT </w:instrText>
    </w:r>
    <w:r w:rsidRPr="00F92FEF">
      <w:fldChar w:fldCharType="separate"/>
    </w:r>
    <w:r>
      <w:rPr>
        <w:noProof/>
      </w:rPr>
      <w:t>2</w:t>
    </w:r>
    <w:r w:rsidRPr="00F92FEF">
      <w:fldChar w:fldCharType="end"/>
    </w:r>
    <w:r w:rsidRPr="00F92FEF">
      <w:t>/</w:t>
    </w:r>
    <w:r w:rsidR="00B444BD">
      <w:fldChar w:fldCharType="begin"/>
    </w:r>
    <w:r>
      <w:instrText xml:space="preserve"> NUMPAGES  \* MERGEFORMAT </w:instrText>
    </w:r>
    <w:r w:rsidR="00B444BD">
      <w:fldChar w:fldCharType="separate"/>
    </w:r>
    <w:r>
      <w:rPr>
        <w:noProof/>
      </w:rPr>
      <w:t>14</w:t>
    </w:r>
    <w:r w:rsidR="00B444BD">
      <w:rPr>
        <w:noProof/>
      </w:rPr>
      <w:fldChar w:fldCharType="end"/>
    </w:r>
    <w:r w:rsidRPr="00F92FEF">
      <w:tab/>
    </w:r>
    <w:r w:rsidRPr="00F92FEF">
      <w:rPr>
        <w:rStyle w:val="HideTWBExt"/>
        <w:noProof w:val="0"/>
      </w:rPr>
      <w:t>&lt;PathFdR&gt;</w:t>
    </w:r>
    <w:r w:rsidRPr="00F92FEF">
      <w:t>AD\1203943PL.docx</w:t>
    </w:r>
    <w:r w:rsidRPr="00F92FEF">
      <w:rPr>
        <w:rStyle w:val="HideTWBExt"/>
        <w:noProof w:val="0"/>
      </w:rPr>
      <w:t>&lt;/PathFdR&gt;</w:t>
    </w:r>
  </w:p>
  <w:p w:rsidR="007F187F" w:rsidRPr="00F92FEF" w:rsidRDefault="00106D0A" w:rsidP="00BE7E6B">
    <w:pPr>
      <w:pStyle w:val="EPFooter2"/>
    </w:pPr>
    <w:r w:rsidRPr="00F92FEF"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6B" w:rsidRPr="00F92FEF" w:rsidRDefault="00106D0A" w:rsidP="00BE7E6B">
    <w:pPr>
      <w:pStyle w:val="EPFooter"/>
    </w:pPr>
    <w:r w:rsidRPr="00F92FEF">
      <w:rPr>
        <w:rStyle w:val="HideTWBExt"/>
        <w:noProof w:val="0"/>
      </w:rPr>
      <w:t>&lt;PathFdR&gt;</w:t>
    </w:r>
    <w:r w:rsidRPr="00F92FEF">
      <w:t>AD\1203943PL.docx</w:t>
    </w:r>
    <w:r w:rsidRPr="00F92FEF">
      <w:rPr>
        <w:rStyle w:val="HideTWBExt"/>
        <w:noProof w:val="0"/>
      </w:rPr>
      <w:t>&lt;/PathFdR&gt;</w:t>
    </w:r>
    <w:r w:rsidRPr="00F92FEF">
      <w:tab/>
    </w:r>
    <w:r w:rsidRPr="00F92FEF">
      <w:fldChar w:fldCharType="begin"/>
    </w:r>
    <w:r w:rsidRPr="00F92FEF">
      <w:instrText xml:space="preserve"> PAGE  \* MERGEFORMAT </w:instrText>
    </w:r>
    <w:r w:rsidRPr="00F92FEF">
      <w:fldChar w:fldCharType="separate"/>
    </w:r>
    <w:r>
      <w:rPr>
        <w:noProof/>
      </w:rPr>
      <w:t>3</w:t>
    </w:r>
    <w:r w:rsidRPr="00F92FEF">
      <w:fldChar w:fldCharType="end"/>
    </w:r>
    <w:r w:rsidRPr="00F92FEF">
      <w:t>/</w:t>
    </w:r>
    <w:r w:rsidR="00B444BD">
      <w:fldChar w:fldCharType="begin"/>
    </w:r>
    <w:r>
      <w:instrText xml:space="preserve"> NUMPAGES  \* MERGEFORMAT </w:instrText>
    </w:r>
    <w:r w:rsidR="00B444BD">
      <w:fldChar w:fldCharType="separate"/>
    </w:r>
    <w:r>
      <w:rPr>
        <w:noProof/>
      </w:rPr>
      <w:t>14</w:t>
    </w:r>
    <w:r w:rsidR="00B444BD">
      <w:rPr>
        <w:noProof/>
      </w:rPr>
      <w:fldChar w:fldCharType="end"/>
    </w:r>
    <w:r w:rsidRPr="00F92FEF">
      <w:tab/>
      <w:t>PE</w:t>
    </w:r>
    <w:r w:rsidRPr="00F92FEF">
      <w:rPr>
        <w:rStyle w:val="HideTWBExt"/>
        <w:noProof w:val="0"/>
      </w:rPr>
      <w:t>&lt;NoPE&gt;</w:t>
    </w:r>
    <w:r w:rsidRPr="00F92FEF">
      <w:t>650.589</w:t>
    </w:r>
    <w:r w:rsidRPr="00F92FEF">
      <w:rPr>
        <w:rStyle w:val="HideTWBExt"/>
        <w:noProof w:val="0"/>
      </w:rPr>
      <w:t>&lt;/NoPE&gt;&lt;Version&gt;</w:t>
    </w:r>
    <w:r w:rsidRPr="00F92FEF">
      <w:t>v01-00</w:t>
    </w:r>
    <w:r w:rsidRPr="00F92FEF">
      <w:rPr>
        <w:rStyle w:val="HideTWBExt"/>
        <w:noProof w:val="0"/>
      </w:rPr>
      <w:t>&lt;/Version&gt;</w:t>
    </w:r>
  </w:p>
  <w:p w:rsidR="007F187F" w:rsidRPr="00F92FEF" w:rsidRDefault="00106D0A" w:rsidP="00BE7E6B">
    <w:pPr>
      <w:pStyle w:val="EPFooter2"/>
    </w:pPr>
    <w:r w:rsidRPr="00F92FEF">
      <w:tab/>
    </w:r>
    <w:r w:rsidRPr="00F92FEF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6B" w:rsidRPr="00F92FEF" w:rsidRDefault="00106D0A" w:rsidP="00BE7E6B">
    <w:pPr>
      <w:pStyle w:val="EPFooter"/>
    </w:pPr>
    <w:r w:rsidRPr="00F92FEF">
      <w:rPr>
        <w:rStyle w:val="HideTWBExt"/>
        <w:noProof w:val="0"/>
      </w:rPr>
      <w:t>&lt;PathFdR&gt;</w:t>
    </w:r>
    <w:r w:rsidRPr="00F92FEF">
      <w:t>AD\1203943PL.docx</w:t>
    </w:r>
    <w:r w:rsidRPr="00F92FEF">
      <w:rPr>
        <w:rStyle w:val="HideTWBExt"/>
        <w:noProof w:val="0"/>
      </w:rPr>
      <w:t>&lt;/PathFdR&gt;</w:t>
    </w:r>
    <w:r w:rsidRPr="00F92FEF">
      <w:tab/>
    </w:r>
    <w:r w:rsidRPr="00F92FEF">
      <w:tab/>
      <w:t>PE</w:t>
    </w:r>
    <w:r w:rsidRPr="00F92FEF">
      <w:rPr>
        <w:rStyle w:val="HideTWBExt"/>
        <w:noProof w:val="0"/>
      </w:rPr>
      <w:t>&lt;NoPE&gt;</w:t>
    </w:r>
    <w:r w:rsidRPr="00F92FEF">
      <w:t>650.589</w:t>
    </w:r>
    <w:r w:rsidRPr="00F92FEF">
      <w:rPr>
        <w:rStyle w:val="HideTWBExt"/>
        <w:noProof w:val="0"/>
      </w:rPr>
      <w:t>&lt;/NoPE&gt;&lt;Version&gt;</w:t>
    </w:r>
    <w:r w:rsidRPr="00F92FEF">
      <w:t>v01-00</w:t>
    </w:r>
    <w:r w:rsidRPr="00F92FEF">
      <w:rPr>
        <w:rStyle w:val="HideTWBExt"/>
        <w:noProof w:val="0"/>
      </w:rPr>
      <w:t>&lt;/Version&gt;</w:t>
    </w:r>
  </w:p>
  <w:p w:rsidR="007F187F" w:rsidRPr="00F92FEF" w:rsidRDefault="00106D0A" w:rsidP="00BE7E6B">
    <w:pPr>
      <w:pStyle w:val="EPFooter2"/>
    </w:pPr>
    <w:r w:rsidRPr="00F92FEF">
      <w:t>PL</w:t>
    </w:r>
    <w:r w:rsidRPr="00F92FEF">
      <w:tab/>
    </w:r>
    <w:r w:rsidRPr="00F92FEF">
      <w:rPr>
        <w:b w:val="0"/>
        <w:i/>
        <w:color w:val="C0C0C0"/>
        <w:sz w:val="22"/>
      </w:rPr>
      <w:t>Zjednoczona w różnorodności</w:t>
    </w:r>
    <w:r w:rsidRPr="00F92FEF"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6D0A">
      <w:r>
        <w:separator/>
      </w:r>
    </w:p>
  </w:footnote>
  <w:footnote w:type="continuationSeparator" w:id="0">
    <w:p w:rsidR="00000000" w:rsidRDefault="0010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BD" w:rsidRDefault="00B44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BD" w:rsidRDefault="00B44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BD" w:rsidRDefault="00B44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DEMNU" w:val=" 1"/>
    <w:docVar w:name="COM2KEY" w:val="JURI"/>
    <w:docVar w:name="COMKEY" w:val="AFCO"/>
    <w:docVar w:name="CopyToNetwork" w:val="-1"/>
    <w:docVar w:name="DOCCODMNU" w:val=" 1"/>
    <w:docVar w:name="End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460525 HideTWBExt;}}{\*\rsidtbl \rsid24658\rsid358857\rsid735077\rsid787282\rsid2892074\rsid3015627\rsid3622648\rsid4666813\rsid5708216\rsid6641733\rsid7553164\rsid8465581\rsid8681905_x000d__x000a_\rsid8724649\rsid9636012\rsid9862312\rsid11215221\rsid11370291\rsid11434737\rsid11607138\rsid11824949\rsid12154954\rsid13460525\rsid14424199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4\hr11\min4}{\revtim\yr2019\mo7\dy4\hr11\min4}{\version1}{\edmins0}{\nofpages1}_x000d__x000a_{\nofwords5}{\nofchars34}{\*\company European Parliament}{\nofcharsws3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346052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01562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0156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0156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015627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3460525 \rtlch\fcs1 \af0\afs20\alang1025 \ltrch\fcs0 \fs24\lang2057\langfe2057\cgrid\langnp2057\langfenp2057 {\rtlch\fcs1 \af0 \ltrch\fcs0 _x000d__x000a_\cs15\v\f1\fs20\cf9\insrsid13460525\charrsid15879488 {\*\bkmkstart EndA}&lt;&lt;&lt;}{\rtlch\fcs1 \af0 \ltrch\fcs0 \insrsid13460525\charrsid15879488 #@&gt;ZOTHAMA&lt;@#}{\rtlch\fcs1 \af0 \ltrch\fcs0 \cs15\v\f1\fs20\cf9\insrsid13460525\charrsid15879488 _x000d__x000a_&lt;/RepeatBlock-AmendA&gt;}{\rtlch\fcs1 \af0 \ltrch\fcs0 \insrsid13460525\charrsid15879488 _x000d__x000a_\par }\pard \ltrpar\ql \li0\ri0\widctlpar\wrapdefault\aspalpha\aspnum\faauto\adjustright\rin0\lin0\itap0\pararsid16324206 {\rtlch\fcs1 \af0 \ltrch\fcs0 \insrsid24658\charrsid16324206 {\*\bkmkend End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End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837363 HideTWBExt;}}{\*\rsidtbl \rsid24658\rsid358857\rsid735077\rsid787282\rsid2892074\rsid3622648\rsid4666813\rsid5708216\rsid6641733\rsid7553164\rsid8465581\rsid8681905\rsid8724649_x000d__x000a_\rsid9636012\rsid9862312\rsid11215221\rsid11370291\rsid11434737\rsid11607138\rsid11824949\rsid12154954\rsid13334283\rsid14424199\rsid14837363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4\hr11\min4}{\revtim\yr2019\mo7\dy4\hr11\min4}{\version1}{\edmins0}{\nofpages1}_x000d__x000a_{\nofwords5}{\nofchars33}{\*\company European Parliament}{\nofcharsws37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837363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333428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3342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3342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33428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837363\charrsid15879488 {\*\bkmkstart EndB}&lt;&lt;&lt;}{\rtlch\fcs1 \af0 \ltrch\fcs0 \insrsid14837363\charrsid15879488 #@&gt;ZOTHAMB&lt;@#}{\rtlch\fcs1 \af0 \ltrch\fcs0 \cs15\v\f1\fs20\cf9\insrsid14837363\charrsid15879488 _x000d__x000a_&lt;/RepeatBlock-AmendB&gt;}{\rtlch\fcs1 \af0 \ltrch\fcs0 \insrsid24658\charrsid16324206 {\*\bkmkend End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troA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757877 HideTWBExt;}{\s16\ql \li0\ri0\sa240\nowidctlpar\wrapdefault\aspalpha\aspnum\faauto\adjustright\rin0\lin0\itap0 \rtlch\fcs1 \af0\afs20\alang1025 \ltrch\fcs0 _x000d__x000a_\fs24\lang2057\langfe2057\cgrid\langnp2057\langfenp2057 \sbasedon0 \snext16 \spriority0 \styrsid10757877 Normal12a;}}{\*\rsidtbl \rsid24658\rsid358857\rsid735077\rsid787282\rsid2892074\rsid3372043\rsid3622648\rsid4666813\rsid5708216\rsid6641733_x000d__x000a_\rsid7553164\rsid8465581\rsid8681905\rsid8724649\rsid9636012\rsid9862312\rsid10757877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7\dy4\hr11\min4}{\revtim\yr2019\mo7\dy4\hr11\min4}_x000d__x000a_{\version1}{\edmins0}{\nofpages1}{\nofwords3}{\nofchars19}{\*\company European Parliament}{\nofcharsws21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757877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37204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720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720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7204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sa240\nowidctlpar\wrapdefault\aspalpha\aspnum\faauto\adjustright\rin0\lin0\itap0\pararsid10757877 \rtlch\fcs1 \af0\afs20\alang1025 \ltrch\fcs0 \fs24\lang2057\langfe2057\cgrid\langnp2057\langfenp2057 {\rtlch\fcs1 \af0 \ltrch\fcs0 _x000d__x000a_\insrsid10757877 {\*\bkmkstart IntroA}_x000d__x000a_\par }\pard\plain \ltrpar\ql \li0\ri0\widctlpar\wrapdefault\aspalpha\aspnum\faauto\adjustright\rin0\lin0\itap0\pararsid10757877 \rtlch\fcs1 \af0\afs20\alang1025 \ltrch\fcs0 \fs24\lang2057\langfe2057\cgrid\langnp2057\langfenp2057 {\rtlch\fcs1 \af0 \ltrch\fcs0 _x000d__x000a_\cs15\v\f1\fs20\cf9\insrsid10757877\charrsid15879488 &lt;RepeatBlock-AmendA&gt;}{\rtlch\fcs1 \af0 \ltrch\fcs0 \insrsid24658\charrsid16324206 {\*\bkmkend Intro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troB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332188 HideTWBExt;}}{\*\rsidtbl \rsid24658\rsid358857\rsid735077\rsid787282\rsid2892074\rsid3622648\rsid4666813\rsid5332188\rsid5708216\rsid6641733\rsid7553164\rsid8258893\rsid8465581_x000d__x000a_\rsid8681905\rsid8724649\rsid9636012\rsid9862312\rsid11215221\rsid11370291\rsid11434737\rsid11607138\rsid11824949\rsid12154954\rsid14424199\rsid15204470\rsid15285974\rsid15535219\rsid15950462\rsid16324206\rsid16662270}{\mmathPr\mmathFont34\mbrkBin0_x000d__x000a_\mbrkBinSub0\msmallFrac0\mdispDef1\mlMargin0\mrMargin0\mdefJc1\mwrapIndent1440\mintLim0\mnaryLim1}{\info{\author FELIX Karina}{\operator FELIX Karina}{\creatim\yr2019\mo7\dy4\hr11\min4}{\revtim\yr2019\mo7\dy4\hr11\min4}{\version1}{\edmins0}{\nofpages1}_x000d__x000a_{\nofwords3}{\nofchars18}{\*\company European Parliament}{\nofcharsws20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533218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258893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25889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25889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258893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5332188\charrsid15879488 {\*\bkmkstart IntroB}&lt;RepeatBlock-AmendB&gt;}{\rtlch\fcs1 \af0 \ltrch\fcs0 \insrsid24658\charrsid16324206 {\*\bkmkend Intro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LastEditedSection" w:val=" 1"/>
    <w:docVar w:name="RepeatBlock-AmendA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rtlch\fcs1 \af1 \ltrch\fcs0 \b0\i0\strike0\v\f1\fs20\cf9\lang1024\langfe1024\noproof \sbasedon10 \spriority0 \styrsid5132882 HideTWBExt;}{_x000d__x000a_\s18\ql \li0\ri0\sa120\nowidctlpar\wrapdefault\aspalpha\aspnum\faauto\adjustright\rin0\lin0\itap0 \rtlch\fcs1 \af0\afs20\alang1025 \ltrch\fcs0 \fs24\lang2057\langfe2057\cgrid\langnp2057\langfenp2057 \sbasedon0 \snext18 \spriority0 \styrsid5132882 _x000d__x000a_Normal6a;}{\s19\ql \li0\ri0\nowidctlpar\wrapdefault\aspalpha\aspnum\faauto\adjustright\rin0\lin0\itap0 \rtlch\fcs1 \af0\afs20\alang1025 \ltrch\fcs0 \b\fs24\lang2057\langfe2057\cgrid\langnp2057\langfenp2057 \sbasedon0 \snext19 \spriority0 \styrsid5132882 _x000d__x000a_NormalBold;}{\*\cs20 \additive \v\f1\fs20\cf15 \spriority0 \styrsid5132882 HideTWBInt;}{\s21\qc \li0\ri0\sa240\nowidctlpar\wrapdefault\aspalpha\aspnum\faauto\adjustright\rin0\lin0\itap0 \rtlch\fcs1 \af0\afs20\alang1025 \ltrch\fcs0 _x000d__x000a_\i\fs24\lang2057\langfe2057\cgrid\langnp2057\langfenp2057 \sbasedon0 \snext21 \spriority0 \styrsid5132882 AmColumnHeading;}{\s2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2 \spriority0 \styrsid5132882 AmNumberTabs;}{\s23\ql \li0\ri0\sb240\nowidctlpar\wrapdefault\aspalpha\aspnum\faauto\adjustright\rin0\lin0\itap0 \rtlch\fcs1 _x000d__x000a_\af0\afs20\alang1025 \ltrch\fcs0 \b\fs24\lang2057\langfe2057\cgrid\langnp2057\langfenp2057 \sbasedon0 \snext23 \spriority0 \styrsid5132882 NormalBold12b;}}{\*\rsidtbl \rsid24658\rsid223860\rsid735077\rsid1718133\rsid2892074\rsid3565327\rsid4666813_x000d__x000a_\rsid5132882\rsid6641733\rsid7823322\rsid8616327\rsid9636012\rsid10377208\rsid11215221\rsid11549030\rsid12154954\rsid14382809\rsid14424199\rsid15204470\rsid15285974\rsid15950462\rsid16324206\rsid16662270}{\mmathPr\mmathFont34\mbrkBin0\mbrkBinSub0_x000d__x000a_\msmallFrac0\mdispDef1\mlMargin0\mrMargin0\mdefJc1\mwrapIndent1440\mintLim0\mnaryLim1}{\info{\author VAN GILSEN Karen}{\operator VAN GILSEN Karen}{\creatim\yr2020\mo4\dy29\hr10\min22}{\revtim\yr2020\mo4\dy29\hr10\min22}{\version1}{\edmins0}{\nofpages1}_x000d__x000a_{\nofwords30}{\nofchars175}{\nofcharsws204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13288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VANG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6163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6163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6163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616327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sb240\keepn\nowidctlpar_x000d__x000a_\tx879\tx936\tx1021\tx1077\tx1134\tx1191\tx1247\tx1304\tx1361\tx1418\tx1474\tx1531\tx1588\tx1644\tx1701\tx1758\tx1814\tx1871\tx2070\tx2126\tx3374\tx3430\wrapdefault\aspalpha\aspnum\faauto\adjustright\rin0\lin0\itap0\pararsid5132882 \rtlch\fcs1 _x000d__x000a_\af0\afs20\alang1025 \ltrch\fcs0 \b\fs24\lang2057\langfe2057\cgrid\langnp2057\langfenp2057 {\rtlch\fcs1 \af1 \ltrch\fcs0 \cs17\b0\v\fs20\cf9\lang1024\langfe1024\loch\af1\hich\af1\dbch\af31501\noproof\insrsid5132882\charrsid11099 {\*\bkmkstart restartA}_x000d__x000a_\hich\af1\dbch\af31501\loch\f1 &lt;AmendA&gt;}{\rtlch\fcs1 \af0 \ltrch\fcs0 \insrsid5132882\charrsid11099 Amendment\tab \tab }{\rtlch\fcs1 \af1 \ltrch\fcs0 _x000d__x000a_\cs17\b0\v\fs20\cf9\lang1024\langfe1024\loch\af1\hich\af1\dbch\af31501\noproof\insrsid5132882\charrsid11099 \hich\af1\dbch\af31501\loch\f1 &lt;\hich\af1\dbch\af31501\loch\f1 NumAmA&gt;}{\rtlch\fcs1 \af0 \ltrch\fcs0 \insrsid5132882\charrsid11099 #}{\rtlch\fcs1 _x000d__x000a_\af1 \ltrch\fcs0 \cs20\v\f1\fs20\cf15\insrsid5132882\charrsid11099 ENMIENDA@NRAM@}{\rtlch\fcs1 \af0 \ltrch\fcs0 \insrsid5132882\charrsid11099 #}{\rtlch\fcs1 \af1 \ltrch\fcs0 _x000d__x000a_\cs17\b0\v\fs20\cf9\lang1024\langfe1024\loch\af1\hich\af1\dbch\af31501\noproof\insrsid5132882\charrsid11099 \hich\af1\dbch\af31501\loch\f1 &lt;/NumAmA&gt;}{\rtlch\fcs1 \af0 \ltrch\fcs0 \insrsid5132882\charrsid11099 _x000d__x000a_\par }\pard\plain \ltrpar\s23\ql \li0\ri0\sb240\keepn\nowidctlpar\wrapdefault\aspalpha\aspnum\faauto\adjustright\rin0\lin0\itap0\pararsid5132882 \rtlch\fcs1 \af0\afs20\alang1025 \ltrch\fcs0 \b\fs24\lang2057\langfe2057\cgrid\langnp2057\langfenp2057 {_x000d__x000a_\rtlch\fcs1 \af1 \ltrch\fcs0 \cs17\b0\v\fs20\cf9\lang1024\langfe1024\loch\af1\hich\af1\dbch\af31501\noproof\insrsid5132882\charrsid11099 \hich\af1\dbch\af31501\loch\f1 &lt;DocAmend&gt;}{\rtlch\fcs1 \af0 \ltrch\fcs0 \insrsid5132882\charrsid11099 _x000d__x000a_Draft legislative resolution}{\rtlch\fcs1 \af1 \ltrch\fcs0 \cs17\b0\v\fs20\cf9\lang1024\langfe1024\loch\af1\hich\af1\dbch\af31501\noproof\insrsid5132882\charrsid11099 \hich\af1\dbch\af31501\loch\f1 &lt;/DocAmend&gt;}{\rtlch\fcs1 \af0 \ltrch\fcs0 _x000d__x000a_\insrsid5132882\charrsid11099 _x000d__x000a_\par }\pard\plain \ltrpar\s19\ql \li0\ri0\nowidctlpar\wrapdefault\aspalpha\aspnum\faauto\adjustright\rin0\lin0\itap0\pararsid5132882 \rtlch\fcs1 \af0\afs20\alang1025 \ltrch\fcs0 \b\fs24\lang2057\langfe2057\cgrid\langnp2057\langfenp2057 {\rtlch\fcs1 \af1 _x000d__x000a_\ltrch\fcs0 \cs17\b0\v\fs20\cf9\lang1024\langfe1024\loch\af1\hich\af1\dbch\af31501\noproof\insrsid5132882\charrsid11099 \hich\af1\dbch\af31501\loch\f1 &lt;Article&gt;}{\rtlch\fcs1 \af0 \ltrch\fcs0 \cf10\insrsid5132882\charrsid11099 \u9668\'3f}{\rtlch\fcs1 \af0 _x000d__x000a_\ltrch\fcs0 \insrsid5132882\charrsid11099 #}{\rtlch\fcs1 \af1 \ltrch\fcs0 \cs20\v\f1\fs20\cf15\insrsid5132882\charrsid11099 TVTRESPART@RESPART@}{\rtlch\fcs1 \af0 \ltrch\fcs0 \insrsid5132882\charrsid11099 #}{\rtlch\fcs1 \af0 \ltrch\fcs0 _x000d__x000a_\cf10\insrsid5132882\charrsid11099 \u9658\'3f}{\rtlch\fcs1 \af1 \ltrch\fcs0 \cs17\b0\v\fs20\cf9\lang1024\langfe1024\loch\af1\hich\af1\dbch\af31501\noproof\insrsid5132882\charrsid11099 \hich\af1\dbch\af31501\loch\f1 &lt;/Article&gt;}{\rtlch\fcs1 \af0 _x000d__x000a_\ltrch\fcs0 \insrsid5132882\charrsid11099 _x000d__x000a_\par \ltrrow}\trowd \irow0\irowband0\ltrrow\ts11\trqc\trgaph340\trleft-340\trftsWidth1\trftsWidthB3\trpaddl340\trpaddr340\trpaddfl3\trpaddft3\trpaddfb3\trpaddfr3\tblrsid14374628\tblind0\tblindtype3 \clvertalt\clbrdrt\brdrtbl \clbrdrl\brdrtbl \clbrdrb\brdrtbl _x000d__x000a_\clbrdrr\brdrtbl 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insrsid5132882\charrsid11099 \cell }\pard\plain \ltrpar\ql \li0\ri0\widctlpar\intbl\wrapdefault\aspalpha\aspnum\faauto\adjustright\rin0\lin0 \rtlch\fcs1 _x000d__x000a_\af0\afs20\alang1025 \ltrch\fcs0 \fs24\lang2057\langfe2057\cgrid\langnp2057\langfenp2057 {\rtlch\fcs1 \af0 \ltrch\fcs0 \insrsid5132882\charrsid11099 \trowd \irow0\irowband0\ltrrow_x000d__x000a_\ts11\trqc\trgaph340\trleft-340\trftsWidth1\trftsWidthB3\trpaddl340\trpaddr340\trpaddfl3\trpaddft3\trpaddfb3\trpaddfr3\tblrsid14374628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rsid14374628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pard\plain \ltrpar\s21\qc \li0\ri0\sa240\keepn\nowidctlpar\intbl\wrapdefault\aspalpha\aspnum\faauto\adjustright\rin0\lin0\pararsid14374628 \rtlch\fcs1 \af0\afs20\alang1025 \ltrch\fcs0 _x000d__x000a_\i\fs24\lang2057\langfe2057\cgrid\langnp2057\langfenp2057 {\rtlch\fcs1 \af0 \ltrch\fcs0 \insrsid5132882\charrsid11099 Draft legislative resolution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5132882\charrsid11099 _x000d__x000a_\trowd \irow1\irowband1\ltrrow\ts11\trqc\trgaph340\trleft-340\trftsWidth1\trftsWidthB3\trpaddl340\trpaddr340\trpaddfl3\trpaddft3\trpaddfb3\trpaddfr3\tblrsid14374628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\ltrrow}\pard\plain \ltrpar_x000d__x000a_\s18\ql \li0\ri0\sa120\nowidctlpar\intbl\wrapdefault\aspalpha\aspnum\faauto\adjustright\rin0\lin0\pararsid14374628 \rtlch\fcs1 \af0\afs20\alang1025 \ltrch\fcs0 \fs24\lang2057\langfe2057\cgrid\langnp2057\langfenp2057 {\rtlch\fcs1 \af0 \ltrch\fcs0 _x000d__x000a_\insrsid5132882\charrsid11099 ##\cell ##}{\rtlch\fcs1 \af0\afs24 \ltrch\fcs0 \insrsid5132882\charrsid11099 \cell }\pard\plain \ltrpar\ql \li0\ri0\widctlpar\intbl\wrapdefault\aspalpha\aspnum\faauto\adjustright\rin0\lin0 \rtlch\fcs1 \af0\afs20\alang1025 _x000d__x000a_\ltrch\fcs0 \fs24\lang2057\langfe2057\cgrid\langnp2057\langfenp2057 {\rtlch\fcs1 \af0 \ltrch\fcs0 \insrsid5132882\charrsid11099 \trowd \irow2\irowband2\lastrow \ltrrow_x000d__x000a_\ts11\trqc\trgaph340\trleft-340\trftsWidth1\trftsWidthB3\trpaddl340\trpaddr340\trpaddfl3\trpaddft3\trpaddfb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 \ltrpar_x000d__x000a_\ql \li0\ri0\widctlpar\wrapdefault\aspalpha\aspnum\faauto\adjustright\rin0\lin0\itap0\pararsid16324206 {\rtlch\fcs1 \af1 \ltrch\fcs0 \cs17\v\fs20\cf9\lang1024\langfe1024\loch\af1\hich\af1\dbch\af31501\noproof\insrsid5132882\charrsid11099 _x000d__x000a_\hich\af1\dbch\af31501\loch\f1 &lt;/AmendA&gt;}{\rtlch\fcs1 \af0 \ltrch\fcs0 \insrsid24658\charrsid16324206 {\*\bkmkend restartA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9_x000d__x000a_0049ff1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AmendB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rtlch\fcs1 \af1 \ltrch\fcs0 \b0\i0\strike0\v\f1\fs20\cf9\lang1024\langfe1024\noproof \sbasedon10 \spriority0 \styrsid3095378 HideTWBExt;}{_x000d__x000a_\s18\ql \li0\ri0\sa120\nowidctlpar\wrapdefault\aspalpha\aspnum\faauto\adjustright\rin0\lin0\itap0 \rtlch\fcs1 \af0\afs20\alang1025 \ltrch\fcs0 \fs24\lang2057\langfe2057\cgrid\langnp2057\langfenp2057 \sbasedon0 \snext18 \spriority0 \styrsid3095378 _x000d__x000a_Normal6a;}{\s19\ql \li0\ri0\nowidctlpar\wrapdefault\aspalpha\aspnum\faauto\adjustright\rin0\lin0\itap0 \rtlch\fcs1 \af0\afs20\alang1025 \ltrch\fcs0 \b\fs24\lang2057\langfe2057\cgrid\langnp2057\langfenp2057 \sbasedon0 \snext19 \spriority0 \styrsid3095378 _x000d__x000a_NormalBold;}{\s20\ql \li0\ri0\sa240\nowidctlpar\wrapdefault\aspalpha\aspnum\faauto\adjustright\rin0\lin0\itap0 \rtlch\fcs1 \af0\afs20\alang1025 \ltrch\fcs0 \i\fs24\lang2057\langfe2057\cgrid\langnp2057\langfenp2057 _x000d__x000a_\sbasedon0 \snext20 \spriority0 \styrsid3095378 AmJustText;}{\s21\qc \li0\ri0\sb240\sa240\nowidctlpar\wrapdefault\aspalpha\aspnum\faauto\adjustright\rin0\lin0\itap0 \rtlch\fcs1 \af0\afs20\alang1025 \ltrch\fcs0 _x000d__x000a_\i\fs24\lang2057\langfe2057\cgrid\langnp2057\langfenp2057 \sbasedon0 \snext21 \spriority0 \styrsid3095378 AmCrossRef;}{\*\cs22 \additive \v\f1\fs20\cf15 \spriority0 \styrsid3095378 HideTWBInt;}{_x000d__x000a_\s23\qc \li0\ri0\sb240\sa240\keepn\nowidctlpar\wrapdefault\aspalpha\aspnum\faauto\adjustright\rin0\lin0\itap0 \rtlch\fcs1 \af0\afs20\alang1025 \ltrch\fcs0 \i\fs24\lang2057\langfe2057\cgrid\langnp2057\langfenp2057 _x000d__x000a_\sbasedon0 \snext20 \spriority0 \styrsid3095378 AmJustTitle;}{\s24\qc \li0\ri0\sa240\nowidctlpar\wrapdefault\aspalpha\aspnum\faauto\adjustright\rin0\lin0\itap0 \rtlch\fcs1 \af0\afs20\alang1025 \ltrch\fcs0 _x000d__x000a_\i\fs24\lang2057\langfe2057\cgrid\langnp2057\langfenp2057 \sbasedon0 \snext24 \spriority0 \styrsid3095378 AmColumnHeading;}{\s25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5 \spriority0 \styrsid3095378 AmNumberTabs;}{\s26\ql \li0\ri0\sb240\nowidctlpar\wrapdefault\aspalpha\aspnum\faauto\adjustright\rin0\lin0\itap0 \rtlch\fcs1 _x000d__x000a_\af0\afs20\alang1025 \ltrch\fcs0 \b\fs24\lang2057\langfe2057\cgrid\langnp2057\langfenp2057 \sbasedon0 \snext26 \spriority0 \styrsid3095378 NormalBold12b;}}{\*\rsidtbl \rsid24658\rsid223860\rsid735077\rsid1718133\rsid2892074\rsid3095378\rsid3565327_x000d__x000a_\rsid4666813\rsid6641733\rsid7823322\rsid7895391\rsid9636012\rsid10377208\rsid11215221\rsid11549030\rsid12154954\rsid14382809\rsid14424199\rsid15204470\rsid15285974\rsid15950462\rsid16324206\rsid16662270}{\mmathPr\mmathFont34\mbrkBin0\mbrkBinSub0_x000d__x000a_\msmallFrac0\mdispDef1\mlMargin0\mrMargin0\mdefJc1\mwrapIndent1440\mintLim0\mnaryLim1}{\info{\author VAN GILSEN Karen}{\operator VAN GILSEN Karen}{\creatim\yr2020\mo4\dy29\hr10\min22}{\revtim\yr2020\mo4\dy29\hr10\min22}{\version1}{\edmins0}{\nofpages1}_x000d__x000a_{\nofwords96}{\nofchars553}{\nofcharsws648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09537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VANG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89539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89539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89539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89539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sb240\keepn\nowidctlpar_x000d__x000a_\tx879\tx936\tx1021\tx1077\tx1134\tx1191\tx1247\tx1304\tx1361\tx1418\tx1474\tx1531\tx1588\tx1644\tx1701\tx1758\tx1814\tx1871\tx2070\tx2126\tx3374\tx3430\wrapdefault\aspalpha\aspnum\faauto\adjustright\rin0\lin0\itap0\pararsid3095378 \rtlch\fcs1 _x000d__x000a_\af0\afs20\alang1025 \ltrch\fcs0 \b\fs24\lang2057\langfe2057\cgrid\langnp2057\langfenp2057 {\rtlch\fcs1 \af1 \ltrch\fcs0 \cs17\b0\v\fs20\cf9\lang1024\langfe1024\loch\af1\hich\af1\dbch\af31501\noproof\insrsid3095378\charrsid11099 {\*\bkmkstart restartB}_x000d__x000a_\hich\af1\dbch\af31501\loch\f1 &lt;AmendB&gt;}{\rtlch\fcs1 \af0 \ltrch\fcs0 \insrsid3095378\charrsid11099 Amendment\tab \tab }{\rtlch\fcs1 \af1 \ltrch\fcs0 _x000d__x000a_\cs17\b0\v\fs20\cf9\lang1024\langfe1024\loch\af1\hich\af1\dbch\af31501\noproof\insrsid3095378\charrsid11099 \hich\af1\dbch\af31501\loch\f1 &lt;NumAmB&gt;}{\rtlch\fcs1 \af0 \ltrch\fcs0 \insrsid3095378\charrsid11099 #}{\rtlch\fcs1 \af1 \ltrch\fcs0 _x000d__x000a_\cs22\v\f1\fs20\cf15\insrsid3095378\charrsid11099 ENMIENDA@NRAM@}{\rtlch\fcs1 \af0 \ltrch\fcs0 \insrsid3095378\charrsid11099 #}{\rtlch\fcs1 \af1 \ltrch\fcs0 _x000d__x000a_\cs17\b0\v\fs20\cf9\lang1024\langfe1024\loch\af1\hich\af1\dbch\af31501\noproof\insrsid3095378\charrsid11099 \hich\af1\dbch\af31501\loch\f1 &lt;/NumAmB&gt;}{\rtlch\fcs1 \af0 \ltrch\fcs0 \insrsid3095378\charrsid11099 _x000d__x000a_\par }\pard\plain \ltrpar\s26\ql \li0\ri0\sb240\keepn\nowidctlpar\wrapdefault\aspalpha\aspnum\faauto\adjustright\rin0\lin0\itap0\pararsid3095378 \rtlch\fcs1 \af0\afs20\alang1025 \ltrch\fcs0 \b\fs24\lang2057\langfe2057\cgrid\langnp2057\langfenp2057 {_x000d__x000a_\rtlch\fcs1 \af1 \ltrch\fcs0 \cs17\b0\v\fs20\cf9\lang1024\langfe1024\loch\af1\hich\af1\dbch\af31501\noproof\insrsid3095378\charrsid11099 \hich\af1\dbch\af31501\loch\f1 &lt;DocAmend&gt;}{\rtlch\fcs1 \af0 \ltrch\fcs0 \insrsid3095378\charrsid11099 #}{\rtlch\fcs1 _x000d__x000a_\af1 \ltrch\fcs0 \cs22\v\f1\fs20\cf15\insrsid3095378\charrsid11099 MNU[OPTPROPOSALCOD][OPTPROPOSALCNS][OPTPROPOSALNLE]@CHOICE@CODEMNU}{\rtlch\fcs1 \af0 \ltrch\fcs0 \insrsid3095378\charrsid11099 ##}{\rtlch\fcs1 \af1 \ltrch\fcs0 _x000d__x000a_\cs22\v\f1\fs20\cf15\insrsid3095378\charrsid11099 MNU[AMACTYES][NOTAPP]@CHOICE@AMACTMNU}{\rtlch\fcs1 \af0 \ltrch\fcs0 \insrsid3095378\charrsid11099 #}{\rtlch\fcs1 \af1 \ltrch\fcs0 _x000d__x000a_\cs17\b0\v\fs20\cf9\lang1024\langfe1024\loch\af1\hich\af1\dbch\af31501\noproof\insrsid3095378\charrsid11099 \hich\af1\dbch\af31501\loch\f1 &lt;/DocAmend&gt;}{\rtlch\fcs1 \af0 \ltrch\fcs0 \insrsid3095378\charrsid11099 _x000d__x000a_\par }\pard\plain \ltrpar\s19\ql \li0\ri0\keepn\nowidctlpar\wrapdefault\aspalpha\aspnum\faauto\adjustright\rin0\lin0\itap0\pararsid3095378 \rtlch\fcs1 \af0\afs20\alang1025 \ltrch\fcs0 \b\fs24\lang2057\langfe2057\cgrid\langnp2057\langfenp2057 {\rtlch\fcs1 \af1 _x000d__x000a_\ltrch\fcs0 \cs17\b0\v\fs20\cf9\lang1024\langfe1024\loch\af1\hich\af1\dbch\af31501\noproof\insrsid3095378\charrsid11099 \hich\af1\dbch\af31501\loch\f1 &lt;Article&gt;}{\rtlch\fcs1 \af0 \ltrch\fcs0 \insrsid3095378\charrsid11099 #}{\rtlch\fcs1 \af1 \ltrch\fcs0 _x000d__x000a_\cs22\v\f1\fs20\cf15\insrsid3095378\charrsid11099 MNU[AMACTPARTYES][AMACTPARTNO]@CHOICE@AMACTMNU}{\rtlch\fcs1 \af0 \ltrch\fcs0 \insrsid3095378\charrsid11099 #}{\rtlch\fcs1 \af1 \ltrch\fcs0 _x000d__x000a_\cs17\b0\v\fs20\cf9\lang1024\langfe1024\loch\af1\hich\af1\dbch\af31501\noproof\insrsid3095378\charrsid11099 \hich\af1\dbch\af31501\loch\f1 &lt;/Article&gt;}{\rtlch\fcs1 \af0 \ltrch\fcs0 \insrsid3095378\charrsid11099 _x000d__x000a_\par }\pard\plain \ltrpar\ql \li0\ri0\keepn\widctlpar\wrapdefault\aspalpha\aspnum\faauto\adjustright\rin0\lin0\itap0\pararsid3095378 \rtlch\fcs1 \af0\afs20\alang1025 \ltrch\fcs0 \fs24\lang2057\langfe2057\cgrid\langnp2057\langfenp2057 {\rtlch\fcs1 \af1 _x000d__x000a_\ltrch\fcs0 \cs17\v\fs20\cf9\lang1024\langfe1024\loch\af1\hich\af1\dbch\af31501\noproof\insrsid3095378\charrsid11099 \hich\af1\dbch\af31501\loch\f1 &lt;DocAmend2&gt;&lt;OptDel&gt;}{\rtlch\fcs1 \af0 \ltrch\fcs0 \insrsid3095378\charrsid11099 #}{\rtlch\fcs1 \af1 _x000d__x000a_\ltrch\fcs0 \cs22\v\f1\fs20\cf15\insrsid3095378\charrsid11099 MNU[OPTNRACTYES][NOTAPP]@CHOICE@AMACTMNU}{\rtlch\fcs1 \af0 \ltrch\fcs0 \insrsid3095378\charrsid11099 #}{\rtlch\fcs1 \af1 \ltrch\fcs0 _x000d__x000a_\cs17\v\fs20\cf9\lang1024\langfe1024\loch\af1\hich\af1\dbch\af31501\noproof\insrsid3095378\charrsid11099 \hich\af1\dbch\af31501\loch\f1 &lt;/OptDel&gt;&lt;/DocAmend2&gt;}{\rtlch\fcs1 \af0 \ltrch\fcs0 \insrsid3095378\charrsid11099 _x000d__x000a_\par }\pard \ltrpar\ql \li0\ri0\widctlpar\wrapdefault\aspalpha\aspnum\faauto\adjustright\rin0\lin0\itap0\pararsid3095378 {\rtlch\fcs1 \af1 \ltrch\fcs0 \cs17\v\fs20\cf9\lang1024\langfe1024\loch\af1\hich\af1\dbch\af31501\noproof\insrsid3095378\charrsid11099 _x000d__x000a_\hich\af1\dbch\af31501\loch\f1 &lt;Article2&gt;&lt;OptDel&gt;}{\rtlch\fcs1 \af0 \ltrch\fcs0 \insrsid3095378\charrsid11099 #}{\rtlch\fcs1 \af1 \ltrch\fcs0 \cs22\v\f1\fs20\cf15\insrsid3095378\charrsid11099 MNU[OPTACTPARTYES][NOTAPP]@CHOICE@AMACTMNU}{\rtlch\fcs1 \af0 _x000d__x000a_\ltrch\fcs0 \insrsid3095378\charrsid11099 #}{\rtlch\fcs1 \af1 \ltrch\fcs0 \cs17\v\fs20\cf9\lang1024\langfe1024\loch\af1\hich\af1\dbch\af31501\noproof\insrsid3095378\charrsid11099 \hich\af1\dbch\af31501\loch\f1 &lt;/OptDel&gt;&lt;/Article2&gt;}{\rtlch\fcs1 \af0 _x000d__x000a_\ltrch\fcs0 \insrsid3095378\charrsid11099 _x000d__x000a_\par \ltrrow}\trowd \irow0\irowband0\ltrrow\ts11\trqc\trgaph340\trleft-340\trftsWidth3\trwWidth9752\trftsWidthB3\trpaddl340\trpaddr340\trpaddfl3\trpaddft3\trpaddfb3\trpaddfr3\tblrsid14374628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4374628 \rtlch\fcs1 \af0\afs20\alang1025 _x000d__x000a_\ltrch\fcs0 \fs24\lang2057\langfe2057\cgrid\langnp2057\langfenp2057 {\rtlch\fcs1 \af0 \ltrch\fcs0 \insrsid3095378\charrsid11099 \cell }\pard\plain \ltrpar\ql \li0\ri0\widctlpar\intbl\wrapdefault\aspalpha\aspnum\faauto\adjustright\rin0\lin0 \rtlch\fcs1 _x000d__x000a_\af0\afs20\alang1025 \ltrch\fcs0 \fs24\lang2057\langfe2057\cgrid\langnp2057\langfenp2057 {\rtlch\fcs1 \af0 \ltrch\fcs0 \insrsid3095378\charrsid11099 \trowd \irow0\irowband0\ltrrow_x000d__x000a_\ts11\trqc\trgaph340\trleft-340\trftsWidth3\trwWidth9752\trftsWidthB3\trpaddl340\trpaddr340\trpaddfl3\trpaddft3\trpaddfb3\trpaddfr3\tblrsid14374628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14374628 \rtlch\fcs1 \af0\afs20\alang1025 \ltrch\fcs0 \i\fs24\lang2057\langfe2057\cgrid\langnp2057\langfenp2057 {\rtlch\fcs1 \af0 \ltrch\fcs0 _x000d__x000a_\insrsid3095378\charrsid11099 #}{\rtlch\fcs1 \af1 \ltrch\fcs0 \cs22\v\f1\fs20\cf15\insrsid3095378\charrsid11099 MNU[OPTLEFTAMACT][LEFTPROP]@CHOICE@AMACTMNU}{\rtlch\fcs1 \af0 \ltrch\fcs0 \insrsid3095378\charrsid1109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3095378\charrsid11099 \trowd \irow1\irowband1\ltrrow\ts11\trqc\trgaph340\trleft-340\trftsWidth3\trwWidth9752\trftsWidthB3\trpaddl340\trpaddr340\trpaddfl3\trpaddft3\trpaddfb3\trpaddfr3\tblrsid14374628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18\ql \li0\ri0\sa120\nowidctlpar\intbl\wrapdefault\aspalpha\aspnum\faauto\adjustright\rin0\lin0\pararsid14374628 \rtlch\fcs1 \af0\afs20\alang1025 \ltrch\fcs0 \fs24\lang2057\langfe2057\cgrid\langnp2057\langfenp2057 {\rtlch\fcs1 \af0 _x000d__x000a_\ltrch\fcs0 \insrsid3095378\charrsid11099 ##\cell ##}{\rtlch\fcs1 \af0\afs24 \ltrch\fcs0 \insrsid3095378\charrsid11099 \cell }\pard\plain \ltrpar\ql \li0\ri0\widctlpar\intbl\wrapdefault\aspalpha\aspnum\faauto\adjustright\rin0\lin0 \rtlch\fcs1 _x000d__x000a_\af0\afs20\alang1025 \ltrch\fcs0 \fs24\lang2057\langfe2057\cgrid\langnp2057\langfenp2057 {\rtlch\fcs1 \af0 \ltrch\fcs0 \insrsid3095378\charrsid11099 \trowd \irow2\irowband2\lastrow \ltrrow_x000d__x000a_\ts11\trqc\trgaph340\trleft-340\trftsWidth3\trwWidth9752\trftsWidthB3\trpaddl340\trpaddr340\trpaddfl3\trpaddft3\trpaddfb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sa240\nowidctlpar\wrapdefault\aspalpha\aspnum\faauto\adjustright\rin0\lin0\itap0\pararsid3095378 \rtlch\fcs1 \af0\afs20\alang1025 \ltrch\fcs0 \i\fs24\lang2057\langfe2057\cgrid\langnp2057\langfenp2057 {\rtlch\fcs1 \af1 \ltrch\fcs0 _x000d__x000a_\cs17\i0\v\fs20\cf9\lang1024\langfe1024\loch\af1\hich\af1\dbch\af31501\noproof\insrsid3095378\charrsid11099 \hich\af1\dbch\af31501\loch\f1 &lt;OptDel&gt;}{\rtlch\fcs1 \af0 \ltrch\fcs0 \insrsid3095378\charrsid11099 #}{\rtlch\fcs1 \af1 \ltrch\fcs0 _x000d__x000a_\cs22\v\f1\fs20\cf15\insrsid3095378\charrsid11099 MNU[CROSSREFNO][CROSSREFYES]@CHOICE@}{\rtlch\fcs1 \af0 \ltrch\fcs0 \insrsid3095378\charrsid11099 #}{\rtlch\fcs1 \af1 \ltrch\fcs0 _x000d__x000a_\cs17\i0\v\fs20\cf9\lang1024\langfe1024\loch\af1\hich\af1\dbch\af31501\noproof\insrsid3095378\charrsid11099 \hich\af1\dbch\af31501\loch\f1 &lt;/OptDel&gt;}{\rtlch\fcs1 \af0 \ltrch\fcs0 \insrsid3095378\charrsid11099 _x000d__x000a_\par }\pard\plain \ltrpar\s23\qc \li0\ri0\sb240\sa240\keepn\nowidctlpar\wrapdefault\aspalpha\aspnum\faauto\adjustright\rin0\lin0\itap0\pararsid3095378 \rtlch\fcs1 \af0\afs20\alang1025 \ltrch\fcs0 \i\fs24\lang2057\langfe2057\cgrid\langnp2057\langfenp2057 {_x000d__x000a_\rtlch\fcs1 \af1 \ltrch\fcs0 \cs17\i0\v\fs20\cf9\lang1024\langfe1024\loch\af1\hich\af1\dbch\af31501\noproof\insrsid3095378\charrsid11099 \hich\af1\dbch\af31501\loch\f1 &lt;TitreJust&gt;}{\rtlch\fcs1 \af0 \ltrch\fcs0 \insrsid3095378\charrsid11099 Justification}{_x000d__x000a_\rtlch\fcs1 \af1 \ltrch\fcs0 \cs17\i0\v\fs20\cf9\lang1024\langfe1024\loch\af1\hich\af1\dbch\af31501\noproof\insrsid3095378\charrsid11099 \hich\af1\dbch\af31501\loch\f1 &lt;/TitreJust&gt;}{\rtlch\fcs1 \af0 \ltrch\fcs0 \insrsid3095378\charrsid11099 _x000d__x000a_\par }\pard\plain \ltrpar\s20\ql \li0\ri0\sa240\nowidctlpar\wrapdefault\aspalpha\aspnum\faauto\adjustright\rin0\lin0\itap0\pararsid3095378 \rtlch\fcs1 \af0\afs20\alang1025 \ltrch\fcs0 \i\fs24\lang2057\langfe2057\cgrid\langnp2057\langfenp2057 {\rtlch\fcs1 \af1 _x000d__x000a_\ltrch\fcs0 \cs17\i0\v\fs20\cf9\lang1024\langfe1024\loch\af1\hich\af1\dbch\af31501\noproof\insrsid3095378\charrsid11099 \hich\af1\dbch\af31501\loch\f1 &lt;OptDelPrev&gt;}{\rtlch\fcs1 \af0 \ltrch\fcs0 \insrsid3095378\charrsid11099 #}{\rtlch\fcs1 \af1 _x000d__x000a_\ltrch\fcs0 \cs22\v\f1\fs20\cf15\insrsid3095378\charrsid11099 MNU[TEXTJUSTYES][TEXTJUSTNO]@CHOICE@}{\rtlch\fcs1 \af0 \ltrch\fcs0 \insrsid3095378\charrsid11099 #}{\rtlch\fcs1 \af1 \ltrch\fcs0 _x000d__x000a_\cs17\i0\v\fs20\cf9\lang1024\langfe1024\loch\af1\hich\af1\dbch\af31501\noproof\insrsid3095378\charrsid11099 \hich\af1\dbch\af31501\loch\f1 &lt;/OptDelPrev&gt;}{\rtlch\fcs1 \af0 \ltrch\fcs0 \insrsid3095378\charrsid11099 _x000d__x000a_\par }\pard\plain \ltrpar\ql \li0\ri0\widctlpar\wrapdefault\aspalpha\aspnum\faauto\adjustright\rin0\lin0\itap0\pararsid3095378 \rtlch\fcs1 \af0\afs20\alang1025 \ltrch\fcs0 \fs24\lang2057\langfe2057\cgrid\langnp2057\langfenp2057 {\rtlch\fcs1 \af1 \ltrch\fcs0 _x000d__x000a_\cs17\v\fs20\cf9\lang1024\langfe1024\loch\af1\hich\af1\dbch\af31501\noproof\insrsid3095378\charrsid11099 \hich\af1\dbch\af31501\loch\f1 &lt;/AmendB&gt;}{\rtlch\fcs1 \af0 \ltrch\fcs0 \insrsid24658\charrsid16324206 {\*\bkmkend restartB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1_x000d__x000a_d149ff1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A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632236 HideTWBExt;}{_x000d__x000a_\s18\ql \li0\ri0\sa120\nowidctlpar\wrapdefault\aspalpha\aspnum\faauto\adjustright\rin0\lin0\itap0 \rtlch\fcs1 \af0\afs20\alang1025 \ltrch\fcs0 \fs24\lang2057\langfe2057\cgrid\langnp2057\langfenp2057 \sbasedon0 \snext18 \spriority0 \styrsid6632236 _x000d__x000a_Normal6a;}{\s19\ql \li0\ri0\nowidctlpar\wrapdefault\aspalpha\aspnum\faauto\adjustright\rin0\lin0\itap0 \rtlch\fcs1 \af0\afs20\alang1025 \ltrch\fcs0 \b\fs24\lang2057\langfe2057\cgrid\langnp2057\langfenp2057 \sbasedon0 \snext19 \spriority0 \styrsid6632236 _x000d__x000a_NormalBold;}{\s20\qc \li0\ri0\sa240\nowidctlpar\wrapdefault\aspalpha\aspnum\faauto\adjustright\rin0\lin0\itap0 \rtlch\fcs1 \af0\afs20\alang1025 \ltrch\fcs0 \i\fs24\lang2057\langfe2057\cgrid\langnp2057\langfenp2057 _x000d__x000a_\sbasedon0 \snext20 \spriority0 \styrsid6632236 AmColumnHeading;}{\s2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1 \spriority0 \styrsid6632236 AmNumberTabs;}{\s22\ql \li0\ri0\sb240\nowidctlpar\wrapdefault\aspalpha\aspnum\faauto\adjustright\rin0\lin0\itap0 \rtlch\fcs1 _x000d__x000a_\af0\afs20\alang1025 \ltrch\fcs0 \b\fs24\lang2057\langfe2057\cgrid\langnp2057\langfenp2057 \sbasedon0 \snext22 \spriority0 \styrsid6632236 NormalBold12b;}}{\*\rsidtbl \rsid24658\rsid223860\rsid735077\rsid1718133\rsid2892074\rsid3565327\rsid4666813_x000d__x000a_\rsid6632236\rsid6641733\rsid7823322\rsid9636012\rsid10377208\rsid10903831\rsid11215221\rsid11549030\rsid12154954\rsid14382809\rsid14424199\rsid15204470\rsid15285974\rsid15950462\rsid16324206\rsid16662270}{\mmathPr\mmathFont34\mbrkBin0\mbrkBinSub0_x000d__x000a_\msmallFrac0\mdispDef1\mlMargin0\mrMargin0\mdefJc1\mwrapIndent1440\mintLim0\mnaryLim1}{\info{\author VAN GILSEN Karen}{\operator VAN GILSEN Karen}{\creatim\yr2020\mo4\dy29\hr10\min22}{\revtim\yr2020\mo4\dy29\hr10\min22}{\version1}{\edmins0}{\nofpages1}_x000d__x000a_{\nofwords24}{\nofchars139}{\nofcharsws162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63223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VANG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9038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9038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9038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90383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1\ql \li0\ri0\sb240\keepn\nowidctlpar_x000d__x000a_\tx879\tx936\tx1021\tx1077\tx1134\tx1191\tx1247\tx1304\tx1361\tx1418\tx1474\tx1531\tx1588\tx1644\tx1701\tx1758\tx1814\tx1871\tx2070\tx2126\tx3374\tx3430\wrapdefault\aspalpha\aspnum\faauto\adjustright\rin0\lin0\itap0\pararsid6632236 \rtlch\fcs1 _x000d__x000a_\af0\afs20\alang1025 \ltrch\fcs0 \b\fs24\lang2057\langfe2057\cgrid\langnp2057\langfenp2057 {\rtlch\fcs1 \af0 \ltrch\fcs0 \cs17\b0\v\fs20\cf9\lang1024\langfe1024\loch\af1\hich\af1\dbch\af31501\noproof\insrsid6632236\charrsid15879488 {\*\bkmkstart restartA}_x000d__x000a_\hich\af1\dbch\af31501\loch\f1 &lt;AmendA&gt;}{\rtlch\fcs1 \af0 \ltrch\fcs0 \insrsid6632236\charrsid15879488 [ZAMENDMENT]\tab \tab }{\rtlch\fcs1 \af0 \ltrch\fcs0 _x000d__x000a_\cs17\b0\v\fs20\cf9\lang1024\langfe1024\loch\af1\hich\af1\dbch\af31501\noproof\insrsid6632236\charrsid15879488 \hich\af1\dbch\af31501\loch\f1 &lt;NumAmA&gt;}{\rtlch\fcs1 \af0 \ltrch\fcs0 \insrsid6632236\charrsid15879488 [ZNRAM]}{\rtlch\fcs1 \af0 \ltrch\fcs0 _x000d__x000a_\cs17\b0\v\fs20\cf9\lang1024\langfe1024\loch\af1\hich\af1\dbch\af31501\noproof\insrsid6632236\charrsid15879488 \hich\af1\dbch\af31501\loch\f1 &lt;/NumAmA&gt;}{\rtlch\fcs1 \af0 \ltrch\fcs0 \insrsid6632236\charrsid15879488 _x000d__x000a_\par }\pard\plain \ltrpar\s22\ql \li0\ri0\sb240\keepn\nowidctlpar\wrapdefault\aspalpha\aspnum\faauto\adjustright\rin0\lin0\itap0\pararsid6632236 \rtlch\fcs1 \af0\afs20\alang1025 \ltrch\fcs0 \b\fs24\lang2057\langfe2057\cgrid\langnp2057\langfenp2057 {_x000d__x000a_\rtlch\fcs1 \af0 \ltrch\fcs0 \cs17\b0\v\fs20\cf9\lang1024\langfe1024\loch\af1\hich\af1\dbch\af31501\noproof\langnp1036\insrsid6632236\charrsid11356624 \hich\af1\dbch\af31501\loch\f1 &lt;DocAmend&gt;}{\rtlch\fcs1 \af0 \ltrch\fcs0 _x000d__x000a_\lang1036\langfe2057\langnp1036\insrsid6632236\charrsid11356624 [ZRESOLUTION]}{\rtlch\fcs1 \af0 \ltrch\fcs0 \cs17\b0\v\fs20\cf9\lang1024\langfe1024\loch\af1\hich\af1\dbch\af31501\noproof\langnp1036\insrsid6632236\charrsid11356624 _x000d__x000a_\hich\af1\dbch\af31501\loch\f1 &lt;/DocAmend&gt;}{\rtlch\fcs1 \af0 \ltrch\fcs0 \lang1036\langfe2057\langnp1036\insrsid6632236\charrsid11356624 _x000d__x000a_\par }\pard\plain \ltrpar\s19\ql \li0\ri0\nowidctlpar\wrapdefault\aspalpha\aspnum\faauto\adjustright\rin0\lin0\itap0\pararsid6632236 \rtlch\fcs1 \af0\afs20\alang1025 \ltrch\fcs0 \b\fs24\lang2057\langfe2057\cgrid\langnp2057\langfenp2057 {\rtlch\fcs1 \af0 _x000d__x000a_\ltrch\fcs0 \cs17\b0\v\fs20\cf9\lang1024\langfe1024\loch\af1\hich\af1\dbch\af31501\noproof\langnp1036\insrsid6632236\charrsid11356624 \hich\af1\dbch\af31501\loch\f1 &lt;Article&gt;}{\rtlch\fcs1 \af0 \ltrch\fcs0 _x000d__x000a_\lang1036\langfe2057\langnp1036\insrsid6632236\charrsid11356624 [ZRESPART]}{\rtlch\fcs1 \af0 \ltrch\fcs0 \cs17\b0\v\fs20\cf9\lang1024\langfe1024\loch\af1\hich\af1\dbch\af31501\noproof\langnp1036\insrsid6632236\charrsid11356624 _x000d__x000a_\hich\af1\dbch\af31501\loch\f1 &lt;/Article&gt;}{\rtlch\fcs1 \af0 \ltrch\fcs0 \lang1036\langfe2057\langnp1036\insrsid6632236\charrsid11356624 _x000d__x000a_\par \ltrrow}\trowd \irow0\irowband0\ltrrow\ts11\trqc\trgaph340\trleft-340\trftsWidth1\trftsWidthB3\trpaddl340\trpaddr340\trpaddfl3\trpaddft3\trpaddfb3\trpaddfr3\tblrsid14374628\tblind0\tblindtype3 \clvertalt\clbrdrt\brdrtbl \clbrdrl\brdrtbl \clbrdrb\brdrtbl _x000d__x000a_\clbrdrr\brdrtbl \cltxlrtb\clftsWidth3\clwWidth9752\clshdrawnil \cellx9412\pard\plain \ltrpar\ql \li0\ri0\keepn\widctlpar\intbl\wrapdefault\aspalpha\aspnum\faauto\adjustright\rin0\lin0\pararsid14374628 \rtlch\fcs1 \af0\afs20\alang1025 \ltrch\fcs0 _x000d__x000a_\fs24\lang2057\langfe2057\cgrid\langnp2057\langfenp2057 {\rtlch\fcs1 \af0 \ltrch\fcs0 \lang1036\langfe2057\langnp1036\insrsid6632236\charrsid11356624 \cell }\pard \ltrpar_x000d__x000a_\ql \li0\ri0\widctlpar\intbl\wrapdefault\aspalpha\aspnum\faauto\adjustright\rin0\lin0 {\rtlch\fcs1 \af0 \ltrch\fcs0 \insrsid6632236\charrsid11356624 \trowd \irow0\irowband0\ltrrow_x000d__x000a_\ts11\trqc\trgaph340\trleft-340\trftsWidth1\trftsWidthB3\trpaddl340\trpaddr340\trpaddfl3\trpaddft3\trpaddfb3\trpaddfr3\tblrsid14374628\tblind0\tblindtype3 \clvertalt\clbrdrt\brdrtbl \clbrdrl\brdrtbl \clbrdrb\brdrtbl \clbrdrr\brdrtbl _x000d__x000a_\cltxlrtb\clftsWidth3\clwWidth9752\clshdrawnil \cellx9412\row \ltrrow}\trowd \irow1\irowband1\ltrrow\ts11\trqc\trgaph340\trleft-340\trftsWidth1\trftsWidthB3\trpaddl340\trpaddr340\trpaddfl3\trpaddft3\trpaddfb3\trpaddfr3\tblrsid14374628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pard\plain \ltrpar\s20\qc \li0\ri0\sa240\keepn\nowidctlpar\intbl\wrapdefault\aspalpha\aspnum\faauto\adjustright\rin0\lin0\pararsid14374628 \rtlch\fcs1 \af0\afs20\alang1025 \ltrch\fcs0 _x000d__x000a_\i\fs24\lang2057\langfe2057\cgrid\langnp2057\langfenp2057 {\rtlch\fcs1 \af0 \ltrch\fcs0 \insrsid6632236\charrsid15879488 [ZLEFTA]\cell [ZRIGHT]\cell }\pard\plain \ltrpar\ql \li0\ri0\widctlpar\intbl\wrapdefault\aspalpha\aspnum\faauto\adjustright\rin0\lin0 _x000d__x000a_\rtlch\fcs1 \af0\afs20\alang1025 \ltrch\fcs0 \fs24\lang2057\langfe2057\cgrid\langnp2057\langfenp2057 {\rtlch\fcs1 \af0 \ltrch\fcs0 \insrsid6632236\charrsid15879488 \trowd \irow1\irowband1\ltrrow_x000d__x000a_\ts11\trqc\trgaph340\trleft-340\trftsWidth1\trftsWidthB3\trpaddl340\trpaddr340\trpaddfl3\trpaddft3\trpaddfb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8\ql \li0\ri0\sa120\nowidctlpar\intbl\wrapdefault\aspalpha\aspnum\faauto\adjustright\rin0\lin0\pararsid14374628 \rtlch\fcs1 \af0\afs20\alang1025 \ltrch\fcs0 \fs24\lang2057\langfe2057\cgrid\langnp2057\langfenp2057 {\rtlch\fcs1 \af0 \ltrch\fcs0 _x000d__x000a_\insrsid6632236\charrsid15879488 [ZTEXTL]\cell [ZTEXTR]}{\rtlch\fcs1 \af0\afs24 \ltrch\fcs0 \insrsid6632236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6632236\charrsid15879488 \trowd \irow2\irowband2\lastrow \ltrrow_x000d__x000a_\ts11\trqc\trgaph340\trleft-340\trftsWidth1\trftsWidthB3\trpaddl340\trpaddr340\trpaddfl3\trpaddft3\trpaddfb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 \ltrpar_x000d__x000a_\ql \li0\ri0\widctlpar\wrapdefault\aspalpha\aspnum\faauto\adjustright\rin0\lin0\itap0\pararsid6632236 {\rtlch\fcs1 \af0 \ltrch\fcs0 \cs17\v\fs20\cf9\lang1024\langfe1024\loch\af1\hich\af1\dbch\af31501\noproof\insrsid6632236\charrsid15879488 _x000d__x000a_\hich\af1\dbch\af31501\loch\f1 &lt;/AmendA&gt;}{\rtlch\fcs1 \af0 \ltrch\fcs0 \insrsid6632236\charrsid16324206 {\*\bkmkend restartA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2_x000d__x000a_0845ff1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195687 HideTWBExt;}{_x000d__x000a_\s18\ql \li0\ri0\sa120\nowidctlpar\wrapdefault\aspalpha\aspnum\faauto\adjustright\rin0\lin0\itap0 \rtlch\fcs1 \af0\afs20\alang1025 \ltrch\fcs0 \fs24\lang2057\langfe2057\cgrid\langnp2057\langfenp2057 \sbasedon0 \snext18 \spriority0 \styrsid13195687 _x000d__x000a_Normal6a;}{\s19\ql \li0\ri0\nowidctlpar\wrapdefault\aspalpha\aspnum\faauto\adjustright\rin0\lin0\itap0 \rtlch\fcs1 \af0\afs20\alang1025 \ltrch\fcs0 \b\fs24\lang2057\langfe2057\cgrid\langnp2057\langfenp2057 \sbasedon0 \snext19 \spriority0 \styrsid13195687 _x000d__x000a_NormalBold;}{\s20\ql \li0\ri0\sa240\nowidctlpar\wrapdefault\aspalpha\aspnum\faauto\adjustright\rin0\lin0\itap0 \rtlch\fcs1 \af0\afs20\alang1025 \ltrch\fcs0 \i\fs24\lang2057\langfe2057\cgrid\langnp2057\langfenp2057 _x000d__x000a_\sbasedon0 \snext20 \spriority0 \styrsid13195687 AmJustText;}{\s21\qc \li0\ri0\sb240\sa240\nowidctlpar\wrapdefault\aspalpha\aspnum\faauto\adjustright\rin0\lin0\itap0 \rtlch\fcs1 \af0\afs20\alang1025 \ltrch\fcs0 _x000d__x000a_\i\fs24\lang2057\langfe2057\cgrid\langnp2057\langfenp2057 \sbasedon0 \snext21 \spriority0 \styrsid13195687 AmCrossRef;}{\s22\qc \li0\ri0\sb240\sa240\keepn\nowidctlpar\wrapdefault\aspalpha\aspnum\faauto\adjustright\rin0\lin0\itap0 \rtlch\fcs1 _x000d__x000a_\af0\afs20\alang1025 \ltrch\fcs0 \i\fs24\lang2057\langfe2057\cgrid\langnp2057\langfenp2057 \sbasedon0 \snext20 \spriority0 \styrsid13195687 AmJustTitle;}{\s23\qc \li0\ri0\sa240\nowidctlpar\wrapdefault\aspalpha\aspnum\faauto\adjustright\rin0\lin0\itap0 _x000d__x000a_\rtlch\fcs1 \af0\afs20\alang1025 \ltrch\fcs0 \i\fs24\lang2057\langfe2057\cgrid\langnp2057\langfenp2057 \sbasedon0 \snext23 \spriority0 \styrsid13195687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3195687 AmNumberTabs;}{\s25\ql \li0\ri0\sb240\nowidctlpar\wrapdefault\aspalpha\aspnum\faauto\adjustright\rin0\lin0\itap0 \rtlch\fcs1 _x000d__x000a_\af0\afs20\alang1025 \ltrch\fcs0 \b\fs24\lang2057\langfe2057\cgrid\langnp2057\langfenp2057 \sbasedon0 \snext25 \spriority0 \styrsid13195687 NormalBold12b;}}{\*\rsidtbl \rsid24658\rsid223860\rsid735077\rsid1718133\rsid2892074\rsid3565327\rsid4666813_x000d__x000a_\rsid6641733\rsid7823322\rsid9636012\rsid10377208\rsid11215221\rsid11549030\rsid12154954\rsid13195687\rsid14382809\rsid14424199\rsid15204470\rsid15275984\rsid15285974\rsid15950462\rsid16324206\rsid16662270}{\mmathPr\mmathFont34\mbrkBin0\mbrkBinSub0_x000d__x000a_\msmallFrac0\mdispDef1\mlMargin0\mrMargin0\mdefJc1\mwrapIndent1440\mintLim0\mnaryLim1}{\info{\author VAN GILSEN Karen}{\operator VAN GILSEN Karen}{\creatim\yr2020\mo4\dy29\hr10\min22}{\revtim\yr2020\mo4\dy29\hr10\min22}{\version1}{\edmins0}{\nofpages1}_x000d__x000a_{\nofwords55}{\nofchars317}{\nofcharsws371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19568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VANG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2759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2759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2759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27598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sb240\keepn\nowidctlpar_x000d__x000a_\tx879\tx936\tx1021\tx1077\tx1134\tx1191\tx1247\tx1304\tx1361\tx1418\tx1474\tx1531\tx1588\tx1644\tx1701\tx1758\tx1814\tx1871\tx2070\tx2126\tx3374\tx3430\wrapdefault\aspalpha\aspnum\faauto\adjustright\rin0\lin0\itap0\pararsid13195687 \rtlch\fcs1 _x000d__x000a_\af0\afs20\alang1025 \ltrch\fcs0 \b\fs24\lang2057\langfe2057\cgrid\langnp2057\langfenp2057 {\rtlch\fcs1 \af0 \ltrch\fcs0 \cs17\b0\v\fs20\cf9\lang1024\langfe1024\loch\af1\hich\af1\dbch\af31501\noproof\insrsid13195687\charrsid15879488 {\*\bkmkstart restartB_x000d__x000a_}\hich\af1\dbch\af31501\loch\f1 &lt;AmendB&gt;}{\rtlch\fcs1 \af0 \ltrch\fcs0 \insrsid13195687\charrsid15879488 [ZAMENDMENT]\tab \tab }{\rtlch\fcs1 \af0 \ltrch\fcs0 _x000d__x000a_\cs17\b0\v\fs20\cf9\lang1024\langfe1024\loch\af1\hich\af1\dbch\af31501\noproof\insrsid13195687\charrsid15879488 \hich\af1\dbch\af31501\loch\f1 &lt;NumAmB&gt;}{\rtlch\fcs1 \af0 \ltrch\fcs0 \insrsid13195687\charrsid15879488 [ZNRAM]}{\rtlch\fcs1 \af0 \ltrch\fcs0 _x000d__x000a_\cs17\b0\v\fs20\cf9\lang1024\langfe1024\loch\af1\hich\af1\dbch\af31501\noproof\insrsid13195687\charrsid15879488 \hich\af1\dbch\af31501\loch\f1 &lt;/NumAmB&gt;}{\rtlch\fcs1 \af0 \ltrch\fcs0 \insrsid13195687\charrsid15879488 _x000d__x000a_\par }\pard\plain \ltrpar\s25\ql \li0\ri0\sb240\keepn\nowidctlpar\wrapdefault\aspalpha\aspnum\faauto\adjustright\rin0\lin0\itap0\pararsid13195687 \rtlch\fcs1 \af0\afs20\alang1025 \ltrch\fcs0 \b\fs24\lang2057\langfe2057\cgrid\langnp2057\langfenp2057 {_x000d__x000a_\rtlch\fcs1 \af0 \ltrch\fcs0 \cs17\b0\v\fs20\cf9\lang1024\langfe1024\loch\af1\hich\af1\dbch\af31501\noproof\insrsid13195687\charrsid15879488 \hich\af1\dbch\af31501\loch\f1 &lt;DocAmend&gt;}{\rtlch\fcs1 \af0 \ltrch\fcs0 \insrsid13195687\charrsid15879488 _x000d__x000a_[ZPROPOSAL][ZAMACT]}{\rtlch\fcs1 \af0 \ltrch\fcs0 \cs17\b0\v\fs20\cf9\lang1024\langfe1024\loch\af1\hich\af1\dbch\af31501\noproof\insrsid13195687\charrsid15879488 \hich\af1\dbch\af31501\loch\f1 &lt;/DocAmend&gt;}{\rtlch\fcs1 \af0 \ltrch\fcs0 _x000d__x000a_\insrsid13195687\charrsid15879488 _x000d__x000a_\par }\pard\plain \ltrpar\s19\ql \li0\ri0\keepn\nowidctlpar\wrapdefault\aspalpha\aspnum\faauto\adjustright\rin0\lin0\itap0\pararsid13195687 \rtlch\fcs1 \af0\afs20\alang1025 \ltrch\fcs0 \b\fs24\lang2057\langfe2057\cgrid\langnp2057\langfenp2057 {\rtlch\fcs1 _x000d__x000a_\af0 \ltrch\fcs0 \cs17\b0\v\fs20\cf9\lang1024\langfe1024\loch\af1\hich\af1\dbch\af31501\noproof\insrsid13195687\charrsid15879488 \hich\af1\dbch\af31501\loch\f1 &lt;Article&gt;}{\rtlch\fcs1 \af0 \ltrch\fcs0 \insrsid13195687\charrsid15879488 [ZAMPART]}{_x000d__x000a_\rtlch\fcs1 \af0 \ltrch\fcs0 \cs17\b0\v\fs20\cf9\lang1024\langfe1024\loch\af1\hich\af1\dbch\af31501\noproof\insrsid13195687\charrsid15879488 \hich\af1\dbch\af31501\loch\f1 &lt;/Article&gt;}{\rtlch\fcs1 \af0 \ltrch\fcs0 \insrsid13195687\charrsid15879488 _x000d__x000a_\par }\pard\plain \ltrpar\ql \li0\ri0\keepn\widctlpar\wrapdefault\aspalpha\aspnum\faauto\adjustright\rin0\lin0\itap0\pararsid13195687 \rtlch\fcs1 \af0\afs20\alang1025 \ltrch\fcs0 \fs24\lang2057\langfe2057\cgrid\langnp2057\langfenp2057 {\rtlch\fcs1 \af0 _x000d__x000a_\ltrch\fcs0 \cs17\v\fs20\cf9\lang1024\langfe1024\loch\af1\hich\af1\dbch\af31501\noproof\insrsid13195687\charrsid15879488 \hich\af1\dbch\af31501\loch\f1 &lt;DocAmend2&gt;&lt;OptDel&gt;}{\rtlch\fcs1 \af0 \ltrch\fcs0 \insrsid13195687\charrsid15879488 [ZNRACT]}{_x000d__x000a_\rtlch\fcs1 \af0 \ltrch\fcs0 \cs17\v\fs20\cf9\lang1024\langfe1024\loch\af1\hich\af1\dbch\af31501\noproof\insrsid13195687\charrsid15879488 \hich\af1\dbch\af31501\loch\f1 &lt;/OptDel&gt;&lt;/DocAmend2&gt;}{\rtlch\fcs1 \af0 \ltrch\fcs0 \insrsid13195687\charrsid15879488 _x000d__x000a__x000d__x000a_\par }\pard \ltrpar\ql \li0\ri0\widctlpar\wrapdefault\aspalpha\aspnum\faauto\adjustright\rin0\lin0\itap0\pararsid13195687 {\rtlch\fcs1 \af0 \ltrch\fcs0 _x000d__x000a_\cs17\v\fs20\cf9\lang1024\langfe1024\loch\af1\hich\af1\dbch\af31501\noproof\langnp1036\insrsid13195687\charrsid11356624 \hich\af1\dbch\af31501\loch\f1 &lt;Article2&gt;&lt;OptDel&gt;}{\rtlch\fcs1 \af0 \ltrch\fcs0 _x000d__x000a_\lang1036\langfe2057\langnp1036\insrsid13195687\charrsid11356624 [ZACTPART]}{\rtlch\fcs1 \af0 \ltrch\fcs0 \cs17\v\fs20\cf9\lang1024\langfe1024\loch\af1\hich\af1\dbch\af31501\noproof\langnp1036\insrsid13195687\charrsid11356624 _x000d__x000a_\hich\af1\dbch\af31501\loch\f1 &lt;/OptDel&gt;&lt;/Article2&gt;}{\rtlch\fcs1 \af0 \ltrch\fcs0 \lang1036\langfe2057\langnp1036\insrsid13195687\charrsid11356624 _x000d__x000a_\par \ltrrow}\trowd \irow0\irowband0\ltrrow\ts11\trqc\trgaph340\trleft-340\trftsWidth3\trwWidth9752\trftsWidthB3\trpaddl340\trpaddr340\trpaddfl3\trpaddft3\trpaddfb3\trpaddfr3\tblrsid14374628\tblind0\tblindtype3 \clvertalt\clbrdrt\brdrtbl \clbrdrl\brdrtbl _x000d__x000a_\clbrdrb\brdrtbl \clbrdrr\brdrtbl \cltxlrtb\clftsWidth3\clwWidth9752\clshdrawnil \cellx9412\pard \ltrpar\ql \li0\ri0\keepn\widctlpar\intbl\wrapdefault\aspalpha\aspnum\faauto\adjustright\rin0\lin0\pararsid14374628 {\rtlch\fcs1 \af0 \ltrch\fcs0 _x000d__x000a_\lang1036\langfe2057\langnp1036\insrsid13195687\charrsid11356624 \cell }\pard \ltrpar\ql \li0\ri0\widctlpar\intbl\wrapdefault\aspalpha\aspnum\faauto\adjustright\rin0\lin0 {\rtlch\fcs1 \af0 \ltrch\fcs0 \insrsid13195687\charrsid11356624 _x000d__x000a_\trowd \irow0\irowband0\ltrrow\ts11\trqc\trgaph340\trleft-340\trftsWidth3\trwWidth9752\trftsWidthB3\trpaddl340\trpaddr340\trpaddfl3\trpaddft3\trpaddfb3\trpaddfr3\tblrsid14374628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4374628 \rtlch\fcs1 \af0\afs20\alang1025 \ltrch\fcs0 \i\fs24\lang2057\langfe2057\cgrid\langnp2057\langfenp2057 {\rtlch\fcs1 \af0 \ltrch\fcs0 _x000d__x000a_\insrsid13195687\charrsid15879488 [ZLEFTB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3195687\charrsid15879488 \trowd \irow1\irowband1\ltrrow_x000d__x000a_\ts11\trqc\trgaph340\trleft-340\trftsWidth3\trwWidth9752\trftsWidthB3\trpaddl340\trpaddr340\trpaddfl3\trpaddft3\trpaddfb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18\ql \li0\ri0\sa120\nowidctlpar\intbl\wrapdefault\aspalpha\aspnum\faauto\adjustright\rin0\lin0\pararsid14374628 \rtlch\fcs1 \af0\afs20\alang1025 \ltrch\fcs0 \fs24\lang2057\langfe2057\cgrid\langnp2057\langfenp2057 {\rtlch\fcs1 \af0 \ltrch\fcs0 _x000d__x000a_\insrsid13195687\charrsid15879488 [ZTEXTL]\cell [ZTEXTR]}{\rtlch\fcs1 \af0\afs24 \ltrch\fcs0 \insrsid13195687\charrsid15879488 \cell }\pard\plain \ltrpar\ql \li0\ri0\widctlpar\intbl\wrapdefault\aspalpha\aspnum\faauto\adjustright\rin0\lin0 \rtlch\fcs1 _x000d__x000a_\af0\afs20\alang1025 \ltrch\fcs0 \fs24\lang2057\langfe2057\cgrid\langnp2057\langfenp2057 {\rtlch\fcs1 \af0 \ltrch\fcs0 \insrsid13195687\charrsid15879488 \trowd \irow2\irowband2\lastrow \ltrrow_x000d__x000a_\ts11\trqc\trgaph340\trleft-340\trftsWidth3\trwWidth9752\trftsWidthB3\trpaddl340\trpaddr340\trpaddfl3\trpaddft3\trpaddfb3\trpaddfr3\tblrsid14374628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1\qc \li0\ri0\sb240\sa240\nowidctlpar\wrapdefault\aspalpha\aspnum\faauto\adjustright\rin0\lin0\itap0\pararsid13195687 \rtlch\fcs1 \af0\afs20\alang1025 \ltrch\fcs0 \i\fs24\lang2057\langfe2057\cgrid\langnp2057\langfenp2057 {\rtlch\fcs1 \af0 \ltrch\fcs0 _x000d__x000a_\cs17\i0\v\fs20\cf9\lang1024\langfe1024\loch\af1\hich\af1\dbch\af31501\noproof\insrsid13195687\charrsid15879488 \hich\af1\dbch\af31501\loch\f1 &lt;OptDel&gt;}{\rtlch\fcs1 \af0 \ltrch\fcs0 \insrsid13195687\charrsid15879488 [ZCROSSREF]}{\rtlch\fcs1 \af0 _x000d__x000a_\ltrch\fcs0 \cs17\i0\v\fs20\cf9\lang1024\langfe1024\loch\af1\hich\af1\dbch\af31501\noproof\insrsid13195687\charrsid15879488 \hich\af1\dbch\af31501\loch\f1 &lt;/OptDel&gt;}{\rtlch\fcs1 \af0 \ltrch\fcs0 \insrsid13195687\charrsid15879488 _x000d__x000a_\par }\pard\plain \ltrpar\s22\qc \li0\ri0\sb240\sa240\keepn\nowidctlpar\wrapdefault\aspalpha\aspnum\faauto\adjustright\rin0\lin0\itap0\pararsid13195687 \rtlch\fcs1 \af0\afs20\alang1025 \ltrch\fcs0 \i\fs24\lang2057\langfe2057\cgrid\langnp2057\langfenp2057 {_x000d__x000a_\rtlch\fcs1 \af0 \ltrch\fcs0 \cs17\i0\v\fs20\cf9\lang1024\langfe1024\loch\af1\hich\af1\dbch\af31501\noproof\insrsid13195687\charrsid15879488 \hich\af1\dbch\af31501\loch\f1 &lt;TitreJust&gt;}{\rtlch\fcs1 \af0 \ltrch\fcs0 \insrsid13195687\charrsid15879488 _x000d__x000a_[ZJUSTIFICATION]}{\rtlch\fcs1 \af0 \ltrch\fcs0 \cs17\i0\v\fs20\cf9\lang1024\langfe1024\loch\af1\hich\af1\dbch\af31501\noproof\insrsid13195687\charrsid15879488 \hich\af1\dbch\af31501\loch\f1 &lt;/TitreJust&gt;}{\rtlch\fcs1 \af0 \ltrch\fcs0 _x000d__x000a_\insrsid13195687\charrsid15879488 _x000d__x000a_\par }\pard\plain \ltrpar\s20\ql \li0\ri0\sa240\nowidctlpar\wrapdefault\aspalpha\aspnum\faauto\adjustright\rin0\lin0\itap0\pararsid13195687 \rtlch\fcs1 \af0\afs20\alang1025 \ltrch\fcs0 \i\fs24\lang2057\langfe2057\cgrid\langnp2057\langfenp2057 {\rtlch\fcs1 _x000d__x000a_\af0 \ltrch\fcs0 \cs17\i0\v\fs20\cf9\lang1024\langfe1024\loch\af1\hich\af1\dbch\af31501\noproof\insrsid13195687\charrsid15879488 \hich\af1\dbch\af31501\loch\f1 &lt;OptDelPrev&gt;}{\rtlch\fcs1 \af0 \ltrch\fcs0 \insrsid13195687\charrsid15879488 [ZTEXTJUST]}{_x000d__x000a_\rtlch\fcs1 \af0 \ltrch\fcs0 \cs17\i0\v\fs20\cf9\lang1024\langfe1024\loch\af1\hich\af1\dbch\af31501\noproof\insrsid13195687\charrsid15879488 \hich\af1\dbch\af31501\loch\f1 &lt;/OptDelPrev&gt;}{\rtlch\fcs1 \af0 \ltrch\fcs0 \insrsid13195687\charrsid15879488 _x000d__x000a__x000d__x000a_\par }\pard\plain \ltrpar\ql \li0\ri0\widctlpar\wrapdefault\aspalpha\aspnum\faauto\adjustright\rin0\lin0\itap0\pararsid13195687 \rtlch\fcs1 \af0\afs20\alang1025 \ltrch\fcs0 \fs24\lang2057\langfe2057\cgrid\langnp2057\langfenp2057 {\rtlch\fcs1 \af0 \ltrch\fcs0 _x000d__x000a_\cs17\v\fs20\cf9\lang1024\langfe1024\loch\af1\hich\af1\dbch\af31501\noproof\insrsid13195687\charrsid15879488 \hich\af1\dbch\af31501\loch\f1 &lt;/AmendB&gt;}{\rtlch\fcs1 \af0 \ltrch\fcs0 \insrsid13195687\charrsid16324206 {\*\bkmkend restartB}_x000d__x000a_\par }\pard \ltrpar\ql \li0\ri0\widctlpar\wrapdefault\aspalpha\aspnum\faauto\adjustright\rin0\lin0\itap0\pararsid16324206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9_x000d__x000a_7546ff1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Legam"/>
    <w:docVar w:name="strSubDir" w:val="1203"/>
    <w:docVar w:name="TITLECODMNU" w:val=" 1"/>
    <w:docVar w:name="TXTLANGUE" w:val="PL"/>
    <w:docVar w:name="TXTLANGUEMIN" w:val="pl"/>
    <w:docVar w:name="TXTNRC" w:val="0034/2017"/>
    <w:docVar w:name="TXTNRCOM" w:val="(2017)0085"/>
    <w:docVar w:name="TXTNRPE" w:val="650.589"/>
    <w:docVar w:name="TXTNRPROC" w:val="2017/0035"/>
    <w:docVar w:name="TXTPEorAP" w:val="PE"/>
    <w:docVar w:name="TXTROUTE" w:val="AD\1203943PL.docx"/>
    <w:docVar w:name="TXTVERSION" w:val="01-00"/>
  </w:docVars>
  <w:rsids>
    <w:rsidRoot w:val="00002B5B"/>
    <w:rsid w:val="00002B5B"/>
    <w:rsid w:val="00003BE3"/>
    <w:rsid w:val="00026559"/>
    <w:rsid w:val="00027FA8"/>
    <w:rsid w:val="0004474F"/>
    <w:rsid w:val="00082EC4"/>
    <w:rsid w:val="00092601"/>
    <w:rsid w:val="00094B5B"/>
    <w:rsid w:val="00094EA3"/>
    <w:rsid w:val="000D44A6"/>
    <w:rsid w:val="00104C62"/>
    <w:rsid w:val="00106D0A"/>
    <w:rsid w:val="00122C05"/>
    <w:rsid w:val="00133A98"/>
    <w:rsid w:val="00134974"/>
    <w:rsid w:val="001416CE"/>
    <w:rsid w:val="00141CD7"/>
    <w:rsid w:val="001616BD"/>
    <w:rsid w:val="001820A9"/>
    <w:rsid w:val="001A0556"/>
    <w:rsid w:val="001B0A1E"/>
    <w:rsid w:val="001C0886"/>
    <w:rsid w:val="001D5154"/>
    <w:rsid w:val="001D663A"/>
    <w:rsid w:val="001E3AC4"/>
    <w:rsid w:val="0020077A"/>
    <w:rsid w:val="0023131B"/>
    <w:rsid w:val="002528AF"/>
    <w:rsid w:val="002A67EE"/>
    <w:rsid w:val="00304EA8"/>
    <w:rsid w:val="00341A99"/>
    <w:rsid w:val="00360FAA"/>
    <w:rsid w:val="0038294E"/>
    <w:rsid w:val="003A2F84"/>
    <w:rsid w:val="003C7390"/>
    <w:rsid w:val="003E1280"/>
    <w:rsid w:val="003F128E"/>
    <w:rsid w:val="0040055C"/>
    <w:rsid w:val="004859A5"/>
    <w:rsid w:val="00487596"/>
    <w:rsid w:val="004B3A53"/>
    <w:rsid w:val="004C2A0D"/>
    <w:rsid w:val="004F1D2F"/>
    <w:rsid w:val="00502B76"/>
    <w:rsid w:val="00513F6F"/>
    <w:rsid w:val="00522B51"/>
    <w:rsid w:val="00524707"/>
    <w:rsid w:val="005539B7"/>
    <w:rsid w:val="00571233"/>
    <w:rsid w:val="00586FEF"/>
    <w:rsid w:val="005F468C"/>
    <w:rsid w:val="00603F24"/>
    <w:rsid w:val="00612327"/>
    <w:rsid w:val="00613134"/>
    <w:rsid w:val="00626D52"/>
    <w:rsid w:val="00643DA8"/>
    <w:rsid w:val="00657D5C"/>
    <w:rsid w:val="00683DD1"/>
    <w:rsid w:val="00691B1C"/>
    <w:rsid w:val="006A0F0A"/>
    <w:rsid w:val="006A48AA"/>
    <w:rsid w:val="006B1267"/>
    <w:rsid w:val="006D292E"/>
    <w:rsid w:val="00710C07"/>
    <w:rsid w:val="00712462"/>
    <w:rsid w:val="00716BAA"/>
    <w:rsid w:val="0078548A"/>
    <w:rsid w:val="007B7CE3"/>
    <w:rsid w:val="007F187F"/>
    <w:rsid w:val="00817D13"/>
    <w:rsid w:val="00820C7D"/>
    <w:rsid w:val="00833D11"/>
    <w:rsid w:val="00836FD3"/>
    <w:rsid w:val="008375A8"/>
    <w:rsid w:val="00872A52"/>
    <w:rsid w:val="00876A73"/>
    <w:rsid w:val="0089388A"/>
    <w:rsid w:val="008D1672"/>
    <w:rsid w:val="008F3DB0"/>
    <w:rsid w:val="00904864"/>
    <w:rsid w:val="009052FE"/>
    <w:rsid w:val="009215FC"/>
    <w:rsid w:val="00924555"/>
    <w:rsid w:val="009368B3"/>
    <w:rsid w:val="00947380"/>
    <w:rsid w:val="00952971"/>
    <w:rsid w:val="00976770"/>
    <w:rsid w:val="00982B83"/>
    <w:rsid w:val="009857B4"/>
    <w:rsid w:val="009A436D"/>
    <w:rsid w:val="009E7319"/>
    <w:rsid w:val="00A108FA"/>
    <w:rsid w:val="00A1644B"/>
    <w:rsid w:val="00A71228"/>
    <w:rsid w:val="00A74E25"/>
    <w:rsid w:val="00AC2A60"/>
    <w:rsid w:val="00AD49D0"/>
    <w:rsid w:val="00B00EE6"/>
    <w:rsid w:val="00B444BD"/>
    <w:rsid w:val="00B476DC"/>
    <w:rsid w:val="00B556CD"/>
    <w:rsid w:val="00B62D4B"/>
    <w:rsid w:val="00B904FA"/>
    <w:rsid w:val="00BA3E40"/>
    <w:rsid w:val="00BD1F76"/>
    <w:rsid w:val="00BE20CF"/>
    <w:rsid w:val="00BE7E6B"/>
    <w:rsid w:val="00C22327"/>
    <w:rsid w:val="00C335C6"/>
    <w:rsid w:val="00C4219C"/>
    <w:rsid w:val="00C52A28"/>
    <w:rsid w:val="00C709B7"/>
    <w:rsid w:val="00C75E98"/>
    <w:rsid w:val="00C81C5B"/>
    <w:rsid w:val="00C83B35"/>
    <w:rsid w:val="00C85D0F"/>
    <w:rsid w:val="00D25CF2"/>
    <w:rsid w:val="00D56CE0"/>
    <w:rsid w:val="00D6254D"/>
    <w:rsid w:val="00D67D0A"/>
    <w:rsid w:val="00D74FD1"/>
    <w:rsid w:val="00D943A5"/>
    <w:rsid w:val="00D9581F"/>
    <w:rsid w:val="00DB56E4"/>
    <w:rsid w:val="00DD532F"/>
    <w:rsid w:val="00E27F01"/>
    <w:rsid w:val="00E32D79"/>
    <w:rsid w:val="00E77FF5"/>
    <w:rsid w:val="00E94D64"/>
    <w:rsid w:val="00E95AD6"/>
    <w:rsid w:val="00EA3802"/>
    <w:rsid w:val="00EF1432"/>
    <w:rsid w:val="00EF33D5"/>
    <w:rsid w:val="00F15744"/>
    <w:rsid w:val="00F24D40"/>
    <w:rsid w:val="00F2675C"/>
    <w:rsid w:val="00F804DA"/>
    <w:rsid w:val="00F92FEF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5C17-9B42-4440-9E0A-238FDDA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35C6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rsid w:val="00A71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DB56E4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rsid w:val="00DB56E4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rsid w:val="00DB56E4"/>
    <w:pPr>
      <w:spacing w:after="240"/>
    </w:pPr>
    <w:rPr>
      <w:szCs w:val="20"/>
    </w:rPr>
  </w:style>
  <w:style w:type="paragraph" w:customStyle="1" w:styleId="Normal6a">
    <w:name w:val="Normal6a"/>
    <w:basedOn w:val="Normal"/>
    <w:rsid w:val="00DB56E4"/>
    <w:pPr>
      <w:spacing w:after="120"/>
    </w:pPr>
    <w:rPr>
      <w:szCs w:val="20"/>
    </w:rPr>
  </w:style>
  <w:style w:type="paragraph" w:customStyle="1" w:styleId="PageHeadingNotTOC">
    <w:name w:val="PageHeadingNotTOC"/>
    <w:basedOn w:val="Normal"/>
    <w:rsid w:val="00DB56E4"/>
    <w:pPr>
      <w:keepNext/>
      <w:spacing w:after="480"/>
      <w:jc w:val="center"/>
    </w:pPr>
    <w:rPr>
      <w:rFonts w:ascii="Arial" w:hAnsi="Arial" w:cs="Arial"/>
      <w:b/>
      <w:szCs w:val="20"/>
    </w:rPr>
  </w:style>
  <w:style w:type="paragraph" w:customStyle="1" w:styleId="NormalBold">
    <w:name w:val="NormalBold"/>
    <w:basedOn w:val="Normal"/>
    <w:link w:val="NormalBoldChar"/>
    <w:rsid w:val="00DB56E4"/>
    <w:rPr>
      <w:b/>
      <w:szCs w:val="20"/>
    </w:rPr>
  </w:style>
  <w:style w:type="paragraph" w:customStyle="1" w:styleId="AmJustText">
    <w:name w:val="AmJustText"/>
    <w:basedOn w:val="Normal"/>
    <w:rsid w:val="00304EA8"/>
    <w:pPr>
      <w:spacing w:after="240"/>
    </w:pPr>
    <w:rPr>
      <w:i/>
      <w:szCs w:val="20"/>
    </w:rPr>
  </w:style>
  <w:style w:type="paragraph" w:customStyle="1" w:styleId="EPName">
    <w:name w:val="EPName"/>
    <w:basedOn w:val="Normal"/>
    <w:rsid w:val="00522B51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DB56E4"/>
    <w:pPr>
      <w:spacing w:after="480"/>
      <w:ind w:left="1417"/>
    </w:pPr>
    <w:rPr>
      <w:szCs w:val="20"/>
    </w:rPr>
  </w:style>
  <w:style w:type="paragraph" w:customStyle="1" w:styleId="CoverNormal">
    <w:name w:val="CoverNormal"/>
    <w:basedOn w:val="Normal"/>
    <w:rsid w:val="00DB56E4"/>
    <w:pPr>
      <w:ind w:left="1418"/>
    </w:pPr>
    <w:rPr>
      <w:szCs w:val="20"/>
    </w:rPr>
  </w:style>
  <w:style w:type="paragraph" w:customStyle="1" w:styleId="AmCrossRef">
    <w:name w:val="AmCrossRef"/>
    <w:basedOn w:val="Normal"/>
    <w:rsid w:val="00DB56E4"/>
    <w:pPr>
      <w:spacing w:before="240" w:after="240"/>
      <w:jc w:val="center"/>
    </w:pPr>
    <w:rPr>
      <w:i/>
      <w:szCs w:val="20"/>
    </w:rPr>
  </w:style>
  <w:style w:type="character" w:customStyle="1" w:styleId="HideTWBInt">
    <w:name w:val="HideTWBInt"/>
    <w:rsid w:val="006A48AA"/>
    <w:rPr>
      <w:rFonts w:ascii="Arial" w:hAnsi="Arial" w:cs="Arial"/>
      <w:vanish/>
      <w:color w:val="808080"/>
      <w:sz w:val="20"/>
    </w:rPr>
  </w:style>
  <w:style w:type="paragraph" w:customStyle="1" w:styleId="AmJustTitle">
    <w:name w:val="AmJustTitle"/>
    <w:basedOn w:val="Normal"/>
    <w:next w:val="AmJustText"/>
    <w:rsid w:val="00304EA8"/>
    <w:pPr>
      <w:keepNext/>
      <w:spacing w:before="240" w:after="240"/>
      <w:jc w:val="center"/>
    </w:pPr>
    <w:rPr>
      <w:i/>
      <w:szCs w:val="20"/>
    </w:rPr>
  </w:style>
  <w:style w:type="paragraph" w:customStyle="1" w:styleId="CoverReference">
    <w:name w:val="CoverReference"/>
    <w:basedOn w:val="Normal"/>
    <w:rsid w:val="00AC2A60"/>
    <w:pPr>
      <w:spacing w:before="1080"/>
      <w:jc w:val="right"/>
    </w:pPr>
    <w:rPr>
      <w:rFonts w:ascii="Arial" w:hAnsi="Arial" w:cs="Arial"/>
      <w:b/>
      <w:szCs w:val="20"/>
    </w:rPr>
  </w:style>
  <w:style w:type="paragraph" w:customStyle="1" w:styleId="CoverDocType24a">
    <w:name w:val="CoverDocType24a"/>
    <w:basedOn w:val="Normal"/>
    <w:rsid w:val="00DB56E4"/>
    <w:pPr>
      <w:spacing w:after="480"/>
      <w:ind w:left="1418"/>
    </w:pPr>
    <w:rPr>
      <w:rFonts w:ascii="Arial" w:hAnsi="Arial"/>
      <w:b/>
      <w:sz w:val="48"/>
      <w:szCs w:val="20"/>
    </w:rPr>
  </w:style>
  <w:style w:type="paragraph" w:customStyle="1" w:styleId="CoverDate">
    <w:name w:val="CoverDate"/>
    <w:basedOn w:val="Normal"/>
    <w:rsid w:val="00DB56E4"/>
    <w:pPr>
      <w:spacing w:before="240" w:after="1200"/>
    </w:pPr>
    <w:rPr>
      <w:szCs w:val="20"/>
    </w:rPr>
  </w:style>
  <w:style w:type="paragraph" w:customStyle="1" w:styleId="AmHeadingPA">
    <w:name w:val="AmHeadingPA"/>
    <w:basedOn w:val="Normal"/>
    <w:next w:val="Normal"/>
    <w:rsid w:val="00716BAA"/>
    <w:pPr>
      <w:spacing w:before="480" w:after="240"/>
      <w:jc w:val="center"/>
    </w:pPr>
    <w:rPr>
      <w:rFonts w:ascii="Arial" w:hAnsi="Arial"/>
      <w:b/>
      <w:caps/>
      <w:snapToGrid w:val="0"/>
      <w:lang w:eastAsia="en-US"/>
    </w:rPr>
  </w:style>
  <w:style w:type="paragraph" w:customStyle="1" w:styleId="AmOrLang">
    <w:name w:val="AmOrLang"/>
    <w:basedOn w:val="Normal"/>
    <w:rsid w:val="00DB56E4"/>
    <w:pPr>
      <w:spacing w:before="240" w:after="240"/>
      <w:jc w:val="right"/>
    </w:pPr>
    <w:rPr>
      <w:szCs w:val="20"/>
    </w:rPr>
  </w:style>
  <w:style w:type="character" w:styleId="PageNumber">
    <w:name w:val="page number"/>
    <w:basedOn w:val="DefaultParagraphFont"/>
    <w:rsid w:val="00DB56E4"/>
  </w:style>
  <w:style w:type="paragraph" w:customStyle="1" w:styleId="AmColumnHeading">
    <w:name w:val="AmColumnHeading"/>
    <w:basedOn w:val="Normal"/>
    <w:rsid w:val="00DB56E4"/>
    <w:pPr>
      <w:spacing w:after="240"/>
      <w:jc w:val="center"/>
    </w:pPr>
    <w:rPr>
      <w:i/>
      <w:szCs w:val="20"/>
    </w:rPr>
  </w:style>
  <w:style w:type="paragraph" w:customStyle="1" w:styleId="AmNumberTabs">
    <w:name w:val="AmNumberTabs"/>
    <w:basedOn w:val="Normal"/>
    <w:rsid w:val="00DB56E4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</w:rPr>
  </w:style>
  <w:style w:type="paragraph" w:customStyle="1" w:styleId="NormalBold12b">
    <w:name w:val="NormalBold12b"/>
    <w:basedOn w:val="Normal"/>
    <w:rsid w:val="00DB56E4"/>
    <w:pPr>
      <w:spacing w:before="240"/>
    </w:pPr>
    <w:rPr>
      <w:b/>
      <w:szCs w:val="20"/>
    </w:rPr>
  </w:style>
  <w:style w:type="table" w:styleId="TableGrid">
    <w:name w:val="Table Grid"/>
    <w:basedOn w:val="TableNormal"/>
    <w:rsid w:val="0061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61313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613134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C81C5B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semiHidden/>
    <w:rsid w:val="00C4219C"/>
    <w:pPr>
      <w:tabs>
        <w:tab w:val="center" w:pos="4513"/>
        <w:tab w:val="right" w:pos="9026"/>
      </w:tabs>
    </w:pPr>
    <w:rPr>
      <w:szCs w:val="20"/>
    </w:rPr>
  </w:style>
  <w:style w:type="paragraph" w:customStyle="1" w:styleId="EPTerm">
    <w:name w:val="EPTerm"/>
    <w:basedOn w:val="Normal"/>
    <w:next w:val="Normal"/>
    <w:rsid w:val="00522B51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22B51"/>
    <w:pPr>
      <w:jc w:val="right"/>
    </w:pPr>
    <w:rPr>
      <w:szCs w:val="20"/>
    </w:rPr>
  </w:style>
  <w:style w:type="paragraph" w:customStyle="1" w:styleId="EPFooter">
    <w:name w:val="EPFooter"/>
    <w:basedOn w:val="Normal"/>
    <w:rsid w:val="009368B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ing1Char">
    <w:name w:val="Heading 1 Char"/>
    <w:basedOn w:val="DefaultParagraphFont"/>
    <w:link w:val="Heading1"/>
    <w:semiHidden/>
    <w:rsid w:val="00A71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71228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626D52"/>
    <w:rPr>
      <w:sz w:val="24"/>
    </w:rPr>
  </w:style>
  <w:style w:type="paragraph" w:customStyle="1" w:styleId="Normal12Tab">
    <w:name w:val="Normal12Tab"/>
    <w:basedOn w:val="Normal"/>
    <w:rsid w:val="00947380"/>
    <w:pPr>
      <w:tabs>
        <w:tab w:val="left" w:pos="357"/>
      </w:tabs>
      <w:spacing w:after="240"/>
    </w:pPr>
    <w:rPr>
      <w:szCs w:val="20"/>
    </w:rPr>
  </w:style>
  <w:style w:type="paragraph" w:customStyle="1" w:styleId="Normal12">
    <w:name w:val="Normal12"/>
    <w:basedOn w:val="Normal"/>
    <w:qFormat/>
    <w:rsid w:val="00947380"/>
    <w:pPr>
      <w:spacing w:after="240"/>
    </w:pPr>
    <w:rPr>
      <w:szCs w:val="20"/>
    </w:rPr>
  </w:style>
  <w:style w:type="character" w:customStyle="1" w:styleId="Normal6Char">
    <w:name w:val="Normal6 Char"/>
    <w:link w:val="Normal6"/>
    <w:locked/>
    <w:rsid w:val="00947380"/>
    <w:rPr>
      <w:sz w:val="24"/>
    </w:rPr>
  </w:style>
  <w:style w:type="paragraph" w:customStyle="1" w:styleId="Normal6">
    <w:name w:val="Normal6"/>
    <w:basedOn w:val="Normal"/>
    <w:link w:val="Normal6Char"/>
    <w:rsid w:val="00947380"/>
    <w:pPr>
      <w:spacing w:after="120"/>
    </w:pPr>
    <w:rPr>
      <w:szCs w:val="20"/>
    </w:rPr>
  </w:style>
  <w:style w:type="character" w:customStyle="1" w:styleId="NormalBoldChar">
    <w:name w:val="NormalBold Char"/>
    <w:link w:val="NormalBold"/>
    <w:locked/>
    <w:rsid w:val="00947380"/>
    <w:rPr>
      <w:b/>
      <w:sz w:val="24"/>
    </w:rPr>
  </w:style>
  <w:style w:type="paragraph" w:customStyle="1" w:styleId="Normal12Italic">
    <w:name w:val="Normal12Italic"/>
    <w:basedOn w:val="Normal"/>
    <w:rsid w:val="00947380"/>
    <w:pPr>
      <w:spacing w:before="240"/>
    </w:pPr>
    <w:rPr>
      <w:i/>
      <w:szCs w:val="20"/>
    </w:rPr>
  </w:style>
  <w:style w:type="paragraph" w:customStyle="1" w:styleId="CrossRef">
    <w:name w:val="CrossRef"/>
    <w:basedOn w:val="Normal"/>
    <w:rsid w:val="00947380"/>
    <w:pPr>
      <w:spacing w:before="240"/>
      <w:jc w:val="center"/>
    </w:pPr>
    <w:rPr>
      <w:i/>
      <w:szCs w:val="20"/>
    </w:rPr>
  </w:style>
  <w:style w:type="paragraph" w:customStyle="1" w:styleId="JustificationTitle">
    <w:name w:val="JustificationTitle"/>
    <w:basedOn w:val="Normal"/>
    <w:next w:val="Normal12"/>
    <w:rsid w:val="00947380"/>
    <w:pPr>
      <w:keepNext/>
      <w:spacing w:before="240"/>
      <w:jc w:val="center"/>
    </w:pPr>
    <w:rPr>
      <w:i/>
      <w:szCs w:val="20"/>
    </w:rPr>
  </w:style>
  <w:style w:type="paragraph" w:customStyle="1" w:styleId="ColumnHeading">
    <w:name w:val="ColumnHeading"/>
    <w:basedOn w:val="Normal"/>
    <w:rsid w:val="00947380"/>
    <w:pPr>
      <w:spacing w:after="240"/>
      <w:jc w:val="center"/>
    </w:pPr>
    <w:rPr>
      <w:i/>
      <w:szCs w:val="20"/>
    </w:rPr>
  </w:style>
  <w:style w:type="paragraph" w:customStyle="1" w:styleId="AMNumberTabs0">
    <w:name w:val="AMNumberTabs"/>
    <w:basedOn w:val="Normal"/>
    <w:rsid w:val="00947380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</w:rPr>
  </w:style>
  <w:style w:type="paragraph" w:customStyle="1" w:styleId="NormalTabs">
    <w:name w:val="NormalTabs"/>
    <w:basedOn w:val="Normal"/>
    <w:qFormat/>
    <w:rsid w:val="00947380"/>
    <w:pPr>
      <w:tabs>
        <w:tab w:val="center" w:pos="284"/>
        <w:tab w:val="left" w:pos="426"/>
      </w:tabs>
      <w:snapToGrid w:val="0"/>
    </w:pPr>
    <w:rPr>
      <w:szCs w:val="20"/>
      <w:lang w:eastAsia="en-US"/>
    </w:rPr>
  </w:style>
  <w:style w:type="paragraph" w:styleId="Footer">
    <w:name w:val="footer"/>
    <w:basedOn w:val="Normal"/>
    <w:link w:val="FooterChar"/>
    <w:rsid w:val="001D6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66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8D4B-BAF7-443B-81B0-C9D5B54B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E16544C2.dotm</Template>
  <TotalTime>0</TotalTime>
  <Pages>14</Pages>
  <Words>2509</Words>
  <Characters>19125</Characters>
  <Application>Microsoft Office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PA_Legam</vt:lpstr>
    </vt:vector>
  </TitlesOfParts>
  <Company/>
  <LinksUpToDate>false</LinksUpToDate>
  <CharactersWithSpaces>21591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PA_Legam</dc:title>
  <dc:creator>VAN GILSEN Karen</dc:creator>
  <cp:lastModifiedBy>PERNAK Anna</cp:lastModifiedBy>
  <cp:revision>2</cp:revision>
  <dcterms:created xsi:type="dcterms:W3CDTF">2020-05-15T06:47:00Z</dcterms:created>
  <dcterms:modified xsi:type="dcterms:W3CDTF">2020-05-15T06:47:00Z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1203943</vt:lpwstr>
  </property>
  <property fmtid="{D5CDD505-2E9C-101B-9397-08002B2CF9AE}" pid="4" name="&lt;Model&gt;">
    <vt:lpwstr>PA_Legam</vt:lpwstr>
  </property>
  <property fmtid="{D5CDD505-2E9C-101B-9397-08002B2CF9AE}" pid="5" name="&lt;ModelCod&gt;">
    <vt:lpwstr>\\eiciLUXpr1\pdocep$\DocEP\DOCS\General\PA\PA_Legam.dotx(17/04/2020 19:26:08)</vt:lpwstr>
  </property>
  <property fmtid="{D5CDD505-2E9C-101B-9397-08002B2CF9AE}" pid="6" name="&lt;ModelTra&gt;">
    <vt:lpwstr>\\eiciLUXpr1\pdocep$\DocEP\TRANSFIL\EN\PA_Legam.EN(03/09/2019 16:40:00)</vt:lpwstr>
  </property>
  <property fmtid="{D5CDD505-2E9C-101B-9397-08002B2CF9AE}" pid="7" name="&lt;Type&gt;">
    <vt:lpwstr>AD</vt:lpwstr>
  </property>
  <property fmtid="{D5CDD505-2E9C-101B-9397-08002B2CF9AE}" pid="8" name="Bookout">
    <vt:lpwstr>OK - 2020/05/15 08:47</vt:lpwstr>
  </property>
  <property fmtid="{D5CDD505-2E9C-101B-9397-08002B2CF9AE}" pid="9" name="Created with">
    <vt:lpwstr>9.9.0 Build [20200302]</vt:lpwstr>
  </property>
  <property fmtid="{D5CDD505-2E9C-101B-9397-08002B2CF9AE}" pid="10" name="FooterPath">
    <vt:lpwstr>AD\1203943PL.docx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650.589</vt:lpwstr>
  </property>
  <property fmtid="{D5CDD505-2E9C-101B-9397-08002B2CF9AE}" pid="13" name="SDLStudio">
    <vt:lpwstr/>
  </property>
  <property fmtid="{D5CDD505-2E9C-101B-9397-08002B2CF9AE}" pid="14" name="SendToEpades">
    <vt:lpwstr>OK - 2020/04/29 13:58</vt:lpwstr>
  </property>
  <property fmtid="{D5CDD505-2E9C-101B-9397-08002B2CF9AE}" pid="15" name="SubscribeElise">
    <vt:lpwstr/>
  </property>
</Properties>
</file>