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041A79" w:rsidRPr="00043367" w:rsidTr="00EC1A44">
        <w:trPr>
          <w:trHeight w:hRule="exact" w:val="1418"/>
        </w:trPr>
        <w:tc>
          <w:tcPr>
            <w:tcW w:w="6804" w:type="dxa"/>
            <w:shd w:val="clear" w:color="auto" w:fill="auto"/>
            <w:vAlign w:val="center"/>
          </w:tcPr>
          <w:p w:rsidR="00041A79" w:rsidRPr="00043367" w:rsidRDefault="00EC0C2A" w:rsidP="00EC1A44">
            <w:pPr>
              <w:pStyle w:val="EPName"/>
            </w:pPr>
            <w:r w:rsidRPr="00043367">
              <w:t>Europos Parlamentas</w:t>
            </w:r>
          </w:p>
          <w:p w:rsidR="00041A79" w:rsidRPr="00043367" w:rsidRDefault="00DE0A80" w:rsidP="00DE0A80">
            <w:pPr>
              <w:pStyle w:val="EPTerm"/>
            </w:pPr>
            <w:r w:rsidRPr="00043367">
              <w:t>2019-2024</w:t>
            </w:r>
          </w:p>
        </w:tc>
        <w:tc>
          <w:tcPr>
            <w:tcW w:w="2268" w:type="dxa"/>
            <w:shd w:val="clear" w:color="auto" w:fill="auto"/>
          </w:tcPr>
          <w:p w:rsidR="00041A79" w:rsidRPr="00043367" w:rsidRDefault="00041A79" w:rsidP="00EC1A44">
            <w:pPr>
              <w:pStyle w:val="EPLogo"/>
            </w:pPr>
            <w:r w:rsidRPr="00043367">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F64B87" w:rsidRPr="00043367" w:rsidRDefault="00F64B87" w:rsidP="00F64B87">
      <w:pPr>
        <w:pStyle w:val="LineTop"/>
      </w:pPr>
    </w:p>
    <w:p w:rsidR="00F64B87" w:rsidRPr="00043367" w:rsidRDefault="00F64B87" w:rsidP="00F64B87">
      <w:pPr>
        <w:pStyle w:val="EPBody"/>
      </w:pPr>
      <w:r w:rsidRPr="00043367">
        <w:rPr>
          <w:rStyle w:val="HideTWBExt"/>
          <w:noProof w:val="0"/>
        </w:rPr>
        <w:t>&lt;</w:t>
      </w:r>
      <w:r w:rsidRPr="00043367">
        <w:rPr>
          <w:rStyle w:val="HideTWBExt"/>
          <w:i w:val="0"/>
          <w:noProof w:val="0"/>
        </w:rPr>
        <w:t>Commission&gt;</w:t>
      </w:r>
      <w:r w:rsidRPr="00043367">
        <w:rPr>
          <w:rStyle w:val="HideTWBInt"/>
        </w:rPr>
        <w:t>{AFET}</w:t>
      </w:r>
      <w:r w:rsidRPr="00043367">
        <w:t>Užsienio reikalų komitetas</w:t>
      </w:r>
      <w:r w:rsidRPr="00043367">
        <w:rPr>
          <w:rStyle w:val="HideTWBExt"/>
          <w:noProof w:val="0"/>
        </w:rPr>
        <w:t>&lt;/</w:t>
      </w:r>
      <w:r w:rsidRPr="00043367">
        <w:rPr>
          <w:rStyle w:val="HideTWBExt"/>
          <w:i w:val="0"/>
          <w:noProof w:val="0"/>
        </w:rPr>
        <w:t>Commission</w:t>
      </w:r>
      <w:r w:rsidRPr="00043367">
        <w:rPr>
          <w:rStyle w:val="HideTWBExt"/>
          <w:noProof w:val="0"/>
        </w:rPr>
        <w:t>&gt;</w:t>
      </w:r>
    </w:p>
    <w:p w:rsidR="001173AC" w:rsidRPr="00043367" w:rsidRDefault="001173AC" w:rsidP="001173AC">
      <w:pPr>
        <w:pStyle w:val="LineBottom"/>
      </w:pPr>
    </w:p>
    <w:p w:rsidR="00EA74BF" w:rsidRPr="00043367" w:rsidRDefault="00DE0A80" w:rsidP="001173AC">
      <w:pPr>
        <w:pStyle w:val="HeadingReferenceOJPV"/>
      </w:pPr>
      <w:r w:rsidRPr="00043367">
        <w:t>AFET_PV(2020)1109_1</w:t>
      </w:r>
    </w:p>
    <w:p w:rsidR="00EA74BF" w:rsidRPr="00043367" w:rsidRDefault="00EC0C2A" w:rsidP="001173AC">
      <w:pPr>
        <w:pStyle w:val="HeadingDocType24a"/>
      </w:pPr>
      <w:r w:rsidRPr="00043367">
        <w:t>PROTOKOLAS</w:t>
      </w:r>
    </w:p>
    <w:p w:rsidR="00EA74BF" w:rsidRPr="00043367" w:rsidRDefault="00EC0C2A" w:rsidP="001173AC">
      <w:pPr>
        <w:pStyle w:val="HeadingCenter12a"/>
      </w:pPr>
      <w:r w:rsidRPr="00043367">
        <w:t>2020 m. lapkričio 9 d. 9.00–12.00 val. ir 13.45–15.45 val. posėdis</w:t>
      </w:r>
    </w:p>
    <w:p w:rsidR="00EA74BF" w:rsidRPr="00043367" w:rsidRDefault="00DE0A80" w:rsidP="001173AC">
      <w:pPr>
        <w:pStyle w:val="HeadingCenter12a"/>
      </w:pPr>
      <w:r w:rsidRPr="00043367">
        <w:t>BRIUSELIS</w:t>
      </w:r>
    </w:p>
    <w:p w:rsidR="00EA74BF" w:rsidRPr="00043367" w:rsidRDefault="00EC0C2A" w:rsidP="001173AC">
      <w:pPr>
        <w:pStyle w:val="MeetingIntro"/>
      </w:pPr>
      <w:r w:rsidRPr="00043367">
        <w:t>Posėdis pradėtas 2020 m. lapkričio 9 d., pirmadienį, 9.03 val. pirmininkaujant komiteto pirmininkui Davidui McAllisteriui.</w:t>
      </w:r>
    </w:p>
    <w:p w:rsidR="00DE0A80" w:rsidRPr="00043367" w:rsidRDefault="002F0DD6" w:rsidP="002F0DD6">
      <w:pPr>
        <w:pStyle w:val="PVxHeading"/>
        <w:numPr>
          <w:ilvl w:val="0"/>
          <w:numId w:val="0"/>
        </w:numPr>
        <w:ind w:left="567" w:hanging="567"/>
      </w:pPr>
      <w:r w:rsidRPr="00043367">
        <w:t>1.</w:t>
      </w:r>
      <w:r w:rsidRPr="00043367">
        <w:tab/>
        <w:t>Darbotvarkės tvirtinimas</w:t>
      </w:r>
      <w:r w:rsidRPr="00043367">
        <w:tab/>
      </w:r>
      <w:r w:rsidRPr="00043367">
        <w:rPr>
          <w:b w:val="0"/>
        </w:rPr>
        <w:t>AFET_OJ(2020)1109_1</w:t>
      </w:r>
    </w:p>
    <w:p w:rsidR="00DE0A80" w:rsidRPr="00043367" w:rsidRDefault="00DE0A80" w:rsidP="006B2AF7">
      <w:pPr>
        <w:pStyle w:val="PVxIndent"/>
      </w:pPr>
      <w:r w:rsidRPr="00043367">
        <w:t>Darbotvarkė patvirtinta.</w:t>
      </w:r>
    </w:p>
    <w:p w:rsidR="00DE0A80" w:rsidRPr="00043367" w:rsidRDefault="002F0DD6" w:rsidP="002F0DD6">
      <w:pPr>
        <w:pStyle w:val="PVxHeading"/>
        <w:numPr>
          <w:ilvl w:val="0"/>
          <w:numId w:val="0"/>
        </w:numPr>
        <w:tabs>
          <w:tab w:val="left" w:pos="360"/>
        </w:tabs>
        <w:ind w:left="567" w:hanging="567"/>
      </w:pPr>
      <w:r w:rsidRPr="00043367">
        <w:t>2.</w:t>
      </w:r>
      <w:r w:rsidRPr="00043367">
        <w:tab/>
        <w:t>Posėdžių protokolų tvirtinimas:</w:t>
      </w:r>
    </w:p>
    <w:p w:rsidR="00DE0A80" w:rsidRPr="00043367" w:rsidRDefault="00DE0A80" w:rsidP="00DE0A80">
      <w:pPr>
        <w:pStyle w:val="PVxIndentRightTab"/>
      </w:pPr>
      <w:r w:rsidRPr="00043367">
        <w:t>2020 m. rugpjūčio 25 d.</w:t>
      </w:r>
      <w:r w:rsidRPr="00043367">
        <w:tab/>
        <w:t>PE 655.944v01-00</w:t>
      </w:r>
    </w:p>
    <w:p w:rsidR="00DE0A80" w:rsidRPr="00043367" w:rsidRDefault="00DE0A80" w:rsidP="00DE0A80">
      <w:pPr>
        <w:pStyle w:val="PVxIndentRightTab"/>
      </w:pPr>
      <w:r w:rsidRPr="00043367">
        <w:t>2020 m. spalio 6 d.</w:t>
      </w:r>
      <w:r w:rsidRPr="00043367">
        <w:tab/>
        <w:t>PE 658.922v01-00</w:t>
      </w:r>
    </w:p>
    <w:p w:rsidR="00DE0A80" w:rsidRPr="00043367" w:rsidRDefault="00DE0A80" w:rsidP="00DE0A80">
      <w:pPr>
        <w:pStyle w:val="PVxIndentRightTab"/>
      </w:pPr>
      <w:r w:rsidRPr="00043367">
        <w:t>2020 m. spalio 12 d.</w:t>
      </w:r>
      <w:r w:rsidRPr="00043367">
        <w:tab/>
        <w:t>PE 658.986v01-00</w:t>
      </w:r>
    </w:p>
    <w:p w:rsidR="00DE0A80" w:rsidRPr="00043367" w:rsidRDefault="00DE0A80" w:rsidP="00DE0A80">
      <w:pPr>
        <w:pStyle w:val="PVxIndentRightTab"/>
      </w:pPr>
      <w:r w:rsidRPr="00043367">
        <w:t>2020 m. spalio 16 d.</w:t>
      </w:r>
      <w:r w:rsidRPr="00043367">
        <w:tab/>
        <w:t>PE 659.024v01-00</w:t>
      </w:r>
    </w:p>
    <w:p w:rsidR="00DE0A80" w:rsidRPr="00043367" w:rsidRDefault="00DE0A80" w:rsidP="00DE0A80">
      <w:pPr>
        <w:pStyle w:val="PVxIndent12b"/>
      </w:pPr>
      <w:r w:rsidRPr="00043367">
        <w:t>Protokolai patvirtinti.</w:t>
      </w:r>
    </w:p>
    <w:p w:rsidR="00DE0A80" w:rsidRPr="00043367" w:rsidRDefault="002F0DD6" w:rsidP="002F0DD6">
      <w:pPr>
        <w:pStyle w:val="PVxHeading"/>
        <w:numPr>
          <w:ilvl w:val="0"/>
          <w:numId w:val="0"/>
        </w:numPr>
        <w:tabs>
          <w:tab w:val="left" w:pos="360"/>
        </w:tabs>
        <w:ind w:left="567" w:hanging="567"/>
      </w:pPr>
      <w:r w:rsidRPr="00043367">
        <w:t>3.</w:t>
      </w:r>
      <w:r w:rsidRPr="00043367">
        <w:tab/>
        <w:t>Pirmininko pranešimai dėl koordinatorių sprendimų</w:t>
      </w:r>
    </w:p>
    <w:p w:rsidR="00A8668C" w:rsidRPr="00043367" w:rsidRDefault="00B06C80" w:rsidP="00D3071B">
      <w:pPr>
        <w:widowControl/>
        <w:tabs>
          <w:tab w:val="left" w:pos="567"/>
        </w:tabs>
        <w:ind w:left="567"/>
      </w:pPr>
      <w:r w:rsidRPr="00043367">
        <w:t>Pagal Parlamento darbo tvarkos taisyklių 214 straipsnį galutinis spalio 26 d. AFET komiteto koordinatorių posėdyje priimtų sprendimų sąrašas įkeltas į AFET komiteto tinklalapį kartu su kitais šio posėdžio dokumentais. Galutinis sprendim</w:t>
      </w:r>
      <w:bookmarkStart w:id="0" w:name="_GoBack"/>
      <w:bookmarkEnd w:id="0"/>
      <w:r w:rsidRPr="00043367">
        <w:t>ų sąrašas ir kiti dokumentai bus pridėti prie šios dienos posėdžio protokolo.</w:t>
      </w:r>
    </w:p>
    <w:p w:rsidR="00A8668C" w:rsidRPr="00043367" w:rsidRDefault="002F0DD6" w:rsidP="002F0DD6">
      <w:pPr>
        <w:pStyle w:val="PVxHeading"/>
        <w:numPr>
          <w:ilvl w:val="0"/>
          <w:numId w:val="0"/>
        </w:numPr>
        <w:tabs>
          <w:tab w:val="left" w:pos="360"/>
        </w:tabs>
        <w:ind w:left="567" w:hanging="567"/>
      </w:pPr>
      <w:r w:rsidRPr="00043367">
        <w:lastRenderedPageBreak/>
        <w:t>4.</w:t>
      </w:r>
      <w:r w:rsidRPr="00043367">
        <w:tab/>
        <w:t>Pirmininko pranešimai</w:t>
      </w:r>
    </w:p>
    <w:p w:rsidR="009E16CA" w:rsidRPr="00043367" w:rsidRDefault="009E16CA" w:rsidP="009E16CA">
      <w:pPr>
        <w:spacing w:before="240"/>
        <w:ind w:firstLine="720"/>
        <w:rPr>
          <w:snapToGrid/>
        </w:rPr>
      </w:pPr>
      <w:r w:rsidRPr="00043367">
        <w:rPr>
          <w:b/>
          <w:bCs/>
          <w:i/>
          <w:iCs/>
        </w:rPr>
        <w:t>*** Balsavimas ***</w:t>
      </w:r>
    </w:p>
    <w:p w:rsidR="009E16CA" w:rsidRPr="00043367" w:rsidRDefault="009E16CA" w:rsidP="009E16CA">
      <w:pPr>
        <w:spacing w:before="240"/>
        <w:ind w:left="567"/>
        <w:rPr>
          <w:bCs/>
          <w:iCs/>
        </w:rPr>
      </w:pPr>
      <w:r w:rsidRPr="00043367">
        <w:t>Balsavimas pradėtas 9.30 val. ir baigtas 11.00 val.</w:t>
      </w:r>
    </w:p>
    <w:p w:rsidR="009E16CA" w:rsidRPr="00043367" w:rsidRDefault="009E16CA" w:rsidP="009E16CA">
      <w:pPr>
        <w:spacing w:before="240"/>
        <w:ind w:left="567"/>
      </w:pPr>
      <w:r w:rsidRPr="00043367">
        <w:rPr>
          <w:bCs/>
          <w:i/>
          <w:iCs/>
        </w:rPr>
        <w:t>Visi balsavime dalyvavę Parlamento nariai – tiek buvę komiteto posėdžių salėje, tiek dalyvavę nuotoliniu būdu – balsavo e. paštu, naudodamiesi spausdintiniais balsavimo biuleteniais.</w:t>
      </w:r>
    </w:p>
    <w:p w:rsidR="00DE0A80" w:rsidRPr="00043367" w:rsidRDefault="00DE0A80" w:rsidP="00651BD0">
      <w:pPr>
        <w:pStyle w:val="PVxSubheading12a"/>
      </w:pPr>
    </w:p>
    <w:p w:rsidR="00651BD0" w:rsidRPr="00043367" w:rsidRDefault="002F0DD6" w:rsidP="002F0DD6">
      <w:pPr>
        <w:pStyle w:val="PVxHeading"/>
        <w:numPr>
          <w:ilvl w:val="0"/>
          <w:numId w:val="0"/>
        </w:numPr>
        <w:ind w:left="567" w:hanging="567"/>
      </w:pPr>
      <w:r w:rsidRPr="00043367">
        <w:t>5.</w:t>
      </w:r>
      <w:r w:rsidRPr="00043367">
        <w:tab/>
        <w:t xml:space="preserve">Pranešimas dėl ES asociacijos susitarimo su Ukraina įgyvendinimo </w:t>
      </w:r>
    </w:p>
    <w:p w:rsidR="00BE2F47" w:rsidRPr="00043367" w:rsidRDefault="00BE2F47" w:rsidP="00BE2F47">
      <w:pPr>
        <w:spacing w:after="120"/>
        <w:rPr>
          <w:color w:val="000000"/>
          <w:szCs w:val="24"/>
        </w:rPr>
      </w:pPr>
      <w:r w:rsidRPr="00043367">
        <w:rPr>
          <w:rFonts w:asciiTheme="minorHAnsi" w:hAnsiTheme="minorHAnsi"/>
          <w:sz w:val="28"/>
          <w:szCs w:val="28"/>
        </w:rPr>
        <w:tab/>
      </w:r>
      <w:r w:rsidRPr="00043367">
        <w:rPr>
          <w:color w:val="000000"/>
          <w:szCs w:val="24"/>
        </w:rPr>
        <w:t>2019/2202(INI)</w:t>
      </w:r>
      <w:r w:rsidRPr="00043367">
        <w:rPr>
          <w:color w:val="000000"/>
          <w:szCs w:val="24"/>
        </w:rPr>
        <w:tab/>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34"/>
        <w:gridCol w:w="1419"/>
        <w:gridCol w:w="4166"/>
        <w:gridCol w:w="2420"/>
      </w:tblGrid>
      <w:tr w:rsidR="00BE2F47" w:rsidRPr="00043367" w:rsidTr="00EC1A44">
        <w:trPr>
          <w:cantSplit/>
          <w:jc w:val="right"/>
        </w:trPr>
        <w:tc>
          <w:tcPr>
            <w:tcW w:w="8539" w:type="dxa"/>
            <w:gridSpan w:val="4"/>
            <w:tcBorders>
              <w:top w:val="nil"/>
              <w:left w:val="nil"/>
              <w:bottom w:val="nil"/>
              <w:right w:val="nil"/>
            </w:tcBorders>
            <w:shd w:val="clear" w:color="auto" w:fill="FFFFFF"/>
            <w:hideMark/>
          </w:tcPr>
          <w:p w:rsidR="00BE2F47" w:rsidRPr="00043367" w:rsidRDefault="00BE2F47" w:rsidP="00EC1A44">
            <w:pPr>
              <w:adjustRightInd w:val="0"/>
              <w:rPr>
                <w:color w:val="000000"/>
                <w:szCs w:val="24"/>
              </w:rPr>
            </w:pPr>
            <w:r w:rsidRPr="00043367">
              <w:rPr>
                <w:color w:val="000000"/>
                <w:szCs w:val="24"/>
              </w:rPr>
              <w:t>Pranešėjas:</w:t>
            </w:r>
          </w:p>
        </w:tc>
      </w:tr>
      <w:tr w:rsidR="00BE2F47" w:rsidRPr="00043367" w:rsidTr="00EC1A44">
        <w:trPr>
          <w:cantSplit/>
          <w:jc w:val="right"/>
        </w:trPr>
        <w:tc>
          <w:tcPr>
            <w:tcW w:w="534" w:type="dxa"/>
            <w:tcBorders>
              <w:top w:val="nil"/>
              <w:left w:val="nil"/>
              <w:bottom w:val="nil"/>
              <w:right w:val="nil"/>
            </w:tcBorders>
            <w:shd w:val="clear" w:color="auto" w:fill="FFFFFF"/>
          </w:tcPr>
          <w:p w:rsidR="00BE2F47" w:rsidRPr="00043367" w:rsidRDefault="00BE2F47" w:rsidP="00EC1A44">
            <w:pPr>
              <w:adjustRightInd w:val="0"/>
              <w:rPr>
                <w:color w:val="000000"/>
                <w:szCs w:val="24"/>
                <w:lang w:eastAsia="en-GB"/>
              </w:rPr>
            </w:pPr>
          </w:p>
        </w:tc>
        <w:tc>
          <w:tcPr>
            <w:tcW w:w="5585" w:type="dxa"/>
            <w:gridSpan w:val="2"/>
            <w:tcBorders>
              <w:top w:val="nil"/>
              <w:left w:val="nil"/>
              <w:bottom w:val="nil"/>
              <w:right w:val="nil"/>
            </w:tcBorders>
            <w:shd w:val="clear" w:color="auto" w:fill="FFFFFF"/>
            <w:hideMark/>
          </w:tcPr>
          <w:p w:rsidR="00BE2F47" w:rsidRPr="00043367" w:rsidRDefault="00BE2F47" w:rsidP="00EC1A44">
            <w:pPr>
              <w:adjustRightInd w:val="0"/>
              <w:rPr>
                <w:color w:val="000000"/>
                <w:szCs w:val="24"/>
              </w:rPr>
            </w:pPr>
            <w:r w:rsidRPr="00043367">
              <w:rPr>
                <w:color w:val="000000"/>
                <w:szCs w:val="24"/>
              </w:rPr>
              <w:t>Michael Gahler (PPE)</w:t>
            </w:r>
          </w:p>
        </w:tc>
        <w:tc>
          <w:tcPr>
            <w:tcW w:w="2420" w:type="dxa"/>
            <w:tcBorders>
              <w:top w:val="nil"/>
              <w:left w:val="nil"/>
              <w:bottom w:val="nil"/>
              <w:right w:val="nil"/>
            </w:tcBorders>
            <w:shd w:val="clear" w:color="auto" w:fill="FFFFFF"/>
            <w:hideMark/>
          </w:tcPr>
          <w:p w:rsidR="00BE2F47" w:rsidRPr="00043367" w:rsidRDefault="00BE2F47" w:rsidP="00EC1A44">
            <w:pPr>
              <w:adjustRightInd w:val="0"/>
              <w:jc w:val="right"/>
              <w:rPr>
                <w:color w:val="000000"/>
                <w:szCs w:val="24"/>
              </w:rPr>
            </w:pPr>
            <w:r w:rsidRPr="00043367">
              <w:rPr>
                <w:color w:val="000000"/>
                <w:szCs w:val="24"/>
              </w:rPr>
              <w:t>PR – PE655.684v01-00</w:t>
            </w:r>
            <w:r w:rsidRPr="00043367">
              <w:rPr>
                <w:color w:val="000000"/>
                <w:szCs w:val="24"/>
              </w:rPr>
              <w:br/>
              <w:t>AM – PE655.685v01-00</w:t>
            </w:r>
          </w:p>
        </w:tc>
      </w:tr>
      <w:tr w:rsidR="00BE2F47" w:rsidRPr="00043367" w:rsidTr="00EC1A44">
        <w:trPr>
          <w:cantSplit/>
          <w:jc w:val="right"/>
        </w:trPr>
        <w:tc>
          <w:tcPr>
            <w:tcW w:w="8539" w:type="dxa"/>
            <w:gridSpan w:val="4"/>
            <w:tcBorders>
              <w:top w:val="nil"/>
              <w:left w:val="nil"/>
              <w:bottom w:val="nil"/>
              <w:right w:val="nil"/>
            </w:tcBorders>
            <w:shd w:val="clear" w:color="auto" w:fill="FFFFFF"/>
            <w:hideMark/>
          </w:tcPr>
          <w:p w:rsidR="00BE2F47" w:rsidRPr="00043367" w:rsidRDefault="00BE2F47" w:rsidP="00EC1A44">
            <w:pPr>
              <w:adjustRightInd w:val="0"/>
              <w:rPr>
                <w:color w:val="000000"/>
                <w:szCs w:val="24"/>
              </w:rPr>
            </w:pPr>
            <w:r w:rsidRPr="00043367">
              <w:rPr>
                <w:color w:val="000000"/>
                <w:szCs w:val="24"/>
              </w:rPr>
              <w:t>Atsakingas komitetas:</w:t>
            </w:r>
          </w:p>
        </w:tc>
      </w:tr>
      <w:tr w:rsidR="00BE2F47" w:rsidRPr="00043367" w:rsidTr="00EC1A44">
        <w:trPr>
          <w:cantSplit/>
          <w:jc w:val="right"/>
        </w:trPr>
        <w:tc>
          <w:tcPr>
            <w:tcW w:w="534" w:type="dxa"/>
            <w:tcBorders>
              <w:top w:val="nil"/>
              <w:left w:val="nil"/>
              <w:bottom w:val="nil"/>
              <w:right w:val="nil"/>
            </w:tcBorders>
            <w:shd w:val="clear" w:color="auto" w:fill="FFFFFF"/>
          </w:tcPr>
          <w:p w:rsidR="00BE2F47" w:rsidRPr="00043367" w:rsidRDefault="00BE2F47" w:rsidP="00EC1A44">
            <w:pPr>
              <w:adjustRightInd w:val="0"/>
              <w:rPr>
                <w:color w:val="000000"/>
                <w:szCs w:val="24"/>
                <w:lang w:eastAsia="en-GB"/>
              </w:rPr>
            </w:pPr>
          </w:p>
        </w:tc>
        <w:tc>
          <w:tcPr>
            <w:tcW w:w="8005" w:type="dxa"/>
            <w:gridSpan w:val="3"/>
            <w:tcBorders>
              <w:top w:val="nil"/>
              <w:left w:val="nil"/>
              <w:bottom w:val="nil"/>
              <w:right w:val="nil"/>
            </w:tcBorders>
            <w:shd w:val="clear" w:color="auto" w:fill="FFFFFF"/>
            <w:hideMark/>
          </w:tcPr>
          <w:p w:rsidR="00BE2F47" w:rsidRPr="00043367" w:rsidRDefault="00BE2F47" w:rsidP="00EC1A44">
            <w:pPr>
              <w:adjustRightInd w:val="0"/>
              <w:rPr>
                <w:color w:val="000000"/>
                <w:szCs w:val="24"/>
              </w:rPr>
            </w:pPr>
            <w:r w:rsidRPr="00043367">
              <w:rPr>
                <w:color w:val="000000"/>
                <w:szCs w:val="24"/>
              </w:rPr>
              <w:t>AFET</w:t>
            </w:r>
          </w:p>
        </w:tc>
      </w:tr>
      <w:tr w:rsidR="00BE2F47" w:rsidRPr="00043367" w:rsidTr="00EC1A44">
        <w:trPr>
          <w:cantSplit/>
          <w:jc w:val="right"/>
        </w:trPr>
        <w:tc>
          <w:tcPr>
            <w:tcW w:w="8539" w:type="dxa"/>
            <w:gridSpan w:val="4"/>
            <w:tcBorders>
              <w:top w:val="nil"/>
              <w:left w:val="nil"/>
              <w:bottom w:val="nil"/>
              <w:right w:val="nil"/>
            </w:tcBorders>
            <w:shd w:val="clear" w:color="auto" w:fill="FFFFFF"/>
            <w:hideMark/>
          </w:tcPr>
          <w:p w:rsidR="00BE2F47" w:rsidRPr="00043367" w:rsidRDefault="00BE2F47" w:rsidP="00EC1A44">
            <w:pPr>
              <w:adjustRightInd w:val="0"/>
              <w:rPr>
                <w:color w:val="000000"/>
                <w:szCs w:val="24"/>
              </w:rPr>
            </w:pPr>
            <w:r w:rsidRPr="00043367">
              <w:rPr>
                <w:color w:val="000000"/>
                <w:szCs w:val="24"/>
              </w:rPr>
              <w:t>Nuomonę teikiantis komitetas:</w:t>
            </w:r>
          </w:p>
        </w:tc>
      </w:tr>
      <w:tr w:rsidR="00BE2F47" w:rsidRPr="00043367" w:rsidTr="00EC1A44">
        <w:trPr>
          <w:cantSplit/>
          <w:jc w:val="right"/>
        </w:trPr>
        <w:tc>
          <w:tcPr>
            <w:tcW w:w="534" w:type="dxa"/>
            <w:tcBorders>
              <w:top w:val="nil"/>
              <w:left w:val="nil"/>
              <w:bottom w:val="nil"/>
              <w:right w:val="nil"/>
            </w:tcBorders>
            <w:shd w:val="clear" w:color="auto" w:fill="FFFFFF"/>
          </w:tcPr>
          <w:p w:rsidR="00BE2F47" w:rsidRPr="00043367" w:rsidRDefault="00BE2F47" w:rsidP="00EC1A44">
            <w:pPr>
              <w:adjustRightInd w:val="0"/>
              <w:rPr>
                <w:color w:val="000000"/>
                <w:szCs w:val="24"/>
                <w:lang w:eastAsia="en-GB"/>
              </w:rPr>
            </w:pPr>
          </w:p>
        </w:tc>
        <w:tc>
          <w:tcPr>
            <w:tcW w:w="1419" w:type="dxa"/>
            <w:tcBorders>
              <w:top w:val="nil"/>
              <w:left w:val="nil"/>
              <w:bottom w:val="nil"/>
              <w:right w:val="nil"/>
            </w:tcBorders>
            <w:shd w:val="clear" w:color="auto" w:fill="FFFFFF"/>
            <w:hideMark/>
          </w:tcPr>
          <w:p w:rsidR="00BE2F47" w:rsidRPr="00043367" w:rsidRDefault="00BE2F47" w:rsidP="00EC1A44">
            <w:pPr>
              <w:adjustRightInd w:val="0"/>
              <w:rPr>
                <w:color w:val="000000"/>
                <w:szCs w:val="24"/>
              </w:rPr>
            </w:pPr>
            <w:r w:rsidRPr="00043367">
              <w:rPr>
                <w:color w:val="000000"/>
                <w:szCs w:val="24"/>
              </w:rPr>
              <w:t xml:space="preserve">INTA  </w:t>
            </w:r>
          </w:p>
        </w:tc>
        <w:tc>
          <w:tcPr>
            <w:tcW w:w="4166" w:type="dxa"/>
            <w:tcBorders>
              <w:top w:val="nil"/>
              <w:left w:val="nil"/>
              <w:bottom w:val="nil"/>
              <w:right w:val="nil"/>
            </w:tcBorders>
            <w:shd w:val="clear" w:color="auto" w:fill="FFFFFF"/>
            <w:hideMark/>
          </w:tcPr>
          <w:p w:rsidR="00BE2F47" w:rsidRPr="00043367" w:rsidRDefault="00BE2F47" w:rsidP="00EC1A44">
            <w:pPr>
              <w:adjustRightInd w:val="0"/>
              <w:rPr>
                <w:color w:val="000000"/>
                <w:szCs w:val="24"/>
              </w:rPr>
            </w:pPr>
            <w:r w:rsidRPr="00043367">
              <w:rPr>
                <w:color w:val="000000"/>
                <w:szCs w:val="24"/>
              </w:rPr>
              <w:t>Enikő Győri (PPE)</w:t>
            </w:r>
          </w:p>
        </w:tc>
        <w:tc>
          <w:tcPr>
            <w:tcW w:w="2420" w:type="dxa"/>
            <w:tcBorders>
              <w:top w:val="nil"/>
              <w:left w:val="nil"/>
              <w:bottom w:val="nil"/>
              <w:right w:val="nil"/>
            </w:tcBorders>
            <w:shd w:val="clear" w:color="auto" w:fill="FFFFFF"/>
            <w:hideMark/>
          </w:tcPr>
          <w:p w:rsidR="00BE2F47" w:rsidRPr="00043367" w:rsidRDefault="00BE2F47" w:rsidP="00EC1A44">
            <w:pPr>
              <w:adjustRightInd w:val="0"/>
              <w:jc w:val="right"/>
              <w:rPr>
                <w:color w:val="000000"/>
                <w:szCs w:val="24"/>
              </w:rPr>
            </w:pPr>
            <w:r w:rsidRPr="00043367">
              <w:rPr>
                <w:color w:val="000000"/>
                <w:szCs w:val="24"/>
              </w:rPr>
              <w:t>AD – PE657.416v02-00</w:t>
            </w:r>
            <w:r w:rsidRPr="00043367">
              <w:rPr>
                <w:color w:val="000000"/>
                <w:szCs w:val="24"/>
              </w:rPr>
              <w:br/>
              <w:t>AM – PE658.734v01-00</w:t>
            </w:r>
          </w:p>
        </w:tc>
      </w:tr>
    </w:tbl>
    <w:p w:rsidR="00BE2F47" w:rsidRPr="00043367" w:rsidRDefault="002F0DD6" w:rsidP="002F0DD6">
      <w:pPr>
        <w:tabs>
          <w:tab w:val="left" w:pos="1100"/>
        </w:tabs>
        <w:autoSpaceDE w:val="0"/>
        <w:autoSpaceDN w:val="0"/>
        <w:adjustRightInd w:val="0"/>
        <w:ind w:left="1100" w:hanging="400"/>
        <w:rPr>
          <w:color w:val="000000"/>
          <w:szCs w:val="24"/>
        </w:rPr>
      </w:pPr>
      <w:r w:rsidRPr="00043367">
        <w:rPr>
          <w:rFonts w:ascii="Symbol" w:hAnsi="Symbol"/>
          <w:color w:val="000000"/>
          <w:szCs w:val="24"/>
        </w:rPr>
        <w:t></w:t>
      </w:r>
      <w:r w:rsidRPr="00043367">
        <w:rPr>
          <w:rFonts w:ascii="Symbol" w:hAnsi="Symbol"/>
          <w:color w:val="000000"/>
          <w:szCs w:val="24"/>
        </w:rPr>
        <w:tab/>
      </w:r>
      <w:r w:rsidRPr="00043367">
        <w:rPr>
          <w:color w:val="000000"/>
          <w:szCs w:val="24"/>
        </w:rPr>
        <w:t>Pakeitimų priėmimas</w:t>
      </w:r>
    </w:p>
    <w:p w:rsidR="00BE2F47" w:rsidRPr="00043367" w:rsidRDefault="00BE2F47" w:rsidP="0081795E">
      <w:pPr>
        <w:autoSpaceDE w:val="0"/>
        <w:autoSpaceDN w:val="0"/>
        <w:adjustRightInd w:val="0"/>
        <w:ind w:left="700"/>
        <w:rPr>
          <w:color w:val="000000"/>
          <w:szCs w:val="24"/>
          <w:lang w:eastAsia="en-GB"/>
        </w:rPr>
      </w:pP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BE2F47" w:rsidRPr="00043367" w:rsidTr="00BE2F47">
        <w:trPr>
          <w:cantSplit/>
          <w:jc w:val="right"/>
        </w:trPr>
        <w:tc>
          <w:tcPr>
            <w:tcW w:w="1440" w:type="dxa"/>
            <w:tcBorders>
              <w:top w:val="nil"/>
              <w:left w:val="nil"/>
              <w:bottom w:val="nil"/>
              <w:right w:val="nil"/>
            </w:tcBorders>
            <w:shd w:val="clear" w:color="auto" w:fill="FFFFFF"/>
            <w:hideMark/>
          </w:tcPr>
          <w:p w:rsidR="00BE2F47" w:rsidRPr="00043367" w:rsidRDefault="00BE2F47">
            <w:pPr>
              <w:spacing w:before="120" w:after="240" w:line="254" w:lineRule="auto"/>
              <w:rPr>
                <w:snapToGrid/>
              </w:rPr>
            </w:pPr>
            <w:r w:rsidRPr="00043367">
              <w:rPr>
                <w:b/>
                <w:bCs/>
              </w:rPr>
              <w:t>Sprendimas:</w:t>
            </w:r>
          </w:p>
        </w:tc>
        <w:tc>
          <w:tcPr>
            <w:tcW w:w="7101" w:type="dxa"/>
            <w:tcBorders>
              <w:top w:val="nil"/>
              <w:left w:val="nil"/>
              <w:bottom w:val="nil"/>
              <w:right w:val="nil"/>
            </w:tcBorders>
            <w:shd w:val="clear" w:color="auto" w:fill="FFFFFF"/>
            <w:hideMark/>
          </w:tcPr>
          <w:p w:rsidR="00BE2F47" w:rsidRPr="00043367" w:rsidRDefault="0081795E" w:rsidP="0081795E">
            <w:pPr>
              <w:spacing w:before="120" w:after="240" w:line="254" w:lineRule="auto"/>
            </w:pPr>
            <w:r w:rsidRPr="00043367">
              <w:t>Pranešimo projektas patvirtintas 53 nariams balsavus už, 7 – prieš ir 8 nariams susilaikius.</w:t>
            </w:r>
          </w:p>
          <w:p w:rsidR="00B25B8F" w:rsidRPr="00043367" w:rsidRDefault="00B25B8F" w:rsidP="0081795E">
            <w:pPr>
              <w:spacing w:before="120" w:after="240" w:line="254" w:lineRule="auto"/>
            </w:pPr>
            <w:r w:rsidRPr="00043367">
              <w:rPr>
                <w:b/>
                <w:i/>
              </w:rPr>
              <w:t>Kalbėjo:</w:t>
            </w:r>
            <w:r w:rsidRPr="00043367">
              <w:t xml:space="preserve"> David McAllister, Michael Gahler.</w:t>
            </w:r>
          </w:p>
        </w:tc>
      </w:tr>
    </w:tbl>
    <w:p w:rsidR="00651BD0" w:rsidRPr="00043367" w:rsidRDefault="002F0DD6" w:rsidP="002F0DD6">
      <w:pPr>
        <w:pStyle w:val="PVxHeading"/>
        <w:numPr>
          <w:ilvl w:val="0"/>
          <w:numId w:val="0"/>
        </w:numPr>
        <w:tabs>
          <w:tab w:val="left" w:pos="360"/>
        </w:tabs>
        <w:ind w:left="567" w:hanging="567"/>
      </w:pPr>
      <w:r w:rsidRPr="00043367">
        <w:t>6.</w:t>
      </w:r>
      <w:r w:rsidRPr="00043367">
        <w:tab/>
        <w:t>Keitimasis nuomonėmis dėl padėties Kirgizijoje</w:t>
      </w:r>
    </w:p>
    <w:p w:rsidR="00A8668C" w:rsidRPr="00043367" w:rsidRDefault="00A8668C" w:rsidP="00D35E20">
      <w:pPr>
        <w:pStyle w:val="PVxIndent"/>
        <w:ind w:left="426"/>
        <w:jc w:val="both"/>
        <w:rPr>
          <w:snapToGrid/>
        </w:rPr>
      </w:pPr>
      <w:r w:rsidRPr="00043367">
        <w:rPr>
          <w:b/>
          <w:i/>
        </w:rPr>
        <w:t>Kalbėjo:</w:t>
      </w:r>
      <w:r w:rsidRPr="00043367">
        <w:t xml:space="preserve"> David McAllister, Sarah Rinaldi (Tarptautinio bendradarbiavimo ir vystymosi GD), Luc Devigne (EIVT), Nacho Sanchez Amor, Viola Von Cramon-Taubadel, Michael Gahler, Isabel Santos.</w:t>
      </w:r>
    </w:p>
    <w:p w:rsidR="00D35E20" w:rsidRPr="00043367" w:rsidRDefault="00D35E20" w:rsidP="00D35E20">
      <w:pPr>
        <w:pStyle w:val="MeetingIntro"/>
        <w:jc w:val="both"/>
        <w:rPr>
          <w:snapToGrid/>
        </w:rPr>
      </w:pPr>
      <w:r w:rsidRPr="00043367">
        <w:t>Posėdis sustabdytas 9.47 val. ir pratęstas 10.00 val.</w:t>
      </w:r>
    </w:p>
    <w:p w:rsidR="00D35E20" w:rsidRPr="00043367" w:rsidRDefault="00D35E20" w:rsidP="00D35E20">
      <w:pPr>
        <w:spacing w:before="240"/>
        <w:rPr>
          <w:snapToGrid/>
        </w:rPr>
      </w:pPr>
      <w:r w:rsidRPr="00043367">
        <w:rPr>
          <w:b/>
          <w:bCs/>
          <w:i/>
          <w:iCs/>
        </w:rPr>
        <w:t>Uždaras posėdis</w:t>
      </w:r>
    </w:p>
    <w:p w:rsidR="00D35E20" w:rsidRPr="00043367" w:rsidRDefault="002F0DD6" w:rsidP="002F0DD6">
      <w:pPr>
        <w:pStyle w:val="PVxHeading"/>
        <w:numPr>
          <w:ilvl w:val="0"/>
          <w:numId w:val="0"/>
        </w:numPr>
        <w:ind w:left="426" w:hanging="426"/>
      </w:pPr>
      <w:r w:rsidRPr="00043367">
        <w:lastRenderedPageBreak/>
        <w:t>7.</w:t>
      </w:r>
      <w:r w:rsidRPr="00043367">
        <w:tab/>
        <w:t>Keitimasis nuomonėmis su naujai paskirtu ES specialiuoju įgaliotiniu Kosove Thomasu Szunyogu (pagal politinės atskaitomybės deklaraciją)</w:t>
      </w:r>
    </w:p>
    <w:p w:rsidR="00D35E20" w:rsidRPr="00043367" w:rsidRDefault="002F0DD6" w:rsidP="002F0DD6">
      <w:pPr>
        <w:pStyle w:val="PVxHeading"/>
        <w:numPr>
          <w:ilvl w:val="0"/>
          <w:numId w:val="0"/>
        </w:numPr>
        <w:tabs>
          <w:tab w:val="left" w:pos="360"/>
        </w:tabs>
        <w:ind w:left="567" w:hanging="567"/>
      </w:pPr>
      <w:r w:rsidRPr="00043367">
        <w:t>8.</w:t>
      </w:r>
      <w:r w:rsidRPr="00043367">
        <w:tab/>
        <w:t xml:space="preserve">Keitimasis nuomonėmis dėl padėties Libane </w:t>
      </w:r>
    </w:p>
    <w:p w:rsidR="00565CED" w:rsidRPr="00043367" w:rsidRDefault="00D35E20" w:rsidP="00D35E20">
      <w:pPr>
        <w:pStyle w:val="PVxIndent"/>
        <w:ind w:left="426"/>
        <w:jc w:val="both"/>
      </w:pPr>
      <w:r w:rsidRPr="00043367">
        <w:rPr>
          <w:b/>
          <w:i/>
        </w:rPr>
        <w:t>Kalbėjo:</w:t>
      </w:r>
      <w:r w:rsidRPr="00043367">
        <w:t xml:space="preserve"> David McAllister, Carl Hallergaard (EIVT), Michael Miller (Europos Komisija), Isabel Santos, </w:t>
      </w:r>
      <w:r w:rsidRPr="00043367">
        <w:rPr>
          <w:color w:val="1E1E1F"/>
          <w:shd w:val="clear" w:color="auto" w:fill="FFFFFF"/>
        </w:rPr>
        <w:t>László Trócsányi</w:t>
      </w:r>
      <w:r w:rsidRPr="00043367">
        <w:t>, Maria Arena, Nathalie Loiseau, Anna Bonfrisco, Salima Yenbou, Mick Wallace, Antonio López</w:t>
      </w:r>
      <w:r w:rsidRPr="00043367">
        <w:noBreakHyphen/>
        <w:t>Istúriz White, Elena Yoncheva, Christophe Grudler, Paulo Rangel, Michael Gahler.</w:t>
      </w:r>
    </w:p>
    <w:p w:rsidR="00D35E20" w:rsidRPr="00043367" w:rsidRDefault="00565CED" w:rsidP="00565CED">
      <w:pPr>
        <w:pStyle w:val="MeetingIntro"/>
        <w:jc w:val="both"/>
        <w:rPr>
          <w:snapToGrid/>
        </w:rPr>
      </w:pPr>
      <w:r w:rsidRPr="00043367">
        <w:t>Posėdis sustabdytas 12.04 val. ir pratęstas 13.48 val.</w:t>
      </w:r>
    </w:p>
    <w:p w:rsidR="003F72D6" w:rsidRPr="00043367" w:rsidRDefault="002F0DD6" w:rsidP="002F0DD6">
      <w:pPr>
        <w:pStyle w:val="PVxHeading"/>
        <w:numPr>
          <w:ilvl w:val="0"/>
          <w:numId w:val="0"/>
        </w:numPr>
        <w:ind w:left="426" w:hanging="426"/>
      </w:pPr>
      <w:r w:rsidRPr="00043367">
        <w:t>9.</w:t>
      </w:r>
      <w:r w:rsidRPr="00043367">
        <w:tab/>
        <w:t xml:space="preserve">Rekomendacija Tarybai dėl Jungtinių Tautų Generalinės Asamblėjos 75-osios sesijos </w:t>
      </w:r>
    </w:p>
    <w:p w:rsidR="003F72D6" w:rsidRPr="00043367" w:rsidRDefault="003F72D6" w:rsidP="003F72D6">
      <w:pPr>
        <w:pStyle w:val="PVxIndent"/>
        <w:ind w:left="426"/>
        <w:jc w:val="both"/>
      </w:pPr>
      <w:r w:rsidRPr="00043367">
        <w:rPr>
          <w:b/>
          <w:i/>
        </w:rPr>
        <w:t>Kalbėjo:</w:t>
      </w:r>
      <w:r w:rsidRPr="00043367">
        <w:t xml:space="preserve"> David McAllister, María Soraya Rodríguez Ramos, Miriam Lexmann, Isabel Santos, Salima Yenbou, Francisco José Millán Mon, Tonino Picula, Urmas Paet, Hermann Tertsch, Evin Incir, </w:t>
      </w:r>
      <w:r w:rsidRPr="00043367">
        <w:rPr>
          <w:color w:val="1E1E1F"/>
          <w:shd w:val="clear" w:color="auto" w:fill="FFFFFF"/>
        </w:rPr>
        <w:t>Sunčana Glavak</w:t>
      </w:r>
      <w:r w:rsidRPr="00043367">
        <w:t>.</w:t>
      </w:r>
    </w:p>
    <w:p w:rsidR="009545AB" w:rsidRPr="00043367" w:rsidRDefault="009545AB" w:rsidP="009545AB">
      <w:pPr>
        <w:pStyle w:val="MeetingIntro"/>
        <w:jc w:val="both"/>
        <w:rPr>
          <w:snapToGrid/>
        </w:rPr>
      </w:pPr>
      <w:r w:rsidRPr="00043367">
        <w:t>Posėdis sustabdytas 14.28 val. ir pratęstas 14.40 val.</w:t>
      </w:r>
    </w:p>
    <w:p w:rsidR="009545AB" w:rsidRPr="00043367" w:rsidRDefault="002F0DD6" w:rsidP="002F0DD6">
      <w:pPr>
        <w:pStyle w:val="PVxHeading"/>
        <w:numPr>
          <w:ilvl w:val="0"/>
          <w:numId w:val="0"/>
        </w:numPr>
        <w:ind w:left="426" w:hanging="426"/>
      </w:pPr>
      <w:r w:rsidRPr="00043367">
        <w:t>10.</w:t>
      </w:r>
      <w:r w:rsidRPr="00043367">
        <w:tab/>
        <w:t xml:space="preserve">Keitimasis nuomonėmis su Jungtinių Tautų pagalbos ir darbų agentūros Palestinos pabėgėliams Artimuosiuose Rytuose (UNRWA) generaliniu komisaru Philippe'u Lazzarini </w:t>
      </w:r>
    </w:p>
    <w:p w:rsidR="009545AB" w:rsidRPr="00043367" w:rsidRDefault="009545AB" w:rsidP="009545AB">
      <w:pPr>
        <w:pStyle w:val="PVxIndent"/>
        <w:ind w:left="426"/>
        <w:jc w:val="both"/>
      </w:pPr>
      <w:r w:rsidRPr="00043367">
        <w:rPr>
          <w:b/>
          <w:i/>
        </w:rPr>
        <w:t>Kalbėjo:</w:t>
      </w:r>
      <w:r w:rsidRPr="00043367">
        <w:t xml:space="preserve"> David McAllister, Philippe Lazzarini (Jungtinių Tautų pagalbos ir darbų agentūros Palestinos pabėgėliams Artimuosiuose Rytuose (UNRWA) generalinis komisaras), Manu Pineda, Michael Gahler, Maria Arena, María Soraya Rodríguez Ramos, Jordi Solé, Mick Wallace, Evin Incir, Isabel Santos, Dietmar Köster.</w:t>
      </w:r>
    </w:p>
    <w:p w:rsidR="00AE600D" w:rsidRPr="00043367" w:rsidRDefault="00AE600D" w:rsidP="009545AB">
      <w:pPr>
        <w:pStyle w:val="PVxIndent"/>
        <w:ind w:left="426"/>
        <w:jc w:val="both"/>
      </w:pPr>
    </w:p>
    <w:p w:rsidR="00A67129" w:rsidRPr="00043367" w:rsidRDefault="002F0DD6" w:rsidP="002F0DD6">
      <w:pPr>
        <w:pStyle w:val="PVxHeading"/>
        <w:numPr>
          <w:ilvl w:val="0"/>
          <w:numId w:val="0"/>
        </w:numPr>
        <w:tabs>
          <w:tab w:val="left" w:pos="360"/>
        </w:tabs>
        <w:ind w:left="567" w:hanging="567"/>
        <w:rPr>
          <w:bCs/>
        </w:rPr>
      </w:pPr>
      <w:r w:rsidRPr="00043367">
        <w:t>11.</w:t>
      </w:r>
      <w:r w:rsidRPr="00043367">
        <w:tab/>
        <w:t xml:space="preserve">Pirmininko pranešimai </w:t>
      </w:r>
    </w:p>
    <w:p w:rsidR="00A67129" w:rsidRPr="00043367" w:rsidRDefault="00A67129" w:rsidP="00A67129">
      <w:pPr>
        <w:ind w:left="567"/>
      </w:pPr>
      <w:r w:rsidRPr="00043367">
        <w:t>Balsavimo dėl pakeitimų rezultatų paskelbimas ir galutinio balsavimo pradžia.</w:t>
      </w:r>
    </w:p>
    <w:p w:rsidR="00A67129" w:rsidRPr="00043367" w:rsidRDefault="00A67129" w:rsidP="00A67129">
      <w:pPr>
        <w:spacing w:before="240"/>
        <w:ind w:firstLine="567"/>
        <w:rPr>
          <w:b/>
          <w:bCs/>
          <w:i/>
          <w:iCs/>
        </w:rPr>
      </w:pPr>
      <w:r w:rsidRPr="00043367">
        <w:rPr>
          <w:b/>
          <w:bCs/>
          <w:i/>
          <w:iCs/>
        </w:rPr>
        <w:t>*** Balsavimas ***</w:t>
      </w:r>
    </w:p>
    <w:p w:rsidR="00A67129" w:rsidRPr="00043367" w:rsidRDefault="00A67129" w:rsidP="00A67129">
      <w:pPr>
        <w:spacing w:before="240"/>
        <w:ind w:firstLine="567"/>
        <w:rPr>
          <w:snapToGrid/>
          <w:lang w:eastAsia="en-GB"/>
        </w:rPr>
      </w:pPr>
    </w:p>
    <w:p w:rsidR="00A67129" w:rsidRPr="00043367" w:rsidRDefault="00A67129" w:rsidP="00A67129">
      <w:pPr>
        <w:ind w:left="567" w:firstLine="153"/>
        <w:rPr>
          <w:b/>
          <w:bCs/>
          <w:i/>
          <w:iCs/>
        </w:rPr>
      </w:pPr>
      <w:r w:rsidRPr="00043367">
        <w:rPr>
          <w:b/>
          <w:bCs/>
          <w:i/>
          <w:iCs/>
        </w:rPr>
        <w:t>Nuotolinio balsavimo dėl galutinio balsavimo dėl iš dalies pakeisto pranešimo procedūros pradžia.</w:t>
      </w:r>
    </w:p>
    <w:p w:rsidR="00A67129" w:rsidRPr="00043367" w:rsidRDefault="00A67129" w:rsidP="00A67129">
      <w:pPr>
        <w:ind w:left="567" w:firstLine="153"/>
        <w:rPr>
          <w:b/>
          <w:bCs/>
          <w:i/>
          <w:iCs/>
        </w:rPr>
      </w:pPr>
      <w:r w:rsidRPr="00043367">
        <w:rPr>
          <w:b/>
          <w:bCs/>
          <w:i/>
          <w:iCs/>
        </w:rPr>
        <w:t>Balsavimas pradėtas 15.42 val. ir baigtas 17.00 val.</w:t>
      </w:r>
    </w:p>
    <w:p w:rsidR="00A67129" w:rsidRPr="00043367" w:rsidRDefault="00A67129" w:rsidP="00A67129">
      <w:pPr>
        <w:ind w:left="567" w:firstLine="153"/>
        <w:rPr>
          <w:b/>
          <w:bCs/>
          <w:iCs/>
        </w:rPr>
      </w:pPr>
    </w:p>
    <w:p w:rsidR="00A67129" w:rsidRPr="00043367" w:rsidRDefault="00A67129" w:rsidP="00A67129">
      <w:pPr>
        <w:ind w:left="567" w:firstLine="153"/>
        <w:rPr>
          <w:b/>
          <w:bCs/>
          <w:iCs/>
        </w:rPr>
      </w:pPr>
      <w:r w:rsidRPr="00043367">
        <w:t>Galutinio balsavimo rezultatai buvo pranešti raštu.</w:t>
      </w:r>
    </w:p>
    <w:p w:rsidR="00A67129" w:rsidRPr="00043367" w:rsidRDefault="00A67129" w:rsidP="00A67129">
      <w:pPr>
        <w:ind w:left="567" w:firstLine="153"/>
        <w:rPr>
          <w:b/>
          <w:bCs/>
          <w:i/>
          <w:iCs/>
        </w:rPr>
      </w:pPr>
    </w:p>
    <w:p w:rsidR="00A67129" w:rsidRPr="00043367" w:rsidRDefault="002F0DD6" w:rsidP="002F0DD6">
      <w:pPr>
        <w:pStyle w:val="PVxHeading"/>
        <w:numPr>
          <w:ilvl w:val="0"/>
          <w:numId w:val="0"/>
        </w:numPr>
        <w:tabs>
          <w:tab w:val="left" w:pos="360"/>
        </w:tabs>
        <w:ind w:left="567" w:hanging="567"/>
        <w:rPr>
          <w:bCs/>
        </w:rPr>
      </w:pPr>
      <w:r w:rsidRPr="00043367">
        <w:t>12.</w:t>
      </w:r>
      <w:r w:rsidRPr="00043367">
        <w:tab/>
        <w:t xml:space="preserve">Kiti klausimai </w:t>
      </w:r>
    </w:p>
    <w:p w:rsidR="00A67129" w:rsidRPr="00043367" w:rsidRDefault="00A67129" w:rsidP="00A67129">
      <w:pPr>
        <w:ind w:left="567"/>
      </w:pPr>
      <w:r w:rsidRPr="00043367">
        <w:t>Nebuvo.</w:t>
      </w:r>
    </w:p>
    <w:p w:rsidR="00A67129" w:rsidRPr="00043367" w:rsidRDefault="002F0DD6" w:rsidP="002F0DD6">
      <w:pPr>
        <w:pStyle w:val="PVxHeading"/>
        <w:numPr>
          <w:ilvl w:val="0"/>
          <w:numId w:val="0"/>
        </w:numPr>
        <w:tabs>
          <w:tab w:val="left" w:pos="360"/>
        </w:tabs>
        <w:ind w:left="567" w:hanging="567"/>
      </w:pPr>
      <w:r w:rsidRPr="00043367">
        <w:t>13.</w:t>
      </w:r>
      <w:r w:rsidRPr="00043367">
        <w:tab/>
        <w:t>Kitas posėdis</w:t>
      </w:r>
    </w:p>
    <w:p w:rsidR="00A67129" w:rsidRPr="00043367" w:rsidRDefault="002F0DD6" w:rsidP="002F0DD6">
      <w:pPr>
        <w:tabs>
          <w:tab w:val="left" w:pos="1100"/>
          <w:tab w:val="right" w:pos="9200"/>
        </w:tabs>
        <w:autoSpaceDE w:val="0"/>
        <w:autoSpaceDN w:val="0"/>
        <w:adjustRightInd w:val="0"/>
        <w:ind w:left="1100" w:hanging="400"/>
      </w:pPr>
      <w:r w:rsidRPr="00043367">
        <w:rPr>
          <w:rFonts w:ascii="Symbol" w:hAnsi="Symbol"/>
        </w:rPr>
        <w:t></w:t>
      </w:r>
      <w:r w:rsidRPr="00043367">
        <w:rPr>
          <w:rFonts w:ascii="Symbol" w:hAnsi="Symbol"/>
        </w:rPr>
        <w:tab/>
      </w:r>
      <w:r w:rsidRPr="00043367">
        <w:t>2020 m. lapkričio 19 d. 9.00–11.00 val., 11.30–12.30 val. ir 16.45–18.45 val. (Briuselis)</w:t>
      </w:r>
    </w:p>
    <w:p w:rsidR="00A67129" w:rsidRPr="00043367" w:rsidRDefault="00A67129" w:rsidP="00A67129">
      <w:pPr>
        <w:tabs>
          <w:tab w:val="left" w:pos="1100"/>
          <w:tab w:val="right" w:pos="9200"/>
        </w:tabs>
        <w:autoSpaceDE w:val="0"/>
        <w:autoSpaceDN w:val="0"/>
        <w:adjustRightInd w:val="0"/>
      </w:pPr>
    </w:p>
    <w:p w:rsidR="00CC52C2" w:rsidRPr="00043367" w:rsidRDefault="00A67129" w:rsidP="00A67129">
      <w:pPr>
        <w:tabs>
          <w:tab w:val="left" w:pos="1100"/>
          <w:tab w:val="right" w:pos="9200"/>
        </w:tabs>
        <w:autoSpaceDE w:val="0"/>
        <w:autoSpaceDN w:val="0"/>
        <w:adjustRightInd w:val="0"/>
        <w:ind w:left="1100"/>
      </w:pPr>
      <w:r w:rsidRPr="00043367">
        <w:t>Posėdis sustabdytas 15.42 val.</w:t>
      </w:r>
    </w:p>
    <w:p w:rsidR="00D5248E" w:rsidRPr="00043367" w:rsidRDefault="00D5248E" w:rsidP="00A67129">
      <w:pPr>
        <w:tabs>
          <w:tab w:val="left" w:pos="1100"/>
          <w:tab w:val="right" w:pos="9200"/>
        </w:tabs>
        <w:autoSpaceDE w:val="0"/>
        <w:autoSpaceDN w:val="0"/>
        <w:adjustRightInd w:val="0"/>
        <w:ind w:left="1100"/>
      </w:pPr>
    </w:p>
    <w:p w:rsidR="00CC52C2" w:rsidRPr="00043367" w:rsidRDefault="00CC52C2">
      <w:pPr>
        <w:widowControl/>
      </w:pPr>
      <w:r w:rsidRPr="00043367">
        <w:br w:type="page"/>
      </w:r>
    </w:p>
    <w:p w:rsidR="00CC52C2" w:rsidRPr="00043367" w:rsidRDefault="00CC52C2" w:rsidP="00CC52C2">
      <w:pPr>
        <w:rPr>
          <w:rFonts w:ascii="Arial" w:hAnsi="Arial" w:cs="Arial"/>
        </w:rPr>
        <w:sectPr w:rsidR="00CC52C2" w:rsidRPr="00043367" w:rsidSect="00F152B7">
          <w:headerReference w:type="even" r:id="rId9"/>
          <w:headerReference w:type="default" r:id="rId10"/>
          <w:footerReference w:type="even" r:id="rId11"/>
          <w:footerReference w:type="default" r:id="rId12"/>
          <w:headerReference w:type="first" r:id="rId13"/>
          <w:footerReference w:type="first" r:id="rId14"/>
          <w:pgSz w:w="11906" w:h="16838"/>
          <w:pgMar w:top="1440" w:right="849" w:bottom="1418" w:left="1418" w:header="2336" w:footer="709" w:gutter="0"/>
          <w:pgNumType w:start="1"/>
          <w:cols w:space="720"/>
          <w:titlePg/>
        </w:sectPr>
      </w:pPr>
    </w:p>
    <w:p w:rsidR="00CC52C2" w:rsidRPr="00043367" w:rsidRDefault="00CC52C2" w:rsidP="00CC52C2">
      <w:pPr>
        <w:rPr>
          <w:snapToGrid/>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CC52C2" w:rsidRPr="00043367" w:rsidTr="00CC52C2">
        <w:tc>
          <w:tcPr>
            <w:tcW w:w="9224" w:type="dxa"/>
            <w:tcBorders>
              <w:top w:val="single" w:sz="4" w:space="0" w:color="auto"/>
              <w:left w:val="single" w:sz="4" w:space="0" w:color="auto"/>
              <w:bottom w:val="single" w:sz="4" w:space="0" w:color="auto"/>
              <w:right w:val="single" w:sz="4" w:space="0" w:color="auto"/>
            </w:tcBorders>
          </w:tcPr>
          <w:p w:rsidR="00CC52C2" w:rsidRPr="00043367" w:rsidRDefault="00CC52C2">
            <w:pPr>
              <w:jc w:val="center"/>
              <w:rPr>
                <w:rFonts w:eastAsia="Calibri"/>
                <w:b/>
                <w:sz w:val="28"/>
              </w:rPr>
            </w:pPr>
            <w:r w:rsidRPr="00043367">
              <w:rPr>
                <w:b/>
                <w:sz w:val="28"/>
              </w:rPr>
              <w:t>COMMITTEE ON FOREIGN AFFAIRS</w:t>
            </w:r>
          </w:p>
          <w:p w:rsidR="00CC52C2" w:rsidRPr="00043367" w:rsidRDefault="00CC52C2">
            <w:pPr>
              <w:jc w:val="center"/>
              <w:rPr>
                <w:rFonts w:eastAsia="Calibri"/>
                <w:b/>
                <w:sz w:val="28"/>
              </w:rPr>
            </w:pPr>
            <w:r w:rsidRPr="00043367">
              <w:rPr>
                <w:b/>
                <w:sz w:val="28"/>
              </w:rPr>
              <w:t>COORDINATORS MEETING</w:t>
            </w:r>
          </w:p>
          <w:p w:rsidR="00CC52C2" w:rsidRPr="00043367" w:rsidRDefault="00CC52C2">
            <w:pPr>
              <w:jc w:val="center"/>
              <w:rPr>
                <w:rFonts w:eastAsia="Calibri"/>
                <w:b/>
                <w:sz w:val="28"/>
              </w:rPr>
            </w:pPr>
          </w:p>
          <w:p w:rsidR="00CC52C2" w:rsidRPr="00043367" w:rsidRDefault="00CC52C2">
            <w:pPr>
              <w:jc w:val="center"/>
              <w:rPr>
                <w:rFonts w:eastAsia="Calibri"/>
                <w:b/>
                <w:sz w:val="28"/>
              </w:rPr>
            </w:pPr>
            <w:r w:rsidRPr="00043367">
              <w:rPr>
                <w:b/>
                <w:sz w:val="28"/>
              </w:rPr>
              <w:t>26 October 2020, 16.45-18.45</w:t>
            </w:r>
          </w:p>
          <w:p w:rsidR="00CC52C2" w:rsidRPr="00043367" w:rsidRDefault="00CC52C2">
            <w:pPr>
              <w:jc w:val="center"/>
              <w:rPr>
                <w:rFonts w:eastAsia="Calibri"/>
                <w:b/>
                <w:sz w:val="28"/>
              </w:rPr>
            </w:pPr>
          </w:p>
          <w:p w:rsidR="00CC52C2" w:rsidRPr="00043367" w:rsidRDefault="00CC52C2">
            <w:pPr>
              <w:jc w:val="center"/>
              <w:rPr>
                <w:rFonts w:eastAsia="Calibri"/>
                <w:b/>
                <w:sz w:val="28"/>
              </w:rPr>
            </w:pPr>
          </w:p>
          <w:p w:rsidR="00CC52C2" w:rsidRPr="00043367" w:rsidRDefault="00CC52C2">
            <w:pPr>
              <w:jc w:val="center"/>
              <w:rPr>
                <w:rFonts w:eastAsia="Calibri"/>
                <w:b/>
                <w:sz w:val="28"/>
              </w:rPr>
            </w:pPr>
            <w:r w:rsidRPr="00043367">
              <w:rPr>
                <w:b/>
                <w:sz w:val="28"/>
              </w:rPr>
              <w:t xml:space="preserve">FINAL RECORD OF DECISIONS </w:t>
            </w:r>
          </w:p>
          <w:p w:rsidR="00CC52C2" w:rsidRPr="00043367" w:rsidRDefault="00CC52C2">
            <w:pPr>
              <w:jc w:val="center"/>
              <w:rPr>
                <w:rFonts w:eastAsia="Calibri"/>
                <w:b/>
                <w:sz w:val="28"/>
              </w:rPr>
            </w:pPr>
          </w:p>
        </w:tc>
      </w:tr>
    </w:tbl>
    <w:p w:rsidR="00CC52C2" w:rsidRPr="00043367" w:rsidRDefault="002F0DD6" w:rsidP="002F0DD6">
      <w:pPr>
        <w:pStyle w:val="Heading1"/>
        <w:tabs>
          <w:tab w:val="clear" w:pos="-1057"/>
          <w:tab w:val="clear" w:pos="-720"/>
          <w:tab w:val="clear" w:pos="0"/>
          <w:tab w:val="clear" w:pos="720"/>
          <w:tab w:val="clear" w:pos="2154"/>
          <w:tab w:val="clear" w:pos="2880"/>
        </w:tabs>
        <w:spacing w:before="240" w:after="60"/>
        <w:ind w:left="720" w:hanging="360"/>
        <w:rPr>
          <w:rFonts w:ascii="Times New Roman Bold" w:hAnsi="Times New Roman Bold"/>
          <w:b w:val="0"/>
          <w:sz w:val="32"/>
          <w:u w:val="single"/>
        </w:rPr>
      </w:pPr>
      <w:r w:rsidRPr="00043367">
        <w:rPr>
          <w:rFonts w:ascii="Times New Roman Bold" w:hAnsi="Times New Roman Bold"/>
          <w:b w:val="0"/>
          <w:sz w:val="32"/>
        </w:rPr>
        <w:t>I.</w:t>
      </w:r>
      <w:r w:rsidRPr="00043367">
        <w:rPr>
          <w:rFonts w:ascii="Times New Roman Bold" w:hAnsi="Times New Roman Bold"/>
          <w:b w:val="0"/>
          <w:sz w:val="32"/>
        </w:rPr>
        <w:tab/>
      </w:r>
      <w:r w:rsidRPr="00043367">
        <w:rPr>
          <w:rFonts w:ascii="Times New Roman Bold" w:hAnsi="Times New Roman Bold"/>
          <w:b w:val="0"/>
          <w:u w:val="single"/>
        </w:rPr>
        <w:t>CHAIR'S ANNOUNCEMENTS</w:t>
      </w:r>
    </w:p>
    <w:p w:rsidR="00CC52C2" w:rsidRPr="00043367" w:rsidRDefault="00CC52C2" w:rsidP="00CC52C2"/>
    <w:p w:rsidR="00CC52C2" w:rsidRPr="00043367" w:rsidRDefault="00CC52C2" w:rsidP="00CC52C2">
      <w:pPr>
        <w:jc w:val="both"/>
        <w:rPr>
          <w:sz w:val="28"/>
          <w:szCs w:val="28"/>
        </w:rPr>
      </w:pPr>
      <w:r w:rsidRPr="00043367">
        <w:rPr>
          <w:sz w:val="28"/>
          <w:szCs w:val="28"/>
        </w:rPr>
        <w:t>The Chair recalled that the Coordinators meetings are restricted in camera and asked to reduce the number of colleagues participating remotely in the Coordinators meeting.</w:t>
      </w:r>
    </w:p>
    <w:p w:rsidR="00CC52C2" w:rsidRPr="00043367" w:rsidRDefault="00CC52C2" w:rsidP="00CC52C2">
      <w:pPr>
        <w:rPr>
          <w:sz w:val="28"/>
          <w:szCs w:val="28"/>
        </w:rPr>
      </w:pPr>
    </w:p>
    <w:p w:rsidR="00CC52C2" w:rsidRPr="00043367" w:rsidRDefault="00CC52C2" w:rsidP="00CC52C2">
      <w:pPr>
        <w:rPr>
          <w:szCs w:val="24"/>
        </w:rPr>
      </w:pPr>
    </w:p>
    <w:p w:rsidR="00CC52C2" w:rsidRPr="00043367" w:rsidRDefault="002F0DD6" w:rsidP="002F0DD6">
      <w:pPr>
        <w:widowControl/>
        <w:ind w:left="720" w:hanging="360"/>
        <w:rPr>
          <w:b/>
          <w:sz w:val="28"/>
          <w:szCs w:val="28"/>
        </w:rPr>
      </w:pPr>
      <w:r w:rsidRPr="00043367">
        <w:rPr>
          <w:rFonts w:ascii="Times New Roman Bold" w:hAnsi="Times New Roman Bold"/>
          <w:b/>
          <w:sz w:val="28"/>
          <w:szCs w:val="28"/>
        </w:rPr>
        <w:t>A.</w:t>
      </w:r>
      <w:r w:rsidRPr="00043367">
        <w:rPr>
          <w:rFonts w:ascii="Times New Roman Bold" w:hAnsi="Times New Roman Bold"/>
          <w:b/>
          <w:sz w:val="28"/>
          <w:szCs w:val="28"/>
        </w:rPr>
        <w:tab/>
      </w:r>
      <w:r w:rsidRPr="00043367">
        <w:rPr>
          <w:b/>
          <w:sz w:val="28"/>
          <w:szCs w:val="28"/>
        </w:rPr>
        <w:t>Prolongation of measures in relation with COVID-19</w:t>
      </w:r>
    </w:p>
    <w:p w:rsidR="00CC52C2" w:rsidRPr="00043367" w:rsidRDefault="00CC52C2" w:rsidP="00CC52C2">
      <w:pPr>
        <w:ind w:left="720"/>
        <w:rPr>
          <w:b/>
          <w:sz w:val="28"/>
          <w:szCs w:val="28"/>
        </w:rPr>
      </w:pPr>
    </w:p>
    <w:p w:rsidR="00CC52C2" w:rsidRPr="00043367" w:rsidRDefault="00CC52C2" w:rsidP="00CC52C2">
      <w:pPr>
        <w:ind w:left="360"/>
        <w:jc w:val="both"/>
        <w:rPr>
          <w:sz w:val="28"/>
          <w:szCs w:val="28"/>
        </w:rPr>
      </w:pPr>
      <w:r w:rsidRPr="00043367">
        <w:rPr>
          <w:sz w:val="28"/>
          <w:szCs w:val="28"/>
        </w:rPr>
        <w:t xml:space="preserve">The Chair informed the Coordinators about the extension of the current restrictions related to COVID-19 until at least 30 November 2020 (President’s decision of 13 October 2020). In line with this decision, committee delegations, hearings, participation in Parliamentary Assemblies and bodies thereof, election observation delegations and events organised by committees, among others, remain cancelled. </w:t>
      </w:r>
    </w:p>
    <w:p w:rsidR="00CC52C2" w:rsidRPr="00043367" w:rsidRDefault="00CC52C2" w:rsidP="00CC52C2">
      <w:pPr>
        <w:tabs>
          <w:tab w:val="left" w:pos="780"/>
        </w:tabs>
        <w:ind w:left="360"/>
        <w:jc w:val="both"/>
        <w:rPr>
          <w:sz w:val="28"/>
          <w:szCs w:val="28"/>
        </w:rPr>
      </w:pPr>
      <w:r w:rsidRPr="00043367">
        <w:rPr>
          <w:sz w:val="28"/>
          <w:szCs w:val="28"/>
        </w:rPr>
        <w:tab/>
      </w:r>
    </w:p>
    <w:p w:rsidR="00CC52C2" w:rsidRPr="00043367" w:rsidRDefault="00CC52C2" w:rsidP="00CC52C2">
      <w:pPr>
        <w:tabs>
          <w:tab w:val="left" w:pos="780"/>
        </w:tabs>
        <w:ind w:left="360"/>
        <w:jc w:val="both"/>
        <w:rPr>
          <w:sz w:val="28"/>
          <w:szCs w:val="28"/>
        </w:rPr>
      </w:pPr>
      <w:r w:rsidRPr="00043367">
        <w:rPr>
          <w:sz w:val="28"/>
          <w:szCs w:val="28"/>
        </w:rPr>
        <w:t>The administration of the Parliament was instructed to return to 100% teleworking as of Tuesday, 27 October and only minimum presence of Secretariat staff at committee meetings will be ensured.</w:t>
      </w:r>
    </w:p>
    <w:p w:rsidR="00CC52C2" w:rsidRPr="00043367" w:rsidRDefault="00CC52C2" w:rsidP="00CC52C2">
      <w:pPr>
        <w:ind w:left="360"/>
        <w:jc w:val="both"/>
        <w:rPr>
          <w:sz w:val="28"/>
          <w:szCs w:val="28"/>
        </w:rPr>
      </w:pPr>
    </w:p>
    <w:p w:rsidR="00CC52C2" w:rsidRPr="00043367" w:rsidRDefault="00CC52C2" w:rsidP="00CC52C2">
      <w:pPr>
        <w:ind w:left="360"/>
        <w:jc w:val="both"/>
        <w:rPr>
          <w:sz w:val="28"/>
          <w:szCs w:val="28"/>
        </w:rPr>
      </w:pPr>
      <w:r w:rsidRPr="00043367">
        <w:rPr>
          <w:sz w:val="28"/>
          <w:szCs w:val="28"/>
        </w:rPr>
        <w:t xml:space="preserve">The Chair recalled that the time for committee meetings continues to be significantly reduced and appealed to colleagues to focus on core business. </w:t>
      </w:r>
    </w:p>
    <w:p w:rsidR="00CC52C2" w:rsidRPr="00043367" w:rsidRDefault="00CC52C2" w:rsidP="00CC52C2">
      <w:pPr>
        <w:ind w:left="360"/>
        <w:jc w:val="both"/>
        <w:rPr>
          <w:i/>
          <w:sz w:val="28"/>
          <w:szCs w:val="28"/>
        </w:rPr>
      </w:pPr>
    </w:p>
    <w:p w:rsidR="00CC52C2" w:rsidRPr="00043367" w:rsidRDefault="002F0DD6" w:rsidP="002F0DD6">
      <w:pPr>
        <w:widowControl/>
        <w:ind w:left="360" w:hanging="360"/>
        <w:jc w:val="both"/>
        <w:rPr>
          <w:sz w:val="28"/>
          <w:szCs w:val="28"/>
        </w:rPr>
      </w:pPr>
      <w:r w:rsidRPr="00043367">
        <w:rPr>
          <w:rFonts w:ascii="Wingdings" w:hAnsi="Wingdings"/>
          <w:sz w:val="28"/>
          <w:szCs w:val="28"/>
        </w:rPr>
        <w:t></w:t>
      </w:r>
      <w:r w:rsidRPr="00043367">
        <w:rPr>
          <w:rFonts w:ascii="Wingdings" w:hAnsi="Wingdings"/>
          <w:sz w:val="28"/>
          <w:szCs w:val="28"/>
        </w:rPr>
        <w:tab/>
      </w:r>
      <w:r w:rsidRPr="00043367">
        <w:rPr>
          <w:sz w:val="28"/>
          <w:szCs w:val="28"/>
        </w:rPr>
        <w:t xml:space="preserve">Coordinators requested that deadlines for sending voting lists ahead of committee votes are respected and, more generally, in view of the current logistical constrains, they asked for extended deadlines for all reports. The Secretariat will look into ways to implement updated extended deadlines for all reports. </w:t>
      </w:r>
    </w:p>
    <w:p w:rsidR="00CC52C2" w:rsidRPr="00043367" w:rsidRDefault="002F0DD6" w:rsidP="002F0DD6">
      <w:pPr>
        <w:widowControl/>
        <w:ind w:left="360" w:hanging="360"/>
        <w:jc w:val="both"/>
        <w:rPr>
          <w:sz w:val="28"/>
          <w:szCs w:val="28"/>
        </w:rPr>
      </w:pPr>
      <w:r w:rsidRPr="00043367">
        <w:rPr>
          <w:rFonts w:ascii="Wingdings" w:hAnsi="Wingdings"/>
          <w:sz w:val="28"/>
          <w:szCs w:val="28"/>
        </w:rPr>
        <w:t></w:t>
      </w:r>
      <w:r w:rsidRPr="00043367">
        <w:rPr>
          <w:rFonts w:ascii="Wingdings" w:hAnsi="Wingdings"/>
          <w:sz w:val="28"/>
          <w:szCs w:val="28"/>
        </w:rPr>
        <w:tab/>
      </w:r>
      <w:r w:rsidRPr="00043367">
        <w:rPr>
          <w:sz w:val="28"/>
          <w:szCs w:val="28"/>
        </w:rPr>
        <w:t>Coordinators agreed on the need to prioritise the topics to be put on the agenda of the AFET committee and that in principle there should be one round of Coordinators (or replacement) speakers to be followed, if time allows, by a d’Hondt round of speakers.</w:t>
      </w:r>
    </w:p>
    <w:p w:rsidR="00CC52C2" w:rsidRPr="00043367" w:rsidRDefault="002F0DD6" w:rsidP="002F0DD6">
      <w:pPr>
        <w:widowControl/>
        <w:ind w:left="720" w:hanging="360"/>
        <w:jc w:val="both"/>
        <w:rPr>
          <w:b/>
          <w:sz w:val="28"/>
          <w:szCs w:val="28"/>
        </w:rPr>
      </w:pPr>
      <w:r w:rsidRPr="00043367">
        <w:rPr>
          <w:rFonts w:ascii="Times New Roman Bold" w:hAnsi="Times New Roman Bold"/>
          <w:b/>
          <w:sz w:val="28"/>
          <w:szCs w:val="28"/>
        </w:rPr>
        <w:t>B.</w:t>
      </w:r>
      <w:r w:rsidRPr="00043367">
        <w:rPr>
          <w:rFonts w:ascii="Times New Roman Bold" w:hAnsi="Times New Roman Bold"/>
          <w:b/>
          <w:sz w:val="28"/>
          <w:szCs w:val="28"/>
        </w:rPr>
        <w:tab/>
      </w:r>
      <w:r w:rsidRPr="00043367">
        <w:rPr>
          <w:b/>
          <w:sz w:val="28"/>
        </w:rPr>
        <w:t>Election of AFET Vice chairs</w:t>
      </w:r>
    </w:p>
    <w:p w:rsidR="00CC52C2" w:rsidRPr="00043367" w:rsidRDefault="00CC52C2" w:rsidP="00CC52C2">
      <w:pPr>
        <w:ind w:left="720"/>
        <w:jc w:val="both"/>
        <w:rPr>
          <w:b/>
          <w:sz w:val="28"/>
          <w:szCs w:val="28"/>
        </w:rPr>
      </w:pPr>
    </w:p>
    <w:p w:rsidR="00CC52C2" w:rsidRPr="00043367" w:rsidRDefault="00CC52C2" w:rsidP="00CC52C2">
      <w:pPr>
        <w:ind w:left="426"/>
        <w:jc w:val="both"/>
        <w:rPr>
          <w:sz w:val="28"/>
          <w:szCs w:val="28"/>
        </w:rPr>
      </w:pPr>
      <w:r w:rsidRPr="00043367">
        <w:rPr>
          <w:sz w:val="28"/>
          <w:szCs w:val="28"/>
        </w:rPr>
        <w:t xml:space="preserve">The Chair congratulate Urmas Paet (Renew), Sergei Stanishev (S&amp;D) and Željana Zovko (EPP) for their election as 2nd, 3rd and 4th Vice-Chair respectively. </w:t>
      </w:r>
    </w:p>
    <w:p w:rsidR="00CC52C2" w:rsidRPr="00043367" w:rsidRDefault="00CC52C2" w:rsidP="00CC52C2">
      <w:pPr>
        <w:ind w:left="720"/>
        <w:jc w:val="both"/>
        <w:rPr>
          <w:b/>
          <w:sz w:val="28"/>
          <w:szCs w:val="28"/>
        </w:rPr>
      </w:pPr>
    </w:p>
    <w:p w:rsidR="00CC52C2" w:rsidRPr="00043367" w:rsidRDefault="002F0DD6" w:rsidP="002F0DD6">
      <w:pPr>
        <w:widowControl/>
        <w:ind w:left="720" w:hanging="360"/>
        <w:rPr>
          <w:b/>
          <w:bCs/>
          <w:sz w:val="28"/>
          <w:szCs w:val="28"/>
        </w:rPr>
      </w:pPr>
      <w:r w:rsidRPr="00043367">
        <w:rPr>
          <w:rFonts w:ascii="Times New Roman Bold" w:hAnsi="Times New Roman Bold"/>
          <w:b/>
          <w:bCs/>
          <w:sz w:val="28"/>
          <w:szCs w:val="28"/>
        </w:rPr>
        <w:t>C.</w:t>
      </w:r>
      <w:r w:rsidRPr="00043367">
        <w:rPr>
          <w:rFonts w:ascii="Times New Roman Bold" w:hAnsi="Times New Roman Bold"/>
          <w:b/>
          <w:bCs/>
          <w:sz w:val="28"/>
          <w:szCs w:val="28"/>
        </w:rPr>
        <w:tab/>
      </w:r>
      <w:r w:rsidRPr="00043367">
        <w:rPr>
          <w:b/>
          <w:sz w:val="28"/>
          <w:szCs w:val="28"/>
        </w:rPr>
        <w:t>EP Vote</w:t>
      </w:r>
    </w:p>
    <w:p w:rsidR="00CC52C2" w:rsidRPr="00043367" w:rsidRDefault="00CC52C2" w:rsidP="00CC52C2">
      <w:pPr>
        <w:ind w:left="360"/>
        <w:jc w:val="both"/>
        <w:rPr>
          <w:b/>
          <w:sz w:val="28"/>
          <w:szCs w:val="24"/>
        </w:rPr>
      </w:pPr>
    </w:p>
    <w:p w:rsidR="00CC52C2" w:rsidRPr="00043367" w:rsidRDefault="00CC52C2" w:rsidP="00CC52C2">
      <w:pPr>
        <w:ind w:left="360"/>
        <w:jc w:val="both"/>
        <w:rPr>
          <w:sz w:val="28"/>
        </w:rPr>
      </w:pPr>
      <w:r w:rsidRPr="00043367">
        <w:rPr>
          <w:sz w:val="28"/>
        </w:rPr>
        <w:t>The Chair informed the Coordinators that the remote voting system like the one for plenary votes (EPVote) is now available for committees. The inception phase (preparation of new EPVote voting list template, training) is currently ongoing.</w:t>
      </w:r>
    </w:p>
    <w:p w:rsidR="00CC52C2" w:rsidRPr="00043367" w:rsidRDefault="00CC52C2" w:rsidP="00CC52C2">
      <w:pPr>
        <w:ind w:left="426"/>
        <w:jc w:val="both"/>
        <w:rPr>
          <w:b/>
          <w:sz w:val="28"/>
        </w:rPr>
      </w:pPr>
    </w:p>
    <w:p w:rsidR="00CC52C2" w:rsidRPr="00043367" w:rsidRDefault="002F0DD6" w:rsidP="002F0DD6">
      <w:pPr>
        <w:widowControl/>
        <w:ind w:left="720" w:hanging="360"/>
        <w:rPr>
          <w:b/>
          <w:sz w:val="28"/>
        </w:rPr>
      </w:pPr>
      <w:r w:rsidRPr="00043367">
        <w:rPr>
          <w:rFonts w:ascii="Times New Roman Bold" w:hAnsi="Times New Roman Bold"/>
          <w:b/>
          <w:sz w:val="28"/>
        </w:rPr>
        <w:t>D.</w:t>
      </w:r>
      <w:r w:rsidRPr="00043367">
        <w:rPr>
          <w:rFonts w:ascii="Times New Roman Bold" w:hAnsi="Times New Roman Bold"/>
          <w:b/>
          <w:sz w:val="28"/>
        </w:rPr>
        <w:tab/>
      </w:r>
      <w:r w:rsidRPr="00043367">
        <w:rPr>
          <w:b/>
          <w:sz w:val="28"/>
        </w:rPr>
        <w:t xml:space="preserve">Quorum for AFET Votes </w:t>
      </w:r>
    </w:p>
    <w:p w:rsidR="00CC52C2" w:rsidRPr="00043367" w:rsidRDefault="00CC52C2" w:rsidP="00CC52C2">
      <w:pPr>
        <w:ind w:left="720"/>
        <w:rPr>
          <w:b/>
          <w:sz w:val="28"/>
        </w:rPr>
      </w:pPr>
    </w:p>
    <w:p w:rsidR="00CC52C2" w:rsidRPr="00043367" w:rsidRDefault="00CC52C2" w:rsidP="00CC52C2">
      <w:pPr>
        <w:ind w:left="360"/>
        <w:jc w:val="both"/>
        <w:rPr>
          <w:sz w:val="28"/>
        </w:rPr>
      </w:pPr>
      <w:r w:rsidRPr="00043367">
        <w:rPr>
          <w:sz w:val="28"/>
        </w:rPr>
        <w:t xml:space="preserve">The Chair reminded the Coordinators that </w:t>
      </w:r>
      <w:r w:rsidRPr="00043367">
        <w:rPr>
          <w:sz w:val="28"/>
          <w:szCs w:val="28"/>
        </w:rPr>
        <w:t>in order to proceed with a remote vote, the mandatory quorum needs to be reached and Members are therefore kindly requested to connect to the meeting ahead of the vote.</w:t>
      </w:r>
    </w:p>
    <w:p w:rsidR="00CC52C2" w:rsidRPr="00043367" w:rsidRDefault="00CC52C2" w:rsidP="00CC52C2">
      <w:pPr>
        <w:ind w:left="360"/>
        <w:jc w:val="both"/>
        <w:rPr>
          <w:sz w:val="28"/>
        </w:rPr>
      </w:pPr>
    </w:p>
    <w:p w:rsidR="00CC52C2" w:rsidRPr="00043367" w:rsidRDefault="002F0DD6" w:rsidP="002F0DD6">
      <w:pPr>
        <w:widowControl/>
        <w:ind w:left="720" w:hanging="360"/>
        <w:rPr>
          <w:sz w:val="28"/>
        </w:rPr>
      </w:pPr>
      <w:r w:rsidRPr="00043367">
        <w:rPr>
          <w:rFonts w:ascii="Times New Roman Bold" w:hAnsi="Times New Roman Bold"/>
          <w:b/>
          <w:sz w:val="28"/>
        </w:rPr>
        <w:t>E.</w:t>
      </w:r>
      <w:r w:rsidRPr="00043367">
        <w:rPr>
          <w:rFonts w:ascii="Times New Roman Bold" w:hAnsi="Times New Roman Bold"/>
          <w:b/>
          <w:sz w:val="28"/>
        </w:rPr>
        <w:tab/>
      </w:r>
      <w:r w:rsidRPr="00043367">
        <w:rPr>
          <w:b/>
          <w:sz w:val="28"/>
          <w:szCs w:val="28"/>
        </w:rPr>
        <w:t>25th anniversary of the Dayton Peace Agreement</w:t>
      </w:r>
    </w:p>
    <w:p w:rsidR="00CC52C2" w:rsidRPr="00043367" w:rsidRDefault="00CC52C2" w:rsidP="00CC52C2">
      <w:pPr>
        <w:ind w:left="360"/>
        <w:rPr>
          <w:b/>
          <w:sz w:val="28"/>
        </w:rPr>
      </w:pPr>
    </w:p>
    <w:p w:rsidR="00CC52C2" w:rsidRPr="00043367" w:rsidRDefault="00CC52C2" w:rsidP="00CC52C2">
      <w:pPr>
        <w:ind w:left="360"/>
        <w:jc w:val="both"/>
        <w:rPr>
          <w:sz w:val="28"/>
        </w:rPr>
      </w:pPr>
      <w:r w:rsidRPr="00043367">
        <w:rPr>
          <w:sz w:val="28"/>
        </w:rPr>
        <w:t>The Coordinators discussed holding an exchange of views in AFET on the occasion of the 25th anniversary of the signature of the peace agreement. The exchange could take place with the representatives of the government of Bosnia and Herzegovina, high-level speakers from the EU, the US, and ensuring a balanced participation of representatives of the BiH’s three constituent peoples.</w:t>
      </w:r>
    </w:p>
    <w:p w:rsidR="00CC52C2" w:rsidRPr="00043367" w:rsidRDefault="00CC52C2" w:rsidP="00CC52C2">
      <w:pPr>
        <w:ind w:left="360"/>
        <w:rPr>
          <w:sz w:val="28"/>
        </w:rPr>
      </w:pPr>
    </w:p>
    <w:p w:rsidR="00CC52C2" w:rsidRPr="00043367" w:rsidRDefault="002F0DD6" w:rsidP="002F0DD6">
      <w:pPr>
        <w:widowControl/>
        <w:ind w:left="720" w:hanging="360"/>
        <w:rPr>
          <w:b/>
          <w:sz w:val="28"/>
        </w:rPr>
      </w:pPr>
      <w:r w:rsidRPr="00043367">
        <w:rPr>
          <w:rFonts w:ascii="Times New Roman Bold" w:hAnsi="Times New Roman Bold"/>
          <w:b/>
          <w:sz w:val="28"/>
        </w:rPr>
        <w:t>F.</w:t>
      </w:r>
      <w:r w:rsidRPr="00043367">
        <w:rPr>
          <w:rFonts w:ascii="Times New Roman Bold" w:hAnsi="Times New Roman Bold"/>
          <w:b/>
          <w:sz w:val="28"/>
        </w:rPr>
        <w:tab/>
      </w:r>
      <w:r w:rsidRPr="00043367">
        <w:rPr>
          <w:b/>
          <w:sz w:val="28"/>
          <w:szCs w:val="28"/>
        </w:rPr>
        <w:t>Consultation on extension of Madad and Colombia Trust Funds</w:t>
      </w:r>
      <w:r w:rsidRPr="00043367">
        <w:rPr>
          <w:b/>
          <w:sz w:val="28"/>
        </w:rPr>
        <w:t xml:space="preserve"> </w:t>
      </w:r>
    </w:p>
    <w:p w:rsidR="00CC52C2" w:rsidRPr="00043367" w:rsidRDefault="00CC52C2" w:rsidP="00CC52C2">
      <w:pPr>
        <w:ind w:left="360"/>
        <w:rPr>
          <w:sz w:val="28"/>
        </w:rPr>
      </w:pPr>
    </w:p>
    <w:p w:rsidR="00CC52C2" w:rsidRPr="00043367" w:rsidRDefault="00CC52C2" w:rsidP="00CC52C2">
      <w:pPr>
        <w:ind w:left="360"/>
        <w:jc w:val="both"/>
        <w:rPr>
          <w:sz w:val="28"/>
        </w:rPr>
      </w:pPr>
      <w:r w:rsidRPr="00043367">
        <w:rPr>
          <w:sz w:val="28"/>
        </w:rPr>
        <w:t>The Chair informed the Coordinators that AFET (together with the Committee on Budgets) will soon be consulted on the proposed extension of the Madad and Colombia Trust Funds. AFET and BUDG will prepare a joint position under the guidance of both Committees’ standing rapporteurs for Trust Funds (Milan Zver/EPP for AFET). This draft position will then be presented to the AFET and BUDG Coordinators for approval via written procedure in week 45 or 46.</w:t>
      </w:r>
    </w:p>
    <w:p w:rsidR="00CC52C2" w:rsidRPr="00043367" w:rsidRDefault="00CC52C2" w:rsidP="00CC52C2">
      <w:pPr>
        <w:ind w:left="360"/>
        <w:jc w:val="both"/>
        <w:rPr>
          <w:sz w:val="28"/>
          <w:szCs w:val="28"/>
        </w:rPr>
      </w:pPr>
    </w:p>
    <w:p w:rsidR="00CC52C2" w:rsidRPr="00043367" w:rsidRDefault="002F0DD6" w:rsidP="002F0DD6">
      <w:pPr>
        <w:widowControl/>
        <w:ind w:left="720" w:hanging="360"/>
        <w:jc w:val="both"/>
        <w:rPr>
          <w:b/>
          <w:sz w:val="28"/>
          <w:szCs w:val="24"/>
        </w:rPr>
      </w:pPr>
      <w:r w:rsidRPr="00043367">
        <w:rPr>
          <w:rFonts w:ascii="Times New Roman Bold" w:hAnsi="Times New Roman Bold"/>
          <w:b/>
          <w:sz w:val="28"/>
          <w:szCs w:val="24"/>
        </w:rPr>
        <w:t>G.</w:t>
      </w:r>
      <w:r w:rsidRPr="00043367">
        <w:rPr>
          <w:rFonts w:ascii="Times New Roman Bold" w:hAnsi="Times New Roman Bold"/>
          <w:b/>
          <w:sz w:val="28"/>
          <w:szCs w:val="24"/>
        </w:rPr>
        <w:tab/>
      </w:r>
      <w:r w:rsidRPr="00043367">
        <w:rPr>
          <w:b/>
          <w:sz w:val="28"/>
          <w:szCs w:val="28"/>
        </w:rPr>
        <w:t>Letter from VP/HR Josep Borrell Fontelles</w:t>
      </w:r>
      <w:r w:rsidRPr="00043367">
        <w:rPr>
          <w:b/>
          <w:sz w:val="28"/>
        </w:rPr>
        <w:t xml:space="preserve"> </w:t>
      </w:r>
    </w:p>
    <w:p w:rsidR="00CC52C2" w:rsidRPr="00043367" w:rsidRDefault="00CC52C2" w:rsidP="00CC52C2">
      <w:pPr>
        <w:jc w:val="both"/>
        <w:rPr>
          <w:b/>
          <w:sz w:val="28"/>
        </w:rPr>
      </w:pPr>
    </w:p>
    <w:p w:rsidR="00CC52C2" w:rsidRPr="00043367" w:rsidRDefault="00CC52C2" w:rsidP="00CC52C2">
      <w:pPr>
        <w:ind w:left="360"/>
        <w:jc w:val="both"/>
        <w:rPr>
          <w:sz w:val="28"/>
        </w:rPr>
      </w:pPr>
      <w:r w:rsidRPr="00043367">
        <w:rPr>
          <w:sz w:val="28"/>
        </w:rPr>
        <w:t xml:space="preserve">The Chair informed the Coordinators about a letter from High Representative Borrell as a follow-up to the letter by President Sassoli informing VP/HR on the composition of the Special Committee composition of the Special Committee related to the access to sensitive information. In that letter the HR/VP is proposing to convene a working lunch with the AFET Coordinators as soon as conditions allow. </w:t>
      </w:r>
    </w:p>
    <w:p w:rsidR="00CC52C2" w:rsidRPr="00043367" w:rsidRDefault="00CC52C2" w:rsidP="00CC52C2">
      <w:pPr>
        <w:ind w:left="360"/>
        <w:jc w:val="both"/>
        <w:rPr>
          <w:sz w:val="28"/>
        </w:rPr>
      </w:pPr>
    </w:p>
    <w:p w:rsidR="00CC52C2" w:rsidRPr="00043367" w:rsidRDefault="002F0DD6" w:rsidP="002F0DD6">
      <w:pPr>
        <w:pStyle w:val="Heading1"/>
        <w:tabs>
          <w:tab w:val="clear" w:pos="-1057"/>
          <w:tab w:val="clear" w:pos="-720"/>
          <w:tab w:val="clear" w:pos="0"/>
          <w:tab w:val="clear" w:pos="720"/>
          <w:tab w:val="clear" w:pos="2154"/>
          <w:tab w:val="clear" w:pos="2880"/>
        </w:tabs>
        <w:spacing w:before="240" w:after="60"/>
        <w:ind w:left="720" w:hanging="360"/>
        <w:rPr>
          <w:rFonts w:ascii="Times New Roman Bold" w:hAnsi="Times New Roman Bold"/>
          <w:b w:val="0"/>
          <w:sz w:val="32"/>
          <w:u w:val="single"/>
        </w:rPr>
      </w:pPr>
      <w:r w:rsidRPr="00043367">
        <w:rPr>
          <w:rFonts w:ascii="Times New Roman Bold" w:hAnsi="Times New Roman Bold"/>
          <w:b w:val="0"/>
          <w:sz w:val="32"/>
        </w:rPr>
        <w:t>II.</w:t>
      </w:r>
      <w:r w:rsidRPr="00043367">
        <w:rPr>
          <w:rFonts w:ascii="Times New Roman Bold" w:hAnsi="Times New Roman Bold"/>
          <w:b w:val="0"/>
          <w:sz w:val="32"/>
        </w:rPr>
        <w:tab/>
      </w:r>
      <w:r w:rsidRPr="00043367">
        <w:rPr>
          <w:rFonts w:ascii="Times New Roman Bold" w:hAnsi="Times New Roman Bold"/>
          <w:b w:val="0"/>
          <w:u w:val="single"/>
        </w:rPr>
        <w:t>DECISIONS</w:t>
      </w:r>
    </w:p>
    <w:p w:rsidR="00CC52C2" w:rsidRPr="00043367" w:rsidRDefault="00CC52C2" w:rsidP="00CC52C2"/>
    <w:p w:rsidR="00CC52C2" w:rsidRPr="00043367" w:rsidRDefault="002F0DD6" w:rsidP="002F0DD6">
      <w:pPr>
        <w:widowControl/>
        <w:ind w:left="720" w:hanging="360"/>
        <w:jc w:val="both"/>
        <w:rPr>
          <w:b/>
          <w:sz w:val="28"/>
        </w:rPr>
      </w:pPr>
      <w:r w:rsidRPr="00043367">
        <w:rPr>
          <w:rFonts w:ascii="Times New Roman Bold" w:hAnsi="Times New Roman Bold"/>
          <w:b/>
          <w:sz w:val="28"/>
        </w:rPr>
        <w:t>A.</w:t>
      </w:r>
      <w:r w:rsidRPr="00043367">
        <w:rPr>
          <w:rFonts w:ascii="Times New Roman Bold" w:hAnsi="Times New Roman Bold"/>
          <w:b/>
          <w:sz w:val="28"/>
        </w:rPr>
        <w:tab/>
      </w:r>
      <w:r w:rsidRPr="00043367">
        <w:rPr>
          <w:b/>
          <w:sz w:val="28"/>
        </w:rPr>
        <w:t>Decisions on procedures/appointments</w:t>
      </w:r>
    </w:p>
    <w:p w:rsidR="00CC52C2" w:rsidRPr="00043367" w:rsidRDefault="00CC52C2" w:rsidP="00CC52C2">
      <w:pPr>
        <w:ind w:left="720"/>
        <w:jc w:val="both"/>
        <w:rPr>
          <w:b/>
          <w:sz w:val="28"/>
        </w:rPr>
      </w:pPr>
    </w:p>
    <w:p w:rsidR="00CC52C2" w:rsidRPr="00043367" w:rsidRDefault="00CC52C2" w:rsidP="00CC52C2">
      <w:pPr>
        <w:spacing w:after="240" w:line="276" w:lineRule="auto"/>
        <w:ind w:firstLine="426"/>
        <w:jc w:val="both"/>
        <w:rPr>
          <w:b/>
          <w:sz w:val="28"/>
        </w:rPr>
      </w:pPr>
      <w:r w:rsidRPr="00043367">
        <w:rPr>
          <w:b/>
          <w:sz w:val="28"/>
        </w:rPr>
        <w:t>a.</w:t>
      </w:r>
      <w:r w:rsidRPr="00043367">
        <w:rPr>
          <w:b/>
          <w:sz w:val="28"/>
        </w:rPr>
        <w:tab/>
      </w:r>
    </w:p>
    <w:p w:rsidR="00CC52C2" w:rsidRPr="00043367" w:rsidRDefault="002F0DD6" w:rsidP="002F0DD6">
      <w:pPr>
        <w:widowControl/>
        <w:ind w:left="812" w:hanging="360"/>
        <w:jc w:val="both"/>
        <w:rPr>
          <w:b/>
          <w:sz w:val="28"/>
        </w:rPr>
      </w:pPr>
      <w:r w:rsidRPr="00043367">
        <w:rPr>
          <w:b/>
          <w:sz w:val="28"/>
        </w:rPr>
        <w:t>1.</w:t>
      </w:r>
      <w:r w:rsidRPr="00043367">
        <w:rPr>
          <w:b/>
          <w:sz w:val="28"/>
        </w:rPr>
        <w:tab/>
        <w:t>Enlargement Reports 2020</w:t>
      </w:r>
    </w:p>
    <w:p w:rsidR="00CC52C2" w:rsidRPr="00043367" w:rsidRDefault="00CC52C2" w:rsidP="00CC52C2">
      <w:pPr>
        <w:spacing w:before="240"/>
        <w:rPr>
          <w:rFonts w:ascii="Times New Roman Bold" w:hAnsi="Times New Roman Bold"/>
          <w:b/>
          <w:bCs/>
          <w:sz w:val="28"/>
          <w:szCs w:val="28"/>
        </w:rPr>
      </w:pPr>
      <w:r w:rsidRPr="00043367">
        <w:rPr>
          <w:rFonts w:ascii="Times New Roman Bold" w:hAnsi="Times New Roman Bold"/>
          <w:b/>
          <w:bCs/>
          <w:sz w:val="28"/>
          <w:szCs w:val="28"/>
        </w:rPr>
        <w:t xml:space="preserve">Decisions: </w:t>
      </w:r>
    </w:p>
    <w:p w:rsidR="00CC52C2" w:rsidRPr="00043367" w:rsidRDefault="00CC52C2" w:rsidP="00CC52C2">
      <w:pPr>
        <w:rPr>
          <w:rFonts w:ascii="Times New Roman Bold" w:hAnsi="Times New Roman Bold"/>
          <w:b/>
          <w:bCs/>
          <w:sz w:val="28"/>
          <w:szCs w:val="28"/>
        </w:rPr>
      </w:pPr>
    </w:p>
    <w:p w:rsidR="00CC52C2" w:rsidRPr="00043367" w:rsidRDefault="002F0DD6" w:rsidP="002F0DD6">
      <w:pPr>
        <w:widowControl/>
        <w:spacing w:line="276" w:lineRule="auto"/>
        <w:ind w:left="786" w:hanging="502"/>
        <w:jc w:val="both"/>
        <w:rPr>
          <w:sz w:val="28"/>
          <w:szCs w:val="28"/>
        </w:rPr>
      </w:pPr>
      <w:r w:rsidRPr="00043367">
        <w:rPr>
          <w:rFonts w:ascii="Wingdings" w:hAnsi="Wingdings"/>
          <w:sz w:val="28"/>
          <w:szCs w:val="28"/>
        </w:rPr>
        <w:t></w:t>
      </w:r>
      <w:r w:rsidRPr="00043367">
        <w:rPr>
          <w:rFonts w:ascii="Wingdings" w:hAnsi="Wingdings"/>
          <w:sz w:val="28"/>
          <w:szCs w:val="28"/>
        </w:rPr>
        <w:tab/>
      </w:r>
      <w:r w:rsidRPr="00043367">
        <w:rPr>
          <w:sz w:val="28"/>
          <w:szCs w:val="28"/>
        </w:rPr>
        <w:t>To reconfirm the Coordinators’ decision of 30 September 2019 to draft joint 2019-2020 own-initiative reports for each enlargement country</w:t>
      </w:r>
    </w:p>
    <w:p w:rsidR="00CC52C2" w:rsidRPr="00043367" w:rsidRDefault="002F0DD6" w:rsidP="002F0DD6">
      <w:pPr>
        <w:widowControl/>
        <w:ind w:left="789" w:hanging="505"/>
        <w:jc w:val="both"/>
        <w:rPr>
          <w:sz w:val="28"/>
          <w:szCs w:val="28"/>
        </w:rPr>
      </w:pPr>
      <w:r w:rsidRPr="00043367">
        <w:rPr>
          <w:rFonts w:ascii="Wingdings" w:hAnsi="Wingdings"/>
          <w:sz w:val="28"/>
          <w:szCs w:val="28"/>
        </w:rPr>
        <w:t></w:t>
      </w:r>
      <w:r w:rsidRPr="00043367">
        <w:rPr>
          <w:rFonts w:ascii="Wingdings" w:hAnsi="Wingdings"/>
          <w:sz w:val="28"/>
          <w:szCs w:val="28"/>
        </w:rPr>
        <w:tab/>
      </w:r>
      <w:r w:rsidRPr="00043367">
        <w:rPr>
          <w:sz w:val="28"/>
          <w:szCs w:val="28"/>
        </w:rPr>
        <w:t xml:space="preserve">To start counting the 6-month deadline for adopting INIs in the Committee as of the approval of the changed titles (2019-2020) by the Conference of Presidents </w:t>
      </w:r>
    </w:p>
    <w:p w:rsidR="00CC52C2" w:rsidRPr="00043367" w:rsidRDefault="00CC52C2" w:rsidP="00CC52C2">
      <w:pPr>
        <w:spacing w:after="240" w:line="276" w:lineRule="auto"/>
        <w:ind w:firstLine="426"/>
        <w:jc w:val="both"/>
        <w:rPr>
          <w:b/>
          <w:sz w:val="28"/>
          <w:szCs w:val="24"/>
        </w:rPr>
      </w:pPr>
    </w:p>
    <w:p w:rsidR="00CC52C2" w:rsidRPr="00043367" w:rsidRDefault="002F0DD6" w:rsidP="002F0DD6">
      <w:pPr>
        <w:widowControl/>
        <w:ind w:left="812" w:hanging="360"/>
        <w:jc w:val="both"/>
        <w:rPr>
          <w:b/>
          <w:sz w:val="28"/>
        </w:rPr>
      </w:pPr>
      <w:r w:rsidRPr="00043367">
        <w:rPr>
          <w:b/>
          <w:sz w:val="28"/>
        </w:rPr>
        <w:t>2.</w:t>
      </w:r>
      <w:r w:rsidRPr="00043367">
        <w:rPr>
          <w:b/>
          <w:sz w:val="28"/>
        </w:rPr>
        <w:tab/>
      </w:r>
      <w:r w:rsidRPr="00043367">
        <w:rPr>
          <w:b/>
          <w:bCs/>
          <w:sz w:val="28"/>
          <w:szCs w:val="28"/>
        </w:rPr>
        <w:t>Protocol to the Euro-Mediterranean Agreement establishing an association between the European Communities and their Member States, of the one part, and the Republic of Tunisia, of the other part, to take account of the accession of the Republic of Croatia to the European Union</w:t>
      </w:r>
    </w:p>
    <w:p w:rsidR="00CC52C2" w:rsidRPr="00043367" w:rsidRDefault="00CC52C2" w:rsidP="00CC52C2">
      <w:pPr>
        <w:jc w:val="both"/>
        <w:rPr>
          <w:sz w:val="28"/>
          <w:szCs w:val="28"/>
        </w:rPr>
      </w:pPr>
      <w:r w:rsidRPr="00043367">
        <w:rPr>
          <w:sz w:val="28"/>
          <w:szCs w:val="28"/>
        </w:rPr>
        <w:tab/>
        <w:t>AFET/9/00381</w:t>
      </w:r>
      <w:r w:rsidRPr="00043367">
        <w:rPr>
          <w:sz w:val="28"/>
          <w:szCs w:val="28"/>
        </w:rPr>
        <w:tab/>
        <w:t>2018/0310(NLE)</w:t>
      </w:r>
      <w:r w:rsidRPr="00043367">
        <w:rPr>
          <w:sz w:val="28"/>
          <w:szCs w:val="28"/>
        </w:rPr>
        <w:tab/>
        <w:t>12294/2018 and 12295/2018</w:t>
      </w:r>
    </w:p>
    <w:p w:rsidR="00CC52C2" w:rsidRPr="00043367" w:rsidRDefault="00CC52C2" w:rsidP="00CC52C2">
      <w:pPr>
        <w:jc w:val="both"/>
        <w:rPr>
          <w:sz w:val="28"/>
          <w:szCs w:val="28"/>
        </w:rPr>
      </w:pPr>
    </w:p>
    <w:p w:rsidR="00CC52C2" w:rsidRPr="00043367" w:rsidRDefault="002F0DD6" w:rsidP="002F0DD6">
      <w:pPr>
        <w:widowControl/>
        <w:ind w:left="786" w:hanging="360"/>
        <w:jc w:val="both"/>
        <w:rPr>
          <w:sz w:val="28"/>
          <w:szCs w:val="24"/>
        </w:rPr>
      </w:pPr>
      <w:r w:rsidRPr="00043367">
        <w:rPr>
          <w:rFonts w:ascii="Wingdings" w:hAnsi="Wingdings"/>
          <w:sz w:val="28"/>
          <w:szCs w:val="24"/>
        </w:rPr>
        <w:t></w:t>
      </w:r>
      <w:r w:rsidRPr="00043367">
        <w:rPr>
          <w:rFonts w:ascii="Wingdings" w:hAnsi="Wingdings"/>
          <w:sz w:val="28"/>
          <w:szCs w:val="24"/>
        </w:rPr>
        <w:tab/>
      </w:r>
      <w:r w:rsidRPr="00043367">
        <w:rPr>
          <w:b/>
          <w:sz w:val="28"/>
        </w:rPr>
        <w:t xml:space="preserve"> </w:t>
      </w:r>
      <w:r w:rsidRPr="00043367">
        <w:rPr>
          <w:sz w:val="28"/>
        </w:rPr>
        <w:t>Decision to attribute this report to the new Standing Rapporteur for Tunisia (Michael Gahler/EPP) for 0 points</w:t>
      </w:r>
    </w:p>
    <w:p w:rsidR="00CC52C2" w:rsidRPr="00043367" w:rsidRDefault="00CC52C2" w:rsidP="00CC52C2">
      <w:pPr>
        <w:spacing w:line="276" w:lineRule="auto"/>
        <w:ind w:left="786"/>
        <w:jc w:val="both"/>
        <w:rPr>
          <w:b/>
          <w:sz w:val="28"/>
        </w:rPr>
      </w:pPr>
    </w:p>
    <w:p w:rsidR="00CC52C2" w:rsidRPr="00043367" w:rsidRDefault="00CC52C2" w:rsidP="00CC52C2">
      <w:pPr>
        <w:spacing w:after="240" w:line="276" w:lineRule="auto"/>
        <w:ind w:firstLine="426"/>
        <w:jc w:val="both"/>
        <w:rPr>
          <w:b/>
          <w:sz w:val="28"/>
        </w:rPr>
      </w:pPr>
      <w:r w:rsidRPr="00043367">
        <w:rPr>
          <w:b/>
          <w:sz w:val="28"/>
        </w:rPr>
        <w:t>b.</w:t>
      </w:r>
      <w:r w:rsidRPr="00043367">
        <w:rPr>
          <w:b/>
          <w:sz w:val="28"/>
        </w:rPr>
        <w:tab/>
      </w:r>
    </w:p>
    <w:p w:rsidR="00CC52C2" w:rsidRPr="00043367" w:rsidRDefault="002F0DD6" w:rsidP="002F0DD6">
      <w:pPr>
        <w:widowControl/>
        <w:ind w:left="812" w:hanging="360"/>
        <w:jc w:val="both"/>
        <w:rPr>
          <w:b/>
          <w:sz w:val="28"/>
        </w:rPr>
      </w:pPr>
      <w:r w:rsidRPr="00043367">
        <w:rPr>
          <w:b/>
          <w:sz w:val="28"/>
        </w:rPr>
        <w:t>1.</w:t>
      </w:r>
      <w:r w:rsidRPr="00043367">
        <w:rPr>
          <w:b/>
          <w:sz w:val="28"/>
        </w:rPr>
        <w:tab/>
        <w:t xml:space="preserve"> </w:t>
      </w:r>
      <w:r w:rsidRPr="00043367">
        <w:rPr>
          <w:b/>
          <w:bCs/>
          <w:sz w:val="28"/>
          <w:szCs w:val="28"/>
        </w:rPr>
        <w:t>Report on discharge in respect of the implementation of the budget of the European Union agencies for the financial year 2019: performance, financial management and control</w:t>
      </w:r>
    </w:p>
    <w:p w:rsidR="00CC52C2" w:rsidRPr="00043367" w:rsidRDefault="00CC52C2" w:rsidP="00CC52C2">
      <w:pPr>
        <w:jc w:val="both"/>
        <w:rPr>
          <w:sz w:val="28"/>
          <w:szCs w:val="28"/>
        </w:rPr>
      </w:pPr>
      <w:r w:rsidRPr="00043367">
        <w:rPr>
          <w:sz w:val="28"/>
          <w:szCs w:val="28"/>
        </w:rPr>
        <w:tab/>
        <w:t>AFET/9/04042</w:t>
      </w:r>
      <w:r w:rsidRPr="00043367">
        <w:rPr>
          <w:sz w:val="28"/>
          <w:szCs w:val="28"/>
        </w:rPr>
        <w:tab/>
        <w:t>2020/2194(DEC)</w:t>
      </w:r>
      <w:r w:rsidRPr="00043367">
        <w:rPr>
          <w:sz w:val="28"/>
          <w:szCs w:val="28"/>
        </w:rPr>
        <w:tab/>
        <w:t>COM(2020)0288</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991"/>
        <w:gridCol w:w="4418"/>
        <w:gridCol w:w="2567"/>
      </w:tblGrid>
      <w:tr w:rsidR="00CC52C2" w:rsidRPr="00043367" w:rsidTr="00CC52C2">
        <w:trPr>
          <w:cantSplit/>
          <w:jc w:val="right"/>
        </w:trPr>
        <w:tc>
          <w:tcPr>
            <w:tcW w:w="8542" w:type="dxa"/>
            <w:gridSpan w:val="4"/>
            <w:tcBorders>
              <w:top w:val="nil"/>
              <w:left w:val="nil"/>
              <w:bottom w:val="nil"/>
              <w:right w:val="nil"/>
            </w:tcBorders>
            <w:shd w:val="clear" w:color="auto" w:fill="FFFFFF"/>
            <w:hideMark/>
          </w:tcPr>
          <w:p w:rsidR="00CC52C2" w:rsidRPr="00043367" w:rsidRDefault="00CC52C2">
            <w:pPr>
              <w:jc w:val="both"/>
              <w:rPr>
                <w:sz w:val="28"/>
                <w:szCs w:val="28"/>
              </w:rPr>
            </w:pPr>
            <w:r w:rsidRPr="00043367">
              <w:rPr>
                <w:sz w:val="28"/>
                <w:szCs w:val="28"/>
              </w:rPr>
              <w:t xml:space="preserve"> </w:t>
            </w:r>
          </w:p>
        </w:tc>
      </w:tr>
      <w:tr w:rsidR="00CC52C2" w:rsidRPr="00043367" w:rsidTr="00CC52C2">
        <w:trPr>
          <w:cantSplit/>
          <w:jc w:val="right"/>
        </w:trPr>
        <w:tc>
          <w:tcPr>
            <w:tcW w:w="566" w:type="dxa"/>
            <w:tcBorders>
              <w:top w:val="nil"/>
              <w:left w:val="nil"/>
              <w:bottom w:val="nil"/>
              <w:right w:val="nil"/>
            </w:tcBorders>
            <w:shd w:val="clear" w:color="auto" w:fill="FFFFFF"/>
          </w:tcPr>
          <w:p w:rsidR="00CC52C2" w:rsidRPr="00043367" w:rsidRDefault="00CC52C2">
            <w:pPr>
              <w:jc w:val="both"/>
              <w:rPr>
                <w:sz w:val="28"/>
                <w:szCs w:val="28"/>
              </w:rPr>
            </w:pPr>
          </w:p>
        </w:tc>
        <w:tc>
          <w:tcPr>
            <w:tcW w:w="991" w:type="dxa"/>
            <w:tcBorders>
              <w:top w:val="nil"/>
              <w:left w:val="nil"/>
              <w:bottom w:val="nil"/>
              <w:right w:val="nil"/>
            </w:tcBorders>
            <w:shd w:val="clear" w:color="auto" w:fill="FFFFFF"/>
            <w:hideMark/>
          </w:tcPr>
          <w:p w:rsidR="00CC52C2" w:rsidRPr="00043367" w:rsidRDefault="00CC52C2">
            <w:pPr>
              <w:jc w:val="both"/>
              <w:rPr>
                <w:sz w:val="28"/>
                <w:szCs w:val="28"/>
              </w:rPr>
            </w:pPr>
            <w:r w:rsidRPr="00043367">
              <w:rPr>
                <w:sz w:val="28"/>
                <w:szCs w:val="28"/>
              </w:rPr>
              <w:t>CONT</w:t>
            </w:r>
          </w:p>
        </w:tc>
        <w:tc>
          <w:tcPr>
            <w:tcW w:w="4418" w:type="dxa"/>
            <w:tcBorders>
              <w:top w:val="nil"/>
              <w:left w:val="nil"/>
              <w:bottom w:val="nil"/>
              <w:right w:val="nil"/>
            </w:tcBorders>
            <w:shd w:val="clear" w:color="auto" w:fill="FFFFFF"/>
          </w:tcPr>
          <w:p w:rsidR="00CC52C2" w:rsidRPr="00043367" w:rsidRDefault="00CC52C2">
            <w:pPr>
              <w:jc w:val="both"/>
              <w:rPr>
                <w:sz w:val="28"/>
                <w:szCs w:val="28"/>
              </w:rPr>
            </w:pPr>
          </w:p>
        </w:tc>
        <w:tc>
          <w:tcPr>
            <w:tcW w:w="2567" w:type="dxa"/>
            <w:tcBorders>
              <w:top w:val="nil"/>
              <w:left w:val="nil"/>
              <w:bottom w:val="nil"/>
              <w:right w:val="nil"/>
            </w:tcBorders>
            <w:shd w:val="clear" w:color="auto" w:fill="FFFFFF"/>
          </w:tcPr>
          <w:p w:rsidR="00CC52C2" w:rsidRPr="00043367" w:rsidRDefault="00CC52C2">
            <w:pPr>
              <w:jc w:val="both"/>
              <w:rPr>
                <w:sz w:val="28"/>
                <w:szCs w:val="28"/>
              </w:rPr>
            </w:pPr>
          </w:p>
        </w:tc>
      </w:tr>
    </w:tbl>
    <w:p w:rsidR="00CC52C2" w:rsidRPr="00043367" w:rsidRDefault="00CC52C2" w:rsidP="00CC52C2">
      <w:pPr>
        <w:ind w:left="812"/>
        <w:jc w:val="both"/>
        <w:rPr>
          <w:sz w:val="28"/>
          <w:szCs w:val="24"/>
        </w:rPr>
      </w:pPr>
    </w:p>
    <w:p w:rsidR="00CC52C2" w:rsidRPr="00043367" w:rsidRDefault="002F0DD6" w:rsidP="002F0DD6">
      <w:pPr>
        <w:widowControl/>
        <w:spacing w:line="276" w:lineRule="auto"/>
        <w:ind w:left="786" w:hanging="502"/>
        <w:jc w:val="both"/>
        <w:rPr>
          <w:sz w:val="28"/>
          <w:szCs w:val="28"/>
        </w:rPr>
      </w:pPr>
      <w:r w:rsidRPr="00043367">
        <w:rPr>
          <w:rFonts w:ascii="Wingdings" w:hAnsi="Wingdings"/>
          <w:sz w:val="28"/>
          <w:szCs w:val="28"/>
        </w:rPr>
        <w:t></w:t>
      </w:r>
      <w:r w:rsidRPr="00043367">
        <w:rPr>
          <w:rFonts w:ascii="Wingdings" w:hAnsi="Wingdings"/>
          <w:sz w:val="28"/>
          <w:szCs w:val="28"/>
        </w:rPr>
        <w:tab/>
      </w:r>
      <w:r w:rsidRPr="00043367">
        <w:rPr>
          <w:sz w:val="28"/>
          <w:szCs w:val="28"/>
        </w:rPr>
        <w:t>Decision not to draft an opinion</w:t>
      </w:r>
    </w:p>
    <w:p w:rsidR="00CC52C2" w:rsidRPr="00043367" w:rsidRDefault="00CC52C2" w:rsidP="00CC52C2">
      <w:pPr>
        <w:spacing w:before="240"/>
        <w:ind w:left="567" w:hanging="567"/>
        <w:jc w:val="both"/>
        <w:rPr>
          <w:sz w:val="28"/>
          <w:szCs w:val="24"/>
        </w:rPr>
      </w:pPr>
    </w:p>
    <w:p w:rsidR="00CC52C2" w:rsidRPr="00043367" w:rsidRDefault="002F0DD6" w:rsidP="002F0DD6">
      <w:pPr>
        <w:widowControl/>
        <w:ind w:left="812" w:hanging="360"/>
        <w:jc w:val="both"/>
        <w:rPr>
          <w:b/>
          <w:sz w:val="28"/>
        </w:rPr>
      </w:pPr>
      <w:r w:rsidRPr="00043367">
        <w:rPr>
          <w:b/>
          <w:sz w:val="28"/>
        </w:rPr>
        <w:t>2.</w:t>
      </w:r>
      <w:r w:rsidRPr="00043367">
        <w:rPr>
          <w:b/>
          <w:sz w:val="28"/>
        </w:rPr>
        <w:tab/>
      </w:r>
      <w:r w:rsidRPr="00043367">
        <w:rPr>
          <w:b/>
          <w:bCs/>
          <w:sz w:val="28"/>
          <w:szCs w:val="28"/>
        </w:rPr>
        <w:t>Addressing situations of crisis and force majeure in the field of migration and asylum</w:t>
      </w:r>
    </w:p>
    <w:p w:rsidR="00CC52C2" w:rsidRPr="00043367" w:rsidRDefault="00CC52C2" w:rsidP="00CC52C2">
      <w:pPr>
        <w:jc w:val="both"/>
        <w:rPr>
          <w:sz w:val="28"/>
          <w:szCs w:val="28"/>
        </w:rPr>
      </w:pPr>
      <w:r w:rsidRPr="00043367">
        <w:rPr>
          <w:sz w:val="28"/>
          <w:szCs w:val="28"/>
        </w:rPr>
        <w:tab/>
        <w:t>AFET/9/04266</w:t>
      </w:r>
      <w:r w:rsidRPr="00043367">
        <w:rPr>
          <w:sz w:val="28"/>
          <w:szCs w:val="28"/>
        </w:rPr>
        <w:tab/>
        <w:t>2020/0277(COD)</w:t>
      </w:r>
      <w:r w:rsidRPr="00043367">
        <w:rPr>
          <w:sz w:val="28"/>
          <w:szCs w:val="28"/>
        </w:rPr>
        <w:tab/>
        <w:t>COM(2020)0613</w:t>
      </w:r>
    </w:p>
    <w:p w:rsidR="00CC52C2" w:rsidRPr="00043367" w:rsidRDefault="00CC52C2" w:rsidP="00CC52C2">
      <w:pPr>
        <w:jc w:val="both"/>
        <w:rPr>
          <w:sz w:val="28"/>
          <w:szCs w:val="28"/>
        </w:rPr>
      </w:pPr>
    </w:p>
    <w:p w:rsidR="00CC52C2" w:rsidRPr="00043367" w:rsidRDefault="002F0DD6" w:rsidP="002F0DD6">
      <w:pPr>
        <w:widowControl/>
        <w:ind w:left="812" w:hanging="360"/>
        <w:jc w:val="both"/>
        <w:rPr>
          <w:b/>
          <w:sz w:val="28"/>
          <w:szCs w:val="24"/>
        </w:rPr>
      </w:pPr>
      <w:r w:rsidRPr="00043367">
        <w:rPr>
          <w:b/>
          <w:sz w:val="28"/>
          <w:szCs w:val="24"/>
        </w:rPr>
        <w:t>3.</w:t>
      </w:r>
      <w:r w:rsidRPr="00043367">
        <w:rPr>
          <w:b/>
          <w:sz w:val="28"/>
          <w:szCs w:val="24"/>
        </w:rPr>
        <w:tab/>
      </w:r>
      <w:r w:rsidRPr="00043367">
        <w:rPr>
          <w:b/>
          <w:bCs/>
          <w:sz w:val="28"/>
          <w:szCs w:val="28"/>
        </w:rPr>
        <w:t>Asylum and migration management and amending Council Directive (EC) 2003/109 and the proposed Regulation (EU) XXX/XXX [Asylum and Migration Fund]</w:t>
      </w:r>
    </w:p>
    <w:p w:rsidR="00CC52C2" w:rsidRPr="00043367" w:rsidRDefault="00CC52C2" w:rsidP="00CC52C2">
      <w:pPr>
        <w:jc w:val="both"/>
        <w:rPr>
          <w:sz w:val="28"/>
          <w:szCs w:val="28"/>
        </w:rPr>
      </w:pPr>
      <w:r w:rsidRPr="00043367">
        <w:rPr>
          <w:sz w:val="28"/>
          <w:szCs w:val="28"/>
        </w:rPr>
        <w:tab/>
        <w:t>AFET/9/04270</w:t>
      </w:r>
      <w:r w:rsidRPr="00043367">
        <w:rPr>
          <w:sz w:val="28"/>
          <w:szCs w:val="28"/>
        </w:rPr>
        <w:tab/>
        <w:t>2020/0279(COD)</w:t>
      </w:r>
      <w:r w:rsidRPr="00043367">
        <w:rPr>
          <w:sz w:val="28"/>
          <w:szCs w:val="28"/>
        </w:rPr>
        <w:tab/>
        <w:t>COM(2020)0610</w:t>
      </w:r>
    </w:p>
    <w:p w:rsidR="00CC52C2" w:rsidRPr="00043367" w:rsidRDefault="00CC52C2" w:rsidP="00CC52C2">
      <w:pPr>
        <w:jc w:val="both"/>
        <w:rPr>
          <w:sz w:val="28"/>
          <w:szCs w:val="28"/>
        </w:rPr>
      </w:pPr>
    </w:p>
    <w:p w:rsidR="00CC52C2" w:rsidRPr="00043367" w:rsidRDefault="002F0DD6" w:rsidP="002F0DD6">
      <w:pPr>
        <w:widowControl/>
        <w:ind w:left="812" w:hanging="360"/>
        <w:jc w:val="both"/>
        <w:rPr>
          <w:b/>
          <w:sz w:val="28"/>
          <w:szCs w:val="24"/>
        </w:rPr>
      </w:pPr>
      <w:r w:rsidRPr="00043367">
        <w:rPr>
          <w:b/>
          <w:sz w:val="28"/>
          <w:szCs w:val="24"/>
        </w:rPr>
        <w:t>4.</w:t>
      </w:r>
      <w:r w:rsidRPr="00043367">
        <w:rPr>
          <w:b/>
          <w:sz w:val="28"/>
          <w:szCs w:val="24"/>
        </w:rPr>
        <w:tab/>
      </w:r>
      <w:r w:rsidRPr="00043367">
        <w:rPr>
          <w:b/>
          <w:bCs/>
          <w:sz w:val="28"/>
          <w:szCs w:val="28"/>
        </w:rPr>
        <w:t>Introducing a screening of third country nationals at the external borders and amending Regulations (EC) No 767/2008, (EU) 2017/2226, (EU) 2018/1240 and (EU) 2019/817</w:t>
      </w:r>
    </w:p>
    <w:p w:rsidR="00CC52C2" w:rsidRPr="00043367" w:rsidRDefault="00CC52C2" w:rsidP="00CC52C2">
      <w:pPr>
        <w:jc w:val="both"/>
        <w:rPr>
          <w:sz w:val="28"/>
          <w:szCs w:val="28"/>
        </w:rPr>
      </w:pPr>
      <w:r w:rsidRPr="00043367">
        <w:rPr>
          <w:sz w:val="28"/>
          <w:szCs w:val="28"/>
        </w:rPr>
        <w:tab/>
        <w:t>AFET/9/04282</w:t>
      </w:r>
      <w:r w:rsidRPr="00043367">
        <w:rPr>
          <w:sz w:val="28"/>
          <w:szCs w:val="28"/>
        </w:rPr>
        <w:tab/>
        <w:t>2020/0278(COD)</w:t>
      </w:r>
      <w:r w:rsidRPr="00043367">
        <w:rPr>
          <w:sz w:val="28"/>
          <w:szCs w:val="28"/>
        </w:rPr>
        <w:tab/>
        <w:t>COM(2020)0612</w:t>
      </w:r>
    </w:p>
    <w:p w:rsidR="00CC52C2" w:rsidRPr="00043367" w:rsidRDefault="00CC52C2" w:rsidP="00CC52C2">
      <w:pPr>
        <w:jc w:val="both"/>
        <w:rPr>
          <w:sz w:val="28"/>
          <w:szCs w:val="28"/>
        </w:rPr>
      </w:pP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991"/>
        <w:gridCol w:w="4418"/>
        <w:gridCol w:w="2567"/>
      </w:tblGrid>
      <w:tr w:rsidR="00CC52C2" w:rsidRPr="00043367" w:rsidTr="00CC52C2">
        <w:trPr>
          <w:cantSplit/>
          <w:jc w:val="right"/>
        </w:trPr>
        <w:tc>
          <w:tcPr>
            <w:tcW w:w="8542" w:type="dxa"/>
            <w:gridSpan w:val="4"/>
            <w:tcBorders>
              <w:top w:val="nil"/>
              <w:left w:val="nil"/>
              <w:bottom w:val="nil"/>
              <w:right w:val="nil"/>
            </w:tcBorders>
            <w:shd w:val="clear" w:color="auto" w:fill="FFFFFF"/>
            <w:hideMark/>
          </w:tcPr>
          <w:p w:rsidR="00CC52C2" w:rsidRPr="00043367" w:rsidRDefault="00CC52C2">
            <w:pPr>
              <w:jc w:val="both"/>
              <w:rPr>
                <w:sz w:val="28"/>
                <w:szCs w:val="28"/>
              </w:rPr>
            </w:pPr>
            <w:r w:rsidRPr="00043367">
              <w:rPr>
                <w:sz w:val="28"/>
                <w:szCs w:val="28"/>
              </w:rPr>
              <w:t xml:space="preserve"> </w:t>
            </w:r>
          </w:p>
        </w:tc>
      </w:tr>
      <w:tr w:rsidR="00CC52C2" w:rsidRPr="00043367" w:rsidTr="00CC52C2">
        <w:trPr>
          <w:cantSplit/>
          <w:jc w:val="right"/>
        </w:trPr>
        <w:tc>
          <w:tcPr>
            <w:tcW w:w="566" w:type="dxa"/>
            <w:tcBorders>
              <w:top w:val="nil"/>
              <w:left w:val="nil"/>
              <w:bottom w:val="nil"/>
              <w:right w:val="nil"/>
            </w:tcBorders>
            <w:shd w:val="clear" w:color="auto" w:fill="FFFFFF"/>
          </w:tcPr>
          <w:p w:rsidR="00CC52C2" w:rsidRPr="00043367" w:rsidRDefault="00CC52C2">
            <w:pPr>
              <w:jc w:val="both"/>
              <w:rPr>
                <w:sz w:val="28"/>
                <w:szCs w:val="28"/>
              </w:rPr>
            </w:pPr>
          </w:p>
        </w:tc>
        <w:tc>
          <w:tcPr>
            <w:tcW w:w="991" w:type="dxa"/>
            <w:tcBorders>
              <w:top w:val="nil"/>
              <w:left w:val="nil"/>
              <w:bottom w:val="nil"/>
              <w:right w:val="nil"/>
            </w:tcBorders>
            <w:shd w:val="clear" w:color="auto" w:fill="FFFFFF"/>
            <w:hideMark/>
          </w:tcPr>
          <w:p w:rsidR="00CC52C2" w:rsidRPr="00043367" w:rsidRDefault="00CC52C2">
            <w:pPr>
              <w:jc w:val="both"/>
              <w:rPr>
                <w:sz w:val="28"/>
                <w:szCs w:val="28"/>
              </w:rPr>
            </w:pPr>
            <w:r w:rsidRPr="00043367">
              <w:rPr>
                <w:sz w:val="28"/>
                <w:szCs w:val="28"/>
              </w:rPr>
              <w:t>LIBE</w:t>
            </w:r>
          </w:p>
        </w:tc>
        <w:tc>
          <w:tcPr>
            <w:tcW w:w="4418" w:type="dxa"/>
            <w:tcBorders>
              <w:top w:val="nil"/>
              <w:left w:val="nil"/>
              <w:bottom w:val="nil"/>
              <w:right w:val="nil"/>
            </w:tcBorders>
            <w:shd w:val="clear" w:color="auto" w:fill="FFFFFF"/>
          </w:tcPr>
          <w:p w:rsidR="00CC52C2" w:rsidRPr="00043367" w:rsidRDefault="00CC52C2">
            <w:pPr>
              <w:jc w:val="both"/>
              <w:rPr>
                <w:sz w:val="28"/>
                <w:szCs w:val="28"/>
              </w:rPr>
            </w:pPr>
          </w:p>
        </w:tc>
        <w:tc>
          <w:tcPr>
            <w:tcW w:w="2567" w:type="dxa"/>
            <w:tcBorders>
              <w:top w:val="nil"/>
              <w:left w:val="nil"/>
              <w:bottom w:val="nil"/>
              <w:right w:val="nil"/>
            </w:tcBorders>
            <w:shd w:val="clear" w:color="auto" w:fill="FFFFFF"/>
          </w:tcPr>
          <w:p w:rsidR="00CC52C2" w:rsidRPr="00043367" w:rsidRDefault="00CC52C2">
            <w:pPr>
              <w:jc w:val="both"/>
              <w:rPr>
                <w:sz w:val="28"/>
                <w:szCs w:val="28"/>
              </w:rPr>
            </w:pPr>
          </w:p>
        </w:tc>
      </w:tr>
    </w:tbl>
    <w:p w:rsidR="00CC52C2" w:rsidRPr="00043367" w:rsidRDefault="00CC52C2" w:rsidP="00CC52C2">
      <w:pPr>
        <w:ind w:left="284"/>
        <w:jc w:val="both"/>
        <w:rPr>
          <w:sz w:val="28"/>
          <w:szCs w:val="24"/>
        </w:rPr>
      </w:pPr>
    </w:p>
    <w:p w:rsidR="00CC52C2" w:rsidRPr="00043367" w:rsidRDefault="002F0DD6" w:rsidP="002F0DD6">
      <w:pPr>
        <w:widowControl/>
        <w:spacing w:line="276" w:lineRule="auto"/>
        <w:ind w:left="786" w:hanging="502"/>
        <w:jc w:val="both"/>
        <w:rPr>
          <w:sz w:val="28"/>
          <w:szCs w:val="28"/>
        </w:rPr>
      </w:pPr>
      <w:r w:rsidRPr="00043367">
        <w:rPr>
          <w:rFonts w:ascii="Wingdings" w:hAnsi="Wingdings"/>
          <w:sz w:val="28"/>
          <w:szCs w:val="28"/>
        </w:rPr>
        <w:t></w:t>
      </w:r>
      <w:r w:rsidRPr="00043367">
        <w:rPr>
          <w:rFonts w:ascii="Wingdings" w:hAnsi="Wingdings"/>
          <w:sz w:val="28"/>
          <w:szCs w:val="28"/>
        </w:rPr>
        <w:tab/>
      </w:r>
      <w:r w:rsidRPr="00043367">
        <w:rPr>
          <w:sz w:val="28"/>
          <w:szCs w:val="28"/>
        </w:rPr>
        <w:t>Decision not to draft opinions for items 2-4</w:t>
      </w:r>
    </w:p>
    <w:p w:rsidR="00CC52C2" w:rsidRPr="00043367" w:rsidRDefault="00CC52C2" w:rsidP="00CC52C2">
      <w:pPr>
        <w:jc w:val="both"/>
        <w:rPr>
          <w:sz w:val="28"/>
          <w:szCs w:val="28"/>
        </w:rPr>
      </w:pPr>
    </w:p>
    <w:p w:rsidR="00CC52C2" w:rsidRPr="00043367" w:rsidRDefault="002F0DD6" w:rsidP="002F0DD6">
      <w:pPr>
        <w:widowControl/>
        <w:ind w:left="720" w:hanging="360"/>
        <w:jc w:val="both"/>
        <w:rPr>
          <w:sz w:val="28"/>
          <w:szCs w:val="24"/>
        </w:rPr>
      </w:pPr>
      <w:r w:rsidRPr="00043367">
        <w:rPr>
          <w:rFonts w:ascii="Times New Roman Bold" w:hAnsi="Times New Roman Bold"/>
          <w:b/>
          <w:sz w:val="28"/>
          <w:szCs w:val="24"/>
        </w:rPr>
        <w:t>B.</w:t>
      </w:r>
      <w:r w:rsidRPr="00043367">
        <w:rPr>
          <w:rFonts w:ascii="Times New Roman Bold" w:hAnsi="Times New Roman Bold"/>
          <w:b/>
          <w:sz w:val="28"/>
          <w:szCs w:val="24"/>
        </w:rPr>
        <w:tab/>
      </w:r>
      <w:r w:rsidRPr="00043367">
        <w:rPr>
          <w:b/>
          <w:sz w:val="28"/>
        </w:rPr>
        <w:t>External Expertise: studies</w:t>
      </w:r>
    </w:p>
    <w:p w:rsidR="00CC52C2" w:rsidRPr="00043367" w:rsidRDefault="00CC52C2" w:rsidP="00CC52C2">
      <w:pPr>
        <w:jc w:val="both"/>
        <w:rPr>
          <w:b/>
          <w:sz w:val="28"/>
        </w:rPr>
      </w:pPr>
    </w:p>
    <w:p w:rsidR="00CC52C2" w:rsidRPr="00043367" w:rsidRDefault="00CC52C2" w:rsidP="00CC52C2">
      <w:pPr>
        <w:jc w:val="both"/>
        <w:rPr>
          <w:i/>
        </w:rPr>
      </w:pPr>
      <w:r w:rsidRPr="00043367">
        <w:rPr>
          <w:i/>
        </w:rPr>
        <w:t>Responsible administrator: Perla Srour-Gandon</w:t>
      </w:r>
    </w:p>
    <w:p w:rsidR="00CC52C2" w:rsidRPr="00043367" w:rsidRDefault="00CC52C2" w:rsidP="00CC52C2">
      <w:pPr>
        <w:jc w:val="both"/>
        <w:rPr>
          <w:i/>
        </w:rPr>
      </w:pPr>
    </w:p>
    <w:p w:rsidR="00CC52C2" w:rsidRPr="00043367" w:rsidRDefault="002F0DD6" w:rsidP="002F0DD6">
      <w:pPr>
        <w:widowControl/>
        <w:spacing w:line="276" w:lineRule="auto"/>
        <w:ind w:left="284" w:hanging="284"/>
        <w:jc w:val="both"/>
        <w:rPr>
          <w:b/>
          <w:sz w:val="28"/>
        </w:rPr>
      </w:pPr>
      <w:r w:rsidRPr="00043367">
        <w:rPr>
          <w:b/>
          <w:sz w:val="28"/>
        </w:rPr>
        <w:t>1.</w:t>
      </w:r>
      <w:r w:rsidRPr="00043367">
        <w:rPr>
          <w:b/>
          <w:sz w:val="28"/>
        </w:rPr>
        <w:tab/>
      </w:r>
      <w:r w:rsidRPr="00043367">
        <w:rPr>
          <w:sz w:val="28"/>
        </w:rPr>
        <w:t xml:space="preserve"> </w:t>
      </w:r>
      <w:r w:rsidRPr="00043367">
        <w:rPr>
          <w:b/>
          <w:sz w:val="28"/>
        </w:rPr>
        <w:t>Proposals for studies for 2021</w:t>
      </w:r>
    </w:p>
    <w:p w:rsidR="00CC52C2" w:rsidRPr="00043367" w:rsidRDefault="00CC52C2" w:rsidP="00CC52C2">
      <w:pPr>
        <w:pStyle w:val="ListParagraph"/>
        <w:ind w:left="0"/>
        <w:jc w:val="both"/>
        <w:rPr>
          <w:color w:val="auto"/>
          <w:sz w:val="28"/>
          <w:szCs w:val="28"/>
        </w:rPr>
      </w:pPr>
    </w:p>
    <w:p w:rsidR="00CC52C2" w:rsidRPr="00043367" w:rsidRDefault="002F0DD6" w:rsidP="002F0DD6">
      <w:pPr>
        <w:widowControl/>
        <w:ind w:left="789" w:hanging="505"/>
        <w:jc w:val="both"/>
        <w:rPr>
          <w:sz w:val="28"/>
          <w:szCs w:val="28"/>
        </w:rPr>
      </w:pPr>
      <w:r w:rsidRPr="00043367">
        <w:rPr>
          <w:rFonts w:ascii="Wingdings" w:hAnsi="Wingdings"/>
          <w:sz w:val="28"/>
          <w:szCs w:val="28"/>
        </w:rPr>
        <w:t></w:t>
      </w:r>
      <w:r w:rsidRPr="00043367">
        <w:rPr>
          <w:rFonts w:ascii="Wingdings" w:hAnsi="Wingdings"/>
          <w:sz w:val="28"/>
          <w:szCs w:val="28"/>
        </w:rPr>
        <w:tab/>
      </w:r>
      <w:r w:rsidRPr="00043367">
        <w:rPr>
          <w:sz w:val="28"/>
          <w:szCs w:val="28"/>
        </w:rPr>
        <w:t>Secretariat to liaise with political group advisers in order to fine-tune titles and scope and put forward additional proposals (2 or 3), taking into account the outcome of the discussion. Final decision by written procedure, or at the next Coordinators meeting.</w:t>
      </w:r>
    </w:p>
    <w:p w:rsidR="00CC52C2" w:rsidRPr="00043367" w:rsidRDefault="00CC52C2" w:rsidP="00CC52C2">
      <w:pPr>
        <w:spacing w:line="276" w:lineRule="auto"/>
        <w:ind w:left="924"/>
        <w:jc w:val="both"/>
        <w:rPr>
          <w:sz w:val="28"/>
          <w:szCs w:val="24"/>
        </w:rPr>
      </w:pPr>
    </w:p>
    <w:p w:rsidR="00CC52C2" w:rsidRPr="00043367" w:rsidRDefault="002F0DD6" w:rsidP="002F0DD6">
      <w:pPr>
        <w:widowControl/>
        <w:spacing w:line="276" w:lineRule="auto"/>
        <w:ind w:left="426" w:hanging="426"/>
        <w:jc w:val="both"/>
        <w:rPr>
          <w:sz w:val="28"/>
        </w:rPr>
      </w:pPr>
      <w:r w:rsidRPr="00043367">
        <w:rPr>
          <w:b/>
          <w:sz w:val="28"/>
        </w:rPr>
        <w:t>2.</w:t>
      </w:r>
      <w:r w:rsidRPr="00043367">
        <w:rPr>
          <w:b/>
          <w:sz w:val="28"/>
        </w:rPr>
        <w:tab/>
        <w:t xml:space="preserve">Presentation of the 2020 Study on disinformation in the Western Balkans </w:t>
      </w:r>
    </w:p>
    <w:p w:rsidR="00CC52C2" w:rsidRPr="00043367" w:rsidRDefault="00CC52C2" w:rsidP="00CC52C2">
      <w:pPr>
        <w:spacing w:before="240"/>
        <w:rPr>
          <w:i/>
          <w:sz w:val="28"/>
          <w:szCs w:val="28"/>
        </w:rPr>
      </w:pPr>
      <w:r w:rsidRPr="00043367">
        <w:rPr>
          <w:rFonts w:ascii="Times New Roman Bold" w:hAnsi="Times New Roman Bold"/>
          <w:b/>
          <w:bCs/>
          <w:sz w:val="28"/>
          <w:szCs w:val="28"/>
        </w:rPr>
        <w:t>Decisions</w:t>
      </w:r>
      <w:r w:rsidRPr="00043367">
        <w:rPr>
          <w:i/>
          <w:sz w:val="28"/>
          <w:szCs w:val="28"/>
        </w:rPr>
        <w:t xml:space="preserve">: </w:t>
      </w:r>
    </w:p>
    <w:p w:rsidR="00CC52C2" w:rsidRPr="00043367" w:rsidRDefault="00CC52C2" w:rsidP="00CC52C2">
      <w:pPr>
        <w:rPr>
          <w:sz w:val="28"/>
          <w:szCs w:val="28"/>
        </w:rPr>
      </w:pPr>
    </w:p>
    <w:p w:rsidR="00CC52C2" w:rsidRPr="00043367" w:rsidRDefault="002F0DD6" w:rsidP="002F0DD6">
      <w:pPr>
        <w:widowControl/>
        <w:spacing w:line="276" w:lineRule="auto"/>
        <w:ind w:left="786" w:hanging="502"/>
        <w:jc w:val="both"/>
        <w:rPr>
          <w:sz w:val="28"/>
          <w:szCs w:val="28"/>
        </w:rPr>
      </w:pPr>
      <w:r w:rsidRPr="00043367">
        <w:rPr>
          <w:rFonts w:ascii="Wingdings" w:hAnsi="Wingdings"/>
          <w:sz w:val="28"/>
          <w:szCs w:val="28"/>
        </w:rPr>
        <w:t></w:t>
      </w:r>
      <w:r w:rsidRPr="00043367">
        <w:rPr>
          <w:rFonts w:ascii="Wingdings" w:hAnsi="Wingdings"/>
          <w:sz w:val="28"/>
          <w:szCs w:val="28"/>
        </w:rPr>
        <w:tab/>
      </w:r>
      <w:r w:rsidRPr="00043367">
        <w:rPr>
          <w:sz w:val="28"/>
          <w:szCs w:val="28"/>
        </w:rPr>
        <w:t>to hold a presentation of the study in one of the upcoming AFET meetings</w:t>
      </w:r>
    </w:p>
    <w:p w:rsidR="00CC52C2" w:rsidRPr="00043367" w:rsidRDefault="002F0DD6" w:rsidP="002F0DD6">
      <w:pPr>
        <w:widowControl/>
        <w:ind w:left="789" w:hanging="505"/>
        <w:jc w:val="both"/>
        <w:rPr>
          <w:sz w:val="28"/>
          <w:szCs w:val="28"/>
        </w:rPr>
      </w:pPr>
      <w:r w:rsidRPr="00043367">
        <w:rPr>
          <w:rFonts w:ascii="Wingdings" w:hAnsi="Wingdings"/>
          <w:sz w:val="28"/>
          <w:szCs w:val="28"/>
        </w:rPr>
        <w:t></w:t>
      </w:r>
      <w:r w:rsidRPr="00043367">
        <w:rPr>
          <w:rFonts w:ascii="Wingdings" w:hAnsi="Wingdings"/>
          <w:sz w:val="28"/>
          <w:szCs w:val="28"/>
        </w:rPr>
        <w:tab/>
      </w:r>
      <w:r w:rsidRPr="00043367">
        <w:rPr>
          <w:sz w:val="28"/>
          <w:szCs w:val="28"/>
        </w:rPr>
        <w:t xml:space="preserve"> to invite Members of the Special Committee on Foreign Interference in all Democratic Processes in the European Union, including Disinformation (INGE)</w:t>
      </w:r>
    </w:p>
    <w:p w:rsidR="00CC52C2" w:rsidRPr="00043367" w:rsidRDefault="00CC52C2" w:rsidP="00CC52C2">
      <w:pPr>
        <w:jc w:val="both"/>
        <w:rPr>
          <w:b/>
          <w:sz w:val="28"/>
          <w:szCs w:val="28"/>
        </w:rPr>
      </w:pPr>
    </w:p>
    <w:p w:rsidR="00CC52C2" w:rsidRPr="00043367" w:rsidRDefault="002F0DD6" w:rsidP="002F0DD6">
      <w:pPr>
        <w:widowControl/>
        <w:ind w:left="720" w:hanging="360"/>
        <w:jc w:val="both"/>
        <w:rPr>
          <w:b/>
          <w:sz w:val="28"/>
          <w:szCs w:val="24"/>
        </w:rPr>
      </w:pPr>
      <w:r w:rsidRPr="00043367">
        <w:rPr>
          <w:rFonts w:ascii="Times New Roman Bold" w:hAnsi="Times New Roman Bold"/>
          <w:b/>
          <w:sz w:val="28"/>
          <w:szCs w:val="24"/>
        </w:rPr>
        <w:t>C.</w:t>
      </w:r>
      <w:r w:rsidRPr="00043367">
        <w:rPr>
          <w:rFonts w:ascii="Times New Roman Bold" w:hAnsi="Times New Roman Bold"/>
          <w:b/>
          <w:sz w:val="28"/>
          <w:szCs w:val="24"/>
        </w:rPr>
        <w:tab/>
      </w:r>
      <w:r w:rsidRPr="00043367">
        <w:rPr>
          <w:b/>
          <w:sz w:val="28"/>
        </w:rPr>
        <w:t>Hearings in the second half of 2020</w:t>
      </w:r>
    </w:p>
    <w:p w:rsidR="00CC52C2" w:rsidRPr="00043367" w:rsidRDefault="00CC52C2" w:rsidP="00CC52C2">
      <w:pPr>
        <w:ind w:left="720"/>
        <w:rPr>
          <w:i/>
        </w:rPr>
      </w:pPr>
    </w:p>
    <w:p w:rsidR="00CC52C2" w:rsidRPr="00043367" w:rsidRDefault="00CC52C2" w:rsidP="00CC52C2">
      <w:pPr>
        <w:jc w:val="both"/>
        <w:rPr>
          <w:rFonts w:ascii="Times New Roman Bold" w:hAnsi="Times New Roman Bold"/>
          <w:b/>
          <w:bCs/>
          <w:sz w:val="28"/>
          <w:szCs w:val="28"/>
        </w:rPr>
      </w:pPr>
      <w:r w:rsidRPr="00043367">
        <w:rPr>
          <w:rFonts w:ascii="Times New Roman Bold" w:hAnsi="Times New Roman Bold"/>
          <w:b/>
          <w:bCs/>
          <w:sz w:val="28"/>
          <w:szCs w:val="28"/>
        </w:rPr>
        <w:t>Decisions:</w:t>
      </w:r>
    </w:p>
    <w:p w:rsidR="00CC52C2" w:rsidRPr="00043367" w:rsidRDefault="00CC52C2" w:rsidP="00CC52C2">
      <w:pPr>
        <w:jc w:val="both"/>
        <w:rPr>
          <w:sz w:val="28"/>
          <w:szCs w:val="28"/>
        </w:rPr>
      </w:pPr>
    </w:p>
    <w:p w:rsidR="00CC52C2" w:rsidRPr="00043367" w:rsidRDefault="002F0DD6" w:rsidP="002F0DD6">
      <w:pPr>
        <w:widowControl/>
        <w:ind w:left="284" w:hanging="284"/>
        <w:jc w:val="both"/>
        <w:rPr>
          <w:sz w:val="28"/>
          <w:szCs w:val="28"/>
        </w:rPr>
      </w:pPr>
      <w:r w:rsidRPr="00043367">
        <w:rPr>
          <w:rFonts w:ascii="Wingdings" w:hAnsi="Wingdings"/>
          <w:sz w:val="28"/>
          <w:szCs w:val="28"/>
        </w:rPr>
        <w:t></w:t>
      </w:r>
      <w:r w:rsidRPr="00043367">
        <w:rPr>
          <w:rFonts w:ascii="Wingdings" w:hAnsi="Wingdings"/>
          <w:sz w:val="28"/>
          <w:szCs w:val="28"/>
        </w:rPr>
        <w:tab/>
      </w:r>
      <w:r w:rsidRPr="00043367">
        <w:rPr>
          <w:sz w:val="28"/>
          <w:szCs w:val="28"/>
        </w:rPr>
        <w:t>To request the organisation of a remote hearing on “</w:t>
      </w:r>
      <w:r w:rsidRPr="00043367">
        <w:rPr>
          <w:b/>
          <w:sz w:val="28"/>
          <w:szCs w:val="28"/>
        </w:rPr>
        <w:t>The state of transatlantic relations</w:t>
      </w:r>
      <w:r w:rsidRPr="00043367">
        <w:rPr>
          <w:sz w:val="28"/>
          <w:szCs w:val="28"/>
        </w:rPr>
        <w:t>“ soon in order to take stock of the results of US presidential elections on the future of transatlantic relations;</w:t>
      </w:r>
    </w:p>
    <w:p w:rsidR="00CC52C2" w:rsidRPr="00043367" w:rsidRDefault="00CC52C2" w:rsidP="00CC52C2">
      <w:pPr>
        <w:jc w:val="both"/>
        <w:rPr>
          <w:sz w:val="28"/>
          <w:szCs w:val="28"/>
        </w:rPr>
      </w:pPr>
    </w:p>
    <w:p w:rsidR="00CC52C2" w:rsidRPr="00043367" w:rsidRDefault="002F0DD6" w:rsidP="002F0DD6">
      <w:pPr>
        <w:widowControl/>
        <w:ind w:left="284" w:hanging="284"/>
        <w:jc w:val="both"/>
        <w:rPr>
          <w:sz w:val="28"/>
          <w:szCs w:val="28"/>
        </w:rPr>
      </w:pPr>
      <w:r w:rsidRPr="00043367">
        <w:rPr>
          <w:rFonts w:ascii="Wingdings" w:hAnsi="Wingdings"/>
          <w:sz w:val="28"/>
          <w:szCs w:val="28"/>
        </w:rPr>
        <w:t></w:t>
      </w:r>
      <w:r w:rsidRPr="00043367">
        <w:rPr>
          <w:rFonts w:ascii="Wingdings" w:hAnsi="Wingdings"/>
          <w:sz w:val="28"/>
          <w:szCs w:val="28"/>
        </w:rPr>
        <w:tab/>
      </w:r>
      <w:r w:rsidRPr="00043367">
        <w:rPr>
          <w:sz w:val="28"/>
          <w:szCs w:val="28"/>
        </w:rPr>
        <w:t>To request the organisation of the following hearings in 2021:</w:t>
      </w:r>
    </w:p>
    <w:p w:rsidR="00CC52C2" w:rsidRPr="00043367" w:rsidRDefault="002F0DD6" w:rsidP="002F0DD6">
      <w:pPr>
        <w:widowControl/>
        <w:ind w:left="644" w:hanging="360"/>
        <w:jc w:val="both"/>
        <w:rPr>
          <w:sz w:val="28"/>
          <w:szCs w:val="28"/>
        </w:rPr>
      </w:pPr>
      <w:r w:rsidRPr="00043367">
        <w:rPr>
          <w:rFonts w:ascii="Symbol" w:hAnsi="Symbol"/>
          <w:sz w:val="28"/>
          <w:szCs w:val="28"/>
        </w:rPr>
        <w:t></w:t>
      </w:r>
      <w:r w:rsidRPr="00043367">
        <w:rPr>
          <w:rFonts w:ascii="Symbol" w:hAnsi="Symbol"/>
          <w:sz w:val="28"/>
          <w:szCs w:val="28"/>
        </w:rPr>
        <w:tab/>
      </w:r>
      <w:r w:rsidRPr="00043367">
        <w:rPr>
          <w:sz w:val="28"/>
          <w:szCs w:val="28"/>
        </w:rPr>
        <w:t xml:space="preserve">Collective security in the Gulf, </w:t>
      </w:r>
    </w:p>
    <w:p w:rsidR="00CC52C2" w:rsidRPr="00043367" w:rsidRDefault="002F0DD6" w:rsidP="002F0DD6">
      <w:pPr>
        <w:widowControl/>
        <w:ind w:left="644" w:hanging="360"/>
        <w:jc w:val="both"/>
        <w:rPr>
          <w:sz w:val="28"/>
          <w:szCs w:val="28"/>
        </w:rPr>
      </w:pPr>
      <w:r w:rsidRPr="00043367">
        <w:rPr>
          <w:rFonts w:ascii="Symbol" w:hAnsi="Symbol"/>
          <w:sz w:val="28"/>
          <w:szCs w:val="28"/>
        </w:rPr>
        <w:t></w:t>
      </w:r>
      <w:r w:rsidRPr="00043367">
        <w:rPr>
          <w:rFonts w:ascii="Symbol" w:hAnsi="Symbol"/>
          <w:sz w:val="28"/>
          <w:szCs w:val="28"/>
        </w:rPr>
        <w:tab/>
      </w:r>
      <w:r w:rsidRPr="00043367">
        <w:rPr>
          <w:sz w:val="28"/>
          <w:szCs w:val="28"/>
        </w:rPr>
        <w:t>The Arctic: a new arena of geostrategic importance and great powers' rivalry</w:t>
      </w:r>
    </w:p>
    <w:p w:rsidR="00CC52C2" w:rsidRPr="00043367" w:rsidRDefault="002F0DD6" w:rsidP="002F0DD6">
      <w:pPr>
        <w:widowControl/>
        <w:ind w:left="644" w:hanging="360"/>
        <w:jc w:val="both"/>
        <w:rPr>
          <w:sz w:val="28"/>
          <w:szCs w:val="28"/>
        </w:rPr>
      </w:pPr>
      <w:r w:rsidRPr="00043367">
        <w:rPr>
          <w:rFonts w:ascii="Symbol" w:hAnsi="Symbol"/>
          <w:sz w:val="28"/>
          <w:szCs w:val="28"/>
        </w:rPr>
        <w:t></w:t>
      </w:r>
      <w:r w:rsidRPr="00043367">
        <w:rPr>
          <w:rFonts w:ascii="Symbol" w:hAnsi="Symbol"/>
          <w:sz w:val="28"/>
          <w:szCs w:val="28"/>
        </w:rPr>
        <w:tab/>
      </w:r>
      <w:r w:rsidRPr="00043367">
        <w:rPr>
          <w:sz w:val="28"/>
          <w:szCs w:val="28"/>
        </w:rPr>
        <w:t xml:space="preserve">EU long-term strategy towards Russia </w:t>
      </w:r>
    </w:p>
    <w:p w:rsidR="00CC52C2" w:rsidRPr="00043367" w:rsidRDefault="002F0DD6" w:rsidP="002F0DD6">
      <w:pPr>
        <w:widowControl/>
        <w:ind w:left="644" w:hanging="360"/>
        <w:jc w:val="both"/>
        <w:rPr>
          <w:sz w:val="28"/>
          <w:szCs w:val="28"/>
        </w:rPr>
      </w:pPr>
      <w:r w:rsidRPr="00043367">
        <w:rPr>
          <w:rFonts w:ascii="Symbol" w:hAnsi="Symbol"/>
          <w:sz w:val="28"/>
          <w:szCs w:val="28"/>
        </w:rPr>
        <w:t></w:t>
      </w:r>
      <w:r w:rsidRPr="00043367">
        <w:rPr>
          <w:rFonts w:ascii="Symbol" w:hAnsi="Symbol"/>
          <w:sz w:val="28"/>
          <w:szCs w:val="28"/>
        </w:rPr>
        <w:tab/>
      </w:r>
      <w:r w:rsidRPr="00043367">
        <w:rPr>
          <w:sz w:val="28"/>
          <w:szCs w:val="28"/>
        </w:rPr>
        <w:t xml:space="preserve">Artificial Intelligence - Joint hearing with the Special Committee on Artificial Intelligence (AIDA) </w:t>
      </w:r>
    </w:p>
    <w:p w:rsidR="00CC52C2" w:rsidRPr="00043367" w:rsidRDefault="00CC52C2" w:rsidP="00CC52C2">
      <w:pPr>
        <w:ind w:left="284"/>
        <w:jc w:val="both"/>
        <w:rPr>
          <w:sz w:val="28"/>
          <w:szCs w:val="24"/>
        </w:rPr>
      </w:pPr>
    </w:p>
    <w:p w:rsidR="00CC52C2" w:rsidRPr="00043367" w:rsidRDefault="002F0DD6" w:rsidP="002F0DD6">
      <w:pPr>
        <w:pStyle w:val="Heading1"/>
        <w:tabs>
          <w:tab w:val="clear" w:pos="-1057"/>
          <w:tab w:val="clear" w:pos="-720"/>
          <w:tab w:val="clear" w:pos="0"/>
          <w:tab w:val="clear" w:pos="720"/>
          <w:tab w:val="clear" w:pos="2154"/>
          <w:tab w:val="clear" w:pos="2880"/>
        </w:tabs>
        <w:spacing w:before="240" w:after="60"/>
        <w:ind w:left="720" w:hanging="360"/>
        <w:rPr>
          <w:rFonts w:ascii="Times New Roman Bold" w:hAnsi="Times New Roman Bold"/>
          <w:b w:val="0"/>
          <w:sz w:val="32"/>
          <w:u w:val="single"/>
        </w:rPr>
      </w:pPr>
      <w:r w:rsidRPr="00043367">
        <w:rPr>
          <w:rFonts w:ascii="Times New Roman Bold" w:hAnsi="Times New Roman Bold"/>
          <w:b w:val="0"/>
          <w:sz w:val="32"/>
        </w:rPr>
        <w:t>III.</w:t>
      </w:r>
      <w:r w:rsidRPr="00043367">
        <w:rPr>
          <w:rFonts w:ascii="Times New Roman Bold" w:hAnsi="Times New Roman Bold"/>
          <w:b w:val="0"/>
          <w:sz w:val="32"/>
        </w:rPr>
        <w:tab/>
      </w:r>
      <w:r w:rsidRPr="00043367">
        <w:rPr>
          <w:rFonts w:ascii="Times New Roman Bold" w:hAnsi="Times New Roman Bold"/>
          <w:b w:val="0"/>
          <w:u w:val="single"/>
        </w:rPr>
        <w:t>ITEMS FOR DISCUSSION</w:t>
      </w:r>
    </w:p>
    <w:p w:rsidR="00CC52C2" w:rsidRPr="00043367" w:rsidRDefault="00CC52C2" w:rsidP="00CC52C2"/>
    <w:p w:rsidR="00CC52C2" w:rsidRPr="00043367" w:rsidRDefault="002F0DD6" w:rsidP="002F0DD6">
      <w:pPr>
        <w:widowControl/>
        <w:ind w:left="360" w:hanging="360"/>
        <w:jc w:val="both"/>
        <w:rPr>
          <w:b/>
          <w:sz w:val="28"/>
          <w:szCs w:val="28"/>
        </w:rPr>
      </w:pPr>
      <w:r w:rsidRPr="00043367">
        <w:rPr>
          <w:b/>
          <w:sz w:val="28"/>
          <w:szCs w:val="28"/>
        </w:rPr>
        <w:t>A.</w:t>
      </w:r>
      <w:r w:rsidRPr="00043367">
        <w:rPr>
          <w:b/>
          <w:sz w:val="28"/>
          <w:szCs w:val="28"/>
        </w:rPr>
        <w:tab/>
      </w:r>
      <w:r w:rsidRPr="00043367">
        <w:rPr>
          <w:b/>
          <w:sz w:val="28"/>
        </w:rPr>
        <w:t>Possible Parliament initiatives for Belarus</w:t>
      </w:r>
    </w:p>
    <w:p w:rsidR="00CC52C2" w:rsidRPr="00043367" w:rsidRDefault="00CC52C2" w:rsidP="00CC52C2">
      <w:pPr>
        <w:ind w:left="360"/>
        <w:jc w:val="both"/>
        <w:rPr>
          <w:b/>
          <w:sz w:val="28"/>
          <w:szCs w:val="28"/>
        </w:rPr>
      </w:pPr>
    </w:p>
    <w:p w:rsidR="00CC52C2" w:rsidRPr="00043367" w:rsidRDefault="00CC52C2" w:rsidP="00CC52C2">
      <w:pPr>
        <w:ind w:left="360"/>
        <w:jc w:val="both"/>
        <w:rPr>
          <w:b/>
          <w:sz w:val="28"/>
          <w:szCs w:val="28"/>
        </w:rPr>
      </w:pPr>
      <w:r w:rsidRPr="00043367">
        <w:rPr>
          <w:b/>
          <w:sz w:val="28"/>
          <w:szCs w:val="28"/>
        </w:rPr>
        <w:t xml:space="preserve">Decisions: </w:t>
      </w:r>
    </w:p>
    <w:p w:rsidR="00CC52C2" w:rsidRPr="00043367" w:rsidRDefault="00CC52C2" w:rsidP="00CC52C2">
      <w:pPr>
        <w:ind w:left="360"/>
        <w:jc w:val="both"/>
        <w:rPr>
          <w:b/>
          <w:sz w:val="28"/>
          <w:szCs w:val="28"/>
        </w:rPr>
      </w:pPr>
    </w:p>
    <w:p w:rsidR="00CC52C2" w:rsidRPr="00043367" w:rsidRDefault="002F0DD6" w:rsidP="002F0DD6">
      <w:pPr>
        <w:widowControl/>
        <w:ind w:left="782" w:hanging="357"/>
        <w:jc w:val="both"/>
        <w:rPr>
          <w:bCs/>
          <w:sz w:val="28"/>
          <w:szCs w:val="28"/>
        </w:rPr>
      </w:pPr>
      <w:r w:rsidRPr="00043367">
        <w:rPr>
          <w:rFonts w:ascii="Wingdings" w:hAnsi="Wingdings"/>
          <w:bCs/>
          <w:sz w:val="28"/>
          <w:szCs w:val="28"/>
        </w:rPr>
        <w:t></w:t>
      </w:r>
      <w:r w:rsidRPr="00043367">
        <w:rPr>
          <w:rFonts w:ascii="Wingdings" w:hAnsi="Wingdings"/>
          <w:bCs/>
          <w:sz w:val="28"/>
          <w:szCs w:val="28"/>
        </w:rPr>
        <w:tab/>
      </w:r>
      <w:r w:rsidRPr="00043367">
        <w:rPr>
          <w:bCs/>
          <w:sz w:val="28"/>
          <w:szCs w:val="28"/>
        </w:rPr>
        <w:t>To inform the President about the debate in AFET Coordinators meeting, at which several initiatives were discussed (e.g. high-level mission, mediation) and the wish to organise a fact-finding mission to Vilnius and Warsaw to assess the needs of democratic opposition as soon as the conditions allow; should a physical mission prove impossible soon, relevant meetings should be organized remotely;</w:t>
      </w:r>
    </w:p>
    <w:p w:rsidR="00CC52C2" w:rsidRPr="00043367" w:rsidRDefault="00CC52C2" w:rsidP="00CC52C2">
      <w:pPr>
        <w:ind w:left="782"/>
        <w:jc w:val="both"/>
        <w:rPr>
          <w:bCs/>
          <w:sz w:val="28"/>
          <w:szCs w:val="28"/>
        </w:rPr>
      </w:pPr>
    </w:p>
    <w:p w:rsidR="00CC52C2" w:rsidRPr="00043367" w:rsidRDefault="002F0DD6" w:rsidP="002F0DD6">
      <w:pPr>
        <w:widowControl/>
        <w:spacing w:line="276" w:lineRule="auto"/>
        <w:ind w:left="786" w:hanging="360"/>
        <w:jc w:val="both"/>
        <w:rPr>
          <w:bCs/>
          <w:sz w:val="28"/>
          <w:szCs w:val="28"/>
        </w:rPr>
      </w:pPr>
      <w:r w:rsidRPr="00043367">
        <w:rPr>
          <w:rFonts w:ascii="Wingdings" w:hAnsi="Wingdings"/>
          <w:bCs/>
          <w:sz w:val="28"/>
          <w:szCs w:val="28"/>
        </w:rPr>
        <w:t></w:t>
      </w:r>
      <w:r w:rsidRPr="00043367">
        <w:rPr>
          <w:rFonts w:ascii="Wingdings" w:hAnsi="Wingdings"/>
          <w:bCs/>
          <w:sz w:val="28"/>
          <w:szCs w:val="28"/>
        </w:rPr>
        <w:tab/>
      </w:r>
      <w:r w:rsidRPr="00043367">
        <w:rPr>
          <w:bCs/>
          <w:sz w:val="28"/>
          <w:szCs w:val="28"/>
        </w:rPr>
        <w:t>To further explore mediation and democracy support activities, including possible assistance to future international investigations of crimes against protesters, and continue the discussion in the next AFET Coordinators meeting;</w:t>
      </w:r>
    </w:p>
    <w:p w:rsidR="00CC52C2" w:rsidRPr="00043367" w:rsidRDefault="00CC52C2" w:rsidP="00CC52C2">
      <w:pPr>
        <w:spacing w:line="276" w:lineRule="auto"/>
        <w:ind w:left="786"/>
        <w:jc w:val="both"/>
        <w:rPr>
          <w:bCs/>
          <w:sz w:val="28"/>
          <w:szCs w:val="28"/>
        </w:rPr>
      </w:pPr>
    </w:p>
    <w:p w:rsidR="00CC52C2" w:rsidRPr="00043367" w:rsidRDefault="002F0DD6" w:rsidP="002F0DD6">
      <w:pPr>
        <w:widowControl/>
        <w:spacing w:line="276" w:lineRule="auto"/>
        <w:ind w:left="786" w:hanging="360"/>
        <w:jc w:val="both"/>
        <w:rPr>
          <w:bCs/>
          <w:sz w:val="28"/>
          <w:szCs w:val="28"/>
        </w:rPr>
      </w:pPr>
      <w:r w:rsidRPr="00043367">
        <w:rPr>
          <w:rFonts w:ascii="Wingdings" w:hAnsi="Wingdings"/>
          <w:bCs/>
          <w:sz w:val="28"/>
          <w:szCs w:val="28"/>
        </w:rPr>
        <w:t></w:t>
      </w:r>
      <w:r w:rsidRPr="00043367">
        <w:rPr>
          <w:rFonts w:ascii="Wingdings" w:hAnsi="Wingdings"/>
          <w:bCs/>
          <w:sz w:val="28"/>
          <w:szCs w:val="28"/>
        </w:rPr>
        <w:tab/>
      </w:r>
      <w:r w:rsidRPr="00043367">
        <w:rPr>
          <w:bCs/>
          <w:sz w:val="28"/>
          <w:szCs w:val="28"/>
        </w:rPr>
        <w:t>All activities should be coordinated with EEAS and the EU Delegations.</w:t>
      </w:r>
    </w:p>
    <w:p w:rsidR="00CC52C2" w:rsidRPr="00043367" w:rsidRDefault="00CC52C2" w:rsidP="00CC52C2">
      <w:pPr>
        <w:jc w:val="both"/>
        <w:rPr>
          <w:b/>
          <w:sz w:val="28"/>
          <w:szCs w:val="28"/>
        </w:rPr>
      </w:pPr>
    </w:p>
    <w:p w:rsidR="00CC52C2" w:rsidRPr="00043367" w:rsidRDefault="002F0DD6" w:rsidP="002F0DD6">
      <w:pPr>
        <w:pStyle w:val="Heading1"/>
        <w:tabs>
          <w:tab w:val="clear" w:pos="-1057"/>
          <w:tab w:val="clear" w:pos="-720"/>
          <w:tab w:val="clear" w:pos="0"/>
          <w:tab w:val="clear" w:pos="720"/>
          <w:tab w:val="clear" w:pos="2154"/>
          <w:tab w:val="clear" w:pos="2880"/>
        </w:tabs>
        <w:spacing w:before="240" w:after="60"/>
        <w:ind w:left="426" w:hanging="87"/>
        <w:rPr>
          <w:rFonts w:ascii="Times New Roman Bold" w:hAnsi="Times New Roman Bold"/>
          <w:sz w:val="32"/>
          <w:szCs w:val="32"/>
          <w:u w:val="single"/>
        </w:rPr>
      </w:pPr>
      <w:r w:rsidRPr="00043367">
        <w:rPr>
          <w:rFonts w:ascii="Times New Roman Bold" w:hAnsi="Times New Roman Bold"/>
          <w:sz w:val="32"/>
          <w:szCs w:val="32"/>
        </w:rPr>
        <w:t>IV.</w:t>
      </w:r>
      <w:r w:rsidRPr="00043367">
        <w:rPr>
          <w:rFonts w:ascii="Times New Roman Bold" w:hAnsi="Times New Roman Bold"/>
          <w:sz w:val="32"/>
          <w:szCs w:val="32"/>
        </w:rPr>
        <w:tab/>
      </w:r>
      <w:r w:rsidRPr="00043367">
        <w:rPr>
          <w:rFonts w:ascii="Times New Roman Bold" w:hAnsi="Times New Roman Bold"/>
          <w:bCs/>
          <w:u w:val="single"/>
        </w:rPr>
        <w:t>MOTIONS FOR A RESOLUTION PURSUANT TO RULE 143 OF THE RULES OF PROCEDURE</w:t>
      </w:r>
    </w:p>
    <w:p w:rsidR="00CC52C2" w:rsidRPr="00043367" w:rsidRDefault="00CC52C2" w:rsidP="00CC52C2"/>
    <w:p w:rsidR="00CC52C2" w:rsidRPr="00043367" w:rsidRDefault="002F0DD6" w:rsidP="002F0DD6">
      <w:pPr>
        <w:widowControl/>
        <w:ind w:left="786" w:hanging="360"/>
        <w:jc w:val="both"/>
        <w:rPr>
          <w:b/>
          <w:sz w:val="28"/>
        </w:rPr>
      </w:pPr>
      <w:r w:rsidRPr="00043367">
        <w:rPr>
          <w:b/>
          <w:sz w:val="28"/>
        </w:rPr>
        <w:t>1.</w:t>
      </w:r>
      <w:r w:rsidRPr="00043367">
        <w:rPr>
          <w:b/>
          <w:sz w:val="28"/>
        </w:rPr>
        <w:tab/>
        <w:t>Draft European Parliament Resolution on the proposal to award the Nobel Peace Prize to US President Donald Trump</w:t>
      </w:r>
    </w:p>
    <w:p w:rsidR="00CC52C2" w:rsidRPr="00043367" w:rsidRDefault="00CC52C2" w:rsidP="00CC52C2">
      <w:pPr>
        <w:ind w:left="709"/>
        <w:jc w:val="both"/>
        <w:rPr>
          <w:sz w:val="28"/>
        </w:rPr>
      </w:pPr>
      <w:r w:rsidRPr="00043367">
        <w:rPr>
          <w:sz w:val="28"/>
        </w:rPr>
        <w:t>B9-0256/2020</w:t>
      </w:r>
    </w:p>
    <w:p w:rsidR="00CC52C2" w:rsidRPr="00043367" w:rsidRDefault="00CC52C2" w:rsidP="00CC52C2">
      <w:pPr>
        <w:ind w:left="709"/>
        <w:jc w:val="both"/>
        <w:rPr>
          <w:sz w:val="28"/>
        </w:rPr>
      </w:pPr>
      <w:r w:rsidRPr="00043367">
        <w:rPr>
          <w:sz w:val="28"/>
        </w:rPr>
        <w:t>Requester:</w:t>
      </w:r>
      <w:r w:rsidRPr="00043367">
        <w:t xml:space="preserve"> </w:t>
      </w:r>
      <w:r w:rsidRPr="00043367">
        <w:rPr>
          <w:sz w:val="28"/>
        </w:rPr>
        <w:t>Christine Anderson, Joachim Kuhs, Jaak Madison, Laura Huhtasaari, Bernhard Zimniok, Jorge Buxadé Villalba, Jörg Meuthen</w:t>
      </w:r>
    </w:p>
    <w:p w:rsidR="00CC52C2" w:rsidRPr="00043367" w:rsidRDefault="00CC52C2" w:rsidP="00CC52C2">
      <w:pPr>
        <w:ind w:left="851" w:hanging="142"/>
        <w:jc w:val="both"/>
        <w:rPr>
          <w:sz w:val="28"/>
        </w:rPr>
      </w:pPr>
    </w:p>
    <w:p w:rsidR="00CC52C2" w:rsidRPr="00043367" w:rsidRDefault="002F0DD6" w:rsidP="002F0DD6">
      <w:pPr>
        <w:widowControl/>
        <w:ind w:left="786" w:hanging="360"/>
        <w:jc w:val="both"/>
        <w:rPr>
          <w:b/>
          <w:sz w:val="28"/>
        </w:rPr>
      </w:pPr>
      <w:r w:rsidRPr="00043367">
        <w:rPr>
          <w:b/>
          <w:sz w:val="28"/>
        </w:rPr>
        <w:t>2.</w:t>
      </w:r>
      <w:r w:rsidRPr="00043367">
        <w:rPr>
          <w:b/>
          <w:sz w:val="28"/>
        </w:rPr>
        <w:tab/>
        <w:t>Motion for a European Parliament resolution on US President Donald Trump for the Nobel Peace Prize</w:t>
      </w:r>
    </w:p>
    <w:p w:rsidR="00CC52C2" w:rsidRPr="00043367" w:rsidRDefault="00CC52C2" w:rsidP="00CC52C2">
      <w:pPr>
        <w:ind w:left="851" w:hanging="142"/>
        <w:jc w:val="both"/>
        <w:rPr>
          <w:sz w:val="28"/>
        </w:rPr>
      </w:pPr>
      <w:r w:rsidRPr="00043367">
        <w:rPr>
          <w:sz w:val="28"/>
        </w:rPr>
        <w:t>B9 0336/2020</w:t>
      </w:r>
    </w:p>
    <w:p w:rsidR="00CC52C2" w:rsidRPr="00043367" w:rsidRDefault="00CC52C2" w:rsidP="00CC52C2">
      <w:pPr>
        <w:ind w:left="851" w:hanging="142"/>
        <w:jc w:val="both"/>
        <w:rPr>
          <w:sz w:val="28"/>
        </w:rPr>
      </w:pPr>
      <w:r w:rsidRPr="00043367">
        <w:rPr>
          <w:sz w:val="28"/>
        </w:rPr>
        <w:t>Requester: Derk Jan Eppink, Robert Roos, Rob Rooken</w:t>
      </w:r>
    </w:p>
    <w:p w:rsidR="00CC52C2" w:rsidRPr="00043367" w:rsidRDefault="00CC52C2" w:rsidP="00CC52C2">
      <w:pPr>
        <w:ind w:left="851" w:hanging="142"/>
        <w:jc w:val="both"/>
        <w:rPr>
          <w:sz w:val="28"/>
        </w:rPr>
      </w:pPr>
    </w:p>
    <w:p w:rsidR="00CC52C2" w:rsidRPr="00043367" w:rsidRDefault="002F0DD6" w:rsidP="002F0DD6">
      <w:pPr>
        <w:widowControl/>
        <w:spacing w:after="240" w:line="276" w:lineRule="auto"/>
        <w:ind w:left="709" w:hanging="360"/>
        <w:jc w:val="both"/>
        <w:rPr>
          <w:sz w:val="28"/>
        </w:rPr>
      </w:pPr>
      <w:r w:rsidRPr="00043367">
        <w:rPr>
          <w:rFonts w:ascii="Wingdings" w:hAnsi="Wingdings"/>
          <w:sz w:val="28"/>
        </w:rPr>
        <w:t></w:t>
      </w:r>
      <w:r w:rsidRPr="00043367">
        <w:rPr>
          <w:rFonts w:ascii="Wingdings" w:hAnsi="Wingdings"/>
          <w:sz w:val="28"/>
        </w:rPr>
        <w:tab/>
      </w:r>
      <w:r w:rsidRPr="00043367">
        <w:rPr>
          <w:sz w:val="28"/>
          <w:szCs w:val="28"/>
        </w:rPr>
        <w:t xml:space="preserve">Decision not to </w:t>
      </w:r>
      <w:r w:rsidRPr="00043367">
        <w:rPr>
          <w:sz w:val="28"/>
        </w:rPr>
        <w:t>follow-up on items 1-2.</w:t>
      </w:r>
    </w:p>
    <w:p w:rsidR="00CC52C2" w:rsidRPr="00043367" w:rsidRDefault="002F0DD6" w:rsidP="002F0DD6">
      <w:pPr>
        <w:widowControl/>
        <w:ind w:left="786" w:hanging="360"/>
        <w:jc w:val="both"/>
        <w:rPr>
          <w:b/>
          <w:sz w:val="28"/>
        </w:rPr>
      </w:pPr>
      <w:r w:rsidRPr="00043367">
        <w:rPr>
          <w:b/>
          <w:sz w:val="28"/>
        </w:rPr>
        <w:t>3.</w:t>
      </w:r>
      <w:r w:rsidRPr="00043367">
        <w:rPr>
          <w:b/>
          <w:sz w:val="28"/>
        </w:rPr>
        <w:tab/>
        <w:t>Motion for a European Parliament resolution on the need to lift the sanctions against the Syrian Arab Republic</w:t>
      </w:r>
    </w:p>
    <w:p w:rsidR="00CC52C2" w:rsidRPr="00043367" w:rsidRDefault="00CC52C2" w:rsidP="00CC52C2">
      <w:pPr>
        <w:pStyle w:val="NormalBold12a"/>
        <w:spacing w:after="0"/>
        <w:ind w:left="675" w:firstLine="113"/>
        <w:rPr>
          <w:sz w:val="28"/>
          <w:szCs w:val="28"/>
        </w:rPr>
      </w:pPr>
      <w:r w:rsidRPr="00043367">
        <w:rPr>
          <w:sz w:val="28"/>
          <w:szCs w:val="28"/>
        </w:rPr>
        <w:t>B9</w:t>
      </w:r>
      <w:r w:rsidRPr="00043367">
        <w:rPr>
          <w:sz w:val="28"/>
          <w:szCs w:val="28"/>
        </w:rPr>
        <w:noBreakHyphen/>
        <w:t>0334/2020</w:t>
      </w:r>
    </w:p>
    <w:p w:rsidR="00CC52C2" w:rsidRPr="00043367" w:rsidRDefault="00CC52C2" w:rsidP="00CC52C2">
      <w:pPr>
        <w:pStyle w:val="NormalBold12a"/>
        <w:spacing w:after="0"/>
        <w:ind w:left="675" w:firstLine="113"/>
        <w:rPr>
          <w:b w:val="0"/>
          <w:sz w:val="28"/>
          <w:szCs w:val="28"/>
        </w:rPr>
      </w:pPr>
      <w:r w:rsidRPr="00043367">
        <w:rPr>
          <w:b w:val="0"/>
          <w:sz w:val="28"/>
        </w:rPr>
        <w:t>Requester: Maximilian Krah, Lars Patrick Berg, Thierry Mariani</w:t>
      </w:r>
    </w:p>
    <w:p w:rsidR="00CC52C2" w:rsidRPr="00043367" w:rsidRDefault="00CC52C2" w:rsidP="00CC52C2">
      <w:pPr>
        <w:ind w:left="851" w:hanging="142"/>
        <w:jc w:val="both"/>
        <w:rPr>
          <w:sz w:val="28"/>
          <w:szCs w:val="24"/>
        </w:rPr>
      </w:pPr>
    </w:p>
    <w:p w:rsidR="00CC52C2" w:rsidRPr="00043367" w:rsidRDefault="002F0DD6" w:rsidP="002F0DD6">
      <w:pPr>
        <w:widowControl/>
        <w:spacing w:after="240" w:line="276" w:lineRule="auto"/>
        <w:ind w:left="709" w:hanging="360"/>
        <w:jc w:val="both"/>
        <w:rPr>
          <w:sz w:val="28"/>
        </w:rPr>
      </w:pPr>
      <w:r w:rsidRPr="00043367">
        <w:rPr>
          <w:rFonts w:ascii="Wingdings" w:hAnsi="Wingdings"/>
          <w:sz w:val="28"/>
        </w:rPr>
        <w:t></w:t>
      </w:r>
      <w:r w:rsidRPr="00043367">
        <w:rPr>
          <w:rFonts w:ascii="Wingdings" w:hAnsi="Wingdings"/>
          <w:sz w:val="28"/>
        </w:rPr>
        <w:tab/>
      </w:r>
      <w:r w:rsidRPr="00043367">
        <w:rPr>
          <w:sz w:val="28"/>
          <w:szCs w:val="28"/>
        </w:rPr>
        <w:t xml:space="preserve">Decision not to </w:t>
      </w:r>
      <w:r w:rsidRPr="00043367">
        <w:rPr>
          <w:sz w:val="28"/>
        </w:rPr>
        <w:t>follow-up.</w:t>
      </w:r>
    </w:p>
    <w:p w:rsidR="00CC52C2" w:rsidRPr="00043367" w:rsidRDefault="002F0DD6" w:rsidP="002F0DD6">
      <w:pPr>
        <w:widowControl/>
        <w:ind w:left="786" w:hanging="360"/>
        <w:jc w:val="both"/>
        <w:rPr>
          <w:b/>
          <w:sz w:val="28"/>
        </w:rPr>
      </w:pPr>
      <w:r w:rsidRPr="00043367">
        <w:rPr>
          <w:b/>
          <w:sz w:val="28"/>
        </w:rPr>
        <w:t>4.</w:t>
      </w:r>
      <w:r w:rsidRPr="00043367">
        <w:rPr>
          <w:b/>
          <w:sz w:val="28"/>
        </w:rPr>
        <w:tab/>
        <w:t>Motion for a resolution of the European Parliament on Brexit: for the abandonment of the infringement procedure and the continuation of negotiations with the United Kingdom</w:t>
      </w:r>
    </w:p>
    <w:p w:rsidR="00CC52C2" w:rsidRPr="00043367" w:rsidRDefault="00CC52C2" w:rsidP="00CC52C2">
      <w:pPr>
        <w:pStyle w:val="NormalBold12a"/>
        <w:spacing w:after="0"/>
        <w:ind w:left="675" w:firstLine="113"/>
        <w:rPr>
          <w:b w:val="0"/>
          <w:sz w:val="28"/>
          <w:szCs w:val="28"/>
        </w:rPr>
      </w:pPr>
      <w:r w:rsidRPr="00043367">
        <w:rPr>
          <w:b w:val="0"/>
          <w:sz w:val="28"/>
          <w:szCs w:val="28"/>
        </w:rPr>
        <w:t>B9</w:t>
      </w:r>
      <w:r w:rsidRPr="00043367">
        <w:rPr>
          <w:b w:val="0"/>
          <w:sz w:val="28"/>
          <w:szCs w:val="28"/>
        </w:rPr>
        <w:noBreakHyphen/>
        <w:t>0337/2020</w:t>
      </w:r>
    </w:p>
    <w:p w:rsidR="00CC52C2" w:rsidRPr="00043367" w:rsidRDefault="00CC52C2" w:rsidP="00CC52C2">
      <w:pPr>
        <w:pStyle w:val="NormalBold12a"/>
        <w:ind w:left="673" w:firstLine="113"/>
        <w:rPr>
          <w:b w:val="0"/>
          <w:sz w:val="28"/>
          <w:szCs w:val="28"/>
        </w:rPr>
      </w:pPr>
      <w:r w:rsidRPr="00043367">
        <w:rPr>
          <w:b w:val="0"/>
          <w:sz w:val="28"/>
        </w:rPr>
        <w:t>Requester: Julie Lechanteux</w:t>
      </w:r>
    </w:p>
    <w:p w:rsidR="00CC52C2" w:rsidRPr="00043367" w:rsidRDefault="002F0DD6" w:rsidP="002F0DD6">
      <w:pPr>
        <w:widowControl/>
        <w:spacing w:after="240" w:line="276" w:lineRule="auto"/>
        <w:ind w:left="709" w:hanging="360"/>
        <w:jc w:val="both"/>
        <w:rPr>
          <w:sz w:val="28"/>
          <w:szCs w:val="24"/>
        </w:rPr>
      </w:pPr>
      <w:r w:rsidRPr="00043367">
        <w:rPr>
          <w:rFonts w:ascii="Wingdings" w:hAnsi="Wingdings"/>
          <w:sz w:val="28"/>
          <w:szCs w:val="24"/>
        </w:rPr>
        <w:t></w:t>
      </w:r>
      <w:r w:rsidRPr="00043367">
        <w:rPr>
          <w:rFonts w:ascii="Wingdings" w:hAnsi="Wingdings"/>
          <w:sz w:val="28"/>
          <w:szCs w:val="24"/>
        </w:rPr>
        <w:tab/>
      </w:r>
      <w:r w:rsidRPr="00043367">
        <w:rPr>
          <w:sz w:val="28"/>
          <w:szCs w:val="28"/>
        </w:rPr>
        <w:t xml:space="preserve">Decision not to </w:t>
      </w:r>
      <w:r w:rsidRPr="00043367">
        <w:rPr>
          <w:sz w:val="28"/>
        </w:rPr>
        <w:t>follow-up.</w:t>
      </w:r>
    </w:p>
    <w:p w:rsidR="00CC52C2" w:rsidRPr="00043367" w:rsidRDefault="00CC52C2" w:rsidP="00CC52C2">
      <w:pPr>
        <w:spacing w:after="240" w:line="276" w:lineRule="auto"/>
        <w:ind w:left="709"/>
        <w:jc w:val="both"/>
        <w:rPr>
          <w:sz w:val="28"/>
        </w:rPr>
      </w:pPr>
    </w:p>
    <w:p w:rsidR="00CC52C2" w:rsidRPr="00043367" w:rsidRDefault="002F0DD6" w:rsidP="002F0DD6">
      <w:pPr>
        <w:pStyle w:val="Heading1"/>
        <w:tabs>
          <w:tab w:val="clear" w:pos="-1057"/>
          <w:tab w:val="clear" w:pos="-720"/>
          <w:tab w:val="clear" w:pos="0"/>
          <w:tab w:val="clear" w:pos="720"/>
          <w:tab w:val="clear" w:pos="2154"/>
          <w:tab w:val="clear" w:pos="2880"/>
        </w:tabs>
        <w:spacing w:before="240" w:after="60"/>
        <w:ind w:left="699" w:hanging="360"/>
        <w:rPr>
          <w:rFonts w:ascii="Times New Roman Bold" w:hAnsi="Times New Roman Bold"/>
          <w:b w:val="0"/>
          <w:sz w:val="32"/>
          <w:u w:val="single"/>
        </w:rPr>
      </w:pPr>
      <w:r w:rsidRPr="00043367">
        <w:rPr>
          <w:rFonts w:ascii="Times New Roman Bold" w:hAnsi="Times New Roman Bold"/>
          <w:b w:val="0"/>
          <w:sz w:val="32"/>
        </w:rPr>
        <w:t>V.</w:t>
      </w:r>
      <w:r w:rsidRPr="00043367">
        <w:rPr>
          <w:rFonts w:ascii="Times New Roman Bold" w:hAnsi="Times New Roman Bold"/>
          <w:b w:val="0"/>
          <w:sz w:val="32"/>
        </w:rPr>
        <w:tab/>
      </w:r>
      <w:r w:rsidRPr="00043367">
        <w:rPr>
          <w:rFonts w:ascii="Times New Roman Bold" w:hAnsi="Times New Roman Bold"/>
          <w:b w:val="0"/>
          <w:u w:val="single"/>
        </w:rPr>
        <w:t>PETITIONS</w:t>
      </w:r>
    </w:p>
    <w:p w:rsidR="00CC52C2" w:rsidRPr="00043367" w:rsidRDefault="00CC52C2" w:rsidP="00CC52C2">
      <w:pPr>
        <w:ind w:left="720"/>
      </w:pPr>
    </w:p>
    <w:p w:rsidR="00CC52C2" w:rsidRPr="00043367" w:rsidRDefault="002F0DD6" w:rsidP="002F0DD6">
      <w:pPr>
        <w:widowControl/>
        <w:ind w:left="812" w:hanging="360"/>
        <w:jc w:val="both"/>
        <w:rPr>
          <w:b/>
          <w:sz w:val="28"/>
        </w:rPr>
      </w:pPr>
      <w:r w:rsidRPr="00043367">
        <w:rPr>
          <w:b/>
          <w:sz w:val="28"/>
        </w:rPr>
        <w:t>1.</w:t>
      </w:r>
      <w:r w:rsidRPr="00043367">
        <w:rPr>
          <w:b/>
          <w:sz w:val="28"/>
        </w:rPr>
        <w:tab/>
        <w:t>Petition No 0215/2020 by Benjamin Rzepka (German) on suspending the accession negotiations with Turkey and the funding under the 2016 EU-Turkey refugee deal</w:t>
      </w:r>
    </w:p>
    <w:p w:rsidR="00CC52C2" w:rsidRPr="00043367" w:rsidRDefault="00CC52C2" w:rsidP="00CC52C2">
      <w:pPr>
        <w:ind w:left="1418" w:hanging="992"/>
        <w:rPr>
          <w:b/>
          <w:sz w:val="28"/>
        </w:rPr>
      </w:pPr>
    </w:p>
    <w:p w:rsidR="00CC52C2" w:rsidRPr="00043367" w:rsidRDefault="002F0DD6" w:rsidP="002F0DD6">
      <w:pPr>
        <w:widowControl/>
        <w:spacing w:after="240" w:line="276" w:lineRule="auto"/>
        <w:ind w:left="709" w:hanging="360"/>
        <w:jc w:val="both"/>
        <w:rPr>
          <w:sz w:val="28"/>
        </w:rPr>
      </w:pPr>
      <w:r w:rsidRPr="00043367">
        <w:rPr>
          <w:rFonts w:ascii="Wingdings" w:hAnsi="Wingdings"/>
          <w:sz w:val="28"/>
        </w:rPr>
        <w:t></w:t>
      </w:r>
      <w:r w:rsidRPr="00043367">
        <w:rPr>
          <w:rFonts w:ascii="Wingdings" w:hAnsi="Wingdings"/>
          <w:sz w:val="28"/>
        </w:rPr>
        <w:tab/>
      </w:r>
      <w:r w:rsidRPr="00043367">
        <w:rPr>
          <w:sz w:val="28"/>
          <w:szCs w:val="28"/>
        </w:rPr>
        <w:t xml:space="preserve">Decision not to </w:t>
      </w:r>
      <w:r w:rsidRPr="00043367">
        <w:rPr>
          <w:sz w:val="28"/>
        </w:rPr>
        <w:t xml:space="preserve">follow-up. </w:t>
      </w:r>
    </w:p>
    <w:p w:rsidR="00CC52C2" w:rsidRPr="00043367" w:rsidRDefault="002F0DD6" w:rsidP="002F0DD6">
      <w:pPr>
        <w:widowControl/>
        <w:ind w:left="812" w:hanging="360"/>
        <w:jc w:val="both"/>
        <w:rPr>
          <w:b/>
          <w:sz w:val="28"/>
        </w:rPr>
      </w:pPr>
      <w:r w:rsidRPr="00043367">
        <w:rPr>
          <w:b/>
          <w:sz w:val="28"/>
        </w:rPr>
        <w:t>2.</w:t>
      </w:r>
      <w:r w:rsidRPr="00043367">
        <w:rPr>
          <w:b/>
          <w:sz w:val="28"/>
        </w:rPr>
        <w:tab/>
        <w:t>Petition 394/2020 by A.B. (German) on EU policy vis-à-vis Taiwan and China</w:t>
      </w:r>
    </w:p>
    <w:p w:rsidR="00CC52C2" w:rsidRPr="00043367" w:rsidRDefault="00CC52C2" w:rsidP="00CC52C2">
      <w:pPr>
        <w:ind w:left="812"/>
        <w:jc w:val="both"/>
        <w:rPr>
          <w:b/>
          <w:sz w:val="28"/>
        </w:rPr>
      </w:pPr>
    </w:p>
    <w:p w:rsidR="00CC52C2" w:rsidRPr="00043367" w:rsidRDefault="002F0DD6" w:rsidP="002F0DD6">
      <w:pPr>
        <w:widowControl/>
        <w:spacing w:after="240" w:line="276" w:lineRule="auto"/>
        <w:ind w:left="709" w:hanging="360"/>
        <w:jc w:val="both"/>
        <w:rPr>
          <w:sz w:val="28"/>
        </w:rPr>
      </w:pPr>
      <w:r w:rsidRPr="00043367">
        <w:rPr>
          <w:rFonts w:ascii="Wingdings" w:hAnsi="Wingdings"/>
          <w:sz w:val="28"/>
        </w:rPr>
        <w:t></w:t>
      </w:r>
      <w:r w:rsidRPr="00043367">
        <w:rPr>
          <w:rFonts w:ascii="Wingdings" w:hAnsi="Wingdings"/>
          <w:sz w:val="28"/>
        </w:rPr>
        <w:tab/>
      </w:r>
      <w:r w:rsidRPr="00043367">
        <w:rPr>
          <w:sz w:val="28"/>
          <w:szCs w:val="28"/>
        </w:rPr>
        <w:t xml:space="preserve">Decision not to </w:t>
      </w:r>
      <w:r w:rsidRPr="00043367">
        <w:rPr>
          <w:sz w:val="28"/>
        </w:rPr>
        <w:t xml:space="preserve">follow-up. </w:t>
      </w:r>
    </w:p>
    <w:p w:rsidR="00CC52C2" w:rsidRPr="00043367" w:rsidRDefault="002F0DD6" w:rsidP="002F0DD6">
      <w:pPr>
        <w:widowControl/>
        <w:ind w:left="812" w:hanging="360"/>
        <w:jc w:val="both"/>
        <w:rPr>
          <w:b/>
          <w:sz w:val="28"/>
        </w:rPr>
      </w:pPr>
      <w:r w:rsidRPr="00043367">
        <w:rPr>
          <w:b/>
          <w:sz w:val="28"/>
        </w:rPr>
        <w:t>3.</w:t>
      </w:r>
      <w:r w:rsidRPr="00043367">
        <w:rPr>
          <w:b/>
          <w:sz w:val="28"/>
        </w:rPr>
        <w:tab/>
        <w:t>Petition No 0489/2020 by V.O. (German) on greater EU commitment in Kosovo and Serbia and on avoiding land swaps between the two countries</w:t>
      </w:r>
    </w:p>
    <w:p w:rsidR="00CC52C2" w:rsidRPr="00043367" w:rsidRDefault="00CC52C2" w:rsidP="00CC52C2">
      <w:pPr>
        <w:ind w:left="812"/>
        <w:jc w:val="both"/>
        <w:rPr>
          <w:b/>
          <w:sz w:val="28"/>
        </w:rPr>
      </w:pPr>
    </w:p>
    <w:p w:rsidR="00CC52C2" w:rsidRPr="00043367" w:rsidRDefault="002F0DD6" w:rsidP="002F0DD6">
      <w:pPr>
        <w:widowControl/>
        <w:spacing w:after="240" w:line="276" w:lineRule="auto"/>
        <w:ind w:left="709" w:hanging="360"/>
        <w:jc w:val="both"/>
        <w:rPr>
          <w:sz w:val="28"/>
        </w:rPr>
      </w:pPr>
      <w:r w:rsidRPr="00043367">
        <w:rPr>
          <w:rFonts w:ascii="Wingdings" w:hAnsi="Wingdings"/>
          <w:sz w:val="28"/>
        </w:rPr>
        <w:t></w:t>
      </w:r>
      <w:r w:rsidRPr="00043367">
        <w:rPr>
          <w:rFonts w:ascii="Wingdings" w:hAnsi="Wingdings"/>
          <w:sz w:val="28"/>
        </w:rPr>
        <w:tab/>
      </w:r>
      <w:r w:rsidRPr="00043367">
        <w:rPr>
          <w:sz w:val="28"/>
          <w:szCs w:val="28"/>
        </w:rPr>
        <w:t xml:space="preserve">Decision not to </w:t>
      </w:r>
      <w:r w:rsidRPr="00043367">
        <w:rPr>
          <w:sz w:val="28"/>
        </w:rPr>
        <w:t xml:space="preserve">follow-up. </w:t>
      </w:r>
    </w:p>
    <w:p w:rsidR="00CC52C2" w:rsidRPr="00043367" w:rsidRDefault="002F0DD6" w:rsidP="002F0DD6">
      <w:pPr>
        <w:widowControl/>
        <w:ind w:left="812" w:hanging="360"/>
        <w:jc w:val="both"/>
        <w:rPr>
          <w:b/>
          <w:sz w:val="28"/>
        </w:rPr>
      </w:pPr>
      <w:r w:rsidRPr="00043367">
        <w:rPr>
          <w:b/>
          <w:sz w:val="28"/>
        </w:rPr>
        <w:t>4.</w:t>
      </w:r>
      <w:r w:rsidRPr="00043367">
        <w:rPr>
          <w:b/>
          <w:sz w:val="28"/>
        </w:rPr>
        <w:tab/>
        <w:t>Petition No 0669/2020 by M.M. (French) on the terror commited by Aliyev’s regime against his family in Azerbaijan</w:t>
      </w:r>
    </w:p>
    <w:p w:rsidR="00CC52C2" w:rsidRPr="00043367" w:rsidRDefault="00CC52C2" w:rsidP="00CC52C2">
      <w:pPr>
        <w:ind w:left="812"/>
        <w:jc w:val="both"/>
        <w:rPr>
          <w:b/>
          <w:sz w:val="28"/>
        </w:rPr>
      </w:pPr>
    </w:p>
    <w:p w:rsidR="00CC52C2" w:rsidRPr="00043367" w:rsidRDefault="002F0DD6" w:rsidP="002F0DD6">
      <w:pPr>
        <w:widowControl/>
        <w:spacing w:after="240" w:line="276" w:lineRule="auto"/>
        <w:ind w:left="709" w:hanging="360"/>
        <w:jc w:val="both"/>
        <w:rPr>
          <w:sz w:val="28"/>
        </w:rPr>
      </w:pPr>
      <w:r w:rsidRPr="00043367">
        <w:rPr>
          <w:rFonts w:ascii="Wingdings" w:hAnsi="Wingdings"/>
          <w:sz w:val="28"/>
        </w:rPr>
        <w:t></w:t>
      </w:r>
      <w:r w:rsidRPr="00043367">
        <w:rPr>
          <w:rFonts w:ascii="Wingdings" w:hAnsi="Wingdings"/>
          <w:sz w:val="28"/>
        </w:rPr>
        <w:tab/>
      </w:r>
      <w:r w:rsidRPr="00043367">
        <w:rPr>
          <w:sz w:val="28"/>
          <w:szCs w:val="28"/>
        </w:rPr>
        <w:t xml:space="preserve">Decision not to </w:t>
      </w:r>
      <w:r w:rsidRPr="00043367">
        <w:rPr>
          <w:sz w:val="28"/>
        </w:rPr>
        <w:t xml:space="preserve">follow-up. </w:t>
      </w:r>
    </w:p>
    <w:p w:rsidR="00CC52C2" w:rsidRPr="00043367" w:rsidRDefault="002F0DD6" w:rsidP="002F0DD6">
      <w:pPr>
        <w:pStyle w:val="Heading1"/>
        <w:tabs>
          <w:tab w:val="clear" w:pos="-1057"/>
          <w:tab w:val="clear" w:pos="-720"/>
          <w:tab w:val="clear" w:pos="0"/>
          <w:tab w:val="clear" w:pos="720"/>
          <w:tab w:val="clear" w:pos="2154"/>
          <w:tab w:val="clear" w:pos="2880"/>
        </w:tabs>
        <w:spacing w:before="240" w:after="60"/>
        <w:ind w:left="720" w:hanging="360"/>
        <w:rPr>
          <w:rFonts w:ascii="Times New Roman Bold" w:hAnsi="Times New Roman Bold"/>
          <w:b w:val="0"/>
          <w:sz w:val="32"/>
          <w:u w:val="single"/>
        </w:rPr>
      </w:pPr>
      <w:r w:rsidRPr="00043367">
        <w:rPr>
          <w:rFonts w:ascii="Times New Roman Bold" w:hAnsi="Times New Roman Bold"/>
          <w:b w:val="0"/>
          <w:sz w:val="32"/>
        </w:rPr>
        <w:t>VI.</w:t>
      </w:r>
      <w:r w:rsidRPr="00043367">
        <w:rPr>
          <w:rFonts w:ascii="Times New Roman Bold" w:hAnsi="Times New Roman Bold"/>
          <w:b w:val="0"/>
          <w:sz w:val="32"/>
        </w:rPr>
        <w:tab/>
      </w:r>
      <w:r w:rsidRPr="00043367">
        <w:rPr>
          <w:rFonts w:ascii="Times New Roman Bold" w:hAnsi="Times New Roman Bold"/>
          <w:b w:val="0"/>
          <w:u w:val="single"/>
        </w:rPr>
        <w:t>SUBCOMMITTEES</w:t>
      </w:r>
    </w:p>
    <w:p w:rsidR="00CC52C2" w:rsidRPr="00043367" w:rsidRDefault="00CC52C2" w:rsidP="00CC52C2"/>
    <w:p w:rsidR="00CC52C2" w:rsidRPr="00043367" w:rsidRDefault="002F0DD6" w:rsidP="002F0DD6">
      <w:pPr>
        <w:keepNext/>
        <w:widowControl/>
        <w:spacing w:before="240" w:after="60"/>
        <w:ind w:left="720" w:hanging="360"/>
        <w:outlineLvl w:val="1"/>
        <w:rPr>
          <w:rFonts w:ascii="Times New Roman Bold" w:hAnsi="Times New Roman Bold"/>
          <w:bCs/>
          <w:iCs/>
          <w:sz w:val="32"/>
          <w:szCs w:val="32"/>
          <w:u w:val="single"/>
        </w:rPr>
      </w:pPr>
      <w:r w:rsidRPr="00043367">
        <w:rPr>
          <w:rFonts w:ascii="Times New Roman Bold" w:hAnsi="Times New Roman Bold"/>
          <w:bCs/>
          <w:iCs/>
          <w:sz w:val="32"/>
          <w:szCs w:val="32"/>
        </w:rPr>
        <w:t>A.</w:t>
      </w:r>
      <w:r w:rsidRPr="00043367">
        <w:rPr>
          <w:rFonts w:ascii="Times New Roman Bold" w:hAnsi="Times New Roman Bold"/>
          <w:bCs/>
          <w:iCs/>
          <w:sz w:val="32"/>
          <w:szCs w:val="32"/>
        </w:rPr>
        <w:tab/>
      </w:r>
      <w:r w:rsidRPr="00043367">
        <w:rPr>
          <w:rFonts w:ascii="Times New Roman Bold" w:hAnsi="Times New Roman Bold"/>
          <w:bCs/>
          <w:iCs/>
          <w:sz w:val="32"/>
          <w:szCs w:val="32"/>
          <w:u w:val="single"/>
        </w:rPr>
        <w:t>DROI</w:t>
      </w:r>
    </w:p>
    <w:p w:rsidR="00CC52C2" w:rsidRPr="00043367" w:rsidRDefault="00CC52C2" w:rsidP="00CC52C2">
      <w:pPr>
        <w:rPr>
          <w:b/>
          <w:bCs/>
          <w:sz w:val="28"/>
          <w:szCs w:val="28"/>
        </w:rPr>
      </w:pPr>
    </w:p>
    <w:p w:rsidR="00CC52C2" w:rsidRPr="00043367" w:rsidRDefault="00CC52C2" w:rsidP="00CC52C2">
      <w:pPr>
        <w:spacing w:after="240" w:line="276" w:lineRule="auto"/>
        <w:ind w:left="709"/>
        <w:jc w:val="both"/>
        <w:rPr>
          <w:sz w:val="28"/>
          <w:szCs w:val="24"/>
        </w:rPr>
      </w:pPr>
      <w:r w:rsidRPr="00043367">
        <w:rPr>
          <w:b/>
          <w:bCs/>
          <w:sz w:val="28"/>
          <w:szCs w:val="28"/>
        </w:rPr>
        <w:t>No items</w:t>
      </w:r>
    </w:p>
    <w:p w:rsidR="00CC52C2" w:rsidRPr="00043367" w:rsidRDefault="002F0DD6" w:rsidP="002F0DD6">
      <w:pPr>
        <w:pStyle w:val="Heading2"/>
        <w:widowControl/>
        <w:ind w:left="720" w:hanging="360"/>
        <w:jc w:val="both"/>
        <w:rPr>
          <w:rFonts w:ascii="Times New Roman Bold" w:hAnsi="Times New Roman Bold"/>
          <w:b w:val="0"/>
          <w:i w:val="0"/>
          <w:sz w:val="32"/>
          <w:szCs w:val="32"/>
          <w:u w:val="single"/>
        </w:rPr>
      </w:pPr>
      <w:r w:rsidRPr="00043367">
        <w:rPr>
          <w:rFonts w:ascii="Times New Roman Bold" w:hAnsi="Times New Roman Bold"/>
          <w:b w:val="0"/>
          <w:i w:val="0"/>
          <w:sz w:val="32"/>
          <w:szCs w:val="32"/>
        </w:rPr>
        <w:t>B.</w:t>
      </w:r>
      <w:r w:rsidRPr="00043367">
        <w:rPr>
          <w:rFonts w:ascii="Times New Roman Bold" w:hAnsi="Times New Roman Bold"/>
          <w:b w:val="0"/>
          <w:i w:val="0"/>
          <w:sz w:val="32"/>
          <w:szCs w:val="32"/>
        </w:rPr>
        <w:tab/>
      </w:r>
      <w:r w:rsidRPr="00043367">
        <w:rPr>
          <w:rFonts w:ascii="Times New Roman Bold" w:hAnsi="Times New Roman Bold"/>
          <w:b w:val="0"/>
          <w:i w:val="0"/>
          <w:sz w:val="32"/>
          <w:szCs w:val="32"/>
          <w:u w:val="single"/>
        </w:rPr>
        <w:t>SEDE</w:t>
      </w:r>
    </w:p>
    <w:p w:rsidR="00CC52C2" w:rsidRPr="00043367" w:rsidRDefault="00CC52C2" w:rsidP="00CC52C2">
      <w:pPr>
        <w:jc w:val="both"/>
        <w:rPr>
          <w:sz w:val="28"/>
          <w:szCs w:val="28"/>
        </w:rPr>
      </w:pPr>
    </w:p>
    <w:p w:rsidR="00CC52C2" w:rsidRPr="00043367" w:rsidRDefault="00CC52C2" w:rsidP="00CC52C2">
      <w:pPr>
        <w:jc w:val="both"/>
        <w:rPr>
          <w:bCs/>
          <w:sz w:val="28"/>
          <w:szCs w:val="28"/>
        </w:rPr>
      </w:pPr>
      <w:r w:rsidRPr="00043367">
        <w:rPr>
          <w:bCs/>
          <w:sz w:val="28"/>
          <w:szCs w:val="28"/>
        </w:rPr>
        <w:t>SEDE Coordinators decided at their meeting of 23 September to draft two new own-initiative reports:</w:t>
      </w:r>
    </w:p>
    <w:p w:rsidR="00CC52C2" w:rsidRPr="00043367" w:rsidRDefault="00CC52C2" w:rsidP="00CC52C2">
      <w:pPr>
        <w:jc w:val="both"/>
        <w:rPr>
          <w:bCs/>
          <w:sz w:val="28"/>
          <w:szCs w:val="28"/>
        </w:rPr>
      </w:pPr>
    </w:p>
    <w:p w:rsidR="00CC52C2" w:rsidRPr="00043367" w:rsidRDefault="00CC52C2" w:rsidP="00FE764D">
      <w:pPr>
        <w:ind w:left="720" w:hanging="720"/>
        <w:jc w:val="both"/>
        <w:rPr>
          <w:bCs/>
          <w:sz w:val="28"/>
          <w:szCs w:val="28"/>
        </w:rPr>
      </w:pPr>
      <w:r w:rsidRPr="00043367">
        <w:rPr>
          <w:bCs/>
          <w:sz w:val="28"/>
          <w:szCs w:val="28"/>
        </w:rPr>
        <w:t>•</w:t>
      </w:r>
      <w:r w:rsidRPr="00043367">
        <w:rPr>
          <w:bCs/>
          <w:sz w:val="28"/>
          <w:szCs w:val="28"/>
        </w:rPr>
        <w:tab/>
        <w:t>EU-NATO cooperation in the context of transatlantic relations - EPP (3 points); and</w:t>
      </w:r>
    </w:p>
    <w:p w:rsidR="00CC52C2" w:rsidRPr="00043367" w:rsidRDefault="00CC52C2" w:rsidP="00CC52C2">
      <w:pPr>
        <w:jc w:val="both"/>
        <w:rPr>
          <w:sz w:val="28"/>
          <w:szCs w:val="28"/>
        </w:rPr>
      </w:pPr>
      <w:r w:rsidRPr="00043367">
        <w:rPr>
          <w:bCs/>
          <w:sz w:val="28"/>
          <w:szCs w:val="28"/>
        </w:rPr>
        <w:t>•</w:t>
      </w:r>
      <w:r w:rsidRPr="00043367">
        <w:rPr>
          <w:bCs/>
          <w:sz w:val="28"/>
          <w:szCs w:val="28"/>
        </w:rPr>
        <w:tab/>
        <w:t>State of EU cyber defence capabilities - RENEW (3 points)</w:t>
      </w:r>
      <w:r w:rsidRPr="00043367">
        <w:rPr>
          <w:sz w:val="28"/>
          <w:szCs w:val="28"/>
        </w:rPr>
        <w:t xml:space="preserve"> </w:t>
      </w:r>
    </w:p>
    <w:p w:rsidR="00CC52C2" w:rsidRPr="00043367" w:rsidRDefault="00CC52C2" w:rsidP="00CC52C2">
      <w:pPr>
        <w:jc w:val="both"/>
        <w:rPr>
          <w:bCs/>
          <w:sz w:val="28"/>
          <w:szCs w:val="28"/>
        </w:rPr>
      </w:pPr>
    </w:p>
    <w:p w:rsidR="00CC52C2" w:rsidRPr="00043367" w:rsidRDefault="002F0DD6" w:rsidP="002F0DD6">
      <w:pPr>
        <w:widowControl/>
        <w:spacing w:after="240"/>
        <w:ind w:left="709" w:hanging="360"/>
        <w:jc w:val="both"/>
        <w:rPr>
          <w:sz w:val="28"/>
          <w:szCs w:val="24"/>
        </w:rPr>
      </w:pPr>
      <w:r w:rsidRPr="00043367">
        <w:rPr>
          <w:rFonts w:ascii="Wingdings" w:hAnsi="Wingdings"/>
          <w:sz w:val="28"/>
          <w:szCs w:val="24"/>
        </w:rPr>
        <w:t></w:t>
      </w:r>
      <w:r w:rsidRPr="00043367">
        <w:rPr>
          <w:rFonts w:ascii="Wingdings" w:hAnsi="Wingdings"/>
          <w:sz w:val="28"/>
          <w:szCs w:val="24"/>
        </w:rPr>
        <w:tab/>
      </w:r>
      <w:r w:rsidRPr="00043367">
        <w:rPr>
          <w:sz w:val="28"/>
          <w:szCs w:val="28"/>
        </w:rPr>
        <w:t xml:space="preserve">The Coordinators </w:t>
      </w:r>
      <w:r w:rsidRPr="00043367">
        <w:rPr>
          <w:sz w:val="28"/>
        </w:rPr>
        <w:t>endorsed the decision taken by the SEDE Coordinators</w:t>
      </w:r>
    </w:p>
    <w:p w:rsidR="00CC52C2" w:rsidRPr="00043367" w:rsidRDefault="002F0DD6" w:rsidP="002F0DD6">
      <w:pPr>
        <w:widowControl/>
        <w:spacing w:after="240"/>
        <w:ind w:left="709" w:hanging="360"/>
        <w:jc w:val="both"/>
        <w:rPr>
          <w:sz w:val="28"/>
        </w:rPr>
      </w:pPr>
      <w:r w:rsidRPr="00043367">
        <w:rPr>
          <w:rFonts w:ascii="Wingdings" w:hAnsi="Wingdings"/>
          <w:sz w:val="28"/>
        </w:rPr>
        <w:t></w:t>
      </w:r>
      <w:r w:rsidRPr="00043367">
        <w:rPr>
          <w:rFonts w:ascii="Wingdings" w:hAnsi="Wingdings"/>
          <w:sz w:val="28"/>
        </w:rPr>
        <w:tab/>
      </w:r>
      <w:r w:rsidRPr="00043367">
        <w:rPr>
          <w:sz w:val="28"/>
        </w:rPr>
        <w:t>The Coordinators took note of the following decisions taken by the SEDE Coordinators</w:t>
      </w:r>
    </w:p>
    <w:p w:rsidR="00CC52C2" w:rsidRPr="00043367" w:rsidRDefault="002F0DD6" w:rsidP="002F0DD6">
      <w:pPr>
        <w:widowControl/>
        <w:ind w:left="360" w:hanging="360"/>
        <w:jc w:val="both"/>
        <w:rPr>
          <w:b/>
          <w:bCs/>
          <w:sz w:val="28"/>
          <w:szCs w:val="28"/>
        </w:rPr>
      </w:pPr>
      <w:r w:rsidRPr="00043367">
        <w:rPr>
          <w:rFonts w:ascii="Symbol" w:hAnsi="Symbol"/>
          <w:bCs/>
          <w:sz w:val="28"/>
          <w:szCs w:val="28"/>
        </w:rPr>
        <w:t></w:t>
      </w:r>
      <w:r w:rsidRPr="00043367">
        <w:rPr>
          <w:rFonts w:ascii="Symbol" w:hAnsi="Symbol"/>
          <w:bCs/>
          <w:sz w:val="28"/>
          <w:szCs w:val="28"/>
        </w:rPr>
        <w:tab/>
      </w:r>
      <w:r w:rsidRPr="00043367">
        <w:rPr>
          <w:bCs/>
          <w:sz w:val="28"/>
          <w:szCs w:val="28"/>
        </w:rPr>
        <w:t>The public hearing on 'Bridging the gender gap: 20th anniversary of the UNSCR 1325 on Women, Peace and Security’ which was scheduled to take place during the Gender Equality Week, will be altered to an exchange of views with experts during SEDE’s scheduled meeting time the same week, 28 and 29 October;</w:t>
      </w:r>
    </w:p>
    <w:p w:rsidR="00CC52C2" w:rsidRPr="00043367" w:rsidRDefault="002F0DD6" w:rsidP="002F0DD6">
      <w:pPr>
        <w:widowControl/>
        <w:ind w:left="360" w:hanging="360"/>
        <w:jc w:val="both"/>
        <w:rPr>
          <w:b/>
          <w:bCs/>
          <w:sz w:val="28"/>
          <w:szCs w:val="28"/>
        </w:rPr>
      </w:pPr>
      <w:r w:rsidRPr="00043367">
        <w:rPr>
          <w:rFonts w:ascii="Symbol" w:hAnsi="Symbol"/>
          <w:bCs/>
          <w:sz w:val="28"/>
          <w:szCs w:val="28"/>
        </w:rPr>
        <w:t></w:t>
      </w:r>
      <w:r w:rsidRPr="00043367">
        <w:rPr>
          <w:rFonts w:ascii="Symbol" w:hAnsi="Symbol"/>
          <w:bCs/>
          <w:sz w:val="28"/>
          <w:szCs w:val="28"/>
        </w:rPr>
        <w:tab/>
      </w:r>
      <w:r w:rsidRPr="00043367">
        <w:rPr>
          <w:bCs/>
          <w:sz w:val="28"/>
          <w:szCs w:val="28"/>
        </w:rPr>
        <w:t>C</w:t>
      </w:r>
      <w:r w:rsidRPr="00043367">
        <w:rPr>
          <w:sz w:val="28"/>
        </w:rPr>
        <w:t>hange of title for two studies in the context of the activities of SEDE in 2020:</w:t>
      </w:r>
    </w:p>
    <w:p w:rsidR="00CC52C2" w:rsidRPr="00043367" w:rsidRDefault="00CC52C2" w:rsidP="00CC52C2">
      <w:pPr>
        <w:ind w:left="720" w:hanging="294"/>
        <w:jc w:val="both"/>
        <w:rPr>
          <w:sz w:val="28"/>
        </w:rPr>
      </w:pPr>
    </w:p>
    <w:p w:rsidR="00CC52C2" w:rsidRPr="00043367" w:rsidRDefault="00CC52C2" w:rsidP="00CC52C2">
      <w:pPr>
        <w:ind w:left="720" w:hanging="294"/>
        <w:jc w:val="both"/>
        <w:rPr>
          <w:sz w:val="28"/>
        </w:rPr>
      </w:pPr>
      <w:r w:rsidRPr="00043367">
        <w:rPr>
          <w:sz w:val="28"/>
        </w:rPr>
        <w:t>1. New title: ‘</w:t>
      </w:r>
      <w:r w:rsidRPr="00043367">
        <w:rPr>
          <w:b/>
          <w:sz w:val="28"/>
        </w:rPr>
        <w:t>Implementation of the Preparatory Action on Defence Research (PADR) and the European Defence Industrial Development Programme (EDIDP): lessons for the implementation of the European Defence Fund (EDF)</w:t>
      </w:r>
      <w:r w:rsidRPr="00043367">
        <w:rPr>
          <w:sz w:val="28"/>
        </w:rPr>
        <w:t>’. The former title was “Implementation of the Preparatory Action on Defence Research (PADR) and the European Defence Industrial Development Programme (EDIDP): lessons for the European Defence Fund (EDF)’.</w:t>
      </w:r>
    </w:p>
    <w:p w:rsidR="00CC52C2" w:rsidRPr="00043367" w:rsidRDefault="00CC52C2" w:rsidP="00CC52C2">
      <w:pPr>
        <w:ind w:left="720" w:hanging="294"/>
        <w:jc w:val="both"/>
        <w:rPr>
          <w:sz w:val="28"/>
        </w:rPr>
      </w:pPr>
    </w:p>
    <w:p w:rsidR="00CC52C2" w:rsidRPr="00043367" w:rsidRDefault="00CC52C2" w:rsidP="00CC52C2">
      <w:pPr>
        <w:ind w:left="720" w:hanging="294"/>
        <w:jc w:val="both"/>
        <w:rPr>
          <w:sz w:val="28"/>
        </w:rPr>
      </w:pPr>
      <w:r w:rsidRPr="00043367">
        <w:rPr>
          <w:sz w:val="28"/>
        </w:rPr>
        <w:t>2. New title: ‘</w:t>
      </w:r>
      <w:r w:rsidRPr="00043367">
        <w:rPr>
          <w:b/>
          <w:sz w:val="28"/>
        </w:rPr>
        <w:t>Preparing CSDP for the new security environment created by climate change</w:t>
      </w:r>
      <w:r w:rsidRPr="00043367">
        <w:rPr>
          <w:sz w:val="28"/>
        </w:rPr>
        <w:t xml:space="preserve">’. The former title was ‘Future of CSDP in a new security environment, including the impact of climate change’. </w:t>
      </w:r>
    </w:p>
    <w:p w:rsidR="00CC52C2" w:rsidRPr="00043367" w:rsidRDefault="002F0DD6" w:rsidP="002F0DD6">
      <w:pPr>
        <w:pStyle w:val="Heading1"/>
        <w:tabs>
          <w:tab w:val="clear" w:pos="-1057"/>
          <w:tab w:val="clear" w:pos="-720"/>
          <w:tab w:val="clear" w:pos="0"/>
          <w:tab w:val="clear" w:pos="720"/>
          <w:tab w:val="clear" w:pos="2154"/>
          <w:tab w:val="clear" w:pos="2880"/>
        </w:tabs>
        <w:spacing w:before="240" w:after="60"/>
        <w:ind w:left="699" w:hanging="360"/>
        <w:rPr>
          <w:rFonts w:ascii="Times New Roman Bold" w:hAnsi="Times New Roman Bold"/>
          <w:b w:val="0"/>
          <w:sz w:val="32"/>
          <w:szCs w:val="32"/>
          <w:u w:val="single"/>
        </w:rPr>
      </w:pPr>
      <w:r w:rsidRPr="00043367">
        <w:rPr>
          <w:rFonts w:ascii="Times New Roman Bold" w:hAnsi="Times New Roman Bold"/>
          <w:b w:val="0"/>
          <w:sz w:val="32"/>
          <w:szCs w:val="32"/>
        </w:rPr>
        <w:t>VII.</w:t>
      </w:r>
      <w:r w:rsidRPr="00043367">
        <w:rPr>
          <w:rFonts w:ascii="Times New Roman Bold" w:hAnsi="Times New Roman Bold"/>
          <w:b w:val="0"/>
          <w:sz w:val="32"/>
          <w:szCs w:val="32"/>
        </w:rPr>
        <w:tab/>
      </w:r>
      <w:r w:rsidRPr="00043367">
        <w:rPr>
          <w:rFonts w:ascii="Times New Roman Bold" w:hAnsi="Times New Roman Bold"/>
          <w:b w:val="0"/>
          <w:u w:val="single"/>
        </w:rPr>
        <w:t>ANY OTHER BUSINESS</w:t>
      </w:r>
    </w:p>
    <w:p w:rsidR="00CC52C2" w:rsidRPr="00043367" w:rsidRDefault="00CC52C2" w:rsidP="00CC52C2"/>
    <w:p w:rsidR="00CC52C2" w:rsidRPr="00043367" w:rsidRDefault="002F0DD6" w:rsidP="002F0DD6">
      <w:pPr>
        <w:widowControl/>
        <w:spacing w:after="240"/>
        <w:ind w:left="992" w:hanging="566"/>
        <w:jc w:val="both"/>
        <w:rPr>
          <w:b/>
          <w:sz w:val="28"/>
        </w:rPr>
      </w:pPr>
      <w:r w:rsidRPr="00043367">
        <w:rPr>
          <w:rFonts w:ascii="Times New Roman Bold" w:hAnsi="Times New Roman Bold"/>
          <w:b/>
          <w:sz w:val="28"/>
          <w:szCs w:val="28"/>
        </w:rPr>
        <w:t>A.</w:t>
      </w:r>
      <w:r w:rsidRPr="00043367">
        <w:rPr>
          <w:rFonts w:ascii="Times New Roman Bold" w:hAnsi="Times New Roman Bold"/>
          <w:b/>
          <w:sz w:val="28"/>
          <w:szCs w:val="28"/>
        </w:rPr>
        <w:tab/>
      </w:r>
      <w:r w:rsidRPr="00043367">
        <w:rPr>
          <w:b/>
          <w:sz w:val="28"/>
        </w:rPr>
        <w:t xml:space="preserve"> Request for an exchange of views in an upcoming meeting of AFET with the Ambassador Rasa Ostrauskaite, the recently appointed EU Permanent Representative to the OSCE (proposal from the S&amp;D group)</w:t>
      </w:r>
    </w:p>
    <w:p w:rsidR="00CC52C2" w:rsidRPr="00043367" w:rsidRDefault="002F0DD6" w:rsidP="002F0DD6">
      <w:pPr>
        <w:widowControl/>
        <w:spacing w:after="240"/>
        <w:ind w:left="720" w:hanging="360"/>
        <w:jc w:val="both"/>
        <w:rPr>
          <w:sz w:val="28"/>
        </w:rPr>
      </w:pPr>
      <w:r w:rsidRPr="00043367">
        <w:rPr>
          <w:rFonts w:ascii="Wingdings" w:hAnsi="Wingdings"/>
          <w:sz w:val="28"/>
        </w:rPr>
        <w:t></w:t>
      </w:r>
      <w:r w:rsidRPr="00043367">
        <w:rPr>
          <w:rFonts w:ascii="Wingdings" w:hAnsi="Wingdings"/>
          <w:sz w:val="28"/>
        </w:rPr>
        <w:tab/>
      </w:r>
      <w:r w:rsidRPr="00043367">
        <w:rPr>
          <w:sz w:val="28"/>
        </w:rPr>
        <w:t>Decision to invite Ambassador Rasa Ostrauskaite to one of the upcoming AFET meetings</w:t>
      </w:r>
    </w:p>
    <w:p w:rsidR="00CC52C2" w:rsidRPr="00043367" w:rsidRDefault="002F0DD6" w:rsidP="002F0DD6">
      <w:pPr>
        <w:widowControl/>
        <w:spacing w:after="240"/>
        <w:ind w:left="774" w:hanging="360"/>
        <w:jc w:val="both"/>
        <w:rPr>
          <w:b/>
          <w:sz w:val="28"/>
        </w:rPr>
      </w:pPr>
      <w:r w:rsidRPr="00043367">
        <w:rPr>
          <w:rFonts w:ascii="Times New Roman Bold" w:hAnsi="Times New Roman Bold"/>
          <w:b/>
          <w:sz w:val="28"/>
          <w:szCs w:val="28"/>
        </w:rPr>
        <w:t>B.</w:t>
      </w:r>
      <w:r w:rsidRPr="00043367">
        <w:rPr>
          <w:rFonts w:ascii="Times New Roman Bold" w:hAnsi="Times New Roman Bold"/>
          <w:b/>
          <w:sz w:val="28"/>
          <w:szCs w:val="28"/>
        </w:rPr>
        <w:tab/>
      </w:r>
      <w:r w:rsidRPr="00043367">
        <w:rPr>
          <w:b/>
          <w:sz w:val="28"/>
        </w:rPr>
        <w:t>Request for a joint meeting of AFET and Euro-Latin American Parliamentary Assembly (DLAT) on the latest developments in Latin America (proposal from the S&amp;D group)</w:t>
      </w:r>
    </w:p>
    <w:p w:rsidR="00CC52C2" w:rsidRPr="00043367" w:rsidRDefault="00CC52C2" w:rsidP="00CC52C2">
      <w:pPr>
        <w:spacing w:after="240"/>
        <w:ind w:left="426"/>
        <w:jc w:val="both"/>
        <w:rPr>
          <w:sz w:val="28"/>
        </w:rPr>
      </w:pPr>
      <w:r w:rsidRPr="00043367">
        <w:rPr>
          <w:sz w:val="28"/>
        </w:rPr>
        <w:t>Coordinators decided to examine this proposal at their next meeting.</w:t>
      </w:r>
    </w:p>
    <w:p w:rsidR="00CC52C2" w:rsidRPr="00043367" w:rsidRDefault="002F0DD6" w:rsidP="002F0DD6">
      <w:pPr>
        <w:widowControl/>
        <w:spacing w:after="240"/>
        <w:ind w:left="774" w:hanging="360"/>
        <w:jc w:val="both"/>
        <w:rPr>
          <w:b/>
          <w:sz w:val="28"/>
        </w:rPr>
      </w:pPr>
      <w:r w:rsidRPr="00043367">
        <w:rPr>
          <w:rFonts w:ascii="Times New Roman Bold" w:hAnsi="Times New Roman Bold"/>
          <w:b/>
          <w:sz w:val="28"/>
          <w:szCs w:val="28"/>
        </w:rPr>
        <w:t>C.</w:t>
      </w:r>
      <w:r w:rsidRPr="00043367">
        <w:rPr>
          <w:rFonts w:ascii="Times New Roman Bold" w:hAnsi="Times New Roman Bold"/>
          <w:b/>
          <w:sz w:val="28"/>
          <w:szCs w:val="28"/>
        </w:rPr>
        <w:tab/>
      </w:r>
      <w:r w:rsidRPr="00043367">
        <w:rPr>
          <w:b/>
          <w:sz w:val="28"/>
        </w:rPr>
        <w:t>Request for an exchange of views on Colombia, possibly also in association with the Euro-Latin American Parliamentary Assembly (proposal from the Renew group)</w:t>
      </w:r>
    </w:p>
    <w:p w:rsidR="00CC52C2" w:rsidRPr="00043367" w:rsidRDefault="00CC52C2" w:rsidP="00CC52C2">
      <w:pPr>
        <w:spacing w:after="240"/>
        <w:ind w:left="426"/>
        <w:jc w:val="both"/>
        <w:rPr>
          <w:sz w:val="28"/>
        </w:rPr>
      </w:pPr>
      <w:r w:rsidRPr="00043367">
        <w:rPr>
          <w:sz w:val="28"/>
        </w:rPr>
        <w:t>Coordinators decided to examine this proposal at their next meeting.</w:t>
      </w:r>
    </w:p>
    <w:p w:rsidR="00CC52C2" w:rsidRPr="00043367" w:rsidRDefault="002F0DD6" w:rsidP="002F0DD6">
      <w:pPr>
        <w:widowControl/>
        <w:spacing w:after="240"/>
        <w:ind w:left="774" w:hanging="360"/>
        <w:jc w:val="both"/>
        <w:rPr>
          <w:b/>
          <w:sz w:val="28"/>
        </w:rPr>
      </w:pPr>
      <w:r w:rsidRPr="00043367">
        <w:rPr>
          <w:rFonts w:ascii="Times New Roman Bold" w:hAnsi="Times New Roman Bold"/>
          <w:b/>
          <w:sz w:val="28"/>
          <w:szCs w:val="28"/>
        </w:rPr>
        <w:t>D.</w:t>
      </w:r>
      <w:r w:rsidRPr="00043367">
        <w:rPr>
          <w:rFonts w:ascii="Times New Roman Bold" w:hAnsi="Times New Roman Bold"/>
          <w:b/>
          <w:sz w:val="28"/>
          <w:szCs w:val="28"/>
        </w:rPr>
        <w:tab/>
      </w:r>
      <w:r w:rsidRPr="00043367">
        <w:rPr>
          <w:b/>
          <w:sz w:val="28"/>
        </w:rPr>
        <w:t>Exchange of views on Nagorno-Karabakh (proposal from the Renew group)</w:t>
      </w:r>
    </w:p>
    <w:p w:rsidR="00CC52C2" w:rsidRPr="00043367" w:rsidRDefault="00CC52C2" w:rsidP="00CC52C2">
      <w:pPr>
        <w:spacing w:after="240"/>
        <w:ind w:left="426"/>
        <w:jc w:val="both"/>
        <w:rPr>
          <w:sz w:val="28"/>
        </w:rPr>
      </w:pPr>
      <w:r w:rsidRPr="00043367">
        <w:rPr>
          <w:sz w:val="28"/>
        </w:rPr>
        <w:t>Coordinators decided to organise it in the SEDE subcommittee.</w:t>
      </w:r>
    </w:p>
    <w:p w:rsidR="00CC52C2" w:rsidRPr="00043367" w:rsidRDefault="002F0DD6" w:rsidP="002F0DD6">
      <w:pPr>
        <w:widowControl/>
        <w:spacing w:after="240"/>
        <w:ind w:left="774" w:hanging="360"/>
        <w:jc w:val="both"/>
        <w:rPr>
          <w:b/>
          <w:sz w:val="28"/>
        </w:rPr>
      </w:pPr>
      <w:r w:rsidRPr="00043367">
        <w:rPr>
          <w:rFonts w:ascii="Times New Roman Bold" w:hAnsi="Times New Roman Bold"/>
          <w:b/>
          <w:sz w:val="28"/>
          <w:szCs w:val="28"/>
        </w:rPr>
        <w:t>E.</w:t>
      </w:r>
      <w:r w:rsidRPr="00043367">
        <w:rPr>
          <w:rFonts w:ascii="Times New Roman Bold" w:hAnsi="Times New Roman Bold"/>
          <w:b/>
          <w:sz w:val="28"/>
          <w:szCs w:val="28"/>
        </w:rPr>
        <w:tab/>
      </w:r>
      <w:r w:rsidRPr="00043367">
        <w:rPr>
          <w:b/>
          <w:sz w:val="28"/>
        </w:rPr>
        <w:t>Own-initiative report “Cooperation on fight against organised crime in the Western Balkans” - proposal from the EPP group</w:t>
      </w:r>
    </w:p>
    <w:p w:rsidR="00CC52C2" w:rsidRPr="00043367" w:rsidRDefault="002F0DD6" w:rsidP="002F0DD6">
      <w:pPr>
        <w:widowControl/>
        <w:spacing w:after="240"/>
        <w:ind w:left="992" w:hanging="566"/>
        <w:jc w:val="both"/>
        <w:rPr>
          <w:b/>
          <w:sz w:val="28"/>
        </w:rPr>
      </w:pPr>
      <w:r w:rsidRPr="00043367">
        <w:rPr>
          <w:rFonts w:ascii="Times New Roman Bold" w:hAnsi="Times New Roman Bold"/>
          <w:b/>
          <w:sz w:val="28"/>
          <w:szCs w:val="28"/>
        </w:rPr>
        <w:t>F.</w:t>
      </w:r>
      <w:r w:rsidRPr="00043367">
        <w:rPr>
          <w:rFonts w:ascii="Times New Roman Bold" w:hAnsi="Times New Roman Bold"/>
          <w:b/>
          <w:sz w:val="28"/>
          <w:szCs w:val="28"/>
        </w:rPr>
        <w:tab/>
      </w:r>
      <w:r w:rsidRPr="00043367">
        <w:rPr>
          <w:b/>
          <w:sz w:val="28"/>
        </w:rPr>
        <w:t xml:space="preserve"> </w:t>
      </w:r>
    </w:p>
    <w:p w:rsidR="00A67129" w:rsidRPr="00043367" w:rsidRDefault="00CC52C2" w:rsidP="00FE764D">
      <w:pPr>
        <w:spacing w:after="240"/>
        <w:ind w:left="426"/>
        <w:jc w:val="both"/>
      </w:pPr>
      <w:r w:rsidRPr="00043367">
        <w:rPr>
          <w:sz w:val="28"/>
        </w:rPr>
        <w:t>Next AFET Coordinators meeting will take place on Wednesday 2 December (pending confirmation of the relevant services), as per the planning adopted by the Coordinators at the end of 2019.</w:t>
      </w:r>
    </w:p>
    <w:p w:rsidR="00CA70CB" w:rsidRPr="00043367" w:rsidRDefault="00CA70CB">
      <w:pPr>
        <w:tabs>
          <w:tab w:val="left" w:pos="-1057"/>
          <w:tab w:val="left" w:pos="-720"/>
          <w:tab w:val="left" w:pos="0"/>
          <w:tab w:val="left" w:pos="720"/>
          <w:tab w:val="left" w:pos="2154"/>
          <w:tab w:val="left" w:pos="2880"/>
        </w:tabs>
        <w:sectPr w:rsidR="00CA70CB" w:rsidRPr="00043367" w:rsidSect="00F152B7">
          <w:headerReference w:type="even" r:id="rId15"/>
          <w:headerReference w:type="default" r:id="rId16"/>
          <w:headerReference w:type="first" r:id="rId17"/>
          <w:footerReference w:type="first" r:id="rId18"/>
          <w:footnotePr>
            <w:numRestart w:val="eachSect"/>
          </w:footnotePr>
          <w:pgSz w:w="11907" w:h="16840" w:code="9"/>
          <w:pgMar w:top="1134" w:right="1418" w:bottom="1418" w:left="1418" w:header="1134" w:footer="567" w:gutter="0"/>
          <w:cols w:space="720"/>
          <w:docGrid w:linePitch="326"/>
        </w:sectPr>
      </w:pPr>
    </w:p>
    <w:p w:rsidR="00DC63A9" w:rsidRPr="00043367" w:rsidRDefault="00EC0C2A" w:rsidP="00DC63A9">
      <w:pPr>
        <w:pStyle w:val="RollCallHeading"/>
      </w:pPr>
      <w:r w:rsidRPr="00043367">
        <w:t>Results of roll-call votes</w:t>
      </w:r>
    </w:p>
    <w:p w:rsidR="008D7AD4" w:rsidRPr="00043367" w:rsidRDefault="00EC0C2A" w:rsidP="00DC63A9">
      <w:pPr>
        <w:pStyle w:val="RollCallContents"/>
      </w:pPr>
      <w:r w:rsidRPr="00043367">
        <w:t>Contents</w:t>
      </w:r>
    </w:p>
    <w:p w:rsidR="00043367" w:rsidRDefault="00A16FC5">
      <w:pPr>
        <w:pStyle w:val="TOC1"/>
        <w:tabs>
          <w:tab w:val="left" w:pos="426"/>
          <w:tab w:val="right" w:leader="dot" w:pos="9061"/>
        </w:tabs>
        <w:rPr>
          <w:rFonts w:asciiTheme="minorHAnsi" w:eastAsiaTheme="minorEastAsia" w:hAnsiTheme="minorHAnsi" w:cstheme="minorBidi"/>
          <w:noProof/>
          <w:snapToGrid/>
          <w:sz w:val="22"/>
          <w:szCs w:val="22"/>
          <w:lang w:val="en-GB" w:eastAsia="en-GB"/>
        </w:rPr>
      </w:pPr>
      <w:r w:rsidRPr="00043367">
        <w:fldChar w:fldCharType="begin"/>
      </w:r>
      <w:r w:rsidRPr="00043367">
        <w:instrText xml:space="preserve"> TOC \t "RollCallTitle</w:instrText>
      </w:r>
      <w:r w:rsidR="001E76DB" w:rsidRPr="00043367">
        <w:instrText>;</w:instrText>
      </w:r>
      <w:r w:rsidRPr="00043367">
        <w:instrText>1</w:instrText>
      </w:r>
      <w:r w:rsidR="001E76DB" w:rsidRPr="00043367">
        <w:instrText>;</w:instrText>
      </w:r>
      <w:r w:rsidRPr="00043367">
        <w:instrText>RollCallSubtitle</w:instrText>
      </w:r>
      <w:r w:rsidR="001E76DB" w:rsidRPr="00043367">
        <w:instrText>;</w:instrText>
      </w:r>
      <w:r w:rsidRPr="00043367">
        <w:instrText xml:space="preserve">2" </w:instrText>
      </w:r>
      <w:r w:rsidRPr="00043367">
        <w:fldChar w:fldCharType="separate"/>
      </w:r>
      <w:r w:rsidR="00043367">
        <w:rPr>
          <w:noProof/>
        </w:rPr>
        <w:t>1.</w:t>
      </w:r>
      <w:r w:rsidR="00043367">
        <w:rPr>
          <w:rFonts w:asciiTheme="minorHAnsi" w:eastAsiaTheme="minorEastAsia" w:hAnsiTheme="minorHAnsi" w:cstheme="minorBidi"/>
          <w:noProof/>
          <w:snapToGrid/>
          <w:sz w:val="22"/>
          <w:szCs w:val="22"/>
          <w:lang w:val="en-GB" w:eastAsia="en-GB"/>
        </w:rPr>
        <w:tab/>
      </w:r>
      <w:r w:rsidR="00043367" w:rsidRPr="002D34EB">
        <w:rPr>
          <w:b/>
          <w:bCs/>
          <w:noProof/>
        </w:rPr>
        <w:t>Report on the implementation of the EU Association Agreement with Ukraine</w:t>
      </w:r>
      <w:r w:rsidR="00043367">
        <w:rPr>
          <w:noProof/>
        </w:rPr>
        <w:tab/>
      </w:r>
      <w:r w:rsidR="00043367">
        <w:rPr>
          <w:noProof/>
        </w:rPr>
        <w:fldChar w:fldCharType="begin"/>
      </w:r>
      <w:r w:rsidR="00043367">
        <w:rPr>
          <w:noProof/>
        </w:rPr>
        <w:instrText xml:space="preserve"> PAGEREF _Toc57107077 \h </w:instrText>
      </w:r>
      <w:r w:rsidR="00043367">
        <w:rPr>
          <w:noProof/>
        </w:rPr>
      </w:r>
      <w:r w:rsidR="00043367">
        <w:rPr>
          <w:noProof/>
        </w:rPr>
        <w:fldChar w:fldCharType="separate"/>
      </w:r>
      <w:r w:rsidR="00043367">
        <w:rPr>
          <w:noProof/>
        </w:rPr>
        <w:t>14</w:t>
      </w:r>
      <w:r w:rsidR="00043367">
        <w:rPr>
          <w:noProof/>
        </w:rPr>
        <w:fldChar w:fldCharType="end"/>
      </w:r>
    </w:p>
    <w:p w:rsidR="00043367" w:rsidRDefault="00043367">
      <w:pPr>
        <w:pStyle w:val="TOC2"/>
        <w:tabs>
          <w:tab w:val="right" w:leader="dot" w:pos="9061"/>
        </w:tabs>
        <w:rPr>
          <w:rFonts w:asciiTheme="minorHAnsi" w:eastAsiaTheme="minorEastAsia" w:hAnsiTheme="minorHAnsi" w:cstheme="minorBidi"/>
          <w:noProof/>
          <w:snapToGrid/>
          <w:sz w:val="22"/>
          <w:szCs w:val="22"/>
          <w:lang w:val="en-GB" w:eastAsia="en-GB"/>
        </w:rPr>
      </w:pPr>
      <w:r>
        <w:rPr>
          <w:noProof/>
        </w:rPr>
        <w:t>1.1.</w:t>
      </w:r>
      <w:r>
        <w:rPr>
          <w:noProof/>
        </w:rPr>
        <w:tab/>
      </w:r>
      <w:r>
        <w:rPr>
          <w:noProof/>
        </w:rPr>
        <w:fldChar w:fldCharType="begin"/>
      </w:r>
      <w:r>
        <w:rPr>
          <w:noProof/>
        </w:rPr>
        <w:instrText xml:space="preserve"> PAGEREF _Toc57107078 \h </w:instrText>
      </w:r>
      <w:r>
        <w:rPr>
          <w:noProof/>
        </w:rPr>
      </w:r>
      <w:r>
        <w:rPr>
          <w:noProof/>
        </w:rPr>
        <w:fldChar w:fldCharType="separate"/>
      </w:r>
      <w:r>
        <w:rPr>
          <w:noProof/>
        </w:rPr>
        <w:t>14</w:t>
      </w:r>
      <w:r>
        <w:rPr>
          <w:noProof/>
        </w:rPr>
        <w:fldChar w:fldCharType="end"/>
      </w:r>
    </w:p>
    <w:p w:rsidR="002659A2" w:rsidRPr="00043367" w:rsidRDefault="00A16FC5" w:rsidP="00A16FC5">
      <w:r w:rsidRPr="00043367">
        <w:fldChar w:fldCharType="end"/>
      </w:r>
    </w:p>
    <w:p w:rsidR="008D7AD4" w:rsidRPr="00043367" w:rsidRDefault="008D7AD4" w:rsidP="00AD4CEB">
      <w:pPr>
        <w:pStyle w:val="Normal12a"/>
      </w:pPr>
    </w:p>
    <w:p w:rsidR="008D7AD4" w:rsidRPr="00043367" w:rsidRDefault="00EC0C2A" w:rsidP="00C36FC4">
      <w:r w:rsidRPr="00043367">
        <w:t>Key to symbols:</w:t>
      </w:r>
    </w:p>
    <w:p w:rsidR="00C36FC4" w:rsidRPr="00043367" w:rsidRDefault="00EC0C2A" w:rsidP="000A769E">
      <w:pPr>
        <w:pStyle w:val="RollCallTabs"/>
      </w:pPr>
      <w:r w:rsidRPr="00043367">
        <w:t>+</w:t>
      </w:r>
      <w:r w:rsidRPr="00043367">
        <w:tab/>
        <w:t>:</w:t>
      </w:r>
      <w:r w:rsidRPr="00043367">
        <w:tab/>
        <w:t>in favour</w:t>
      </w:r>
    </w:p>
    <w:p w:rsidR="00C36FC4" w:rsidRPr="00043367" w:rsidRDefault="00EC0C2A" w:rsidP="000A769E">
      <w:pPr>
        <w:pStyle w:val="RollCallTabs"/>
      </w:pPr>
      <w:r w:rsidRPr="00043367">
        <w:t>-</w:t>
      </w:r>
      <w:r w:rsidRPr="00043367">
        <w:tab/>
        <w:t>:</w:t>
      </w:r>
      <w:r w:rsidRPr="00043367">
        <w:tab/>
      </w:r>
    </w:p>
    <w:p w:rsidR="00C36FC4" w:rsidRPr="00043367" w:rsidRDefault="00EC0C2A" w:rsidP="000A769E">
      <w:pPr>
        <w:pStyle w:val="RollCallTabs"/>
      </w:pPr>
      <w:r w:rsidRPr="00043367">
        <w:t>0</w:t>
      </w:r>
      <w:r w:rsidRPr="00043367">
        <w:tab/>
        <w:t>:</w:t>
      </w:r>
      <w:r w:rsidRPr="00043367">
        <w:tab/>
        <w:t>abstention</w:t>
      </w:r>
    </w:p>
    <w:p w:rsidR="008D7AD4" w:rsidRPr="00043367" w:rsidRDefault="008D7AD4" w:rsidP="00D6668F">
      <w:pPr>
        <w:pStyle w:val="RollCallTitle"/>
      </w:pPr>
      <w:r w:rsidRPr="00043367">
        <w:br w:type="page"/>
      </w:r>
      <w:bookmarkStart w:id="1" w:name="_Toc57107077"/>
      <w:r w:rsidRPr="00043367">
        <w:t>1.</w:t>
      </w:r>
      <w:r w:rsidRPr="00043367">
        <w:tab/>
      </w:r>
      <w:r w:rsidRPr="00043367">
        <w:rPr>
          <w:b/>
          <w:bCs/>
        </w:rPr>
        <w:t>Report on the implementation of the EU Association Agreement with Ukraine</w:t>
      </w:r>
      <w:bookmarkEnd w:id="1"/>
    </w:p>
    <w:p w:rsidR="008A7874" w:rsidRPr="00043367" w:rsidRDefault="00651BD0" w:rsidP="008A7874">
      <w:pPr>
        <w:pStyle w:val="RollCallSubtitle"/>
      </w:pPr>
      <w:bookmarkStart w:id="2" w:name="_Toc57107078"/>
      <w:r w:rsidRPr="00043367">
        <w:t>1.1.</w:t>
      </w:r>
      <w:bookmarkEnd w:id="2"/>
      <w:r w:rsidRPr="00043367">
        <w:tab/>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EC1A44" w:rsidRPr="00043367" w:rsidTr="00C46C8C">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EC1A44" w:rsidRPr="00043367" w:rsidRDefault="00EC1A44">
            <w:pPr>
              <w:pStyle w:val="RollCallVotes"/>
              <w:spacing w:line="256" w:lineRule="auto"/>
            </w:pPr>
            <w:r w:rsidRPr="00043367">
              <w:t>53</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EC1A44" w:rsidRPr="00043367" w:rsidRDefault="00EC1A44">
            <w:pPr>
              <w:pStyle w:val="RollCallSymbols14pt"/>
              <w:spacing w:line="256" w:lineRule="auto"/>
            </w:pPr>
            <w:r w:rsidRPr="00043367">
              <w:t>+</w:t>
            </w:r>
          </w:p>
        </w:tc>
      </w:tr>
      <w:tr w:rsidR="00EC1A44" w:rsidRPr="00043367" w:rsidTr="00C46C8C">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C1A44" w:rsidRPr="00043367" w:rsidRDefault="00EC1A44">
            <w:pPr>
              <w:pStyle w:val="RollCallTable"/>
              <w:spacing w:line="256" w:lineRule="auto"/>
            </w:pPr>
            <w:r w:rsidRPr="00043367">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C1A44" w:rsidRPr="00043367" w:rsidRDefault="00EC1A44">
            <w:pPr>
              <w:pStyle w:val="RollCallTable"/>
              <w:spacing w:line="256" w:lineRule="auto"/>
            </w:pPr>
            <w:r w:rsidRPr="00043367">
              <w:t>Traian Băsescu, Michael Gahler, Sunčana Glavak, Sandra Kalniete, Andrius Kubilius, David Lega, Miriam Lexmann, Antonio López</w:t>
            </w:r>
            <w:r w:rsidRPr="00043367">
              <w:noBreakHyphen/>
              <w:t>Istúriz White, David McAllister, Lukas Mandl, Vangelis Meimarakis, Francisco José Millán Mon, Gheorghe</w:t>
            </w:r>
            <w:r w:rsidRPr="00043367">
              <w:noBreakHyphen/>
              <w:t>Vlad Nistor, Radosław Sikorski, Isabel Wiseler</w:t>
            </w:r>
            <w:r w:rsidRPr="00043367">
              <w:noBreakHyphen/>
              <w:t>Lima, Željana Zovko, Vladimír Bilčík, Andrzej Halicki</w:t>
            </w:r>
          </w:p>
        </w:tc>
      </w:tr>
      <w:tr w:rsidR="00EC1A44" w:rsidRPr="00043367" w:rsidTr="00C46C8C">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C1A44" w:rsidRPr="00043367" w:rsidRDefault="00EC1A44">
            <w:pPr>
              <w:pStyle w:val="RollCallTable"/>
              <w:spacing w:line="256" w:lineRule="auto"/>
            </w:pPr>
            <w:r w:rsidRPr="00043367">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C1A44" w:rsidRPr="00043367" w:rsidRDefault="00EC1A44">
            <w:pPr>
              <w:pStyle w:val="RollCallTable"/>
              <w:spacing w:line="256" w:lineRule="auto"/>
            </w:pPr>
            <w:r w:rsidRPr="00043367">
              <w:t>Maria Arena, Włodzimierz Cimoszewicz, Tanja Fajon, Raphaël Glucksmann, Claudiu Manda, Sven Mikser, Demetris Papadakis, Tonino Picula, Kati Piri, Giuliano Pisapia, Nacho Sánchez Amor, Isabel Santos, Andreas Schieder</w:t>
            </w:r>
          </w:p>
        </w:tc>
      </w:tr>
      <w:tr w:rsidR="00EC1A44" w:rsidRPr="00043367" w:rsidTr="00C46C8C">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C1A44" w:rsidRPr="00043367" w:rsidRDefault="00EC1A44">
            <w:pPr>
              <w:pStyle w:val="RollCallTable"/>
              <w:spacing w:line="256" w:lineRule="auto"/>
            </w:pPr>
            <w:r w:rsidRPr="00043367">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C1A44" w:rsidRPr="00043367" w:rsidRDefault="00EC1A44">
            <w:pPr>
              <w:pStyle w:val="RollCallTable"/>
              <w:spacing w:line="256" w:lineRule="auto"/>
            </w:pPr>
            <w:r w:rsidRPr="00043367">
              <w:t>Petras Auštrevičius, Katalin Cseh, Klemen Grošelj, Bernard Guetta, Ilhan Kyuchyuk, Nathalie Loiseau, Urmas Paet, María Soraya Rodríguez Ramos, Hilde Vautmans, Michal Šimečka</w:t>
            </w:r>
          </w:p>
        </w:tc>
      </w:tr>
      <w:tr w:rsidR="00EC1A44" w:rsidRPr="00043367" w:rsidTr="00C46C8C">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C1A44" w:rsidRPr="00043367" w:rsidRDefault="00EC1A44">
            <w:pPr>
              <w:pStyle w:val="RollCallTable"/>
              <w:spacing w:line="256" w:lineRule="auto"/>
            </w:pPr>
            <w:r w:rsidRPr="00043367">
              <w:t>VERTS</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C1A44" w:rsidRPr="00043367" w:rsidRDefault="00EC1A44">
            <w:pPr>
              <w:pStyle w:val="RollCallTable"/>
              <w:spacing w:line="256" w:lineRule="auto"/>
            </w:pPr>
            <w:r w:rsidRPr="00043367">
              <w:t>Alviina Alametsä, Reinhard Bütikofer, Jordi Solé, Tineke Strik, Viola Von Cramon</w:t>
            </w:r>
            <w:r w:rsidRPr="00043367">
              <w:noBreakHyphen/>
              <w:t>Taubadel, Salima Yenbou, Katrin Langensiepen</w:t>
            </w:r>
          </w:p>
        </w:tc>
      </w:tr>
      <w:tr w:rsidR="00EC1A44" w:rsidRPr="00043367" w:rsidTr="00C46C8C">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C1A44" w:rsidRPr="00043367" w:rsidRDefault="00EC1A44">
            <w:pPr>
              <w:pStyle w:val="RollCallTable"/>
              <w:spacing w:line="256" w:lineRule="auto"/>
            </w:pPr>
            <w:r w:rsidRPr="00043367">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C1A44" w:rsidRPr="00043367" w:rsidRDefault="00EC1A44">
            <w:pPr>
              <w:pStyle w:val="RollCallTable"/>
              <w:spacing w:line="256" w:lineRule="auto"/>
            </w:pPr>
            <w:r w:rsidRPr="00043367">
              <w:t>Anna Fotyga, Jacek Saryusz</w:t>
            </w:r>
            <w:r w:rsidRPr="00043367">
              <w:noBreakHyphen/>
              <w:t xml:space="preserve">Wolski, Hermann Tertsch, Witold Jan Waszczykowski, </w:t>
            </w:r>
          </w:p>
        </w:tc>
      </w:tr>
      <w:tr w:rsidR="00EC1A44" w:rsidRPr="00043367" w:rsidTr="00C46C8C">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EC1A44" w:rsidRPr="00043367" w:rsidRDefault="00EC1A44">
            <w:pPr>
              <w:pStyle w:val="RollCallTable"/>
              <w:spacing w:line="256" w:lineRule="auto"/>
            </w:pPr>
            <w:r w:rsidRPr="00043367">
              <w:t>NI</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EC1A44" w:rsidRPr="00043367" w:rsidRDefault="00EC1A44">
            <w:pPr>
              <w:pStyle w:val="RollCallTable"/>
              <w:spacing w:line="256" w:lineRule="auto"/>
            </w:pPr>
            <w:r w:rsidRPr="00043367">
              <w:t>Márton Gyöngyösi</w:t>
            </w:r>
          </w:p>
        </w:tc>
      </w:tr>
    </w:tbl>
    <w:p w:rsidR="00EC1A44" w:rsidRPr="00043367" w:rsidRDefault="00EC1A44" w:rsidP="00EC1A44">
      <w:pPr>
        <w:rPr>
          <w:rFonts w:asciiTheme="minorHAnsi" w:hAnsiTheme="minorHAnsi" w:cstheme="minorBidi"/>
          <w:sz w:val="22"/>
          <w:szCs w:val="22"/>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EC1A44" w:rsidRPr="00043367" w:rsidTr="00EC1A44">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EC1A44" w:rsidRPr="00043367" w:rsidRDefault="00EC1A44">
            <w:pPr>
              <w:pStyle w:val="RollCallVotes"/>
              <w:spacing w:line="256" w:lineRule="auto"/>
            </w:pPr>
            <w:r w:rsidRPr="00043367">
              <w:t>7</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EC1A44" w:rsidRPr="00043367" w:rsidRDefault="00EC1A44">
            <w:pPr>
              <w:pStyle w:val="RollCallSymbols14pt"/>
              <w:spacing w:line="256" w:lineRule="auto"/>
            </w:pPr>
            <w:r w:rsidRPr="00043367">
              <w:t>-</w:t>
            </w:r>
          </w:p>
        </w:tc>
      </w:tr>
      <w:tr w:rsidR="00EC1A44" w:rsidRPr="00043367" w:rsidTr="00EC1A44">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C1A44" w:rsidRPr="00043367" w:rsidRDefault="00EC1A44">
            <w:pPr>
              <w:pStyle w:val="RollCallTable"/>
              <w:spacing w:line="256" w:lineRule="auto"/>
            </w:pPr>
            <w:r w:rsidRPr="00043367">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C1A44" w:rsidRPr="00043367" w:rsidRDefault="00EC1A44">
            <w:pPr>
              <w:pStyle w:val="RollCallTable"/>
              <w:spacing w:line="256" w:lineRule="auto"/>
            </w:pPr>
            <w:r w:rsidRPr="00043367">
              <w:t>Dietmar Köster</w:t>
            </w:r>
          </w:p>
        </w:tc>
      </w:tr>
      <w:tr w:rsidR="00EC1A44" w:rsidRPr="00043367" w:rsidTr="00EC1A44">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C1A44" w:rsidRPr="00043367" w:rsidRDefault="00EC1A44">
            <w:pPr>
              <w:pStyle w:val="RollCallTable"/>
              <w:spacing w:line="256" w:lineRule="auto"/>
            </w:pPr>
            <w:r w:rsidRPr="00043367">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C1A44" w:rsidRPr="00043367" w:rsidRDefault="00EC1A44">
            <w:pPr>
              <w:pStyle w:val="RollCallTable"/>
              <w:spacing w:line="256" w:lineRule="auto"/>
            </w:pPr>
            <w:r w:rsidRPr="00043367">
              <w:t>Thierry Mariani, Jérôme Rivière, Harald Vilimsky</w:t>
            </w:r>
          </w:p>
        </w:tc>
      </w:tr>
      <w:tr w:rsidR="00EC1A44" w:rsidRPr="00043367" w:rsidTr="00EC1A44">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C1A44" w:rsidRPr="00043367" w:rsidRDefault="00EC1A44">
            <w:pPr>
              <w:pStyle w:val="RollCallTable"/>
              <w:spacing w:line="256" w:lineRule="auto"/>
            </w:pPr>
            <w:r w:rsidRPr="00043367">
              <w:t>GUE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C1A44" w:rsidRPr="00043367" w:rsidRDefault="00EC1A44">
            <w:pPr>
              <w:pStyle w:val="RollCallTable"/>
              <w:spacing w:line="256" w:lineRule="auto"/>
            </w:pPr>
            <w:r w:rsidRPr="00043367">
              <w:t>Manu Pineda, Mick Wallace</w:t>
            </w:r>
          </w:p>
        </w:tc>
      </w:tr>
      <w:tr w:rsidR="00EC1A44" w:rsidRPr="00043367" w:rsidTr="00EC1A44">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EC1A44" w:rsidRPr="00043367" w:rsidRDefault="00EC1A44">
            <w:pPr>
              <w:pStyle w:val="RollCallTable"/>
              <w:spacing w:line="256" w:lineRule="auto"/>
            </w:pPr>
            <w:r w:rsidRPr="00043367">
              <w:t>NI</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EC1A44" w:rsidRPr="00043367" w:rsidRDefault="00EC1A44">
            <w:pPr>
              <w:pStyle w:val="RollCallTable"/>
              <w:spacing w:line="256" w:lineRule="auto"/>
            </w:pPr>
            <w:r w:rsidRPr="00043367">
              <w:t>Kostas Papadakis</w:t>
            </w:r>
          </w:p>
        </w:tc>
      </w:tr>
    </w:tbl>
    <w:p w:rsidR="00EC1A44" w:rsidRPr="00043367" w:rsidRDefault="00EC1A44" w:rsidP="00EC1A44">
      <w:pPr>
        <w:rPr>
          <w:rFonts w:asciiTheme="minorHAnsi" w:hAnsiTheme="minorHAnsi" w:cstheme="minorBidi"/>
          <w:sz w:val="22"/>
          <w:szCs w:val="22"/>
        </w:rPr>
      </w:pP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EC1A44" w:rsidRPr="00043367" w:rsidTr="00EC1A44">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EC1A44" w:rsidRPr="00043367" w:rsidRDefault="00EC1A44">
            <w:pPr>
              <w:pStyle w:val="RollCallVotes"/>
              <w:spacing w:line="256" w:lineRule="auto"/>
            </w:pPr>
            <w:r w:rsidRPr="00043367">
              <w:t>8</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EC1A44" w:rsidRPr="00043367" w:rsidRDefault="00EC1A44">
            <w:pPr>
              <w:pStyle w:val="RollCallSymbols14pt"/>
              <w:spacing w:line="256" w:lineRule="auto"/>
            </w:pPr>
            <w:r w:rsidRPr="00043367">
              <w:t>0</w:t>
            </w:r>
          </w:p>
        </w:tc>
      </w:tr>
      <w:tr w:rsidR="00EC1A44" w:rsidRPr="00043367" w:rsidTr="00EC1A44">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C1A44" w:rsidRPr="00043367" w:rsidRDefault="00EC1A44">
            <w:pPr>
              <w:pStyle w:val="RollCallTable"/>
              <w:spacing w:line="256" w:lineRule="auto"/>
            </w:pPr>
            <w:r w:rsidRPr="00043367">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C1A44" w:rsidRPr="00043367" w:rsidRDefault="00EC1A44">
            <w:pPr>
              <w:pStyle w:val="RollCallTable"/>
              <w:spacing w:line="256" w:lineRule="auto"/>
            </w:pPr>
            <w:r w:rsidRPr="00043367">
              <w:t>Andrea Bocskor</w:t>
            </w:r>
          </w:p>
        </w:tc>
      </w:tr>
      <w:tr w:rsidR="00EC1A44" w:rsidRPr="00043367" w:rsidTr="00EC1A44">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C1A44" w:rsidRPr="00043367" w:rsidRDefault="00EC1A44">
            <w:pPr>
              <w:pStyle w:val="RollCallTable"/>
              <w:spacing w:line="256" w:lineRule="auto"/>
            </w:pPr>
            <w:r w:rsidRPr="00043367">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C1A44" w:rsidRPr="00043367" w:rsidRDefault="00EC1A44">
            <w:pPr>
              <w:pStyle w:val="RollCallTable"/>
              <w:spacing w:line="256" w:lineRule="auto"/>
            </w:pPr>
            <w:r w:rsidRPr="00043367">
              <w:t>Sergei Stanishev</w:t>
            </w:r>
          </w:p>
        </w:tc>
      </w:tr>
      <w:tr w:rsidR="00EC1A44" w:rsidRPr="00043367" w:rsidTr="00EC1A44">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C1A44" w:rsidRPr="00043367" w:rsidRDefault="00EC1A44">
            <w:pPr>
              <w:pStyle w:val="RollCallTable"/>
              <w:spacing w:line="256" w:lineRule="auto"/>
            </w:pPr>
            <w:r w:rsidRPr="00043367">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C1A44" w:rsidRPr="00043367" w:rsidRDefault="00EC1A44">
            <w:pPr>
              <w:pStyle w:val="RollCallTable"/>
              <w:spacing w:line="256" w:lineRule="auto"/>
            </w:pPr>
            <w:r w:rsidRPr="00043367">
              <w:t>Lars Patrick Berg, Anna Bonfrisco, Susanna Ceccardi</w:t>
            </w:r>
          </w:p>
        </w:tc>
      </w:tr>
      <w:tr w:rsidR="00EC1A44" w:rsidRPr="00043367" w:rsidTr="00EC1A44">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C1A44" w:rsidRPr="00043367" w:rsidRDefault="00EC1A44">
            <w:pPr>
              <w:pStyle w:val="RollCallTable"/>
              <w:spacing w:line="256" w:lineRule="auto"/>
            </w:pPr>
            <w:r w:rsidRPr="00043367">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C1A44" w:rsidRPr="00043367" w:rsidRDefault="00EC1A44">
            <w:pPr>
              <w:pStyle w:val="RollCallTable"/>
              <w:spacing w:line="256" w:lineRule="auto"/>
            </w:pPr>
            <w:r w:rsidRPr="00043367">
              <w:t>Charlie Weimers</w:t>
            </w:r>
          </w:p>
        </w:tc>
      </w:tr>
      <w:tr w:rsidR="00EC1A44" w:rsidRPr="00043367" w:rsidTr="00EC1A44">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C1A44" w:rsidRPr="00043367" w:rsidRDefault="00EC1A44">
            <w:pPr>
              <w:pStyle w:val="RollCallTable"/>
              <w:spacing w:line="256" w:lineRule="auto"/>
            </w:pPr>
            <w:r w:rsidRPr="00043367">
              <w:t>GUE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C1A44" w:rsidRPr="00043367" w:rsidRDefault="00EC1A44">
            <w:pPr>
              <w:pStyle w:val="RollCallTable"/>
              <w:spacing w:line="256" w:lineRule="auto"/>
            </w:pPr>
            <w:r w:rsidRPr="00043367">
              <w:t>Idoia Villanueva Ruiz</w:t>
            </w:r>
          </w:p>
        </w:tc>
      </w:tr>
      <w:tr w:rsidR="00EC1A44" w:rsidRPr="00043367" w:rsidTr="00EC1A44">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EC1A44" w:rsidRPr="00043367" w:rsidRDefault="00EC1A44">
            <w:pPr>
              <w:pStyle w:val="RollCallTable"/>
              <w:spacing w:line="256" w:lineRule="auto"/>
            </w:pPr>
            <w:r w:rsidRPr="00043367">
              <w:t>NI</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EC1A44" w:rsidRPr="00043367" w:rsidRDefault="00EC1A44">
            <w:pPr>
              <w:pStyle w:val="RollCallTable"/>
              <w:spacing w:line="256" w:lineRule="auto"/>
            </w:pPr>
            <w:r w:rsidRPr="00043367">
              <w:t>Fabio Massimo Castaldo</w:t>
            </w:r>
          </w:p>
        </w:tc>
      </w:tr>
    </w:tbl>
    <w:p w:rsidR="00EC1A44" w:rsidRPr="00043367" w:rsidRDefault="00EC1A44" w:rsidP="00EC1A44">
      <w:pPr>
        <w:pStyle w:val="Normal12a"/>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C1A44" w:rsidRPr="00043367" w:rsidTr="00EC1A44">
        <w:trPr>
          <w:cantSplit/>
        </w:trPr>
        <w:tc>
          <w:tcPr>
            <w:tcW w:w="1701" w:type="dxa"/>
            <w:shd w:val="pct10" w:color="000000" w:fill="FFFFFF"/>
            <w:vAlign w:val="center"/>
          </w:tcPr>
          <w:p w:rsidR="00EC1A44" w:rsidRPr="00043367" w:rsidRDefault="00EC1A44" w:rsidP="00EC1A44">
            <w:pPr>
              <w:spacing w:before="120" w:after="120"/>
              <w:jc w:val="center"/>
              <w:rPr>
                <w:sz w:val="16"/>
              </w:rPr>
            </w:pPr>
          </w:p>
        </w:tc>
        <w:tc>
          <w:tcPr>
            <w:tcW w:w="7371" w:type="dxa"/>
            <w:shd w:val="pct10" w:color="000000" w:fill="FFFFFF"/>
            <w:vAlign w:val="center"/>
          </w:tcPr>
          <w:p w:rsidR="00EC1A44" w:rsidRPr="00043367" w:rsidRDefault="00EC1A44" w:rsidP="00EC1A44">
            <w:pPr>
              <w:pStyle w:val="NormalBoldCenter"/>
            </w:pPr>
            <w:r w:rsidRPr="00043367">
              <w:t>Corrections to votes and voting intentions</w:t>
            </w:r>
          </w:p>
        </w:tc>
      </w:tr>
      <w:tr w:rsidR="00EC1A44" w:rsidRPr="00043367" w:rsidTr="00EC1A44">
        <w:trPr>
          <w:cantSplit/>
        </w:trPr>
        <w:tc>
          <w:tcPr>
            <w:tcW w:w="1701" w:type="dxa"/>
            <w:shd w:val="clear" w:color="auto" w:fill="FFFFFF"/>
            <w:vAlign w:val="center"/>
          </w:tcPr>
          <w:p w:rsidR="00EC1A44" w:rsidRPr="00043367" w:rsidRDefault="00EC1A44" w:rsidP="00EC1A44">
            <w:pPr>
              <w:pStyle w:val="RollCallSymbols12pt"/>
            </w:pPr>
            <w:r w:rsidRPr="00043367">
              <w:t>+</w:t>
            </w:r>
          </w:p>
        </w:tc>
        <w:tc>
          <w:tcPr>
            <w:tcW w:w="7371" w:type="dxa"/>
            <w:shd w:val="clear" w:color="auto" w:fill="FFFFFF"/>
            <w:vAlign w:val="center"/>
          </w:tcPr>
          <w:p w:rsidR="00EC1A44" w:rsidRPr="00043367" w:rsidRDefault="00EC1A44" w:rsidP="00EC1A44">
            <w:pPr>
              <w:pStyle w:val="RollCallTable"/>
            </w:pPr>
          </w:p>
        </w:tc>
      </w:tr>
      <w:tr w:rsidR="00EC1A44" w:rsidRPr="00043367" w:rsidTr="00EC1A44">
        <w:trPr>
          <w:cantSplit/>
        </w:trPr>
        <w:tc>
          <w:tcPr>
            <w:tcW w:w="1701" w:type="dxa"/>
            <w:shd w:val="clear" w:color="auto" w:fill="FFFFFF"/>
            <w:vAlign w:val="center"/>
          </w:tcPr>
          <w:p w:rsidR="00EC1A44" w:rsidRPr="00043367" w:rsidRDefault="00EC1A44" w:rsidP="00EC1A44">
            <w:pPr>
              <w:pStyle w:val="RollCallSymbols12pt"/>
            </w:pPr>
            <w:r w:rsidRPr="00043367">
              <w:t>-</w:t>
            </w:r>
          </w:p>
        </w:tc>
        <w:tc>
          <w:tcPr>
            <w:tcW w:w="7371" w:type="dxa"/>
            <w:shd w:val="clear" w:color="auto" w:fill="FFFFFF"/>
            <w:vAlign w:val="center"/>
          </w:tcPr>
          <w:p w:rsidR="00EC1A44" w:rsidRPr="00043367" w:rsidRDefault="00EC1A44" w:rsidP="00EC1A44">
            <w:pPr>
              <w:pStyle w:val="RollCallTable"/>
            </w:pPr>
          </w:p>
        </w:tc>
      </w:tr>
      <w:tr w:rsidR="00EC1A44" w:rsidRPr="00043367" w:rsidTr="00EC1A44">
        <w:trPr>
          <w:cantSplit/>
        </w:trPr>
        <w:tc>
          <w:tcPr>
            <w:tcW w:w="1701" w:type="dxa"/>
            <w:shd w:val="clear" w:color="auto" w:fill="FFFFFF"/>
            <w:vAlign w:val="center"/>
          </w:tcPr>
          <w:p w:rsidR="00EC1A44" w:rsidRPr="00043367" w:rsidRDefault="00EC1A44" w:rsidP="00EC1A44">
            <w:pPr>
              <w:pStyle w:val="RollCallSymbols12pt"/>
            </w:pPr>
            <w:r w:rsidRPr="00043367">
              <w:t>0</w:t>
            </w:r>
          </w:p>
        </w:tc>
        <w:tc>
          <w:tcPr>
            <w:tcW w:w="7371" w:type="dxa"/>
            <w:shd w:val="clear" w:color="auto" w:fill="FFFFFF"/>
            <w:vAlign w:val="center"/>
          </w:tcPr>
          <w:p w:rsidR="00EC1A44" w:rsidRPr="00043367" w:rsidRDefault="00EC1A44" w:rsidP="00EC1A44">
            <w:pPr>
              <w:pStyle w:val="RollCallTable"/>
            </w:pPr>
          </w:p>
        </w:tc>
      </w:tr>
    </w:tbl>
    <w:p w:rsidR="001E4EBD" w:rsidRPr="00043367" w:rsidRDefault="001E4EBD" w:rsidP="001E4EBD">
      <w:pPr>
        <w:sectPr w:rsidR="001E4EBD" w:rsidRPr="00043367" w:rsidSect="001E4EBD">
          <w:footnotePr>
            <w:numRestart w:val="eachSect"/>
          </w:footnotePr>
          <w:pgSz w:w="11907" w:h="16840" w:code="9"/>
          <w:pgMar w:top="1134" w:right="1418" w:bottom="1418" w:left="1418" w:header="567" w:footer="567" w:gutter="0"/>
          <w:cols w:space="720"/>
          <w:docGrid w:linePitch="326"/>
        </w:sectPr>
      </w:pPr>
    </w:p>
    <w:p w:rsidR="008452E8" w:rsidRPr="00043367" w:rsidRDefault="00CC6E1E" w:rsidP="00E2660A">
      <w:pPr>
        <w:pStyle w:val="AttendancePVTitle"/>
      </w:pPr>
      <w:r w:rsidRPr="00043367">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NAVZOČIH/LÄSNÄOLOLISTA/NÄRVAROLISTA</w:t>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8452E8" w:rsidRPr="00043367">
        <w:trPr>
          <w:cantSplit/>
        </w:trPr>
        <w:tc>
          <w:tcPr>
            <w:tcW w:w="9072" w:type="dxa"/>
            <w:shd w:val="pct10" w:color="000000" w:fill="FFFFFF"/>
          </w:tcPr>
          <w:p w:rsidR="008452E8" w:rsidRPr="00043367" w:rsidRDefault="00CC6E1E" w:rsidP="00AD4CEB">
            <w:pPr>
              <w:pStyle w:val="AttendancePVTable"/>
            </w:pPr>
            <w:r w:rsidRPr="00043367">
              <w:t>Бюро/Mesa/Předsednictvo/Formandskabet/Vorstand/Juhatus/Προεδρείο/Bureau/Predsjedništvo/Ufficio di presidenza/Prezidijs/ Biuras/Elnökség/Prezydium/Birou/Predsedníctvo/Predsedstvo/Puheenjohtajisto/Presidiet (*)</w:t>
            </w:r>
          </w:p>
        </w:tc>
      </w:tr>
      <w:tr w:rsidR="008452E8" w:rsidRPr="00043367">
        <w:trPr>
          <w:cantSplit/>
          <w:trHeight w:val="720"/>
        </w:trPr>
        <w:tc>
          <w:tcPr>
            <w:tcW w:w="9072" w:type="dxa"/>
            <w:shd w:val="clear" w:color="000000" w:fill="FFFFFF"/>
          </w:tcPr>
          <w:p w:rsidR="008452E8" w:rsidRPr="00043367" w:rsidRDefault="00981751" w:rsidP="00AD4CEB">
            <w:pPr>
              <w:pStyle w:val="AttendancePVTable"/>
            </w:pPr>
            <w:r w:rsidRPr="00043367">
              <w:t>David McAllister (Chair Foreign Affairs Committee), Urmas Paet (2</w:t>
            </w:r>
            <w:r w:rsidRPr="00043367">
              <w:rPr>
                <w:vertAlign w:val="superscript"/>
              </w:rPr>
              <w:t>nd</w:t>
            </w:r>
            <w:r w:rsidRPr="00043367">
              <w:t xml:space="preserve"> Vice-Chair), Željana Zovko (4</w:t>
            </w:r>
            <w:r w:rsidRPr="00043367">
              <w:rPr>
                <w:vertAlign w:val="superscript"/>
              </w:rPr>
              <w:t>th</w:t>
            </w:r>
            <w:r w:rsidRPr="00043367">
              <w:t xml:space="preserve"> Vice-Chair)</w:t>
            </w:r>
          </w:p>
        </w:tc>
      </w:tr>
      <w:tr w:rsidR="008452E8" w:rsidRPr="00043367">
        <w:trPr>
          <w:cantSplit/>
        </w:trPr>
        <w:tc>
          <w:tcPr>
            <w:tcW w:w="9072" w:type="dxa"/>
            <w:shd w:val="pct10" w:color="000000" w:fill="FFFFFF"/>
          </w:tcPr>
          <w:p w:rsidR="008452E8" w:rsidRPr="00043367" w:rsidRDefault="00CC6E1E" w:rsidP="00AD4CEB">
            <w:pPr>
              <w:pStyle w:val="AttendancePVTable"/>
            </w:pPr>
            <w:r w:rsidRPr="00043367">
              <w:t>Членове/Diputados/Poslanci/Medlemmer/Mitglieder/Parlamendiliikmed/Βουλευτές/Members/Députés/Zastupnici/Deputati/Deputāti/ Nariai/Képviselõk/Membri/Leden/Posłowie/Deputados/Deputaţi/Jäsenet/Ledamöter</w:t>
            </w:r>
          </w:p>
        </w:tc>
      </w:tr>
      <w:tr w:rsidR="008452E8" w:rsidRPr="00043367">
        <w:trPr>
          <w:cantSplit/>
          <w:trHeight w:val="1200"/>
        </w:trPr>
        <w:tc>
          <w:tcPr>
            <w:tcW w:w="9072" w:type="dxa"/>
            <w:shd w:val="clear" w:color="000000" w:fill="FFFFFF"/>
          </w:tcPr>
          <w:p w:rsidR="00981751" w:rsidRPr="00043367" w:rsidRDefault="00981751" w:rsidP="00981751">
            <w:pPr>
              <w:pStyle w:val="AttendancePVTable"/>
            </w:pPr>
            <w:r w:rsidRPr="00043367">
              <w:t>Anna Bonfrisco, Michael Gahler, Sandra Kalniete, Dietmar Köster, María Soraya Rodríguez Ramos, Maria Arena, Anna Fotyga, Klemen Grošelj, Kinga Gál, Andrius Kubilius, David Lega, Nathalie Loiseau, Sven Mikser, Francisco José Millán Mon, Tonino Picula, Giuliano Pisapia, Isabel Santos, Isabel Wiseler</w:t>
            </w:r>
            <w:r w:rsidRPr="00043367">
              <w:noBreakHyphen/>
              <w:t xml:space="preserve">Lima, Nacho Sánchez Amor, Sunčana Glavak, Antonio López-Istúriz White, Lukas Mandl, Alviina Alametsa, Jordi Solé, Thomas Waitz, Salima Yenbou, Hilde Vautmans, Miriam Lexmann, Ilhan Kyuchyuk, Stelios Kouloglou, Manu Pineda, Hermann Tertsch, Viola Von Cramon-Taubadel, Gheorghe-Vlad Nistor, </w:t>
            </w:r>
            <w:r w:rsidRPr="00043367">
              <w:rPr>
                <w:color w:val="1E1E1F"/>
                <w:shd w:val="clear" w:color="auto" w:fill="FFFFFF"/>
              </w:rPr>
              <w:t>Traian Basescu, Tanja Fajon, Andreas Scheider, Claudiu Manda</w:t>
            </w:r>
          </w:p>
          <w:p w:rsidR="008452E8" w:rsidRPr="00043367" w:rsidRDefault="008452E8" w:rsidP="00AD4CEB">
            <w:pPr>
              <w:pStyle w:val="AttendancePVTable"/>
            </w:pPr>
          </w:p>
        </w:tc>
      </w:tr>
      <w:tr w:rsidR="008452E8" w:rsidRPr="00043367">
        <w:trPr>
          <w:cantSplit/>
        </w:trPr>
        <w:tc>
          <w:tcPr>
            <w:tcW w:w="9072" w:type="dxa"/>
            <w:shd w:val="pct10" w:color="000000" w:fill="FFFFFF"/>
          </w:tcPr>
          <w:p w:rsidR="008452E8" w:rsidRPr="00043367" w:rsidRDefault="00CC6E1E" w:rsidP="00AD4CEB">
            <w:pPr>
              <w:pStyle w:val="AttendancePVTable"/>
            </w:pPr>
            <w:r w:rsidRPr="00043367">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8452E8" w:rsidRPr="00043367">
        <w:trPr>
          <w:cantSplit/>
          <w:trHeight w:val="1200"/>
        </w:trPr>
        <w:tc>
          <w:tcPr>
            <w:tcW w:w="9072" w:type="dxa"/>
            <w:shd w:val="clear" w:color="000000" w:fill="FFFFFF"/>
          </w:tcPr>
          <w:p w:rsidR="008452E8" w:rsidRPr="00043367" w:rsidRDefault="00FA0410" w:rsidP="00FA0410">
            <w:pPr>
              <w:pStyle w:val="AttendancePVTable"/>
            </w:pPr>
            <w:r w:rsidRPr="00043367">
              <w:t xml:space="preserve">Vladimír Bilčík, Andor Deli, Paulo Rangel, Milan Zver, Evin Incir, Mick Wallace, Juozas Olekas, Elena Yoncheva, Bart Groothuis, </w:t>
            </w:r>
            <w:r w:rsidRPr="00043367">
              <w:rPr>
                <w:color w:val="1E1E1F"/>
                <w:shd w:val="clear" w:color="auto" w:fill="FFFFFF"/>
              </w:rPr>
              <w:t>László Trócsányi, Andrea Bocskor, Andrey Kovatchev, Gabriel Mato, Katrin Langensiepen, Christophe Grudler, Nicolae Stefanuta</w:t>
            </w:r>
          </w:p>
        </w:tc>
      </w:tr>
    </w:tbl>
    <w:p w:rsidR="008452E8" w:rsidRPr="00043367" w:rsidRDefault="008452E8" w:rsidP="005D5A08">
      <w:pPr>
        <w:pStyle w:val="AttendancePV"/>
      </w:pPr>
    </w:p>
    <w:p w:rsidR="008452E8" w:rsidRPr="00043367" w:rsidRDefault="008452E8" w:rsidP="005D5A08">
      <w:pPr>
        <w:pStyle w:val="AttendancePV"/>
      </w:pPr>
    </w:p>
    <w:p w:rsidR="00714F25" w:rsidRPr="00043367" w:rsidRDefault="00714F25" w:rsidP="005D5A08">
      <w:pPr>
        <w:pStyle w:val="AttendancePV"/>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8452E8" w:rsidRPr="00043367">
        <w:trPr>
          <w:cantSplit/>
        </w:trPr>
        <w:tc>
          <w:tcPr>
            <w:tcW w:w="9072" w:type="dxa"/>
            <w:gridSpan w:val="2"/>
            <w:shd w:val="pct10" w:color="000000" w:fill="FFFFFF"/>
          </w:tcPr>
          <w:p w:rsidR="008452E8" w:rsidRPr="00043367" w:rsidRDefault="006D2283" w:rsidP="00467244">
            <w:pPr>
              <w:pStyle w:val="AttendancePVTable"/>
            </w:pPr>
            <w:r w:rsidRPr="00043367">
              <w:t>209 (7)</w:t>
            </w:r>
          </w:p>
        </w:tc>
      </w:tr>
      <w:tr w:rsidR="008452E8" w:rsidRPr="00043367">
        <w:trPr>
          <w:cantSplit/>
          <w:trHeight w:val="720"/>
        </w:trPr>
        <w:tc>
          <w:tcPr>
            <w:tcW w:w="9072" w:type="dxa"/>
            <w:gridSpan w:val="2"/>
          </w:tcPr>
          <w:p w:rsidR="008452E8" w:rsidRPr="00043367" w:rsidRDefault="008452E8" w:rsidP="00AD4CEB">
            <w:pPr>
              <w:pStyle w:val="AttendancePVTable"/>
            </w:pPr>
          </w:p>
        </w:tc>
      </w:tr>
      <w:tr w:rsidR="008452E8" w:rsidRPr="00043367">
        <w:trPr>
          <w:cantSplit/>
        </w:trPr>
        <w:tc>
          <w:tcPr>
            <w:tcW w:w="9072" w:type="dxa"/>
            <w:gridSpan w:val="2"/>
            <w:shd w:val="pct10" w:color="000000" w:fill="FFFFFF"/>
          </w:tcPr>
          <w:p w:rsidR="008452E8" w:rsidRPr="00043367" w:rsidRDefault="00467244" w:rsidP="00AD4CEB">
            <w:pPr>
              <w:pStyle w:val="AttendancePVTable"/>
            </w:pPr>
            <w:r w:rsidRPr="00043367">
              <w:t>216 (3)</w:t>
            </w:r>
          </w:p>
        </w:tc>
      </w:tr>
      <w:tr w:rsidR="008452E8" w:rsidRPr="00043367">
        <w:trPr>
          <w:cantSplit/>
          <w:trHeight w:val="720"/>
        </w:trPr>
        <w:tc>
          <w:tcPr>
            <w:tcW w:w="9072" w:type="dxa"/>
            <w:gridSpan w:val="2"/>
          </w:tcPr>
          <w:p w:rsidR="008452E8" w:rsidRPr="00043367" w:rsidRDefault="00FE764D" w:rsidP="00AD4CEB">
            <w:pPr>
              <w:pStyle w:val="AttendancePVTable"/>
            </w:pPr>
            <w:r w:rsidRPr="00043367">
              <w:t>Eugen Jurzyca, Andris Ameriks, Romeo Franz</w:t>
            </w:r>
          </w:p>
        </w:tc>
      </w:tr>
      <w:tr w:rsidR="008452E8" w:rsidRPr="00043367">
        <w:trPr>
          <w:cantSplit/>
        </w:trPr>
        <w:tc>
          <w:tcPr>
            <w:tcW w:w="9072" w:type="dxa"/>
            <w:gridSpan w:val="2"/>
            <w:shd w:val="pct10" w:color="000000" w:fill="FFFFFF"/>
          </w:tcPr>
          <w:p w:rsidR="008452E8" w:rsidRPr="00043367" w:rsidRDefault="006D2283" w:rsidP="00467244">
            <w:pPr>
              <w:pStyle w:val="AttendancePVTable"/>
            </w:pPr>
            <w:r w:rsidRPr="00043367">
              <w:t>56 (8) (Точка от дневния ред/Punto del orden del día/Bod pořadu jednání (OJ)/Punkt på dagsordenen/Tagesordnungspunkt/ Päevakorra punkt/Σημείο της ημερήσιας διάταξης/Agenda item/Point OJ/Točka dnevnog reda/Punto all'ordine del giorno/Darba kārtības punkts/Darbotvarkės punktas/Napirendi pont/Punt Aġenda/Agendapunt/Punkt porządku dziennego/Ponto OD/Punct de pe ordinea de zi/Bod programu schôdze/Točka UL/Esityslistan kohta/Punkt på föredragningslistan)</w:t>
            </w:r>
          </w:p>
        </w:tc>
      </w:tr>
      <w:tr w:rsidR="008452E8" w:rsidRPr="00043367">
        <w:trPr>
          <w:trHeight w:val="720"/>
        </w:trPr>
        <w:tc>
          <w:tcPr>
            <w:tcW w:w="7513" w:type="dxa"/>
          </w:tcPr>
          <w:p w:rsidR="008452E8" w:rsidRPr="00043367" w:rsidRDefault="008452E8" w:rsidP="00AD4CEB">
            <w:pPr>
              <w:pStyle w:val="AttendancePVTable"/>
            </w:pPr>
          </w:p>
        </w:tc>
        <w:tc>
          <w:tcPr>
            <w:tcW w:w="1559" w:type="dxa"/>
          </w:tcPr>
          <w:p w:rsidR="008452E8" w:rsidRPr="00043367" w:rsidRDefault="00651BD0" w:rsidP="00AD4CEB">
            <w:pPr>
              <w:pStyle w:val="AttendancePVTable"/>
            </w:pPr>
            <w:r w:rsidRPr="00043367">
              <w:t>-</w:t>
            </w:r>
          </w:p>
        </w:tc>
      </w:tr>
    </w:tbl>
    <w:p w:rsidR="008452E8" w:rsidRPr="00043367" w:rsidRDefault="008452E8" w:rsidP="005D5A08">
      <w:pPr>
        <w:pStyle w:val="AttendancePV"/>
      </w:pPr>
    </w:p>
    <w:p w:rsidR="0083601E" w:rsidRPr="00043367" w:rsidRDefault="0083601E" w:rsidP="005D5A08">
      <w:pPr>
        <w:pStyle w:val="AttendancePV"/>
      </w:pPr>
    </w:p>
    <w:p w:rsidR="0083601E" w:rsidRPr="00043367" w:rsidRDefault="0083601E" w:rsidP="005D5A08">
      <w:pPr>
        <w:pStyle w:val="AttendancePV"/>
      </w:pPr>
    </w:p>
    <w:p w:rsidR="008452E8" w:rsidRPr="00043367" w:rsidRDefault="008452E8" w:rsidP="005D5A08">
      <w:pPr>
        <w:pStyle w:val="AttendancePV"/>
      </w:pPr>
    </w:p>
    <w:p w:rsidR="0083601E" w:rsidRPr="00043367" w:rsidRDefault="0076749D" w:rsidP="005D5A08">
      <w:pPr>
        <w:pStyle w:val="AttendancePV"/>
      </w:pPr>
      <w:r w:rsidRPr="00043367">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83601E" w:rsidRPr="00043367" w:rsidTr="00B15084">
        <w:trPr>
          <w:cantSplit/>
        </w:trPr>
        <w:tc>
          <w:tcPr>
            <w:tcW w:w="9072" w:type="dxa"/>
            <w:shd w:val="pct10" w:color="000000" w:fill="FFFFFF"/>
          </w:tcPr>
          <w:p w:rsidR="0083601E" w:rsidRPr="00043367" w:rsidRDefault="0083601E" w:rsidP="00AD4CEB">
            <w:pPr>
              <w:pStyle w:val="AttendancePVTable"/>
            </w:pPr>
            <w:r w:rsidRPr="00043367">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83601E" w:rsidRPr="00043367" w:rsidTr="00B15084">
        <w:trPr>
          <w:cantSplit/>
          <w:trHeight w:val="720"/>
        </w:trPr>
        <w:tc>
          <w:tcPr>
            <w:tcW w:w="9072" w:type="dxa"/>
          </w:tcPr>
          <w:p w:rsidR="0083601E" w:rsidRPr="00043367" w:rsidRDefault="0083601E" w:rsidP="00AD4CEB">
            <w:pPr>
              <w:pStyle w:val="AttendancePVTable"/>
            </w:pPr>
          </w:p>
        </w:tc>
      </w:tr>
    </w:tbl>
    <w:p w:rsidR="008452E8" w:rsidRPr="00043367" w:rsidRDefault="008452E8" w:rsidP="005D5A08">
      <w:pPr>
        <w:pStyle w:val="AttendancePV"/>
      </w:pPr>
    </w:p>
    <w:p w:rsidR="0083601E" w:rsidRPr="00043367" w:rsidRDefault="0083601E" w:rsidP="005D5A08">
      <w:pPr>
        <w:pStyle w:val="AttendancePV"/>
      </w:pPr>
    </w:p>
    <w:p w:rsidR="00DB5CC6" w:rsidRPr="00043367" w:rsidRDefault="00DB5CC6"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8452E8" w:rsidRPr="00043367">
        <w:tc>
          <w:tcPr>
            <w:tcW w:w="9072" w:type="dxa"/>
            <w:shd w:val="pct10" w:color="000000" w:fill="FFFFFF"/>
          </w:tcPr>
          <w:p w:rsidR="008452E8" w:rsidRPr="00043367" w:rsidRDefault="00CC6E1E" w:rsidP="00F51C97">
            <w:pPr>
              <w:pStyle w:val="AttendancePVTable"/>
            </w:pPr>
            <w:r w:rsidRPr="00043367">
              <w:t>По покана на председателя/Por invitación del presidente/Na pozvání předsedy/Efter indbydelse fra formanden/Auf Einladung des Vorsitzenden/Esimehe kutsel/Με πρόσκληση του Προέδρου/At the invitation of the Chair/Sur l’invitation du président/ Na poziv predsjednika/Su invito del presidente/Pēc priekšsēdētāja uzaicinājuma/Pirmininkui pakvietus/Az elnök meghívására/ Fuq stedina taċ</w:t>
            </w:r>
            <w:r w:rsidRPr="00043367">
              <w:noBreakHyphen/>
              <w:t>'Chairman'/Op uitnodiging van de voorzitter/Na zaproszenie Przewodniczącego/A convite do Presidente/La invitaţia preşedintelui/ Na pozvanie predsedu/Na povabilo predsednika/Puheenjohtajan kutsusta/På ordförandens inbjudan</w:t>
            </w:r>
          </w:p>
        </w:tc>
      </w:tr>
      <w:tr w:rsidR="008452E8" w:rsidRPr="00043367">
        <w:trPr>
          <w:trHeight w:val="720"/>
        </w:trPr>
        <w:tc>
          <w:tcPr>
            <w:tcW w:w="9072" w:type="dxa"/>
          </w:tcPr>
          <w:p w:rsidR="008452E8" w:rsidRPr="00043367" w:rsidRDefault="00FE764D" w:rsidP="00FE764D">
            <w:pPr>
              <w:pStyle w:val="AttendancePVTable"/>
            </w:pPr>
            <w:r w:rsidRPr="00043367">
              <w:t xml:space="preserve">Philippe Lazzarini, Commissioner General of the United Nations Relief and Works Agency for Palestine Refugees in the Near East (UNRWA) </w:t>
            </w:r>
          </w:p>
        </w:tc>
      </w:tr>
    </w:tbl>
    <w:p w:rsidR="008452E8" w:rsidRPr="00043367" w:rsidRDefault="008452E8" w:rsidP="005D5A08">
      <w:pPr>
        <w:pStyle w:val="AttendancePV"/>
      </w:pPr>
    </w:p>
    <w:p w:rsidR="0083601E" w:rsidRPr="00043367" w:rsidRDefault="0083601E" w:rsidP="005D5A08">
      <w:pPr>
        <w:pStyle w:val="AttendancePV"/>
      </w:pPr>
    </w:p>
    <w:p w:rsidR="008452E8" w:rsidRPr="00043367" w:rsidRDefault="008452E8"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8452E8" w:rsidRPr="00043367">
        <w:tc>
          <w:tcPr>
            <w:tcW w:w="9072" w:type="dxa"/>
            <w:gridSpan w:val="2"/>
            <w:shd w:val="pct10" w:color="000000" w:fill="FFFFFF"/>
          </w:tcPr>
          <w:p w:rsidR="008452E8" w:rsidRPr="00043367" w:rsidRDefault="00CC6E1E" w:rsidP="00AD4CEB">
            <w:pPr>
              <w:pStyle w:val="AttendancePVTable"/>
            </w:pPr>
            <w:r w:rsidRPr="00043367">
              <w:t>Съвет/Consejo/Rada/Rådet/Rat/Nõukogu/Συμβούλιο/Council/Conseil/Vijeće/Consiglio/Padome/Taryba/Tanács/Kunsill/Raad/ Conselho/Consiliu/Svet/Neuvosto/Rådet (*)</w:t>
            </w:r>
          </w:p>
        </w:tc>
      </w:tr>
      <w:tr w:rsidR="008452E8" w:rsidRPr="00043367">
        <w:trPr>
          <w:trHeight w:val="720"/>
        </w:trPr>
        <w:tc>
          <w:tcPr>
            <w:tcW w:w="9072" w:type="dxa"/>
            <w:gridSpan w:val="2"/>
          </w:tcPr>
          <w:p w:rsidR="008452E8" w:rsidRPr="00043367" w:rsidRDefault="008452E8" w:rsidP="00AD4CEB">
            <w:pPr>
              <w:pStyle w:val="AttendancePVTable"/>
            </w:pPr>
          </w:p>
        </w:tc>
      </w:tr>
      <w:tr w:rsidR="008452E8" w:rsidRPr="00043367">
        <w:tc>
          <w:tcPr>
            <w:tcW w:w="9072" w:type="dxa"/>
            <w:gridSpan w:val="2"/>
            <w:shd w:val="pct10" w:color="000000" w:fill="FFFFFF"/>
          </w:tcPr>
          <w:p w:rsidR="008452E8" w:rsidRPr="00043367" w:rsidRDefault="00CC6E1E" w:rsidP="002E2B09">
            <w:pPr>
              <w:pStyle w:val="AttendancePVTable"/>
            </w:pPr>
            <w:r w:rsidRPr="00043367">
              <w:t>Комисия/Comisión/Komise/Kommissionen/Kommission/Komisjon/Επιτροπή/Commission/Komisija/Commissione/Bizottság/ Kummissjoni/Commissie/Komisja/Comissão/Comisie/Komisia/Komissio/Kommissionen (*)</w:t>
            </w:r>
          </w:p>
        </w:tc>
      </w:tr>
      <w:tr w:rsidR="008452E8" w:rsidRPr="00043367">
        <w:trPr>
          <w:trHeight w:val="720"/>
        </w:trPr>
        <w:tc>
          <w:tcPr>
            <w:tcW w:w="9072" w:type="dxa"/>
            <w:gridSpan w:val="2"/>
          </w:tcPr>
          <w:p w:rsidR="008452E8" w:rsidRPr="00043367" w:rsidRDefault="0066147A" w:rsidP="0066147A">
            <w:pPr>
              <w:pStyle w:val="AttendancePVTable"/>
            </w:pPr>
            <w:r w:rsidRPr="00043367">
              <w:t xml:space="preserve">Rinaldi, Miller, Greco, Schlaeger </w:t>
            </w:r>
          </w:p>
        </w:tc>
      </w:tr>
      <w:tr w:rsidR="008452E8" w:rsidRPr="00043367">
        <w:tc>
          <w:tcPr>
            <w:tcW w:w="9072" w:type="dxa"/>
            <w:gridSpan w:val="2"/>
            <w:shd w:val="pct10" w:color="000000" w:fill="FFFFFF"/>
          </w:tcPr>
          <w:p w:rsidR="008452E8" w:rsidRPr="00043367" w:rsidRDefault="00F0068D" w:rsidP="00F0068D">
            <w:pPr>
              <w:pStyle w:val="AttendancePVTable"/>
            </w:pPr>
            <w:r w:rsidRPr="00043367">
              <w:t>Други институции и органи/Otras instituciones y organismos/Ostatní orgány a instituce/Andre institutioner og organer/Andere Organe und Einrichtungen/Muud institutsioonid ja organid/Λοιπά θεσμικά όργανα και οργανισμοί/Other institutions and bodies/Autres institutions et organes/Druge institucije i tijela/Altre istituzioni e altri organi/Citas iestādes un struktūras/Kitos institucijos ir įstaigos/ Más intézmények és szervek/Istituzzjonijiet u korpi oħra/Andere instellingen en organen/Inne instytucje i organy/Outras instituições e outros órgãos/Alte instituții și organe/Iné inštitúcie a orgány/Muut toimielimet ja elimet/Andra institutioner och organ</w:t>
            </w:r>
          </w:p>
        </w:tc>
      </w:tr>
      <w:tr w:rsidR="008452E8" w:rsidRPr="00043367">
        <w:trPr>
          <w:cantSplit/>
          <w:trHeight w:val="720"/>
        </w:trPr>
        <w:tc>
          <w:tcPr>
            <w:tcW w:w="1701" w:type="dxa"/>
          </w:tcPr>
          <w:p w:rsidR="008452E8" w:rsidRPr="00043367" w:rsidRDefault="0066147A" w:rsidP="00AD4CEB">
            <w:pPr>
              <w:pStyle w:val="AttendancePVTable"/>
            </w:pPr>
            <w:r w:rsidRPr="00043367">
              <w:t>EEAS</w:t>
            </w:r>
          </w:p>
        </w:tc>
        <w:tc>
          <w:tcPr>
            <w:tcW w:w="7371" w:type="dxa"/>
          </w:tcPr>
          <w:p w:rsidR="008452E8" w:rsidRPr="00043367" w:rsidRDefault="0066147A" w:rsidP="00AD4CEB">
            <w:pPr>
              <w:pStyle w:val="AttendancePVTable"/>
            </w:pPr>
            <w:r w:rsidRPr="00043367">
              <w:t>Szunyog, Adamsons, Devigne, Hallergaard</w:t>
            </w:r>
          </w:p>
        </w:tc>
      </w:tr>
    </w:tbl>
    <w:p w:rsidR="008452E8" w:rsidRPr="00043367" w:rsidRDefault="008452E8" w:rsidP="005D5A08">
      <w:pPr>
        <w:pStyle w:val="AttendancePV"/>
      </w:pPr>
    </w:p>
    <w:p w:rsidR="008452E8" w:rsidRPr="00043367" w:rsidRDefault="008452E8"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8452E8" w:rsidRPr="00043367">
        <w:trPr>
          <w:cantSplit/>
        </w:trPr>
        <w:tc>
          <w:tcPr>
            <w:tcW w:w="9072" w:type="dxa"/>
            <w:shd w:val="pct10" w:color="000000" w:fill="FFFFFF"/>
          </w:tcPr>
          <w:p w:rsidR="008452E8" w:rsidRPr="00043367" w:rsidRDefault="00007788" w:rsidP="00AD4CEB">
            <w:pPr>
              <w:pStyle w:val="AttendancePVTable"/>
            </w:pPr>
            <w:r w:rsidRPr="00043367">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8452E8" w:rsidRPr="00043367">
        <w:trPr>
          <w:cantSplit/>
          <w:trHeight w:val="1200"/>
        </w:trPr>
        <w:tc>
          <w:tcPr>
            <w:tcW w:w="9072" w:type="dxa"/>
          </w:tcPr>
          <w:p w:rsidR="008452E8" w:rsidRPr="00043367" w:rsidRDefault="008452E8" w:rsidP="00AD4CEB">
            <w:pPr>
              <w:pStyle w:val="AttendancePVTable"/>
            </w:pPr>
          </w:p>
        </w:tc>
      </w:tr>
    </w:tbl>
    <w:p w:rsidR="0083601E" w:rsidRPr="00043367" w:rsidRDefault="0083601E" w:rsidP="005D5A08">
      <w:pPr>
        <w:pStyle w:val="AttendancePV"/>
      </w:pPr>
      <w:r w:rsidRPr="00043367">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043367">
        <w:trPr>
          <w:cantSplit/>
        </w:trPr>
        <w:tc>
          <w:tcPr>
            <w:tcW w:w="9072" w:type="dxa"/>
            <w:gridSpan w:val="2"/>
            <w:shd w:val="pct10" w:color="000000" w:fill="FFFFFF"/>
          </w:tcPr>
          <w:p w:rsidR="008452E8" w:rsidRPr="00043367" w:rsidRDefault="00C634EF" w:rsidP="005F6C89">
            <w:pPr>
              <w:pStyle w:val="AttendancePVTable"/>
            </w:pPr>
            <w:r w:rsidRPr="00043367">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Politycznych/Secretariado dos grupos políticos/Secretariate grupuri politice/Sekretariát politických skupín/Sekretariat političnih skupin/Poliittisten ryhmien sihteeristöt/ De politiska gruppernas secretariat</w:t>
            </w:r>
          </w:p>
        </w:tc>
      </w:tr>
      <w:tr w:rsidR="008452E8" w:rsidRPr="00043367">
        <w:trPr>
          <w:cantSplit/>
        </w:trPr>
        <w:tc>
          <w:tcPr>
            <w:tcW w:w="1701" w:type="dxa"/>
            <w:shd w:val="clear" w:color="auto" w:fill="FFFFFF"/>
          </w:tcPr>
          <w:p w:rsidR="008452E8" w:rsidRPr="00043367" w:rsidRDefault="008452E8" w:rsidP="00A66B35">
            <w:pPr>
              <w:pStyle w:val="AttendancePVTable"/>
            </w:pPr>
            <w:r w:rsidRPr="00043367">
              <w:t>PPE</w:t>
            </w:r>
          </w:p>
          <w:p w:rsidR="008452E8" w:rsidRPr="00043367" w:rsidRDefault="00CE5AEB" w:rsidP="00A66B35">
            <w:pPr>
              <w:pStyle w:val="AttendancePVTable"/>
            </w:pPr>
            <w:r w:rsidRPr="00043367">
              <w:t>S&amp;D</w:t>
            </w:r>
          </w:p>
          <w:p w:rsidR="00A5325A" w:rsidRPr="00043367" w:rsidRDefault="00A5325A" w:rsidP="00A66B35">
            <w:pPr>
              <w:pStyle w:val="AttendancePVTable"/>
            </w:pPr>
            <w:r w:rsidRPr="00043367">
              <w:t>Renew</w:t>
            </w:r>
          </w:p>
          <w:p w:rsidR="008452E8" w:rsidRPr="00043367" w:rsidRDefault="006D6EB9" w:rsidP="00A66B35">
            <w:pPr>
              <w:pStyle w:val="AttendancePVTable"/>
            </w:pPr>
            <w:r w:rsidRPr="00043367">
              <w:t>ID</w:t>
            </w:r>
          </w:p>
          <w:p w:rsidR="00A5325A" w:rsidRPr="00043367" w:rsidRDefault="006D6EB9" w:rsidP="006D6EB9">
            <w:pPr>
              <w:pStyle w:val="AttendancePVTable"/>
            </w:pPr>
            <w:r w:rsidRPr="00043367">
              <w:t>Verts/ALE</w:t>
            </w:r>
          </w:p>
          <w:p w:rsidR="00A5325A" w:rsidRPr="00043367" w:rsidRDefault="00A5325A" w:rsidP="00A5325A">
            <w:pPr>
              <w:pStyle w:val="AttendancePVTable"/>
            </w:pPr>
            <w:r w:rsidRPr="00043367">
              <w:t>ECR</w:t>
            </w:r>
          </w:p>
          <w:p w:rsidR="008452E8" w:rsidRPr="00043367" w:rsidRDefault="00926DB0" w:rsidP="00A66B35">
            <w:pPr>
              <w:pStyle w:val="AttendancePVTable"/>
            </w:pPr>
            <w:r w:rsidRPr="00043367">
              <w:t>GUE/NGL</w:t>
            </w:r>
          </w:p>
          <w:p w:rsidR="008452E8" w:rsidRPr="00043367" w:rsidRDefault="008452E8" w:rsidP="00A66B35">
            <w:pPr>
              <w:pStyle w:val="AttendancePVTable"/>
            </w:pPr>
            <w:r w:rsidRPr="00043367">
              <w:t>NI</w:t>
            </w:r>
          </w:p>
        </w:tc>
        <w:tc>
          <w:tcPr>
            <w:tcW w:w="7371" w:type="dxa"/>
            <w:shd w:val="clear" w:color="auto" w:fill="FFFFFF"/>
          </w:tcPr>
          <w:p w:rsidR="0066147A" w:rsidRPr="00043367" w:rsidRDefault="0066147A" w:rsidP="0066147A">
            <w:pPr>
              <w:pStyle w:val="AttendancePVTable"/>
            </w:pPr>
            <w:r w:rsidRPr="00043367">
              <w:t>Golanski, Huszar-Dekany</w:t>
            </w:r>
          </w:p>
          <w:p w:rsidR="0066147A" w:rsidRPr="00043367" w:rsidRDefault="0066147A" w:rsidP="0066147A">
            <w:pPr>
              <w:pStyle w:val="AttendancePVTable"/>
            </w:pPr>
            <w:r w:rsidRPr="00043367">
              <w:t>Mamedov, Bittarelli, Siil</w:t>
            </w:r>
          </w:p>
          <w:p w:rsidR="0066147A" w:rsidRPr="00043367" w:rsidRDefault="0066147A" w:rsidP="0066147A">
            <w:pPr>
              <w:pStyle w:val="AttendancePVTable"/>
            </w:pPr>
            <w:r w:rsidRPr="00043367">
              <w:t>Glasberg, Munoa</w:t>
            </w:r>
          </w:p>
          <w:p w:rsidR="0066147A" w:rsidRPr="00043367" w:rsidRDefault="0066147A" w:rsidP="0066147A">
            <w:pPr>
              <w:pStyle w:val="AttendancePVTable"/>
            </w:pPr>
            <w:r w:rsidRPr="00043367">
              <w:t>Volokhova, Mazzotti, Cialfi</w:t>
            </w:r>
          </w:p>
          <w:p w:rsidR="0066147A" w:rsidRPr="00043367" w:rsidRDefault="0066147A" w:rsidP="0066147A">
            <w:pPr>
              <w:pStyle w:val="AttendancePVTable"/>
            </w:pPr>
            <w:r w:rsidRPr="00043367">
              <w:t>Schmidt</w:t>
            </w:r>
          </w:p>
          <w:p w:rsidR="0066147A" w:rsidRPr="00043367" w:rsidRDefault="0066147A" w:rsidP="0066147A">
            <w:pPr>
              <w:pStyle w:val="AttendancePVTable"/>
            </w:pPr>
            <w:r w:rsidRPr="00043367">
              <w:t>Danecki</w:t>
            </w:r>
          </w:p>
          <w:p w:rsidR="0066147A" w:rsidRPr="00043367" w:rsidRDefault="0066147A" w:rsidP="0066147A">
            <w:pPr>
              <w:pStyle w:val="AttendancePVTable"/>
            </w:pPr>
            <w:r w:rsidRPr="00043367">
              <w:t>De Sa Ferreira</w:t>
            </w:r>
          </w:p>
          <w:p w:rsidR="0006514D" w:rsidRPr="00043367" w:rsidRDefault="0066147A" w:rsidP="0066147A">
            <w:pPr>
              <w:pStyle w:val="AttendancePVTable"/>
            </w:pPr>
            <w:r w:rsidRPr="00043367">
              <w:t>Pasini</w:t>
            </w:r>
          </w:p>
        </w:tc>
      </w:tr>
    </w:tbl>
    <w:p w:rsidR="00DB5CC6" w:rsidRPr="00043367" w:rsidRDefault="00DB5CC6" w:rsidP="005D5A08">
      <w:pPr>
        <w:pStyle w:val="AttendancePV"/>
      </w:pPr>
    </w:p>
    <w:p w:rsidR="0083601E" w:rsidRPr="00043367" w:rsidRDefault="0083601E" w:rsidP="005D5A08">
      <w:pPr>
        <w:pStyle w:val="AttendancePV"/>
      </w:pPr>
    </w:p>
    <w:p w:rsidR="0083601E" w:rsidRPr="00043367" w:rsidRDefault="0083601E"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043367">
        <w:trPr>
          <w:cantSplit/>
        </w:trPr>
        <w:tc>
          <w:tcPr>
            <w:tcW w:w="9072" w:type="dxa"/>
            <w:gridSpan w:val="2"/>
            <w:shd w:val="pct10" w:color="000000" w:fill="FFFFFF"/>
          </w:tcPr>
          <w:p w:rsidR="008452E8" w:rsidRPr="00043367" w:rsidRDefault="00DC629C" w:rsidP="00AD4CEB">
            <w:pPr>
              <w:pStyle w:val="AttendancePVTable"/>
            </w:pPr>
            <w:r w:rsidRPr="00043367">
              <w:br w:type="page"/>
              <w:t>Кабинет на председателя/Gabinete del Presidente/Kancelář předsedy/Formandens Kabinet/Kabinett des Präsidenten/Presidendi kantselei/Γραφείο του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8452E8" w:rsidRPr="00043367" w:rsidTr="003C7A12">
        <w:trPr>
          <w:cantSplit/>
          <w:trHeight w:val="510"/>
        </w:trPr>
        <w:tc>
          <w:tcPr>
            <w:tcW w:w="9072" w:type="dxa"/>
            <w:gridSpan w:val="2"/>
            <w:shd w:val="clear" w:color="auto" w:fill="FFFFFF"/>
          </w:tcPr>
          <w:p w:rsidR="008452E8" w:rsidRPr="00043367" w:rsidRDefault="0066147A" w:rsidP="00AD4CEB">
            <w:pPr>
              <w:pStyle w:val="AttendancePVTable"/>
            </w:pPr>
            <w:r w:rsidRPr="00043367">
              <w:t>Girbea</w:t>
            </w:r>
          </w:p>
        </w:tc>
      </w:tr>
      <w:tr w:rsidR="008452E8" w:rsidRPr="00043367">
        <w:trPr>
          <w:cantSplit/>
        </w:trPr>
        <w:tc>
          <w:tcPr>
            <w:tcW w:w="9072" w:type="dxa"/>
            <w:gridSpan w:val="2"/>
            <w:shd w:val="pct10" w:color="000000" w:fill="FFFFFF"/>
          </w:tcPr>
          <w:p w:rsidR="008452E8" w:rsidRPr="00043367" w:rsidRDefault="00C634EF" w:rsidP="00AD4CEB">
            <w:pPr>
              <w:pStyle w:val="AttendancePVTable"/>
            </w:pPr>
            <w:r w:rsidRPr="00043367">
              <w:t>Кабинет на генералния секретар/Gabinete del Secretario General/Kancelář generálního tajemníka/Generalsekretærens Kabinet/ Kabinett des Generalsekretärs/Peasekretäri büroo/Γραφείο του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8452E8" w:rsidRPr="00043367" w:rsidTr="003C7A12">
        <w:trPr>
          <w:cantSplit/>
          <w:trHeight w:val="510"/>
        </w:trPr>
        <w:tc>
          <w:tcPr>
            <w:tcW w:w="9072" w:type="dxa"/>
            <w:gridSpan w:val="2"/>
            <w:shd w:val="clear" w:color="auto" w:fill="FFFFFF"/>
          </w:tcPr>
          <w:p w:rsidR="008452E8" w:rsidRPr="00043367" w:rsidRDefault="008452E8" w:rsidP="00AD4CEB">
            <w:pPr>
              <w:pStyle w:val="AttendancePVTable"/>
            </w:pPr>
          </w:p>
        </w:tc>
      </w:tr>
      <w:tr w:rsidR="008452E8" w:rsidRPr="00043367">
        <w:trPr>
          <w:cantSplit/>
        </w:trPr>
        <w:tc>
          <w:tcPr>
            <w:tcW w:w="9072" w:type="dxa"/>
            <w:gridSpan w:val="2"/>
            <w:shd w:val="pct10" w:color="000000" w:fill="FFFFFF"/>
          </w:tcPr>
          <w:p w:rsidR="008452E8" w:rsidRPr="00043367" w:rsidRDefault="00C634EF" w:rsidP="00AD4CEB">
            <w:pPr>
              <w:pStyle w:val="AttendancePVTable"/>
            </w:pPr>
            <w:r w:rsidRPr="00043367">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w:t>
            </w:r>
            <w:r w:rsidRPr="00043367">
              <w:noBreakHyphen/>
              <w:t>generaal/Dyrekcja Generalna/Direcção-Geral/Direcţii Generale/Generálne riaditeľstvo/Generalni direktorat/Pääosasto/Generaldirektorat</w:t>
            </w:r>
          </w:p>
        </w:tc>
      </w:tr>
      <w:tr w:rsidR="008452E8" w:rsidRPr="00043367">
        <w:trPr>
          <w:cantSplit/>
          <w:trHeight w:val="720"/>
        </w:trPr>
        <w:tc>
          <w:tcPr>
            <w:tcW w:w="1701" w:type="dxa"/>
            <w:shd w:val="clear" w:color="auto" w:fill="FFFFFF"/>
          </w:tcPr>
          <w:p w:rsidR="008452E8" w:rsidRPr="00043367" w:rsidRDefault="008452E8" w:rsidP="00A66B35">
            <w:pPr>
              <w:pStyle w:val="AttendancePVTable"/>
            </w:pPr>
            <w:r w:rsidRPr="00043367">
              <w:t>DG PRES</w:t>
            </w:r>
          </w:p>
          <w:p w:rsidR="008452E8" w:rsidRPr="00043367" w:rsidRDefault="008452E8" w:rsidP="00A66B35">
            <w:pPr>
              <w:pStyle w:val="AttendancePVTable"/>
            </w:pPr>
            <w:r w:rsidRPr="00043367">
              <w:t>DG IPOL</w:t>
            </w:r>
          </w:p>
          <w:p w:rsidR="008452E8" w:rsidRPr="00043367" w:rsidRDefault="008452E8" w:rsidP="00A66B35">
            <w:pPr>
              <w:pStyle w:val="AttendancePVTable"/>
            </w:pPr>
            <w:r w:rsidRPr="00043367">
              <w:t>DG EXPO</w:t>
            </w:r>
          </w:p>
          <w:p w:rsidR="00CA53ED" w:rsidRPr="00043367" w:rsidRDefault="00CA53ED" w:rsidP="00A66B35">
            <w:pPr>
              <w:pStyle w:val="AttendancePVTable"/>
            </w:pPr>
            <w:r w:rsidRPr="00043367">
              <w:t>DG EPRS</w:t>
            </w:r>
          </w:p>
          <w:p w:rsidR="008452E8" w:rsidRPr="00043367" w:rsidRDefault="008452E8" w:rsidP="00A66B35">
            <w:pPr>
              <w:pStyle w:val="AttendancePVTable"/>
            </w:pPr>
            <w:r w:rsidRPr="00043367">
              <w:t>DG COMM</w:t>
            </w:r>
          </w:p>
          <w:p w:rsidR="008452E8" w:rsidRPr="00043367" w:rsidRDefault="008452E8" w:rsidP="00A66B35">
            <w:pPr>
              <w:pStyle w:val="AttendancePVTable"/>
            </w:pPr>
            <w:r w:rsidRPr="00043367">
              <w:t>DG PERS</w:t>
            </w:r>
          </w:p>
          <w:p w:rsidR="008452E8" w:rsidRPr="00043367" w:rsidRDefault="007C674A" w:rsidP="00A66B35">
            <w:pPr>
              <w:pStyle w:val="AttendancePVTable"/>
            </w:pPr>
            <w:r w:rsidRPr="00043367">
              <w:t>DG INLO</w:t>
            </w:r>
          </w:p>
          <w:p w:rsidR="008452E8" w:rsidRPr="00043367" w:rsidRDefault="008452E8" w:rsidP="00A66B35">
            <w:pPr>
              <w:pStyle w:val="AttendancePVTable"/>
            </w:pPr>
            <w:r w:rsidRPr="00043367">
              <w:t>DG TRAD</w:t>
            </w:r>
          </w:p>
          <w:p w:rsidR="007C674A" w:rsidRPr="00043367" w:rsidRDefault="007C674A" w:rsidP="00A66B35">
            <w:pPr>
              <w:pStyle w:val="AttendancePVTable"/>
            </w:pPr>
            <w:r w:rsidRPr="00043367">
              <w:t>DG LINC</w:t>
            </w:r>
          </w:p>
          <w:p w:rsidR="008452E8" w:rsidRPr="00043367" w:rsidRDefault="008452E8" w:rsidP="00A66B35">
            <w:pPr>
              <w:pStyle w:val="AttendancePVTable"/>
            </w:pPr>
            <w:r w:rsidRPr="00043367">
              <w:t>DG FINS</w:t>
            </w:r>
          </w:p>
          <w:p w:rsidR="00CA53ED" w:rsidRPr="00043367" w:rsidRDefault="00CA53ED" w:rsidP="00A66B35">
            <w:pPr>
              <w:pStyle w:val="AttendancePVTable"/>
            </w:pPr>
            <w:r w:rsidRPr="00043367">
              <w:t>DG ITEC</w:t>
            </w:r>
          </w:p>
          <w:p w:rsidR="007C674A" w:rsidRPr="00043367" w:rsidRDefault="00CA53ED" w:rsidP="00A66B35">
            <w:pPr>
              <w:pStyle w:val="AttendancePVTable"/>
            </w:pPr>
            <w:r w:rsidRPr="00043367">
              <w:t>DG SAFE</w:t>
            </w:r>
          </w:p>
        </w:tc>
        <w:tc>
          <w:tcPr>
            <w:tcW w:w="7371" w:type="dxa"/>
            <w:shd w:val="clear" w:color="auto" w:fill="FFFFFF"/>
          </w:tcPr>
          <w:p w:rsidR="008452E8" w:rsidRPr="00043367" w:rsidRDefault="008452E8" w:rsidP="00A66B35">
            <w:pPr>
              <w:pStyle w:val="AttendancePVTable"/>
            </w:pPr>
          </w:p>
          <w:p w:rsidR="008452E8" w:rsidRPr="00043367" w:rsidRDefault="008452E8" w:rsidP="00A66B35">
            <w:pPr>
              <w:pStyle w:val="AttendancePVTable"/>
            </w:pPr>
          </w:p>
          <w:p w:rsidR="008452E8" w:rsidRPr="00043367" w:rsidRDefault="008452E8" w:rsidP="00A66B35">
            <w:pPr>
              <w:pStyle w:val="AttendancePVTable"/>
            </w:pPr>
          </w:p>
          <w:p w:rsidR="008452E8" w:rsidRPr="00043367" w:rsidRDefault="008452E8" w:rsidP="00A66B35">
            <w:pPr>
              <w:pStyle w:val="AttendancePVTable"/>
            </w:pPr>
          </w:p>
          <w:p w:rsidR="008452E8" w:rsidRPr="00043367" w:rsidRDefault="0066147A" w:rsidP="00A66B35">
            <w:pPr>
              <w:pStyle w:val="AttendancePVTable"/>
            </w:pPr>
            <w:r w:rsidRPr="00043367">
              <w:t>Kobescak</w:t>
            </w:r>
          </w:p>
          <w:p w:rsidR="008452E8" w:rsidRPr="00043367" w:rsidRDefault="008452E8" w:rsidP="00A66B35">
            <w:pPr>
              <w:pStyle w:val="AttendancePVTable"/>
            </w:pPr>
          </w:p>
          <w:p w:rsidR="00615488" w:rsidRPr="00043367" w:rsidRDefault="00615488" w:rsidP="00A66B35">
            <w:pPr>
              <w:pStyle w:val="AttendancePVTable"/>
            </w:pPr>
          </w:p>
          <w:p w:rsidR="00CA53ED" w:rsidRPr="00043367" w:rsidRDefault="00CA53ED" w:rsidP="00A66B35">
            <w:pPr>
              <w:pStyle w:val="AttendancePVTable"/>
            </w:pPr>
          </w:p>
          <w:p w:rsidR="00CA53ED" w:rsidRPr="00043367" w:rsidRDefault="00CA53ED" w:rsidP="00A66B35">
            <w:pPr>
              <w:pStyle w:val="AttendancePVTable"/>
            </w:pPr>
          </w:p>
          <w:p w:rsidR="00CA53ED" w:rsidRPr="00043367" w:rsidRDefault="00CA53ED" w:rsidP="00AD4CEB">
            <w:pPr>
              <w:pStyle w:val="AttendancePVTable"/>
            </w:pPr>
          </w:p>
        </w:tc>
      </w:tr>
    </w:tbl>
    <w:p w:rsidR="0083601E" w:rsidRPr="00043367" w:rsidRDefault="0083601E" w:rsidP="005D5A08">
      <w:pPr>
        <w:pStyle w:val="AttendancePV"/>
      </w:pPr>
      <w:r w:rsidRPr="00043367">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A13D65" w:rsidRPr="00043367">
        <w:trPr>
          <w:cantSplit/>
        </w:trPr>
        <w:tc>
          <w:tcPr>
            <w:tcW w:w="9072" w:type="dxa"/>
            <w:shd w:val="pct10" w:color="000000" w:fill="FFFFFF"/>
          </w:tcPr>
          <w:p w:rsidR="00A13D65" w:rsidRPr="00043367" w:rsidRDefault="00A13D65" w:rsidP="00AD4CEB">
            <w:pPr>
              <w:pStyle w:val="AttendancePVTable"/>
            </w:pPr>
            <w:r w:rsidRPr="00043367">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A13D65" w:rsidRPr="00043367" w:rsidTr="003C7A12">
        <w:trPr>
          <w:cantSplit/>
          <w:trHeight w:val="510"/>
        </w:trPr>
        <w:tc>
          <w:tcPr>
            <w:tcW w:w="9072" w:type="dxa"/>
            <w:shd w:val="clear" w:color="auto" w:fill="FFFFFF"/>
          </w:tcPr>
          <w:p w:rsidR="00A13D65" w:rsidRPr="00043367" w:rsidRDefault="0066147A" w:rsidP="00AD4CEB">
            <w:pPr>
              <w:pStyle w:val="AttendancePVTable"/>
            </w:pPr>
            <w:r w:rsidRPr="00043367">
              <w:t>Moore</w:t>
            </w:r>
          </w:p>
        </w:tc>
      </w:tr>
      <w:tr w:rsidR="00A13D65" w:rsidRPr="00043367">
        <w:trPr>
          <w:cantSplit/>
        </w:trPr>
        <w:tc>
          <w:tcPr>
            <w:tcW w:w="9072" w:type="dxa"/>
            <w:shd w:val="pct10" w:color="000000" w:fill="FFFFFF"/>
          </w:tcPr>
          <w:p w:rsidR="00A13D65" w:rsidRPr="00043367" w:rsidRDefault="00A13D65" w:rsidP="00E2213D">
            <w:pPr>
              <w:pStyle w:val="AttendancePVTable"/>
            </w:pPr>
            <w:r w:rsidRPr="00043367">
              <w:t>Секретариат на комисията/Secretaría de la comisión/Sekretariát výboru/Udvalgssekretariatet/Ausschusssekretariat/Komisjoni sekretariaat/Γραμματεία της επιτροπής/Committee secretariat/Secrétariat de la commission/Tajništvo odbora/Segreteria della commissione/Komitejas sekretariāts/Komiteto sekretoriatas/A bizottság titkársága/Segretarjat tal-kumitat/Commissiesecretariaat/ Sekretariat komisji/Secretariado da comissão/Secretariat comisie/Sekretariat odbora/Valiokunnan sihteeristö/Utskottssekretariatet</w:t>
            </w:r>
          </w:p>
        </w:tc>
      </w:tr>
      <w:tr w:rsidR="00A13D65" w:rsidRPr="00043367" w:rsidTr="003C7A12">
        <w:trPr>
          <w:cantSplit/>
          <w:trHeight w:val="510"/>
        </w:trPr>
        <w:tc>
          <w:tcPr>
            <w:tcW w:w="9072" w:type="dxa"/>
            <w:shd w:val="clear" w:color="auto" w:fill="FFFFFF"/>
          </w:tcPr>
          <w:p w:rsidR="00A13D65" w:rsidRPr="00043367" w:rsidRDefault="0009051F" w:rsidP="00AB7048">
            <w:pPr>
              <w:pStyle w:val="AttendancePVTable"/>
            </w:pPr>
            <w:r w:rsidRPr="00043367">
              <w:rPr>
                <w:rFonts w:ascii="Cambria" w:hAnsi="Cambria"/>
              </w:rPr>
              <w:t>Barberá del Rosal, Di Preso, Valutyte, Topalova, Mastrosimone, Srour-Gandon, Canart, Taylor</w:t>
            </w:r>
          </w:p>
        </w:tc>
      </w:tr>
      <w:tr w:rsidR="00A13D65" w:rsidRPr="00043367">
        <w:trPr>
          <w:cantSplit/>
        </w:trPr>
        <w:tc>
          <w:tcPr>
            <w:tcW w:w="9072" w:type="dxa"/>
            <w:shd w:val="pct10" w:color="000000" w:fill="FFFFFF"/>
          </w:tcPr>
          <w:p w:rsidR="00A13D65" w:rsidRPr="00043367" w:rsidRDefault="00A13D65" w:rsidP="00AD4CEB">
            <w:pPr>
              <w:pStyle w:val="AttendancePVTable"/>
            </w:pPr>
            <w:r w:rsidRPr="00043367">
              <w:t>Сътрудник/Asistente/Asistent/Assistent/Assistenz/Βοηθός/Assistant/Assistente/Palīgs/Padėjėjas/Asszisztens/Asystent/Pomočnik/ Avustaja/Assistenter</w:t>
            </w:r>
          </w:p>
        </w:tc>
      </w:tr>
      <w:tr w:rsidR="00A13D65" w:rsidRPr="00043367" w:rsidTr="003C7A12">
        <w:trPr>
          <w:cantSplit/>
          <w:trHeight w:val="510"/>
        </w:trPr>
        <w:tc>
          <w:tcPr>
            <w:tcW w:w="9072" w:type="dxa"/>
            <w:shd w:val="clear" w:color="auto" w:fill="FFFFFF"/>
          </w:tcPr>
          <w:p w:rsidR="00A13D65" w:rsidRPr="00043367" w:rsidRDefault="0009051F" w:rsidP="00AD4CEB">
            <w:pPr>
              <w:pStyle w:val="AttendancePVTable"/>
            </w:pPr>
            <w:r w:rsidRPr="00043367">
              <w:t>Lorentzen</w:t>
            </w:r>
          </w:p>
        </w:tc>
      </w:tr>
    </w:tbl>
    <w:p w:rsidR="008452E8" w:rsidRPr="00043367" w:rsidRDefault="008452E8" w:rsidP="005D5A08">
      <w:pPr>
        <w:pStyle w:val="AttendancePV"/>
      </w:pPr>
    </w:p>
    <w:p w:rsidR="00801684" w:rsidRPr="00043367" w:rsidRDefault="00801684" w:rsidP="005D5A08">
      <w:pPr>
        <w:pStyle w:val="AttendancePV"/>
      </w:pPr>
    </w:p>
    <w:p w:rsidR="00801684" w:rsidRPr="00043367" w:rsidRDefault="00801684" w:rsidP="005D5A08">
      <w:pPr>
        <w:pStyle w:val="AttendancePV"/>
      </w:pPr>
    </w:p>
    <w:p w:rsidR="00C634EF" w:rsidRPr="00043367" w:rsidRDefault="00C634EF" w:rsidP="00AD4CEB">
      <w:pPr>
        <w:pStyle w:val="AttendancePVFootnote"/>
      </w:pPr>
      <w:r w:rsidRPr="00043367">
        <w:t xml:space="preserve">* </w:t>
      </w:r>
      <w:r w:rsidRPr="00043367">
        <w:tab/>
        <w:t>(P)</w:t>
      </w:r>
      <w:r w:rsidRPr="00043367">
        <w:tab/>
        <w:t>=</w:t>
      </w:r>
      <w:r w:rsidRPr="00043367">
        <w:tab/>
        <w:t>Председател/Presidente/Předseda/Formand/Vorsitzender/Esimees/Πρόεδρος/Chair/Président/Predsjednik/Priekšsēdētājs/ Pirmininkas/Elnök/'Chairman'/Voorzitter/Przewodniczący/Preşedinte/Predseda/Predsednik/Puheenjohtaja/Ordförande</w:t>
      </w:r>
    </w:p>
    <w:p w:rsidR="00C634EF" w:rsidRPr="00043367" w:rsidRDefault="00C634EF" w:rsidP="00AD4CEB">
      <w:pPr>
        <w:pStyle w:val="AttendancePVFootnote"/>
      </w:pPr>
      <w:r w:rsidRPr="00043367">
        <w:tab/>
        <w:t>(VP) =</w:t>
      </w:r>
      <w:r w:rsidRPr="00043367">
        <w:tab/>
        <w:t>Заместник-председател/Vicepresidente/Místopředseda/Næstformand/Stellvertretender Vorsitzender/Aseesimees/Αντιπρόεδρος/ Vice</w:t>
      </w:r>
      <w:r w:rsidRPr="00043367">
        <w:noBreakHyphen/>
        <w:t>Chair/Potpredsjednik/Vice</w:t>
      </w:r>
      <w:r w:rsidRPr="00043367">
        <w:noBreakHyphen/>
        <w:t>Président/Potpredsjednik/Priekšsēdētāja vietnieks/Pirmininko pavaduotojas/Alelnök/ Viċi 'Chairman'/Ondervoorzitter/Wiceprzewodniczący/Vice-Presidente/Vicepreşedinte/Podpredseda/Podpredsednik/ Varapuheenjohtaja/Vice ordförande</w:t>
      </w:r>
    </w:p>
    <w:p w:rsidR="00C634EF" w:rsidRPr="00043367" w:rsidRDefault="00C634EF" w:rsidP="00AD4CEB">
      <w:pPr>
        <w:pStyle w:val="AttendancePVFootnote"/>
      </w:pPr>
      <w:r w:rsidRPr="00043367">
        <w:tab/>
        <w:t>(M)</w:t>
      </w:r>
      <w:r w:rsidRPr="00043367">
        <w:tab/>
        <w:t>=</w:t>
      </w:r>
      <w:r w:rsidRPr="00043367">
        <w:tab/>
        <w:t>Член/Miembro/Člen/Medlem./Mitglied/Parlamendiliige/Βουλευτής/Member/Membre/Član/Membro/Deputāts/Narys/Képviselő/ Membru/Lid/Członek/Membro/Membru/Člen/Poslanec/Jäsen/Ledamot</w:t>
      </w:r>
    </w:p>
    <w:p w:rsidR="006275CD" w:rsidRPr="00043367" w:rsidRDefault="00C634EF" w:rsidP="00AD4CEB">
      <w:pPr>
        <w:pStyle w:val="AttendancePVFootnote"/>
      </w:pPr>
      <w:r w:rsidRPr="00043367">
        <w:tab/>
        <w:t>(F)</w:t>
      </w:r>
      <w:r w:rsidRPr="00043367">
        <w:tab/>
        <w:t>=</w:t>
      </w:r>
      <w:r w:rsidRPr="00043367">
        <w:tab/>
        <w:t>Длъжностно лице/Funcionario/Úředník/Tjenestemand/Beamter/Ametnik/Υπάλληλος/Official/Fonctionnaire/Dužnosnik/ Funzionario/Ierēdnis/Pareigūnas/Tisztviselő/Uffiċjal/Ambtenaar/Urzędnik/Funcionário/Funcţionar/Úradník/Uradnik/Virkamies/ Tjänsteman</w:t>
      </w:r>
    </w:p>
    <w:p w:rsidR="0022027F" w:rsidRPr="00043367" w:rsidRDefault="0022027F" w:rsidP="0022027F">
      <w:pPr>
        <w:pStyle w:val="AttendancePV"/>
      </w:pPr>
    </w:p>
    <w:sectPr w:rsidR="0022027F" w:rsidRPr="00043367" w:rsidSect="001E4EBD">
      <w:footnotePr>
        <w:numRestart w:val="eachSect"/>
      </w:footnotePr>
      <w:pgSz w:w="11907" w:h="16840" w:code="9"/>
      <w:pgMar w:top="1134" w:right="1418" w:bottom="1418"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A44" w:rsidRPr="00F152B7" w:rsidRDefault="00EC1A44">
      <w:r w:rsidRPr="00F152B7">
        <w:separator/>
      </w:r>
    </w:p>
    <w:p w:rsidR="00EC1A44" w:rsidRPr="00F152B7" w:rsidRDefault="00EC1A44"/>
  </w:endnote>
  <w:endnote w:type="continuationSeparator" w:id="0">
    <w:p w:rsidR="00EC1A44" w:rsidRPr="00F152B7" w:rsidRDefault="00EC1A44">
      <w:r w:rsidRPr="00F152B7">
        <w:continuationSeparator/>
      </w:r>
    </w:p>
    <w:p w:rsidR="00EC1A44" w:rsidRPr="00F152B7" w:rsidRDefault="00EC1A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2B7" w:rsidRPr="00F152B7" w:rsidRDefault="00F152B7" w:rsidP="00F152B7">
    <w:pPr>
      <w:pStyle w:val="EPFooter"/>
    </w:pPr>
    <w:r w:rsidRPr="00F152B7">
      <w:t>PE</w:t>
    </w:r>
    <w:r w:rsidRPr="00F152B7">
      <w:rPr>
        <w:rStyle w:val="HideTWBExt"/>
        <w:noProof w:val="0"/>
      </w:rPr>
      <w:t>&lt;NoPE&gt;</w:t>
    </w:r>
    <w:r w:rsidRPr="00F152B7">
      <w:t>660.248</w:t>
    </w:r>
    <w:r w:rsidRPr="00F152B7">
      <w:rPr>
        <w:rStyle w:val="HideTWBExt"/>
        <w:noProof w:val="0"/>
      </w:rPr>
      <w:t>&lt;/NoPE&gt;&lt;Version&gt;</w:t>
    </w:r>
    <w:r w:rsidRPr="00F152B7">
      <w:t>v01-00</w:t>
    </w:r>
    <w:r w:rsidRPr="00F152B7">
      <w:rPr>
        <w:rStyle w:val="HideTWBExt"/>
        <w:noProof w:val="0"/>
      </w:rPr>
      <w:t>&lt;/Version&gt;</w:t>
    </w:r>
    <w:r w:rsidRPr="00F152B7">
      <w:tab/>
    </w:r>
    <w:r w:rsidRPr="00F152B7">
      <w:fldChar w:fldCharType="begin"/>
    </w:r>
    <w:r w:rsidRPr="00F152B7">
      <w:instrText xml:space="preserve"> PAGE  \* MERGEFORMAT </w:instrText>
    </w:r>
    <w:r w:rsidRPr="00F152B7">
      <w:fldChar w:fldCharType="separate"/>
    </w:r>
    <w:r w:rsidR="00043367">
      <w:rPr>
        <w:noProof/>
      </w:rPr>
      <w:t>2</w:t>
    </w:r>
    <w:r w:rsidRPr="00F152B7">
      <w:fldChar w:fldCharType="end"/>
    </w:r>
    <w:r w:rsidRPr="00F152B7">
      <w:t>/</w:t>
    </w:r>
    <w:fldSimple w:instr=" NUMPAGES  \* MERGEFORMAT ">
      <w:r w:rsidR="00043367">
        <w:rPr>
          <w:noProof/>
        </w:rPr>
        <w:t>20</w:t>
      </w:r>
    </w:fldSimple>
    <w:r w:rsidRPr="00F152B7">
      <w:tab/>
    </w:r>
    <w:r w:rsidRPr="00F152B7">
      <w:rPr>
        <w:rStyle w:val="HideTWBExt"/>
        <w:noProof w:val="0"/>
      </w:rPr>
      <w:t>&lt;PathFdR&gt;</w:t>
    </w:r>
    <w:r w:rsidRPr="00F152B7">
      <w:t>PV\1217762LT.docx</w:t>
    </w:r>
    <w:r w:rsidRPr="00F152B7">
      <w:rPr>
        <w:rStyle w:val="HideTWBExt"/>
        <w:noProof w:val="0"/>
      </w:rPr>
      <w:t>&lt;/PathFdR&gt;</w:t>
    </w:r>
  </w:p>
  <w:p w:rsidR="00F152B7" w:rsidRPr="00F152B7" w:rsidRDefault="00F152B7" w:rsidP="00F152B7">
    <w:pPr>
      <w:pStyle w:val="EPFooter2"/>
    </w:pPr>
    <w:r w:rsidRPr="00F152B7">
      <w:t>LT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2B7" w:rsidRPr="00F152B7" w:rsidRDefault="00F152B7" w:rsidP="00F152B7">
    <w:pPr>
      <w:pStyle w:val="EPFooter"/>
    </w:pPr>
    <w:r w:rsidRPr="00F152B7">
      <w:rPr>
        <w:rStyle w:val="HideTWBExt"/>
        <w:noProof w:val="0"/>
      </w:rPr>
      <w:t>&lt;PathFdR&gt;</w:t>
    </w:r>
    <w:r w:rsidRPr="00F152B7">
      <w:t>PV\1217762LT.docx</w:t>
    </w:r>
    <w:r w:rsidRPr="00F152B7">
      <w:rPr>
        <w:rStyle w:val="HideTWBExt"/>
        <w:noProof w:val="0"/>
      </w:rPr>
      <w:t>&lt;/PathFdR&gt;</w:t>
    </w:r>
    <w:r w:rsidRPr="00F152B7">
      <w:tab/>
    </w:r>
    <w:r w:rsidRPr="00F152B7">
      <w:fldChar w:fldCharType="begin"/>
    </w:r>
    <w:r w:rsidRPr="00F152B7">
      <w:instrText xml:space="preserve"> PAGE  \* MERGEFORMAT </w:instrText>
    </w:r>
    <w:r w:rsidRPr="00F152B7">
      <w:fldChar w:fldCharType="separate"/>
    </w:r>
    <w:r w:rsidR="00043367">
      <w:rPr>
        <w:noProof/>
      </w:rPr>
      <w:t>3</w:t>
    </w:r>
    <w:r w:rsidRPr="00F152B7">
      <w:fldChar w:fldCharType="end"/>
    </w:r>
    <w:r w:rsidRPr="00F152B7">
      <w:t>/</w:t>
    </w:r>
    <w:fldSimple w:instr=" NUMPAGES  \* MERGEFORMAT ">
      <w:r w:rsidR="00043367">
        <w:rPr>
          <w:noProof/>
        </w:rPr>
        <w:t>20</w:t>
      </w:r>
    </w:fldSimple>
    <w:r w:rsidRPr="00F152B7">
      <w:tab/>
      <w:t>PE</w:t>
    </w:r>
    <w:r w:rsidRPr="00F152B7">
      <w:rPr>
        <w:rStyle w:val="HideTWBExt"/>
        <w:noProof w:val="0"/>
      </w:rPr>
      <w:t>&lt;NoPE&gt;</w:t>
    </w:r>
    <w:r w:rsidRPr="00F152B7">
      <w:t>660.248</w:t>
    </w:r>
    <w:r w:rsidRPr="00F152B7">
      <w:rPr>
        <w:rStyle w:val="HideTWBExt"/>
        <w:noProof w:val="0"/>
      </w:rPr>
      <w:t>&lt;/NoPE&gt;&lt;Version&gt;</w:t>
    </w:r>
    <w:r w:rsidRPr="00F152B7">
      <w:t>v01-00</w:t>
    </w:r>
    <w:r w:rsidRPr="00F152B7">
      <w:rPr>
        <w:rStyle w:val="HideTWBExt"/>
        <w:noProof w:val="0"/>
      </w:rPr>
      <w:t>&lt;/Version&gt;</w:t>
    </w:r>
  </w:p>
  <w:p w:rsidR="00F152B7" w:rsidRPr="00F152B7" w:rsidRDefault="00F152B7" w:rsidP="00F152B7">
    <w:pPr>
      <w:pStyle w:val="EPFooter2"/>
    </w:pPr>
    <w:r w:rsidRPr="00F152B7">
      <w:tab/>
    </w:r>
    <w:r w:rsidRPr="00F152B7">
      <w:tab/>
      <w:t>LT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2B7" w:rsidRPr="00F152B7" w:rsidRDefault="00F152B7" w:rsidP="00F152B7">
    <w:pPr>
      <w:pStyle w:val="EPFooter"/>
    </w:pPr>
    <w:r w:rsidRPr="00F152B7">
      <w:rPr>
        <w:rStyle w:val="HideTWBExt"/>
        <w:noProof w:val="0"/>
      </w:rPr>
      <w:t>&lt;PathFdR&gt;</w:t>
    </w:r>
    <w:r w:rsidRPr="00F152B7">
      <w:t>PV\1217762LT.docx</w:t>
    </w:r>
    <w:r w:rsidRPr="00F152B7">
      <w:rPr>
        <w:rStyle w:val="HideTWBExt"/>
        <w:noProof w:val="0"/>
      </w:rPr>
      <w:t>&lt;/PathFdR&gt;</w:t>
    </w:r>
    <w:r w:rsidRPr="00F152B7">
      <w:tab/>
    </w:r>
    <w:r w:rsidRPr="00F152B7">
      <w:tab/>
      <w:t>PE</w:t>
    </w:r>
    <w:r w:rsidRPr="00F152B7">
      <w:rPr>
        <w:rStyle w:val="HideTWBExt"/>
        <w:noProof w:val="0"/>
      </w:rPr>
      <w:t>&lt;NoPE&gt;</w:t>
    </w:r>
    <w:r w:rsidRPr="00F152B7">
      <w:t>660.248</w:t>
    </w:r>
    <w:r w:rsidRPr="00F152B7">
      <w:rPr>
        <w:rStyle w:val="HideTWBExt"/>
        <w:noProof w:val="0"/>
      </w:rPr>
      <w:t>&lt;/NoPE&gt;&lt;Version&gt;</w:t>
    </w:r>
    <w:r w:rsidRPr="00F152B7">
      <w:t>v01-00</w:t>
    </w:r>
    <w:r w:rsidRPr="00F152B7">
      <w:rPr>
        <w:rStyle w:val="HideTWBExt"/>
        <w:noProof w:val="0"/>
      </w:rPr>
      <w:t>&lt;/Version&gt;</w:t>
    </w:r>
  </w:p>
  <w:p w:rsidR="00F152B7" w:rsidRPr="00F152B7" w:rsidRDefault="00F152B7" w:rsidP="00F152B7">
    <w:pPr>
      <w:pStyle w:val="EPFooter2"/>
    </w:pPr>
    <w:r w:rsidRPr="00F152B7">
      <w:t>LT</w:t>
    </w:r>
    <w:r w:rsidRPr="00F152B7">
      <w:tab/>
    </w:r>
    <w:r w:rsidRPr="00F152B7">
      <w:rPr>
        <w:b w:val="0"/>
        <w:i/>
        <w:color w:val="C0C0C0"/>
        <w:sz w:val="22"/>
      </w:rPr>
      <w:t>Suvienijusi įvairovę</w:t>
    </w:r>
    <w:r w:rsidRPr="00F152B7">
      <w:tab/>
      <w:t>LT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A44" w:rsidRPr="00F152B7" w:rsidRDefault="00EC1A44" w:rsidP="005A4857">
    <w:pPr>
      <w:pStyle w:val="EPFooter"/>
    </w:pPr>
    <w:r w:rsidRPr="00F152B7">
      <w:rPr>
        <w:rStyle w:val="HideTWBExt"/>
        <w:noProof w:val="0"/>
      </w:rPr>
      <w:t>&lt;PathFdR&gt;</w:t>
    </w:r>
    <w:r w:rsidRPr="00F152B7">
      <w:t>PV\1217762EN.docx</w:t>
    </w:r>
    <w:r w:rsidRPr="00F152B7">
      <w:rPr>
        <w:rStyle w:val="HideTWBExt"/>
        <w:noProof w:val="0"/>
      </w:rPr>
      <w:t>&lt;/PathFdR&gt;</w:t>
    </w:r>
    <w:r w:rsidRPr="00F152B7">
      <w:tab/>
    </w:r>
    <w:r w:rsidRPr="00F152B7">
      <w:tab/>
      <w:t>PE</w:t>
    </w:r>
    <w:r w:rsidRPr="00F152B7">
      <w:rPr>
        <w:rStyle w:val="HideTWBExt"/>
        <w:noProof w:val="0"/>
      </w:rPr>
      <w:t>&lt;NoPE&gt;</w:t>
    </w:r>
    <w:r w:rsidRPr="00F152B7">
      <w:t>660.248</w:t>
    </w:r>
    <w:r w:rsidRPr="00F152B7">
      <w:rPr>
        <w:rStyle w:val="HideTWBExt"/>
        <w:noProof w:val="0"/>
      </w:rPr>
      <w:t>&lt;/NoPE&gt;&lt;Version&gt;</w:t>
    </w:r>
    <w:r w:rsidRPr="00F152B7">
      <w:t>v01-00</w:t>
    </w:r>
    <w:r w:rsidRPr="00F152B7">
      <w:rPr>
        <w:rStyle w:val="HideTWBExt"/>
        <w:noProof w:val="0"/>
      </w:rPr>
      <w:t>&lt;/Version&gt;</w:t>
    </w:r>
  </w:p>
  <w:p w:rsidR="00EC1A44" w:rsidRPr="00F152B7" w:rsidRDefault="00043367" w:rsidP="00F64B87">
    <w:pPr>
      <w:pStyle w:val="EPFooter2"/>
      <w:tabs>
        <w:tab w:val="clear" w:pos="4535"/>
        <w:tab w:val="center" w:pos="4536"/>
      </w:tabs>
    </w:pPr>
    <w:r w:rsidRPr="00F152B7">
      <w:fldChar w:fldCharType="begin"/>
    </w:r>
    <w:r w:rsidRPr="00F152B7">
      <w:instrText xml:space="preserve"> DOCPROPERTY "&lt;Extension&gt;" </w:instrText>
    </w:r>
    <w:r w:rsidRPr="00F152B7">
      <w:fldChar w:fldCharType="separate"/>
    </w:r>
    <w:r>
      <w:t>LT</w:t>
    </w:r>
    <w:r w:rsidRPr="00F152B7">
      <w:fldChar w:fldCharType="end"/>
    </w:r>
    <w:r w:rsidR="00EC1A44" w:rsidRPr="00F152B7">
      <w:tab/>
    </w:r>
    <w:r w:rsidR="00EC1A44" w:rsidRPr="00F152B7">
      <w:rPr>
        <w:b w:val="0"/>
        <w:i/>
        <w:color w:val="C0C0C0"/>
        <w:sz w:val="22"/>
        <w:szCs w:val="22"/>
      </w:rPr>
      <w:t>United in diversity</w:t>
    </w:r>
    <w:r w:rsidR="00EC1A44" w:rsidRPr="00F152B7">
      <w:tab/>
    </w:r>
    <w:r w:rsidRPr="00F152B7">
      <w:fldChar w:fldCharType="begin"/>
    </w:r>
    <w:r w:rsidRPr="00F152B7">
      <w:instrText xml:space="preserve"> DOCPROPERTY "&lt;Extension&gt;"</w:instrText>
    </w:r>
    <w:r w:rsidRPr="00F152B7">
      <w:instrText xml:space="preserve"> </w:instrText>
    </w:r>
    <w:r w:rsidRPr="00F152B7">
      <w:fldChar w:fldCharType="separate"/>
    </w:r>
    <w:r>
      <w:t>LT</w:t>
    </w:r>
    <w:r w:rsidRPr="00F152B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A44" w:rsidRPr="00F152B7" w:rsidRDefault="00EC1A44">
      <w:r w:rsidRPr="00F152B7">
        <w:separator/>
      </w:r>
    </w:p>
    <w:p w:rsidR="00EC1A44" w:rsidRPr="00F152B7" w:rsidRDefault="00EC1A44"/>
  </w:footnote>
  <w:footnote w:type="continuationSeparator" w:id="0">
    <w:p w:rsidR="00EC1A44" w:rsidRPr="00F152B7" w:rsidRDefault="00EC1A44">
      <w:r w:rsidRPr="00F152B7">
        <w:continuationSeparator/>
      </w:r>
    </w:p>
    <w:p w:rsidR="00EC1A44" w:rsidRPr="00F152B7" w:rsidRDefault="00EC1A4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367" w:rsidRDefault="000433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367" w:rsidRDefault="000433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367" w:rsidRDefault="000433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A44" w:rsidRDefault="00EC1A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A44" w:rsidRDefault="00EC1A4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A44" w:rsidRDefault="00EC1A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E110E"/>
    <w:multiLevelType w:val="hybridMultilevel"/>
    <w:tmpl w:val="9DFE8F00"/>
    <w:lvl w:ilvl="0" w:tplc="719E3B5A">
      <w:start w:val="1"/>
      <w:numFmt w:val="upperLetter"/>
      <w:lvlText w:val="%1."/>
      <w:lvlJc w:val="left"/>
      <w:pPr>
        <w:ind w:left="720" w:hanging="360"/>
      </w:pPr>
      <w:rPr>
        <w:rFonts w:ascii="Times New Roman Bold" w:hAnsi="Times New Roman Bold"/>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9E5568A"/>
    <w:multiLevelType w:val="hybridMultilevel"/>
    <w:tmpl w:val="3A2C3CF4"/>
    <w:lvl w:ilvl="0" w:tplc="A8E85574">
      <w:start w:val="1"/>
      <w:numFmt w:val="upperLetter"/>
      <w:lvlText w:val="%1."/>
      <w:lvlJc w:val="left"/>
      <w:pPr>
        <w:ind w:left="720" w:hanging="360"/>
      </w:pPr>
      <w:rPr>
        <w:rFonts w:ascii="Times New Roman Bold" w:hAnsi="Times New Roman Bold"/>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E940113"/>
    <w:multiLevelType w:val="hybridMultilevel"/>
    <w:tmpl w:val="041E5686"/>
    <w:lvl w:ilvl="0" w:tplc="E11A554E">
      <w:start w:val="1"/>
      <w:numFmt w:val="decimal"/>
      <w:lvlText w:val="%1."/>
      <w:lvlJc w:val="left"/>
      <w:pPr>
        <w:ind w:left="812" w:hanging="360"/>
      </w:pPr>
      <w:rPr>
        <w:b/>
      </w:rPr>
    </w:lvl>
    <w:lvl w:ilvl="1" w:tplc="08090019">
      <w:start w:val="1"/>
      <w:numFmt w:val="lowerLetter"/>
      <w:lvlText w:val="%2."/>
      <w:lvlJc w:val="left"/>
      <w:pPr>
        <w:ind w:left="1532" w:hanging="360"/>
      </w:pPr>
    </w:lvl>
    <w:lvl w:ilvl="2" w:tplc="0809001B">
      <w:start w:val="1"/>
      <w:numFmt w:val="lowerRoman"/>
      <w:lvlText w:val="%3."/>
      <w:lvlJc w:val="right"/>
      <w:pPr>
        <w:ind w:left="2252" w:hanging="180"/>
      </w:pPr>
    </w:lvl>
    <w:lvl w:ilvl="3" w:tplc="0809000F">
      <w:start w:val="1"/>
      <w:numFmt w:val="decimal"/>
      <w:lvlText w:val="%4."/>
      <w:lvlJc w:val="left"/>
      <w:pPr>
        <w:ind w:left="2972" w:hanging="360"/>
      </w:pPr>
    </w:lvl>
    <w:lvl w:ilvl="4" w:tplc="08090019">
      <w:start w:val="1"/>
      <w:numFmt w:val="lowerLetter"/>
      <w:lvlText w:val="%5."/>
      <w:lvlJc w:val="left"/>
      <w:pPr>
        <w:ind w:left="3692" w:hanging="360"/>
      </w:pPr>
    </w:lvl>
    <w:lvl w:ilvl="5" w:tplc="0809001B">
      <w:start w:val="1"/>
      <w:numFmt w:val="lowerRoman"/>
      <w:lvlText w:val="%6."/>
      <w:lvlJc w:val="right"/>
      <w:pPr>
        <w:ind w:left="4412" w:hanging="180"/>
      </w:pPr>
    </w:lvl>
    <w:lvl w:ilvl="6" w:tplc="0809000F">
      <w:start w:val="1"/>
      <w:numFmt w:val="decimal"/>
      <w:lvlText w:val="%7."/>
      <w:lvlJc w:val="left"/>
      <w:pPr>
        <w:ind w:left="5132" w:hanging="360"/>
      </w:pPr>
    </w:lvl>
    <w:lvl w:ilvl="7" w:tplc="08090019">
      <w:start w:val="1"/>
      <w:numFmt w:val="lowerLetter"/>
      <w:lvlText w:val="%8."/>
      <w:lvlJc w:val="left"/>
      <w:pPr>
        <w:ind w:left="5852" w:hanging="360"/>
      </w:pPr>
    </w:lvl>
    <w:lvl w:ilvl="8" w:tplc="0809001B">
      <w:start w:val="1"/>
      <w:numFmt w:val="lowerRoman"/>
      <w:lvlText w:val="%9."/>
      <w:lvlJc w:val="right"/>
      <w:pPr>
        <w:ind w:left="6572" w:hanging="180"/>
      </w:pPr>
    </w:lvl>
  </w:abstractNum>
  <w:abstractNum w:abstractNumId="3" w15:restartNumberingAfterBreak="0">
    <w:nsid w:val="1C58130E"/>
    <w:multiLevelType w:val="multilevel"/>
    <w:tmpl w:val="47FC11E8"/>
    <w:lvl w:ilvl="0">
      <w:start w:val="1"/>
      <w:numFmt w:val="decimal"/>
      <w:pStyle w:val="PVxHeading"/>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E573638"/>
    <w:multiLevelType w:val="hybridMultilevel"/>
    <w:tmpl w:val="4B22CCDE"/>
    <w:lvl w:ilvl="0" w:tplc="49C6BAB0">
      <w:start w:val="1"/>
      <w:numFmt w:val="bullet"/>
      <w:lvlText w:val=""/>
      <w:lvlJc w:val="left"/>
      <w:pPr>
        <w:ind w:left="786" w:hanging="360"/>
      </w:pPr>
      <w:rPr>
        <w:rFonts w:ascii="Wingdings" w:hAnsi="Wingdings" w:hint="default"/>
        <w:lang w:val="en-GB"/>
      </w:rPr>
    </w:lvl>
    <w:lvl w:ilvl="1" w:tplc="FC341CFA">
      <w:numFmt w:val="bullet"/>
      <w:lvlText w:val="•"/>
      <w:lvlJc w:val="left"/>
      <w:pPr>
        <w:ind w:left="1506" w:hanging="360"/>
      </w:pPr>
      <w:rPr>
        <w:rFonts w:ascii="Times New Roman" w:eastAsia="Calibri" w:hAnsi="Times New Roman" w:cs="Times New Roman" w:hint="default"/>
      </w:rPr>
    </w:lvl>
    <w:lvl w:ilvl="2" w:tplc="428203FC">
      <w:numFmt w:val="bullet"/>
      <w:lvlText w:val="-"/>
      <w:lvlJc w:val="left"/>
      <w:pPr>
        <w:ind w:left="2226" w:hanging="360"/>
      </w:pPr>
      <w:rPr>
        <w:rFonts w:ascii="Times New Roman" w:eastAsia="Times New Roman" w:hAnsi="Times New Roman" w:cs="Times New Roman"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5" w15:restartNumberingAfterBreak="0">
    <w:nsid w:val="2E830DCE"/>
    <w:multiLevelType w:val="hybridMultilevel"/>
    <w:tmpl w:val="3E303EA4"/>
    <w:lvl w:ilvl="0" w:tplc="0809000F">
      <w:start w:val="1"/>
      <w:numFmt w:val="decimal"/>
      <w:lvlText w:val="%1."/>
      <w:lvlJc w:val="left"/>
      <w:pPr>
        <w:ind w:left="812" w:hanging="360"/>
      </w:pPr>
    </w:lvl>
    <w:lvl w:ilvl="1" w:tplc="08090019">
      <w:start w:val="1"/>
      <w:numFmt w:val="lowerLetter"/>
      <w:lvlText w:val="%2."/>
      <w:lvlJc w:val="left"/>
      <w:pPr>
        <w:ind w:left="1532" w:hanging="360"/>
      </w:pPr>
    </w:lvl>
    <w:lvl w:ilvl="2" w:tplc="0809001B">
      <w:start w:val="1"/>
      <w:numFmt w:val="lowerRoman"/>
      <w:lvlText w:val="%3."/>
      <w:lvlJc w:val="right"/>
      <w:pPr>
        <w:ind w:left="2252" w:hanging="180"/>
      </w:pPr>
    </w:lvl>
    <w:lvl w:ilvl="3" w:tplc="0809000F">
      <w:start w:val="1"/>
      <w:numFmt w:val="decimal"/>
      <w:lvlText w:val="%4."/>
      <w:lvlJc w:val="left"/>
      <w:pPr>
        <w:ind w:left="2972" w:hanging="360"/>
      </w:pPr>
    </w:lvl>
    <w:lvl w:ilvl="4" w:tplc="08090019">
      <w:start w:val="1"/>
      <w:numFmt w:val="lowerLetter"/>
      <w:lvlText w:val="%5."/>
      <w:lvlJc w:val="left"/>
      <w:pPr>
        <w:ind w:left="3692" w:hanging="360"/>
      </w:pPr>
    </w:lvl>
    <w:lvl w:ilvl="5" w:tplc="0809001B">
      <w:start w:val="1"/>
      <w:numFmt w:val="lowerRoman"/>
      <w:lvlText w:val="%6."/>
      <w:lvlJc w:val="right"/>
      <w:pPr>
        <w:ind w:left="4412" w:hanging="180"/>
      </w:pPr>
    </w:lvl>
    <w:lvl w:ilvl="6" w:tplc="0809000F">
      <w:start w:val="1"/>
      <w:numFmt w:val="decimal"/>
      <w:lvlText w:val="%7."/>
      <w:lvlJc w:val="left"/>
      <w:pPr>
        <w:ind w:left="5132" w:hanging="360"/>
      </w:pPr>
    </w:lvl>
    <w:lvl w:ilvl="7" w:tplc="08090019">
      <w:start w:val="1"/>
      <w:numFmt w:val="lowerLetter"/>
      <w:lvlText w:val="%8."/>
      <w:lvlJc w:val="left"/>
      <w:pPr>
        <w:ind w:left="5852" w:hanging="360"/>
      </w:pPr>
    </w:lvl>
    <w:lvl w:ilvl="8" w:tplc="0809001B">
      <w:start w:val="1"/>
      <w:numFmt w:val="lowerRoman"/>
      <w:lvlText w:val="%9."/>
      <w:lvlJc w:val="right"/>
      <w:pPr>
        <w:ind w:left="6572" w:hanging="180"/>
      </w:pPr>
    </w:lvl>
  </w:abstractNum>
  <w:abstractNum w:abstractNumId="6" w15:restartNumberingAfterBreak="0">
    <w:nsid w:val="318D22A1"/>
    <w:multiLevelType w:val="hybridMultilevel"/>
    <w:tmpl w:val="744639C6"/>
    <w:lvl w:ilvl="0" w:tplc="6FC0A340">
      <w:start w:val="1"/>
      <w:numFmt w:val="decimal"/>
      <w:lvlText w:val="%1."/>
      <w:lvlJc w:val="left"/>
      <w:pPr>
        <w:ind w:left="786"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37E078A"/>
    <w:multiLevelType w:val="hybridMultilevel"/>
    <w:tmpl w:val="A6C2DC26"/>
    <w:lvl w:ilvl="0" w:tplc="0809000F">
      <w:start w:val="1"/>
      <w:numFmt w:val="decimal"/>
      <w:lvlText w:val="%1."/>
      <w:lvlJc w:val="left"/>
      <w:pPr>
        <w:ind w:left="812" w:hanging="360"/>
      </w:pPr>
    </w:lvl>
    <w:lvl w:ilvl="1" w:tplc="08090019">
      <w:start w:val="1"/>
      <w:numFmt w:val="lowerLetter"/>
      <w:lvlText w:val="%2."/>
      <w:lvlJc w:val="left"/>
      <w:pPr>
        <w:ind w:left="1532" w:hanging="360"/>
      </w:pPr>
    </w:lvl>
    <w:lvl w:ilvl="2" w:tplc="0809001B">
      <w:start w:val="1"/>
      <w:numFmt w:val="lowerRoman"/>
      <w:lvlText w:val="%3."/>
      <w:lvlJc w:val="right"/>
      <w:pPr>
        <w:ind w:left="2252" w:hanging="180"/>
      </w:pPr>
    </w:lvl>
    <w:lvl w:ilvl="3" w:tplc="0809000F">
      <w:start w:val="1"/>
      <w:numFmt w:val="decimal"/>
      <w:lvlText w:val="%4."/>
      <w:lvlJc w:val="left"/>
      <w:pPr>
        <w:ind w:left="2972" w:hanging="360"/>
      </w:pPr>
    </w:lvl>
    <w:lvl w:ilvl="4" w:tplc="08090019">
      <w:start w:val="1"/>
      <w:numFmt w:val="lowerLetter"/>
      <w:lvlText w:val="%5."/>
      <w:lvlJc w:val="left"/>
      <w:pPr>
        <w:ind w:left="3692" w:hanging="360"/>
      </w:pPr>
    </w:lvl>
    <w:lvl w:ilvl="5" w:tplc="0809001B">
      <w:start w:val="1"/>
      <w:numFmt w:val="lowerRoman"/>
      <w:lvlText w:val="%6."/>
      <w:lvlJc w:val="right"/>
      <w:pPr>
        <w:ind w:left="4412" w:hanging="180"/>
      </w:pPr>
    </w:lvl>
    <w:lvl w:ilvl="6" w:tplc="0809000F">
      <w:start w:val="1"/>
      <w:numFmt w:val="decimal"/>
      <w:lvlText w:val="%7."/>
      <w:lvlJc w:val="left"/>
      <w:pPr>
        <w:ind w:left="5132" w:hanging="360"/>
      </w:pPr>
    </w:lvl>
    <w:lvl w:ilvl="7" w:tplc="08090019">
      <w:start w:val="1"/>
      <w:numFmt w:val="lowerLetter"/>
      <w:lvlText w:val="%8."/>
      <w:lvlJc w:val="left"/>
      <w:pPr>
        <w:ind w:left="5852" w:hanging="360"/>
      </w:pPr>
    </w:lvl>
    <w:lvl w:ilvl="8" w:tplc="0809001B">
      <w:start w:val="1"/>
      <w:numFmt w:val="lowerRoman"/>
      <w:lvlText w:val="%9."/>
      <w:lvlJc w:val="right"/>
      <w:pPr>
        <w:ind w:left="6572" w:hanging="180"/>
      </w:pPr>
    </w:lvl>
  </w:abstractNum>
  <w:abstractNum w:abstractNumId="8"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5251241F"/>
    <w:multiLevelType w:val="hybridMultilevel"/>
    <w:tmpl w:val="CB32D87E"/>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1">
      <w:start w:val="1"/>
      <w:numFmt w:val="bullet"/>
      <w:lvlText w:val=""/>
      <w:lvlJc w:val="left"/>
      <w:pPr>
        <w:ind w:left="2084" w:hanging="360"/>
      </w:pPr>
      <w:rPr>
        <w:rFonts w:ascii="Symbol" w:hAnsi="Symbol"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0" w15:restartNumberingAfterBreak="0">
    <w:nsid w:val="55723F72"/>
    <w:multiLevelType w:val="hybridMultilevel"/>
    <w:tmpl w:val="107252A4"/>
    <w:lvl w:ilvl="0" w:tplc="E41A53B6">
      <w:start w:val="1"/>
      <w:numFmt w:val="upperLetter"/>
      <w:lvlText w:val="%1."/>
      <w:lvlJc w:val="left"/>
      <w:pPr>
        <w:ind w:left="774" w:hanging="360"/>
      </w:pPr>
      <w:rPr>
        <w:rFonts w:ascii="Times New Roman Bold" w:hAnsi="Times New Roman Bold"/>
        <w:b/>
        <w:i w:val="0"/>
        <w:sz w:val="28"/>
        <w:szCs w:val="28"/>
      </w:rPr>
    </w:lvl>
    <w:lvl w:ilvl="1" w:tplc="08090019">
      <w:start w:val="1"/>
      <w:numFmt w:val="lowerLetter"/>
      <w:lvlText w:val="%2."/>
      <w:lvlJc w:val="left"/>
      <w:pPr>
        <w:ind w:left="1494" w:hanging="360"/>
      </w:pPr>
    </w:lvl>
    <w:lvl w:ilvl="2" w:tplc="0809001B">
      <w:start w:val="1"/>
      <w:numFmt w:val="lowerRoman"/>
      <w:lvlText w:val="%3."/>
      <w:lvlJc w:val="right"/>
      <w:pPr>
        <w:ind w:left="2214" w:hanging="180"/>
      </w:pPr>
    </w:lvl>
    <w:lvl w:ilvl="3" w:tplc="0809000F">
      <w:start w:val="1"/>
      <w:numFmt w:val="decimal"/>
      <w:lvlText w:val="%4."/>
      <w:lvlJc w:val="left"/>
      <w:pPr>
        <w:ind w:left="2934" w:hanging="360"/>
      </w:pPr>
    </w:lvl>
    <w:lvl w:ilvl="4" w:tplc="08090019">
      <w:start w:val="1"/>
      <w:numFmt w:val="lowerLetter"/>
      <w:lvlText w:val="%5."/>
      <w:lvlJc w:val="left"/>
      <w:pPr>
        <w:ind w:left="3654" w:hanging="360"/>
      </w:pPr>
    </w:lvl>
    <w:lvl w:ilvl="5" w:tplc="0809001B">
      <w:start w:val="1"/>
      <w:numFmt w:val="lowerRoman"/>
      <w:lvlText w:val="%6."/>
      <w:lvlJc w:val="right"/>
      <w:pPr>
        <w:ind w:left="4374" w:hanging="180"/>
      </w:pPr>
    </w:lvl>
    <w:lvl w:ilvl="6" w:tplc="0809000F">
      <w:start w:val="1"/>
      <w:numFmt w:val="decimal"/>
      <w:lvlText w:val="%7."/>
      <w:lvlJc w:val="left"/>
      <w:pPr>
        <w:ind w:left="5094" w:hanging="360"/>
      </w:pPr>
    </w:lvl>
    <w:lvl w:ilvl="7" w:tplc="08090019">
      <w:start w:val="1"/>
      <w:numFmt w:val="lowerLetter"/>
      <w:lvlText w:val="%8."/>
      <w:lvlJc w:val="left"/>
      <w:pPr>
        <w:ind w:left="5814" w:hanging="360"/>
      </w:pPr>
    </w:lvl>
    <w:lvl w:ilvl="8" w:tplc="0809001B">
      <w:start w:val="1"/>
      <w:numFmt w:val="lowerRoman"/>
      <w:lvlText w:val="%9."/>
      <w:lvlJc w:val="right"/>
      <w:pPr>
        <w:ind w:left="6534" w:hanging="180"/>
      </w:pPr>
    </w:lvl>
  </w:abstractNum>
  <w:abstractNum w:abstractNumId="11" w15:restartNumberingAfterBreak="0">
    <w:nsid w:val="58190A0F"/>
    <w:multiLevelType w:val="hybridMultilevel"/>
    <w:tmpl w:val="B0BCCDD0"/>
    <w:styleLink w:val="Style11"/>
    <w:lvl w:ilvl="0" w:tplc="08090013">
      <w:start w:val="1"/>
      <w:numFmt w:val="upperRoman"/>
      <w:lvlText w:val="%1."/>
      <w:lvlJc w:val="right"/>
      <w:pPr>
        <w:ind w:left="720" w:hanging="360"/>
      </w:pPr>
    </w:lvl>
    <w:lvl w:ilvl="1" w:tplc="82F6BFF4">
      <w:start w:val="1"/>
      <w:numFmt w:val="upperLetter"/>
      <w:lvlText w:val="%2."/>
      <w:lvlJc w:val="left"/>
      <w:pPr>
        <w:ind w:left="1440" w:hanging="360"/>
      </w:pPr>
      <w:rPr>
        <w:sz w:val="28"/>
        <w:szCs w:val="28"/>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C060D29"/>
    <w:multiLevelType w:val="hybridMultilevel"/>
    <w:tmpl w:val="2A44B6EA"/>
    <w:lvl w:ilvl="0" w:tplc="08090001">
      <w:start w:val="1"/>
      <w:numFmt w:val="bullet"/>
      <w:lvlText w:val=""/>
      <w:lvlJc w:val="left"/>
      <w:pPr>
        <w:ind w:left="360" w:hanging="360"/>
      </w:pPr>
      <w:rPr>
        <w:rFonts w:ascii="Symbol" w:hAnsi="Symbol" w:hint="default"/>
        <w:lang w:val="en-GB"/>
      </w:rPr>
    </w:lvl>
    <w:lvl w:ilvl="1" w:tplc="FC341CFA">
      <w:numFmt w:val="bullet"/>
      <w:lvlText w:val="•"/>
      <w:lvlJc w:val="left"/>
      <w:pPr>
        <w:ind w:left="1080" w:hanging="360"/>
      </w:pPr>
      <w:rPr>
        <w:rFonts w:ascii="Times New Roman" w:eastAsia="Calibri" w:hAnsi="Times New Roman" w:cs="Times New Roman" w:hint="default"/>
      </w:rPr>
    </w:lvl>
    <w:lvl w:ilvl="2" w:tplc="428203FC">
      <w:numFmt w:val="bullet"/>
      <w:lvlText w:val="-"/>
      <w:lvlJc w:val="left"/>
      <w:pPr>
        <w:ind w:left="1800" w:hanging="360"/>
      </w:pPr>
      <w:rPr>
        <w:rFonts w:ascii="Times New Roman" w:eastAsia="Times New Roman" w:hAnsi="Times New Roman" w:cs="Times New Roman"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60AE62DF"/>
    <w:multiLevelType w:val="multilevel"/>
    <w:tmpl w:val="154B419F"/>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 w15:restartNumberingAfterBreak="0">
    <w:nsid w:val="60D479AB"/>
    <w:multiLevelType w:val="hybridMultilevel"/>
    <w:tmpl w:val="C8A0279C"/>
    <w:lvl w:ilvl="0" w:tplc="49C6BAB0">
      <w:start w:val="1"/>
      <w:numFmt w:val="bullet"/>
      <w:lvlText w:val=""/>
      <w:lvlJc w:val="left"/>
      <w:pPr>
        <w:ind w:left="360" w:hanging="360"/>
      </w:pPr>
      <w:rPr>
        <w:rFonts w:ascii="Wingdings" w:hAnsi="Wingdings" w:hint="default"/>
        <w:lang w:val="en-GB"/>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62366C50"/>
    <w:multiLevelType w:val="hybridMultilevel"/>
    <w:tmpl w:val="01463D7C"/>
    <w:lvl w:ilvl="0" w:tplc="08090015">
      <w:start w:val="1"/>
      <w:numFmt w:val="upperLetter"/>
      <w:lvlText w:val="%1."/>
      <w:lvlJc w:val="left"/>
      <w:pPr>
        <w:ind w:left="360" w:hanging="360"/>
      </w:pPr>
      <w:rPr>
        <w:b/>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64334187"/>
    <w:multiLevelType w:val="multilevel"/>
    <w:tmpl w:val="75E2A345"/>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15:restartNumberingAfterBreak="0">
    <w:nsid w:val="65F114CB"/>
    <w:multiLevelType w:val="hybridMultilevel"/>
    <w:tmpl w:val="58B470F8"/>
    <w:lvl w:ilvl="0" w:tplc="0809000F">
      <w:start w:val="1"/>
      <w:numFmt w:val="decimal"/>
      <w:lvlText w:val="%1."/>
      <w:lvlJc w:val="left"/>
      <w:pPr>
        <w:ind w:left="812" w:hanging="360"/>
      </w:pPr>
    </w:lvl>
    <w:lvl w:ilvl="1" w:tplc="08090019">
      <w:start w:val="1"/>
      <w:numFmt w:val="lowerLetter"/>
      <w:lvlText w:val="%2."/>
      <w:lvlJc w:val="left"/>
      <w:pPr>
        <w:ind w:left="1532" w:hanging="360"/>
      </w:pPr>
    </w:lvl>
    <w:lvl w:ilvl="2" w:tplc="0809001B">
      <w:start w:val="1"/>
      <w:numFmt w:val="lowerRoman"/>
      <w:lvlText w:val="%3."/>
      <w:lvlJc w:val="right"/>
      <w:pPr>
        <w:ind w:left="2252" w:hanging="180"/>
      </w:pPr>
    </w:lvl>
    <w:lvl w:ilvl="3" w:tplc="0809000F">
      <w:start w:val="1"/>
      <w:numFmt w:val="decimal"/>
      <w:lvlText w:val="%4."/>
      <w:lvlJc w:val="left"/>
      <w:pPr>
        <w:ind w:left="2972" w:hanging="360"/>
      </w:pPr>
    </w:lvl>
    <w:lvl w:ilvl="4" w:tplc="08090019">
      <w:start w:val="1"/>
      <w:numFmt w:val="lowerLetter"/>
      <w:lvlText w:val="%5."/>
      <w:lvlJc w:val="left"/>
      <w:pPr>
        <w:ind w:left="3692" w:hanging="360"/>
      </w:pPr>
    </w:lvl>
    <w:lvl w:ilvl="5" w:tplc="0809001B">
      <w:start w:val="1"/>
      <w:numFmt w:val="lowerRoman"/>
      <w:lvlText w:val="%6."/>
      <w:lvlJc w:val="right"/>
      <w:pPr>
        <w:ind w:left="4412" w:hanging="180"/>
      </w:pPr>
    </w:lvl>
    <w:lvl w:ilvl="6" w:tplc="0809000F">
      <w:start w:val="1"/>
      <w:numFmt w:val="decimal"/>
      <w:lvlText w:val="%7."/>
      <w:lvlJc w:val="left"/>
      <w:pPr>
        <w:ind w:left="5132" w:hanging="360"/>
      </w:pPr>
    </w:lvl>
    <w:lvl w:ilvl="7" w:tplc="08090019">
      <w:start w:val="1"/>
      <w:numFmt w:val="lowerLetter"/>
      <w:lvlText w:val="%8."/>
      <w:lvlJc w:val="left"/>
      <w:pPr>
        <w:ind w:left="5852" w:hanging="360"/>
      </w:pPr>
    </w:lvl>
    <w:lvl w:ilvl="8" w:tplc="0809001B">
      <w:start w:val="1"/>
      <w:numFmt w:val="lowerRoman"/>
      <w:lvlText w:val="%9."/>
      <w:lvlJc w:val="right"/>
      <w:pPr>
        <w:ind w:left="6572" w:hanging="180"/>
      </w:pPr>
    </w:lvl>
  </w:abstractNum>
  <w:abstractNum w:abstractNumId="18" w15:restartNumberingAfterBreak="0">
    <w:nsid w:val="69D731F6"/>
    <w:multiLevelType w:val="hybridMultilevel"/>
    <w:tmpl w:val="AE22DC42"/>
    <w:lvl w:ilvl="0" w:tplc="08090015">
      <w:start w:val="1"/>
      <w:numFmt w:val="upperLetter"/>
      <w:lvlText w:val="%1."/>
      <w:lvlJc w:val="left"/>
      <w:pPr>
        <w:ind w:left="720" w:hanging="360"/>
      </w:pPr>
    </w:lvl>
    <w:lvl w:ilvl="1" w:tplc="F7BEBB66">
      <w:numFmt w:val="bullet"/>
      <w:lvlText w:val="•"/>
      <w:lvlJc w:val="left"/>
      <w:pPr>
        <w:ind w:left="1530" w:hanging="450"/>
      </w:pPr>
      <w:rPr>
        <w:rFonts w:ascii="Times New Roman" w:eastAsia="Times New Roman" w:hAnsi="Times New Roman" w:cs="Times New Roman"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0C163A6"/>
    <w:multiLevelType w:val="hybridMultilevel"/>
    <w:tmpl w:val="451CC104"/>
    <w:lvl w:ilvl="0" w:tplc="0809000B">
      <w:start w:val="1"/>
      <w:numFmt w:val="bullet"/>
      <w:lvlText w:val=""/>
      <w:lvlJc w:val="left"/>
      <w:pPr>
        <w:ind w:left="1377" w:hanging="360"/>
      </w:pPr>
      <w:rPr>
        <w:rFonts w:ascii="Wingdings" w:hAnsi="Wingdings" w:hint="default"/>
      </w:rPr>
    </w:lvl>
    <w:lvl w:ilvl="1" w:tplc="08090003">
      <w:start w:val="1"/>
      <w:numFmt w:val="bullet"/>
      <w:lvlText w:val="o"/>
      <w:lvlJc w:val="left"/>
      <w:pPr>
        <w:ind w:left="2097" w:hanging="360"/>
      </w:pPr>
      <w:rPr>
        <w:rFonts w:ascii="Courier New" w:hAnsi="Courier New" w:cs="Courier New" w:hint="default"/>
      </w:rPr>
    </w:lvl>
    <w:lvl w:ilvl="2" w:tplc="08090005">
      <w:start w:val="1"/>
      <w:numFmt w:val="bullet"/>
      <w:lvlText w:val=""/>
      <w:lvlJc w:val="left"/>
      <w:pPr>
        <w:ind w:left="2817" w:hanging="360"/>
      </w:pPr>
      <w:rPr>
        <w:rFonts w:ascii="Wingdings" w:hAnsi="Wingdings" w:hint="default"/>
      </w:rPr>
    </w:lvl>
    <w:lvl w:ilvl="3" w:tplc="08090001">
      <w:start w:val="1"/>
      <w:numFmt w:val="bullet"/>
      <w:lvlText w:val=""/>
      <w:lvlJc w:val="left"/>
      <w:pPr>
        <w:ind w:left="3537" w:hanging="360"/>
      </w:pPr>
      <w:rPr>
        <w:rFonts w:ascii="Symbol" w:hAnsi="Symbol" w:hint="default"/>
      </w:rPr>
    </w:lvl>
    <w:lvl w:ilvl="4" w:tplc="08090003">
      <w:start w:val="1"/>
      <w:numFmt w:val="bullet"/>
      <w:lvlText w:val="o"/>
      <w:lvlJc w:val="left"/>
      <w:pPr>
        <w:ind w:left="4257" w:hanging="360"/>
      </w:pPr>
      <w:rPr>
        <w:rFonts w:ascii="Courier New" w:hAnsi="Courier New" w:cs="Courier New" w:hint="default"/>
      </w:rPr>
    </w:lvl>
    <w:lvl w:ilvl="5" w:tplc="08090005">
      <w:start w:val="1"/>
      <w:numFmt w:val="bullet"/>
      <w:lvlText w:val=""/>
      <w:lvlJc w:val="left"/>
      <w:pPr>
        <w:ind w:left="4977" w:hanging="360"/>
      </w:pPr>
      <w:rPr>
        <w:rFonts w:ascii="Wingdings" w:hAnsi="Wingdings" w:hint="default"/>
      </w:rPr>
    </w:lvl>
    <w:lvl w:ilvl="6" w:tplc="08090001">
      <w:start w:val="1"/>
      <w:numFmt w:val="bullet"/>
      <w:lvlText w:val=""/>
      <w:lvlJc w:val="left"/>
      <w:pPr>
        <w:ind w:left="5697" w:hanging="360"/>
      </w:pPr>
      <w:rPr>
        <w:rFonts w:ascii="Symbol" w:hAnsi="Symbol" w:hint="default"/>
      </w:rPr>
    </w:lvl>
    <w:lvl w:ilvl="7" w:tplc="08090003">
      <w:start w:val="1"/>
      <w:numFmt w:val="bullet"/>
      <w:lvlText w:val="o"/>
      <w:lvlJc w:val="left"/>
      <w:pPr>
        <w:ind w:left="6417" w:hanging="360"/>
      </w:pPr>
      <w:rPr>
        <w:rFonts w:ascii="Courier New" w:hAnsi="Courier New" w:cs="Courier New" w:hint="default"/>
      </w:rPr>
    </w:lvl>
    <w:lvl w:ilvl="8" w:tplc="08090005">
      <w:start w:val="1"/>
      <w:numFmt w:val="bullet"/>
      <w:lvlText w:val=""/>
      <w:lvlJc w:val="left"/>
      <w:pPr>
        <w:ind w:left="7137" w:hanging="360"/>
      </w:pPr>
      <w:rPr>
        <w:rFonts w:ascii="Wingdings" w:hAnsi="Wingdings" w:hint="default"/>
      </w:rPr>
    </w:lvl>
  </w:abstractNum>
  <w:abstractNum w:abstractNumId="20" w15:restartNumberingAfterBreak="0">
    <w:nsid w:val="71F87726"/>
    <w:multiLevelType w:val="hybridMultilevel"/>
    <w:tmpl w:val="29E47DB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3"/>
  </w:num>
  <w:num w:numId="9">
    <w:abstractNumId w:val="13"/>
  </w:num>
  <w:num w:numId="10">
    <w:abstractNumId w:val="16"/>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9"/>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AFET"/>
    <w:docVar w:name="LastEditedSection" w:val=" 1"/>
    <w:docVar w:name="MEETMNU" w:val=" 1"/>
    <w:docVar w:name="NVAR" w:val="0"/>
    <w:docVar w:name="STOREDT1" w:val="09/11/2020"/>
    <w:docVar w:name="strDocTypeID" w:val="PVx"/>
    <w:docVar w:name="strSubDir" w:val="1217"/>
    <w:docVar w:name="TXTLANGUE" w:val="LT"/>
    <w:docVar w:name="TXTLANGUEMIN" w:val="lt"/>
    <w:docVar w:name="TXTNRPE" w:val="660.248"/>
    <w:docVar w:name="TXTPEorAP" w:val="PE"/>
    <w:docVar w:name="TXTROUTE" w:val="PV\1217762LT.docx"/>
    <w:docVar w:name="TXTVERSION" w:val="01-00"/>
  </w:docVars>
  <w:rsids>
    <w:rsidRoot w:val="00EC0C2A"/>
    <w:rsid w:val="00007788"/>
    <w:rsid w:val="00021AD6"/>
    <w:rsid w:val="000265BD"/>
    <w:rsid w:val="00041A79"/>
    <w:rsid w:val="00043367"/>
    <w:rsid w:val="000533F1"/>
    <w:rsid w:val="000637F3"/>
    <w:rsid w:val="0006514D"/>
    <w:rsid w:val="0009051F"/>
    <w:rsid w:val="00092111"/>
    <w:rsid w:val="0009235A"/>
    <w:rsid w:val="000952B6"/>
    <w:rsid w:val="000A769E"/>
    <w:rsid w:val="000B1C1A"/>
    <w:rsid w:val="000B727D"/>
    <w:rsid w:val="000C46ED"/>
    <w:rsid w:val="000D4F53"/>
    <w:rsid w:val="000D5FD7"/>
    <w:rsid w:val="000E082D"/>
    <w:rsid w:val="000F0B40"/>
    <w:rsid w:val="000F6376"/>
    <w:rsid w:val="0011399B"/>
    <w:rsid w:val="00114A86"/>
    <w:rsid w:val="001173AC"/>
    <w:rsid w:val="00164E56"/>
    <w:rsid w:val="00176DCC"/>
    <w:rsid w:val="001813D5"/>
    <w:rsid w:val="001857BA"/>
    <w:rsid w:val="00190F58"/>
    <w:rsid w:val="00194506"/>
    <w:rsid w:val="0019636C"/>
    <w:rsid w:val="00197850"/>
    <w:rsid w:val="001C4040"/>
    <w:rsid w:val="001D14AA"/>
    <w:rsid w:val="001E20EC"/>
    <w:rsid w:val="001E4517"/>
    <w:rsid w:val="001E4EBD"/>
    <w:rsid w:val="001E690D"/>
    <w:rsid w:val="001E76DB"/>
    <w:rsid w:val="0020777E"/>
    <w:rsid w:val="0022027F"/>
    <w:rsid w:val="00225BAF"/>
    <w:rsid w:val="0022750E"/>
    <w:rsid w:val="00236A0D"/>
    <w:rsid w:val="00250F5D"/>
    <w:rsid w:val="00251D85"/>
    <w:rsid w:val="0026136B"/>
    <w:rsid w:val="002659A2"/>
    <w:rsid w:val="00270688"/>
    <w:rsid w:val="00273DB4"/>
    <w:rsid w:val="002753C7"/>
    <w:rsid w:val="002870DD"/>
    <w:rsid w:val="002A1781"/>
    <w:rsid w:val="002A27BB"/>
    <w:rsid w:val="002D74B5"/>
    <w:rsid w:val="002D7816"/>
    <w:rsid w:val="002E083E"/>
    <w:rsid w:val="002E2B09"/>
    <w:rsid w:val="002E37A9"/>
    <w:rsid w:val="002F0DD6"/>
    <w:rsid w:val="00316C24"/>
    <w:rsid w:val="00323589"/>
    <w:rsid w:val="003345F5"/>
    <w:rsid w:val="00335054"/>
    <w:rsid w:val="0033767A"/>
    <w:rsid w:val="00343EBA"/>
    <w:rsid w:val="003547F9"/>
    <w:rsid w:val="0036013B"/>
    <w:rsid w:val="00367FF0"/>
    <w:rsid w:val="00370637"/>
    <w:rsid w:val="00374A20"/>
    <w:rsid w:val="003A0A68"/>
    <w:rsid w:val="003A4EA4"/>
    <w:rsid w:val="003B4372"/>
    <w:rsid w:val="003C12C7"/>
    <w:rsid w:val="003C7A12"/>
    <w:rsid w:val="003D1CBB"/>
    <w:rsid w:val="003E0A41"/>
    <w:rsid w:val="003E0BDE"/>
    <w:rsid w:val="003E0D2D"/>
    <w:rsid w:val="003E582C"/>
    <w:rsid w:val="003F18DC"/>
    <w:rsid w:val="003F72D6"/>
    <w:rsid w:val="00405A95"/>
    <w:rsid w:val="004062E2"/>
    <w:rsid w:val="0045430B"/>
    <w:rsid w:val="00467244"/>
    <w:rsid w:val="00472CBA"/>
    <w:rsid w:val="00481465"/>
    <w:rsid w:val="00481807"/>
    <w:rsid w:val="0048229C"/>
    <w:rsid w:val="00497850"/>
    <w:rsid w:val="004A2D31"/>
    <w:rsid w:val="004A4538"/>
    <w:rsid w:val="004A4927"/>
    <w:rsid w:val="004B094A"/>
    <w:rsid w:val="004B163A"/>
    <w:rsid w:val="004B6286"/>
    <w:rsid w:val="004C1E4A"/>
    <w:rsid w:val="004D6B1E"/>
    <w:rsid w:val="004E577D"/>
    <w:rsid w:val="004F1219"/>
    <w:rsid w:val="004F12D3"/>
    <w:rsid w:val="004F6ED0"/>
    <w:rsid w:val="004F76B3"/>
    <w:rsid w:val="00543EF6"/>
    <w:rsid w:val="00553CD4"/>
    <w:rsid w:val="00565CED"/>
    <w:rsid w:val="00571482"/>
    <w:rsid w:val="00574D4D"/>
    <w:rsid w:val="005828F0"/>
    <w:rsid w:val="005838E8"/>
    <w:rsid w:val="00596A5E"/>
    <w:rsid w:val="005970B3"/>
    <w:rsid w:val="005A28B9"/>
    <w:rsid w:val="005A4857"/>
    <w:rsid w:val="005B7835"/>
    <w:rsid w:val="005D2D78"/>
    <w:rsid w:val="005D4FEF"/>
    <w:rsid w:val="005D5A08"/>
    <w:rsid w:val="005E11B3"/>
    <w:rsid w:val="005E2DEF"/>
    <w:rsid w:val="005E6C44"/>
    <w:rsid w:val="005F6C89"/>
    <w:rsid w:val="006132D6"/>
    <w:rsid w:val="00615488"/>
    <w:rsid w:val="006275CD"/>
    <w:rsid w:val="00640211"/>
    <w:rsid w:val="006418F2"/>
    <w:rsid w:val="0064227F"/>
    <w:rsid w:val="00643758"/>
    <w:rsid w:val="00644816"/>
    <w:rsid w:val="00650AF2"/>
    <w:rsid w:val="00651BD0"/>
    <w:rsid w:val="00654687"/>
    <w:rsid w:val="0066147A"/>
    <w:rsid w:val="00672690"/>
    <w:rsid w:val="00675887"/>
    <w:rsid w:val="0067649D"/>
    <w:rsid w:val="0069703F"/>
    <w:rsid w:val="006B2516"/>
    <w:rsid w:val="006B2AF7"/>
    <w:rsid w:val="006C1AC2"/>
    <w:rsid w:val="006C52AC"/>
    <w:rsid w:val="006C6F0A"/>
    <w:rsid w:val="006D0C4F"/>
    <w:rsid w:val="006D2283"/>
    <w:rsid w:val="006D3CC8"/>
    <w:rsid w:val="006D6EB9"/>
    <w:rsid w:val="006E2C80"/>
    <w:rsid w:val="00704D52"/>
    <w:rsid w:val="0070508E"/>
    <w:rsid w:val="00713B78"/>
    <w:rsid w:val="00714F25"/>
    <w:rsid w:val="007153A2"/>
    <w:rsid w:val="00754C89"/>
    <w:rsid w:val="00755125"/>
    <w:rsid w:val="00765523"/>
    <w:rsid w:val="00765E1E"/>
    <w:rsid w:val="0076749D"/>
    <w:rsid w:val="00785E9B"/>
    <w:rsid w:val="00792939"/>
    <w:rsid w:val="00793FC2"/>
    <w:rsid w:val="007A3289"/>
    <w:rsid w:val="007B0C9D"/>
    <w:rsid w:val="007C674A"/>
    <w:rsid w:val="007D1D46"/>
    <w:rsid w:val="007D6B19"/>
    <w:rsid w:val="007E0B3D"/>
    <w:rsid w:val="007E5C31"/>
    <w:rsid w:val="00801684"/>
    <w:rsid w:val="00803FD1"/>
    <w:rsid w:val="00804AE1"/>
    <w:rsid w:val="0081795E"/>
    <w:rsid w:val="0082592C"/>
    <w:rsid w:val="0083601E"/>
    <w:rsid w:val="00844D91"/>
    <w:rsid w:val="008452E8"/>
    <w:rsid w:val="00872F47"/>
    <w:rsid w:val="0088003A"/>
    <w:rsid w:val="00882EAD"/>
    <w:rsid w:val="0088601A"/>
    <w:rsid w:val="00891A01"/>
    <w:rsid w:val="00891C54"/>
    <w:rsid w:val="00892935"/>
    <w:rsid w:val="00897306"/>
    <w:rsid w:val="008978D3"/>
    <w:rsid w:val="008A0730"/>
    <w:rsid w:val="008A5B14"/>
    <w:rsid w:val="008A7874"/>
    <w:rsid w:val="008B0D40"/>
    <w:rsid w:val="008C12BD"/>
    <w:rsid w:val="008C3BBA"/>
    <w:rsid w:val="008D7AD4"/>
    <w:rsid w:val="008E131C"/>
    <w:rsid w:val="008E4DD5"/>
    <w:rsid w:val="008E6B98"/>
    <w:rsid w:val="008F2147"/>
    <w:rsid w:val="008F6F69"/>
    <w:rsid w:val="008F7A17"/>
    <w:rsid w:val="0090135C"/>
    <w:rsid w:val="00905F78"/>
    <w:rsid w:val="00907B3C"/>
    <w:rsid w:val="009119A3"/>
    <w:rsid w:val="00926DB0"/>
    <w:rsid w:val="009408CB"/>
    <w:rsid w:val="009515D1"/>
    <w:rsid w:val="009545AB"/>
    <w:rsid w:val="00956466"/>
    <w:rsid w:val="00960270"/>
    <w:rsid w:val="0097066F"/>
    <w:rsid w:val="00972263"/>
    <w:rsid w:val="00981751"/>
    <w:rsid w:val="0099346B"/>
    <w:rsid w:val="00994629"/>
    <w:rsid w:val="009C7AC2"/>
    <w:rsid w:val="009D17C3"/>
    <w:rsid w:val="009D762D"/>
    <w:rsid w:val="009E0B27"/>
    <w:rsid w:val="009E16CA"/>
    <w:rsid w:val="009E24B6"/>
    <w:rsid w:val="009E7A82"/>
    <w:rsid w:val="009F59E6"/>
    <w:rsid w:val="00A00F95"/>
    <w:rsid w:val="00A13D65"/>
    <w:rsid w:val="00A13DDE"/>
    <w:rsid w:val="00A16FC5"/>
    <w:rsid w:val="00A36A4E"/>
    <w:rsid w:val="00A427A6"/>
    <w:rsid w:val="00A445BB"/>
    <w:rsid w:val="00A44C95"/>
    <w:rsid w:val="00A5325A"/>
    <w:rsid w:val="00A6035E"/>
    <w:rsid w:val="00A65248"/>
    <w:rsid w:val="00A66B35"/>
    <w:rsid w:val="00A67129"/>
    <w:rsid w:val="00A81EEA"/>
    <w:rsid w:val="00A8668C"/>
    <w:rsid w:val="00A87091"/>
    <w:rsid w:val="00A91422"/>
    <w:rsid w:val="00A92F32"/>
    <w:rsid w:val="00AB0669"/>
    <w:rsid w:val="00AB7048"/>
    <w:rsid w:val="00AB7DBA"/>
    <w:rsid w:val="00AC4D9A"/>
    <w:rsid w:val="00AC5E30"/>
    <w:rsid w:val="00AC660B"/>
    <w:rsid w:val="00AC70F9"/>
    <w:rsid w:val="00AD2714"/>
    <w:rsid w:val="00AD4CEB"/>
    <w:rsid w:val="00AE1834"/>
    <w:rsid w:val="00AE600D"/>
    <w:rsid w:val="00AF2827"/>
    <w:rsid w:val="00B01DC3"/>
    <w:rsid w:val="00B06C80"/>
    <w:rsid w:val="00B15084"/>
    <w:rsid w:val="00B2395C"/>
    <w:rsid w:val="00B25B8F"/>
    <w:rsid w:val="00B408BE"/>
    <w:rsid w:val="00B501B7"/>
    <w:rsid w:val="00B51AD5"/>
    <w:rsid w:val="00BA4044"/>
    <w:rsid w:val="00BA464F"/>
    <w:rsid w:val="00BB0B38"/>
    <w:rsid w:val="00BC7215"/>
    <w:rsid w:val="00BD3F38"/>
    <w:rsid w:val="00BE2F47"/>
    <w:rsid w:val="00BF102E"/>
    <w:rsid w:val="00BF288C"/>
    <w:rsid w:val="00BF54D6"/>
    <w:rsid w:val="00C01C42"/>
    <w:rsid w:val="00C13E92"/>
    <w:rsid w:val="00C346F1"/>
    <w:rsid w:val="00C36FC4"/>
    <w:rsid w:val="00C4026A"/>
    <w:rsid w:val="00C46B37"/>
    <w:rsid w:val="00C46C8C"/>
    <w:rsid w:val="00C634EF"/>
    <w:rsid w:val="00C63594"/>
    <w:rsid w:val="00C63E0B"/>
    <w:rsid w:val="00C64625"/>
    <w:rsid w:val="00C701DE"/>
    <w:rsid w:val="00C76C40"/>
    <w:rsid w:val="00C82F5B"/>
    <w:rsid w:val="00C90B1B"/>
    <w:rsid w:val="00CA2394"/>
    <w:rsid w:val="00CA53ED"/>
    <w:rsid w:val="00CA70CB"/>
    <w:rsid w:val="00CB12EE"/>
    <w:rsid w:val="00CC52C2"/>
    <w:rsid w:val="00CC5762"/>
    <w:rsid w:val="00CC6E1E"/>
    <w:rsid w:val="00CD01A6"/>
    <w:rsid w:val="00CD0CF5"/>
    <w:rsid w:val="00CE29F4"/>
    <w:rsid w:val="00CE5AEB"/>
    <w:rsid w:val="00CF2D24"/>
    <w:rsid w:val="00CF45C4"/>
    <w:rsid w:val="00CF78F5"/>
    <w:rsid w:val="00D11A34"/>
    <w:rsid w:val="00D1214C"/>
    <w:rsid w:val="00D3071B"/>
    <w:rsid w:val="00D329C8"/>
    <w:rsid w:val="00D342CE"/>
    <w:rsid w:val="00D35E20"/>
    <w:rsid w:val="00D374CC"/>
    <w:rsid w:val="00D45997"/>
    <w:rsid w:val="00D5248E"/>
    <w:rsid w:val="00D6668F"/>
    <w:rsid w:val="00DB2330"/>
    <w:rsid w:val="00DB5036"/>
    <w:rsid w:val="00DB5CC6"/>
    <w:rsid w:val="00DB7BC4"/>
    <w:rsid w:val="00DC061F"/>
    <w:rsid w:val="00DC0D57"/>
    <w:rsid w:val="00DC629C"/>
    <w:rsid w:val="00DC63A9"/>
    <w:rsid w:val="00DC7AF1"/>
    <w:rsid w:val="00DD64B7"/>
    <w:rsid w:val="00DE0A80"/>
    <w:rsid w:val="00DF0DC8"/>
    <w:rsid w:val="00E14108"/>
    <w:rsid w:val="00E17EDA"/>
    <w:rsid w:val="00E21182"/>
    <w:rsid w:val="00E2213D"/>
    <w:rsid w:val="00E2660A"/>
    <w:rsid w:val="00E352CD"/>
    <w:rsid w:val="00E413A9"/>
    <w:rsid w:val="00E64BA6"/>
    <w:rsid w:val="00E6537C"/>
    <w:rsid w:val="00E8424C"/>
    <w:rsid w:val="00E85748"/>
    <w:rsid w:val="00E92D38"/>
    <w:rsid w:val="00EA0B23"/>
    <w:rsid w:val="00EA74BF"/>
    <w:rsid w:val="00EA7E10"/>
    <w:rsid w:val="00EB4FBD"/>
    <w:rsid w:val="00EC0C2A"/>
    <w:rsid w:val="00EC1A44"/>
    <w:rsid w:val="00EC7932"/>
    <w:rsid w:val="00EE0704"/>
    <w:rsid w:val="00EE1928"/>
    <w:rsid w:val="00EE3F96"/>
    <w:rsid w:val="00EF2B19"/>
    <w:rsid w:val="00F0068D"/>
    <w:rsid w:val="00F01FF4"/>
    <w:rsid w:val="00F05E49"/>
    <w:rsid w:val="00F152B7"/>
    <w:rsid w:val="00F24FAF"/>
    <w:rsid w:val="00F262FB"/>
    <w:rsid w:val="00F267B4"/>
    <w:rsid w:val="00F31226"/>
    <w:rsid w:val="00F36557"/>
    <w:rsid w:val="00F4356E"/>
    <w:rsid w:val="00F51AD8"/>
    <w:rsid w:val="00F51C97"/>
    <w:rsid w:val="00F5491E"/>
    <w:rsid w:val="00F60A98"/>
    <w:rsid w:val="00F64B87"/>
    <w:rsid w:val="00F84353"/>
    <w:rsid w:val="00F87059"/>
    <w:rsid w:val="00F909BF"/>
    <w:rsid w:val="00F97A4F"/>
    <w:rsid w:val="00FA0152"/>
    <w:rsid w:val="00FA0410"/>
    <w:rsid w:val="00FA6AF5"/>
    <w:rsid w:val="00FB09D1"/>
    <w:rsid w:val="00FB3DF0"/>
    <w:rsid w:val="00FC1B11"/>
    <w:rsid w:val="00FD183B"/>
    <w:rsid w:val="00FE764D"/>
    <w:rsid w:val="00FF04B4"/>
    <w:rsid w:val="00FF4EF0"/>
    <w:rsid w:val="00FF553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F8FB577-37D7-48B2-A3E0-CAB9EE452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31"/>
    <w:pPr>
      <w:widowControl w:val="0"/>
    </w:pPr>
    <w:rPr>
      <w:snapToGrid w:val="0"/>
      <w:sz w:val="24"/>
      <w:lang w:eastAsia="en-US"/>
    </w:rPr>
  </w:style>
  <w:style w:type="paragraph" w:styleId="Heading1">
    <w:name w:val="heading 1"/>
    <w:basedOn w:val="Normal"/>
    <w:next w:val="Normal"/>
    <w:link w:val="Heading1Char"/>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link w:val="Heading2Char"/>
    <w:semiHidden/>
    <w:qFormat/>
    <w:pPr>
      <w:keepNext/>
      <w:spacing w:before="240" w:after="60"/>
      <w:outlineLvl w:val="1"/>
    </w:pPr>
    <w:rPr>
      <w:rFonts w:ascii="Arial" w:hAnsi="Arial"/>
      <w:b/>
      <w:i/>
    </w:rPr>
  </w:style>
  <w:style w:type="paragraph" w:styleId="Heading3">
    <w:name w:val="heading 3"/>
    <w:basedOn w:val="Normal"/>
    <w:next w:val="Normal"/>
    <w:semiHidden/>
    <w:qFormat/>
    <w:pPr>
      <w:keepNext/>
      <w:numPr>
        <w:ilvl w:val="2"/>
        <w:numId w:val="1"/>
      </w:numPr>
      <w:spacing w:before="240" w:after="60"/>
      <w:outlineLvl w:val="2"/>
    </w:pPr>
    <w:rPr>
      <w:rFonts w:ascii="Arial" w:hAnsi="Arial"/>
    </w:rPr>
  </w:style>
  <w:style w:type="paragraph" w:styleId="Heading4">
    <w:name w:val="heading 4"/>
    <w:basedOn w:val="Normal"/>
    <w:next w:val="Normal"/>
    <w:semiHidden/>
    <w:qFormat/>
    <w:pPr>
      <w:keepNext/>
      <w:numPr>
        <w:ilvl w:val="3"/>
        <w:numId w:val="2"/>
      </w:numPr>
      <w:spacing w:before="240" w:after="60"/>
      <w:outlineLvl w:val="3"/>
    </w:pPr>
    <w:rPr>
      <w:rFonts w:ascii="Arial" w:hAnsi="Arial"/>
      <w:b/>
    </w:rPr>
  </w:style>
  <w:style w:type="paragraph" w:styleId="Heading5">
    <w:name w:val="heading 5"/>
    <w:basedOn w:val="Normal"/>
    <w:next w:val="Normal"/>
    <w:semiHidden/>
    <w:qFormat/>
    <w:pPr>
      <w:numPr>
        <w:ilvl w:val="4"/>
        <w:numId w:val="3"/>
      </w:numPr>
      <w:spacing w:before="240" w:after="60"/>
      <w:outlineLvl w:val="4"/>
    </w:pPr>
    <w:rPr>
      <w:sz w:val="22"/>
    </w:rPr>
  </w:style>
  <w:style w:type="paragraph" w:styleId="Heading6">
    <w:name w:val="heading 6"/>
    <w:basedOn w:val="Normal"/>
    <w:next w:val="Normal"/>
    <w:semiHidden/>
    <w:qFormat/>
    <w:pPr>
      <w:numPr>
        <w:ilvl w:val="5"/>
        <w:numId w:val="4"/>
      </w:numPr>
      <w:spacing w:before="240" w:after="60"/>
      <w:outlineLvl w:val="5"/>
    </w:pPr>
    <w:rPr>
      <w:i/>
      <w:sz w:val="22"/>
    </w:rPr>
  </w:style>
  <w:style w:type="paragraph" w:styleId="Heading7">
    <w:name w:val="heading 7"/>
    <w:basedOn w:val="Normal"/>
    <w:next w:val="Normal"/>
    <w:semiHidden/>
    <w:qFormat/>
    <w:pPr>
      <w:numPr>
        <w:ilvl w:val="6"/>
        <w:numId w:val="5"/>
      </w:numPr>
      <w:spacing w:before="240" w:after="60"/>
      <w:outlineLvl w:val="6"/>
    </w:pPr>
    <w:rPr>
      <w:rFonts w:ascii="Arial" w:hAnsi="Arial"/>
      <w:sz w:val="20"/>
    </w:rPr>
  </w:style>
  <w:style w:type="paragraph" w:styleId="Heading8">
    <w:name w:val="heading 8"/>
    <w:basedOn w:val="Normal"/>
    <w:next w:val="Normal"/>
    <w:semiHidden/>
    <w:qFormat/>
    <w:pPr>
      <w:numPr>
        <w:ilvl w:val="7"/>
        <w:numId w:val="6"/>
      </w:numPr>
      <w:spacing w:before="240" w:after="60"/>
      <w:outlineLvl w:val="7"/>
    </w:pPr>
    <w:rPr>
      <w:rFonts w:ascii="Arial" w:hAnsi="Arial"/>
      <w:i/>
      <w:sz w:val="20"/>
    </w:rPr>
  </w:style>
  <w:style w:type="paragraph" w:styleId="Heading9">
    <w:name w:val="heading 9"/>
    <w:basedOn w:val="Normal"/>
    <w:next w:val="Normal"/>
    <w:semiHidden/>
    <w:qFormat/>
    <w:pPr>
      <w:numPr>
        <w:ilvl w:val="8"/>
        <w:numId w:val="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PV">
    <w:name w:val="AttendancePV"/>
    <w:basedOn w:val="Normal"/>
    <w:rsid w:val="00AD4CEB"/>
    <w:rPr>
      <w:sz w:val="16"/>
    </w:rPr>
  </w:style>
  <w:style w:type="paragraph" w:customStyle="1" w:styleId="PVxIndent">
    <w:name w:val="PVxIndent"/>
    <w:basedOn w:val="Normal"/>
    <w:rsid w:val="006B2AF7"/>
    <w:pPr>
      <w:ind w:left="567"/>
    </w:pPr>
  </w:style>
  <w:style w:type="paragraph" w:customStyle="1" w:styleId="PVxHeading">
    <w:name w:val="PVxHeading"/>
    <w:basedOn w:val="Normal"/>
    <w:next w:val="Normal"/>
    <w:rsid w:val="00316C24"/>
    <w:pPr>
      <w:keepNext/>
      <w:widowControl/>
      <w:numPr>
        <w:numId w:val="8"/>
      </w:numPr>
      <w:tabs>
        <w:tab w:val="clear" w:pos="720"/>
        <w:tab w:val="num" w:pos="360"/>
        <w:tab w:val="right" w:pos="9072"/>
      </w:tabs>
      <w:spacing w:before="240" w:after="240"/>
      <w:ind w:left="567" w:hanging="567"/>
    </w:pPr>
    <w:rPr>
      <w:b/>
    </w:rPr>
  </w:style>
  <w:style w:type="paragraph" w:customStyle="1" w:styleId="PVxSubheading12a">
    <w:name w:val="PVxSubheading12a"/>
    <w:basedOn w:val="Normal"/>
    <w:next w:val="Normal"/>
    <w:rsid w:val="006B2AF7"/>
    <w:pPr>
      <w:widowControl/>
      <w:spacing w:after="240"/>
      <w:ind w:left="567"/>
    </w:pPr>
    <w:rPr>
      <w:b/>
      <w:i/>
    </w:rPr>
  </w:style>
  <w:style w:type="paragraph" w:customStyle="1" w:styleId="PVxSubheadingTab12b">
    <w:name w:val="PVxSubheadingTab12b"/>
    <w:basedOn w:val="Normal"/>
    <w:rsid w:val="0048229C"/>
    <w:pPr>
      <w:tabs>
        <w:tab w:val="left" w:pos="2268"/>
      </w:tabs>
      <w:spacing w:before="240"/>
      <w:ind w:left="567"/>
    </w:pPr>
    <w:rPr>
      <w:b/>
      <w:i/>
    </w:rPr>
  </w:style>
  <w:style w:type="paragraph" w:customStyle="1" w:styleId="PVxSubheadingTab12b12a">
    <w:name w:val="PVxSubheadingTab12b12a"/>
    <w:basedOn w:val="Normal"/>
    <w:next w:val="Normal"/>
    <w:rsid w:val="0048229C"/>
    <w:pPr>
      <w:tabs>
        <w:tab w:val="left" w:pos="2268"/>
      </w:tabs>
      <w:spacing w:before="240" w:after="240"/>
      <w:ind w:left="567"/>
    </w:pPr>
    <w:rPr>
      <w:b/>
      <w:i/>
    </w:rPr>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PVxIndentRightTab">
    <w:name w:val="PVxIndentRightTab"/>
    <w:basedOn w:val="Normal"/>
    <w:rsid w:val="00CD0CF5"/>
    <w:pPr>
      <w:tabs>
        <w:tab w:val="right" w:pos="9072"/>
      </w:tabs>
      <w:ind w:left="567"/>
    </w:pPr>
  </w:style>
  <w:style w:type="paragraph" w:customStyle="1" w:styleId="NormalHanging12b">
    <w:name w:val="NormalHanging12b"/>
    <w:basedOn w:val="Normal"/>
    <w:rsid w:val="004062E2"/>
    <w:pPr>
      <w:spacing w:before="240"/>
      <w:ind w:left="567" w:hanging="567"/>
    </w:pPr>
    <w:rPr>
      <w:snapToGrid/>
      <w:lang w:eastAsia="en-GB"/>
    </w:rPr>
  </w:style>
  <w:style w:type="paragraph" w:styleId="TOC1">
    <w:name w:val="toc 1"/>
    <w:basedOn w:val="Normal"/>
    <w:next w:val="Normal"/>
    <w:autoRedefine/>
    <w:uiPriority w:val="39"/>
    <w:rsid w:val="00A16FC5"/>
  </w:style>
  <w:style w:type="character" w:styleId="Hyperlink">
    <w:name w:val="Hyperlink"/>
    <w:uiPriority w:val="99"/>
    <w:semiHidden/>
    <w:rsid w:val="004A4538"/>
    <w:rPr>
      <w:color w:val="0563C1"/>
      <w:u w:val="single"/>
    </w:rPr>
  </w:style>
  <w:style w:type="paragraph" w:styleId="TOC2">
    <w:name w:val="toc 2"/>
    <w:basedOn w:val="Normal"/>
    <w:next w:val="Normal"/>
    <w:autoRedefine/>
    <w:uiPriority w:val="39"/>
    <w:rsid w:val="00A16FC5"/>
    <w:pPr>
      <w:ind w:left="426"/>
    </w:pPr>
  </w:style>
  <w:style w:type="paragraph" w:customStyle="1" w:styleId="RollCallTable">
    <w:name w:val="RollCallTable"/>
    <w:basedOn w:val="Normal"/>
    <w:rsid w:val="002659A2"/>
    <w:pPr>
      <w:spacing w:before="120" w:after="120"/>
    </w:pPr>
    <w:rPr>
      <w:sz w:val="16"/>
    </w:rPr>
  </w:style>
  <w:style w:type="paragraph" w:styleId="FootnoteText">
    <w:name w:val="footnote text"/>
    <w:basedOn w:val="Normal"/>
    <w:semiHidden/>
    <w:rPr>
      <w:sz w:val="20"/>
    </w:rPr>
  </w:style>
  <w:style w:type="paragraph" w:customStyle="1" w:styleId="RollCallSymbols12pt">
    <w:name w:val="RollCallSymbols12pt"/>
    <w:basedOn w:val="Normal"/>
    <w:rsid w:val="002659A2"/>
    <w:pPr>
      <w:spacing w:before="120" w:after="120"/>
      <w:jc w:val="center"/>
    </w:pPr>
    <w:rPr>
      <w:rFonts w:ascii="Arial" w:hAnsi="Arial"/>
      <w:b/>
      <w:bCs/>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sz w:val="48"/>
    </w:r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64B87"/>
    <w:pPr>
      <w:jc w:val="center"/>
    </w:pPr>
    <w:rPr>
      <w:rFonts w:ascii="Arial" w:hAnsi="Arial" w:cs="Arial"/>
      <w:i/>
      <w:snapToGrid/>
      <w:sz w:val="22"/>
      <w:szCs w:val="22"/>
      <w:lang w:eastAsia="en-GB"/>
    </w:rPr>
  </w:style>
  <w:style w:type="paragraph" w:customStyle="1" w:styleId="RollCallSymbols14pt">
    <w:name w:val="RollCallSymbols14pt"/>
    <w:basedOn w:val="Normal"/>
    <w:rsid w:val="002659A2"/>
    <w:pPr>
      <w:spacing w:before="120" w:after="120"/>
      <w:jc w:val="center"/>
    </w:pPr>
    <w:rPr>
      <w:rFonts w:ascii="Arial" w:hAnsi="Arial"/>
      <w:b/>
      <w:bCs/>
      <w:sz w:val="28"/>
    </w:rPr>
  </w:style>
  <w:style w:type="paragraph" w:customStyle="1" w:styleId="NormalBold12b">
    <w:name w:val="NormalBold12b"/>
    <w:basedOn w:val="Normal"/>
    <w:pPr>
      <w:spacing w:before="240"/>
    </w:pPr>
    <w:rPr>
      <w:b/>
    </w:rPr>
  </w:style>
  <w:style w:type="paragraph" w:customStyle="1" w:styleId="PVxIndentTab">
    <w:name w:val="PVxIndentTab"/>
    <w:basedOn w:val="Normal"/>
    <w:rsid w:val="004062E2"/>
    <w:pPr>
      <w:tabs>
        <w:tab w:val="left" w:pos="2268"/>
      </w:tabs>
      <w:ind w:left="567"/>
    </w:pPr>
  </w:style>
  <w:style w:type="paragraph" w:customStyle="1" w:styleId="PVxIndentTab12b">
    <w:name w:val="PVxIndentTab12b"/>
    <w:basedOn w:val="Normal"/>
    <w:next w:val="Normal"/>
    <w:rsid w:val="00CD0CF5"/>
    <w:pPr>
      <w:tabs>
        <w:tab w:val="left" w:pos="2268"/>
      </w:tabs>
      <w:spacing w:before="240"/>
      <w:ind w:left="567"/>
    </w:pPr>
  </w:style>
  <w:style w:type="paragraph" w:customStyle="1" w:styleId="PVxIndent12a">
    <w:name w:val="PVxIndent12a"/>
    <w:basedOn w:val="Normal"/>
    <w:rsid w:val="006B2AF7"/>
    <w:pPr>
      <w:spacing w:after="240"/>
      <w:ind w:left="567"/>
    </w:pPr>
  </w:style>
  <w:style w:type="paragraph" w:customStyle="1" w:styleId="RollCallVotes">
    <w:name w:val="RollCallVotes"/>
    <w:basedOn w:val="Normal"/>
    <w:rsid w:val="002659A2"/>
    <w:pPr>
      <w:spacing w:before="120" w:after="120"/>
      <w:jc w:val="center"/>
    </w:pPr>
    <w:rPr>
      <w:b/>
      <w:bCs/>
      <w:sz w:val="16"/>
    </w:r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rFonts w:ascii="Arial" w:hAnsi="Arial" w:cs="Arial"/>
      <w:vanish/>
      <w:color w:val="808080"/>
      <w:sz w:val="20"/>
    </w:rPr>
  </w:style>
  <w:style w:type="paragraph" w:customStyle="1" w:styleId="PVxIndent12b">
    <w:name w:val="PVxIndent12b"/>
    <w:basedOn w:val="Normal"/>
    <w:next w:val="Normal"/>
    <w:rsid w:val="006B2AF7"/>
    <w:pPr>
      <w:spacing w:before="240"/>
      <w:ind w:left="567"/>
    </w:pPr>
  </w:style>
  <w:style w:type="paragraph" w:customStyle="1" w:styleId="NormalBold">
    <w:name w:val="NormalBold"/>
    <w:basedOn w:val="Normal"/>
    <w:rPr>
      <w:b/>
    </w:rPr>
  </w:style>
  <w:style w:type="paragraph" w:customStyle="1" w:styleId="LineTop">
    <w:name w:val="LineTop"/>
    <w:basedOn w:val="Normal"/>
    <w:next w:val="Normal"/>
    <w:rsid w:val="00F64B87"/>
    <w:pPr>
      <w:pBdr>
        <w:top w:val="single" w:sz="4" w:space="1" w:color="auto"/>
      </w:pBdr>
      <w:jc w:val="center"/>
    </w:pPr>
    <w:rPr>
      <w:rFonts w:ascii="Arial" w:hAnsi="Arial" w:cs="Arial"/>
      <w:snapToGrid/>
      <w:sz w:val="16"/>
      <w:szCs w:val="16"/>
      <w:lang w:eastAsia="en-GB"/>
    </w:rPr>
  </w:style>
  <w:style w:type="paragraph" w:customStyle="1" w:styleId="LineBottom">
    <w:name w:val="LineBottom"/>
    <w:basedOn w:val="Normal"/>
    <w:next w:val="Normal"/>
    <w:rsid w:val="001173AC"/>
    <w:pPr>
      <w:pBdr>
        <w:bottom w:val="single" w:sz="4" w:space="1" w:color="auto"/>
      </w:pBdr>
      <w:spacing w:after="240"/>
      <w:jc w:val="center"/>
    </w:pPr>
    <w:rPr>
      <w:rFonts w:ascii="Arial" w:hAnsi="Arial" w:cs="Arial"/>
      <w:snapToGrid/>
      <w:sz w:val="16"/>
      <w:szCs w:val="16"/>
      <w:lang w:eastAsia="en-GB"/>
    </w:rPr>
  </w:style>
  <w:style w:type="paragraph" w:customStyle="1" w:styleId="RollCallTitle">
    <w:name w:val="RollCallTitle"/>
    <w:basedOn w:val="Normal"/>
    <w:qFormat/>
    <w:rsid w:val="00AD4CEB"/>
    <w:pPr>
      <w:spacing w:after="240"/>
    </w:p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customStyle="1" w:styleId="RollCallTabs">
    <w:name w:val="RollCal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AttendancePVTable">
    <w:name w:val="AttendancePVTable"/>
    <w:basedOn w:val="Normal"/>
    <w:rsid w:val="00AD4CEB"/>
    <w:pPr>
      <w:spacing w:before="120" w:after="120"/>
    </w:pPr>
    <w:rPr>
      <w:sz w:val="16"/>
    </w:rPr>
  </w:style>
  <w:style w:type="paragraph" w:customStyle="1" w:styleId="AttendancePVFootnote">
    <w:name w:val="AttendancePVFootnote"/>
    <w:basedOn w:val="Normal"/>
    <w:rsid w:val="00AD4CEB"/>
    <w:pPr>
      <w:tabs>
        <w:tab w:val="left" w:pos="170"/>
        <w:tab w:val="left" w:pos="510"/>
      </w:tabs>
      <w:ind w:left="680" w:hanging="680"/>
    </w:pPr>
    <w:rPr>
      <w:sz w:val="16"/>
    </w:rPr>
  </w:style>
  <w:style w:type="paragraph" w:customStyle="1" w:styleId="AttendancePVTitle">
    <w:name w:val="AttendancePVTitle"/>
    <w:basedOn w:val="Normal"/>
    <w:rsid w:val="00A66B35"/>
    <w:pPr>
      <w:spacing w:after="480"/>
      <w:jc w:val="center"/>
    </w:pPr>
    <w:rPr>
      <w:b/>
      <w:sz w:val="16"/>
    </w:rPr>
  </w:style>
  <w:style w:type="paragraph" w:customStyle="1" w:styleId="Normal12a">
    <w:name w:val="Normal12a"/>
    <w:basedOn w:val="Normal"/>
    <w:rsid w:val="00AD4CEB"/>
    <w:pPr>
      <w:spacing w:after="240"/>
    </w:pPr>
    <w:rPr>
      <w:snapToGrid/>
      <w:lang w:eastAsia="en-GB"/>
    </w:rPr>
  </w:style>
  <w:style w:type="paragraph" w:customStyle="1" w:styleId="NormalBoldCenter">
    <w:name w:val="NormalBoldCenter"/>
    <w:basedOn w:val="Normal"/>
    <w:rsid w:val="00AD4CEB"/>
    <w:pPr>
      <w:jc w:val="center"/>
    </w:pPr>
    <w:rPr>
      <w:b/>
      <w:lang w:eastAsia="en-GB"/>
    </w:rPr>
  </w:style>
  <w:style w:type="paragraph" w:customStyle="1" w:styleId="HeadingReferenceOJPV">
    <w:name w:val="HeadingReferenceOJPV"/>
    <w:basedOn w:val="Normal"/>
    <w:rsid w:val="001173AC"/>
    <w:pPr>
      <w:spacing w:before="840" w:after="720"/>
      <w:jc w:val="right"/>
    </w:pPr>
    <w:rPr>
      <w:rFonts w:ascii="Arial" w:hAnsi="Arial"/>
      <w:b/>
      <w:lang w:eastAsia="en-GB"/>
    </w:rPr>
  </w:style>
  <w:style w:type="paragraph" w:customStyle="1" w:styleId="EPFooter">
    <w:name w:val="EPFooter"/>
    <w:basedOn w:val="Normal"/>
    <w:rsid w:val="005A4857"/>
    <w:pPr>
      <w:tabs>
        <w:tab w:val="center" w:pos="4535"/>
        <w:tab w:val="right" w:pos="9071"/>
      </w:tabs>
      <w:spacing w:before="240" w:after="240"/>
    </w:pPr>
    <w:rPr>
      <w:color w:val="010000"/>
      <w:sz w:val="22"/>
    </w:rPr>
  </w:style>
  <w:style w:type="paragraph" w:styleId="TOCHeading">
    <w:name w:val="TOC Heading"/>
    <w:basedOn w:val="Normal"/>
    <w:next w:val="Normal"/>
    <w:uiPriority w:val="39"/>
    <w:semiHidden/>
    <w:unhideWhenUsed/>
    <w:qFormat/>
    <w:rsid w:val="000637F3"/>
    <w:pPr>
      <w:keepLines/>
      <w:spacing w:before="240" w:after="240"/>
    </w:pPr>
    <w:rPr>
      <w:rFonts w:asciiTheme="majorHAnsi" w:eastAsiaTheme="majorEastAsia" w:hAnsiTheme="majorHAnsi" w:cstheme="majorBidi"/>
      <w:b/>
      <w:color w:val="2E74B5" w:themeColor="accent1" w:themeShade="BF"/>
      <w:sz w:val="32"/>
      <w:szCs w:val="32"/>
    </w:rPr>
  </w:style>
  <w:style w:type="paragraph" w:styleId="Header">
    <w:name w:val="header"/>
    <w:basedOn w:val="Normal"/>
    <w:link w:val="HeaderChar"/>
    <w:semiHidden/>
    <w:rsid w:val="001E4EBD"/>
    <w:pPr>
      <w:tabs>
        <w:tab w:val="center" w:pos="4513"/>
        <w:tab w:val="right" w:pos="9026"/>
      </w:tabs>
    </w:pPr>
  </w:style>
  <w:style w:type="character" w:customStyle="1" w:styleId="HeaderChar">
    <w:name w:val="Header Char"/>
    <w:basedOn w:val="DefaultParagraphFont"/>
    <w:link w:val="Header"/>
    <w:semiHidden/>
    <w:rsid w:val="001E4EBD"/>
    <w:rPr>
      <w:snapToGrid w:val="0"/>
      <w:sz w:val="24"/>
      <w:lang w:eastAsia="en-US"/>
    </w:rPr>
  </w:style>
  <w:style w:type="paragraph" w:customStyle="1" w:styleId="MeetingIntro">
    <w:name w:val="MeetingIntro"/>
    <w:basedOn w:val="Normal"/>
    <w:rsid w:val="001173AC"/>
    <w:pPr>
      <w:spacing w:before="600" w:after="600"/>
    </w:pPr>
    <w:rPr>
      <w:lang w:eastAsia="en-GB"/>
    </w:rPr>
  </w:style>
  <w:style w:type="paragraph" w:customStyle="1" w:styleId="MeetingClosing">
    <w:name w:val="MeetingClosing"/>
    <w:basedOn w:val="Normal"/>
    <w:rsid w:val="001173AC"/>
    <w:pPr>
      <w:spacing w:before="600" w:after="240"/>
    </w:pPr>
  </w:style>
  <w:style w:type="paragraph" w:customStyle="1" w:styleId="HeadingDocType24a">
    <w:name w:val="HeadingDocType24a"/>
    <w:basedOn w:val="Normal"/>
    <w:rsid w:val="001173AC"/>
    <w:pPr>
      <w:spacing w:after="480"/>
      <w:jc w:val="center"/>
    </w:pPr>
    <w:rPr>
      <w:rFonts w:ascii="Arial" w:hAnsi="Arial"/>
      <w:b/>
      <w:snapToGrid/>
      <w:sz w:val="48"/>
      <w:lang w:eastAsia="en-GB"/>
    </w:rPr>
  </w:style>
  <w:style w:type="paragraph" w:customStyle="1" w:styleId="HeadingCenter12a">
    <w:name w:val="HeadingCenter12a"/>
    <w:basedOn w:val="Normal"/>
    <w:rsid w:val="001173AC"/>
    <w:pPr>
      <w:spacing w:after="240"/>
      <w:jc w:val="center"/>
    </w:pPr>
    <w:rPr>
      <w:b/>
      <w:snapToGrid/>
      <w:lang w:eastAsia="en-GB"/>
    </w:rPr>
  </w:style>
  <w:style w:type="paragraph" w:customStyle="1" w:styleId="AnnexRightBold">
    <w:name w:val="AnnexRightBold"/>
    <w:basedOn w:val="Normal"/>
    <w:rsid w:val="0067649D"/>
    <w:pPr>
      <w:spacing w:after="480"/>
      <w:jc w:val="right"/>
    </w:pPr>
    <w:rPr>
      <w:b/>
      <w:snapToGrid/>
      <w:lang w:eastAsia="en-GB"/>
    </w:rPr>
  </w:style>
  <w:style w:type="character" w:customStyle="1" w:styleId="Heading1Char">
    <w:name w:val="Heading 1 Char"/>
    <w:basedOn w:val="DefaultParagraphFont"/>
    <w:link w:val="Heading1"/>
    <w:rsid w:val="00CC52C2"/>
    <w:rPr>
      <w:b/>
      <w:snapToGrid w:val="0"/>
      <w:sz w:val="24"/>
      <w:lang w:eastAsia="en-US"/>
    </w:rPr>
  </w:style>
  <w:style w:type="character" w:customStyle="1" w:styleId="Heading2Char">
    <w:name w:val="Heading 2 Char"/>
    <w:basedOn w:val="DefaultParagraphFont"/>
    <w:link w:val="Heading2"/>
    <w:semiHidden/>
    <w:rsid w:val="00CC52C2"/>
    <w:rPr>
      <w:rFonts w:ascii="Arial" w:hAnsi="Arial"/>
      <w:b/>
      <w:i/>
      <w:snapToGrid w:val="0"/>
      <w:sz w:val="24"/>
      <w:lang w:eastAsia="en-US"/>
    </w:rPr>
  </w:style>
  <w:style w:type="paragraph" w:styleId="ListParagraph">
    <w:name w:val="List Paragraph"/>
    <w:aliases w:val="просто,List Paragraph1,Абзац списка1,Абзац списка3,Абзац списка11"/>
    <w:basedOn w:val="Normal"/>
    <w:uiPriority w:val="34"/>
    <w:qFormat/>
    <w:rsid w:val="00CC52C2"/>
    <w:pPr>
      <w:widowControl/>
      <w:ind w:left="720"/>
      <w:contextualSpacing/>
    </w:pPr>
    <w:rPr>
      <w:snapToGrid/>
      <w:color w:val="000000"/>
      <w:szCs w:val="24"/>
      <w:u w:color="000000"/>
    </w:rPr>
  </w:style>
  <w:style w:type="paragraph" w:customStyle="1" w:styleId="NormalBold12a">
    <w:name w:val="NormalBold12a"/>
    <w:basedOn w:val="Normal"/>
    <w:rsid w:val="00CC52C2"/>
    <w:pPr>
      <w:spacing w:after="240"/>
    </w:pPr>
    <w:rPr>
      <w:b/>
      <w:snapToGrid/>
      <w:lang w:eastAsia="en-GB"/>
    </w:rPr>
  </w:style>
  <w:style w:type="numbering" w:customStyle="1" w:styleId="Style11">
    <w:name w:val="Style11"/>
    <w:rsid w:val="00CC52C2"/>
    <w:pPr>
      <w:numPr>
        <w:numId w:val="11"/>
      </w:numPr>
    </w:pPr>
  </w:style>
  <w:style w:type="paragraph" w:customStyle="1" w:styleId="PageHeading">
    <w:name w:val="PageHeading"/>
    <w:basedOn w:val="Normal"/>
    <w:rsid w:val="00EC1A44"/>
    <w:pPr>
      <w:keepNext/>
      <w:spacing w:before="240" w:after="240"/>
      <w:jc w:val="center"/>
    </w:pPr>
    <w:rPr>
      <w:rFonts w:ascii="Arial" w:hAnsi="Arial"/>
      <w:b/>
      <w:snapToGrid/>
      <w:lang w:eastAsia="en-GB"/>
    </w:rPr>
  </w:style>
  <w:style w:type="paragraph" w:styleId="Footer">
    <w:name w:val="footer"/>
    <w:basedOn w:val="Normal"/>
    <w:link w:val="FooterChar"/>
    <w:rsid w:val="002F0DD6"/>
    <w:pPr>
      <w:tabs>
        <w:tab w:val="center" w:pos="4513"/>
        <w:tab w:val="right" w:pos="9026"/>
      </w:tabs>
    </w:pPr>
  </w:style>
  <w:style w:type="character" w:customStyle="1" w:styleId="FooterChar">
    <w:name w:val="Footer Char"/>
    <w:basedOn w:val="DefaultParagraphFont"/>
    <w:link w:val="Footer"/>
    <w:rsid w:val="002F0DD6"/>
    <w:rP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692">
      <w:bodyDiv w:val="1"/>
      <w:marLeft w:val="0"/>
      <w:marRight w:val="0"/>
      <w:marTop w:val="0"/>
      <w:marBottom w:val="0"/>
      <w:divBdr>
        <w:top w:val="none" w:sz="0" w:space="0" w:color="auto"/>
        <w:left w:val="none" w:sz="0" w:space="0" w:color="auto"/>
        <w:bottom w:val="none" w:sz="0" w:space="0" w:color="auto"/>
        <w:right w:val="none" w:sz="0" w:space="0" w:color="auto"/>
      </w:divBdr>
    </w:div>
    <w:div w:id="738746704">
      <w:bodyDiv w:val="1"/>
      <w:marLeft w:val="0"/>
      <w:marRight w:val="0"/>
      <w:marTop w:val="0"/>
      <w:marBottom w:val="0"/>
      <w:divBdr>
        <w:top w:val="none" w:sz="0" w:space="0" w:color="auto"/>
        <w:left w:val="none" w:sz="0" w:space="0" w:color="auto"/>
        <w:bottom w:val="none" w:sz="0" w:space="0" w:color="auto"/>
        <w:right w:val="none" w:sz="0" w:space="0" w:color="auto"/>
      </w:divBdr>
    </w:div>
    <w:div w:id="772866259">
      <w:bodyDiv w:val="1"/>
      <w:marLeft w:val="0"/>
      <w:marRight w:val="0"/>
      <w:marTop w:val="0"/>
      <w:marBottom w:val="0"/>
      <w:divBdr>
        <w:top w:val="none" w:sz="0" w:space="0" w:color="auto"/>
        <w:left w:val="none" w:sz="0" w:space="0" w:color="auto"/>
        <w:bottom w:val="none" w:sz="0" w:space="0" w:color="auto"/>
        <w:right w:val="none" w:sz="0" w:space="0" w:color="auto"/>
      </w:divBdr>
    </w:div>
    <w:div w:id="895240918">
      <w:bodyDiv w:val="1"/>
      <w:marLeft w:val="0"/>
      <w:marRight w:val="0"/>
      <w:marTop w:val="0"/>
      <w:marBottom w:val="0"/>
      <w:divBdr>
        <w:top w:val="none" w:sz="0" w:space="0" w:color="auto"/>
        <w:left w:val="none" w:sz="0" w:space="0" w:color="auto"/>
        <w:bottom w:val="none" w:sz="0" w:space="0" w:color="auto"/>
        <w:right w:val="none" w:sz="0" w:space="0" w:color="auto"/>
      </w:divBdr>
    </w:div>
    <w:div w:id="983124736">
      <w:bodyDiv w:val="1"/>
      <w:marLeft w:val="0"/>
      <w:marRight w:val="0"/>
      <w:marTop w:val="0"/>
      <w:marBottom w:val="0"/>
      <w:divBdr>
        <w:top w:val="none" w:sz="0" w:space="0" w:color="auto"/>
        <w:left w:val="none" w:sz="0" w:space="0" w:color="auto"/>
        <w:bottom w:val="none" w:sz="0" w:space="0" w:color="auto"/>
        <w:right w:val="none" w:sz="0" w:space="0" w:color="auto"/>
      </w:divBdr>
    </w:div>
    <w:div w:id="1235357552">
      <w:bodyDiv w:val="1"/>
      <w:marLeft w:val="0"/>
      <w:marRight w:val="0"/>
      <w:marTop w:val="0"/>
      <w:marBottom w:val="0"/>
      <w:divBdr>
        <w:top w:val="none" w:sz="0" w:space="0" w:color="auto"/>
        <w:left w:val="none" w:sz="0" w:space="0" w:color="auto"/>
        <w:bottom w:val="none" w:sz="0" w:space="0" w:color="auto"/>
        <w:right w:val="none" w:sz="0" w:space="0" w:color="auto"/>
      </w:divBdr>
    </w:div>
    <w:div w:id="1333803206">
      <w:bodyDiv w:val="1"/>
      <w:marLeft w:val="0"/>
      <w:marRight w:val="0"/>
      <w:marTop w:val="0"/>
      <w:marBottom w:val="0"/>
      <w:divBdr>
        <w:top w:val="none" w:sz="0" w:space="0" w:color="auto"/>
        <w:left w:val="none" w:sz="0" w:space="0" w:color="auto"/>
        <w:bottom w:val="none" w:sz="0" w:space="0" w:color="auto"/>
        <w:right w:val="none" w:sz="0" w:space="0" w:color="auto"/>
      </w:divBdr>
    </w:div>
    <w:div w:id="1715539134">
      <w:bodyDiv w:val="1"/>
      <w:marLeft w:val="0"/>
      <w:marRight w:val="0"/>
      <w:marTop w:val="0"/>
      <w:marBottom w:val="0"/>
      <w:divBdr>
        <w:top w:val="none" w:sz="0" w:space="0" w:color="auto"/>
        <w:left w:val="none" w:sz="0" w:space="0" w:color="auto"/>
        <w:bottom w:val="none" w:sz="0" w:space="0" w:color="auto"/>
        <w:right w:val="none" w:sz="0" w:space="0" w:color="auto"/>
      </w:divBdr>
    </w:div>
    <w:div w:id="1985424562">
      <w:bodyDiv w:val="1"/>
      <w:marLeft w:val="0"/>
      <w:marRight w:val="0"/>
      <w:marTop w:val="0"/>
      <w:marBottom w:val="0"/>
      <w:divBdr>
        <w:top w:val="none" w:sz="0" w:space="0" w:color="auto"/>
        <w:left w:val="none" w:sz="0" w:space="0" w:color="auto"/>
        <w:bottom w:val="none" w:sz="0" w:space="0" w:color="auto"/>
        <w:right w:val="none" w:sz="0" w:space="0" w:color="auto"/>
      </w:divBdr>
    </w:div>
    <w:div w:id="2047564604">
      <w:bodyDiv w:val="1"/>
      <w:marLeft w:val="0"/>
      <w:marRight w:val="0"/>
      <w:marTop w:val="0"/>
      <w:marBottom w:val="0"/>
      <w:divBdr>
        <w:top w:val="none" w:sz="0" w:space="0" w:color="auto"/>
        <w:left w:val="none" w:sz="0" w:space="0" w:color="auto"/>
        <w:bottom w:val="none" w:sz="0" w:space="0" w:color="auto"/>
        <w:right w:val="none" w:sz="0" w:space="0" w:color="auto"/>
      </w:divBdr>
    </w:div>
    <w:div w:id="2056544864">
      <w:bodyDiv w:val="1"/>
      <w:marLeft w:val="0"/>
      <w:marRight w:val="0"/>
      <w:marTop w:val="0"/>
      <w:marBottom w:val="0"/>
      <w:divBdr>
        <w:top w:val="none" w:sz="0" w:space="0" w:color="auto"/>
        <w:left w:val="none" w:sz="0" w:space="0" w:color="auto"/>
        <w:bottom w:val="none" w:sz="0" w:space="0" w:color="auto"/>
        <w:right w:val="none" w:sz="0" w:space="0" w:color="auto"/>
      </w:divBdr>
    </w:div>
    <w:div w:id="2061393688">
      <w:bodyDiv w:val="1"/>
      <w:marLeft w:val="0"/>
      <w:marRight w:val="0"/>
      <w:marTop w:val="0"/>
      <w:marBottom w:val="0"/>
      <w:divBdr>
        <w:top w:val="none" w:sz="0" w:space="0" w:color="auto"/>
        <w:left w:val="none" w:sz="0" w:space="0" w:color="auto"/>
        <w:bottom w:val="none" w:sz="0" w:space="0" w:color="auto"/>
        <w:right w:val="none" w:sz="0" w:space="0" w:color="auto"/>
      </w:divBdr>
    </w:div>
    <w:div w:id="2072918676">
      <w:bodyDiv w:val="1"/>
      <w:marLeft w:val="0"/>
      <w:marRight w:val="0"/>
      <w:marTop w:val="0"/>
      <w:marBottom w:val="0"/>
      <w:divBdr>
        <w:top w:val="none" w:sz="0" w:space="0" w:color="auto"/>
        <w:left w:val="none" w:sz="0" w:space="0" w:color="auto"/>
        <w:bottom w:val="none" w:sz="0" w:space="0" w:color="auto"/>
        <w:right w:val="none" w:sz="0" w:space="0" w:color="auto"/>
      </w:divBdr>
    </w:div>
    <w:div w:id="21450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aylor\AppData\Local\Temp\PV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56CF4-7B3B-4A5E-ABD9-9D8D1EA71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PVx.dotx</Template>
  <TotalTime>0</TotalTime>
  <Pages>20</Pages>
  <Words>3284</Words>
  <Characters>24172</Characters>
  <Application>Microsoft Office Word</Application>
  <DocSecurity>0</DocSecurity>
  <Lines>671</Lines>
  <Paragraphs>343</Paragraphs>
  <ScaleCrop>false</ScaleCrop>
  <HeadingPairs>
    <vt:vector size="2" baseType="variant">
      <vt:variant>
        <vt:lpstr>Title</vt:lpstr>
      </vt:variant>
      <vt:variant>
        <vt:i4>1</vt:i4>
      </vt:variant>
    </vt:vector>
  </HeadingPairs>
  <TitlesOfParts>
    <vt:vector size="1" baseType="lpstr">
      <vt:lpstr>PVx</vt:lpstr>
    </vt:vector>
  </TitlesOfParts>
  <Company/>
  <LinksUpToDate>false</LinksUpToDate>
  <CharactersWithSpaces>27113</CharactersWithSpaces>
  <SharedDoc>false</SharedDoc>
  <HLinks>
    <vt:vector size="12" baseType="variant">
      <vt:variant>
        <vt:i4>2752513</vt:i4>
      </vt:variant>
      <vt:variant>
        <vt:i4>8</vt:i4>
      </vt:variant>
      <vt:variant>
        <vt:i4>0</vt:i4>
      </vt:variant>
      <vt:variant>
        <vt:i4>5</vt:i4>
      </vt:variant>
      <vt:variant>
        <vt:lpwstr/>
      </vt:variant>
      <vt:variant>
        <vt:lpwstr>_Toc3824015</vt:lpwstr>
      </vt:variant>
      <vt:variant>
        <vt:i4>2752513</vt:i4>
      </vt:variant>
      <vt:variant>
        <vt:i4>2</vt:i4>
      </vt:variant>
      <vt:variant>
        <vt:i4>0</vt:i4>
      </vt:variant>
      <vt:variant>
        <vt:i4>5</vt:i4>
      </vt:variant>
      <vt:variant>
        <vt:lpwstr/>
      </vt:variant>
      <vt:variant>
        <vt:lpwstr>_Toc3824014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TAYLOR Louise</dc:creator>
  <cp:keywords/>
  <cp:lastModifiedBy>SKERYS Irmantas</cp:lastModifiedBy>
  <cp:revision>2</cp:revision>
  <cp:lastPrinted>2009-06-18T13:43:00Z</cp:lastPrinted>
  <dcterms:created xsi:type="dcterms:W3CDTF">2020-11-24T09:44:00Z</dcterms:created>
  <dcterms:modified xsi:type="dcterms:W3CDTF">2020-11-24T09:44:00Z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9.9.1 Build [20200705]</vt:lpwstr>
  </property>
  <property fmtid="{D5CDD505-2E9C-101B-9397-08002B2CF9AE}" pid="3" name="LastEdited with">
    <vt:lpwstr>9.9.1 Build [20200705]</vt:lpwstr>
  </property>
  <property fmtid="{D5CDD505-2E9C-101B-9397-08002B2CF9AE}" pid="4" name="&lt;FdR&gt;">
    <vt:lpwstr>1217762</vt:lpwstr>
  </property>
  <property fmtid="{D5CDD505-2E9C-101B-9397-08002B2CF9AE}" pid="5" name="&lt;Type&gt;">
    <vt:lpwstr>PV</vt:lpwstr>
  </property>
  <property fmtid="{D5CDD505-2E9C-101B-9397-08002B2CF9AE}" pid="6" name="&lt;ModelCod&gt;">
    <vt:lpwstr>\\eiciBRUpr1\pdocep$\DocEP\DOCS\General\PV\PVx.dotx(17/04/2020 18:28:12)</vt:lpwstr>
  </property>
  <property fmtid="{D5CDD505-2E9C-101B-9397-08002B2CF9AE}" pid="7" name="&lt;ModelTra&gt;">
    <vt:lpwstr>\\eiciBRUpr1\pdocep$\DocEP\TRANSFIL\EN\PVx.EN(16/10/2020 21:44:13)</vt:lpwstr>
  </property>
  <property fmtid="{D5CDD505-2E9C-101B-9397-08002B2CF9AE}" pid="8" name="&lt;Model&gt;">
    <vt:lpwstr>PVx</vt:lpwstr>
  </property>
  <property fmtid="{D5CDD505-2E9C-101B-9397-08002B2CF9AE}" pid="9" name="FooterPath">
    <vt:lpwstr>PV\1217762LT.docx</vt:lpwstr>
  </property>
  <property fmtid="{D5CDD505-2E9C-101B-9397-08002B2CF9AE}" pid="10" name="PE number">
    <vt:lpwstr>660.248</vt:lpwstr>
  </property>
  <property fmtid="{D5CDD505-2E9C-101B-9397-08002B2CF9AE}" pid="11" name="SendToEpades">
    <vt:lpwstr>OK - 2020/11/11 17:17</vt:lpwstr>
  </property>
  <property fmtid="{D5CDD505-2E9C-101B-9397-08002B2CF9AE}" pid="12" name="SDLStudio">
    <vt:lpwstr/>
  </property>
  <property fmtid="{D5CDD505-2E9C-101B-9397-08002B2CF9AE}" pid="13" name="&lt;Extension&gt;">
    <vt:lpwstr>LT</vt:lpwstr>
  </property>
  <property fmtid="{D5CDD505-2E9C-101B-9397-08002B2CF9AE}" pid="14" name="Bookout">
    <vt:lpwstr>OK - 2020/11/24 10:44</vt:lpwstr>
  </property>
</Properties>
</file>