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F16F22" w14:paraId="77042C55" w14:textId="77777777" w:rsidTr="00C85D0F">
        <w:trPr>
          <w:trHeight w:hRule="exact" w:val="1418"/>
        </w:trPr>
        <w:tc>
          <w:tcPr>
            <w:tcW w:w="6804" w:type="dxa"/>
            <w:shd w:val="clear" w:color="auto" w:fill="auto"/>
            <w:vAlign w:val="center"/>
          </w:tcPr>
          <w:p w14:paraId="18E9FA69" w14:textId="77777777" w:rsidR="00854CAC" w:rsidRPr="00F16F22" w:rsidRDefault="00CA2E3B" w:rsidP="00C85D0F">
            <w:pPr>
              <w:pStyle w:val="EPName"/>
            </w:pPr>
            <w:r w:rsidRPr="00F16F22">
              <w:t>European Parliament</w:t>
            </w:r>
          </w:p>
          <w:p w14:paraId="6338571F" w14:textId="77777777" w:rsidR="00854CAC" w:rsidRPr="00F16F22" w:rsidRDefault="007E2740" w:rsidP="007E2740">
            <w:pPr>
              <w:pStyle w:val="EPTerm"/>
            </w:pPr>
            <w:r w:rsidRPr="00F16F22">
              <w:t>2019-2024</w:t>
            </w:r>
          </w:p>
        </w:tc>
        <w:tc>
          <w:tcPr>
            <w:tcW w:w="2268" w:type="dxa"/>
            <w:shd w:val="clear" w:color="auto" w:fill="auto"/>
          </w:tcPr>
          <w:p w14:paraId="03733D52" w14:textId="77777777" w:rsidR="00854CAC" w:rsidRPr="00F16F22" w:rsidRDefault="00854CAC" w:rsidP="00C85D0F">
            <w:pPr>
              <w:pStyle w:val="EPLogo"/>
            </w:pPr>
            <w:r w:rsidRPr="00F16F22">
              <w:rPr>
                <w:noProof/>
              </w:rPr>
              <w:drawing>
                <wp:inline distT="0" distB="0" distL="0" distR="0" wp14:anchorId="7A2BB5B4" wp14:editId="79E6C12F">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625A5E6" w14:textId="77777777" w:rsidR="001746D0" w:rsidRPr="00F16F22" w:rsidRDefault="001746D0" w:rsidP="001746D0">
      <w:pPr>
        <w:pStyle w:val="LineTop"/>
      </w:pPr>
    </w:p>
    <w:p w14:paraId="1D5A4D7C" w14:textId="77777777" w:rsidR="001746D0" w:rsidRPr="00F16F22" w:rsidRDefault="001746D0" w:rsidP="001746D0">
      <w:pPr>
        <w:pStyle w:val="EPBody"/>
      </w:pPr>
      <w:r w:rsidRPr="00F16F22">
        <w:rPr>
          <w:rStyle w:val="HideTWBExt"/>
          <w:noProof w:val="0"/>
        </w:rPr>
        <w:t>&lt;</w:t>
      </w:r>
      <w:r w:rsidRPr="00F16F22">
        <w:rPr>
          <w:rStyle w:val="HideTWBExt"/>
          <w:i w:val="0"/>
          <w:noProof w:val="0"/>
        </w:rPr>
        <w:t>Commission</w:t>
      </w:r>
      <w:r w:rsidRPr="00F16F22">
        <w:rPr>
          <w:rStyle w:val="HideTWBExt"/>
          <w:noProof w:val="0"/>
        </w:rPr>
        <w:t>&gt;</w:t>
      </w:r>
      <w:r w:rsidR="007E2740" w:rsidRPr="00F16F22">
        <w:rPr>
          <w:rStyle w:val="HideTWBInt"/>
        </w:rPr>
        <w:t>{AGRI}</w:t>
      </w:r>
      <w:r w:rsidR="007E2740" w:rsidRPr="00F16F22">
        <w:t>Committee on Agriculture and Rural Development</w:t>
      </w:r>
      <w:r w:rsidRPr="00F16F22">
        <w:rPr>
          <w:rStyle w:val="HideTWBExt"/>
          <w:noProof w:val="0"/>
        </w:rPr>
        <w:t>&lt;/</w:t>
      </w:r>
      <w:r w:rsidRPr="00F16F22">
        <w:rPr>
          <w:rStyle w:val="HideTWBExt"/>
          <w:i w:val="0"/>
          <w:noProof w:val="0"/>
        </w:rPr>
        <w:t>Commission</w:t>
      </w:r>
      <w:r w:rsidRPr="00F16F22">
        <w:rPr>
          <w:rStyle w:val="HideTWBExt"/>
          <w:noProof w:val="0"/>
        </w:rPr>
        <w:t>&gt;</w:t>
      </w:r>
    </w:p>
    <w:p w14:paraId="2C5B5B4D" w14:textId="77777777" w:rsidR="001746D0" w:rsidRPr="00F16F22" w:rsidRDefault="001746D0" w:rsidP="001746D0">
      <w:pPr>
        <w:pStyle w:val="LineBottom"/>
      </w:pPr>
    </w:p>
    <w:p w14:paraId="47CA56DD" w14:textId="77777777" w:rsidR="002E2F2E" w:rsidRPr="00F16F22" w:rsidRDefault="002E2F2E">
      <w:pPr>
        <w:pStyle w:val="CoverReference"/>
      </w:pPr>
      <w:r w:rsidRPr="00F16F22">
        <w:rPr>
          <w:rStyle w:val="HideTWBExt"/>
          <w:b w:val="0"/>
          <w:noProof w:val="0"/>
        </w:rPr>
        <w:t>&lt;RefProc&gt;</w:t>
      </w:r>
      <w:r w:rsidR="007E2740" w:rsidRPr="00F16F22">
        <w:t>2020/2265</w:t>
      </w:r>
      <w:r w:rsidR="00CA2E3B" w:rsidRPr="00F16F22">
        <w:t>(</w:t>
      </w:r>
      <w:r w:rsidR="007E2740" w:rsidRPr="00F16F22">
        <w:t>BUI</w:t>
      </w:r>
      <w:r w:rsidR="00CA2E3B" w:rsidRPr="00F16F22">
        <w:t>)</w:t>
      </w:r>
      <w:r w:rsidRPr="00F16F22">
        <w:rPr>
          <w:rStyle w:val="HideTWBExt"/>
          <w:b w:val="0"/>
          <w:noProof w:val="0"/>
        </w:rPr>
        <w:t>&lt;/RefProc&gt;</w:t>
      </w:r>
    </w:p>
    <w:p w14:paraId="38733779" w14:textId="6AFF06DA" w:rsidR="002E2F2E" w:rsidRPr="00F16F22" w:rsidRDefault="002E2F2E">
      <w:pPr>
        <w:pStyle w:val="CoverDate"/>
      </w:pPr>
      <w:r w:rsidRPr="00F16F22">
        <w:rPr>
          <w:rStyle w:val="HideTWBExt"/>
          <w:noProof w:val="0"/>
        </w:rPr>
        <w:t>&lt;Date&gt;</w:t>
      </w:r>
      <w:r w:rsidR="0012327B" w:rsidRPr="00F16F22">
        <w:rPr>
          <w:rStyle w:val="HideTWBInt"/>
        </w:rPr>
        <w:t>{05</w:t>
      </w:r>
      <w:r w:rsidR="00785C47" w:rsidRPr="00F16F22">
        <w:rPr>
          <w:rStyle w:val="HideTWBInt"/>
        </w:rPr>
        <w:t>/03/2021}</w:t>
      </w:r>
      <w:r w:rsidR="0012327B" w:rsidRPr="00F16F22">
        <w:t>5</w:t>
      </w:r>
      <w:r w:rsidR="00785C47" w:rsidRPr="00F16F22">
        <w:t>.3.2021</w:t>
      </w:r>
      <w:r w:rsidRPr="00F16F22">
        <w:rPr>
          <w:rStyle w:val="HideTWBExt"/>
          <w:noProof w:val="0"/>
        </w:rPr>
        <w:t>&lt;/Date&gt;</w:t>
      </w:r>
    </w:p>
    <w:p w14:paraId="3723F8F8" w14:textId="1EF7B16A" w:rsidR="002E2F2E" w:rsidRPr="00F16F22" w:rsidRDefault="002E2F2E">
      <w:pPr>
        <w:pStyle w:val="CoverDocType24a"/>
      </w:pPr>
      <w:r w:rsidRPr="00F16F22">
        <w:rPr>
          <w:rStyle w:val="HideTWBExt"/>
          <w:b w:val="0"/>
          <w:noProof w:val="0"/>
        </w:rPr>
        <w:t>&lt;TitreType&gt;</w:t>
      </w:r>
      <w:r w:rsidR="00785C47" w:rsidRPr="00F16F22">
        <w:t>OPINION</w:t>
      </w:r>
      <w:r w:rsidRPr="00F16F22">
        <w:rPr>
          <w:rStyle w:val="HideTWBExt"/>
          <w:b w:val="0"/>
          <w:noProof w:val="0"/>
        </w:rPr>
        <w:t>&lt;/TitreType&gt;</w:t>
      </w:r>
    </w:p>
    <w:p w14:paraId="7A131E07" w14:textId="77777777" w:rsidR="002E2F2E" w:rsidRPr="00F16F22" w:rsidRDefault="002E2F2E">
      <w:pPr>
        <w:pStyle w:val="CoverNormal24a"/>
      </w:pPr>
      <w:r w:rsidRPr="00F16F22">
        <w:rPr>
          <w:rStyle w:val="HideTWBExt"/>
          <w:noProof w:val="0"/>
        </w:rPr>
        <w:t>&lt;CommissionResp&gt;</w:t>
      </w:r>
      <w:r w:rsidR="00CA2E3B" w:rsidRPr="00F16F22">
        <w:t xml:space="preserve">of the </w:t>
      </w:r>
      <w:r w:rsidR="007E2740" w:rsidRPr="00F16F22">
        <w:t>Committee on Agriculture and Rural Development</w:t>
      </w:r>
      <w:r w:rsidRPr="00F16F22">
        <w:rPr>
          <w:rStyle w:val="HideTWBExt"/>
          <w:noProof w:val="0"/>
        </w:rPr>
        <w:t>&lt;/CommissionResp&gt;</w:t>
      </w:r>
    </w:p>
    <w:p w14:paraId="4A73EDE0" w14:textId="77777777" w:rsidR="002E2F2E" w:rsidRPr="00F16F22" w:rsidRDefault="002E2F2E">
      <w:pPr>
        <w:pStyle w:val="CoverNormal24a"/>
      </w:pPr>
      <w:r w:rsidRPr="00F16F22">
        <w:rPr>
          <w:rStyle w:val="HideTWBExt"/>
          <w:noProof w:val="0"/>
        </w:rPr>
        <w:t>&lt;CommissionInt&gt;</w:t>
      </w:r>
      <w:r w:rsidR="00CA2E3B" w:rsidRPr="00F16F22">
        <w:t xml:space="preserve">for the </w:t>
      </w:r>
      <w:r w:rsidR="007E2740" w:rsidRPr="00F16F22">
        <w:t>Committee on Budgets</w:t>
      </w:r>
      <w:r w:rsidRPr="00F16F22">
        <w:rPr>
          <w:rStyle w:val="HideTWBExt"/>
          <w:noProof w:val="0"/>
        </w:rPr>
        <w:t>&lt;/CommissionInt&gt;</w:t>
      </w:r>
    </w:p>
    <w:p w14:paraId="5C79839D" w14:textId="77777777" w:rsidR="002E2F2E" w:rsidRPr="00F16F22" w:rsidRDefault="002E2F2E">
      <w:pPr>
        <w:pStyle w:val="CoverNormal"/>
      </w:pPr>
      <w:r w:rsidRPr="00F16F22">
        <w:rPr>
          <w:rStyle w:val="HideTWBExt"/>
          <w:noProof w:val="0"/>
        </w:rPr>
        <w:t>&lt;Titre&gt;</w:t>
      </w:r>
      <w:r w:rsidR="00CA2E3B" w:rsidRPr="00F16F22">
        <w:t xml:space="preserve">on </w:t>
      </w:r>
      <w:r w:rsidR="007E2740" w:rsidRPr="00F16F22">
        <w:t>guidelines for the 2022 Budget – Section III</w:t>
      </w:r>
      <w:r w:rsidRPr="00F16F22">
        <w:rPr>
          <w:rStyle w:val="HideTWBExt"/>
          <w:noProof w:val="0"/>
        </w:rPr>
        <w:t>&lt;/Titre&gt;</w:t>
      </w:r>
    </w:p>
    <w:p w14:paraId="3CBB04B0" w14:textId="77777777" w:rsidR="002E2F2E" w:rsidRPr="006C6D8A" w:rsidRDefault="002E2F2E">
      <w:pPr>
        <w:pStyle w:val="CoverNormal24a"/>
        <w:rPr>
          <w:lang w:val="it-IT"/>
        </w:rPr>
      </w:pPr>
      <w:r w:rsidRPr="006C6D8A">
        <w:rPr>
          <w:rStyle w:val="HideTWBExt"/>
          <w:noProof w:val="0"/>
          <w:lang w:val="it-IT"/>
        </w:rPr>
        <w:t>&lt;DocRef&gt;</w:t>
      </w:r>
      <w:r w:rsidR="00CA2E3B" w:rsidRPr="006C6D8A">
        <w:rPr>
          <w:lang w:val="it-IT"/>
        </w:rPr>
        <w:t>(</w:t>
      </w:r>
      <w:r w:rsidR="007E2740" w:rsidRPr="006C6D8A">
        <w:rPr>
          <w:lang w:val="it-IT"/>
        </w:rPr>
        <w:t>2020/2265</w:t>
      </w:r>
      <w:r w:rsidR="00CA2E3B" w:rsidRPr="006C6D8A">
        <w:rPr>
          <w:lang w:val="it-IT"/>
        </w:rPr>
        <w:t>(</w:t>
      </w:r>
      <w:r w:rsidR="007E2740" w:rsidRPr="006C6D8A">
        <w:rPr>
          <w:lang w:val="it-IT"/>
        </w:rPr>
        <w:t>BUI</w:t>
      </w:r>
      <w:r w:rsidR="00CA2E3B" w:rsidRPr="006C6D8A">
        <w:rPr>
          <w:lang w:val="it-IT"/>
        </w:rPr>
        <w:t>))</w:t>
      </w:r>
      <w:r w:rsidRPr="006C6D8A">
        <w:rPr>
          <w:rStyle w:val="HideTWBExt"/>
          <w:noProof w:val="0"/>
          <w:lang w:val="it-IT"/>
        </w:rPr>
        <w:t>&lt;/DocRef&gt;</w:t>
      </w:r>
    </w:p>
    <w:p w14:paraId="6DAFA7EE" w14:textId="14821432" w:rsidR="002E2F2E" w:rsidRPr="006C6D8A" w:rsidRDefault="00CA2E3B">
      <w:pPr>
        <w:pStyle w:val="CoverNormal24a"/>
        <w:rPr>
          <w:lang w:val="it-IT"/>
        </w:rPr>
      </w:pPr>
      <w:r w:rsidRPr="006C6D8A">
        <w:rPr>
          <w:lang w:val="it-IT"/>
        </w:rPr>
        <w:t>Rapporteur for opinion:</w:t>
      </w:r>
      <w:r w:rsidR="002E2F2E" w:rsidRPr="006C6D8A">
        <w:rPr>
          <w:lang w:val="it-IT"/>
        </w:rPr>
        <w:t xml:space="preserve"> </w:t>
      </w:r>
      <w:r w:rsidR="002E2F2E" w:rsidRPr="006C6D8A">
        <w:rPr>
          <w:rStyle w:val="HideTWBExt"/>
          <w:noProof w:val="0"/>
          <w:lang w:val="it-IT"/>
        </w:rPr>
        <w:t>&lt;Depute&gt;</w:t>
      </w:r>
      <w:r w:rsidR="00ED348D" w:rsidRPr="006C6D8A">
        <w:rPr>
          <w:lang w:val="it-IT"/>
        </w:rPr>
        <w:t>Pina Picierno</w:t>
      </w:r>
      <w:r w:rsidR="002E2F2E" w:rsidRPr="006C6D8A">
        <w:rPr>
          <w:rStyle w:val="HideTWBExt"/>
          <w:noProof w:val="0"/>
          <w:lang w:val="it-IT"/>
        </w:rPr>
        <w:t>&lt;/Depute&gt;</w:t>
      </w:r>
    </w:p>
    <w:p w14:paraId="1914A5A7" w14:textId="038A312D" w:rsidR="002E2F2E" w:rsidRPr="00F16F22" w:rsidRDefault="002E2F2E" w:rsidP="00E856D2">
      <w:pPr>
        <w:widowControl/>
        <w:tabs>
          <w:tab w:val="center" w:pos="4677"/>
        </w:tabs>
      </w:pPr>
      <w:r w:rsidRPr="00D265CD">
        <w:br w:type="page"/>
      </w:r>
      <w:r w:rsidR="00CA2E3B" w:rsidRPr="00F16F22">
        <w:lastRenderedPageBreak/>
        <w:t>PA_NonLeg</w:t>
      </w:r>
    </w:p>
    <w:p w14:paraId="4823A8AC" w14:textId="77777777" w:rsidR="002E2F2E" w:rsidRPr="00F16F22" w:rsidRDefault="002E2F2E">
      <w:pPr>
        <w:pStyle w:val="PageHeadingNotTOC"/>
      </w:pPr>
      <w:r w:rsidRPr="00F16F22">
        <w:br w:type="page"/>
      </w:r>
      <w:r w:rsidR="00CA2E3B" w:rsidRPr="00F16F22">
        <w:t>SUGGESTIONS</w:t>
      </w:r>
    </w:p>
    <w:p w14:paraId="1B0AA062" w14:textId="77777777" w:rsidR="002E2F2E" w:rsidRPr="00F16F22" w:rsidRDefault="00CA2E3B" w:rsidP="008313E7">
      <w:pPr>
        <w:pStyle w:val="Normal12a"/>
      </w:pPr>
      <w:r w:rsidRPr="00F16F22">
        <w:t xml:space="preserve">The </w:t>
      </w:r>
      <w:r w:rsidR="007E2740" w:rsidRPr="00F16F22">
        <w:t>Committee on Agriculture and Rural Development</w:t>
      </w:r>
      <w:r w:rsidRPr="00F16F22">
        <w:t xml:space="preserve"> calls on the </w:t>
      </w:r>
      <w:r w:rsidR="007E2740" w:rsidRPr="00F16F22">
        <w:t>Committee on Budgets</w:t>
      </w:r>
      <w:r w:rsidRPr="00F16F22">
        <w:t xml:space="preserve">, </w:t>
      </w:r>
      <w:r w:rsidR="007E2740" w:rsidRPr="00F16F22">
        <w:t>as the committee responsible</w:t>
      </w:r>
      <w:r w:rsidRPr="00F16F22">
        <w:t xml:space="preserve">, to incorporate the following suggestions </w:t>
      </w:r>
      <w:r w:rsidR="007E2740" w:rsidRPr="00F16F22">
        <w:t>into its</w:t>
      </w:r>
      <w:r w:rsidRPr="00F16F22">
        <w:t xml:space="preserve"> motion for a resolution:</w:t>
      </w:r>
    </w:p>
    <w:p w14:paraId="1C0E69DB" w14:textId="1F592FAB" w:rsidR="00FC7577" w:rsidRPr="00A85AD0" w:rsidRDefault="00FC7577" w:rsidP="00A85AD0">
      <w:pPr>
        <w:pStyle w:val="NormalHanging12a"/>
      </w:pPr>
      <w:r w:rsidRPr="00A85AD0">
        <w:t>1.</w:t>
      </w:r>
      <w:r w:rsidRPr="00A85AD0">
        <w:tab/>
        <w:t>Highlights the important role that both agriculture and rural development play in achieving the Union’s objectives in the fields of food security, sustainable economic growth, social inclusion, territorial and environmental balance, animal welfare</w:t>
      </w:r>
      <w:r w:rsidR="00E85258" w:rsidRPr="00A85AD0">
        <w:t>,</w:t>
      </w:r>
      <w:r w:rsidRPr="00A85AD0">
        <w:t xml:space="preserve"> </w:t>
      </w:r>
      <w:r w:rsidR="00727137" w:rsidRPr="00A85AD0">
        <w:t xml:space="preserve">preserving biodiversity </w:t>
      </w:r>
      <w:r w:rsidRPr="00A85AD0">
        <w:t xml:space="preserve">and combating climate change, in </w:t>
      </w:r>
      <w:r w:rsidR="00525049" w:rsidRPr="00A85AD0">
        <w:t xml:space="preserve">full accordance </w:t>
      </w:r>
      <w:r w:rsidRPr="00A85AD0">
        <w:t>with the European Green Deal, the EU Biodiversity Strategy for 2030 and</w:t>
      </w:r>
      <w:r w:rsidR="00AD5E20" w:rsidRPr="00A85AD0">
        <w:t xml:space="preserve"> the</w:t>
      </w:r>
      <w:r w:rsidRPr="00A85AD0">
        <w:t xml:space="preserve"> Farm to Fork Strategy;</w:t>
      </w:r>
    </w:p>
    <w:p w14:paraId="25FD526B" w14:textId="56D79E0F" w:rsidR="0012327B" w:rsidRPr="00F16F22" w:rsidRDefault="009809B9" w:rsidP="009809B9">
      <w:pPr>
        <w:pStyle w:val="NormalHanging12a"/>
      </w:pPr>
      <w:r w:rsidRPr="00F16F22">
        <w:t>2.</w:t>
      </w:r>
      <w:r w:rsidRPr="00F16F22">
        <w:tab/>
        <w:t xml:space="preserve">Points out that the future </w:t>
      </w:r>
      <w:r w:rsidR="006C6D8A">
        <w:t>c</w:t>
      </w:r>
      <w:r w:rsidRPr="00F16F22">
        <w:t xml:space="preserve">ommon </w:t>
      </w:r>
      <w:r w:rsidR="006C6D8A">
        <w:t>a</w:t>
      </w:r>
      <w:r w:rsidRPr="00F16F22">
        <w:t xml:space="preserve">gricultural </w:t>
      </w:r>
      <w:r w:rsidR="006C6D8A">
        <w:t>p</w:t>
      </w:r>
      <w:r w:rsidRPr="00F16F22">
        <w:t>olicy</w:t>
      </w:r>
      <w:r w:rsidR="006C6D8A">
        <w:t xml:space="preserve"> (CAP)</w:t>
      </w:r>
      <w:r w:rsidRPr="00F16F22">
        <w:t xml:space="preserve">, </w:t>
      </w:r>
      <w:r w:rsidR="006C6D8A">
        <w:t xml:space="preserve">in view of </w:t>
      </w:r>
      <w:r w:rsidRPr="00F16F22">
        <w:t>its high budget share and relevance to climate and biodiversity goals, will play a key role in achieving the ambitious objectives of the European Green Deal</w:t>
      </w:r>
      <w:r w:rsidR="006C6D8A">
        <w:t>,</w:t>
      </w:r>
      <w:r w:rsidRPr="00F16F22">
        <w:t xml:space="preserve"> the Biodiversity Strategy and the Farm to Fork Strategy; stresses the need, in this connection, to ensure sufficient funding as a swift and effective response to the new requirements incumbent on the agricultural sector with the implementation of those objectives, </w:t>
      </w:r>
      <w:r w:rsidR="006C6D8A">
        <w:t xml:space="preserve">including </w:t>
      </w:r>
      <w:r w:rsidRPr="00F16F22">
        <w:t xml:space="preserve">for structures classed by </w:t>
      </w:r>
      <w:r w:rsidR="006C6D8A">
        <w:t xml:space="preserve">the </w:t>
      </w:r>
      <w:r w:rsidRPr="00F16F22">
        <w:t xml:space="preserve">Member </w:t>
      </w:r>
      <w:r w:rsidR="006C6D8A">
        <w:t>S</w:t>
      </w:r>
      <w:r w:rsidRPr="00F16F22">
        <w:t xml:space="preserve">tates as strategic structures of public interest in the agri-food sector; </w:t>
      </w:r>
    </w:p>
    <w:p w14:paraId="5FFDF0E6" w14:textId="5329BB3C" w:rsidR="009809B9" w:rsidRPr="00F16F22" w:rsidRDefault="006F314C" w:rsidP="009809B9">
      <w:pPr>
        <w:pStyle w:val="NormalHanging12a"/>
      </w:pPr>
      <w:r w:rsidRPr="00F16F22">
        <w:t>3.</w:t>
      </w:r>
      <w:r w:rsidR="0012327B" w:rsidRPr="00F16F22">
        <w:tab/>
        <w:t>C</w:t>
      </w:r>
      <w:r w:rsidR="009809B9" w:rsidRPr="00F16F22">
        <w:t xml:space="preserve">alls on the Commission to analyse </w:t>
      </w:r>
      <w:r w:rsidR="00CE2053">
        <w:t xml:space="preserve">the </w:t>
      </w:r>
      <w:r w:rsidR="009809B9" w:rsidRPr="00F16F22">
        <w:t xml:space="preserve">extent </w:t>
      </w:r>
      <w:r w:rsidR="00CE2053">
        <w:t xml:space="preserve">to which </w:t>
      </w:r>
      <w:r w:rsidR="009809B9" w:rsidRPr="00F16F22">
        <w:t>the current CAP reform proposal contributes to these goals; in</w:t>
      </w:r>
      <w:r w:rsidR="0012327B" w:rsidRPr="00F16F22">
        <w:t xml:space="preserve">vites </w:t>
      </w:r>
      <w:r w:rsidR="00CE2053">
        <w:t xml:space="preserve">the </w:t>
      </w:r>
      <w:r w:rsidR="0012327B" w:rsidRPr="00F16F22">
        <w:t>Member States to promote rural d</w:t>
      </w:r>
      <w:r w:rsidR="009809B9" w:rsidRPr="00F16F22">
        <w:t xml:space="preserve">evelopment actions </w:t>
      </w:r>
      <w:r w:rsidR="00CE2053">
        <w:t xml:space="preserve">geared </w:t>
      </w:r>
      <w:r w:rsidR="009809B9" w:rsidRPr="00F16F22">
        <w:t>to</w:t>
      </w:r>
      <w:r w:rsidR="00CE2053">
        <w:t>wards</w:t>
      </w:r>
      <w:r w:rsidR="009809B9" w:rsidRPr="00F16F22">
        <w:t xml:space="preserve"> help</w:t>
      </w:r>
      <w:r w:rsidR="00CE2053">
        <w:t>ing</w:t>
      </w:r>
      <w:r w:rsidR="009809B9" w:rsidRPr="00F16F22">
        <w:t xml:space="preserve"> farmers make the ecological transition and comply with the European Green Deal objectives; considers that effective protection against irregular imports incompatible with </w:t>
      </w:r>
      <w:r w:rsidR="0012327B" w:rsidRPr="00F16F22">
        <w:t>Union</w:t>
      </w:r>
      <w:r w:rsidR="009809B9" w:rsidRPr="00F16F22">
        <w:t xml:space="preserve"> standards will help to safeguard consumer health and farmers</w:t>
      </w:r>
      <w:r w:rsidR="00CE2053">
        <w:t>’</w:t>
      </w:r>
      <w:r w:rsidR="009809B9" w:rsidRPr="00F16F22">
        <w:t xml:space="preserve"> income</w:t>
      </w:r>
      <w:r w:rsidR="00CE2053">
        <w:t>s in the Union</w:t>
      </w:r>
      <w:r w:rsidR="009809B9" w:rsidRPr="00F16F22">
        <w:t>;</w:t>
      </w:r>
    </w:p>
    <w:p w14:paraId="37D3FEF5" w14:textId="0300BD93" w:rsidR="0012327B" w:rsidRPr="00F16F22" w:rsidRDefault="006F314C" w:rsidP="00551DE2">
      <w:pPr>
        <w:pStyle w:val="NormalHanging12a"/>
      </w:pPr>
      <w:r w:rsidRPr="00F16F22">
        <w:t>4</w:t>
      </w:r>
      <w:r w:rsidR="00551DE2" w:rsidRPr="00F16F22">
        <w:t>.</w:t>
      </w:r>
      <w:r w:rsidR="00551DE2" w:rsidRPr="00F16F22">
        <w:tab/>
        <w:t>Advocates stability for the agriculture budget</w:t>
      </w:r>
      <w:r w:rsidR="00FA4761" w:rsidRPr="00F16F22">
        <w:t xml:space="preserve">; therefore </w:t>
      </w:r>
      <w:r w:rsidR="00551DE2" w:rsidRPr="00F16F22">
        <w:t xml:space="preserve">opposes any cuts to </w:t>
      </w:r>
      <w:r w:rsidR="00FA4761" w:rsidRPr="00F16F22">
        <w:t xml:space="preserve">agriculture </w:t>
      </w:r>
      <w:r w:rsidR="00551DE2" w:rsidRPr="00F16F22">
        <w:t>in the 202</w:t>
      </w:r>
      <w:r w:rsidR="0070193E" w:rsidRPr="00F16F22">
        <w:t xml:space="preserve">2 </w:t>
      </w:r>
      <w:r w:rsidR="00551DE2" w:rsidRPr="00F16F22">
        <w:t>budget, especially in view of the serious crises and price volatility experienced by the agricultural sector in recent years</w:t>
      </w:r>
      <w:r w:rsidR="00A472CD" w:rsidRPr="00F16F22">
        <w:t>, not least</w:t>
      </w:r>
      <w:r w:rsidR="002E4F6D" w:rsidRPr="00F16F22">
        <w:t xml:space="preserve"> due to </w:t>
      </w:r>
      <w:r w:rsidR="00A472CD" w:rsidRPr="00F16F22">
        <w:t xml:space="preserve">the </w:t>
      </w:r>
      <w:r w:rsidR="002E4F6D" w:rsidRPr="00F16F22">
        <w:t>COVID-19 crisis</w:t>
      </w:r>
      <w:r w:rsidR="00551DE2" w:rsidRPr="00F16F22">
        <w:t>;</w:t>
      </w:r>
      <w:r w:rsidR="009809B9" w:rsidRPr="00F16F22">
        <w:t xml:space="preserve"> </w:t>
      </w:r>
    </w:p>
    <w:p w14:paraId="7B3D24A1" w14:textId="672D47D6" w:rsidR="00551DE2" w:rsidRPr="00F16F22" w:rsidRDefault="006F314C" w:rsidP="00551DE2">
      <w:pPr>
        <w:pStyle w:val="NormalHanging12a"/>
      </w:pPr>
      <w:r w:rsidRPr="00F16F22">
        <w:t>5</w:t>
      </w:r>
      <w:r w:rsidR="00D265CD">
        <w:t>.</w:t>
      </w:r>
      <w:bookmarkStart w:id="0" w:name="_GoBack"/>
      <w:bookmarkEnd w:id="0"/>
      <w:r w:rsidR="0012327B" w:rsidRPr="00F16F22">
        <w:tab/>
        <w:t>S</w:t>
      </w:r>
      <w:r w:rsidR="009809B9" w:rsidRPr="00F16F22">
        <w:t xml:space="preserve">tresses that agriculture has played a frontline role in the provision of food during the health crisis and that many agricultural sectors have been heavily impacted by the restrictions resulting from the pandemic; calls for a plan to support the agricultural sector in tackling the effects of the pandemic with a </w:t>
      </w:r>
      <w:r w:rsidR="002B5A95">
        <w:t>dedicated</w:t>
      </w:r>
      <w:r w:rsidR="009809B9" w:rsidRPr="00F16F22">
        <w:t xml:space="preserve"> budget</w:t>
      </w:r>
      <w:r w:rsidR="002B5A95">
        <w:t>;</w:t>
      </w:r>
      <w:r w:rsidR="009809B9" w:rsidRPr="00F16F22">
        <w:t xml:space="preserve"> stresses the importance of using the </w:t>
      </w:r>
      <w:r w:rsidR="00AD5E20">
        <w:t xml:space="preserve">funds under the </w:t>
      </w:r>
      <w:r w:rsidR="009809B9" w:rsidRPr="00F16F22">
        <w:t xml:space="preserve">EU recovery plan to alleviate the difficulties that some agricultural and livestock sectors are experiencing as a result of the length of the pandemic period and the effects of the closure of the </w:t>
      </w:r>
      <w:r w:rsidR="00AD5E20">
        <w:t>hotel, restaurant and catering (</w:t>
      </w:r>
      <w:r w:rsidR="009809B9" w:rsidRPr="00F16F22">
        <w:t>Horeca</w:t>
      </w:r>
      <w:r w:rsidR="00AD5E20">
        <w:t>)</w:t>
      </w:r>
      <w:r w:rsidR="009809B9" w:rsidRPr="00F16F22">
        <w:t xml:space="preserve"> sector on many areas of production;</w:t>
      </w:r>
    </w:p>
    <w:p w14:paraId="22C923FC" w14:textId="026A974D" w:rsidR="0012327B" w:rsidRPr="00F16F22" w:rsidRDefault="006F314C" w:rsidP="0012327B">
      <w:pPr>
        <w:pStyle w:val="NormalHanging12a"/>
        <w:rPr>
          <w:szCs w:val="24"/>
        </w:rPr>
      </w:pPr>
      <w:r w:rsidRPr="00F16F22">
        <w:rPr>
          <w:szCs w:val="24"/>
        </w:rPr>
        <w:t>6</w:t>
      </w:r>
      <w:r w:rsidR="0012327B" w:rsidRPr="00A5099C">
        <w:rPr>
          <w:szCs w:val="24"/>
        </w:rPr>
        <w:t>.</w:t>
      </w:r>
      <w:r w:rsidR="0012327B" w:rsidRPr="00F16F22">
        <w:rPr>
          <w:szCs w:val="24"/>
        </w:rPr>
        <w:tab/>
        <w:t>E</w:t>
      </w:r>
      <w:r w:rsidR="0012327B" w:rsidRPr="00A5099C">
        <w:rPr>
          <w:szCs w:val="24"/>
        </w:rPr>
        <w:t xml:space="preserve">xpresses its disquiet at the continued punitive duties imposed by the US </w:t>
      </w:r>
      <w:r w:rsidR="002B5A95">
        <w:rPr>
          <w:szCs w:val="24"/>
        </w:rPr>
        <w:t>a</w:t>
      </w:r>
      <w:r w:rsidR="0012327B" w:rsidRPr="00A5099C">
        <w:rPr>
          <w:szCs w:val="24"/>
        </w:rPr>
        <w:t>dministra</w:t>
      </w:r>
      <w:r w:rsidR="0012327B" w:rsidRPr="00F16F22">
        <w:rPr>
          <w:szCs w:val="24"/>
        </w:rPr>
        <w:t>tion on European products</w:t>
      </w:r>
      <w:r w:rsidR="0012327B" w:rsidRPr="00A5099C">
        <w:rPr>
          <w:szCs w:val="24"/>
        </w:rPr>
        <w:t>;</w:t>
      </w:r>
      <w:r w:rsidR="0012327B" w:rsidRPr="00F16F22">
        <w:rPr>
          <w:szCs w:val="24"/>
        </w:rPr>
        <w:t xml:space="preserve"> </w:t>
      </w:r>
      <w:r w:rsidR="0012327B" w:rsidRPr="00A5099C">
        <w:rPr>
          <w:szCs w:val="24"/>
        </w:rPr>
        <w:t xml:space="preserve">considers it unacceptable that the agri-food sector </w:t>
      </w:r>
      <w:r w:rsidR="002B5A95">
        <w:rPr>
          <w:szCs w:val="24"/>
        </w:rPr>
        <w:t xml:space="preserve">is </w:t>
      </w:r>
      <w:r w:rsidR="0012327B" w:rsidRPr="00A5099C">
        <w:rPr>
          <w:szCs w:val="24"/>
        </w:rPr>
        <w:t>bear</w:t>
      </w:r>
      <w:r w:rsidR="002B5A95">
        <w:rPr>
          <w:szCs w:val="24"/>
        </w:rPr>
        <w:t>ing</w:t>
      </w:r>
      <w:r w:rsidR="0012327B" w:rsidRPr="00A5099C">
        <w:rPr>
          <w:szCs w:val="24"/>
        </w:rPr>
        <w:t xml:space="preserve"> a large part of the cost</w:t>
      </w:r>
      <w:r w:rsidR="002B5A95">
        <w:rPr>
          <w:szCs w:val="24"/>
        </w:rPr>
        <w:t>s</w:t>
      </w:r>
      <w:r w:rsidR="0012327B" w:rsidRPr="00A5099C">
        <w:rPr>
          <w:szCs w:val="24"/>
        </w:rPr>
        <w:t xml:space="preserve"> of the Airbus-Boeing trade dispute</w:t>
      </w:r>
      <w:r w:rsidR="002B5A95">
        <w:rPr>
          <w:szCs w:val="24"/>
        </w:rPr>
        <w:t>,</w:t>
      </w:r>
      <w:r w:rsidR="0012327B" w:rsidRPr="00A5099C">
        <w:rPr>
          <w:szCs w:val="24"/>
        </w:rPr>
        <w:t xml:space="preserve"> </w:t>
      </w:r>
      <w:r w:rsidR="002B5A95">
        <w:rPr>
          <w:szCs w:val="24"/>
        </w:rPr>
        <w:t xml:space="preserve">which </w:t>
      </w:r>
      <w:r w:rsidR="0012327B" w:rsidRPr="00A5099C">
        <w:rPr>
          <w:szCs w:val="24"/>
        </w:rPr>
        <w:t>originat</w:t>
      </w:r>
      <w:r w:rsidR="002B5A95">
        <w:rPr>
          <w:szCs w:val="24"/>
        </w:rPr>
        <w:t>ed</w:t>
      </w:r>
      <w:r w:rsidR="0012327B" w:rsidRPr="00A5099C">
        <w:rPr>
          <w:szCs w:val="24"/>
        </w:rPr>
        <w:t xml:space="preserve"> i</w:t>
      </w:r>
      <w:r w:rsidR="0012327B" w:rsidRPr="00F16F22">
        <w:rPr>
          <w:szCs w:val="24"/>
        </w:rPr>
        <w:t>n a completely unrelated sector</w:t>
      </w:r>
      <w:r w:rsidR="0012327B" w:rsidRPr="00A5099C">
        <w:rPr>
          <w:szCs w:val="24"/>
        </w:rPr>
        <w:t xml:space="preserve">; </w:t>
      </w:r>
      <w:r w:rsidR="002B5A95">
        <w:rPr>
          <w:szCs w:val="24"/>
        </w:rPr>
        <w:t xml:space="preserve">highlights, in particular, the </w:t>
      </w:r>
      <w:r w:rsidR="0012327B" w:rsidRPr="00A5099C">
        <w:rPr>
          <w:szCs w:val="24"/>
        </w:rPr>
        <w:t>US tariffs on wine and spirits which entered into force on 12 January</w:t>
      </w:r>
      <w:r w:rsidR="002B5A95">
        <w:rPr>
          <w:szCs w:val="24"/>
        </w:rPr>
        <w:t xml:space="preserve"> and </w:t>
      </w:r>
      <w:r w:rsidR="0012327B" w:rsidRPr="00A5099C">
        <w:rPr>
          <w:szCs w:val="24"/>
        </w:rPr>
        <w:t xml:space="preserve">will further undermine the stability of many producers, who are already struggling to overcome the </w:t>
      </w:r>
      <w:r w:rsidR="002B5A95">
        <w:rPr>
          <w:szCs w:val="24"/>
        </w:rPr>
        <w:t xml:space="preserve">initial </w:t>
      </w:r>
      <w:r w:rsidR="0012327B" w:rsidRPr="00A5099C">
        <w:rPr>
          <w:szCs w:val="24"/>
        </w:rPr>
        <w:t xml:space="preserve">sanctions and the </w:t>
      </w:r>
      <w:r w:rsidR="002B5A95">
        <w:rPr>
          <w:szCs w:val="24"/>
        </w:rPr>
        <w:t>COVID</w:t>
      </w:r>
      <w:r w:rsidR="00C84AF4">
        <w:rPr>
          <w:szCs w:val="24"/>
        </w:rPr>
        <w:noBreakHyphen/>
      </w:r>
      <w:r w:rsidR="0012327B" w:rsidRPr="00A5099C">
        <w:rPr>
          <w:szCs w:val="24"/>
        </w:rPr>
        <w:t>19 crisis;</w:t>
      </w:r>
      <w:r w:rsidR="0012327B" w:rsidRPr="00F16F22">
        <w:rPr>
          <w:szCs w:val="24"/>
        </w:rPr>
        <w:t xml:space="preserve"> </w:t>
      </w:r>
      <w:r w:rsidR="0012327B" w:rsidRPr="00A5099C">
        <w:rPr>
          <w:szCs w:val="24"/>
        </w:rPr>
        <w:t xml:space="preserve">stresses that </w:t>
      </w:r>
      <w:r w:rsidR="002B5A95">
        <w:rPr>
          <w:szCs w:val="24"/>
        </w:rPr>
        <w:t xml:space="preserve">the </w:t>
      </w:r>
      <w:r w:rsidR="0012327B" w:rsidRPr="00A5099C">
        <w:rPr>
          <w:szCs w:val="24"/>
        </w:rPr>
        <w:t xml:space="preserve">losses suffered by many farmers </w:t>
      </w:r>
      <w:r w:rsidR="002B5A95">
        <w:rPr>
          <w:szCs w:val="24"/>
        </w:rPr>
        <w:t xml:space="preserve">in </w:t>
      </w:r>
      <w:r w:rsidR="0012327B" w:rsidRPr="00A5099C">
        <w:rPr>
          <w:szCs w:val="24"/>
        </w:rPr>
        <w:t xml:space="preserve">all sectors concerned go beyond the immediate impact on sales margins, as the countermeasures </w:t>
      </w:r>
      <w:r w:rsidR="002B5A95">
        <w:rPr>
          <w:szCs w:val="24"/>
        </w:rPr>
        <w:t xml:space="preserve">also </w:t>
      </w:r>
      <w:r w:rsidR="0012327B" w:rsidRPr="00A5099C">
        <w:rPr>
          <w:szCs w:val="24"/>
        </w:rPr>
        <w:t>have knock-on effect</w:t>
      </w:r>
      <w:r w:rsidR="002B5A95">
        <w:rPr>
          <w:szCs w:val="24"/>
        </w:rPr>
        <w:t>s</w:t>
      </w:r>
      <w:r w:rsidR="0012327B" w:rsidRPr="00A5099C">
        <w:rPr>
          <w:szCs w:val="24"/>
        </w:rPr>
        <w:t xml:space="preserve"> resulting in the displacement of high EU value wines by pr</w:t>
      </w:r>
      <w:r w:rsidR="0012327B" w:rsidRPr="00F16F22">
        <w:rPr>
          <w:szCs w:val="24"/>
        </w:rPr>
        <w:t>oducts from other origins</w:t>
      </w:r>
      <w:r w:rsidR="0012327B" w:rsidRPr="00A5099C">
        <w:rPr>
          <w:szCs w:val="24"/>
        </w:rPr>
        <w:t xml:space="preserve">; urges the Commission to introduce a compensatory fund for all farmers affected by the </w:t>
      </w:r>
      <w:r w:rsidR="00E555E9">
        <w:rPr>
          <w:szCs w:val="24"/>
        </w:rPr>
        <w:t xml:space="preserve">US </w:t>
      </w:r>
      <w:r w:rsidR="0012327B" w:rsidRPr="00A5099C">
        <w:rPr>
          <w:szCs w:val="24"/>
        </w:rPr>
        <w:t>sanctions while a diplomatic solution</w:t>
      </w:r>
      <w:r w:rsidR="003D44B6">
        <w:rPr>
          <w:szCs w:val="24"/>
        </w:rPr>
        <w:t xml:space="preserve"> is sought</w:t>
      </w:r>
      <w:r w:rsidR="0012327B" w:rsidRPr="00A5099C">
        <w:rPr>
          <w:szCs w:val="24"/>
        </w:rPr>
        <w:t xml:space="preserve">, which should exclude agricultural sectors from </w:t>
      </w:r>
      <w:r w:rsidR="003D44B6">
        <w:rPr>
          <w:szCs w:val="24"/>
        </w:rPr>
        <w:t xml:space="preserve">the </w:t>
      </w:r>
      <w:r w:rsidR="0012327B" w:rsidRPr="00A5099C">
        <w:rPr>
          <w:szCs w:val="24"/>
        </w:rPr>
        <w:t>litig</w:t>
      </w:r>
      <w:r w:rsidR="0012327B" w:rsidRPr="00F16F22">
        <w:rPr>
          <w:szCs w:val="24"/>
        </w:rPr>
        <w:t>ation</w:t>
      </w:r>
      <w:r w:rsidR="003D44B6">
        <w:rPr>
          <w:szCs w:val="24"/>
        </w:rPr>
        <w:t xml:space="preserve"> procedures</w:t>
      </w:r>
      <w:r w:rsidR="0012327B" w:rsidRPr="00A5099C">
        <w:rPr>
          <w:szCs w:val="24"/>
        </w:rPr>
        <w:t>;</w:t>
      </w:r>
      <w:r w:rsidR="0012327B" w:rsidRPr="00F16F22">
        <w:rPr>
          <w:szCs w:val="24"/>
        </w:rPr>
        <w:t xml:space="preserve"> </w:t>
      </w:r>
      <w:r w:rsidR="0012327B" w:rsidRPr="00A5099C">
        <w:rPr>
          <w:szCs w:val="24"/>
        </w:rPr>
        <w:t>urges the Commission</w:t>
      </w:r>
      <w:r w:rsidR="003D44B6">
        <w:rPr>
          <w:szCs w:val="24"/>
        </w:rPr>
        <w:t>, to this end,</w:t>
      </w:r>
      <w:r w:rsidR="0012327B" w:rsidRPr="00A5099C">
        <w:rPr>
          <w:szCs w:val="24"/>
        </w:rPr>
        <w:t xml:space="preserve"> to negotiate a moratorium with </w:t>
      </w:r>
      <w:r w:rsidR="0012327B" w:rsidRPr="00F16F22">
        <w:rPr>
          <w:szCs w:val="24"/>
        </w:rPr>
        <w:t xml:space="preserve">the new US </w:t>
      </w:r>
      <w:r w:rsidR="003D44B6">
        <w:rPr>
          <w:szCs w:val="24"/>
        </w:rPr>
        <w:t>a</w:t>
      </w:r>
      <w:r w:rsidR="0012327B" w:rsidRPr="00F16F22">
        <w:rPr>
          <w:szCs w:val="24"/>
        </w:rPr>
        <w:t>dministration</w:t>
      </w:r>
      <w:r w:rsidR="0012327B" w:rsidRPr="00A5099C">
        <w:rPr>
          <w:szCs w:val="24"/>
        </w:rPr>
        <w:t>;</w:t>
      </w:r>
    </w:p>
    <w:p w14:paraId="21338D4C" w14:textId="5F7491E0" w:rsidR="00FC7577" w:rsidRPr="00F16F22" w:rsidRDefault="006F314C" w:rsidP="00FC7577">
      <w:pPr>
        <w:pStyle w:val="NormalHanging12a"/>
      </w:pPr>
      <w:r w:rsidRPr="00F16F22">
        <w:t>7</w:t>
      </w:r>
      <w:r w:rsidR="00FC7577" w:rsidRPr="00F16F22">
        <w:t>.</w:t>
      </w:r>
      <w:r w:rsidR="00FC7577" w:rsidRPr="00F16F22">
        <w:tab/>
        <w:t>Supports the extension beyond 15</w:t>
      </w:r>
      <w:r w:rsidR="009267AA">
        <w:t xml:space="preserve"> </w:t>
      </w:r>
      <w:r w:rsidR="00FC7577" w:rsidRPr="00F16F22">
        <w:t xml:space="preserve">October 2021 of the exceptional measures for the wine sector to help farmers overcome the </w:t>
      </w:r>
      <w:r w:rsidR="009267AA">
        <w:t>COVID</w:t>
      </w:r>
      <w:r w:rsidR="00FC7577" w:rsidRPr="00F16F22">
        <w:t xml:space="preserve">-19 crisis, </w:t>
      </w:r>
      <w:r w:rsidR="00170D68">
        <w:t xml:space="preserve">in view of </w:t>
      </w:r>
      <w:r w:rsidR="00FC7577" w:rsidRPr="00F16F22">
        <w:t xml:space="preserve">the deterioration of the market situation due to </w:t>
      </w:r>
      <w:r w:rsidR="00170D68">
        <w:t xml:space="preserve">protracted </w:t>
      </w:r>
      <w:r w:rsidR="00FC7577" w:rsidRPr="00F16F22">
        <w:t>lockdowns and the economic consequences of the crisis, which threaten to significantly alter consum</w:t>
      </w:r>
      <w:r w:rsidR="00170D68">
        <w:t>er</w:t>
      </w:r>
      <w:r w:rsidR="00FC7577" w:rsidRPr="00F16F22">
        <w:t xml:space="preserve"> trends; underlines that the wine sector is facing a significant </w:t>
      </w:r>
      <w:r w:rsidR="0057054A">
        <w:t xml:space="preserve">two-fold </w:t>
      </w:r>
      <w:r w:rsidR="00FC7577" w:rsidRPr="00F16F22">
        <w:t xml:space="preserve">impact </w:t>
      </w:r>
      <w:r w:rsidR="0057054A">
        <w:t xml:space="preserve">from </w:t>
      </w:r>
      <w:r w:rsidR="00FC7577" w:rsidRPr="00F16F22">
        <w:t xml:space="preserve">the pandemic and the </w:t>
      </w:r>
      <w:r w:rsidR="00170D68">
        <w:t xml:space="preserve">US </w:t>
      </w:r>
      <w:r w:rsidR="00FC7577" w:rsidRPr="00F16F22">
        <w:t xml:space="preserve">sanctions </w:t>
      </w:r>
      <w:r w:rsidR="00512873">
        <w:t xml:space="preserve">imposed in the light </w:t>
      </w:r>
      <w:r w:rsidR="00FC7577" w:rsidRPr="00F16F22">
        <w:t>of the Airbus-Boeing dispute;</w:t>
      </w:r>
    </w:p>
    <w:p w14:paraId="066A328C" w14:textId="5F217580" w:rsidR="00033C31" w:rsidRPr="00F16F22" w:rsidRDefault="006F314C" w:rsidP="00033C31">
      <w:pPr>
        <w:pStyle w:val="NormalHanging12a"/>
      </w:pPr>
      <w:r w:rsidRPr="00F16F22">
        <w:t>8</w:t>
      </w:r>
      <w:r w:rsidR="00033C31" w:rsidRPr="00F16F22">
        <w:t>.</w:t>
      </w:r>
      <w:r w:rsidR="00033C31" w:rsidRPr="00F16F22">
        <w:tab/>
        <w:t xml:space="preserve">Calls on the Commission to allocate rural funding properly under agricultural and cohesion policy, taking account </w:t>
      </w:r>
      <w:r w:rsidR="00AD5E20">
        <w:t xml:space="preserve">of </w:t>
      </w:r>
      <w:r w:rsidR="00033C31" w:rsidRPr="00F16F22">
        <w:t>the objectives of both</w:t>
      </w:r>
      <w:r w:rsidR="00AD5E20">
        <w:t xml:space="preserve"> of these policy areas</w:t>
      </w:r>
      <w:r w:rsidR="00033C31" w:rsidRPr="00F16F22">
        <w:t>, as set out in Articles 39 and 174 of the Treaty on the Functioning of the European Union, in order to limit financing from CAP funds for investments not directly related to agriculture;</w:t>
      </w:r>
    </w:p>
    <w:p w14:paraId="73B327BA" w14:textId="5BC1B49A" w:rsidR="00551DE2" w:rsidRPr="00F16F22" w:rsidRDefault="006F314C" w:rsidP="00551DE2">
      <w:pPr>
        <w:pStyle w:val="NormalHanging12a"/>
      </w:pPr>
      <w:r w:rsidRPr="00F16F22">
        <w:t>9</w:t>
      </w:r>
      <w:r w:rsidR="00551DE2" w:rsidRPr="00F16F22">
        <w:t>.</w:t>
      </w:r>
      <w:r w:rsidR="00551DE2" w:rsidRPr="00F16F22">
        <w:tab/>
      </w:r>
      <w:r w:rsidR="009809B9" w:rsidRPr="00F16F22">
        <w:t>Emphasises that over 31</w:t>
      </w:r>
      <w:r w:rsidR="00144D76">
        <w:t> </w:t>
      </w:r>
      <w:r w:rsidR="009809B9" w:rsidRPr="00F16F22">
        <w:t>% of farms in the Union are held by farmers over the age of 65, while young farmers account for a mere 6</w:t>
      </w:r>
      <w:r w:rsidR="00144D76">
        <w:t> </w:t>
      </w:r>
      <w:r w:rsidR="009809B9" w:rsidRPr="00F16F22">
        <w:t xml:space="preserve">% of the </w:t>
      </w:r>
      <w:r w:rsidR="0012327B" w:rsidRPr="00F16F22">
        <w:t>Union’s</w:t>
      </w:r>
      <w:r w:rsidR="009809B9" w:rsidRPr="00F16F22">
        <w:t xml:space="preserve"> farming community</w:t>
      </w:r>
      <w:r w:rsidR="00144D76">
        <w:t xml:space="preserve">; </w:t>
      </w:r>
      <w:r w:rsidR="009809B9" w:rsidRPr="00F16F22">
        <w:t xml:space="preserve">draws attention to the phenomena of depopulation and population ageing </w:t>
      </w:r>
      <w:r w:rsidR="00144D76">
        <w:t xml:space="preserve">in </w:t>
      </w:r>
      <w:r w:rsidR="009809B9" w:rsidRPr="00F16F22">
        <w:t xml:space="preserve">rural areas and stresses the need to implement appropriately-funded measures to counteract these in the medium and long term; urges the Member States to strengthen existing support measures and create additional </w:t>
      </w:r>
      <w:r w:rsidR="00471EE8">
        <w:t xml:space="preserve">measures </w:t>
      </w:r>
      <w:r w:rsidR="009809B9" w:rsidRPr="00F16F22">
        <w:t xml:space="preserve">such as facilitating access to preferential credit and expert advice for young farmers and potential new entrants in 2022 and forward-looking investments, </w:t>
      </w:r>
      <w:r w:rsidR="00B143BB">
        <w:t>such as</w:t>
      </w:r>
      <w:r w:rsidR="009809B9" w:rsidRPr="00F16F22">
        <w:t xml:space="preserve"> in digitalisation and robotics applications, in view of the lack of generational renewal in farming, which is currently one of the biggest challenges for European agriculture and environmental survival; stresses the need to facilitate access to land and farm succession as a key prerequisite to enable young and new farmers to enter the sector;</w:t>
      </w:r>
    </w:p>
    <w:p w14:paraId="1862FA3F" w14:textId="3429F155" w:rsidR="00FC7577" w:rsidRPr="00F16F22" w:rsidRDefault="006F314C" w:rsidP="00FC7577">
      <w:pPr>
        <w:pStyle w:val="NormalHanging12a"/>
      </w:pPr>
      <w:r w:rsidRPr="00F16F22">
        <w:t>10</w:t>
      </w:r>
      <w:r w:rsidR="00FC7577" w:rsidRPr="00F16F22">
        <w:t>.</w:t>
      </w:r>
      <w:r w:rsidR="00FC7577" w:rsidRPr="00F16F22">
        <w:tab/>
        <w:t xml:space="preserve">Calls on the Commission to take account </w:t>
      </w:r>
      <w:r w:rsidR="00227470">
        <w:t xml:space="preserve">of </w:t>
      </w:r>
      <w:r w:rsidR="00FC7577" w:rsidRPr="00F16F22">
        <w:t xml:space="preserve">the increased financial demands for meeting the </w:t>
      </w:r>
      <w:r w:rsidR="0096395C">
        <w:t xml:space="preserve">targets of the </w:t>
      </w:r>
      <w:r w:rsidR="00FC7577" w:rsidRPr="00F16F22">
        <w:t>Farm to Fork Strategy</w:t>
      </w:r>
      <w:r w:rsidR="00D7308D">
        <w:t>,</w:t>
      </w:r>
      <w:r w:rsidR="00FC7577" w:rsidRPr="00F16F22">
        <w:t xml:space="preserve"> </w:t>
      </w:r>
      <w:r w:rsidR="00D7308D">
        <w:t xml:space="preserve">in particular </w:t>
      </w:r>
      <w:r w:rsidR="00FC7577" w:rsidRPr="00F16F22">
        <w:t>in the areas of pesticides reduction, the expansion of organic farming, the reduction of antimicrobials and the improvement of animal welfare</w:t>
      </w:r>
      <w:r w:rsidR="00D7308D">
        <w:t>,</w:t>
      </w:r>
      <w:r w:rsidR="00FC7577" w:rsidRPr="00F16F22">
        <w:t xml:space="preserve"> and to propose a corresponding increase in the budget;</w:t>
      </w:r>
    </w:p>
    <w:p w14:paraId="3B08096D" w14:textId="786294BB" w:rsidR="00551DE2" w:rsidRPr="00F16F22" w:rsidRDefault="006F314C" w:rsidP="00551DE2">
      <w:pPr>
        <w:pStyle w:val="NormalHanging12a"/>
      </w:pPr>
      <w:r w:rsidRPr="00F16F22">
        <w:t>11</w:t>
      </w:r>
      <w:r w:rsidR="00551DE2" w:rsidRPr="00F16F22">
        <w:t>.</w:t>
      </w:r>
      <w:r w:rsidR="00551DE2" w:rsidRPr="00F16F22">
        <w:tab/>
        <w:t xml:space="preserve">Insists that any revenue to the Union budget deriving from any assigned revenues or repayments of irregularities from agriculture in previous years should remain under Heading </w:t>
      </w:r>
      <w:r w:rsidR="00F26184" w:rsidRPr="00F16F22">
        <w:t>3</w:t>
      </w:r>
      <w:r w:rsidR="00551DE2" w:rsidRPr="00F16F22">
        <w:t>;</w:t>
      </w:r>
    </w:p>
    <w:p w14:paraId="4504983C" w14:textId="328A8C04" w:rsidR="0012327B" w:rsidRPr="00F16F22" w:rsidRDefault="006F314C" w:rsidP="00551DE2">
      <w:pPr>
        <w:pStyle w:val="NormalHanging12a"/>
      </w:pPr>
      <w:r w:rsidRPr="00F16F22">
        <w:t>12</w:t>
      </w:r>
      <w:r w:rsidR="00551DE2" w:rsidRPr="00F16F22">
        <w:t>.</w:t>
      </w:r>
      <w:r w:rsidR="00551DE2" w:rsidRPr="00F16F22">
        <w:tab/>
      </w:r>
      <w:r w:rsidR="009809B9" w:rsidRPr="00F16F22">
        <w:t>Notes the increase in appropriations intended to combat animal diseases and plant pests</w:t>
      </w:r>
      <w:r w:rsidR="00EF5679">
        <w:t xml:space="preserve"> </w:t>
      </w:r>
      <w:r w:rsidR="009809B9" w:rsidRPr="00F16F22">
        <w:t xml:space="preserve">and stresses the need to implement the action plans coordinated by the Commission for the prevention, control and eradication of animal diseases and plant pests </w:t>
      </w:r>
      <w:r w:rsidR="00EF5679">
        <w:t xml:space="preserve">in view of the considerable </w:t>
      </w:r>
      <w:r w:rsidR="009809B9" w:rsidRPr="00F16F22">
        <w:t>risks and increased outbreaks</w:t>
      </w:r>
      <w:r w:rsidR="00EF5679">
        <w:t xml:space="preserve"> in the Union</w:t>
      </w:r>
      <w:r w:rsidR="009809B9" w:rsidRPr="00F16F22">
        <w:t>; underlines</w:t>
      </w:r>
      <w:r w:rsidR="00EF5679">
        <w:t>,</w:t>
      </w:r>
      <w:r w:rsidR="009809B9" w:rsidRPr="00F16F22">
        <w:t xml:space="preserve"> in this context</w:t>
      </w:r>
      <w:r w:rsidR="00EF5679">
        <w:t>,</w:t>
      </w:r>
      <w:r w:rsidR="009809B9" w:rsidRPr="00F16F22">
        <w:t xml:space="preserve"> that new phytosanitary threats may hinder or prevent the achievement of the objectives of the Union</w:t>
      </w:r>
      <w:r w:rsidR="00AD5E20">
        <w:t>’</w:t>
      </w:r>
      <w:r w:rsidR="009809B9" w:rsidRPr="00F16F22">
        <w:t>s pesticide reduction strategy; calls</w:t>
      </w:r>
      <w:r w:rsidR="00240BD1">
        <w:t xml:space="preserve">, meanwhile, for </w:t>
      </w:r>
      <w:r w:rsidR="009809B9" w:rsidRPr="00F16F22">
        <w:t>the Union</w:t>
      </w:r>
      <w:r w:rsidR="00EF5679">
        <w:t>’</w:t>
      </w:r>
      <w:r w:rsidR="009809B9" w:rsidRPr="00F16F22">
        <w:t>s import regime</w:t>
      </w:r>
      <w:r w:rsidR="00240BD1">
        <w:t xml:space="preserve"> to continue to be strengthened</w:t>
      </w:r>
      <w:r w:rsidR="009809B9" w:rsidRPr="00F16F22">
        <w:t xml:space="preserve">, </w:t>
      </w:r>
      <w:r w:rsidR="00240BD1">
        <w:t xml:space="preserve">while </w:t>
      </w:r>
      <w:r w:rsidR="009809B9" w:rsidRPr="00F16F22">
        <w:t xml:space="preserve">respecting the provisions of the International Plant Protection Convention; </w:t>
      </w:r>
    </w:p>
    <w:p w14:paraId="3E5E6201" w14:textId="65C2499F" w:rsidR="00551DE2" w:rsidRPr="00F16F22" w:rsidRDefault="006F314C" w:rsidP="00551DE2">
      <w:pPr>
        <w:pStyle w:val="NormalHanging12a"/>
      </w:pPr>
      <w:r w:rsidRPr="00F16F22">
        <w:t>13</w:t>
      </w:r>
      <w:r w:rsidR="0012327B" w:rsidRPr="00F16F22">
        <w:t>.</w:t>
      </w:r>
      <w:r w:rsidR="0012327B" w:rsidRPr="00F16F22">
        <w:tab/>
        <w:t>C</w:t>
      </w:r>
      <w:r w:rsidR="009809B9" w:rsidRPr="00F16F22">
        <w:t xml:space="preserve">alls </w:t>
      </w:r>
      <w:r w:rsidR="00240BD1">
        <w:t xml:space="preserve">for targeted </w:t>
      </w:r>
      <w:r w:rsidR="009809B9" w:rsidRPr="00F16F22">
        <w:t xml:space="preserve">funding </w:t>
      </w:r>
      <w:r w:rsidR="00240BD1">
        <w:t xml:space="preserve">for </w:t>
      </w:r>
      <w:r w:rsidR="009809B9" w:rsidRPr="00F16F22">
        <w:t>both research</w:t>
      </w:r>
      <w:r w:rsidR="00240BD1">
        <w:t xml:space="preserve"> and</w:t>
      </w:r>
      <w:r w:rsidR="009809B9" w:rsidRPr="00F16F22">
        <w:t xml:space="preserve"> innovation and </w:t>
      </w:r>
      <w:r w:rsidR="00C55EB3">
        <w:t xml:space="preserve">for the introduction of </w:t>
      </w:r>
      <w:r w:rsidR="009809B9" w:rsidRPr="00F16F22">
        <w:t>agroecological pest management</w:t>
      </w:r>
      <w:r w:rsidR="00C55EB3">
        <w:t xml:space="preserve"> methods</w:t>
      </w:r>
      <w:r w:rsidR="009809B9" w:rsidRPr="00F16F22">
        <w:t xml:space="preserve">; reiterates, however, that border controls </w:t>
      </w:r>
      <w:r w:rsidR="007B52E5">
        <w:t xml:space="preserve">remain inadequate </w:t>
      </w:r>
      <w:r w:rsidR="009809B9" w:rsidRPr="00F16F22">
        <w:t xml:space="preserve">to combat the introduction of pests and invasive species, which are particularly harmful to the citrus sector; </w:t>
      </w:r>
    </w:p>
    <w:p w14:paraId="2F7F4716" w14:textId="3FAB255B" w:rsidR="0012327B" w:rsidRPr="00F16F22" w:rsidRDefault="006F314C" w:rsidP="00551DE2">
      <w:pPr>
        <w:pStyle w:val="NormalHanging12a"/>
      </w:pPr>
      <w:r w:rsidRPr="00F16F22">
        <w:t>14</w:t>
      </w:r>
      <w:r w:rsidR="00551DE2" w:rsidRPr="00F16F22">
        <w:t>.</w:t>
      </w:r>
      <w:r w:rsidR="00551DE2" w:rsidRPr="00F16F22">
        <w:tab/>
        <w:t>Welcomes the increased support for research and innovation dedicated to the supply of safe and high</w:t>
      </w:r>
      <w:r w:rsidR="00A472CD" w:rsidRPr="00F16F22">
        <w:t>-</w:t>
      </w:r>
      <w:r w:rsidR="00551DE2" w:rsidRPr="00F16F22">
        <w:t>quality food</w:t>
      </w:r>
      <w:r w:rsidR="007C1E82">
        <w:t>,</w:t>
      </w:r>
      <w:r w:rsidR="003366C3" w:rsidRPr="00F16F22">
        <w:t xml:space="preserve"> </w:t>
      </w:r>
      <w:r w:rsidR="00AD5E20">
        <w:t xml:space="preserve">in particular </w:t>
      </w:r>
      <w:r w:rsidR="003366C3" w:rsidRPr="00F16F22">
        <w:t>in the broader context of the Farm to Fork Strategy</w:t>
      </w:r>
      <w:r w:rsidR="00551DE2" w:rsidRPr="00F16F22">
        <w:t>; stresses that it is essential that funds earmarked for research in the agri-food sector, in particular from the</w:t>
      </w:r>
      <w:r w:rsidR="003366C3" w:rsidRPr="00F16F22">
        <w:t xml:space="preserve"> new</w:t>
      </w:r>
      <w:r w:rsidR="00551DE2" w:rsidRPr="00F16F22">
        <w:t xml:space="preserve"> Horizon </w:t>
      </w:r>
      <w:r w:rsidR="003366C3" w:rsidRPr="00F16F22">
        <w:t xml:space="preserve">Europe </w:t>
      </w:r>
      <w:r w:rsidR="00551DE2" w:rsidRPr="00F16F22">
        <w:t xml:space="preserve">budget and via </w:t>
      </w:r>
      <w:r w:rsidR="00A472CD" w:rsidRPr="00F16F22">
        <w:t>European Innovation Partnerships (</w:t>
      </w:r>
      <w:r w:rsidR="00551DE2" w:rsidRPr="00F16F22">
        <w:t>EIPs</w:t>
      </w:r>
      <w:r w:rsidR="00A472CD" w:rsidRPr="00F16F22">
        <w:t>)</w:t>
      </w:r>
      <w:r w:rsidR="00551DE2" w:rsidRPr="00F16F22">
        <w:t xml:space="preserve">, </w:t>
      </w:r>
      <w:r w:rsidR="001B6598">
        <w:t xml:space="preserve">also </w:t>
      </w:r>
      <w:r w:rsidR="00551DE2" w:rsidRPr="00F16F22">
        <w:t xml:space="preserve">remain fully available </w:t>
      </w:r>
      <w:r w:rsidR="003366C3" w:rsidRPr="00F16F22">
        <w:t xml:space="preserve">to farmers and livestock breeders </w:t>
      </w:r>
      <w:r w:rsidR="00551DE2" w:rsidRPr="00F16F22">
        <w:t xml:space="preserve">in order to </w:t>
      </w:r>
      <w:r w:rsidR="003366C3" w:rsidRPr="00F16F22">
        <w:t xml:space="preserve">improve competitiveness and </w:t>
      </w:r>
      <w:r w:rsidR="00551DE2" w:rsidRPr="00F16F22">
        <w:t>stimulate innovation and smart solutions in the agricultural and rural development sectors;</w:t>
      </w:r>
      <w:r w:rsidR="003366C3" w:rsidRPr="00F16F22">
        <w:t xml:space="preserve"> stresses the need to facilitate access to state-of-the-art agricultural technologies in order to increase the efficiency and sustainability of agricultural production and encourage young people to invest in smart agriculture; </w:t>
      </w:r>
    </w:p>
    <w:p w14:paraId="45E29E2C" w14:textId="515CCA96" w:rsidR="00551DE2" w:rsidRPr="00F16F22" w:rsidRDefault="006F314C" w:rsidP="00551DE2">
      <w:pPr>
        <w:pStyle w:val="NormalHanging12a"/>
      </w:pPr>
      <w:r w:rsidRPr="00F16F22">
        <w:t>15</w:t>
      </w:r>
      <w:r w:rsidR="0012327B" w:rsidRPr="00F16F22">
        <w:t>.</w:t>
      </w:r>
      <w:r w:rsidR="0012327B" w:rsidRPr="00F16F22">
        <w:tab/>
        <w:t>H</w:t>
      </w:r>
      <w:r w:rsidR="003366C3" w:rsidRPr="00F16F22">
        <w:t xml:space="preserve">ighlights the necessity to ensure that the </w:t>
      </w:r>
      <w:r w:rsidR="005E660B">
        <w:t xml:space="preserve">outcomes of </w:t>
      </w:r>
      <w:r w:rsidR="003366C3" w:rsidRPr="00F16F22">
        <w:t>research and innovation reach farm</w:t>
      </w:r>
      <w:r w:rsidR="005E660B">
        <w:t>s</w:t>
      </w:r>
      <w:r w:rsidR="003366C3" w:rsidRPr="00F16F22">
        <w:t>; points out</w:t>
      </w:r>
      <w:r w:rsidR="005E660B">
        <w:t>, meanwhile,</w:t>
      </w:r>
      <w:r w:rsidR="003366C3" w:rsidRPr="00F16F22">
        <w:t xml:space="preserve"> that there is an imbalance in the participation of the Member States in research and innovation framework programmes, to the detriment of non-EU-15 countries; </w:t>
      </w:r>
      <w:r w:rsidR="005E660B">
        <w:t xml:space="preserve">considers that </w:t>
      </w:r>
      <w:r w:rsidR="003366C3" w:rsidRPr="00F16F22">
        <w:t>Horizon Europe projects should therefore reflect the priorities of all countries and regions;</w:t>
      </w:r>
    </w:p>
    <w:p w14:paraId="328974B3" w14:textId="6FD4AF96" w:rsidR="00FC7577" w:rsidRPr="00F16F22" w:rsidRDefault="006F314C" w:rsidP="00FC7577">
      <w:pPr>
        <w:pStyle w:val="NormalHanging12a"/>
      </w:pPr>
      <w:r w:rsidRPr="00F16F22">
        <w:t>16</w:t>
      </w:r>
      <w:r w:rsidR="00FC7577" w:rsidRPr="00F16F22">
        <w:t>.</w:t>
      </w:r>
      <w:r w:rsidR="00FC7577" w:rsidRPr="00F16F22">
        <w:tab/>
        <w:t>Stresses the need to further streamline the provision of aid in order to simplify it and to reduce the enormous administrative burden that it places on national administrations and aid recipients, especially in a transitional phase prior to the application of the new CAP;</w:t>
      </w:r>
    </w:p>
    <w:p w14:paraId="39AD5E4D" w14:textId="2A01A81E" w:rsidR="001B071E" w:rsidRPr="00F16F22" w:rsidRDefault="006F314C" w:rsidP="001B071E">
      <w:pPr>
        <w:pStyle w:val="NormalHanging12a"/>
      </w:pPr>
      <w:r w:rsidRPr="00F16F22">
        <w:t>17</w:t>
      </w:r>
      <w:r w:rsidR="001B071E" w:rsidRPr="00F16F22">
        <w:t>.</w:t>
      </w:r>
      <w:r w:rsidR="001B071E" w:rsidRPr="00F16F22">
        <w:tab/>
        <w:t>Underscores the importance of pilot projects and preparatory actions for innovation in the agricultural and rural development sectors; asks for continued support for ongoing and new pilot projects and preparatory actions; stresses</w:t>
      </w:r>
      <w:r w:rsidR="0059318C">
        <w:t>,</w:t>
      </w:r>
      <w:r w:rsidR="001B071E" w:rsidRPr="00F16F22">
        <w:t xml:space="preserve"> in particular</w:t>
      </w:r>
      <w:r w:rsidR="0059318C">
        <w:t>,</w:t>
      </w:r>
      <w:r w:rsidR="001B071E" w:rsidRPr="00F16F22">
        <w:t xml:space="preserve"> the need for digitisation in villages in order to increase the profitability of production </w:t>
      </w:r>
      <w:r w:rsidR="001B6598">
        <w:t xml:space="preserve">and </w:t>
      </w:r>
      <w:r w:rsidR="001B071E" w:rsidRPr="00F16F22">
        <w:t xml:space="preserve">improve quality of life and local </w:t>
      </w:r>
      <w:r w:rsidR="00694E40">
        <w:t xml:space="preserve">employment </w:t>
      </w:r>
      <w:r w:rsidR="001B071E" w:rsidRPr="00F16F22">
        <w:t>and development;</w:t>
      </w:r>
    </w:p>
    <w:p w14:paraId="3F291DF5" w14:textId="0CB2E61C" w:rsidR="00F840C4" w:rsidRPr="00F16F22" w:rsidRDefault="006F314C" w:rsidP="00F840C4">
      <w:pPr>
        <w:pStyle w:val="NormalHanging12a"/>
      </w:pPr>
      <w:r w:rsidRPr="00F16F22">
        <w:t>18</w:t>
      </w:r>
      <w:r w:rsidR="00F840C4" w:rsidRPr="00F16F22">
        <w:t>.</w:t>
      </w:r>
      <w:r w:rsidR="00F840C4" w:rsidRPr="00F16F22">
        <w:tab/>
        <w:t xml:space="preserve">Stresses that the long-term vision for the </w:t>
      </w:r>
      <w:r w:rsidR="0012327B" w:rsidRPr="00F16F22">
        <w:t>Union</w:t>
      </w:r>
      <w:r w:rsidR="00D9548F">
        <w:t>’</w:t>
      </w:r>
      <w:r w:rsidR="0012327B" w:rsidRPr="00F16F22">
        <w:t xml:space="preserve">s </w:t>
      </w:r>
      <w:r w:rsidR="00F840C4" w:rsidRPr="00F16F22">
        <w:t>rural areas requires demographic aspects and the increasing depopulation of the rural environment to be taken into consideration when coordinating policies and distributing funds more effectively;</w:t>
      </w:r>
    </w:p>
    <w:p w14:paraId="6CAF6018" w14:textId="5F261599" w:rsidR="00F840C4" w:rsidRPr="00F16F22" w:rsidRDefault="006F314C" w:rsidP="00F840C4">
      <w:pPr>
        <w:pStyle w:val="NormalHanging12a"/>
      </w:pPr>
      <w:r w:rsidRPr="00F16F22">
        <w:t>19</w:t>
      </w:r>
      <w:r w:rsidR="00F840C4" w:rsidRPr="00F16F22">
        <w:t>.</w:t>
      </w:r>
      <w:r w:rsidR="00F840C4" w:rsidRPr="00F16F22">
        <w:tab/>
        <w:t>Questions once more the value of the current crisis reserve and financial discipline mechanism, which remains unused despite demands for support during the COVID</w:t>
      </w:r>
      <w:r w:rsidR="00846AE0">
        <w:t>-19</w:t>
      </w:r>
      <w:r w:rsidR="00F840C4" w:rsidRPr="00F16F22">
        <w:t xml:space="preserve"> pandemic, </w:t>
      </w:r>
      <w:r w:rsidR="00EF7A48">
        <w:t xml:space="preserve">while </w:t>
      </w:r>
      <w:r w:rsidR="00F840C4" w:rsidRPr="00F16F22">
        <w:t>in the case of the 2022 budget it will simply create an administrative burden</w:t>
      </w:r>
      <w:r w:rsidR="00EF7A48">
        <w:t xml:space="preserve"> once again</w:t>
      </w:r>
      <w:r w:rsidR="00F840C4" w:rsidRPr="00F16F22">
        <w:t>; therefore reiterates its position in favour of introducing a multiannual reserve that is decoupled from direct payments;</w:t>
      </w:r>
    </w:p>
    <w:p w14:paraId="5531B4BA" w14:textId="6E1CAB00" w:rsidR="00F840C4" w:rsidRPr="00F16F22" w:rsidRDefault="006F314C" w:rsidP="00F840C4">
      <w:pPr>
        <w:pStyle w:val="NormalHanging12a"/>
      </w:pPr>
      <w:r w:rsidRPr="00F16F22">
        <w:t>20</w:t>
      </w:r>
      <w:r w:rsidR="00F840C4" w:rsidRPr="00F16F22">
        <w:t>.</w:t>
      </w:r>
      <w:r w:rsidR="00F840C4" w:rsidRPr="00F16F22">
        <w:tab/>
        <w:t xml:space="preserve">Welcomes the recovery funds </w:t>
      </w:r>
      <w:r w:rsidR="000844E9">
        <w:t xml:space="preserve">for </w:t>
      </w:r>
      <w:r w:rsidR="00F840C4" w:rsidRPr="00F16F22">
        <w:t>support</w:t>
      </w:r>
      <w:r w:rsidR="000844E9">
        <w:t>ing</w:t>
      </w:r>
      <w:r w:rsidR="00F840C4" w:rsidRPr="00F16F22">
        <w:t xml:space="preserve"> agri-food operators in their efforts to adapt to climate change and provide European consumers with sustainable and local products; stresses that special attention must be paid to quality agri-food products </w:t>
      </w:r>
      <w:r w:rsidR="00485EC9">
        <w:t xml:space="preserve">hit </w:t>
      </w:r>
      <w:r w:rsidR="00F840C4" w:rsidRPr="00F16F22">
        <w:t xml:space="preserve">hardest by the </w:t>
      </w:r>
      <w:r w:rsidR="00485EC9">
        <w:t>COVID</w:t>
      </w:r>
      <w:r w:rsidR="00F840C4" w:rsidRPr="00F16F22">
        <w:t>-19 crisis;</w:t>
      </w:r>
    </w:p>
    <w:p w14:paraId="6695B353" w14:textId="3FAE1893" w:rsidR="00F840C4" w:rsidRPr="00F16F22" w:rsidRDefault="006F314C" w:rsidP="00F840C4">
      <w:pPr>
        <w:pStyle w:val="NormalHanging12a"/>
      </w:pPr>
      <w:r w:rsidRPr="00F16F22">
        <w:t>21</w:t>
      </w:r>
      <w:r w:rsidR="00F840C4" w:rsidRPr="00F16F22">
        <w:t>.</w:t>
      </w:r>
      <w:r w:rsidR="00F840C4" w:rsidRPr="00F16F22">
        <w:tab/>
      </w:r>
      <w:r w:rsidR="00A075D9">
        <w:t xml:space="preserve">Stresses the need, notwithstanding </w:t>
      </w:r>
      <w:r w:rsidR="00F840C4" w:rsidRPr="00F16F22">
        <w:t xml:space="preserve">the </w:t>
      </w:r>
      <w:r w:rsidR="00A075D9">
        <w:t xml:space="preserve">implementation of the </w:t>
      </w:r>
      <w:r w:rsidR="00F840C4" w:rsidRPr="00F16F22">
        <w:t xml:space="preserve">CAP in 2022 in accordance with the </w:t>
      </w:r>
      <w:r w:rsidR="00A075D9">
        <w:t xml:space="preserve">rules for </w:t>
      </w:r>
      <w:r w:rsidR="00F840C4" w:rsidRPr="00F16F22">
        <w:t xml:space="preserve">2014-2020, to implement measures in </w:t>
      </w:r>
      <w:r w:rsidR="00BB5C0C">
        <w:t xml:space="preserve">such a </w:t>
      </w:r>
      <w:r w:rsidR="00F840C4" w:rsidRPr="00F16F22">
        <w:t xml:space="preserve">way </w:t>
      </w:r>
      <w:r w:rsidR="00BB5C0C">
        <w:t xml:space="preserve">as </w:t>
      </w:r>
      <w:r w:rsidR="00F840C4" w:rsidRPr="00F16F22">
        <w:t xml:space="preserve">to </w:t>
      </w:r>
      <w:r w:rsidR="00BB5C0C">
        <w:t xml:space="preserve">deliver </w:t>
      </w:r>
      <w:r w:rsidR="00F840C4" w:rsidRPr="00F16F22">
        <w:t xml:space="preserve">more positive changes </w:t>
      </w:r>
      <w:r w:rsidR="00BB5C0C">
        <w:t xml:space="preserve">and </w:t>
      </w:r>
      <w:r w:rsidR="00F840C4" w:rsidRPr="00F16F22">
        <w:t>ensur</w:t>
      </w:r>
      <w:r w:rsidR="00BB5C0C">
        <w:t>e</w:t>
      </w:r>
      <w:r w:rsidR="00F840C4" w:rsidRPr="00F16F22">
        <w:t xml:space="preserve"> </w:t>
      </w:r>
      <w:r w:rsidR="00BB5C0C">
        <w:t xml:space="preserve">a </w:t>
      </w:r>
      <w:r w:rsidR="00F840C4" w:rsidRPr="00F16F22">
        <w:t>sustainable transition</w:t>
      </w:r>
      <w:r w:rsidR="00BB5C0C">
        <w:t xml:space="preserve"> for the benefit </w:t>
      </w:r>
      <w:r w:rsidR="00F840C4" w:rsidRPr="00F16F22">
        <w:t xml:space="preserve">of farmers, </w:t>
      </w:r>
      <w:r w:rsidR="00BB5C0C">
        <w:t xml:space="preserve">the </w:t>
      </w:r>
      <w:r w:rsidR="00F840C4" w:rsidRPr="00F16F22">
        <w:t>environment</w:t>
      </w:r>
      <w:r w:rsidR="00BB5C0C">
        <w:t>,</w:t>
      </w:r>
      <w:r w:rsidR="00F840C4" w:rsidRPr="00F16F22">
        <w:t xml:space="preserve"> climate and food security;</w:t>
      </w:r>
    </w:p>
    <w:p w14:paraId="526D2BFF" w14:textId="14F1A7EE" w:rsidR="00F840C4" w:rsidRPr="00F16F22" w:rsidRDefault="006F314C" w:rsidP="00F840C4">
      <w:pPr>
        <w:pStyle w:val="NormalHanging12a"/>
      </w:pPr>
      <w:r w:rsidRPr="00F16F22">
        <w:t>22</w:t>
      </w:r>
      <w:r w:rsidR="00F840C4" w:rsidRPr="00F16F22">
        <w:t>.</w:t>
      </w:r>
      <w:r w:rsidR="00F840C4" w:rsidRPr="00F16F22">
        <w:tab/>
        <w:t>Calls on the Commission not to concentrate promotional funds on specific production models and to continue to promote awareness and consumption of foods from the Mediterranean diet, as well as quality products with high added value, geographical indications and designations of origin;</w:t>
      </w:r>
    </w:p>
    <w:p w14:paraId="76C6A9E3" w14:textId="14453CFE" w:rsidR="00F840C4" w:rsidRPr="00F16F22" w:rsidRDefault="006F314C" w:rsidP="00F840C4">
      <w:pPr>
        <w:pStyle w:val="NormalHanging12a"/>
      </w:pPr>
      <w:r w:rsidRPr="00F16F22">
        <w:t>23</w:t>
      </w:r>
      <w:r w:rsidR="00F840C4" w:rsidRPr="00F16F22">
        <w:t>.</w:t>
      </w:r>
      <w:r w:rsidR="00F840C4" w:rsidRPr="00F16F22">
        <w:tab/>
        <w:t xml:space="preserve">Recalls that food security, </w:t>
      </w:r>
      <w:r w:rsidR="0006491A">
        <w:t xml:space="preserve">the sustainability of the </w:t>
      </w:r>
      <w:r w:rsidR="00F840C4" w:rsidRPr="00F16F22">
        <w:t xml:space="preserve">food supply chain, </w:t>
      </w:r>
      <w:r w:rsidR="0006491A">
        <w:t xml:space="preserve">and the </w:t>
      </w:r>
      <w:r w:rsidR="00F840C4" w:rsidRPr="00F16F22">
        <w:t xml:space="preserve">2030 climate and environment targets are priorities </w:t>
      </w:r>
      <w:r w:rsidR="007D75A9">
        <w:t xml:space="preserve">that </w:t>
      </w:r>
      <w:r w:rsidR="00F840C4" w:rsidRPr="00F16F22">
        <w:t xml:space="preserve">require investment and support </w:t>
      </w:r>
      <w:r w:rsidR="0006491A">
        <w:t xml:space="preserve">for </w:t>
      </w:r>
      <w:r w:rsidR="00F840C4" w:rsidRPr="00F16F22">
        <w:t>farmers and small and medium-sized enterprises (SMEs) in rural areas; highlights the need</w:t>
      </w:r>
      <w:r w:rsidR="0006491A">
        <w:t>, therefore,</w:t>
      </w:r>
      <w:r w:rsidR="00F840C4" w:rsidRPr="00F16F22">
        <w:t xml:space="preserve"> for a </w:t>
      </w:r>
      <w:r w:rsidR="0006491A">
        <w:t>substantial European Agricultural Fund for Rural Development (</w:t>
      </w:r>
      <w:r w:rsidR="00F840C4" w:rsidRPr="00F16F22">
        <w:t>EAFRD</w:t>
      </w:r>
      <w:r w:rsidR="0006491A">
        <w:t>)</w:t>
      </w:r>
      <w:r w:rsidR="00F840C4" w:rsidRPr="00F16F22">
        <w:t xml:space="preserve"> and </w:t>
      </w:r>
      <w:r w:rsidR="0006491A">
        <w:t xml:space="preserve">for the </w:t>
      </w:r>
      <w:r w:rsidR="00F840C4" w:rsidRPr="00F16F22">
        <w:t xml:space="preserve">swift </w:t>
      </w:r>
      <w:r w:rsidR="0006491A">
        <w:t xml:space="preserve">disbursement </w:t>
      </w:r>
      <w:r w:rsidR="00F840C4" w:rsidRPr="00F16F22">
        <w:t xml:space="preserve">of Next Generation EU funds in 2022, </w:t>
      </w:r>
      <w:r w:rsidR="007D75A9">
        <w:t xml:space="preserve">while </w:t>
      </w:r>
      <w:r w:rsidR="00F840C4" w:rsidRPr="00F16F22">
        <w:t xml:space="preserve">taking account </w:t>
      </w:r>
      <w:r w:rsidR="0006491A">
        <w:t xml:space="preserve">of the </w:t>
      </w:r>
      <w:r w:rsidR="00F840C4" w:rsidRPr="00F16F22">
        <w:t>Union</w:t>
      </w:r>
      <w:r w:rsidR="0006491A">
        <w:t>’s</w:t>
      </w:r>
      <w:r w:rsidR="00F840C4" w:rsidRPr="00F16F22">
        <w:t xml:space="preserve"> commitments </w:t>
      </w:r>
      <w:r w:rsidR="007D75A9">
        <w:t>thereunder</w:t>
      </w:r>
      <w:r w:rsidR="00F840C4" w:rsidRPr="00F16F22">
        <w:t>;</w:t>
      </w:r>
    </w:p>
    <w:p w14:paraId="762E7DEC" w14:textId="603F68DE" w:rsidR="00F840C4" w:rsidRPr="00F16F22" w:rsidRDefault="006F314C" w:rsidP="00F840C4">
      <w:pPr>
        <w:pStyle w:val="NormalHanging12a"/>
      </w:pPr>
      <w:r w:rsidRPr="00F16F22">
        <w:t>24</w:t>
      </w:r>
      <w:r w:rsidR="00F840C4" w:rsidRPr="00F16F22">
        <w:t>.</w:t>
      </w:r>
      <w:r w:rsidR="00F840C4" w:rsidRPr="00F16F22">
        <w:tab/>
        <w:t>Stresses the importance of full</w:t>
      </w:r>
      <w:r w:rsidR="00170D00">
        <w:t>y</w:t>
      </w:r>
      <w:r w:rsidR="00F840C4" w:rsidRPr="00F16F22">
        <w:t xml:space="preserve"> utili</w:t>
      </w:r>
      <w:r w:rsidR="00170D00">
        <w:t xml:space="preserve">sing </w:t>
      </w:r>
      <w:r w:rsidR="00F840C4" w:rsidRPr="00F16F22">
        <w:t>fossil</w:t>
      </w:r>
      <w:r w:rsidR="00B43299">
        <w:t xml:space="preserve"> </w:t>
      </w:r>
      <w:r w:rsidR="00F840C4" w:rsidRPr="00F16F22">
        <w:t>substituti</w:t>
      </w:r>
      <w:r w:rsidR="00B43299">
        <w:t>on</w:t>
      </w:r>
      <w:r w:rsidR="00F840C4" w:rsidRPr="00F16F22">
        <w:t xml:space="preserve"> and </w:t>
      </w:r>
      <w:r w:rsidR="00F15BE3">
        <w:t xml:space="preserve">the </w:t>
      </w:r>
      <w:r w:rsidR="00F840C4" w:rsidRPr="00F16F22">
        <w:t xml:space="preserve">renewable bioeconomy in </w:t>
      </w:r>
      <w:r w:rsidR="00170D00">
        <w:t xml:space="preserve">pursuing </w:t>
      </w:r>
      <w:r w:rsidR="00F840C4" w:rsidRPr="00F16F22">
        <w:t xml:space="preserve">the </w:t>
      </w:r>
      <w:r w:rsidR="00170D00">
        <w:t xml:space="preserve">objectives of the </w:t>
      </w:r>
      <w:r w:rsidR="00F840C4" w:rsidRPr="00F16F22">
        <w:t>European Green Deal and creating a resource-efficient circular economy; recalls the importance</w:t>
      </w:r>
      <w:r w:rsidR="00F15BE3">
        <w:t>, therefore,</w:t>
      </w:r>
      <w:r w:rsidR="00F840C4" w:rsidRPr="00F16F22">
        <w:t xml:space="preserve"> of </w:t>
      </w:r>
      <w:r w:rsidR="00F15BE3">
        <w:t xml:space="preserve">greater </w:t>
      </w:r>
      <w:r w:rsidR="00F840C4" w:rsidRPr="00F16F22">
        <w:t xml:space="preserve">support for research and innovation </w:t>
      </w:r>
      <w:r w:rsidR="00F15BE3">
        <w:t xml:space="preserve">under the </w:t>
      </w:r>
      <w:r w:rsidR="00F840C4" w:rsidRPr="00F16F22">
        <w:t xml:space="preserve">European </w:t>
      </w:r>
      <w:r w:rsidR="00F15BE3">
        <w:t>R</w:t>
      </w:r>
      <w:r w:rsidR="00F840C4" w:rsidRPr="00F16F22">
        <w:t xml:space="preserve">egional </w:t>
      </w:r>
      <w:r w:rsidR="00F15BE3">
        <w:t>D</w:t>
      </w:r>
      <w:r w:rsidR="00F840C4" w:rsidRPr="00F16F22">
        <w:t xml:space="preserve">evelopment </w:t>
      </w:r>
      <w:r w:rsidR="00F15BE3">
        <w:t>F</w:t>
      </w:r>
      <w:r w:rsidR="00F840C4" w:rsidRPr="00F16F22">
        <w:t>und (ERDF) and Horizon Europe</w:t>
      </w:r>
      <w:r w:rsidR="00F15BE3">
        <w:t>,</w:t>
      </w:r>
      <w:r w:rsidR="00F840C4" w:rsidRPr="00F16F22">
        <w:t xml:space="preserve"> as laid </w:t>
      </w:r>
      <w:r w:rsidR="00B43299">
        <w:t xml:space="preserve">down </w:t>
      </w:r>
      <w:r w:rsidR="00F840C4" w:rsidRPr="00F16F22">
        <w:t>in the Commission’s Bioeconomy Strategy;</w:t>
      </w:r>
    </w:p>
    <w:p w14:paraId="071DB099" w14:textId="7ADE7C35" w:rsidR="00F840C4" w:rsidRPr="00F16F22" w:rsidRDefault="006F314C" w:rsidP="00F840C4">
      <w:pPr>
        <w:pStyle w:val="NormalHanging12a"/>
      </w:pPr>
      <w:r w:rsidRPr="00F16F22">
        <w:t>25</w:t>
      </w:r>
      <w:r w:rsidR="00F840C4" w:rsidRPr="00F16F22">
        <w:t>.</w:t>
      </w:r>
      <w:r w:rsidR="00F840C4" w:rsidRPr="00F16F22">
        <w:tab/>
        <w:t>Urges the Member States to take a decision on new own budgetary resources in order to speed up the implementation of the EU</w:t>
      </w:r>
      <w:r w:rsidR="00DF06E3">
        <w:t>’</w:t>
      </w:r>
      <w:r w:rsidR="00F840C4" w:rsidRPr="00F16F22">
        <w:t>s Next Generation initiative; calls on the Commission to allow Member States</w:t>
      </w:r>
      <w:r w:rsidR="001D0221">
        <w:t>, in the meantime,</w:t>
      </w:r>
      <w:r w:rsidR="00F840C4" w:rsidRPr="00F16F22">
        <w:t xml:space="preserve"> to start implementing their recovery plans in the framework of the rural development programmes, pending the formal decision;</w:t>
      </w:r>
    </w:p>
    <w:p w14:paraId="144225D0" w14:textId="4D872E8F" w:rsidR="00F840C4" w:rsidRPr="00F16F22" w:rsidRDefault="006F314C" w:rsidP="00F840C4">
      <w:pPr>
        <w:pStyle w:val="NormalHanging12a"/>
      </w:pPr>
      <w:r w:rsidRPr="00F16F22">
        <w:t>26</w:t>
      </w:r>
      <w:r w:rsidR="00F840C4" w:rsidRPr="00F16F22">
        <w:t>.</w:t>
      </w:r>
      <w:r w:rsidR="00F840C4" w:rsidRPr="00F16F22">
        <w:tab/>
        <w:t xml:space="preserve">Trusts that the 2022 budget will serve to better communicate the benefits of livestock farming in Europe, </w:t>
      </w:r>
      <w:r w:rsidR="00DF1A3B">
        <w:t xml:space="preserve">in </w:t>
      </w:r>
      <w:r w:rsidR="00F840C4" w:rsidRPr="00F16F22">
        <w:t>particular extensive livestock farming and its contribution to the environment, biodiversity and the sustainability of rural areas;</w:t>
      </w:r>
    </w:p>
    <w:p w14:paraId="5427AF03" w14:textId="30002FA9" w:rsidR="00F840C4" w:rsidRPr="00F16F22" w:rsidRDefault="006F314C" w:rsidP="00F840C4">
      <w:pPr>
        <w:pStyle w:val="NormalHanging12a"/>
      </w:pPr>
      <w:r w:rsidRPr="00F16F22">
        <w:t>27</w:t>
      </w:r>
      <w:r w:rsidR="00F840C4" w:rsidRPr="00F16F22">
        <w:t>.</w:t>
      </w:r>
      <w:r w:rsidR="00F840C4" w:rsidRPr="00F16F22">
        <w:tab/>
        <w:t xml:space="preserve">Stresses that there is </w:t>
      </w:r>
      <w:r w:rsidR="00593762">
        <w:t xml:space="preserve">considerable </w:t>
      </w:r>
      <w:r w:rsidR="00F840C4" w:rsidRPr="00F16F22">
        <w:t xml:space="preserve">demand to adjust the CAP sectoral programmes in order to address the market crises in certain key agricultural sectors and rural territories </w:t>
      </w:r>
      <w:r w:rsidR="00593762">
        <w:t xml:space="preserve">in the Union that have been </w:t>
      </w:r>
      <w:r w:rsidR="00F840C4" w:rsidRPr="00F16F22">
        <w:t xml:space="preserve">negatively impacted by the COVID-19 crisis; insists that some of the COVID-19 crisis measures </w:t>
      </w:r>
      <w:r w:rsidR="00DB64AC">
        <w:t xml:space="preserve">to </w:t>
      </w:r>
      <w:r w:rsidR="00F840C4" w:rsidRPr="00F16F22">
        <w:t xml:space="preserve">support agricultural sectors </w:t>
      </w:r>
      <w:r w:rsidR="00593762">
        <w:t xml:space="preserve">should </w:t>
      </w:r>
      <w:r w:rsidR="00F840C4" w:rsidRPr="00F16F22">
        <w:t xml:space="preserve">continue in 2022, </w:t>
      </w:r>
      <w:r w:rsidR="00593762">
        <w:t xml:space="preserve">with a </w:t>
      </w:r>
      <w:r w:rsidR="00F840C4" w:rsidRPr="00F16F22">
        <w:t>focus on diversifying and shortening supply chains;</w:t>
      </w:r>
    </w:p>
    <w:p w14:paraId="5AD0664D" w14:textId="7DDA1A2C" w:rsidR="00F840C4" w:rsidRPr="00F16F22" w:rsidRDefault="006F314C" w:rsidP="00F840C4">
      <w:pPr>
        <w:pStyle w:val="NormalHanging12a"/>
      </w:pPr>
      <w:r w:rsidRPr="00F16F22">
        <w:t>28</w:t>
      </w:r>
      <w:r w:rsidR="00F840C4" w:rsidRPr="00F16F22">
        <w:t>.</w:t>
      </w:r>
      <w:r w:rsidR="00F840C4" w:rsidRPr="00F16F22">
        <w:tab/>
        <w:t xml:space="preserve">Expresses its satisfaction </w:t>
      </w:r>
      <w:r w:rsidR="005B1762">
        <w:t xml:space="preserve">at </w:t>
      </w:r>
      <w:r w:rsidR="00F840C4" w:rsidRPr="00F16F22">
        <w:t xml:space="preserve">the pace of spending </w:t>
      </w:r>
      <w:r w:rsidR="0087228A" w:rsidRPr="00F16F22">
        <w:t>of</w:t>
      </w:r>
      <w:r w:rsidR="00F840C4" w:rsidRPr="00F16F22">
        <w:t xml:space="preserve"> rural development allocations </w:t>
      </w:r>
      <w:r w:rsidR="005B1762">
        <w:t>for</w:t>
      </w:r>
      <w:r w:rsidR="00F840C4" w:rsidRPr="00F16F22">
        <w:t xml:space="preserve"> the 2014-2020 programmes and encourages Member States </w:t>
      </w:r>
      <w:r w:rsidR="005B1762">
        <w:t xml:space="preserve">that have not made full use of </w:t>
      </w:r>
      <w:r w:rsidR="00F840C4" w:rsidRPr="00F16F22">
        <w:t>their 2014-2020 financial envelopes to continue this trend during the CAP transition period;</w:t>
      </w:r>
    </w:p>
    <w:p w14:paraId="259E3D12" w14:textId="149A4C1E" w:rsidR="00F840C4" w:rsidRPr="00F16F22" w:rsidRDefault="006F314C" w:rsidP="00F840C4">
      <w:pPr>
        <w:pStyle w:val="NormalHanging12a"/>
      </w:pPr>
      <w:r w:rsidRPr="00F16F22">
        <w:t>29</w:t>
      </w:r>
      <w:r w:rsidR="00F840C4" w:rsidRPr="00F16F22">
        <w:t>.</w:t>
      </w:r>
      <w:r w:rsidR="00F840C4" w:rsidRPr="00F16F22">
        <w:tab/>
        <w:t>Highlights the importance of small</w:t>
      </w:r>
      <w:r w:rsidR="007F0B25">
        <w:t>, rural</w:t>
      </w:r>
      <w:r w:rsidR="00F840C4" w:rsidRPr="00F16F22">
        <w:t xml:space="preserve"> farms, ecological farms and young farmers</w:t>
      </w:r>
      <w:r w:rsidR="007F0B25">
        <w:t>,</w:t>
      </w:r>
      <w:r w:rsidR="00F840C4" w:rsidRPr="00F16F22">
        <w:t xml:space="preserve"> which require particular attention and increased financial resources;</w:t>
      </w:r>
    </w:p>
    <w:p w14:paraId="2987B7BB" w14:textId="3345A213" w:rsidR="00F840C4" w:rsidRPr="00F16F22" w:rsidRDefault="006F314C" w:rsidP="00F840C4">
      <w:pPr>
        <w:pStyle w:val="NormalHanging12a"/>
      </w:pPr>
      <w:r w:rsidRPr="00F16F22">
        <w:t>30</w:t>
      </w:r>
      <w:r w:rsidR="00F840C4" w:rsidRPr="00F16F22">
        <w:t>.</w:t>
      </w:r>
      <w:r w:rsidR="00F840C4" w:rsidRPr="00F16F22">
        <w:tab/>
        <w:t xml:space="preserve">Considers that </w:t>
      </w:r>
      <w:r w:rsidR="00F2724F">
        <w:t xml:space="preserve">the </w:t>
      </w:r>
      <w:r w:rsidR="00F840C4" w:rsidRPr="00F16F22">
        <w:t xml:space="preserve">agri-food sector should be </w:t>
      </w:r>
      <w:r w:rsidR="00F2724F">
        <w:t xml:space="preserve">made one of </w:t>
      </w:r>
      <w:r w:rsidR="00F840C4" w:rsidRPr="00F16F22">
        <w:t xml:space="preserve">the beneficiaries of the new Brexit Adjustment Reserve, </w:t>
      </w:r>
      <w:r w:rsidR="00F2724F">
        <w:t xml:space="preserve">as </w:t>
      </w:r>
      <w:r w:rsidR="00F840C4" w:rsidRPr="00F16F22">
        <w:t xml:space="preserve">it is worst affected by the adverse consequences of the </w:t>
      </w:r>
      <w:r w:rsidR="00F2724F">
        <w:t xml:space="preserve">UK’s </w:t>
      </w:r>
      <w:r w:rsidR="00F840C4" w:rsidRPr="00F16F22">
        <w:t xml:space="preserve">withdrawal from the Union and facing a significant increase </w:t>
      </w:r>
      <w:r w:rsidR="00F2724F">
        <w:t xml:space="preserve">in </w:t>
      </w:r>
      <w:r w:rsidR="00F840C4" w:rsidRPr="00F16F22">
        <w:t xml:space="preserve">administrative costs </w:t>
      </w:r>
      <w:r w:rsidR="00F2724F">
        <w:t xml:space="preserve">as a result of border </w:t>
      </w:r>
      <w:r w:rsidR="00F840C4" w:rsidRPr="00F16F22">
        <w:t>control</w:t>
      </w:r>
      <w:r w:rsidR="00F2724F">
        <w:t>s</w:t>
      </w:r>
      <w:r w:rsidR="00F840C4" w:rsidRPr="00F16F22">
        <w:t xml:space="preserve">, which </w:t>
      </w:r>
      <w:r w:rsidR="00CF08D7">
        <w:t xml:space="preserve">put </w:t>
      </w:r>
      <w:r w:rsidR="00F2724F">
        <w:t xml:space="preserve">SMEs </w:t>
      </w:r>
      <w:r w:rsidR="00CF08D7">
        <w:t xml:space="preserve">at </w:t>
      </w:r>
      <w:r w:rsidR="00F840C4" w:rsidRPr="00F16F22">
        <w:t xml:space="preserve">the </w:t>
      </w:r>
      <w:r w:rsidR="00CF08D7">
        <w:t>greatest disadvantage</w:t>
      </w:r>
      <w:r w:rsidR="00F840C4" w:rsidRPr="00F16F22">
        <w:t>;</w:t>
      </w:r>
    </w:p>
    <w:p w14:paraId="1658C27B" w14:textId="200ED1F3" w:rsidR="00F840C4" w:rsidRPr="00F16F22" w:rsidRDefault="006F314C" w:rsidP="00F840C4">
      <w:pPr>
        <w:pStyle w:val="NormalHanging12a"/>
      </w:pPr>
      <w:r w:rsidRPr="00F16F22">
        <w:t>31</w:t>
      </w:r>
      <w:r w:rsidR="00F840C4" w:rsidRPr="00F16F22">
        <w:t>.</w:t>
      </w:r>
      <w:r w:rsidR="00F840C4" w:rsidRPr="00F16F22">
        <w:tab/>
        <w:t xml:space="preserve">Points </w:t>
      </w:r>
      <w:r w:rsidR="00C85C98">
        <w:t xml:space="preserve">to </w:t>
      </w:r>
      <w:r w:rsidR="00F840C4" w:rsidRPr="00F16F22">
        <w:t xml:space="preserve">the need to </w:t>
      </w:r>
      <w:r w:rsidR="00792077">
        <w:t xml:space="preserve">counteract </w:t>
      </w:r>
      <w:r w:rsidR="00C85C98">
        <w:t xml:space="preserve">the </w:t>
      </w:r>
      <w:r w:rsidR="00F840C4" w:rsidRPr="00F16F22">
        <w:t xml:space="preserve">negative effects </w:t>
      </w:r>
      <w:r w:rsidR="00C85C98">
        <w:t xml:space="preserve">of </w:t>
      </w:r>
      <w:r w:rsidR="00F840C4" w:rsidRPr="00F16F22">
        <w:t xml:space="preserve">other trade agreements and </w:t>
      </w:r>
      <w:r w:rsidR="00C85C98">
        <w:t xml:space="preserve">of </w:t>
      </w:r>
      <w:r w:rsidR="00F840C4" w:rsidRPr="00F16F22">
        <w:t xml:space="preserve">tariff measures imposed by third parties and calls for the necessary budgetary resources </w:t>
      </w:r>
      <w:r w:rsidR="0022055D">
        <w:t xml:space="preserve">to be put towards </w:t>
      </w:r>
      <w:r w:rsidR="00F840C4" w:rsidRPr="00F16F22">
        <w:t>market measures for the sectors</w:t>
      </w:r>
      <w:r w:rsidR="00C85C98">
        <w:t xml:space="preserve"> affected</w:t>
      </w:r>
      <w:r w:rsidR="00F840C4" w:rsidRPr="00F16F22">
        <w:t xml:space="preserve">; demands that import standards on agricultural products from outside the Union </w:t>
      </w:r>
      <w:r w:rsidR="00C85C98">
        <w:t xml:space="preserve">should </w:t>
      </w:r>
      <w:r w:rsidR="00F840C4" w:rsidRPr="00F16F22">
        <w:t>be equal to Union standards;</w:t>
      </w:r>
    </w:p>
    <w:p w14:paraId="4865BA64" w14:textId="79FB571E" w:rsidR="00506184" w:rsidRPr="00F16F22" w:rsidRDefault="006F314C" w:rsidP="00506184">
      <w:pPr>
        <w:pStyle w:val="NormalHanging12a"/>
      </w:pPr>
      <w:r w:rsidRPr="00F16F22">
        <w:t>32</w:t>
      </w:r>
      <w:r w:rsidR="00506184" w:rsidRPr="00F16F22">
        <w:t>.</w:t>
      </w:r>
      <w:r w:rsidR="00506184" w:rsidRPr="00F16F22">
        <w:tab/>
        <w:t xml:space="preserve">Recalls, in addition to improving legislative standards, the </w:t>
      </w:r>
      <w:r w:rsidR="00400015">
        <w:t xml:space="preserve">benefits </w:t>
      </w:r>
      <w:r w:rsidR="00506184" w:rsidRPr="00F16F22">
        <w:t xml:space="preserve">of improved labelling and education to help </w:t>
      </w:r>
      <w:r w:rsidR="00DB105F">
        <w:t xml:space="preserve">EU </w:t>
      </w:r>
      <w:r w:rsidR="00506184" w:rsidRPr="00F16F22">
        <w:t xml:space="preserve">citizens </w:t>
      </w:r>
      <w:r w:rsidR="00DB105F">
        <w:t xml:space="preserve">to </w:t>
      </w:r>
      <w:r w:rsidR="00506184" w:rsidRPr="00F16F22">
        <w:t>transform their consumption habits towards more sustainable</w:t>
      </w:r>
      <w:r w:rsidR="00860ECE">
        <w:t xml:space="preserve"> and local </w:t>
      </w:r>
      <w:r w:rsidR="00506184" w:rsidRPr="00F16F22">
        <w:t xml:space="preserve">agricultural products; recommends </w:t>
      </w:r>
      <w:r w:rsidR="00DB105F">
        <w:t xml:space="preserve">that </w:t>
      </w:r>
      <w:r w:rsidR="00506184" w:rsidRPr="00F16F22">
        <w:t xml:space="preserve">concerns </w:t>
      </w:r>
      <w:r w:rsidR="009059D5">
        <w:t xml:space="preserve">over </w:t>
      </w:r>
      <w:r w:rsidR="00506184" w:rsidRPr="00F16F22">
        <w:t>healthy food</w:t>
      </w:r>
      <w:r w:rsidR="00DB105F">
        <w:t>,</w:t>
      </w:r>
      <w:r w:rsidR="00506184" w:rsidRPr="00F16F22">
        <w:t xml:space="preserve"> nutrition, organic production and animal welfare </w:t>
      </w:r>
      <w:r w:rsidR="00DB105F">
        <w:t xml:space="preserve">be </w:t>
      </w:r>
      <w:r w:rsidR="009059D5">
        <w:t xml:space="preserve">reflected </w:t>
      </w:r>
      <w:r w:rsidR="00506184" w:rsidRPr="00F16F22">
        <w:t>in public procurement rules;</w:t>
      </w:r>
    </w:p>
    <w:p w14:paraId="01DD5D74" w14:textId="2F7232DC" w:rsidR="00F840C4" w:rsidRPr="00F16F22" w:rsidRDefault="006F314C" w:rsidP="00F840C4">
      <w:pPr>
        <w:pStyle w:val="NormalHanging12a"/>
      </w:pPr>
      <w:r w:rsidRPr="00F16F22">
        <w:t>33</w:t>
      </w:r>
      <w:r w:rsidR="00F840C4" w:rsidRPr="00F16F22">
        <w:t>.</w:t>
      </w:r>
      <w:r w:rsidR="00F840C4" w:rsidRPr="00F16F22">
        <w:tab/>
        <w:t>Reaffirms the significance of the Union</w:t>
      </w:r>
      <w:r w:rsidR="003237C8">
        <w:t>’</w:t>
      </w:r>
      <w:r w:rsidR="00F840C4" w:rsidRPr="00F16F22">
        <w:t xml:space="preserve">s school fruit, vegetables and milk scheme </w:t>
      </w:r>
      <w:r w:rsidR="00776203">
        <w:t xml:space="preserve">for </w:t>
      </w:r>
      <w:r w:rsidR="00F840C4" w:rsidRPr="00F16F22">
        <w:t>help</w:t>
      </w:r>
      <w:r w:rsidR="00776203">
        <w:t>ing</w:t>
      </w:r>
      <w:r w:rsidR="00F840C4" w:rsidRPr="00F16F22">
        <w:t xml:space="preserve"> children </w:t>
      </w:r>
      <w:r w:rsidR="00776203">
        <w:t xml:space="preserve">to </w:t>
      </w:r>
      <w:r w:rsidR="00F840C4" w:rsidRPr="00F16F22">
        <w:t xml:space="preserve">follow a healthy diet; invites </w:t>
      </w:r>
      <w:r w:rsidR="00776203">
        <w:t xml:space="preserve">the </w:t>
      </w:r>
      <w:r w:rsidR="00F840C4" w:rsidRPr="00F16F22">
        <w:t xml:space="preserve">Member States to </w:t>
      </w:r>
      <w:r w:rsidR="00776203">
        <w:t xml:space="preserve">make </w:t>
      </w:r>
      <w:r w:rsidR="00F840C4" w:rsidRPr="00F16F22">
        <w:t xml:space="preserve">full use </w:t>
      </w:r>
      <w:r w:rsidR="00776203">
        <w:t xml:space="preserve">of </w:t>
      </w:r>
      <w:r w:rsidR="00F840C4" w:rsidRPr="00F16F22">
        <w:t xml:space="preserve">their allocations and </w:t>
      </w:r>
      <w:r w:rsidR="00776203">
        <w:t xml:space="preserve">to </w:t>
      </w:r>
      <w:r w:rsidR="00F840C4" w:rsidRPr="00F16F22">
        <w:t>prioritise sustainable, local and high-quality production;</w:t>
      </w:r>
    </w:p>
    <w:p w14:paraId="3B0E9346" w14:textId="02D5D6E0" w:rsidR="00F840C4" w:rsidRPr="00F16F22" w:rsidRDefault="006F314C" w:rsidP="00F840C4">
      <w:pPr>
        <w:pStyle w:val="NormalHanging12a"/>
      </w:pPr>
      <w:r w:rsidRPr="00F16F22">
        <w:t>34</w:t>
      </w:r>
      <w:r w:rsidR="00F840C4" w:rsidRPr="00F16F22">
        <w:t>.</w:t>
      </w:r>
      <w:r w:rsidR="00F840C4" w:rsidRPr="00F16F22">
        <w:tab/>
        <w:t xml:space="preserve">Calls for </w:t>
      </w:r>
      <w:r w:rsidR="0087228A" w:rsidRPr="00F16F22">
        <w:t xml:space="preserve">Union </w:t>
      </w:r>
      <w:r w:rsidR="00F840C4" w:rsidRPr="00F16F22">
        <w:t xml:space="preserve">programmes to focus on projects </w:t>
      </w:r>
      <w:r w:rsidR="00E73CBB">
        <w:t xml:space="preserve">which </w:t>
      </w:r>
      <w:r w:rsidR="00F840C4" w:rsidRPr="00F16F22">
        <w:t>safeguard existing jobs in agriculture</w:t>
      </w:r>
      <w:r w:rsidR="00564677">
        <w:t xml:space="preserve">, </w:t>
      </w:r>
      <w:r w:rsidR="00F840C4" w:rsidRPr="00F16F22">
        <w:t xml:space="preserve">create quality jobs with labour rights, stable and regulated pay and working conditions, </w:t>
      </w:r>
      <w:r w:rsidR="00520CC6">
        <w:t xml:space="preserve">and </w:t>
      </w:r>
      <w:r w:rsidR="00F840C4" w:rsidRPr="00F16F22">
        <w:t xml:space="preserve">combat poverty and social exclusion </w:t>
      </w:r>
      <w:r w:rsidR="00BE0549">
        <w:t xml:space="preserve">in </w:t>
      </w:r>
      <w:r w:rsidR="00F840C4" w:rsidRPr="00F16F22">
        <w:t>rural areas</w:t>
      </w:r>
      <w:r w:rsidR="00F332C1">
        <w:t xml:space="preserve"> effectively and</w:t>
      </w:r>
      <w:r w:rsidR="00860ECE">
        <w:t xml:space="preserve"> decisively</w:t>
      </w:r>
      <w:r w:rsidR="00F840C4" w:rsidRPr="00F16F22">
        <w:t>.</w:t>
      </w:r>
    </w:p>
    <w:p w14:paraId="487AE60D" w14:textId="5A24703B" w:rsidR="00F1162B" w:rsidRPr="00F16F22" w:rsidRDefault="00785C47">
      <w:pPr>
        <w:widowControl/>
      </w:pPr>
      <w:r w:rsidRPr="00F16F22">
        <w:br w:type="page"/>
      </w:r>
    </w:p>
    <w:p w14:paraId="46287FA6" w14:textId="7B874463" w:rsidR="000B1814" w:rsidRPr="00F16F22" w:rsidRDefault="000B1814" w:rsidP="000B1814">
      <w:pPr>
        <w:pStyle w:val="PageHeadingNotTOC"/>
      </w:pPr>
      <w:r w:rsidRPr="00F16F22">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B1814" w:rsidRPr="00F16F22" w14:paraId="1570A1E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B5E23E" w14:textId="77777777" w:rsidR="000B1814" w:rsidRPr="00F16F22" w:rsidRDefault="000B1814">
            <w:pPr>
              <w:autoSpaceDE w:val="0"/>
              <w:autoSpaceDN w:val="0"/>
              <w:adjustRightInd w:val="0"/>
              <w:rPr>
                <w:b/>
                <w:bCs/>
                <w:color w:val="000000"/>
                <w:sz w:val="20"/>
              </w:rPr>
            </w:pPr>
            <w:r w:rsidRPr="00F16F22">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B51D52" w14:textId="77777777" w:rsidR="000B1814" w:rsidRPr="00F16F22" w:rsidRDefault="000B1814">
            <w:pPr>
              <w:autoSpaceDE w:val="0"/>
              <w:autoSpaceDN w:val="0"/>
              <w:adjustRightInd w:val="0"/>
              <w:rPr>
                <w:color w:val="000000"/>
                <w:sz w:val="20"/>
              </w:rPr>
            </w:pPr>
            <w:r w:rsidRPr="00F16F22">
              <w:rPr>
                <w:color w:val="000000"/>
                <w:sz w:val="20"/>
              </w:rPr>
              <w:t>4.3.2021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32A07E" w14:textId="77777777" w:rsidR="000B1814" w:rsidRPr="00F16F22" w:rsidRDefault="000B18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243C31C" w14:textId="77777777" w:rsidR="000B1814" w:rsidRPr="00F16F22" w:rsidRDefault="000B181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A0F200" w14:textId="77777777" w:rsidR="000B1814" w:rsidRPr="00F16F22" w:rsidRDefault="000B1814">
            <w:pPr>
              <w:autoSpaceDE w:val="0"/>
              <w:autoSpaceDN w:val="0"/>
              <w:adjustRightInd w:val="0"/>
              <w:rPr>
                <w:rFonts w:ascii="sans-serif" w:hAnsi="sans-serif" w:cs="sans-serif"/>
                <w:color w:val="000000"/>
                <w:szCs w:val="24"/>
              </w:rPr>
            </w:pPr>
          </w:p>
        </w:tc>
      </w:tr>
      <w:tr w:rsidR="000B1814" w:rsidRPr="00F16F22" w14:paraId="5000B0A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FFBB5D" w14:textId="77777777" w:rsidR="000B1814" w:rsidRPr="00F16F22" w:rsidRDefault="000B1814">
            <w:pPr>
              <w:autoSpaceDE w:val="0"/>
              <w:autoSpaceDN w:val="0"/>
              <w:adjustRightInd w:val="0"/>
              <w:rPr>
                <w:b/>
                <w:bCs/>
                <w:color w:val="000000"/>
                <w:sz w:val="20"/>
              </w:rPr>
            </w:pPr>
            <w:r w:rsidRPr="00F16F22">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9C3AB37" w14:textId="77777777" w:rsidR="000B1814" w:rsidRPr="00F16F22" w:rsidRDefault="000B1814">
            <w:pPr>
              <w:autoSpaceDE w:val="0"/>
              <w:autoSpaceDN w:val="0"/>
              <w:adjustRightInd w:val="0"/>
              <w:rPr>
                <w:color w:val="000000"/>
                <w:sz w:val="20"/>
              </w:rPr>
            </w:pPr>
            <w:r w:rsidRPr="00F16F22">
              <w:rPr>
                <w:color w:val="000000"/>
                <w:sz w:val="20"/>
              </w:rPr>
              <w:t>+:</w:t>
            </w:r>
          </w:p>
          <w:p w14:paraId="028C1AF3" w14:textId="77777777" w:rsidR="000B1814" w:rsidRPr="00F16F22" w:rsidRDefault="000B1814">
            <w:pPr>
              <w:autoSpaceDE w:val="0"/>
              <w:autoSpaceDN w:val="0"/>
              <w:adjustRightInd w:val="0"/>
              <w:rPr>
                <w:color w:val="000000"/>
                <w:sz w:val="20"/>
              </w:rPr>
            </w:pPr>
            <w:r w:rsidRPr="00F16F22">
              <w:rPr>
                <w:color w:val="000000"/>
                <w:sz w:val="20"/>
              </w:rPr>
              <w:t>–:</w:t>
            </w:r>
          </w:p>
          <w:p w14:paraId="53F29812" w14:textId="77777777" w:rsidR="000B1814" w:rsidRPr="00F16F22" w:rsidRDefault="000B1814">
            <w:pPr>
              <w:autoSpaceDE w:val="0"/>
              <w:autoSpaceDN w:val="0"/>
              <w:adjustRightInd w:val="0"/>
              <w:rPr>
                <w:color w:val="000000"/>
                <w:sz w:val="20"/>
              </w:rPr>
            </w:pPr>
            <w:r w:rsidRPr="00F16F2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C0C26F" w14:textId="77777777" w:rsidR="000B1814" w:rsidRPr="00F16F22" w:rsidRDefault="000B1814">
            <w:pPr>
              <w:autoSpaceDE w:val="0"/>
              <w:autoSpaceDN w:val="0"/>
              <w:adjustRightInd w:val="0"/>
              <w:rPr>
                <w:color w:val="000000"/>
                <w:sz w:val="20"/>
              </w:rPr>
            </w:pPr>
            <w:r w:rsidRPr="00F16F22">
              <w:rPr>
                <w:color w:val="000000"/>
                <w:sz w:val="20"/>
              </w:rPr>
              <w:t>42</w:t>
            </w:r>
          </w:p>
          <w:p w14:paraId="29EFE947" w14:textId="77777777" w:rsidR="000B1814" w:rsidRPr="00F16F22" w:rsidRDefault="000B1814">
            <w:pPr>
              <w:autoSpaceDE w:val="0"/>
              <w:autoSpaceDN w:val="0"/>
              <w:adjustRightInd w:val="0"/>
              <w:rPr>
                <w:color w:val="000000"/>
                <w:sz w:val="20"/>
              </w:rPr>
            </w:pPr>
            <w:r w:rsidRPr="00F16F22">
              <w:rPr>
                <w:color w:val="000000"/>
                <w:sz w:val="20"/>
              </w:rPr>
              <w:t>1</w:t>
            </w:r>
          </w:p>
          <w:p w14:paraId="73D5112C" w14:textId="77777777" w:rsidR="000B1814" w:rsidRPr="00F16F22" w:rsidRDefault="000B1814">
            <w:pPr>
              <w:autoSpaceDE w:val="0"/>
              <w:autoSpaceDN w:val="0"/>
              <w:adjustRightInd w:val="0"/>
              <w:rPr>
                <w:color w:val="000000"/>
                <w:sz w:val="20"/>
              </w:rPr>
            </w:pPr>
            <w:r w:rsidRPr="00F16F22">
              <w:rPr>
                <w:color w:val="000000"/>
                <w:sz w:val="20"/>
              </w:rPr>
              <w:t>5</w:t>
            </w:r>
          </w:p>
        </w:tc>
      </w:tr>
      <w:tr w:rsidR="000B1814" w:rsidRPr="00F16F22" w14:paraId="2D6727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85F79F" w14:textId="77777777" w:rsidR="000B1814" w:rsidRPr="00F16F22" w:rsidRDefault="000B1814">
            <w:pPr>
              <w:autoSpaceDE w:val="0"/>
              <w:autoSpaceDN w:val="0"/>
              <w:adjustRightInd w:val="0"/>
              <w:rPr>
                <w:b/>
                <w:bCs/>
                <w:color w:val="000000"/>
                <w:sz w:val="20"/>
              </w:rPr>
            </w:pPr>
            <w:r w:rsidRPr="00F16F22">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795964" w14:textId="77777777" w:rsidR="000B1814" w:rsidRPr="00F16F22" w:rsidRDefault="000B1814">
            <w:pPr>
              <w:autoSpaceDE w:val="0"/>
              <w:autoSpaceDN w:val="0"/>
              <w:adjustRightInd w:val="0"/>
              <w:rPr>
                <w:color w:val="000000"/>
                <w:sz w:val="20"/>
              </w:rPr>
            </w:pPr>
            <w:r w:rsidRPr="00F16F22">
              <w:rPr>
                <w:color w:val="000000"/>
                <w:sz w:val="20"/>
              </w:rPr>
              <w:t>Mazaly Aguilar, Clara Aguilera, Atidzhe Alieva-Veli, Álvaro Amaro, Eric Andrieu, Attila Ara-Kovács, Carmen Avram, Adrian-Dragoş Benea, Mara Bizzotto, Daniel Buda, Isabel Carvalhais, Asger Christensen, Angelo Ciocca, Ivan David, Paolo De Castro, Jérémy Decerle, Salvatore De Meo, Herbert Dorfmann, Luke Ming Flanagan, Dino Giarrusso, Francisco Guerreiro, Martin Häusling, Martin Hlaváček, Krzysztof Jurgiel, Jarosław Kalinowski, Elsi Katainen, Gilles Lebreton, Norbert Lins, Colm Markey, Alin Mituța, Marlene Mortler, Ulrike Müller, Maria Noichl, Juozas Olekas, Pina Picierno, Maxette Pirbakas, Eugenia Rodríguez Palop, Bronis Ropė, Bert-Jan Ruissen, Anne Sander, Petri Sarvamaa, Simone Schmiedtbauer, Annie Schreijer-Pierik, Veronika Vrecionová, Sarah Wiener, Juan Ignacio Zoido Álvarez</w:t>
            </w:r>
          </w:p>
        </w:tc>
      </w:tr>
      <w:tr w:rsidR="000B1814" w:rsidRPr="00F16F22" w14:paraId="5A3DE28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97167FB" w14:textId="77777777" w:rsidR="000B1814" w:rsidRPr="00F16F22" w:rsidRDefault="000B1814">
            <w:pPr>
              <w:autoSpaceDE w:val="0"/>
              <w:autoSpaceDN w:val="0"/>
              <w:adjustRightInd w:val="0"/>
              <w:rPr>
                <w:b/>
                <w:bCs/>
                <w:color w:val="000000"/>
                <w:sz w:val="20"/>
              </w:rPr>
            </w:pPr>
            <w:r w:rsidRPr="00F16F22">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AEFD72" w14:textId="77777777" w:rsidR="000B1814" w:rsidRPr="00F16F22" w:rsidRDefault="000B1814">
            <w:pPr>
              <w:autoSpaceDE w:val="0"/>
              <w:autoSpaceDN w:val="0"/>
              <w:adjustRightInd w:val="0"/>
              <w:rPr>
                <w:color w:val="000000"/>
                <w:sz w:val="20"/>
              </w:rPr>
            </w:pPr>
            <w:r w:rsidRPr="00F16F22">
              <w:rPr>
                <w:color w:val="000000"/>
                <w:sz w:val="20"/>
              </w:rPr>
              <w:t>Anna Deparnay-Grunenberg, Petros Kokkalis</w:t>
            </w:r>
          </w:p>
        </w:tc>
      </w:tr>
    </w:tbl>
    <w:p w14:paraId="1327D592" w14:textId="77777777" w:rsidR="000B1814" w:rsidRPr="00F16F22" w:rsidRDefault="000B1814"/>
    <w:p w14:paraId="7D64131A" w14:textId="77777777" w:rsidR="00F15EF1" w:rsidRPr="00F16F22" w:rsidRDefault="00F15EF1" w:rsidP="00374D67">
      <w:bookmarkStart w:id="1" w:name="RollCallPageAD"/>
    </w:p>
    <w:p w14:paraId="033DBC8B" w14:textId="77777777" w:rsidR="00F15EF1" w:rsidRPr="00F16F22" w:rsidRDefault="00F15EF1" w:rsidP="00374D67"/>
    <w:p w14:paraId="7276C9C7" w14:textId="77777777" w:rsidR="00F15EF1" w:rsidRPr="00F16F22" w:rsidRDefault="00F15EF1" w:rsidP="00374D67">
      <w:pPr>
        <w:sectPr w:rsidR="00F15EF1" w:rsidRPr="00F16F22" w:rsidSect="00F15EF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5227DAB8" w14:textId="77777777" w:rsidR="00F15EF1" w:rsidRPr="00F16F22" w:rsidRDefault="00F15EF1" w:rsidP="00374D67"/>
    <w:p w14:paraId="5DFEA653" w14:textId="77777777" w:rsidR="00F15EF1" w:rsidRPr="00F16F22" w:rsidRDefault="00F15EF1" w:rsidP="00F15EF1">
      <w:pPr>
        <w:pStyle w:val="PageHeadingNotTOC"/>
      </w:pPr>
      <w:r w:rsidRPr="00F16F22">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2DC1" w:rsidRPr="00F16F22" w14:paraId="4EA1A3F2" w14:textId="77777777" w:rsidTr="008920AC">
        <w:trPr>
          <w:cantSplit/>
        </w:trPr>
        <w:tc>
          <w:tcPr>
            <w:tcW w:w="1701" w:type="dxa"/>
            <w:shd w:val="pct10" w:color="000000" w:fill="FFFFFF"/>
            <w:vAlign w:val="center"/>
          </w:tcPr>
          <w:p w14:paraId="7D263EBB" w14:textId="4971CBA1" w:rsidR="00DB2DC1" w:rsidRPr="00F16F22" w:rsidRDefault="00DB2DC1" w:rsidP="003858C5">
            <w:pPr>
              <w:pStyle w:val="RollCallVotes"/>
            </w:pPr>
            <w:r w:rsidRPr="00F16F22">
              <w:t>4</w:t>
            </w:r>
            <w:r w:rsidR="000B1814" w:rsidRPr="00F16F22">
              <w:t>2</w:t>
            </w:r>
          </w:p>
        </w:tc>
        <w:tc>
          <w:tcPr>
            <w:tcW w:w="7371" w:type="dxa"/>
            <w:shd w:val="pct10" w:color="000000" w:fill="FFFFFF"/>
          </w:tcPr>
          <w:p w14:paraId="3F417E93" w14:textId="77777777" w:rsidR="00DB2DC1" w:rsidRPr="00F16F22" w:rsidRDefault="00DB2DC1" w:rsidP="003858C5">
            <w:pPr>
              <w:pStyle w:val="RollCallSymbols14pt"/>
            </w:pPr>
            <w:r w:rsidRPr="00F16F22">
              <w:t>+</w:t>
            </w:r>
          </w:p>
        </w:tc>
      </w:tr>
      <w:tr w:rsidR="00DB2DC1" w:rsidRPr="00F16F22" w14:paraId="58FA26E3" w14:textId="77777777" w:rsidTr="008920AC">
        <w:trPr>
          <w:cantSplit/>
        </w:trPr>
        <w:tc>
          <w:tcPr>
            <w:tcW w:w="1701" w:type="dxa"/>
            <w:shd w:val="clear" w:color="auto" w:fill="FFFFFF"/>
          </w:tcPr>
          <w:p w14:paraId="2A1B4CE3" w14:textId="0F2E5772" w:rsidR="00DB2DC1" w:rsidRPr="00F16F22" w:rsidRDefault="000B1814" w:rsidP="003858C5">
            <w:pPr>
              <w:pStyle w:val="RollCallTable"/>
            </w:pPr>
            <w:r w:rsidRPr="00F16F22">
              <w:t>ECR</w:t>
            </w:r>
          </w:p>
        </w:tc>
        <w:tc>
          <w:tcPr>
            <w:tcW w:w="7371" w:type="dxa"/>
            <w:shd w:val="clear" w:color="auto" w:fill="FFFFFF"/>
          </w:tcPr>
          <w:p w14:paraId="74616F5D" w14:textId="0E74FB9D" w:rsidR="00DB2DC1" w:rsidRPr="00F16F22" w:rsidRDefault="000B1814" w:rsidP="003858C5">
            <w:pPr>
              <w:pStyle w:val="RollCallTable"/>
            </w:pPr>
            <w:r w:rsidRPr="00F16F22">
              <w:t>Mazaly Aguilar, Krzysztof Jurgiel, Bert-Jan Ruissen, Veronika Vrecionová</w:t>
            </w:r>
          </w:p>
        </w:tc>
      </w:tr>
      <w:tr w:rsidR="00DB2DC1" w:rsidRPr="00D265CD" w14:paraId="3F829AA6" w14:textId="77777777" w:rsidTr="008920AC">
        <w:trPr>
          <w:cantSplit/>
        </w:trPr>
        <w:tc>
          <w:tcPr>
            <w:tcW w:w="1701" w:type="dxa"/>
            <w:shd w:val="clear" w:color="auto" w:fill="FFFFFF"/>
          </w:tcPr>
          <w:p w14:paraId="44D9EEC3" w14:textId="462C1CFB" w:rsidR="00DB2DC1" w:rsidRPr="00F16F22" w:rsidRDefault="000B1814" w:rsidP="003858C5">
            <w:pPr>
              <w:pStyle w:val="RollCallTable"/>
            </w:pPr>
            <w:r w:rsidRPr="00F16F22">
              <w:t>ID</w:t>
            </w:r>
          </w:p>
        </w:tc>
        <w:tc>
          <w:tcPr>
            <w:tcW w:w="7371" w:type="dxa"/>
            <w:shd w:val="clear" w:color="auto" w:fill="FFFFFF"/>
          </w:tcPr>
          <w:p w14:paraId="77A9933E" w14:textId="14CD2593" w:rsidR="00DB2DC1" w:rsidRPr="006C6D8A" w:rsidRDefault="000B1814" w:rsidP="003858C5">
            <w:pPr>
              <w:pStyle w:val="RollCallTable"/>
              <w:rPr>
                <w:lang w:val="it-IT"/>
              </w:rPr>
            </w:pPr>
            <w:r w:rsidRPr="006C6D8A">
              <w:rPr>
                <w:lang w:val="it-IT"/>
              </w:rPr>
              <w:t>Mara Bizzotto, Angelo Ciocca, Gilles Lebreton, Maxette Pirbakas</w:t>
            </w:r>
          </w:p>
        </w:tc>
      </w:tr>
      <w:tr w:rsidR="000B1814" w:rsidRPr="00F16F22" w14:paraId="2B64FD63" w14:textId="77777777" w:rsidTr="008920AC">
        <w:trPr>
          <w:cantSplit/>
        </w:trPr>
        <w:tc>
          <w:tcPr>
            <w:tcW w:w="1701" w:type="dxa"/>
            <w:shd w:val="clear" w:color="auto" w:fill="FFFFFF"/>
          </w:tcPr>
          <w:p w14:paraId="0D927D23" w14:textId="4F268A6C" w:rsidR="000B1814" w:rsidRPr="00F16F22" w:rsidRDefault="000B1814" w:rsidP="003858C5">
            <w:pPr>
              <w:pStyle w:val="RollCallTable"/>
            </w:pPr>
            <w:r w:rsidRPr="00F16F22">
              <w:t>NI</w:t>
            </w:r>
          </w:p>
        </w:tc>
        <w:tc>
          <w:tcPr>
            <w:tcW w:w="7371" w:type="dxa"/>
            <w:shd w:val="clear" w:color="auto" w:fill="FFFFFF"/>
          </w:tcPr>
          <w:p w14:paraId="47D75858" w14:textId="5F427A60" w:rsidR="000B1814" w:rsidRPr="00F16F22" w:rsidRDefault="000B1814" w:rsidP="003858C5">
            <w:pPr>
              <w:pStyle w:val="RollCallTable"/>
            </w:pPr>
            <w:r w:rsidRPr="00F16F22">
              <w:t>Dino Giarrusso</w:t>
            </w:r>
          </w:p>
        </w:tc>
      </w:tr>
      <w:tr w:rsidR="000B1814" w:rsidRPr="00F16F22" w14:paraId="1BF5953A" w14:textId="77777777" w:rsidTr="008920AC">
        <w:trPr>
          <w:cantSplit/>
        </w:trPr>
        <w:tc>
          <w:tcPr>
            <w:tcW w:w="1701" w:type="dxa"/>
            <w:shd w:val="clear" w:color="auto" w:fill="FFFFFF"/>
          </w:tcPr>
          <w:p w14:paraId="0311CE9E" w14:textId="6DDB8CF5" w:rsidR="000B1814" w:rsidRPr="00F16F22" w:rsidRDefault="000B1814" w:rsidP="003858C5">
            <w:pPr>
              <w:pStyle w:val="RollCallTable"/>
            </w:pPr>
            <w:r w:rsidRPr="00F16F22">
              <w:t>PPE</w:t>
            </w:r>
          </w:p>
        </w:tc>
        <w:tc>
          <w:tcPr>
            <w:tcW w:w="7371" w:type="dxa"/>
            <w:shd w:val="clear" w:color="auto" w:fill="FFFFFF"/>
          </w:tcPr>
          <w:p w14:paraId="5D302B2F" w14:textId="00325058" w:rsidR="000B1814" w:rsidRPr="00F16F22" w:rsidRDefault="000B1814" w:rsidP="003858C5">
            <w:pPr>
              <w:pStyle w:val="RollCallTable"/>
            </w:pPr>
            <w:r w:rsidRPr="00F16F22">
              <w:t>Álvaro Amaro, Daniel Buda, Salvatore De Meo, Herbert Dorfmann, Jarosław Kalinowski, Norbert Lins, Colm Markey, Marlene Mortler, Anne Sander, Petri Sarvamaa, Simone Schmiedtbauer, Annie Schreijer-Pierik, Juan Ignacio Zoido Álvarez</w:t>
            </w:r>
          </w:p>
        </w:tc>
      </w:tr>
      <w:tr w:rsidR="000B1814" w:rsidRPr="00F16F22" w14:paraId="6E0F3603" w14:textId="77777777" w:rsidTr="008920AC">
        <w:trPr>
          <w:cantSplit/>
        </w:trPr>
        <w:tc>
          <w:tcPr>
            <w:tcW w:w="1701" w:type="dxa"/>
            <w:shd w:val="clear" w:color="auto" w:fill="FFFFFF"/>
          </w:tcPr>
          <w:p w14:paraId="6BFAE057" w14:textId="7F381E68" w:rsidR="000B1814" w:rsidRPr="00F16F22" w:rsidRDefault="000B1814" w:rsidP="003858C5">
            <w:pPr>
              <w:pStyle w:val="RollCallTable"/>
            </w:pPr>
            <w:r w:rsidRPr="00F16F22">
              <w:t>Renew</w:t>
            </w:r>
          </w:p>
        </w:tc>
        <w:tc>
          <w:tcPr>
            <w:tcW w:w="7371" w:type="dxa"/>
            <w:shd w:val="clear" w:color="auto" w:fill="FFFFFF"/>
          </w:tcPr>
          <w:p w14:paraId="127D5AC0" w14:textId="4A3C19AA" w:rsidR="000B1814" w:rsidRPr="00F16F22" w:rsidRDefault="000B1814" w:rsidP="003858C5">
            <w:pPr>
              <w:pStyle w:val="RollCallTable"/>
            </w:pPr>
            <w:r w:rsidRPr="00F16F22">
              <w:t>Atidzhe Alieva-Veli, Asger Christensen, Jérémy Decerle, Martin Hlaváček, Elsi Katainen, Alin Mituța, Ulrike Müller</w:t>
            </w:r>
          </w:p>
        </w:tc>
      </w:tr>
      <w:tr w:rsidR="000B1814" w:rsidRPr="00F16F22" w14:paraId="21B3DD59" w14:textId="77777777" w:rsidTr="008920AC">
        <w:trPr>
          <w:cantSplit/>
        </w:trPr>
        <w:tc>
          <w:tcPr>
            <w:tcW w:w="1701" w:type="dxa"/>
            <w:shd w:val="clear" w:color="auto" w:fill="FFFFFF"/>
          </w:tcPr>
          <w:p w14:paraId="40064312" w14:textId="64E28C53" w:rsidR="000B1814" w:rsidRPr="00F16F22" w:rsidRDefault="000B1814" w:rsidP="003858C5">
            <w:pPr>
              <w:pStyle w:val="RollCallTable"/>
            </w:pPr>
            <w:r w:rsidRPr="00F16F22">
              <w:t>S&amp;D</w:t>
            </w:r>
          </w:p>
        </w:tc>
        <w:tc>
          <w:tcPr>
            <w:tcW w:w="7371" w:type="dxa"/>
            <w:shd w:val="clear" w:color="auto" w:fill="FFFFFF"/>
          </w:tcPr>
          <w:p w14:paraId="4B47EF4B" w14:textId="367F87B9" w:rsidR="000B1814" w:rsidRPr="00F16F22" w:rsidRDefault="000B1814" w:rsidP="003858C5">
            <w:pPr>
              <w:pStyle w:val="RollCallTable"/>
            </w:pPr>
            <w:r w:rsidRPr="00F16F22">
              <w:t>Clara Aguilera, Eric Andrieu, Attila Ara-Kovács, Carmen Avram, Adrian-Dragoş Benea, Isabel Carvalhais, Paolo De Castro, Maria Noichl, Juozas Olekas, Pina Picierno</w:t>
            </w:r>
          </w:p>
        </w:tc>
      </w:tr>
      <w:tr w:rsidR="000B1814" w:rsidRPr="00F16F22" w14:paraId="334479DA" w14:textId="77777777" w:rsidTr="008920AC">
        <w:trPr>
          <w:cantSplit/>
        </w:trPr>
        <w:tc>
          <w:tcPr>
            <w:tcW w:w="1701" w:type="dxa"/>
            <w:shd w:val="clear" w:color="auto" w:fill="FFFFFF"/>
          </w:tcPr>
          <w:p w14:paraId="52969B08" w14:textId="0313962A" w:rsidR="000B1814" w:rsidRPr="00F16F22" w:rsidRDefault="000B1814" w:rsidP="003858C5">
            <w:pPr>
              <w:pStyle w:val="RollCallTable"/>
            </w:pPr>
            <w:r w:rsidRPr="00F16F22">
              <w:t>The Left</w:t>
            </w:r>
          </w:p>
        </w:tc>
        <w:tc>
          <w:tcPr>
            <w:tcW w:w="7371" w:type="dxa"/>
            <w:shd w:val="clear" w:color="auto" w:fill="FFFFFF"/>
          </w:tcPr>
          <w:p w14:paraId="76C65F57" w14:textId="4B07D5FE" w:rsidR="000B1814" w:rsidRPr="00F16F22" w:rsidRDefault="000B1814" w:rsidP="003858C5">
            <w:pPr>
              <w:pStyle w:val="RollCallTable"/>
            </w:pPr>
            <w:r w:rsidRPr="00F16F22">
              <w:t>Luke Ming Flanagan, Petros Kokkalis, Eugenia Rodríguez Palop</w:t>
            </w:r>
          </w:p>
        </w:tc>
      </w:tr>
    </w:tbl>
    <w:p w14:paraId="0FB2C615" w14:textId="77777777" w:rsidR="00DB2DC1" w:rsidRPr="00F16F22" w:rsidRDefault="00DB2DC1"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2DC1" w:rsidRPr="00F16F22" w14:paraId="561D4EE0" w14:textId="77777777" w:rsidTr="000B1814">
        <w:trPr>
          <w:cantSplit/>
        </w:trPr>
        <w:tc>
          <w:tcPr>
            <w:tcW w:w="1701" w:type="dxa"/>
            <w:shd w:val="pct10" w:color="000000" w:fill="FFFFFF"/>
            <w:vAlign w:val="center"/>
          </w:tcPr>
          <w:p w14:paraId="5865D185" w14:textId="71FA5617" w:rsidR="00DB2DC1" w:rsidRPr="00F16F22" w:rsidRDefault="000B1814" w:rsidP="003858C5">
            <w:pPr>
              <w:pStyle w:val="RollCallVotes"/>
            </w:pPr>
            <w:r w:rsidRPr="00F16F22">
              <w:t>1</w:t>
            </w:r>
          </w:p>
        </w:tc>
        <w:tc>
          <w:tcPr>
            <w:tcW w:w="7371" w:type="dxa"/>
            <w:shd w:val="pct10" w:color="000000" w:fill="FFFFFF"/>
          </w:tcPr>
          <w:p w14:paraId="5523B681" w14:textId="77777777" w:rsidR="00DB2DC1" w:rsidRPr="00F16F22" w:rsidRDefault="00DB2DC1" w:rsidP="003858C5">
            <w:pPr>
              <w:pStyle w:val="RollCallSymbols14pt"/>
            </w:pPr>
            <w:r w:rsidRPr="00F16F22">
              <w:t>-</w:t>
            </w:r>
          </w:p>
        </w:tc>
      </w:tr>
      <w:tr w:rsidR="00DB2DC1" w:rsidRPr="00F16F22" w14:paraId="70AD70FE" w14:textId="77777777" w:rsidTr="000B1814">
        <w:trPr>
          <w:cantSplit/>
        </w:trPr>
        <w:tc>
          <w:tcPr>
            <w:tcW w:w="1701" w:type="dxa"/>
            <w:shd w:val="clear" w:color="auto" w:fill="FFFFFF"/>
          </w:tcPr>
          <w:p w14:paraId="3D67C350" w14:textId="767250EF" w:rsidR="00DB2DC1" w:rsidRPr="00F16F22" w:rsidRDefault="000B1814" w:rsidP="003858C5">
            <w:pPr>
              <w:pStyle w:val="RollCallTable"/>
            </w:pPr>
            <w:r w:rsidRPr="00F16F22">
              <w:t>ID</w:t>
            </w:r>
          </w:p>
        </w:tc>
        <w:tc>
          <w:tcPr>
            <w:tcW w:w="7371" w:type="dxa"/>
            <w:shd w:val="clear" w:color="auto" w:fill="FFFFFF"/>
          </w:tcPr>
          <w:p w14:paraId="50BCA908" w14:textId="3CCFB33F" w:rsidR="00DB2DC1" w:rsidRPr="00F16F22" w:rsidRDefault="000B1814" w:rsidP="003858C5">
            <w:pPr>
              <w:pStyle w:val="RollCallTable"/>
            </w:pPr>
            <w:r w:rsidRPr="00F16F22">
              <w:t>Ivan David</w:t>
            </w:r>
          </w:p>
        </w:tc>
      </w:tr>
    </w:tbl>
    <w:p w14:paraId="48D4BF5A" w14:textId="77777777" w:rsidR="00DB2DC1" w:rsidRPr="00F16F22" w:rsidRDefault="00DB2DC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2DC1" w:rsidRPr="00F16F22" w14:paraId="23C99AF2" w14:textId="77777777" w:rsidTr="008920AC">
        <w:trPr>
          <w:cantSplit/>
        </w:trPr>
        <w:tc>
          <w:tcPr>
            <w:tcW w:w="1701" w:type="dxa"/>
            <w:shd w:val="pct10" w:color="000000" w:fill="FFFFFF"/>
            <w:vAlign w:val="center"/>
          </w:tcPr>
          <w:p w14:paraId="24BDBBEF" w14:textId="4291E802" w:rsidR="00DB2DC1" w:rsidRPr="00F16F22" w:rsidRDefault="000B1814" w:rsidP="003858C5">
            <w:pPr>
              <w:pStyle w:val="RollCallVotes"/>
            </w:pPr>
            <w:r w:rsidRPr="00F16F22">
              <w:t>5</w:t>
            </w:r>
          </w:p>
        </w:tc>
        <w:tc>
          <w:tcPr>
            <w:tcW w:w="7371" w:type="dxa"/>
            <w:shd w:val="pct10" w:color="000000" w:fill="FFFFFF"/>
          </w:tcPr>
          <w:p w14:paraId="1DDF8A4E" w14:textId="77777777" w:rsidR="00DB2DC1" w:rsidRPr="00F16F22" w:rsidRDefault="00DB2DC1" w:rsidP="003858C5">
            <w:pPr>
              <w:pStyle w:val="RollCallSymbols14pt"/>
            </w:pPr>
            <w:r w:rsidRPr="00F16F22">
              <w:t>0</w:t>
            </w:r>
          </w:p>
        </w:tc>
      </w:tr>
      <w:tr w:rsidR="00DB2DC1" w:rsidRPr="00F16F22" w14:paraId="2627B1D8" w14:textId="77777777" w:rsidTr="008920AC">
        <w:trPr>
          <w:cantSplit/>
        </w:trPr>
        <w:tc>
          <w:tcPr>
            <w:tcW w:w="1701" w:type="dxa"/>
            <w:shd w:val="clear" w:color="auto" w:fill="FFFFFF"/>
          </w:tcPr>
          <w:p w14:paraId="0849E9C5" w14:textId="1F4C5DA9" w:rsidR="00DB2DC1" w:rsidRPr="00F16F22" w:rsidRDefault="000B1814" w:rsidP="003858C5">
            <w:pPr>
              <w:pStyle w:val="RollCallTable"/>
            </w:pPr>
            <w:r w:rsidRPr="00F16F22">
              <w:t>Verts/ALE</w:t>
            </w:r>
          </w:p>
        </w:tc>
        <w:tc>
          <w:tcPr>
            <w:tcW w:w="7371" w:type="dxa"/>
            <w:shd w:val="clear" w:color="auto" w:fill="FFFFFF"/>
          </w:tcPr>
          <w:p w14:paraId="1699D25B" w14:textId="6681368E" w:rsidR="00DB2DC1" w:rsidRPr="00F16F22" w:rsidRDefault="000B1814" w:rsidP="003858C5">
            <w:pPr>
              <w:pStyle w:val="RollCallTable"/>
            </w:pPr>
            <w:r w:rsidRPr="00F16F22">
              <w:t>Anna Deparnay-Grunenberg, Francisco Guerreiro, Martin Häusling, Bronis Ropė, Sarah Wiener</w:t>
            </w:r>
          </w:p>
        </w:tc>
      </w:tr>
    </w:tbl>
    <w:p w14:paraId="5BDE7B91" w14:textId="77777777" w:rsidR="00DB2DC1" w:rsidRPr="00F16F22" w:rsidRDefault="00DB2DC1" w:rsidP="00147FBF">
      <w:pPr>
        <w:pStyle w:val="Normal12a"/>
      </w:pPr>
    </w:p>
    <w:p w14:paraId="01374A30" w14:textId="3CE1CCBF" w:rsidR="00DB2DC1" w:rsidRPr="00F16F22" w:rsidRDefault="00DB2DC1" w:rsidP="00B735E3">
      <w:r w:rsidRPr="00F16F22">
        <w:t>Key to symbols:</w:t>
      </w:r>
    </w:p>
    <w:p w14:paraId="4125C51D" w14:textId="54F92FA4" w:rsidR="00DB2DC1" w:rsidRPr="00F16F22" w:rsidRDefault="00DB2DC1" w:rsidP="003858C5">
      <w:pPr>
        <w:pStyle w:val="RollCallTabs"/>
      </w:pPr>
      <w:r w:rsidRPr="00F16F22">
        <w:t>+</w:t>
      </w:r>
      <w:r w:rsidRPr="00F16F22">
        <w:tab/>
        <w:t>:</w:t>
      </w:r>
      <w:r w:rsidRPr="00F16F22">
        <w:tab/>
        <w:t>in favour</w:t>
      </w:r>
    </w:p>
    <w:p w14:paraId="6107D3C8" w14:textId="457EA314" w:rsidR="00DB2DC1" w:rsidRPr="00F16F22" w:rsidRDefault="00DB2DC1" w:rsidP="003858C5">
      <w:pPr>
        <w:pStyle w:val="RollCallTabs"/>
      </w:pPr>
      <w:r w:rsidRPr="00F16F22">
        <w:t>-</w:t>
      </w:r>
      <w:r w:rsidRPr="00F16F22">
        <w:tab/>
        <w:t>:</w:t>
      </w:r>
      <w:r w:rsidRPr="00F16F22">
        <w:tab/>
        <w:t>against</w:t>
      </w:r>
    </w:p>
    <w:p w14:paraId="04549AB1" w14:textId="7640A84E" w:rsidR="00DB2DC1" w:rsidRPr="00F16F22" w:rsidRDefault="00DB2DC1" w:rsidP="003858C5">
      <w:pPr>
        <w:pStyle w:val="RollCallTabs"/>
      </w:pPr>
      <w:r w:rsidRPr="00F16F22">
        <w:t>0</w:t>
      </w:r>
      <w:r w:rsidRPr="00F16F22">
        <w:tab/>
        <w:t>:</w:t>
      </w:r>
      <w:r w:rsidRPr="00F16F22">
        <w:tab/>
        <w:t>abstention</w:t>
      </w:r>
    </w:p>
    <w:p w14:paraId="3CBF3585" w14:textId="77777777" w:rsidR="00DB2DC1" w:rsidRPr="00F16F22" w:rsidRDefault="00DB2DC1" w:rsidP="00207509"/>
    <w:bookmarkEnd w:id="1"/>
    <w:p w14:paraId="193EC91E" w14:textId="19B343A1" w:rsidR="002E6F98" w:rsidRPr="00F16F22" w:rsidRDefault="002E6F98" w:rsidP="00DB2DC1"/>
    <w:sectPr w:rsidR="002E6F98" w:rsidRPr="00F16F22" w:rsidSect="00DB2DC1">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053D" w14:textId="77777777" w:rsidR="00CA2E3B" w:rsidRPr="00F15EF1" w:rsidRDefault="00CA2E3B">
      <w:r w:rsidRPr="00F15EF1">
        <w:separator/>
      </w:r>
    </w:p>
  </w:endnote>
  <w:endnote w:type="continuationSeparator" w:id="0">
    <w:p w14:paraId="6FC7E8AE" w14:textId="77777777" w:rsidR="00CA2E3B" w:rsidRPr="00F15EF1" w:rsidRDefault="00CA2E3B">
      <w:r w:rsidRPr="00F15E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2A6B" w14:textId="4EC664F4" w:rsidR="00F15EF1" w:rsidRPr="006C6D8A" w:rsidRDefault="00F15EF1" w:rsidP="00F15EF1">
    <w:pPr>
      <w:pStyle w:val="EPFooter"/>
      <w:rPr>
        <w:lang w:val="it-IT"/>
      </w:rPr>
    </w:pPr>
    <w:r w:rsidRPr="006C6D8A">
      <w:rPr>
        <w:lang w:val="it-IT"/>
      </w:rPr>
      <w:t>PE</w:t>
    </w:r>
    <w:r w:rsidRPr="006C6D8A">
      <w:rPr>
        <w:rStyle w:val="HideTWBExt"/>
        <w:noProof w:val="0"/>
        <w:lang w:val="it-IT"/>
      </w:rPr>
      <w:t>&lt;NoPE&gt;</w:t>
    </w:r>
    <w:r w:rsidRPr="006C6D8A">
      <w:rPr>
        <w:lang w:val="it-IT"/>
      </w:rPr>
      <w:t>663.213</w:t>
    </w:r>
    <w:r w:rsidRPr="006C6D8A">
      <w:rPr>
        <w:rStyle w:val="HideTWBExt"/>
        <w:noProof w:val="0"/>
        <w:lang w:val="it-IT"/>
      </w:rPr>
      <w:t>&lt;/NoPE&gt;&lt;Version&gt;</w:t>
    </w:r>
    <w:r w:rsidRPr="006C6D8A">
      <w:rPr>
        <w:lang w:val="it-IT"/>
      </w:rPr>
      <w:t>v03-00</w:t>
    </w:r>
    <w:r w:rsidRPr="006C6D8A">
      <w:rPr>
        <w:rStyle w:val="HideTWBExt"/>
        <w:noProof w:val="0"/>
        <w:lang w:val="it-IT"/>
      </w:rPr>
      <w:t>&lt;/Version&gt;</w:t>
    </w:r>
    <w:r w:rsidRPr="006C6D8A">
      <w:rPr>
        <w:lang w:val="it-IT"/>
      </w:rPr>
      <w:tab/>
    </w:r>
    <w:r w:rsidRPr="00F15EF1">
      <w:fldChar w:fldCharType="begin"/>
    </w:r>
    <w:r w:rsidRPr="006C6D8A">
      <w:rPr>
        <w:lang w:val="it-IT"/>
      </w:rPr>
      <w:instrText xml:space="preserve"> PAGE  \* MERGEFORMAT </w:instrText>
    </w:r>
    <w:r w:rsidRPr="00F15EF1">
      <w:fldChar w:fldCharType="separate"/>
    </w:r>
    <w:r w:rsidR="00D265CD">
      <w:rPr>
        <w:noProof/>
        <w:lang w:val="it-IT"/>
      </w:rPr>
      <w:t>8</w:t>
    </w:r>
    <w:r w:rsidRPr="00F15EF1">
      <w:fldChar w:fldCharType="end"/>
    </w:r>
    <w:r w:rsidRPr="006C6D8A">
      <w:rPr>
        <w:lang w:val="it-IT"/>
      </w:rPr>
      <w:t>/</w:t>
    </w:r>
    <w:r w:rsidR="006C6D8A">
      <w:fldChar w:fldCharType="begin"/>
    </w:r>
    <w:r w:rsidR="006C6D8A" w:rsidRPr="006C6D8A">
      <w:rPr>
        <w:lang w:val="it-IT"/>
      </w:rPr>
      <w:instrText xml:space="preserve"> NUMPAGES  \* MERGEFORMAT </w:instrText>
    </w:r>
    <w:r w:rsidR="006C6D8A">
      <w:fldChar w:fldCharType="separate"/>
    </w:r>
    <w:r w:rsidR="00D265CD">
      <w:rPr>
        <w:noProof/>
        <w:lang w:val="it-IT"/>
      </w:rPr>
      <w:t>9</w:t>
    </w:r>
    <w:r w:rsidR="006C6D8A">
      <w:rPr>
        <w:noProof/>
      </w:rPr>
      <w:fldChar w:fldCharType="end"/>
    </w:r>
    <w:r w:rsidRPr="006C6D8A">
      <w:rPr>
        <w:lang w:val="it-IT"/>
      </w:rPr>
      <w:tab/>
    </w:r>
    <w:r w:rsidRPr="006C6D8A">
      <w:rPr>
        <w:rStyle w:val="HideTWBExt"/>
        <w:noProof w:val="0"/>
        <w:lang w:val="it-IT"/>
      </w:rPr>
      <w:t>&lt;PathFdR&gt;</w:t>
    </w:r>
    <w:r w:rsidRPr="006C6D8A">
      <w:rPr>
        <w:lang w:val="it-IT"/>
      </w:rPr>
      <w:t>AD\1225743</w:t>
    </w:r>
    <w:r w:rsidR="00A5099C">
      <w:rPr>
        <w:lang w:val="it-IT"/>
      </w:rPr>
      <w:t>EN</w:t>
    </w:r>
    <w:r w:rsidRPr="006C6D8A">
      <w:rPr>
        <w:lang w:val="it-IT"/>
      </w:rPr>
      <w:t>.docx</w:t>
    </w:r>
    <w:r w:rsidRPr="006C6D8A">
      <w:rPr>
        <w:rStyle w:val="HideTWBExt"/>
        <w:noProof w:val="0"/>
        <w:lang w:val="it-IT"/>
      </w:rPr>
      <w:t>&lt;/PathFdR&gt;</w:t>
    </w:r>
  </w:p>
  <w:p w14:paraId="29CE4717" w14:textId="144BF548" w:rsidR="00F15EF1" w:rsidRPr="00F15EF1" w:rsidRDefault="00A5099C" w:rsidP="00F15EF1">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1A22" w14:textId="68F710D4" w:rsidR="00F15EF1" w:rsidRPr="006C6D8A" w:rsidRDefault="00F15EF1" w:rsidP="00F15EF1">
    <w:pPr>
      <w:pStyle w:val="EPFooter"/>
      <w:rPr>
        <w:lang w:val="it-IT"/>
      </w:rPr>
    </w:pPr>
    <w:r w:rsidRPr="006C6D8A">
      <w:rPr>
        <w:rStyle w:val="HideTWBExt"/>
        <w:noProof w:val="0"/>
        <w:lang w:val="it-IT"/>
      </w:rPr>
      <w:t>&lt;PathFdR&gt;</w:t>
    </w:r>
    <w:r w:rsidRPr="006C6D8A">
      <w:rPr>
        <w:lang w:val="it-IT"/>
      </w:rPr>
      <w:t>AD\1225743</w:t>
    </w:r>
    <w:r w:rsidR="00A5099C">
      <w:rPr>
        <w:lang w:val="it-IT"/>
      </w:rPr>
      <w:t>EN</w:t>
    </w:r>
    <w:r w:rsidRPr="006C6D8A">
      <w:rPr>
        <w:lang w:val="it-IT"/>
      </w:rPr>
      <w:t>.docx</w:t>
    </w:r>
    <w:r w:rsidRPr="006C6D8A">
      <w:rPr>
        <w:rStyle w:val="HideTWBExt"/>
        <w:noProof w:val="0"/>
        <w:lang w:val="it-IT"/>
      </w:rPr>
      <w:t>&lt;/PathFdR&gt;</w:t>
    </w:r>
    <w:r w:rsidRPr="006C6D8A">
      <w:rPr>
        <w:lang w:val="it-IT"/>
      </w:rPr>
      <w:tab/>
    </w:r>
    <w:r w:rsidRPr="00F15EF1">
      <w:fldChar w:fldCharType="begin"/>
    </w:r>
    <w:r w:rsidRPr="006C6D8A">
      <w:rPr>
        <w:lang w:val="it-IT"/>
      </w:rPr>
      <w:instrText xml:space="preserve"> PAGE  \* MERGEFORMAT </w:instrText>
    </w:r>
    <w:r w:rsidRPr="00F15EF1">
      <w:fldChar w:fldCharType="separate"/>
    </w:r>
    <w:r w:rsidR="00D265CD">
      <w:rPr>
        <w:noProof/>
        <w:lang w:val="it-IT"/>
      </w:rPr>
      <w:t>9</w:t>
    </w:r>
    <w:r w:rsidRPr="00F15EF1">
      <w:fldChar w:fldCharType="end"/>
    </w:r>
    <w:r w:rsidRPr="006C6D8A">
      <w:rPr>
        <w:lang w:val="it-IT"/>
      </w:rPr>
      <w:t>/</w:t>
    </w:r>
    <w:r w:rsidR="006C6D8A">
      <w:fldChar w:fldCharType="begin"/>
    </w:r>
    <w:r w:rsidR="006C6D8A" w:rsidRPr="006C6D8A">
      <w:rPr>
        <w:lang w:val="it-IT"/>
      </w:rPr>
      <w:instrText xml:space="preserve"> NUMPAGES  \* MERGEFORMAT </w:instrText>
    </w:r>
    <w:r w:rsidR="006C6D8A">
      <w:fldChar w:fldCharType="separate"/>
    </w:r>
    <w:r w:rsidR="00D265CD">
      <w:rPr>
        <w:noProof/>
        <w:lang w:val="it-IT"/>
      </w:rPr>
      <w:t>9</w:t>
    </w:r>
    <w:r w:rsidR="006C6D8A">
      <w:rPr>
        <w:noProof/>
      </w:rPr>
      <w:fldChar w:fldCharType="end"/>
    </w:r>
    <w:r w:rsidRPr="006C6D8A">
      <w:rPr>
        <w:lang w:val="it-IT"/>
      </w:rPr>
      <w:tab/>
      <w:t>PE</w:t>
    </w:r>
    <w:r w:rsidRPr="006C6D8A">
      <w:rPr>
        <w:rStyle w:val="HideTWBExt"/>
        <w:noProof w:val="0"/>
        <w:lang w:val="it-IT"/>
      </w:rPr>
      <w:t>&lt;NoPE&gt;</w:t>
    </w:r>
    <w:r w:rsidRPr="006C6D8A">
      <w:rPr>
        <w:lang w:val="it-IT"/>
      </w:rPr>
      <w:t>663.213</w:t>
    </w:r>
    <w:r w:rsidRPr="006C6D8A">
      <w:rPr>
        <w:rStyle w:val="HideTWBExt"/>
        <w:noProof w:val="0"/>
        <w:lang w:val="it-IT"/>
      </w:rPr>
      <w:t>&lt;/NoPE&gt;&lt;Version&gt;</w:t>
    </w:r>
    <w:r w:rsidRPr="006C6D8A">
      <w:rPr>
        <w:lang w:val="it-IT"/>
      </w:rPr>
      <w:t>v03-00</w:t>
    </w:r>
    <w:r w:rsidRPr="006C6D8A">
      <w:rPr>
        <w:rStyle w:val="HideTWBExt"/>
        <w:noProof w:val="0"/>
        <w:lang w:val="it-IT"/>
      </w:rPr>
      <w:t>&lt;/Version&gt;</w:t>
    </w:r>
  </w:p>
  <w:p w14:paraId="58BB6CCD" w14:textId="04C45F43" w:rsidR="00F15EF1" w:rsidRPr="00F15EF1" w:rsidRDefault="00F15EF1" w:rsidP="00F15EF1">
    <w:pPr>
      <w:pStyle w:val="EPFooter2"/>
    </w:pPr>
    <w:r w:rsidRPr="006C6D8A">
      <w:rPr>
        <w:lang w:val="it-IT"/>
      </w:rPr>
      <w:tab/>
    </w:r>
    <w:r w:rsidRPr="006C6D8A">
      <w:rPr>
        <w:lang w:val="it-IT"/>
      </w:rPr>
      <w:tab/>
    </w:r>
    <w:r w:rsidR="00A5099C">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2D76" w14:textId="6B66E840" w:rsidR="00F15EF1" w:rsidRPr="006C6D8A" w:rsidRDefault="00F15EF1" w:rsidP="00F15EF1">
    <w:pPr>
      <w:pStyle w:val="EPFooter"/>
      <w:rPr>
        <w:lang w:val="it-IT"/>
      </w:rPr>
    </w:pPr>
    <w:r w:rsidRPr="006C6D8A">
      <w:rPr>
        <w:rStyle w:val="HideTWBExt"/>
        <w:noProof w:val="0"/>
        <w:lang w:val="it-IT"/>
      </w:rPr>
      <w:t>&lt;PathFdR&gt;</w:t>
    </w:r>
    <w:r w:rsidRPr="006C6D8A">
      <w:rPr>
        <w:lang w:val="it-IT"/>
      </w:rPr>
      <w:t>AD\1225743</w:t>
    </w:r>
    <w:r w:rsidR="00A5099C">
      <w:rPr>
        <w:lang w:val="it-IT"/>
      </w:rPr>
      <w:t>EN</w:t>
    </w:r>
    <w:r w:rsidRPr="006C6D8A">
      <w:rPr>
        <w:lang w:val="it-IT"/>
      </w:rPr>
      <w:t>.docx</w:t>
    </w:r>
    <w:r w:rsidRPr="006C6D8A">
      <w:rPr>
        <w:rStyle w:val="HideTWBExt"/>
        <w:noProof w:val="0"/>
        <w:lang w:val="it-IT"/>
      </w:rPr>
      <w:t>&lt;/PathFdR&gt;</w:t>
    </w:r>
    <w:r w:rsidRPr="006C6D8A">
      <w:rPr>
        <w:lang w:val="it-IT"/>
      </w:rPr>
      <w:tab/>
    </w:r>
    <w:r w:rsidRPr="006C6D8A">
      <w:rPr>
        <w:lang w:val="it-IT"/>
      </w:rPr>
      <w:tab/>
      <w:t>PE</w:t>
    </w:r>
    <w:r w:rsidRPr="006C6D8A">
      <w:rPr>
        <w:rStyle w:val="HideTWBExt"/>
        <w:noProof w:val="0"/>
        <w:lang w:val="it-IT"/>
      </w:rPr>
      <w:t>&lt;NoPE&gt;</w:t>
    </w:r>
    <w:r w:rsidRPr="006C6D8A">
      <w:rPr>
        <w:lang w:val="it-IT"/>
      </w:rPr>
      <w:t>663.213</w:t>
    </w:r>
    <w:r w:rsidRPr="006C6D8A">
      <w:rPr>
        <w:rStyle w:val="HideTWBExt"/>
        <w:noProof w:val="0"/>
        <w:lang w:val="it-IT"/>
      </w:rPr>
      <w:t>&lt;/NoPE&gt;&lt;Version&gt;</w:t>
    </w:r>
    <w:r w:rsidRPr="006C6D8A">
      <w:rPr>
        <w:lang w:val="it-IT"/>
      </w:rPr>
      <w:t>v03-00</w:t>
    </w:r>
    <w:r w:rsidRPr="006C6D8A">
      <w:rPr>
        <w:rStyle w:val="HideTWBExt"/>
        <w:noProof w:val="0"/>
        <w:lang w:val="it-IT"/>
      </w:rPr>
      <w:t>&lt;/Version&gt;</w:t>
    </w:r>
  </w:p>
  <w:p w14:paraId="69F964E6" w14:textId="5FB81428" w:rsidR="00F15EF1" w:rsidRPr="00F15EF1" w:rsidRDefault="00A5099C" w:rsidP="00F15EF1">
    <w:pPr>
      <w:pStyle w:val="EPFooter2"/>
    </w:pPr>
    <w:r>
      <w:t>EN</w:t>
    </w:r>
    <w:r w:rsidR="00F15EF1" w:rsidRPr="00F15EF1">
      <w:tab/>
    </w:r>
    <w:r w:rsidR="00F15EF1" w:rsidRPr="00F15EF1">
      <w:rPr>
        <w:b w:val="0"/>
        <w:i/>
        <w:color w:val="C0C0C0"/>
        <w:sz w:val="22"/>
      </w:rPr>
      <w:t>United in diversity</w:t>
    </w:r>
    <w:r w:rsidR="00F15EF1" w:rsidRPr="00F15EF1">
      <w:tab/>
    </w:r>
    <w: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EE2E" w14:textId="616E5116" w:rsidR="003C6877" w:rsidRPr="006C6D8A" w:rsidRDefault="003C6877" w:rsidP="003C6877">
    <w:pPr>
      <w:pStyle w:val="EPFooter"/>
      <w:rPr>
        <w:lang w:val="it-IT"/>
      </w:rPr>
    </w:pPr>
    <w:r w:rsidRPr="006C6D8A">
      <w:rPr>
        <w:rStyle w:val="HideTWBExt"/>
        <w:noProof w:val="0"/>
        <w:lang w:val="it-IT"/>
      </w:rPr>
      <w:t>&lt;PathFdR&gt;</w:t>
    </w:r>
    <w:r w:rsidRPr="006C6D8A">
      <w:rPr>
        <w:lang w:val="it-IT"/>
      </w:rPr>
      <w:t>AD\1225743</w:t>
    </w:r>
    <w:r w:rsidR="00A5099C">
      <w:rPr>
        <w:lang w:val="it-IT"/>
      </w:rPr>
      <w:t>EN</w:t>
    </w:r>
    <w:r w:rsidRPr="006C6D8A">
      <w:rPr>
        <w:lang w:val="it-IT"/>
      </w:rPr>
      <w:t>.docx</w:t>
    </w:r>
    <w:r w:rsidRPr="006C6D8A">
      <w:rPr>
        <w:rStyle w:val="HideTWBExt"/>
        <w:noProof w:val="0"/>
        <w:lang w:val="it-IT"/>
      </w:rPr>
      <w:t>&lt;/PathFdR&gt;</w:t>
    </w:r>
    <w:r w:rsidRPr="006C6D8A">
      <w:rPr>
        <w:lang w:val="it-IT"/>
      </w:rPr>
      <w:tab/>
    </w:r>
    <w:r w:rsidRPr="006C6D8A">
      <w:rPr>
        <w:lang w:val="it-IT"/>
      </w:rPr>
      <w:tab/>
      <w:t>PE</w:t>
    </w:r>
    <w:r w:rsidRPr="006C6D8A">
      <w:rPr>
        <w:rStyle w:val="HideTWBExt"/>
        <w:noProof w:val="0"/>
        <w:lang w:val="it-IT"/>
      </w:rPr>
      <w:t>&lt;NoPE&gt;</w:t>
    </w:r>
    <w:r w:rsidRPr="006C6D8A">
      <w:rPr>
        <w:lang w:val="it-IT"/>
      </w:rPr>
      <w:t>663.213</w:t>
    </w:r>
    <w:r w:rsidRPr="006C6D8A">
      <w:rPr>
        <w:rStyle w:val="HideTWBExt"/>
        <w:noProof w:val="0"/>
        <w:lang w:val="it-IT"/>
      </w:rPr>
      <w:t>&lt;/NoPE&gt;&lt;Version&gt;</w:t>
    </w:r>
    <w:r w:rsidRPr="006C6D8A">
      <w:rPr>
        <w:lang w:val="it-IT"/>
      </w:rPr>
      <w:t>v03-00</w:t>
    </w:r>
    <w:r w:rsidRPr="006C6D8A">
      <w:rPr>
        <w:rStyle w:val="HideTWBExt"/>
        <w:noProof w:val="0"/>
        <w:lang w:val="it-IT"/>
      </w:rPr>
      <w:t>&lt;/Version&gt;</w:t>
    </w:r>
  </w:p>
  <w:p w14:paraId="6AA14F8E" w14:textId="38444106" w:rsidR="002E2F2E" w:rsidRPr="00F15EF1" w:rsidRDefault="00A5099C" w:rsidP="003C6877">
    <w:pPr>
      <w:pStyle w:val="EPFooter2"/>
    </w:pPr>
    <w:r>
      <w:t>EN</w:t>
    </w:r>
    <w:r w:rsidR="003C6877" w:rsidRPr="00F15EF1">
      <w:tab/>
    </w:r>
    <w:r w:rsidR="003C6877" w:rsidRPr="00F15EF1">
      <w:rPr>
        <w:b w:val="0"/>
        <w:i/>
        <w:color w:val="C0C0C0"/>
        <w:sz w:val="22"/>
      </w:rPr>
      <w:t>United in diversity</w:t>
    </w:r>
    <w:r w:rsidR="003C6877" w:rsidRPr="00F15EF1">
      <w:tab/>
    </w:r>
    <w: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FA8E6" w14:textId="77777777" w:rsidR="00CA2E3B" w:rsidRPr="00F15EF1" w:rsidRDefault="00CA2E3B">
      <w:r w:rsidRPr="00F15EF1">
        <w:separator/>
      </w:r>
    </w:p>
  </w:footnote>
  <w:footnote w:type="continuationSeparator" w:id="0">
    <w:p w14:paraId="107A253B" w14:textId="77777777" w:rsidR="00CA2E3B" w:rsidRPr="00F15EF1" w:rsidRDefault="00CA2E3B">
      <w:r w:rsidRPr="00F15EF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0982" w14:textId="77777777" w:rsidR="00967C97" w:rsidRDefault="00967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2967" w14:textId="77777777" w:rsidR="00967C97" w:rsidRDefault="00967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1BB3" w14:textId="77777777" w:rsidR="00967C97" w:rsidRDefault="00967C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3EE4" w14:textId="77777777" w:rsidR="00DB2DC1" w:rsidRDefault="00DB2D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3AC2" w14:textId="77777777" w:rsidR="00DB2DC1" w:rsidRDefault="00DB2D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C95C" w14:textId="77777777" w:rsidR="00DB2DC1" w:rsidRDefault="00DB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3"/>
    <w:docVar w:name="COM2KEY" w:val="BUDG"/>
    <w:docVar w:name="COMKEY" w:val="AGRI"/>
    <w:docVar w:name="LastEditedSection" w:val=" 2"/>
    <w:docVar w:name="RepeatBlock-AmendEN" w:val="{\rtf1\adeflang1025\ansi\ansicpg1250\uc1\adeff0\deff0\stshfdbch0\stshfloch0\stshfhich0\stshfbi0\deflang1045\deflangfe1045\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808896 HideTWBInt;}{_x000d__x000a_\s18\ql \fi-567\li567\ri0\sa240\nowidctlpar\wrapdefault\aspalpha\aspnum\faauto\adjustright\rin0\lin567\itap0 \rtlch\fcs1 \af0\afs20\alang1025 \ltrch\fcs0 \fs24\lang2057\langfe2057\cgrid\langnp2057\langfenp2057 _x000d__x000a_\sbasedon0 \snext18 \spriority0 \styrsid808896 NormalHanging12a;}}{\*\rsidtbl \rsid24658\rsid223860\rsid735077\rsid808896\rsid1718133\rsid2892074\rsid3565327\rsid4666813\rsid6641733\rsid7823322\rsid9636012\rsid10377208\rsid10889402\rsid11215221_x000d__x000a_\rsid11549030\rsid12154954\rsid14382809\rsid14424199\rsid15204470\rsid15285974\rsid15950462\rsid16324206\rsid16662270}{\mmathPr\mmathFont34\mbrkBin0\mbrkBinSub0\msmallFrac0\mdispDef1\mlMargin0\mrMargin0\mdefJc1\mwrapIndent1440\mintLim0\mnaryLim1}{\info_x000d__x000a_{\author HERBERT Laurence}{\operator HERBERT Laurence}{\creatim\yr2021\mo3\dy1\hr13\min22}{\revtim\yr2021\mo3\dy1\hr13\min23}{\version1}{\edmins0}{\nofpages1}{\nofwords1}{\nofchars12}{\nofcharsws12}{\vern103}}{\*\xmlnstbl {\xmlns1 http://schemas.microsoft_x000d__x000a_.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08896\newtblstyruls\nogrowautofit\usenormstyforlist\noindnmbrts\felnbrelev\nocxsptable\indrlsweleven\noafcnsttbl\afelev\utinl\hwelev\spltpgpar\notcvasp\notbrkcnstfrctbl\notvatxbx\krnprsnet\cachedcolbal \nouicompat \fet0_x000d__x000a_{\*\wgrffmtfilter 013f}\nofeaturethrottle1\ilfomacatclnup0{\*\template C:\\Users\\lherbert\\AppData\\Local\\Temp\\Blank1.dotx}{\*\ftnsep \ltrpar \pard\plain \ltrpar\ql \li0\ri0\widctlpar\wrapdefault\aspalpha\aspnum\faauto\adjustright\rin0\lin0\itap0 _x000d__x000a_\rtlch\fcs1 \af0\afs20\alang1025 \ltrch\fcs0 \fs24\lang2057\langfe2057\cgrid\langnp2057\langfenp2057 {\rtlch\fcs1 \af0 \ltrch\fcs0 \insrsid10889402 \chftnsep _x000d__x000a_\par }}{\*\ftnsepc \ltrpar \pard\plain \ltrpar\ql \li0\ri0\widctlpar\wrapdefault\aspalpha\aspnum\faauto\adjustright\rin0\lin0\itap0 \rtlch\fcs1 \af0\afs20\alang1025 \ltrch\fcs0 \fs24\lang2057\langfe2057\cgrid\langnp2057\langfenp2057 {\rtlch\fcs1 \af0 _x000d__x000a_\ltrch\fcs0 \insrsid10889402 \chftnsepc _x000d__x000a_\par }}{\*\aftnsep \ltrpar \pard\plain \ltrpar\ql \li0\ri0\widctlpar\wrapdefault\aspalpha\aspnum\faauto\adjustright\rin0\lin0\itap0 \rtlch\fcs1 \af0\afs20\alang1025 \ltrch\fcs0 \fs24\lang2057\langfe2057\cgrid\langnp2057\langfenp2057 {\rtlch\fcs1 \af0 _x000d__x000a_\ltrch\fcs0 \insrsid10889402 \chftnsep _x000d__x000a_\par }}{\*\aftnsepc \ltrpar \pard\plain \ltrpar\ql \li0\ri0\widctlpar\wrapdefault\aspalpha\aspnum\faauto\adjustright\rin0\lin0\itap0 \rtlch\fcs1 \af0\afs20\alang1025 \ltrch\fcs0 \fs24\lang2057\langfe2057\cgrid\langnp2057\langfenp2057 {\rtlch\fcs1 \af0 _x000d__x000a_\ltrch\fcs0 \insrsid1088940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808896 \rtlch\fcs1 \af0\afs20\alang1025 \ltrch\fcs0 \fs24\lang2057\langfe2057\cgrid\langnp2057\langfenp2057 {\rtlch\fcs1 \af0 \ltrch\fcs0 _x000d__x000a_\insrsid808896\charrsid13250107 {\*\bkmkstart restart}#}{\rtlch\fcs1 \af1 \ltrch\fcs0 \cs17\v\f1\fs20\cf15\insrsid808896\charrsid13250107 NRMSG}{\rtlch\fcs1 \af0 \ltrch\fcs0 \insrsid808896\charrsid13250107 #.\tab ##}{\rtlch\fcs1 \af0 \ltrch\fcs0 _x000d__x000a_\insrsid80889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5_x000d__x000a_7d9e950e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0\uc1\adeff0\deff0\stshfdbch0\stshfloch0\stshfhich0\stshfbi0\deflang1045\deflangfe1045\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lang2057\langfe2057\langnp2057\langfenp2057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2757425 NormalHanging12a;}}{\*\rsidtbl \rsid24658\rsid223860\rsid735077\rsid1718133\rsid2757425\rsid2892074\rsid3565327\rsid4476928\rsid4666813\rsid6641733_x000d__x000a_\rsid7823322\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HERBERT Laurence}{\operator HERBERT Laurence}{\creatim\yr2021\mo3\dy1\hr13\min23}{\revtim\yr2021\mo3\dy1\hr13\min23}{\version1}{\edmins0}{\nofpages1}{\nofwords5}{\nofchars30}{\nofcharsws34}_x000d__x000a_{\vern103}}{\*\xmlnstbl {\xmlns1 http://schemas.microsoft.com/office/word/2003/wordml}}\paperw11906\paperh16838\margl1418\margr1418\margt1134\margb1418\gutter0\ltrsect _x000d__x000a_\facingp\widowctrl\ftnbj\aenddoc\ftnrestart\hyphhotz425\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757425\newtblstyruls\nogrowautofit\usenormstyforlist\noindnmbrts\felnbrelev\nocxsptable\indrlsweleven\noafcnsttbl\afelev\utinl\hwelev\spltpgpar\notcvasp\notbrkcnstfrctbl\notvatxbx\krnprsnet\cachedcolbal _x000d__x000a_\nouicompat \fet0{\*\wgrffmtfilter 013f}\nofeaturethrottle1\ilfomacatclnup0{\*\template C:\\Users\\lherbert\\AppData\\Local\\Temp\\Blank1.dotx}{\*\ftnsep \ltrpar \pard\plain \ltrpar_x000d__x000a_\ql \li0\ri0\widctlpar\wrapdefault\aspalpha\aspnum\faauto\adjustright\rin0\lin0\itap0 \rtlch\fcs1 \af0\afs20\alang1025 \ltrch\fcs0 \fs24\lang2057\langfe2057\cgrid\langnp2057\langfenp2057 {\rtlch\fcs1 \af0 \ltrch\fcs0 \insrsid4476928 \chftnsep _x000d__x000a_\par }}{\*\ftnsepc \ltrpar \pard\plain \ltrpar\ql \li0\ri0\widctlpar\wrapdefault\aspalpha\aspnum\faauto\adjustright\rin0\lin0\itap0 \rtlch\fcs1 \af0\afs20\alang1025 \ltrch\fcs0 \fs24\lang2057\langfe2057\cgrid\langnp2057\langfenp2057 {\rtlch\fcs1 \af0 _x000d__x000a_\ltrch\fcs0 \insrsid4476928 \chftnsepc _x000d__x000a_\par }}{\*\aftnsep \ltrpar \pard\plain \ltrpar\ql \li0\ri0\widctlpar\wrapdefault\aspalpha\aspnum\faauto\adjustright\rin0\lin0\itap0 \rtlch\fcs1 \af0\afs20\alang1025 \ltrch\fcs0 \fs24\lang2057\langfe2057\cgrid\langnp2057\langfenp2057 {\rtlch\fcs1 \af0 _x000d__x000a_\ltrch\fcs0 \insrsid4476928 \chftnsep _x000d__x000a_\par }}{\*\aftnsepc \ltrpar \pard\plain \ltrpar\ql \li0\ri0\widctlpar\wrapdefault\aspalpha\aspnum\faauto\adjustright\rin0\lin0\itap0 \rtlch\fcs1 \af0\afs20\alang1025 \ltrch\fcs0 \fs24\lang2057\langfe2057\cgrid\langnp2057\langfenp2057 {\rtlch\fcs1 \af0 _x000d__x000a_\ltrch\fcs0 \insrsid447692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2757425 \rtlch\fcs1 \af0\afs20\alang1025 \ltrch\fcs0 \fs24\lang2057\langfe2057\cgrid\langnp2057\langfenp2057 {\rtlch\fcs1 \af0 _x000d__x000a_\ltrch\fcs0 \insrsid2757425\charrsid1525456 {\*\bkmkstart restart}[ZSUGGESTIONNR]\tab [ZSUGGESTIONTEXT]}{\rtlch\fcs1 \af0 \ltrch\fcs0 \insrsid275742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f1_x000d__x000a_10a0950e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5"/>
    <w:docVar w:name="TXTLANGUE" w:val="EN"/>
    <w:docVar w:name="TXTLANGUEMIN" w:val="en"/>
    <w:docVar w:name="TXTNRPE" w:val="663.213"/>
    <w:docVar w:name="TXTNRPROC" w:val="2020/2265"/>
    <w:docVar w:name="TXTPEorAP" w:val="PE"/>
    <w:docVar w:name="TXTROUTE" w:val="AD\1225743XT.docx"/>
    <w:docVar w:name="TXTTITLE" w:val="guidelines for the 2022 Budget – Section III"/>
    <w:docVar w:name="TXTVERSION" w:val="03-00"/>
  </w:docVars>
  <w:rsids>
    <w:rsidRoot w:val="00CA2E3B"/>
    <w:rsid w:val="00033C31"/>
    <w:rsid w:val="0006491A"/>
    <w:rsid w:val="000844E9"/>
    <w:rsid w:val="000B1814"/>
    <w:rsid w:val="000D214A"/>
    <w:rsid w:val="000E6ACD"/>
    <w:rsid w:val="000E7EBF"/>
    <w:rsid w:val="000F4EF1"/>
    <w:rsid w:val="0012327B"/>
    <w:rsid w:val="00124F60"/>
    <w:rsid w:val="00135121"/>
    <w:rsid w:val="00140BE6"/>
    <w:rsid w:val="00144D76"/>
    <w:rsid w:val="00147F4E"/>
    <w:rsid w:val="0016635E"/>
    <w:rsid w:val="00170D00"/>
    <w:rsid w:val="00170D68"/>
    <w:rsid w:val="001746D0"/>
    <w:rsid w:val="001756AF"/>
    <w:rsid w:val="001A0A67"/>
    <w:rsid w:val="001B071E"/>
    <w:rsid w:val="001B6598"/>
    <w:rsid w:val="001B7393"/>
    <w:rsid w:val="001D0221"/>
    <w:rsid w:val="001D2ED9"/>
    <w:rsid w:val="001F4A37"/>
    <w:rsid w:val="0022055D"/>
    <w:rsid w:val="00227470"/>
    <w:rsid w:val="00233784"/>
    <w:rsid w:val="00240BD1"/>
    <w:rsid w:val="002B4181"/>
    <w:rsid w:val="002B5A95"/>
    <w:rsid w:val="002D28A7"/>
    <w:rsid w:val="002E2F2E"/>
    <w:rsid w:val="002E4F6D"/>
    <w:rsid w:val="002E6F98"/>
    <w:rsid w:val="002F6D05"/>
    <w:rsid w:val="003032A8"/>
    <w:rsid w:val="003149F6"/>
    <w:rsid w:val="003237C8"/>
    <w:rsid w:val="00325BCB"/>
    <w:rsid w:val="00331944"/>
    <w:rsid w:val="00332AD9"/>
    <w:rsid w:val="003366C3"/>
    <w:rsid w:val="0033734E"/>
    <w:rsid w:val="00346B9A"/>
    <w:rsid w:val="00347D2C"/>
    <w:rsid w:val="00357A0B"/>
    <w:rsid w:val="00360EE2"/>
    <w:rsid w:val="0037356F"/>
    <w:rsid w:val="00390EB2"/>
    <w:rsid w:val="00396A0E"/>
    <w:rsid w:val="003A45DD"/>
    <w:rsid w:val="003B66E1"/>
    <w:rsid w:val="003C02CD"/>
    <w:rsid w:val="003C6877"/>
    <w:rsid w:val="003D398C"/>
    <w:rsid w:val="003D44B6"/>
    <w:rsid w:val="003E2402"/>
    <w:rsid w:val="003E2FC9"/>
    <w:rsid w:val="003E590C"/>
    <w:rsid w:val="00400015"/>
    <w:rsid w:val="00456055"/>
    <w:rsid w:val="00471EE8"/>
    <w:rsid w:val="00475B03"/>
    <w:rsid w:val="00485EC9"/>
    <w:rsid w:val="0049521F"/>
    <w:rsid w:val="004C0DF3"/>
    <w:rsid w:val="004C28FB"/>
    <w:rsid w:val="004C44C0"/>
    <w:rsid w:val="004D2AA1"/>
    <w:rsid w:val="004D2E3D"/>
    <w:rsid w:val="004D4738"/>
    <w:rsid w:val="004F3DB9"/>
    <w:rsid w:val="0050028C"/>
    <w:rsid w:val="00506019"/>
    <w:rsid w:val="00506184"/>
    <w:rsid w:val="00512873"/>
    <w:rsid w:val="00520CC6"/>
    <w:rsid w:val="00523A5A"/>
    <w:rsid w:val="00525049"/>
    <w:rsid w:val="0052544E"/>
    <w:rsid w:val="0053765B"/>
    <w:rsid w:val="00544C71"/>
    <w:rsid w:val="00551DE2"/>
    <w:rsid w:val="005615D0"/>
    <w:rsid w:val="00564677"/>
    <w:rsid w:val="0057054A"/>
    <w:rsid w:val="00581E81"/>
    <w:rsid w:val="0059318C"/>
    <w:rsid w:val="00593762"/>
    <w:rsid w:val="005940C3"/>
    <w:rsid w:val="00594C48"/>
    <w:rsid w:val="005B1762"/>
    <w:rsid w:val="005B2F11"/>
    <w:rsid w:val="005C0BDF"/>
    <w:rsid w:val="005D60C6"/>
    <w:rsid w:val="005E2B34"/>
    <w:rsid w:val="005E660B"/>
    <w:rsid w:val="006102E7"/>
    <w:rsid w:val="00640C1B"/>
    <w:rsid w:val="00657AFB"/>
    <w:rsid w:val="00681921"/>
    <w:rsid w:val="00694E40"/>
    <w:rsid w:val="006A0B3E"/>
    <w:rsid w:val="006C6D8A"/>
    <w:rsid w:val="006D5BF7"/>
    <w:rsid w:val="006F314C"/>
    <w:rsid w:val="0070193E"/>
    <w:rsid w:val="0070696C"/>
    <w:rsid w:val="00720890"/>
    <w:rsid w:val="00727137"/>
    <w:rsid w:val="007648B2"/>
    <w:rsid w:val="00776203"/>
    <w:rsid w:val="00785C47"/>
    <w:rsid w:val="00786CEA"/>
    <w:rsid w:val="00792077"/>
    <w:rsid w:val="0079437F"/>
    <w:rsid w:val="007A5641"/>
    <w:rsid w:val="007B52E5"/>
    <w:rsid w:val="007C1E82"/>
    <w:rsid w:val="007D75A9"/>
    <w:rsid w:val="007E264D"/>
    <w:rsid w:val="007E2740"/>
    <w:rsid w:val="007F0B25"/>
    <w:rsid w:val="007F79F7"/>
    <w:rsid w:val="008313E7"/>
    <w:rsid w:val="00846AE0"/>
    <w:rsid w:val="00854CAC"/>
    <w:rsid w:val="00860ECE"/>
    <w:rsid w:val="0087228A"/>
    <w:rsid w:val="00883925"/>
    <w:rsid w:val="008A0C20"/>
    <w:rsid w:val="008A32C5"/>
    <w:rsid w:val="008C44BB"/>
    <w:rsid w:val="008C6203"/>
    <w:rsid w:val="008D61E7"/>
    <w:rsid w:val="008F2EE4"/>
    <w:rsid w:val="008F7002"/>
    <w:rsid w:val="009059D5"/>
    <w:rsid w:val="009076BB"/>
    <w:rsid w:val="009253CE"/>
    <w:rsid w:val="009267AA"/>
    <w:rsid w:val="0096395C"/>
    <w:rsid w:val="009651DE"/>
    <w:rsid w:val="00967C97"/>
    <w:rsid w:val="009809B9"/>
    <w:rsid w:val="0099493F"/>
    <w:rsid w:val="00A075D9"/>
    <w:rsid w:val="00A15AA1"/>
    <w:rsid w:val="00A16BEA"/>
    <w:rsid w:val="00A22B93"/>
    <w:rsid w:val="00A312B3"/>
    <w:rsid w:val="00A472CD"/>
    <w:rsid w:val="00A5099C"/>
    <w:rsid w:val="00A6188D"/>
    <w:rsid w:val="00A72C35"/>
    <w:rsid w:val="00A85AD0"/>
    <w:rsid w:val="00A927CF"/>
    <w:rsid w:val="00AD5E20"/>
    <w:rsid w:val="00AE180F"/>
    <w:rsid w:val="00B143BB"/>
    <w:rsid w:val="00B362F7"/>
    <w:rsid w:val="00B43299"/>
    <w:rsid w:val="00B50F89"/>
    <w:rsid w:val="00B5456B"/>
    <w:rsid w:val="00B65048"/>
    <w:rsid w:val="00B74B53"/>
    <w:rsid w:val="00BB54C7"/>
    <w:rsid w:val="00BB5C0C"/>
    <w:rsid w:val="00BC26E4"/>
    <w:rsid w:val="00BD0414"/>
    <w:rsid w:val="00BD1EAA"/>
    <w:rsid w:val="00BE0549"/>
    <w:rsid w:val="00C257F7"/>
    <w:rsid w:val="00C31ADE"/>
    <w:rsid w:val="00C40BE8"/>
    <w:rsid w:val="00C52739"/>
    <w:rsid w:val="00C55EB3"/>
    <w:rsid w:val="00C60675"/>
    <w:rsid w:val="00C827FF"/>
    <w:rsid w:val="00C83C5D"/>
    <w:rsid w:val="00C84AF4"/>
    <w:rsid w:val="00C85C98"/>
    <w:rsid w:val="00C90441"/>
    <w:rsid w:val="00CA2E3B"/>
    <w:rsid w:val="00CD34AC"/>
    <w:rsid w:val="00CE2053"/>
    <w:rsid w:val="00CF08D7"/>
    <w:rsid w:val="00CF323B"/>
    <w:rsid w:val="00D265CD"/>
    <w:rsid w:val="00D56D76"/>
    <w:rsid w:val="00D7308D"/>
    <w:rsid w:val="00D9548F"/>
    <w:rsid w:val="00DB105F"/>
    <w:rsid w:val="00DB137E"/>
    <w:rsid w:val="00DB2DC1"/>
    <w:rsid w:val="00DB64AC"/>
    <w:rsid w:val="00DE0683"/>
    <w:rsid w:val="00DE19FF"/>
    <w:rsid w:val="00DE3D6E"/>
    <w:rsid w:val="00DF06E3"/>
    <w:rsid w:val="00DF1A3B"/>
    <w:rsid w:val="00E0061D"/>
    <w:rsid w:val="00E15D33"/>
    <w:rsid w:val="00E43274"/>
    <w:rsid w:val="00E555E9"/>
    <w:rsid w:val="00E73CBB"/>
    <w:rsid w:val="00E81BA6"/>
    <w:rsid w:val="00E85258"/>
    <w:rsid w:val="00E856D2"/>
    <w:rsid w:val="00E87E89"/>
    <w:rsid w:val="00E929A7"/>
    <w:rsid w:val="00EC3212"/>
    <w:rsid w:val="00ED2EEF"/>
    <w:rsid w:val="00ED348D"/>
    <w:rsid w:val="00EF5679"/>
    <w:rsid w:val="00EF7A48"/>
    <w:rsid w:val="00F05085"/>
    <w:rsid w:val="00F1162B"/>
    <w:rsid w:val="00F15BE3"/>
    <w:rsid w:val="00F15EF1"/>
    <w:rsid w:val="00F16F22"/>
    <w:rsid w:val="00F26184"/>
    <w:rsid w:val="00F2724F"/>
    <w:rsid w:val="00F332C1"/>
    <w:rsid w:val="00F6467E"/>
    <w:rsid w:val="00F840C4"/>
    <w:rsid w:val="00F860F5"/>
    <w:rsid w:val="00F943FC"/>
    <w:rsid w:val="00FA4761"/>
    <w:rsid w:val="00FB09E2"/>
    <w:rsid w:val="00FC6460"/>
    <w:rsid w:val="00FC7577"/>
    <w:rsid w:val="00FD0D14"/>
    <w:rsid w:val="00FD4BC4"/>
    <w:rsid w:val="00FF2511"/>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6715D37"/>
  <w15:chartTrackingRefBased/>
  <w15:docId w15:val="{F12971D6-9BF9-4A42-8EDD-9471DEE4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A85AD0"/>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7E2740"/>
    <w:pPr>
      <w:tabs>
        <w:tab w:val="center" w:pos="4513"/>
        <w:tab w:val="right" w:pos="9026"/>
      </w:tabs>
    </w:pPr>
  </w:style>
  <w:style w:type="character" w:customStyle="1" w:styleId="FooterChar">
    <w:name w:val="Footer Char"/>
    <w:basedOn w:val="DefaultParagraphFont"/>
    <w:link w:val="Footer"/>
    <w:semiHidden/>
    <w:rsid w:val="007E2740"/>
    <w:rPr>
      <w:sz w:val="24"/>
    </w:rPr>
  </w:style>
  <w:style w:type="character" w:styleId="CommentReference">
    <w:name w:val="annotation reference"/>
    <w:basedOn w:val="DefaultParagraphFont"/>
    <w:rsid w:val="00FA4761"/>
    <w:rPr>
      <w:sz w:val="16"/>
      <w:szCs w:val="16"/>
    </w:rPr>
  </w:style>
  <w:style w:type="paragraph" w:styleId="CommentText">
    <w:name w:val="annotation text"/>
    <w:basedOn w:val="Normal"/>
    <w:link w:val="CommentTextChar"/>
    <w:rsid w:val="00FA4761"/>
    <w:rPr>
      <w:sz w:val="20"/>
    </w:rPr>
  </w:style>
  <w:style w:type="character" w:customStyle="1" w:styleId="CommentTextChar">
    <w:name w:val="Comment Text Char"/>
    <w:basedOn w:val="DefaultParagraphFont"/>
    <w:link w:val="CommentText"/>
    <w:rsid w:val="00FA4761"/>
  </w:style>
  <w:style w:type="paragraph" w:styleId="CommentSubject">
    <w:name w:val="annotation subject"/>
    <w:basedOn w:val="CommentText"/>
    <w:next w:val="CommentText"/>
    <w:link w:val="CommentSubjectChar"/>
    <w:semiHidden/>
    <w:unhideWhenUsed/>
    <w:rsid w:val="00FA4761"/>
    <w:rPr>
      <w:b/>
      <w:bCs/>
    </w:rPr>
  </w:style>
  <w:style w:type="character" w:customStyle="1" w:styleId="CommentSubjectChar">
    <w:name w:val="Comment Subject Char"/>
    <w:basedOn w:val="CommentTextChar"/>
    <w:link w:val="CommentSubject"/>
    <w:semiHidden/>
    <w:rsid w:val="00FA4761"/>
    <w:rPr>
      <w:b/>
      <w:bCs/>
    </w:rPr>
  </w:style>
  <w:style w:type="paragraph" w:styleId="BalloonText">
    <w:name w:val="Balloon Text"/>
    <w:basedOn w:val="Normal"/>
    <w:link w:val="BalloonTextChar"/>
    <w:semiHidden/>
    <w:unhideWhenUsed/>
    <w:rsid w:val="00FA4761"/>
    <w:rPr>
      <w:rFonts w:ascii="Segoe UI" w:hAnsi="Segoe UI" w:cs="Segoe UI"/>
      <w:sz w:val="18"/>
      <w:szCs w:val="18"/>
    </w:rPr>
  </w:style>
  <w:style w:type="character" w:customStyle="1" w:styleId="BalloonTextChar">
    <w:name w:val="Balloon Text Char"/>
    <w:basedOn w:val="DefaultParagraphFont"/>
    <w:link w:val="BalloonText"/>
    <w:semiHidden/>
    <w:rsid w:val="00FA4761"/>
    <w:rPr>
      <w:rFonts w:ascii="Segoe UI" w:hAnsi="Segoe UI" w:cs="Segoe UI"/>
      <w:sz w:val="18"/>
      <w:szCs w:val="18"/>
    </w:rPr>
  </w:style>
  <w:style w:type="character" w:styleId="Hyperlink">
    <w:name w:val="Hyperlink"/>
    <w:basedOn w:val="DefaultParagraphFont"/>
    <w:uiPriority w:val="99"/>
    <w:unhideWhenUsed/>
    <w:rsid w:val="00FA4761"/>
    <w:rPr>
      <w:color w:val="0000FF"/>
      <w:u w:val="single"/>
    </w:rPr>
  </w:style>
  <w:style w:type="character" w:customStyle="1" w:styleId="NormalHanging12aChar">
    <w:name w:val="NormalHanging12a Char"/>
    <w:basedOn w:val="DefaultParagraphFont"/>
    <w:link w:val="NormalHanging12a"/>
    <w:rsid w:val="00A85AD0"/>
    <w:rPr>
      <w:sz w:val="24"/>
    </w:rPr>
  </w:style>
  <w:style w:type="paragraph" w:styleId="NormalWeb">
    <w:name w:val="Normal (Web)"/>
    <w:basedOn w:val="Normal"/>
    <w:uiPriority w:val="99"/>
    <w:unhideWhenUsed/>
    <w:rsid w:val="00F1162B"/>
    <w:pPr>
      <w:widowControl/>
      <w:spacing w:before="100" w:beforeAutospacing="1" w:after="100" w:afterAutospacing="1"/>
    </w:pPr>
    <w:rPr>
      <w:rFonts w:eastAsiaTheme="minorEastAsia"/>
      <w:szCs w:val="24"/>
    </w:rPr>
  </w:style>
  <w:style w:type="paragraph" w:customStyle="1" w:styleId="RollCallSymbols14pt">
    <w:name w:val="RollCallSymbols14pt"/>
    <w:basedOn w:val="Normal"/>
    <w:rsid w:val="00DB2DC1"/>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B2DC1"/>
    <w:pPr>
      <w:tabs>
        <w:tab w:val="center" w:pos="284"/>
        <w:tab w:val="left" w:pos="426"/>
      </w:tabs>
    </w:pPr>
    <w:rPr>
      <w:snapToGrid w:val="0"/>
      <w:lang w:eastAsia="en-US"/>
    </w:rPr>
  </w:style>
  <w:style w:type="paragraph" w:customStyle="1" w:styleId="RollCallVotes">
    <w:name w:val="RollCallVotes"/>
    <w:basedOn w:val="Normal"/>
    <w:rsid w:val="00DB2DC1"/>
    <w:pPr>
      <w:spacing w:before="120" w:after="120"/>
      <w:jc w:val="center"/>
    </w:pPr>
    <w:rPr>
      <w:b/>
      <w:bCs/>
      <w:snapToGrid w:val="0"/>
      <w:sz w:val="16"/>
      <w:lang w:eastAsia="en-US"/>
    </w:rPr>
  </w:style>
  <w:style w:type="paragraph" w:customStyle="1" w:styleId="RollCallTable">
    <w:name w:val="RollCallTable"/>
    <w:basedOn w:val="Normal"/>
    <w:rsid w:val="00DB2DC1"/>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3691">
      <w:bodyDiv w:val="1"/>
      <w:marLeft w:val="0"/>
      <w:marRight w:val="0"/>
      <w:marTop w:val="0"/>
      <w:marBottom w:val="0"/>
      <w:divBdr>
        <w:top w:val="none" w:sz="0" w:space="0" w:color="auto"/>
        <w:left w:val="none" w:sz="0" w:space="0" w:color="auto"/>
        <w:bottom w:val="none" w:sz="0" w:space="0" w:color="auto"/>
        <w:right w:val="none" w:sz="0" w:space="0" w:color="auto"/>
      </w:divBdr>
    </w:div>
    <w:div w:id="1048724635">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5E2D-692F-444A-BA2A-40529863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HERBERT Laurence</dc:creator>
  <cp:keywords/>
  <dc:description/>
  <cp:lastModifiedBy>DE WILDE Alice</cp:lastModifiedBy>
  <cp:revision>2</cp:revision>
  <cp:lastPrinted>2021-03-08T08:06:00Z</cp:lastPrinted>
  <dcterms:created xsi:type="dcterms:W3CDTF">2021-03-08T11:06:00Z</dcterms:created>
  <dcterms:modified xsi:type="dcterms:W3CDTF">2021-03-08T11:06:00Z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1225743</vt:lpwstr>
  </property>
  <property fmtid="{D5CDD505-2E9C-101B-9397-08002B2CF9AE}" pid="6" name="&lt;Type&gt;">
    <vt:lpwstr>AD</vt:lpwstr>
  </property>
  <property fmtid="{D5CDD505-2E9C-101B-9397-08002B2CF9AE}" pid="7" name="&lt;ModelCod&gt;">
    <vt:lpwstr>\\eiciBRUpr1\pdocep$\DocEP\DOCS\General\PA\PA_NonLeg.dotx(17/04/2020 18:26:09)</vt:lpwstr>
  </property>
  <property fmtid="{D5CDD505-2E9C-101B-9397-08002B2CF9AE}" pid="8" name="&lt;ModelTra&gt;">
    <vt:lpwstr>\\eiciBRUpr1\pdocep$\DocEP\TRANSFIL\EN\PA_NonLeg.EN(02/07/2020 15:25:02)</vt:lpwstr>
  </property>
  <property fmtid="{D5CDD505-2E9C-101B-9397-08002B2CF9AE}" pid="9" name="&lt;Model&gt;">
    <vt:lpwstr>PA_NonLeg</vt:lpwstr>
  </property>
  <property fmtid="{D5CDD505-2E9C-101B-9397-08002B2CF9AE}" pid="10" name="FooterPath">
    <vt:lpwstr>AD\1225743XT.docx</vt:lpwstr>
  </property>
  <property fmtid="{D5CDD505-2E9C-101B-9397-08002B2CF9AE}" pid="11" name="PE number">
    <vt:lpwstr>663.213</vt:lpwstr>
  </property>
  <property fmtid="{D5CDD505-2E9C-101B-9397-08002B2CF9AE}" pid="12" name="SendToEpades">
    <vt:lpwstr>OK - 2021/03/05 13:55</vt:lpwstr>
  </property>
</Properties>
</file>