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F156D1" w:rsidTr="00481807">
        <w:trPr>
          <w:trHeight w:hRule="exact" w:val="1418"/>
        </w:trPr>
        <w:tc>
          <w:tcPr>
            <w:tcW w:w="6804" w:type="dxa"/>
            <w:shd w:val="clear" w:color="auto" w:fill="auto"/>
            <w:vAlign w:val="center"/>
          </w:tcPr>
          <w:p w:rsidR="00DF0DC8" w:rsidRPr="00F156D1" w:rsidRDefault="00EA311F" w:rsidP="00481807">
            <w:pPr>
              <w:pStyle w:val="EPName"/>
            </w:pPr>
            <w:r w:rsidRPr="00F156D1">
              <w:t>Európai Parlament</w:t>
            </w:r>
          </w:p>
          <w:p w:rsidR="00DF0DC8" w:rsidRPr="00F156D1" w:rsidRDefault="0005117E" w:rsidP="0005117E">
            <w:pPr>
              <w:pStyle w:val="EPTerm"/>
              <w:rPr>
                <w:rStyle w:val="HideTWBExt"/>
                <w:noProof w:val="0"/>
                <w:vanish w:val="0"/>
                <w:color w:val="auto"/>
              </w:rPr>
            </w:pPr>
            <w:r w:rsidRPr="00F156D1">
              <w:t>2019-2024</w:t>
            </w:r>
          </w:p>
        </w:tc>
        <w:tc>
          <w:tcPr>
            <w:tcW w:w="2268" w:type="dxa"/>
            <w:shd w:val="clear" w:color="auto" w:fill="auto"/>
          </w:tcPr>
          <w:p w:rsidR="00DF0DC8" w:rsidRPr="00F156D1" w:rsidRDefault="007B0C9D" w:rsidP="00481807">
            <w:pPr>
              <w:pStyle w:val="EPLogo"/>
            </w:pPr>
            <w:r w:rsidRPr="00F156D1">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F156D1" w:rsidRDefault="00F64B87" w:rsidP="00F64B87">
      <w:pPr>
        <w:pStyle w:val="LineTop"/>
      </w:pPr>
    </w:p>
    <w:p w:rsidR="00F64B87" w:rsidRPr="00F156D1" w:rsidRDefault="00F64B87" w:rsidP="00F64B87">
      <w:pPr>
        <w:pStyle w:val="EPBody"/>
      </w:pPr>
      <w:r w:rsidRPr="00F156D1">
        <w:rPr>
          <w:rStyle w:val="HideTWBExt"/>
          <w:noProof w:val="0"/>
        </w:rPr>
        <w:t>&lt;</w:t>
      </w:r>
      <w:r w:rsidRPr="00F156D1">
        <w:rPr>
          <w:rStyle w:val="HideTWBExt"/>
          <w:i w:val="0"/>
          <w:noProof w:val="0"/>
        </w:rPr>
        <w:t>Commission&gt;</w:t>
      </w:r>
      <w:r w:rsidRPr="00F156D1">
        <w:rPr>
          <w:rStyle w:val="HideTWBInt"/>
        </w:rPr>
        <w:t>{AGRI}</w:t>
      </w:r>
      <w:r w:rsidRPr="00F156D1">
        <w:t>Mezőgazdasági és Vidékfejlesztési Bizottság</w:t>
      </w:r>
      <w:r w:rsidRPr="00F156D1">
        <w:rPr>
          <w:rStyle w:val="HideTWBExt"/>
          <w:noProof w:val="0"/>
        </w:rPr>
        <w:t>&lt;/</w:t>
      </w:r>
      <w:r w:rsidRPr="00F156D1">
        <w:rPr>
          <w:rStyle w:val="HideTWBExt"/>
          <w:i w:val="0"/>
          <w:noProof w:val="0"/>
        </w:rPr>
        <w:t>Commission</w:t>
      </w:r>
      <w:r w:rsidRPr="00F156D1">
        <w:rPr>
          <w:rStyle w:val="HideTWBExt"/>
          <w:noProof w:val="0"/>
        </w:rPr>
        <w:t>&gt;</w:t>
      </w:r>
    </w:p>
    <w:p w:rsidR="001173AC" w:rsidRPr="00F156D1" w:rsidRDefault="001173AC" w:rsidP="001173AC">
      <w:pPr>
        <w:pStyle w:val="LineBottom"/>
      </w:pPr>
    </w:p>
    <w:p w:rsidR="00EA74BF" w:rsidRPr="00F156D1" w:rsidRDefault="0005117E" w:rsidP="001173AC">
      <w:pPr>
        <w:pStyle w:val="HeadingReferenceOJPV"/>
      </w:pPr>
      <w:r w:rsidRPr="00F156D1">
        <w:t>AGRI_PV(2019)1204_1</w:t>
      </w:r>
    </w:p>
    <w:p w:rsidR="00EA74BF" w:rsidRPr="00F156D1" w:rsidRDefault="00EA311F" w:rsidP="001173AC">
      <w:pPr>
        <w:pStyle w:val="HeadingDocType24a"/>
      </w:pPr>
      <w:r w:rsidRPr="00F156D1">
        <w:t>JEGYZŐKÖNYV</w:t>
      </w:r>
    </w:p>
    <w:p w:rsidR="006E74FF" w:rsidRPr="00F156D1" w:rsidRDefault="00EA311F" w:rsidP="00D53D4D">
      <w:pPr>
        <w:pStyle w:val="HeadingCenter12a"/>
        <w:spacing w:after="0"/>
        <w:rPr>
          <w:b w:val="0"/>
        </w:rPr>
      </w:pPr>
      <w:r w:rsidRPr="00F156D1">
        <w:rPr>
          <w:b w:val="0"/>
        </w:rPr>
        <w:t xml:space="preserve">a 2019. december 4-én, 9.00–12.30 és 14.30–18.30 </w:t>
      </w:r>
    </w:p>
    <w:p w:rsidR="00EA74BF" w:rsidRPr="00F156D1" w:rsidRDefault="00B72C5B" w:rsidP="001173AC">
      <w:pPr>
        <w:pStyle w:val="HeadingCenter12a"/>
        <w:rPr>
          <w:b w:val="0"/>
        </w:rPr>
      </w:pPr>
      <w:r w:rsidRPr="00F156D1">
        <w:rPr>
          <w:b w:val="0"/>
        </w:rPr>
        <w:t>és a 2019. december 5-én, 9.00–13.00 között tartott ülésről</w:t>
      </w:r>
    </w:p>
    <w:p w:rsidR="00EA74BF" w:rsidRPr="00F156D1" w:rsidRDefault="00B72C5B" w:rsidP="001173AC">
      <w:pPr>
        <w:pStyle w:val="HeadingCenter12a"/>
        <w:rPr>
          <w:b w:val="0"/>
        </w:rPr>
      </w:pPr>
      <w:r w:rsidRPr="00F156D1">
        <w:rPr>
          <w:b w:val="0"/>
        </w:rPr>
        <w:t>BRÜSSZEL</w:t>
      </w:r>
    </w:p>
    <w:p w:rsidR="00EA74BF" w:rsidRPr="00F156D1" w:rsidRDefault="00EA311F" w:rsidP="001173AC">
      <w:pPr>
        <w:pStyle w:val="MeetingIntro"/>
      </w:pPr>
      <w:r w:rsidRPr="00F156D1">
        <w:t>Az ülést 2019. december 4-én, szerdán, 9.08-kor Norbert Lins (elnök) elnökletével nyitják meg.</w:t>
      </w:r>
    </w:p>
    <w:p w:rsidR="00B72C5B" w:rsidRPr="00F156D1" w:rsidRDefault="00AC4DC5" w:rsidP="00AC4DC5">
      <w:pPr>
        <w:pStyle w:val="PVxHeading"/>
        <w:numPr>
          <w:ilvl w:val="0"/>
          <w:numId w:val="0"/>
        </w:numPr>
        <w:ind w:left="567" w:hanging="567"/>
      </w:pPr>
      <w:r w:rsidRPr="00F156D1">
        <w:t>1.</w:t>
      </w:r>
      <w:r w:rsidRPr="00F156D1">
        <w:tab/>
        <w:t>A napirend elfogadása</w:t>
      </w:r>
      <w:r w:rsidRPr="00F156D1">
        <w:tab/>
      </w:r>
      <w:r w:rsidRPr="00F156D1">
        <w:rPr>
          <w:b w:val="0"/>
        </w:rPr>
        <w:t>AGRI_OJ</w:t>
      </w:r>
      <w:r w:rsidRPr="00F156D1">
        <w:rPr>
          <w:b w:val="0"/>
          <w:bCs/>
        </w:rPr>
        <w:t>(2019)1204_1</w:t>
      </w:r>
    </w:p>
    <w:p w:rsidR="00B72C5B" w:rsidRPr="00F156D1" w:rsidRDefault="00B72C5B" w:rsidP="000D6723">
      <w:pPr>
        <w:pStyle w:val="PVxIndent"/>
        <w:ind w:left="0"/>
      </w:pPr>
      <w:r w:rsidRPr="00F156D1">
        <w:t>A napirendet elfogadják.</w:t>
      </w:r>
    </w:p>
    <w:p w:rsidR="00B72C5B" w:rsidRPr="00F156D1" w:rsidRDefault="00AC4DC5" w:rsidP="00AC4DC5">
      <w:pPr>
        <w:pStyle w:val="PVxHeading"/>
        <w:numPr>
          <w:ilvl w:val="0"/>
          <w:numId w:val="0"/>
        </w:numPr>
        <w:spacing w:after="120"/>
        <w:ind w:left="567" w:hanging="567"/>
      </w:pPr>
      <w:r w:rsidRPr="00F156D1">
        <w:t>2.</w:t>
      </w:r>
      <w:r w:rsidRPr="00F156D1">
        <w:tab/>
        <w:t>Az elnök közleményei</w:t>
      </w:r>
    </w:p>
    <w:p w:rsidR="00E329DE" w:rsidRPr="00F156D1" w:rsidRDefault="006E74FF" w:rsidP="000D6723">
      <w:r w:rsidRPr="00F156D1">
        <w:t>Az elnök tájékoztatja a képviselőket, hogy a 2020. január 6-ra tervezett ülést törölték.</w:t>
      </w:r>
    </w:p>
    <w:p w:rsidR="00B72C5B" w:rsidRPr="00F156D1" w:rsidRDefault="00AC4DC5" w:rsidP="00AC4DC5">
      <w:pPr>
        <w:pStyle w:val="PVxHeading"/>
        <w:numPr>
          <w:ilvl w:val="0"/>
          <w:numId w:val="0"/>
        </w:numPr>
        <w:spacing w:after="0"/>
        <w:ind w:left="567" w:hanging="567"/>
      </w:pPr>
      <w:r w:rsidRPr="00F156D1">
        <w:t>3.</w:t>
      </w:r>
      <w:r w:rsidRPr="00F156D1">
        <w:tab/>
        <w:t>2018. évi mentesítés: Az EU általános költségvetése – Európai Bizottság</w:t>
      </w:r>
    </w:p>
    <w:p w:rsidR="00B72C5B" w:rsidRPr="00F156D1" w:rsidRDefault="00B72C5B" w:rsidP="00CF019B">
      <w:pPr>
        <w:spacing w:after="120"/>
        <w:ind w:firstLine="567"/>
      </w:pPr>
      <w:r w:rsidRPr="00F156D1">
        <w:t>AGRI/9/01029</w:t>
      </w:r>
    </w:p>
    <w:p w:rsidR="00B72C5B" w:rsidRPr="00F156D1" w:rsidRDefault="00B72C5B" w:rsidP="00B72C5B">
      <w:pPr>
        <w:pStyle w:val="PVxIndentRightTab"/>
      </w:pPr>
      <w:r w:rsidRPr="00F156D1">
        <w:t>2019/2055(DEC) – COM(2019)0316[01] – C9-0050/2019</w:t>
      </w:r>
      <w:r w:rsidRPr="00F156D1">
        <w:tab/>
        <w:t>PA – PE642.906v01-00</w:t>
      </w:r>
    </w:p>
    <w:p w:rsidR="00B72C5B" w:rsidRPr="00F156D1" w:rsidRDefault="00B72C5B" w:rsidP="000D6723">
      <w:pPr>
        <w:pStyle w:val="PVxSubheadingTab12b12a"/>
        <w:ind w:left="0"/>
      </w:pPr>
      <w:r w:rsidRPr="00F156D1">
        <w:t>A vélemény előadója: Ara</w:t>
      </w:r>
      <w:r w:rsidRPr="00F156D1">
        <w:noBreakHyphen/>
        <w:t>Kovács Attila</w:t>
      </w:r>
    </w:p>
    <w:p w:rsidR="006E74FF" w:rsidRPr="00F156D1" w:rsidRDefault="006E74FF" w:rsidP="000D6723">
      <w:pPr>
        <w:pStyle w:val="PVxIndent12b"/>
        <w:ind w:left="0"/>
      </w:pPr>
      <w:r w:rsidRPr="00F156D1">
        <w:t>Véleménytervezet megvitatása</w:t>
      </w:r>
    </w:p>
    <w:p w:rsidR="00B72C5B" w:rsidRPr="00F156D1" w:rsidRDefault="00B72C5B" w:rsidP="000D6723">
      <w:pPr>
        <w:pStyle w:val="PVxSubheadingTab12b"/>
        <w:spacing w:before="120"/>
        <w:ind w:left="0"/>
        <w:rPr>
          <w:b w:val="0"/>
          <w:i w:val="0"/>
        </w:rPr>
      </w:pPr>
      <w:r w:rsidRPr="00F156D1">
        <w:t>Felszólalók</w:t>
      </w:r>
      <w:r w:rsidRPr="00F156D1">
        <w:rPr>
          <w:b w:val="0"/>
          <w:i w:val="0"/>
        </w:rPr>
        <w:t>: Norbert Lins, Ara</w:t>
      </w:r>
      <w:r w:rsidRPr="00F156D1">
        <w:rPr>
          <w:b w:val="0"/>
          <w:i w:val="0"/>
        </w:rPr>
        <w:noBreakHyphen/>
        <w:t>Kovács Attila, Herbert Dorfmann, Asger Christensen, Martin Häusling, Zbigniew Kuźmiuk, Christina Borchmann (DG AGRI)</w:t>
      </w:r>
    </w:p>
    <w:p w:rsidR="00836846" w:rsidRPr="00F156D1" w:rsidRDefault="00AC4DC5" w:rsidP="00AC4DC5">
      <w:pPr>
        <w:pStyle w:val="PVxHeading"/>
        <w:numPr>
          <w:ilvl w:val="0"/>
          <w:numId w:val="0"/>
        </w:numPr>
        <w:spacing w:after="0"/>
        <w:ind w:left="567" w:hanging="567"/>
      </w:pPr>
      <w:r w:rsidRPr="00F156D1">
        <w:t>4.</w:t>
      </w:r>
      <w:r w:rsidRPr="00F156D1">
        <w:tab/>
        <w:t>Versenypolitika – 2019. évi éves jelentés</w:t>
      </w:r>
    </w:p>
    <w:p w:rsidR="00CF019B" w:rsidRPr="00F156D1" w:rsidRDefault="00CF019B" w:rsidP="00CF019B">
      <w:pPr>
        <w:pStyle w:val="PVxIndentRightTab"/>
        <w:spacing w:after="120"/>
      </w:pPr>
      <w:r w:rsidRPr="00F156D1">
        <w:t>AGRI/9/01633</w:t>
      </w:r>
    </w:p>
    <w:p w:rsidR="00DC63A9" w:rsidRPr="00F156D1" w:rsidRDefault="00836846" w:rsidP="00836846">
      <w:pPr>
        <w:pStyle w:val="PVxIndentRightTab"/>
      </w:pPr>
      <w:r w:rsidRPr="00F156D1">
        <w:t>2019/2131(INI)</w:t>
      </w:r>
      <w:r w:rsidRPr="00F156D1">
        <w:tab/>
        <w:t>PA – PE643.188v01-00</w:t>
      </w:r>
    </w:p>
    <w:p w:rsidR="00836846" w:rsidRPr="00F156D1" w:rsidRDefault="00836846" w:rsidP="000D6723">
      <w:pPr>
        <w:pStyle w:val="PVxSubheadingTab12b12a"/>
        <w:ind w:left="0"/>
      </w:pPr>
      <w:r w:rsidRPr="00F156D1">
        <w:lastRenderedPageBreak/>
        <w:t>A vélemény előadója: Isabel Carvalhais</w:t>
      </w:r>
    </w:p>
    <w:p w:rsidR="00836846" w:rsidRPr="00F156D1" w:rsidRDefault="00836846" w:rsidP="000D6723">
      <w:pPr>
        <w:pStyle w:val="PVxIndent12b"/>
        <w:ind w:left="0"/>
      </w:pPr>
      <w:r w:rsidRPr="00F156D1">
        <w:t>Véleménytervezet megvitatása</w:t>
      </w:r>
    </w:p>
    <w:p w:rsidR="00836846" w:rsidRPr="00F156D1" w:rsidRDefault="00836846" w:rsidP="000D6723">
      <w:pPr>
        <w:pStyle w:val="PVxSubheadingTab12b"/>
        <w:ind w:left="0"/>
        <w:rPr>
          <w:b w:val="0"/>
          <w:i w:val="0"/>
        </w:rPr>
      </w:pPr>
      <w:r w:rsidRPr="00F156D1">
        <w:t>Felszólalók</w:t>
      </w:r>
      <w:r w:rsidRPr="00F156D1">
        <w:rPr>
          <w:b w:val="0"/>
          <w:i w:val="0"/>
        </w:rPr>
        <w:t>: Norbert Lins, Isabel Carvalhais, Daniel Buda, Atidzhe Alieva</w:t>
      </w:r>
      <w:r w:rsidRPr="00F156D1">
        <w:rPr>
          <w:b w:val="0"/>
          <w:i w:val="0"/>
        </w:rPr>
        <w:noBreakHyphen/>
        <w:t>Veli, Bert</w:t>
      </w:r>
      <w:r w:rsidRPr="00F156D1">
        <w:rPr>
          <w:b w:val="0"/>
          <w:i w:val="0"/>
        </w:rPr>
        <w:noBreakHyphen/>
        <w:t>Jan Ruissen, Bronis Ropė, Clara Aguilera, Mairead McGuinness, Paolo De Castro, Philippe Chauve (DG COMP)</w:t>
      </w:r>
    </w:p>
    <w:p w:rsidR="00836846" w:rsidRPr="00F156D1" w:rsidRDefault="00AC4DC5" w:rsidP="00AC4DC5">
      <w:pPr>
        <w:pStyle w:val="PVxHeading"/>
        <w:numPr>
          <w:ilvl w:val="0"/>
          <w:numId w:val="0"/>
        </w:numPr>
        <w:ind w:left="567" w:hanging="567"/>
      </w:pPr>
      <w:r w:rsidRPr="00F156D1">
        <w:t>5.</w:t>
      </w:r>
      <w:r w:rsidRPr="00F156D1">
        <w:tab/>
        <w:t>Az egységes piacra, a vállalkozások – köztük a kis- és középvállalkozások – versenyképességére, valamint az európai statisztikákra vonatkozó program létrehozása</w:t>
      </w:r>
    </w:p>
    <w:p w:rsidR="00836846" w:rsidRPr="00F156D1" w:rsidRDefault="00CF019B" w:rsidP="00CF019B">
      <w:pPr>
        <w:pStyle w:val="PVxIndent"/>
      </w:pPr>
      <w:r w:rsidRPr="00F156D1">
        <w:t>***I</w:t>
      </w:r>
      <w:r w:rsidRPr="00F156D1">
        <w:tab/>
        <w:t>2018/0231(COD)</w:t>
      </w:r>
      <w:r w:rsidRPr="00F156D1">
        <w:tab/>
        <w:t>COM(2018)0441 – C8-0254/2018</w:t>
      </w:r>
    </w:p>
    <w:p w:rsidR="00CF019B" w:rsidRPr="00F156D1" w:rsidRDefault="00CF019B" w:rsidP="000D6723">
      <w:pPr>
        <w:pStyle w:val="PVxSubheadingTab12b12a"/>
        <w:ind w:left="0"/>
      </w:pPr>
      <w:r w:rsidRPr="00F156D1">
        <w:t>A jelentés előadója: Brando Benifei</w:t>
      </w:r>
    </w:p>
    <w:p w:rsidR="00CF019B" w:rsidRPr="00F156D1" w:rsidRDefault="00CF019B" w:rsidP="000D6723">
      <w:pPr>
        <w:pStyle w:val="PVxIndent12b"/>
        <w:spacing w:after="240"/>
        <w:ind w:left="0"/>
      </w:pPr>
      <w:r w:rsidRPr="00F156D1">
        <w:t>Az AGRI bizottság előadója, Simone Schmiedtbauer (PPE) beszámol a folyamatban lévő tárgyalásokról</w:t>
      </w:r>
    </w:p>
    <w:p w:rsidR="00C04C70" w:rsidRPr="00F156D1" w:rsidRDefault="00C04C70" w:rsidP="000D6723">
      <w:pPr>
        <w:pStyle w:val="PVxSubheadingTab12b"/>
        <w:spacing w:before="120"/>
        <w:ind w:left="0"/>
        <w:rPr>
          <w:b w:val="0"/>
          <w:i w:val="0"/>
        </w:rPr>
      </w:pPr>
      <w:r w:rsidRPr="00F156D1">
        <w:t>Felszólalók</w:t>
      </w:r>
      <w:r w:rsidRPr="00F156D1">
        <w:rPr>
          <w:b w:val="0"/>
          <w:i w:val="0"/>
        </w:rPr>
        <w:t>: Norbert Lins, Simone Schmiedtbauer</w:t>
      </w:r>
    </w:p>
    <w:p w:rsidR="00C04C70" w:rsidRPr="00F156D1" w:rsidRDefault="00C04C70" w:rsidP="00C04C70"/>
    <w:p w:rsidR="006E74FF" w:rsidRPr="00F156D1" w:rsidRDefault="006E74FF" w:rsidP="006E74FF">
      <w:pPr>
        <w:spacing w:before="240"/>
      </w:pPr>
      <w:r w:rsidRPr="00F156D1">
        <w:t>Az ülést 10.00-kor berekesztik, majd ezt követi a koordinátorok ülése zárt ajtók mögött.</w:t>
      </w:r>
    </w:p>
    <w:p w:rsidR="006E74FF" w:rsidRPr="00F156D1" w:rsidRDefault="006E74FF" w:rsidP="006E74FF">
      <w:pPr>
        <w:spacing w:before="240"/>
        <w:jc w:val="center"/>
      </w:pPr>
      <w:r w:rsidRPr="00F156D1">
        <w:t>* * *</w:t>
      </w:r>
    </w:p>
    <w:p w:rsidR="00CF019B" w:rsidRPr="00F156D1" w:rsidRDefault="00AC4DC5" w:rsidP="00AC4DC5">
      <w:pPr>
        <w:pStyle w:val="PVxHeading"/>
        <w:numPr>
          <w:ilvl w:val="0"/>
          <w:numId w:val="0"/>
        </w:numPr>
        <w:ind w:left="567" w:hanging="567"/>
      </w:pPr>
      <w:r w:rsidRPr="00F156D1">
        <w:t>6.</w:t>
      </w:r>
      <w:r w:rsidRPr="00F156D1">
        <w:tab/>
        <w:t>Koordinátorok ülése</w:t>
      </w:r>
    </w:p>
    <w:p w:rsidR="006E74FF" w:rsidRPr="00F156D1" w:rsidRDefault="006E74FF" w:rsidP="006E74FF">
      <w:pPr>
        <w:spacing w:before="240"/>
      </w:pPr>
      <w:r w:rsidRPr="00F156D1">
        <w:t>A koordinátorok zárt ülést tartanak. A határozatokat a bizottság 2019. december 5-én, kedden fogadja el.</w:t>
      </w:r>
    </w:p>
    <w:p w:rsidR="006E74FF" w:rsidRPr="00F156D1" w:rsidRDefault="006E74FF" w:rsidP="006E74FF">
      <w:pPr>
        <w:spacing w:before="240"/>
        <w:jc w:val="center"/>
      </w:pPr>
      <w:r w:rsidRPr="00F156D1">
        <w:t>* * *</w:t>
      </w:r>
    </w:p>
    <w:p w:rsidR="006E74FF" w:rsidRPr="00F156D1" w:rsidRDefault="006E74FF" w:rsidP="006E74FF">
      <w:pPr>
        <w:pStyle w:val="NormalBold"/>
        <w:rPr>
          <w:b w:val="0"/>
        </w:rPr>
      </w:pPr>
    </w:p>
    <w:p w:rsidR="006E74FF" w:rsidRPr="00F156D1" w:rsidRDefault="006E74FF" w:rsidP="006E74FF">
      <w:pPr>
        <w:pStyle w:val="NormalBold"/>
        <w:rPr>
          <w:b w:val="0"/>
        </w:rPr>
      </w:pPr>
      <w:r w:rsidRPr="00F156D1">
        <w:rPr>
          <w:b w:val="0"/>
        </w:rPr>
        <w:t>Az ülést 14.39-kor folytatják Norbert Lins (elnök) elnökletével.</w:t>
      </w:r>
    </w:p>
    <w:p w:rsidR="00CF019B" w:rsidRPr="00F156D1" w:rsidRDefault="00AC4DC5" w:rsidP="00AC4DC5">
      <w:pPr>
        <w:pStyle w:val="PVxHeading"/>
        <w:numPr>
          <w:ilvl w:val="0"/>
          <w:numId w:val="0"/>
        </w:numPr>
        <w:ind w:left="567" w:hanging="567"/>
      </w:pPr>
      <w:r w:rsidRPr="00F156D1">
        <w:t>7.</w:t>
      </w:r>
      <w:r w:rsidRPr="00F156D1">
        <w:tab/>
        <w:t>A 2021-es pénzügyi évtől kezdődően érvényesítendő pénzügyi fegyelem és az 1307/2013/EU rendelet a 2020-as naptári évi, pillérek közötti rugalmasság tekintetében</w:t>
      </w:r>
    </w:p>
    <w:p w:rsidR="00CF019B" w:rsidRPr="00F156D1" w:rsidRDefault="00CF019B" w:rsidP="000074CD">
      <w:pPr>
        <w:pStyle w:val="PVxIndent"/>
        <w:spacing w:after="120"/>
      </w:pPr>
      <w:r w:rsidRPr="00F156D1">
        <w:t>***I</w:t>
      </w:r>
      <w:r w:rsidRPr="00F156D1">
        <w:tab/>
        <w:t>2019/0253(COD)</w:t>
      </w:r>
      <w:r w:rsidRPr="00F156D1">
        <w:tab/>
        <w:t>COM(2019)0580 – C9-0163/2019</w:t>
      </w:r>
    </w:p>
    <w:p w:rsidR="00CF019B" w:rsidRPr="00F156D1" w:rsidRDefault="000074CD" w:rsidP="000D6723">
      <w:pPr>
        <w:pStyle w:val="PVxIndent"/>
        <w:ind w:left="0"/>
      </w:pPr>
      <w:r w:rsidRPr="00F156D1">
        <w:t>Eszmecsere</w:t>
      </w:r>
    </w:p>
    <w:p w:rsidR="000074CD" w:rsidRPr="00F156D1" w:rsidRDefault="000074CD" w:rsidP="000D6723">
      <w:pPr>
        <w:pStyle w:val="PVxSubheadingTab12b"/>
        <w:spacing w:before="120"/>
        <w:ind w:left="0"/>
        <w:rPr>
          <w:b w:val="0"/>
          <w:i w:val="0"/>
        </w:rPr>
      </w:pPr>
      <w:r w:rsidRPr="00F156D1">
        <w:t>Felszólalók</w:t>
      </w:r>
      <w:r w:rsidRPr="00F156D1">
        <w:rPr>
          <w:b w:val="0"/>
          <w:i w:val="0"/>
        </w:rPr>
        <w:t>: Norbert Lins, Elsi Katainen, Veronika Vrecionová, Ivan David, Mairead McGuinness, Jérémy Decerle, Daniel Buda, Luke Ming Flanagan, Michael Niejahr (DG AGRI)</w:t>
      </w:r>
    </w:p>
    <w:p w:rsidR="000074CD" w:rsidRPr="00F156D1" w:rsidRDefault="00AC4DC5" w:rsidP="00AC4DC5">
      <w:pPr>
        <w:pStyle w:val="PVxHeading"/>
        <w:numPr>
          <w:ilvl w:val="0"/>
          <w:numId w:val="0"/>
        </w:numPr>
        <w:ind w:left="567" w:hanging="567"/>
      </w:pPr>
      <w:r w:rsidRPr="00F156D1">
        <w:t>8.</w:t>
      </w:r>
      <w:r w:rsidRPr="00F156D1">
        <w:tab/>
        <w:t>Nyilvános meghallgatás a közös agrárpolitika reformjáról</w:t>
      </w:r>
    </w:p>
    <w:p w:rsidR="00161FF8" w:rsidRPr="00F156D1" w:rsidRDefault="00161FF8" w:rsidP="000D6723">
      <w:pPr>
        <w:pStyle w:val="PVxSubheadingTab12b"/>
        <w:ind w:left="0"/>
        <w:rPr>
          <w:b w:val="0"/>
          <w:i w:val="0"/>
        </w:rPr>
      </w:pPr>
      <w:r w:rsidRPr="00F156D1">
        <w:t>Felszólalók</w:t>
      </w:r>
      <w:r w:rsidRPr="00F156D1">
        <w:rPr>
          <w:b w:val="0"/>
          <w:i w:val="0"/>
        </w:rPr>
        <w:t>: Norbert Lins, Seb Dance (DG ENV), Harald Grethe (Humboldt Egyetem,Berlin), Saara Kankaanrinta (Balti Tengeri Akciócsoport Alapítvány), Peter Jahr, Maria Noichl, Martin Hlaváček, Martin Häusling, Bert</w:t>
      </w:r>
      <w:r w:rsidRPr="00F156D1">
        <w:rPr>
          <w:b w:val="0"/>
          <w:i w:val="0"/>
        </w:rPr>
        <w:noBreakHyphen/>
        <w:t xml:space="preserve">Jan Ruissen, Luke Ming Flanagan, </w:t>
      </w:r>
      <w:r w:rsidRPr="00F156D1">
        <w:rPr>
          <w:b w:val="0"/>
          <w:i w:val="0"/>
        </w:rPr>
        <w:lastRenderedPageBreak/>
        <w:t>Jarosław Kalinowski, Ulrike Müller, Juozas Olekas, Clara Aguilera, Simone Schmiedtbauer, Mazaly Aguilar, Jan Huitema, Carmen Avram, Mairead McGuinness, Daniel Buda, Anne Sander, Herbert Dorfmann, Irène Tolleret, Bronis Ropė, Anna Deparnay</w:t>
      </w:r>
      <w:r w:rsidRPr="00F156D1">
        <w:rPr>
          <w:b w:val="0"/>
          <w:i w:val="0"/>
        </w:rPr>
        <w:noBreakHyphen/>
        <w:t>Grunenberg, Martin Pycha (a Cseh Köztársaság Mezőgazdasági Szövetsége), Joao Pacheco (Farm Europe), Pina Picierno, Tilly Metz, Ivan David, Michaela Šojdrová, Álvaro Amaro, Zbigniew Kuźmiuk, Paolo De Castro, Veronika Vrecionová, Pedro Gallardo (COPA-COGECA), Edouard Rousseau (Interbio Nouvelle-Aquitaine),</w:t>
      </w:r>
      <w:r w:rsidRPr="00F156D1">
        <w:t xml:space="preserve"> </w:t>
      </w:r>
      <w:r w:rsidRPr="00F156D1">
        <w:rPr>
          <w:b w:val="0"/>
          <w:i w:val="0"/>
        </w:rPr>
        <w:t>Jérémy Decerle, Benoît Biteau, Franc Bogovič, Krzysztof Jurgiel, Sarah Wiener, Guillaume Cros (Régiók Bizottsága), Michael Niejarhr (DG AGRI)</w:t>
      </w:r>
    </w:p>
    <w:p w:rsidR="000D6723" w:rsidRPr="00F156D1" w:rsidRDefault="000D6723" w:rsidP="00161FF8">
      <w:pPr>
        <w:pStyle w:val="NormalBold"/>
        <w:spacing w:before="240"/>
        <w:rPr>
          <w:b w:val="0"/>
        </w:rPr>
      </w:pPr>
    </w:p>
    <w:p w:rsidR="000074CD" w:rsidRPr="00F156D1" w:rsidRDefault="00513C51" w:rsidP="00161FF8">
      <w:pPr>
        <w:pStyle w:val="NormalBold"/>
        <w:spacing w:before="240"/>
        <w:rPr>
          <w:b w:val="0"/>
        </w:rPr>
      </w:pPr>
      <w:r w:rsidRPr="00F156D1">
        <w:rPr>
          <w:b w:val="0"/>
        </w:rPr>
        <w:t>Az ülést 18.37-kor felfüggesztik és 2019. december 5-én, 9.11-kor Norbert Lins (elnök) elnökletével folytatják.</w:t>
      </w:r>
    </w:p>
    <w:p w:rsidR="000074CD" w:rsidRPr="00F156D1" w:rsidRDefault="00AC4DC5" w:rsidP="00AC4DC5">
      <w:pPr>
        <w:pStyle w:val="PVxHeading"/>
        <w:numPr>
          <w:ilvl w:val="0"/>
          <w:numId w:val="0"/>
        </w:numPr>
        <w:ind w:left="567" w:hanging="567"/>
      </w:pPr>
      <w:r w:rsidRPr="00F156D1">
        <w:t>9.</w:t>
      </w:r>
      <w:r w:rsidRPr="00F156D1">
        <w:tab/>
        <w:t>A „Foglalkoztatás az uniós mezőgazdaságokban. Jelenlegi kihívások és jövőbeli kilátások" című tanulmány bemutatása. Ismerteti Ambre Maucorps és Bernd Schuh (OIR GmbH, Ausztria).  A tanulmány az AGRI bizottság felkérésére készült, a B. Tematikus Főosztály megbízásából és irányításával</w:t>
      </w:r>
    </w:p>
    <w:p w:rsidR="000074CD" w:rsidRPr="00F156D1" w:rsidRDefault="000074CD" w:rsidP="000D6723">
      <w:pPr>
        <w:pStyle w:val="PVxSubheadingTab12b"/>
        <w:ind w:left="0"/>
        <w:rPr>
          <w:b w:val="0"/>
          <w:i w:val="0"/>
        </w:rPr>
      </w:pPr>
      <w:r w:rsidRPr="00F156D1">
        <w:t>Felszólalók</w:t>
      </w:r>
      <w:r w:rsidRPr="00F156D1">
        <w:rPr>
          <w:b w:val="0"/>
          <w:i w:val="0"/>
        </w:rPr>
        <w:t>: Norbert Lins, Bernd Schuh (OIR, GmbH, Austria), Ambre Maucorps (OIR, GmbH, Austria), Daniel Buda, Peter Jahr, Carmen Avram, Juozas Olekas, Michaela Šojdrová, Sarah Wiener, Marlene Mortler, Marc Tarabella, Ivo Hristov, Ivan David, Bronis Ropė, Krzysztof Jurgiel, Simone Schmiedtbauer, Jérémy Decerle, Ruža Tomašić, Gijs Schilthuis (DG AGRI)</w:t>
      </w:r>
    </w:p>
    <w:p w:rsidR="000074CD" w:rsidRPr="00F156D1" w:rsidRDefault="00AC4DC5" w:rsidP="00AC4DC5">
      <w:pPr>
        <w:pStyle w:val="PVxHeading"/>
        <w:numPr>
          <w:ilvl w:val="0"/>
          <w:numId w:val="0"/>
        </w:numPr>
        <w:ind w:left="567" w:hanging="567"/>
      </w:pPr>
      <w:r w:rsidRPr="00F156D1">
        <w:t>10.</w:t>
      </w:r>
      <w:r w:rsidRPr="00F156D1">
        <w:tab/>
        <w:t>Az AGRI bizottság koordinátorai által kiadott ajánlások jóváhagyása</w:t>
      </w:r>
    </w:p>
    <w:p w:rsidR="00E61A52" w:rsidRPr="00F156D1" w:rsidRDefault="00E61A52" w:rsidP="00E61A52">
      <w:pPr>
        <w:tabs>
          <w:tab w:val="left" w:pos="709"/>
          <w:tab w:val="center" w:pos="4637"/>
        </w:tabs>
        <w:spacing w:after="120"/>
        <w:ind w:left="703" w:hanging="703"/>
        <w:rPr>
          <w:i/>
        </w:rPr>
      </w:pPr>
      <w:r w:rsidRPr="00F156D1">
        <w:t>1.</w:t>
      </w:r>
      <w:r w:rsidRPr="00F156D1">
        <w:tab/>
      </w:r>
      <w:r w:rsidRPr="00F156D1">
        <w:tab/>
      </w:r>
      <w:r w:rsidRPr="00F156D1">
        <w:rPr>
          <w:u w:val="single"/>
        </w:rPr>
        <w:t>AZ ELŐADÓKKAL VALÓ ESZMECSERE A KAP-RA VONATKOZÓ JOGALKOTÁSI JAVASLATOKKAL KAPCSOLATBAN – A KÖVETKEZŐ LÉPÉSEK</w:t>
      </w:r>
    </w:p>
    <w:p w:rsidR="00E61A52" w:rsidRPr="00F156D1" w:rsidRDefault="00E61A52" w:rsidP="00E61A52">
      <w:pPr>
        <w:tabs>
          <w:tab w:val="left" w:pos="1418"/>
        </w:tabs>
        <w:rPr>
          <w:i/>
        </w:rPr>
      </w:pPr>
      <w:r w:rsidRPr="00F156D1">
        <w:rPr>
          <w:i/>
        </w:rPr>
        <w:t>Határozat:</w:t>
      </w:r>
      <w:r w:rsidRPr="00F156D1">
        <w:rPr>
          <w:i/>
        </w:rPr>
        <w:tab/>
        <w:t>Megerősítésre került az újra megnyitandó pontok/cikkek jegyzéke annak az I. mellékletben szereplő formájában.</w:t>
      </w:r>
    </w:p>
    <w:p w:rsidR="00E61A52" w:rsidRPr="00F156D1" w:rsidRDefault="00E61A52" w:rsidP="00E61A52">
      <w:pPr>
        <w:tabs>
          <w:tab w:val="left" w:pos="1418"/>
        </w:tabs>
        <w:spacing w:after="120"/>
        <w:ind w:left="1418"/>
        <w:rPr>
          <w:i/>
        </w:rPr>
      </w:pPr>
      <w:r w:rsidRPr="00F156D1">
        <w:rPr>
          <w:i/>
        </w:rPr>
        <w:tab/>
        <w:t>Az előadó és az árnyékelőadók megbízást kaptak arra, hogy folytassák a munkát annak érdekében, hogy a lehető legszélesebb körű konszenzus alakuljon ki a napirendi pontok/cikkek listájáról annak érdekében, hogy a képviselőcsoportok módosító indítványokat nyújthassanak be a plenáris ülésre.</w:t>
      </w:r>
    </w:p>
    <w:p w:rsidR="00E61A52" w:rsidRPr="00F156D1" w:rsidRDefault="00E61A52" w:rsidP="00E61A52">
      <w:pPr>
        <w:tabs>
          <w:tab w:val="left" w:pos="1418"/>
        </w:tabs>
        <w:rPr>
          <w:i/>
        </w:rPr>
      </w:pPr>
      <w:r w:rsidRPr="00F156D1">
        <w:rPr>
          <w:i/>
        </w:rPr>
        <w:tab/>
        <w:t>Az eljárást illetően:</w:t>
      </w:r>
    </w:p>
    <w:p w:rsidR="00E61A52" w:rsidRPr="00F156D1" w:rsidRDefault="00E61A52" w:rsidP="00E61A52">
      <w:pPr>
        <w:tabs>
          <w:tab w:val="left" w:pos="1418"/>
        </w:tabs>
        <w:ind w:left="1418"/>
        <w:rPr>
          <w:i/>
        </w:rPr>
      </w:pPr>
      <w:r w:rsidRPr="00F156D1">
        <w:rPr>
          <w:i/>
        </w:rPr>
        <w:tab/>
        <w:t>- a továbbiakban is meg kell hívni az ENVI előadóját az SPR-árnyékelőadók üléseire, és a háromoldalú egyeztetésekre vonatkozó szabályokat kell alkalmazni;</w:t>
      </w:r>
    </w:p>
    <w:p w:rsidR="00E61A52" w:rsidRPr="00F156D1" w:rsidRDefault="000D6723" w:rsidP="000D6723">
      <w:pPr>
        <w:tabs>
          <w:tab w:val="left" w:pos="1418"/>
        </w:tabs>
        <w:spacing w:after="120"/>
        <w:ind w:left="1418"/>
        <w:rPr>
          <w:i/>
        </w:rPr>
      </w:pPr>
      <w:r w:rsidRPr="00F156D1">
        <w:rPr>
          <w:i/>
        </w:rPr>
        <w:tab/>
        <w:t xml:space="preserve">- az ENVI árnyékelőadói csak megfigyelői minőségben vehetnek részt az SPR-árnyékelőadók ülésein. </w:t>
      </w:r>
    </w:p>
    <w:p w:rsidR="00E61A52" w:rsidRPr="00F156D1" w:rsidRDefault="00E61A52" w:rsidP="00E61A52">
      <w:pPr>
        <w:tabs>
          <w:tab w:val="center" w:pos="709"/>
        </w:tabs>
        <w:rPr>
          <w:i/>
        </w:rPr>
      </w:pPr>
      <w:r w:rsidRPr="00F156D1">
        <w:rPr>
          <w:i/>
        </w:rPr>
        <w:t>A koordinátorok megerősítik, hogy a 2020. júniusi plenáris ülésen való elfogadásra törekednek.</w:t>
      </w:r>
    </w:p>
    <w:p w:rsidR="00E61A52" w:rsidRPr="00F156D1" w:rsidRDefault="00E61A52" w:rsidP="00E61A52">
      <w:pPr>
        <w:tabs>
          <w:tab w:val="left" w:pos="709"/>
          <w:tab w:val="center" w:pos="4637"/>
        </w:tabs>
        <w:spacing w:before="240"/>
        <w:rPr>
          <w:i/>
        </w:rPr>
      </w:pPr>
      <w:r w:rsidRPr="00F156D1">
        <w:t>2.</w:t>
      </w:r>
      <w:r w:rsidRPr="00F156D1">
        <w:tab/>
      </w:r>
      <w:r w:rsidRPr="00F156D1">
        <w:rPr>
          <w:u w:val="single"/>
        </w:rPr>
        <w:t>VÉLEMÉNYEK KIOSZTÁSA</w:t>
      </w:r>
    </w:p>
    <w:p w:rsidR="00E61A52" w:rsidRPr="00F156D1" w:rsidRDefault="00E61A52" w:rsidP="00E61A52">
      <w:pPr>
        <w:autoSpaceDE w:val="0"/>
        <w:autoSpaceDN w:val="0"/>
        <w:adjustRightInd w:val="0"/>
        <w:spacing w:before="240" w:after="120"/>
        <w:ind w:left="720" w:hanging="720"/>
        <w:rPr>
          <w:i/>
        </w:rPr>
      </w:pPr>
      <w:r w:rsidRPr="00F156D1">
        <w:t>2.1.</w:t>
      </w:r>
      <w:r w:rsidRPr="00F156D1">
        <w:tab/>
        <w:t xml:space="preserve">Az ENVI saját kezdeményezésű jelentése: </w:t>
      </w:r>
      <w:r w:rsidRPr="00F156D1">
        <w:rPr>
          <w:bCs/>
          <w:i/>
        </w:rPr>
        <w:t xml:space="preserve">„A világ erdeinek védelmére és </w:t>
      </w:r>
      <w:r w:rsidRPr="00F156D1">
        <w:rPr>
          <w:bCs/>
          <w:i/>
        </w:rPr>
        <w:lastRenderedPageBreak/>
        <w:t>helyreállítására irányuló uniós fellépés megerősítéséről”</w:t>
      </w:r>
      <w:r w:rsidRPr="00F156D1">
        <w:t xml:space="preserve"> - </w:t>
      </w:r>
      <w:hyperlink r:id="rId9" w:history="1">
        <w:r w:rsidRPr="00F156D1">
          <w:rPr>
            <w:rStyle w:val="Hyperlink"/>
          </w:rPr>
          <w:t>COM(2019)0352</w:t>
        </w:r>
      </w:hyperlink>
      <w:r w:rsidRPr="00F156D1">
        <w:t xml:space="preserve"> </w:t>
      </w:r>
    </w:p>
    <w:p w:rsidR="00E61A52" w:rsidRPr="00F156D1" w:rsidRDefault="00E61A52" w:rsidP="00E61A52">
      <w:pPr>
        <w:tabs>
          <w:tab w:val="left" w:pos="1418"/>
        </w:tabs>
        <w:rPr>
          <w:i/>
        </w:rPr>
      </w:pPr>
      <w:r w:rsidRPr="00F156D1">
        <w:rPr>
          <w:bCs/>
          <w:i/>
        </w:rPr>
        <w:t>Határozat:</w:t>
      </w:r>
      <w:r w:rsidRPr="00F156D1">
        <w:rPr>
          <w:i/>
        </w:rPr>
        <w:tab/>
        <w:t xml:space="preserve">Az AGRI bizottság véleményt készít. </w:t>
      </w:r>
    </w:p>
    <w:p w:rsidR="00E61A52" w:rsidRPr="00F156D1" w:rsidRDefault="00E61A52" w:rsidP="00E61A52">
      <w:pPr>
        <w:tabs>
          <w:tab w:val="left" w:pos="1418"/>
        </w:tabs>
        <w:rPr>
          <w:i/>
        </w:rPr>
      </w:pPr>
      <w:r w:rsidRPr="00F156D1">
        <w:rPr>
          <w:i/>
        </w:rPr>
        <w:tab/>
        <w:t>A véleményért felelős képviselőcsoport: S&amp;D (1 pont)</w:t>
      </w:r>
    </w:p>
    <w:p w:rsidR="00E61A52" w:rsidRPr="00F156D1" w:rsidRDefault="00E61A52" w:rsidP="00E61A52">
      <w:pPr>
        <w:autoSpaceDE w:val="0"/>
        <w:autoSpaceDN w:val="0"/>
        <w:adjustRightInd w:val="0"/>
        <w:spacing w:before="240" w:after="120"/>
        <w:ind w:left="720" w:hanging="720"/>
        <w:rPr>
          <w:i/>
        </w:rPr>
      </w:pPr>
      <w:r w:rsidRPr="00F156D1">
        <w:t>2.2.</w:t>
      </w:r>
      <w:r w:rsidRPr="00F156D1">
        <w:tab/>
        <w:t xml:space="preserve">Az ENVI saját kezdeményezésű jogalkotási jelentése: </w:t>
      </w:r>
      <w:r w:rsidRPr="00F156D1">
        <w:rPr>
          <w:bCs/>
          <w:i/>
        </w:rPr>
        <w:t>„Az EU által ösztönzött globális erdőirtás megállítására és visszafordítására szolgáló uniós jogi keret”</w:t>
      </w:r>
    </w:p>
    <w:p w:rsidR="00E61A52" w:rsidRPr="00F156D1" w:rsidRDefault="00E61A52" w:rsidP="00E61A52">
      <w:pPr>
        <w:tabs>
          <w:tab w:val="left" w:pos="1418"/>
        </w:tabs>
        <w:rPr>
          <w:i/>
        </w:rPr>
      </w:pPr>
      <w:r w:rsidRPr="00F156D1">
        <w:rPr>
          <w:bCs/>
          <w:i/>
        </w:rPr>
        <w:t>Határozat:</w:t>
      </w:r>
      <w:r w:rsidRPr="00F156D1">
        <w:rPr>
          <w:i/>
        </w:rPr>
        <w:tab/>
        <w:t>Az AGRI bizottság véleményt készít és társbizottsági státuszt kérelmez magának.</w:t>
      </w:r>
    </w:p>
    <w:p w:rsidR="00E61A52" w:rsidRPr="00F156D1" w:rsidRDefault="00E61A52" w:rsidP="00E61A52">
      <w:pPr>
        <w:tabs>
          <w:tab w:val="left" w:pos="1418"/>
        </w:tabs>
        <w:rPr>
          <w:i/>
        </w:rPr>
      </w:pPr>
      <w:r w:rsidRPr="00F156D1">
        <w:rPr>
          <w:i/>
        </w:rPr>
        <w:tab/>
        <w:t>A véleményért felelős képviselőcsoport: Verts/ALE (1 pont)</w:t>
      </w:r>
    </w:p>
    <w:p w:rsidR="00E61A52" w:rsidRPr="00F156D1" w:rsidRDefault="00E61A52" w:rsidP="00E61A52">
      <w:pPr>
        <w:autoSpaceDE w:val="0"/>
        <w:autoSpaceDN w:val="0"/>
        <w:adjustRightInd w:val="0"/>
        <w:spacing w:before="240" w:after="120"/>
        <w:ind w:left="720" w:hanging="720"/>
        <w:rPr>
          <w:bCs/>
        </w:rPr>
      </w:pPr>
      <w:r w:rsidRPr="00F156D1">
        <w:t>2.3.</w:t>
      </w:r>
      <w:r w:rsidRPr="00F156D1">
        <w:tab/>
        <w:t>Az EMPL saját kezdeményezésű jelentése: „Az uniós szabályok által a munkavállalók és szolgáltatások szabad mozgására gyakorolt hatás: az EU-n belüli mobilitás mint a munkaerő-piaci igények és a szaktudás egymásra találásának eszköze”</w:t>
      </w:r>
    </w:p>
    <w:p w:rsidR="00E61A52" w:rsidRPr="00F156D1" w:rsidRDefault="00E61A52" w:rsidP="00E61A52">
      <w:pPr>
        <w:autoSpaceDE w:val="0"/>
        <w:autoSpaceDN w:val="0"/>
        <w:adjustRightInd w:val="0"/>
        <w:spacing w:before="240"/>
        <w:rPr>
          <w:bCs/>
        </w:rPr>
      </w:pPr>
      <w:r w:rsidRPr="00F156D1">
        <w:t>Határozat:</w:t>
      </w:r>
      <w:r w:rsidRPr="00F156D1">
        <w:tab/>
        <w:t xml:space="preserve">Az AGRI bizottság véleményt készít. </w:t>
      </w:r>
    </w:p>
    <w:p w:rsidR="00E61A52" w:rsidRPr="00F156D1" w:rsidRDefault="00E61A52" w:rsidP="00E61A52">
      <w:pPr>
        <w:autoSpaceDE w:val="0"/>
        <w:autoSpaceDN w:val="0"/>
        <w:adjustRightInd w:val="0"/>
        <w:spacing w:after="120"/>
        <w:rPr>
          <w:bCs/>
        </w:rPr>
      </w:pPr>
      <w:r w:rsidRPr="00F156D1">
        <w:tab/>
      </w:r>
      <w:r w:rsidRPr="00F156D1">
        <w:tab/>
        <w:t>A véleményért felelős képviselőcsoport: ECR (1 pont)</w:t>
      </w:r>
    </w:p>
    <w:p w:rsidR="00E61A52" w:rsidRPr="00F156D1" w:rsidRDefault="00E61A52" w:rsidP="00E61A52">
      <w:pPr>
        <w:autoSpaceDE w:val="0"/>
        <w:autoSpaceDN w:val="0"/>
        <w:adjustRightInd w:val="0"/>
        <w:spacing w:before="240" w:after="120"/>
        <w:ind w:left="720" w:hanging="720"/>
        <w:rPr>
          <w:i/>
        </w:rPr>
      </w:pPr>
      <w:r w:rsidRPr="00F156D1">
        <w:t>2.4.</w:t>
      </w:r>
      <w:r w:rsidRPr="00F156D1">
        <w:tab/>
        <w:t xml:space="preserve">Az EMPL saját kezdeményezésű jelentése: </w:t>
      </w:r>
      <w:r w:rsidRPr="00F156D1">
        <w:rPr>
          <w:bCs/>
          <w:i/>
        </w:rPr>
        <w:t>„Az elöregedő öreg kontinens – a 2020 utáni időszakra vonatkozó idősödési szakpolitika előtt álló lehetőségek és kihívások”</w:t>
      </w:r>
    </w:p>
    <w:p w:rsidR="00E61A52" w:rsidRPr="00F156D1" w:rsidRDefault="00E61A52" w:rsidP="00E61A52">
      <w:pPr>
        <w:pBdr>
          <w:top w:val="nil"/>
          <w:left w:val="nil"/>
          <w:bottom w:val="nil"/>
          <w:right w:val="nil"/>
          <w:between w:val="nil"/>
          <w:bar w:val="nil"/>
        </w:pBdr>
        <w:tabs>
          <w:tab w:val="left" w:pos="870"/>
        </w:tabs>
        <w:rPr>
          <w:bCs/>
          <w:i/>
        </w:rPr>
      </w:pPr>
      <w:r w:rsidRPr="00F156D1">
        <w:rPr>
          <w:bCs/>
          <w:i/>
        </w:rPr>
        <w:t>Határozat:</w:t>
      </w:r>
      <w:r w:rsidRPr="00F156D1">
        <w:rPr>
          <w:bCs/>
          <w:i/>
        </w:rPr>
        <w:tab/>
      </w:r>
      <w:r w:rsidRPr="00F156D1">
        <w:rPr>
          <w:i/>
        </w:rPr>
        <w:t xml:space="preserve">Az AGRI bizottság véleményt készít. </w:t>
      </w:r>
    </w:p>
    <w:p w:rsidR="00E61A52" w:rsidRPr="00F156D1" w:rsidRDefault="00E61A52" w:rsidP="00E61A52">
      <w:pPr>
        <w:tabs>
          <w:tab w:val="left" w:pos="1418"/>
        </w:tabs>
        <w:rPr>
          <w:i/>
        </w:rPr>
      </w:pPr>
      <w:r w:rsidRPr="00F156D1">
        <w:rPr>
          <w:i/>
        </w:rPr>
        <w:tab/>
        <w:t>A véleményért felelős képviselőcsoport: GUE (1 pont)</w:t>
      </w:r>
    </w:p>
    <w:p w:rsidR="00E61A52" w:rsidRPr="00F156D1" w:rsidRDefault="00E61A52" w:rsidP="00E61A52">
      <w:pPr>
        <w:autoSpaceDE w:val="0"/>
        <w:autoSpaceDN w:val="0"/>
        <w:adjustRightInd w:val="0"/>
        <w:spacing w:before="240" w:after="120"/>
        <w:rPr>
          <w:bCs/>
          <w:u w:val="single"/>
        </w:rPr>
      </w:pPr>
      <w:r w:rsidRPr="00F156D1">
        <w:t>3.</w:t>
      </w:r>
      <w:r w:rsidRPr="00F156D1">
        <w:tab/>
      </w:r>
      <w:r w:rsidRPr="00F156D1">
        <w:rPr>
          <w:bCs/>
          <w:u w:val="single"/>
        </w:rPr>
        <w:t>SAJÁT KEZDEMÉNYEZÉSŰ JELENTÉSEK (INI)</w:t>
      </w:r>
    </w:p>
    <w:p w:rsidR="00E61A52" w:rsidRPr="00F156D1" w:rsidRDefault="00E61A52" w:rsidP="00E61A52">
      <w:pPr>
        <w:autoSpaceDE w:val="0"/>
        <w:autoSpaceDN w:val="0"/>
        <w:adjustRightInd w:val="0"/>
        <w:spacing w:before="240" w:after="120"/>
        <w:ind w:left="720" w:hanging="720"/>
        <w:rPr>
          <w:i/>
        </w:rPr>
      </w:pPr>
      <w:r w:rsidRPr="00F156D1">
        <w:t>3.1.</w:t>
      </w:r>
      <w:r w:rsidRPr="00F156D1">
        <w:rPr>
          <w:bCs/>
          <w:iCs/>
          <w:color w:val="000000"/>
          <w:u w:color="000000"/>
          <w:bdr w:val="nil"/>
        </w:rPr>
        <w:tab/>
        <w:t>2020. évi INI jelentések</w:t>
      </w:r>
    </w:p>
    <w:p w:rsidR="00E61A52" w:rsidRPr="00F156D1" w:rsidRDefault="00E61A52" w:rsidP="00E61A52">
      <w:pPr>
        <w:pBdr>
          <w:top w:val="nil"/>
          <w:left w:val="nil"/>
          <w:bottom w:val="nil"/>
          <w:right w:val="nil"/>
          <w:between w:val="nil"/>
          <w:bar w:val="nil"/>
        </w:pBdr>
        <w:tabs>
          <w:tab w:val="left" w:pos="870"/>
        </w:tabs>
        <w:spacing w:after="120"/>
        <w:rPr>
          <w:i/>
        </w:rPr>
      </w:pPr>
      <w:r w:rsidRPr="00F156D1">
        <w:rPr>
          <w:bCs/>
          <w:i/>
        </w:rPr>
        <w:t>Határozat:</w:t>
      </w:r>
      <w:r w:rsidRPr="00F156D1">
        <w:rPr>
          <w:i/>
        </w:rPr>
        <w:tab/>
        <w:t>A következő saját kezdeményezésű jelentést nyújtják be engedélyezés céljából a Bizottsági Elnökök Értekezletének:</w:t>
      </w:r>
    </w:p>
    <w:p w:rsidR="00E61A52" w:rsidRPr="00F156D1" w:rsidRDefault="00E61A52" w:rsidP="00E61A52">
      <w:pPr>
        <w:tabs>
          <w:tab w:val="left" w:pos="1418"/>
        </w:tabs>
        <w:ind w:left="1418"/>
        <w:rPr>
          <w:i/>
        </w:rPr>
      </w:pPr>
      <w:r w:rsidRPr="00F156D1">
        <w:rPr>
          <w:i/>
        </w:rPr>
        <w:tab/>
        <w:t>- Az európai uniós mezőgazdasági termelők alapvető szerepe a „termelőtől a fogyasztóig” stratégia mezőgazdasági alkotóelemének kidolgozásában</w:t>
      </w:r>
    </w:p>
    <w:p w:rsidR="00E61A52" w:rsidRPr="00F156D1" w:rsidRDefault="00E61A52" w:rsidP="00E61A52">
      <w:pPr>
        <w:pBdr>
          <w:top w:val="nil"/>
          <w:left w:val="nil"/>
          <w:bottom w:val="nil"/>
          <w:right w:val="nil"/>
          <w:between w:val="nil"/>
          <w:bar w:val="nil"/>
        </w:pBdr>
        <w:tabs>
          <w:tab w:val="left" w:pos="870"/>
        </w:tabs>
        <w:spacing w:before="240" w:after="120"/>
        <w:ind w:left="709" w:hanging="709"/>
        <w:rPr>
          <w:rFonts w:eastAsia="Arial Unicode MS" w:cs="Arial Unicode MS"/>
          <w:bCs/>
          <w:i/>
          <w:iCs/>
          <w:color w:val="000000"/>
          <w:u w:color="000000"/>
          <w:bdr w:val="nil"/>
        </w:rPr>
      </w:pPr>
      <w:r w:rsidRPr="00F156D1">
        <w:rPr>
          <w:bCs/>
          <w:iCs/>
          <w:color w:val="000000"/>
          <w:u w:color="000000"/>
          <w:bdr w:val="nil"/>
        </w:rPr>
        <w:t>3.2.</w:t>
      </w:r>
      <w:r w:rsidRPr="00F156D1">
        <w:rPr>
          <w:bCs/>
          <w:iCs/>
          <w:color w:val="000000"/>
          <w:u w:color="000000"/>
          <w:bdr w:val="nil"/>
        </w:rPr>
        <w:tab/>
        <w:t xml:space="preserve">Az INTA saját kezdeményezésű jelentés készítésére vonatkozó kérelme </w:t>
      </w:r>
      <w:r w:rsidRPr="00F156D1">
        <w:rPr>
          <w:bCs/>
          <w:i/>
          <w:iCs/>
          <w:color w:val="000000"/>
          <w:u w:color="000000"/>
          <w:bdr w:val="nil"/>
        </w:rPr>
        <w:t>„Az élelmiszerek és a mezőgazdaság jelentősége a nemzetközi kereskedelmi megállapodásokban”</w:t>
      </w:r>
      <w:r w:rsidRPr="00F156D1">
        <w:rPr>
          <w:bCs/>
          <w:iCs/>
          <w:color w:val="000000"/>
          <w:u w:color="000000"/>
          <w:bdr w:val="nil"/>
        </w:rPr>
        <w:t xml:space="preserve"> témakörben</w:t>
      </w:r>
    </w:p>
    <w:p w:rsidR="00E61A52" w:rsidRPr="00F156D1" w:rsidRDefault="00E61A52" w:rsidP="00E61A52">
      <w:pPr>
        <w:pBdr>
          <w:top w:val="nil"/>
          <w:left w:val="nil"/>
          <w:bottom w:val="nil"/>
          <w:right w:val="nil"/>
          <w:between w:val="nil"/>
          <w:bar w:val="nil"/>
        </w:pBdr>
        <w:tabs>
          <w:tab w:val="left" w:pos="870"/>
        </w:tabs>
        <w:spacing w:after="120"/>
        <w:rPr>
          <w:bCs/>
          <w:i/>
        </w:rPr>
      </w:pPr>
      <w:r w:rsidRPr="00F156D1">
        <w:rPr>
          <w:bCs/>
          <w:i/>
        </w:rPr>
        <w:t>Határozat:</w:t>
      </w:r>
      <w:r w:rsidRPr="00F156D1">
        <w:rPr>
          <w:bCs/>
          <w:i/>
        </w:rPr>
        <w:tab/>
        <w:t>Elhalasztva</w:t>
      </w:r>
    </w:p>
    <w:p w:rsidR="00E61A52" w:rsidRPr="00F156D1" w:rsidRDefault="00E61A52" w:rsidP="00E61A52">
      <w:pPr>
        <w:autoSpaceDE w:val="0"/>
        <w:autoSpaceDN w:val="0"/>
        <w:adjustRightInd w:val="0"/>
        <w:spacing w:before="240" w:after="120"/>
        <w:ind w:left="720" w:hanging="720"/>
        <w:rPr>
          <w:rFonts w:eastAsia="Arial Unicode MS" w:cs="Arial Unicode MS"/>
          <w:bCs/>
          <w:iCs/>
          <w:color w:val="000000"/>
          <w:u w:color="000000"/>
          <w:bdr w:val="nil"/>
        </w:rPr>
      </w:pPr>
      <w:r w:rsidRPr="00F156D1">
        <w:t>3.3.</w:t>
      </w:r>
      <w:r w:rsidRPr="00F156D1">
        <w:tab/>
      </w:r>
      <w:r w:rsidRPr="00F156D1">
        <w:rPr>
          <w:bCs/>
          <w:iCs/>
          <w:color w:val="000000"/>
          <w:u w:color="000000"/>
          <w:bdr w:val="nil"/>
        </w:rPr>
        <w:t>Végrehajtási jelentés az állatjólétről</w:t>
      </w:r>
    </w:p>
    <w:p w:rsidR="00E61A52" w:rsidRPr="00F156D1" w:rsidRDefault="00E61A52" w:rsidP="00E61A52">
      <w:pPr>
        <w:pBdr>
          <w:top w:val="nil"/>
          <w:left w:val="nil"/>
          <w:bottom w:val="nil"/>
          <w:right w:val="nil"/>
          <w:between w:val="nil"/>
          <w:bar w:val="nil"/>
        </w:pBdr>
        <w:tabs>
          <w:tab w:val="left" w:pos="870"/>
        </w:tabs>
        <w:spacing w:after="120"/>
        <w:rPr>
          <w:bCs/>
          <w:i/>
        </w:rPr>
      </w:pPr>
      <w:r w:rsidRPr="00F156D1">
        <w:rPr>
          <w:bCs/>
          <w:i/>
        </w:rPr>
        <w:t>Határozat:</w:t>
      </w:r>
      <w:r w:rsidRPr="00F156D1">
        <w:rPr>
          <w:bCs/>
          <w:i/>
        </w:rPr>
        <w:tab/>
        <w:t xml:space="preserve">Tanulmány rendelése az Európai Parlament Kutatószolgálatától egy végrehajtási jelentés szerkesztése céljából </w:t>
      </w:r>
    </w:p>
    <w:p w:rsidR="00E61A52" w:rsidRPr="00F156D1" w:rsidRDefault="00E61A52" w:rsidP="00E61A52">
      <w:pPr>
        <w:autoSpaceDE w:val="0"/>
        <w:autoSpaceDN w:val="0"/>
        <w:adjustRightInd w:val="0"/>
        <w:spacing w:before="240" w:after="120"/>
        <w:rPr>
          <w:bCs/>
        </w:rPr>
      </w:pPr>
      <w:r w:rsidRPr="00F156D1">
        <w:rPr>
          <w:bCs/>
          <w:iCs/>
          <w:color w:val="000000"/>
          <w:u w:color="000000"/>
          <w:bdr w:val="nil"/>
        </w:rPr>
        <w:t xml:space="preserve">4. </w:t>
      </w:r>
      <w:r w:rsidRPr="00F156D1">
        <w:rPr>
          <w:bCs/>
          <w:iCs/>
          <w:color w:val="000000"/>
          <w:u w:color="000000"/>
          <w:bdr w:val="nil"/>
        </w:rPr>
        <w:tab/>
      </w:r>
      <w:r w:rsidRPr="00F156D1">
        <w:rPr>
          <w:bCs/>
          <w:u w:val="single"/>
        </w:rPr>
        <w:t xml:space="preserve">MEGHALLGATÁSOK ÉS KIKÜLDETÉSEK </w:t>
      </w:r>
    </w:p>
    <w:p w:rsidR="00E61A52" w:rsidRPr="00F156D1" w:rsidRDefault="00E61A52" w:rsidP="00E61A52">
      <w:pPr>
        <w:pBdr>
          <w:top w:val="nil"/>
          <w:left w:val="nil"/>
          <w:bottom w:val="nil"/>
          <w:right w:val="nil"/>
          <w:between w:val="nil"/>
          <w:bar w:val="nil"/>
        </w:pBdr>
        <w:tabs>
          <w:tab w:val="left" w:pos="870"/>
        </w:tabs>
        <w:spacing w:before="240" w:after="120"/>
        <w:ind w:left="709" w:hanging="709"/>
        <w:rPr>
          <w:rFonts w:eastAsia="Arial Unicode MS" w:cs="Arial Unicode MS"/>
          <w:i/>
          <w:iCs/>
          <w:color w:val="000000"/>
          <w:u w:color="000000"/>
          <w:bdr w:val="nil"/>
        </w:rPr>
      </w:pPr>
      <w:r w:rsidRPr="00F156D1">
        <w:t>4.1.</w:t>
      </w:r>
      <w:r w:rsidRPr="00F156D1">
        <w:tab/>
        <w:t>AGRI-küldöttség Spanyolországba (2020 első felében)</w:t>
      </w:r>
    </w:p>
    <w:p w:rsidR="00E61A52" w:rsidRPr="00F156D1" w:rsidRDefault="00E61A52" w:rsidP="00E61A52">
      <w:pPr>
        <w:pBdr>
          <w:top w:val="nil"/>
          <w:left w:val="nil"/>
          <w:bottom w:val="nil"/>
          <w:right w:val="nil"/>
          <w:between w:val="nil"/>
          <w:bar w:val="nil"/>
        </w:pBdr>
        <w:tabs>
          <w:tab w:val="left" w:pos="870"/>
        </w:tabs>
        <w:spacing w:after="120"/>
        <w:rPr>
          <w:rFonts w:eastAsia="Arial Unicode MS" w:cs="Arial Unicode MS"/>
          <w:bCs/>
          <w:i/>
          <w:iCs/>
          <w:color w:val="000000"/>
          <w:u w:color="000000"/>
          <w:bdr w:val="nil"/>
        </w:rPr>
      </w:pPr>
      <w:r w:rsidRPr="00F156D1">
        <w:rPr>
          <w:bCs/>
          <w:i/>
          <w:iCs/>
          <w:color w:val="000000"/>
          <w:u w:color="000000"/>
          <w:bdr w:val="nil"/>
        </w:rPr>
        <w:t>Határozat:</w:t>
      </w:r>
      <w:r w:rsidRPr="00F156D1">
        <w:rPr>
          <w:bCs/>
          <w:i/>
          <w:iCs/>
          <w:color w:val="000000"/>
          <w:u w:color="000000"/>
          <w:bdr w:val="nil"/>
        </w:rPr>
        <w:tab/>
        <w:t>Az AGRI (2020. február 24–26. között) a spanyolországi Extremadura régióba látogat</w:t>
      </w:r>
    </w:p>
    <w:p w:rsidR="00E61A52" w:rsidRPr="00F156D1" w:rsidRDefault="00E61A52" w:rsidP="00E61A52">
      <w:pPr>
        <w:pBdr>
          <w:top w:val="nil"/>
          <w:left w:val="nil"/>
          <w:bottom w:val="nil"/>
          <w:right w:val="nil"/>
          <w:between w:val="nil"/>
          <w:bar w:val="nil"/>
        </w:pBdr>
        <w:tabs>
          <w:tab w:val="left" w:pos="870"/>
        </w:tabs>
        <w:spacing w:before="240" w:after="120"/>
        <w:ind w:left="709" w:hanging="709"/>
        <w:rPr>
          <w:rFonts w:eastAsia="Arial Unicode MS" w:cs="Arial Unicode MS"/>
          <w:i/>
          <w:iCs/>
          <w:color w:val="000000"/>
          <w:u w:color="000000"/>
          <w:bdr w:val="nil"/>
        </w:rPr>
      </w:pPr>
      <w:r w:rsidRPr="00F156D1">
        <w:t>4.2.</w:t>
      </w:r>
      <w:r w:rsidRPr="00F156D1">
        <w:tab/>
        <w:t xml:space="preserve">PETI–AGRI nyilvános meghallgatás: </w:t>
      </w:r>
      <w:r w:rsidRPr="00F156D1">
        <w:rPr>
          <w:bCs/>
          <w:i/>
        </w:rPr>
        <w:t>„Miként részesíthetők a mezőgazdasági termelők tisztességes és méltányos elbánásban Unió-szerte?”</w:t>
      </w:r>
    </w:p>
    <w:p w:rsidR="00E61A52" w:rsidRPr="00F156D1" w:rsidRDefault="00E61A52" w:rsidP="00E61A52">
      <w:pPr>
        <w:pBdr>
          <w:top w:val="nil"/>
          <w:left w:val="nil"/>
          <w:bottom w:val="nil"/>
          <w:right w:val="nil"/>
          <w:between w:val="nil"/>
          <w:bar w:val="nil"/>
        </w:pBdr>
        <w:tabs>
          <w:tab w:val="left" w:pos="870"/>
        </w:tabs>
        <w:spacing w:after="120"/>
        <w:rPr>
          <w:rFonts w:eastAsia="Arial Unicode MS" w:cs="Arial Unicode MS"/>
          <w:bCs/>
          <w:i/>
          <w:iCs/>
          <w:color w:val="000000"/>
          <w:u w:color="000000"/>
          <w:bdr w:val="nil"/>
        </w:rPr>
      </w:pPr>
      <w:r w:rsidRPr="00F156D1">
        <w:rPr>
          <w:bCs/>
          <w:i/>
          <w:iCs/>
          <w:color w:val="000000"/>
          <w:u w:color="000000"/>
          <w:bdr w:val="nil"/>
        </w:rPr>
        <w:t>Határozat:</w:t>
      </w:r>
      <w:r w:rsidRPr="00F156D1">
        <w:rPr>
          <w:bCs/>
          <w:i/>
          <w:iCs/>
          <w:color w:val="000000"/>
          <w:u w:color="000000"/>
          <w:bdr w:val="nil"/>
        </w:rPr>
        <w:tab/>
        <w:t>A fent említett nyilvános meghallgatás szervezése a PETI bizottsággal közösen</w:t>
      </w:r>
    </w:p>
    <w:p w:rsidR="00E61A52" w:rsidRPr="00F156D1" w:rsidRDefault="00E61A52" w:rsidP="00E61A52">
      <w:pPr>
        <w:autoSpaceDE w:val="0"/>
        <w:autoSpaceDN w:val="0"/>
        <w:adjustRightInd w:val="0"/>
        <w:spacing w:before="240" w:after="120"/>
        <w:ind w:left="720" w:hanging="720"/>
        <w:rPr>
          <w:bCs/>
        </w:rPr>
      </w:pPr>
      <w:r w:rsidRPr="00F156D1">
        <w:t>5.</w:t>
      </w:r>
      <w:r w:rsidRPr="00F156D1">
        <w:tab/>
      </w:r>
      <w:r w:rsidRPr="00F156D1">
        <w:rPr>
          <w:bCs/>
          <w:u w:val="single"/>
        </w:rPr>
        <w:t>A SORON KÖVETKEZŐ BIZOTTSÁGI ÜLÉSEK NAPIRENDJÉRE TŰZENDŐ NAPIRENDI PONTOK IRÁNTI KÉRELMEK</w:t>
      </w:r>
    </w:p>
    <w:p w:rsidR="00E61A52" w:rsidRPr="00F156D1" w:rsidRDefault="00E61A52" w:rsidP="00E61A52">
      <w:pPr>
        <w:pBdr>
          <w:top w:val="nil"/>
          <w:left w:val="nil"/>
          <w:bottom w:val="nil"/>
          <w:right w:val="nil"/>
          <w:between w:val="nil"/>
          <w:bar w:val="nil"/>
        </w:pBdr>
        <w:tabs>
          <w:tab w:val="left" w:pos="870"/>
        </w:tabs>
        <w:spacing w:before="240" w:after="120"/>
        <w:ind w:left="709" w:hanging="709"/>
        <w:rPr>
          <w:i/>
        </w:rPr>
      </w:pPr>
      <w:r w:rsidRPr="00F156D1">
        <w:t>5.1.</w:t>
      </w:r>
      <w:r w:rsidRPr="00F156D1">
        <w:tab/>
        <w:t>A Titkárság javaslata – Meg kell hívni a Bizottság (DG AGRI) képviselőjét, hogy ismertesse a közelmúltban az EU és Kína által megkötött, a földrajzi árujelzőkről szóló megállapodást</w:t>
      </w:r>
    </w:p>
    <w:p w:rsidR="00E61A52" w:rsidRPr="00F156D1" w:rsidRDefault="00E61A52" w:rsidP="00E61A52">
      <w:pPr>
        <w:pBdr>
          <w:top w:val="nil"/>
          <w:left w:val="nil"/>
          <w:bottom w:val="nil"/>
          <w:right w:val="nil"/>
          <w:between w:val="nil"/>
          <w:bar w:val="nil"/>
        </w:pBdr>
        <w:tabs>
          <w:tab w:val="left" w:pos="870"/>
        </w:tabs>
        <w:ind w:left="1440" w:hanging="1440"/>
        <w:rPr>
          <w:bCs/>
          <w:i/>
        </w:rPr>
      </w:pPr>
      <w:r w:rsidRPr="00F156D1">
        <w:rPr>
          <w:bCs/>
          <w:i/>
        </w:rPr>
        <w:t>Határozat:</w:t>
      </w:r>
      <w:r w:rsidRPr="00F156D1">
        <w:t xml:space="preserve"> </w:t>
      </w:r>
      <w:r w:rsidRPr="00F156D1">
        <w:tab/>
      </w:r>
      <w:r w:rsidRPr="00F156D1">
        <w:rPr>
          <w:bCs/>
          <w:i/>
        </w:rPr>
        <w:t>A Bizottság képviselőjének (DG AGRI) meghívása az AGRI bizottság egy jövőbeli ülésére a fent említett, földrajzi árujelzőkről szóló EU–Kína megállapodás ismertetése céljából.</w:t>
      </w:r>
    </w:p>
    <w:p w:rsidR="00E61A52" w:rsidRPr="00F156D1" w:rsidRDefault="00E61A52" w:rsidP="00E61A52">
      <w:pPr>
        <w:autoSpaceDE w:val="0"/>
        <w:autoSpaceDN w:val="0"/>
        <w:adjustRightInd w:val="0"/>
        <w:spacing w:before="240" w:after="120"/>
        <w:ind w:left="720" w:hanging="720"/>
        <w:rPr>
          <w:i/>
        </w:rPr>
      </w:pPr>
      <w:r w:rsidRPr="00F156D1">
        <w:t>5.2.</w:t>
      </w:r>
      <w:r w:rsidRPr="00F156D1">
        <w:tab/>
        <w:t>Ausztrália Európai Unióhoz akkreditált nagykövetségének kérelme, hogy az AGRI bizottság 2020. január 22-i ülésén az ausztrál mezőgazdasági miniszter eszmecserét folytathasson a bizottsággal</w:t>
      </w:r>
    </w:p>
    <w:p w:rsidR="00E61A52" w:rsidRPr="00F156D1" w:rsidRDefault="00E61A52" w:rsidP="00E61A52">
      <w:pPr>
        <w:pBdr>
          <w:top w:val="nil"/>
          <w:left w:val="nil"/>
          <w:bottom w:val="nil"/>
          <w:right w:val="nil"/>
          <w:between w:val="nil"/>
          <w:bar w:val="nil"/>
        </w:pBdr>
        <w:tabs>
          <w:tab w:val="left" w:pos="870"/>
        </w:tabs>
        <w:ind w:left="1440" w:hanging="1440"/>
        <w:rPr>
          <w:i/>
        </w:rPr>
      </w:pPr>
      <w:r w:rsidRPr="00F156D1">
        <w:rPr>
          <w:i/>
        </w:rPr>
        <w:t>Határozat:</w:t>
      </w:r>
      <w:r w:rsidRPr="00F156D1">
        <w:rPr>
          <w:i/>
        </w:rPr>
        <w:tab/>
        <w:t xml:space="preserve">Találkozó szervezése az ausztrál mezőgazdasági miniszterrel, január 22-ére </w:t>
      </w:r>
    </w:p>
    <w:p w:rsidR="00E61A52" w:rsidRPr="00F156D1" w:rsidRDefault="00E61A52" w:rsidP="00E61A52">
      <w:pPr>
        <w:autoSpaceDE w:val="0"/>
        <w:autoSpaceDN w:val="0"/>
        <w:adjustRightInd w:val="0"/>
        <w:spacing w:before="240"/>
        <w:ind w:left="720" w:hanging="720"/>
        <w:rPr>
          <w:i/>
        </w:rPr>
      </w:pPr>
      <w:r w:rsidRPr="00F156D1">
        <w:t>5.3.</w:t>
      </w:r>
      <w:r w:rsidRPr="00F156D1">
        <w:tab/>
        <w:t>Paolo De Castro (S&amp;D, IT) kérelme – Eszmecsere a japonica rizs EU-ba való behozatalának helyzetéről</w:t>
      </w:r>
    </w:p>
    <w:p w:rsidR="00E61A52" w:rsidRPr="00F156D1" w:rsidRDefault="00E61A52" w:rsidP="00E61A52">
      <w:pPr>
        <w:pBdr>
          <w:top w:val="nil"/>
          <w:left w:val="nil"/>
          <w:bottom w:val="nil"/>
          <w:right w:val="nil"/>
          <w:between w:val="nil"/>
          <w:bar w:val="nil"/>
        </w:pBdr>
        <w:tabs>
          <w:tab w:val="left" w:pos="870"/>
        </w:tabs>
        <w:spacing w:before="240"/>
        <w:ind w:left="1440" w:hanging="1440"/>
        <w:rPr>
          <w:i/>
        </w:rPr>
      </w:pPr>
      <w:r w:rsidRPr="00F156D1">
        <w:rPr>
          <w:i/>
        </w:rPr>
        <w:t>Határozat:</w:t>
      </w:r>
      <w:r w:rsidRPr="00F156D1">
        <w:rPr>
          <w:i/>
        </w:rPr>
        <w:tab/>
        <w:t>A Bizottság képviselőjének (DG AGRI) meghívása az AGRI bizottság egy jövőbeli ülésére az aktuális helyzet ismertetése céljából.</w:t>
      </w:r>
    </w:p>
    <w:p w:rsidR="00E61A52" w:rsidRPr="00F156D1" w:rsidRDefault="00E61A52" w:rsidP="00E61A52">
      <w:pPr>
        <w:autoSpaceDE w:val="0"/>
        <w:autoSpaceDN w:val="0"/>
        <w:adjustRightInd w:val="0"/>
        <w:spacing w:before="240"/>
        <w:ind w:left="720" w:hanging="720"/>
        <w:rPr>
          <w:i/>
        </w:rPr>
      </w:pPr>
      <w:r w:rsidRPr="00F156D1">
        <w:t>5.4.</w:t>
      </w:r>
      <w:r w:rsidRPr="00F156D1">
        <w:tab/>
        <w:t>A PPE képviselőcsoport kérelme – Eszmecsere az afrikai sertéspestisről</w:t>
      </w:r>
    </w:p>
    <w:p w:rsidR="00E61A52" w:rsidRPr="00F156D1" w:rsidRDefault="00E61A52" w:rsidP="00E61A52">
      <w:pPr>
        <w:ind w:left="709" w:hanging="709"/>
      </w:pPr>
    </w:p>
    <w:p w:rsidR="00E61A52" w:rsidRPr="00F156D1" w:rsidRDefault="00E61A52" w:rsidP="00E61A52">
      <w:pPr>
        <w:pBdr>
          <w:top w:val="nil"/>
          <w:left w:val="nil"/>
          <w:bottom w:val="nil"/>
          <w:right w:val="nil"/>
          <w:between w:val="nil"/>
          <w:bar w:val="nil"/>
        </w:pBdr>
        <w:tabs>
          <w:tab w:val="left" w:pos="870"/>
        </w:tabs>
        <w:spacing w:before="240"/>
        <w:ind w:left="1440" w:hanging="1440"/>
        <w:rPr>
          <w:i/>
        </w:rPr>
      </w:pPr>
      <w:r w:rsidRPr="00F156D1">
        <w:rPr>
          <w:i/>
        </w:rPr>
        <w:t>Határozat:</w:t>
      </w:r>
      <w:r w:rsidRPr="00F156D1">
        <w:rPr>
          <w:i/>
        </w:rPr>
        <w:tab/>
        <w:t>A Bizottság képviselőjének (DG SANTE) meghívása az AGRI bizottság egy jövőbeli ülésére az afrikai sertéspestissel kapcsolatos aktuális helyzet ismertetése céljából.</w:t>
      </w:r>
    </w:p>
    <w:p w:rsidR="00E61A52" w:rsidRPr="00F156D1" w:rsidRDefault="00E61A52" w:rsidP="00E61A52">
      <w:pPr>
        <w:pBdr>
          <w:top w:val="nil"/>
          <w:left w:val="nil"/>
          <w:bottom w:val="nil"/>
          <w:right w:val="nil"/>
          <w:between w:val="nil"/>
          <w:bar w:val="nil"/>
        </w:pBdr>
        <w:tabs>
          <w:tab w:val="left" w:pos="870"/>
        </w:tabs>
        <w:spacing w:before="240" w:after="120"/>
        <w:rPr>
          <w:bCs/>
        </w:rPr>
      </w:pPr>
      <w:r w:rsidRPr="00F156D1">
        <w:t>5.5.</w:t>
      </w:r>
      <w:r w:rsidRPr="00F156D1">
        <w:tab/>
        <w:t>A promócióról szóló, felhatalmazáson alapuló jogi aktus</w:t>
      </w:r>
    </w:p>
    <w:p w:rsidR="00E61A52" w:rsidRPr="00F156D1" w:rsidRDefault="00E61A52" w:rsidP="000D6723">
      <w:pPr>
        <w:pBdr>
          <w:top w:val="nil"/>
          <w:left w:val="nil"/>
          <w:bottom w:val="nil"/>
          <w:right w:val="nil"/>
          <w:between w:val="nil"/>
          <w:bar w:val="nil"/>
        </w:pBdr>
        <w:tabs>
          <w:tab w:val="left" w:pos="870"/>
        </w:tabs>
        <w:spacing w:before="120"/>
        <w:ind w:left="1440" w:hanging="1440"/>
        <w:rPr>
          <w:bCs/>
          <w:i/>
        </w:rPr>
      </w:pPr>
      <w:r w:rsidRPr="00F156D1">
        <w:rPr>
          <w:bCs/>
          <w:i/>
        </w:rPr>
        <w:t xml:space="preserve">Határozat: </w:t>
      </w:r>
      <w:r w:rsidRPr="00F156D1">
        <w:rPr>
          <w:bCs/>
          <w:i/>
        </w:rPr>
        <w:tab/>
        <w:t>A Bizottság képviselőjének (DG AGRI) meghívása a képviselőknek a legutóbbi fejleményekről való tájékoztatása céljából.</w:t>
      </w:r>
    </w:p>
    <w:p w:rsidR="00E61A52" w:rsidRPr="00F156D1" w:rsidRDefault="00E61A52" w:rsidP="00E61A52">
      <w:pPr>
        <w:pBdr>
          <w:top w:val="nil"/>
          <w:left w:val="nil"/>
          <w:bottom w:val="nil"/>
          <w:right w:val="nil"/>
          <w:between w:val="nil"/>
          <w:bar w:val="nil"/>
        </w:pBdr>
        <w:tabs>
          <w:tab w:val="left" w:pos="870"/>
        </w:tabs>
        <w:spacing w:before="240" w:after="120"/>
        <w:rPr>
          <w:bCs/>
          <w:u w:val="single"/>
        </w:rPr>
      </w:pPr>
      <w:r w:rsidRPr="00F156D1">
        <w:t xml:space="preserve">6. </w:t>
      </w:r>
      <w:r w:rsidRPr="00F156D1">
        <w:tab/>
      </w:r>
      <w:r w:rsidRPr="00F156D1">
        <w:rPr>
          <w:bCs/>
          <w:u w:val="single"/>
        </w:rPr>
        <w:t>EGYÉB HATÁROZATOK</w:t>
      </w:r>
    </w:p>
    <w:p w:rsidR="00E61A52" w:rsidRPr="00F156D1" w:rsidRDefault="00E61A52" w:rsidP="00E61A52">
      <w:pPr>
        <w:pBdr>
          <w:top w:val="nil"/>
          <w:left w:val="nil"/>
          <w:bottom w:val="nil"/>
          <w:right w:val="nil"/>
          <w:between w:val="nil"/>
          <w:bar w:val="nil"/>
        </w:pBdr>
        <w:tabs>
          <w:tab w:val="left" w:pos="870"/>
        </w:tabs>
        <w:spacing w:before="120"/>
        <w:ind w:left="851" w:hanging="851"/>
        <w:rPr>
          <w:i/>
        </w:rPr>
      </w:pPr>
      <w:r w:rsidRPr="00F156D1">
        <w:rPr>
          <w:bCs/>
          <w:iCs/>
          <w:color w:val="000000"/>
          <w:u w:color="000000"/>
          <w:bdr w:val="nil"/>
        </w:rPr>
        <w:t>6.1.</w:t>
      </w:r>
      <w:r w:rsidRPr="00F156D1">
        <w:rPr>
          <w:bCs/>
          <w:iCs/>
          <w:color w:val="000000"/>
          <w:u w:color="000000"/>
          <w:bdr w:val="nil"/>
        </w:rPr>
        <w:tab/>
        <w:t>Eszmecsere a kifizető ügynökségekkel az új teljesítési modell végrehajtásának hatásáról</w:t>
      </w:r>
    </w:p>
    <w:p w:rsidR="00E61A52" w:rsidRPr="00F156D1" w:rsidRDefault="00E61A52" w:rsidP="00E61A52">
      <w:pPr>
        <w:pBdr>
          <w:top w:val="nil"/>
          <w:left w:val="nil"/>
          <w:bottom w:val="nil"/>
          <w:right w:val="nil"/>
          <w:between w:val="nil"/>
          <w:bar w:val="nil"/>
        </w:pBdr>
        <w:tabs>
          <w:tab w:val="left" w:pos="870"/>
        </w:tabs>
        <w:spacing w:before="240"/>
        <w:ind w:left="1440" w:hanging="1440"/>
        <w:rPr>
          <w:bCs/>
          <w:i/>
        </w:rPr>
      </w:pPr>
      <w:r w:rsidRPr="00F156D1">
        <w:rPr>
          <w:bCs/>
          <w:i/>
        </w:rPr>
        <w:t>Határozat:</w:t>
      </w:r>
      <w:r w:rsidRPr="00F156D1">
        <w:rPr>
          <w:bCs/>
          <w:i/>
        </w:rPr>
        <w:tab/>
        <w:t>A következő négy kifizető ügynökség kap meghívást:</w:t>
      </w:r>
    </w:p>
    <w:p w:rsidR="00E61A52" w:rsidRPr="00F156D1" w:rsidRDefault="00E61A52" w:rsidP="00E61A52">
      <w:pPr>
        <w:pBdr>
          <w:top w:val="nil"/>
          <w:left w:val="nil"/>
          <w:bottom w:val="nil"/>
          <w:right w:val="nil"/>
          <w:between w:val="nil"/>
          <w:bar w:val="nil"/>
        </w:pBdr>
        <w:tabs>
          <w:tab w:val="left" w:pos="870"/>
        </w:tabs>
        <w:rPr>
          <w:bCs/>
          <w:i/>
        </w:rPr>
      </w:pPr>
      <w:r w:rsidRPr="00F156D1">
        <w:rPr>
          <w:bCs/>
          <w:i/>
        </w:rPr>
        <w:tab/>
      </w:r>
      <w:r w:rsidRPr="00F156D1">
        <w:rPr>
          <w:bCs/>
          <w:i/>
        </w:rPr>
        <w:tab/>
        <w:t>Németország, Portugália, Lengyelország és Olaszország (Venetto)</w:t>
      </w:r>
    </w:p>
    <w:p w:rsidR="00E61A52" w:rsidRPr="00F156D1" w:rsidRDefault="00E61A52" w:rsidP="00E61A52">
      <w:pPr>
        <w:pBdr>
          <w:top w:val="nil"/>
          <w:left w:val="nil"/>
          <w:bottom w:val="nil"/>
          <w:right w:val="nil"/>
          <w:between w:val="nil"/>
          <w:bar w:val="nil"/>
        </w:pBdr>
        <w:tabs>
          <w:tab w:val="left" w:pos="870"/>
        </w:tabs>
        <w:spacing w:before="240" w:after="120"/>
        <w:rPr>
          <w:i/>
        </w:rPr>
      </w:pPr>
      <w:r w:rsidRPr="00F156D1">
        <w:t>6.2.</w:t>
      </w:r>
      <w:r w:rsidRPr="00F156D1">
        <w:tab/>
        <w:t>Állandó előadók kijelölése különböző komitológiai kérdésekhez</w:t>
      </w:r>
    </w:p>
    <w:p w:rsidR="00E61A52" w:rsidRPr="00F156D1" w:rsidRDefault="00E61A52" w:rsidP="00E61A52">
      <w:pPr>
        <w:pBdr>
          <w:top w:val="nil"/>
          <w:left w:val="nil"/>
          <w:bottom w:val="nil"/>
          <w:right w:val="nil"/>
          <w:between w:val="nil"/>
          <w:bar w:val="nil"/>
        </w:pBdr>
        <w:tabs>
          <w:tab w:val="left" w:pos="870"/>
        </w:tabs>
        <w:spacing w:before="120"/>
        <w:ind w:left="1440" w:hanging="1440"/>
        <w:rPr>
          <w:i/>
        </w:rPr>
      </w:pPr>
      <w:r w:rsidRPr="00F156D1">
        <w:rPr>
          <w:bCs/>
          <w:i/>
        </w:rPr>
        <w:t>Határozat:</w:t>
      </w:r>
      <w:r w:rsidRPr="00F156D1">
        <w:rPr>
          <w:i/>
        </w:rPr>
        <w:t xml:space="preserve"> </w:t>
      </w:r>
      <w:r w:rsidRPr="00F156D1">
        <w:rPr>
          <w:i/>
        </w:rPr>
        <w:tab/>
        <w:t>A felhatalmazáson alapuló és végrehajtási jogi aktusok 8. jogalkotási ciklustól alkalmazott, jelenlegi ellenőrzési rendszerének fenntartása.</w:t>
      </w:r>
    </w:p>
    <w:p w:rsidR="00E61A52" w:rsidRPr="00F156D1" w:rsidRDefault="00E61A52" w:rsidP="00E61A52">
      <w:pPr>
        <w:pBdr>
          <w:top w:val="nil"/>
          <w:left w:val="nil"/>
          <w:bottom w:val="nil"/>
          <w:right w:val="nil"/>
          <w:between w:val="nil"/>
          <w:bar w:val="nil"/>
        </w:pBdr>
        <w:tabs>
          <w:tab w:val="left" w:pos="870"/>
        </w:tabs>
        <w:spacing w:before="240" w:after="120"/>
        <w:ind w:left="1440" w:hanging="1440"/>
        <w:rPr>
          <w:i/>
        </w:rPr>
      </w:pPr>
      <w:r w:rsidRPr="00F156D1">
        <w:rPr>
          <w:i/>
        </w:rPr>
        <w:tab/>
      </w:r>
      <w:r w:rsidRPr="00F156D1">
        <w:rPr>
          <w:i/>
        </w:rPr>
        <w:tab/>
        <w:t>A képviselőcsoportok felkérést kapnak, hogy tájékoztassák a titkárságot az új állandó előadók kinevezéséről.</w:t>
      </w:r>
    </w:p>
    <w:p w:rsidR="00E61A52" w:rsidRPr="00F156D1" w:rsidRDefault="00E61A52" w:rsidP="00E61A52">
      <w:pPr>
        <w:pBdr>
          <w:top w:val="nil"/>
          <w:left w:val="nil"/>
          <w:bottom w:val="nil"/>
          <w:right w:val="nil"/>
          <w:between w:val="nil"/>
          <w:bar w:val="nil"/>
        </w:pBdr>
        <w:tabs>
          <w:tab w:val="left" w:pos="870"/>
        </w:tabs>
        <w:spacing w:before="120" w:after="120"/>
        <w:ind w:left="720" w:hanging="720"/>
        <w:rPr>
          <w:rFonts w:eastAsia="Arial Unicode MS" w:cs="Arial Unicode MS"/>
          <w:bCs/>
          <w:i/>
          <w:iCs/>
          <w:color w:val="000000"/>
          <w:u w:color="000000"/>
          <w:bdr w:val="nil"/>
        </w:rPr>
      </w:pPr>
      <w:r w:rsidRPr="00F156D1">
        <w:rPr>
          <w:bCs/>
          <w:iCs/>
          <w:color w:val="000000"/>
          <w:u w:color="000000"/>
          <w:bdr w:val="nil"/>
        </w:rPr>
        <w:t>6.3.</w:t>
      </w:r>
      <w:r w:rsidRPr="00F156D1">
        <w:rPr>
          <w:bCs/>
          <w:iCs/>
          <w:color w:val="000000"/>
          <w:u w:color="000000"/>
          <w:bdr w:val="nil"/>
        </w:rPr>
        <w:tab/>
        <w:t>Az AGRI bizottság koordinátorai és az Európai Számvevőszék tagjai (I. kamara) közötti ülés megszervezése</w:t>
      </w:r>
    </w:p>
    <w:p w:rsidR="00E61A52" w:rsidRPr="00F156D1" w:rsidRDefault="00E61A52" w:rsidP="00E61A52">
      <w:pPr>
        <w:pBdr>
          <w:top w:val="nil"/>
          <w:left w:val="nil"/>
          <w:bottom w:val="nil"/>
          <w:right w:val="nil"/>
          <w:between w:val="nil"/>
          <w:bar w:val="nil"/>
        </w:pBdr>
        <w:tabs>
          <w:tab w:val="left" w:pos="870"/>
        </w:tabs>
        <w:spacing w:before="120"/>
        <w:ind w:left="1440" w:hanging="1440"/>
        <w:rPr>
          <w:i/>
        </w:rPr>
      </w:pPr>
      <w:r w:rsidRPr="00F156D1">
        <w:rPr>
          <w:i/>
        </w:rPr>
        <w:t>Határozat:</w:t>
      </w:r>
      <w:r w:rsidRPr="00F156D1">
        <w:rPr>
          <w:i/>
        </w:rPr>
        <w:tab/>
        <w:t>Meg kell szervezni az AGRI bizottság koordinátorai és az Európai Számvevőszék tagjai (I. kamara) közötti ülést</w:t>
      </w:r>
    </w:p>
    <w:p w:rsidR="00E61A52" w:rsidRPr="00F156D1" w:rsidRDefault="00E61A52" w:rsidP="00E61A52">
      <w:pPr>
        <w:pBdr>
          <w:top w:val="nil"/>
          <w:left w:val="nil"/>
          <w:bottom w:val="nil"/>
          <w:right w:val="nil"/>
          <w:between w:val="nil"/>
          <w:bar w:val="nil"/>
        </w:pBdr>
        <w:tabs>
          <w:tab w:val="left" w:pos="870"/>
        </w:tabs>
        <w:spacing w:before="240" w:after="120"/>
        <w:rPr>
          <w:rFonts w:eastAsia="Arial Unicode MS" w:cs="Arial Unicode MS"/>
          <w:bCs/>
          <w:i/>
          <w:iCs/>
          <w:color w:val="000000"/>
          <w:u w:color="000000"/>
          <w:bdr w:val="nil"/>
        </w:rPr>
      </w:pPr>
      <w:r w:rsidRPr="00F156D1">
        <w:rPr>
          <w:bCs/>
          <w:iCs/>
          <w:color w:val="000000"/>
          <w:u w:color="000000"/>
          <w:bdr w:val="nil"/>
        </w:rPr>
        <w:t>6.4.</w:t>
      </w:r>
      <w:r w:rsidRPr="00F156D1">
        <w:rPr>
          <w:bCs/>
          <w:iCs/>
          <w:color w:val="000000"/>
          <w:u w:color="000000"/>
          <w:bdr w:val="nil"/>
        </w:rPr>
        <w:tab/>
        <w:t xml:space="preserve">Aktualizált biogazdasági stratégia: </w:t>
      </w:r>
      <w:r w:rsidRPr="00F156D1">
        <w:rPr>
          <w:bCs/>
          <w:i/>
          <w:iCs/>
          <w:color w:val="000000"/>
          <w:u w:color="000000"/>
          <w:bdr w:val="nil"/>
        </w:rPr>
        <w:t>„Fenntartható biogazdaság Európa számára. A gazdaság, a társadalom és a környezet közötti kapcsolat erősítése”</w:t>
      </w:r>
    </w:p>
    <w:p w:rsidR="00E61A52" w:rsidRPr="00F156D1" w:rsidRDefault="00E61A52" w:rsidP="000D6723">
      <w:pPr>
        <w:pBdr>
          <w:top w:val="nil"/>
          <w:left w:val="nil"/>
          <w:bottom w:val="nil"/>
          <w:right w:val="nil"/>
          <w:between w:val="nil"/>
          <w:bar w:val="nil"/>
        </w:pBdr>
        <w:tabs>
          <w:tab w:val="left" w:pos="870"/>
        </w:tabs>
        <w:spacing w:before="120"/>
        <w:ind w:left="1440" w:hanging="1440"/>
        <w:rPr>
          <w:bCs/>
          <w:i/>
        </w:rPr>
      </w:pPr>
      <w:r w:rsidRPr="00F156D1">
        <w:rPr>
          <w:bCs/>
          <w:i/>
        </w:rPr>
        <w:t>Határozat:</w:t>
      </w:r>
      <w:r w:rsidRPr="00F156D1">
        <w:rPr>
          <w:bCs/>
          <w:i/>
        </w:rPr>
        <w:tab/>
        <w:t>Az AGRI szóbeli választ igénylő kérdést tesz fel az aktualizált biogazdasági stratégiáról</w:t>
      </w:r>
    </w:p>
    <w:p w:rsidR="00E61A52" w:rsidRPr="00F156D1" w:rsidRDefault="00E61A52" w:rsidP="00E61A52">
      <w:pPr>
        <w:pBdr>
          <w:top w:val="nil"/>
          <w:left w:val="nil"/>
          <w:bottom w:val="nil"/>
          <w:right w:val="nil"/>
          <w:between w:val="nil"/>
          <w:bar w:val="nil"/>
        </w:pBdr>
        <w:tabs>
          <w:tab w:val="left" w:pos="870"/>
        </w:tabs>
        <w:spacing w:before="240" w:after="120"/>
        <w:rPr>
          <w:i/>
        </w:rPr>
      </w:pPr>
      <w:r w:rsidRPr="00F156D1">
        <w:rPr>
          <w:bCs/>
          <w:iCs/>
          <w:color w:val="000000"/>
          <w:u w:color="000000"/>
          <w:bdr w:val="nil"/>
        </w:rPr>
        <w:t>6.5.</w:t>
      </w:r>
      <w:r w:rsidRPr="00F156D1">
        <w:rPr>
          <w:bCs/>
          <w:iCs/>
          <w:color w:val="000000"/>
          <w:u w:color="000000"/>
          <w:bdr w:val="nil"/>
        </w:rPr>
        <w:tab/>
        <w:t>Az Európa jövőjéről tartandó konferencia – az AGRI hozzájárulása</w:t>
      </w:r>
    </w:p>
    <w:p w:rsidR="00E61A52" w:rsidRPr="00F156D1" w:rsidRDefault="00E61A52" w:rsidP="00E61A52">
      <w:pPr>
        <w:pBdr>
          <w:top w:val="nil"/>
          <w:left w:val="nil"/>
          <w:bottom w:val="nil"/>
          <w:right w:val="nil"/>
          <w:between w:val="nil"/>
          <w:bar w:val="nil"/>
        </w:pBdr>
        <w:tabs>
          <w:tab w:val="left" w:pos="870"/>
        </w:tabs>
        <w:spacing w:before="120"/>
        <w:ind w:left="1440" w:hanging="1440"/>
        <w:rPr>
          <w:bCs/>
          <w:i/>
        </w:rPr>
      </w:pPr>
      <w:r w:rsidRPr="00F156D1">
        <w:rPr>
          <w:bCs/>
          <w:i/>
        </w:rPr>
        <w:t>Határozat:</w:t>
      </w:r>
      <w:r w:rsidRPr="00F156D1">
        <w:rPr>
          <w:bCs/>
          <w:i/>
        </w:rPr>
        <w:tab/>
        <w:t>Az AGRI állandó előadót nevez ki az e téren történő fejlemények nyomon követésére.</w:t>
      </w:r>
    </w:p>
    <w:p w:rsidR="00E61A52" w:rsidRPr="00F156D1" w:rsidRDefault="00E61A52" w:rsidP="00E61A52">
      <w:pPr>
        <w:pBdr>
          <w:top w:val="nil"/>
          <w:left w:val="nil"/>
          <w:bottom w:val="nil"/>
          <w:right w:val="nil"/>
          <w:between w:val="nil"/>
          <w:bar w:val="nil"/>
        </w:pBdr>
        <w:tabs>
          <w:tab w:val="left" w:pos="870"/>
        </w:tabs>
        <w:rPr>
          <w:bCs/>
          <w:i/>
        </w:rPr>
      </w:pPr>
      <w:r w:rsidRPr="00F156D1">
        <w:rPr>
          <w:bCs/>
          <w:i/>
        </w:rPr>
        <w:tab/>
      </w:r>
      <w:r w:rsidRPr="00F156D1">
        <w:rPr>
          <w:bCs/>
          <w:i/>
        </w:rPr>
        <w:tab/>
        <w:t>A Renew képviselőcsoport érdeklődésének adott hangot.</w:t>
      </w:r>
    </w:p>
    <w:p w:rsidR="00E61A52" w:rsidRPr="00F156D1" w:rsidRDefault="00E61A52" w:rsidP="00E61A52">
      <w:pPr>
        <w:pBdr>
          <w:top w:val="nil"/>
          <w:left w:val="nil"/>
          <w:bottom w:val="nil"/>
          <w:right w:val="nil"/>
          <w:between w:val="nil"/>
          <w:bar w:val="nil"/>
        </w:pBdr>
        <w:tabs>
          <w:tab w:val="left" w:pos="870"/>
        </w:tabs>
        <w:spacing w:before="240" w:after="120"/>
        <w:rPr>
          <w:rFonts w:eastAsia="Arial Unicode MS" w:cs="Arial Unicode MS"/>
          <w:bCs/>
          <w:i/>
          <w:iCs/>
          <w:color w:val="000000"/>
          <w:u w:color="000000"/>
          <w:bdr w:val="nil"/>
        </w:rPr>
      </w:pPr>
      <w:r w:rsidRPr="00F156D1">
        <w:rPr>
          <w:bCs/>
          <w:iCs/>
          <w:color w:val="000000"/>
          <w:u w:color="000000"/>
          <w:bdr w:val="nil"/>
        </w:rPr>
        <w:t>6.6.</w:t>
      </w:r>
      <w:r w:rsidRPr="00F156D1">
        <w:rPr>
          <w:bCs/>
          <w:iCs/>
          <w:color w:val="000000"/>
          <w:u w:color="000000"/>
          <w:bdr w:val="nil"/>
        </w:rPr>
        <w:tab/>
        <w:t>A 2020 első felére vonatkozó AGRI bizottsági kutatási program</w:t>
      </w:r>
    </w:p>
    <w:p w:rsidR="00E61A52" w:rsidRPr="00F156D1" w:rsidRDefault="00E61A52" w:rsidP="00E61A52">
      <w:pPr>
        <w:pBdr>
          <w:top w:val="nil"/>
          <w:left w:val="nil"/>
          <w:bottom w:val="nil"/>
          <w:right w:val="nil"/>
          <w:between w:val="nil"/>
          <w:bar w:val="nil"/>
        </w:pBdr>
        <w:tabs>
          <w:tab w:val="left" w:pos="870"/>
        </w:tabs>
        <w:spacing w:before="120" w:after="120"/>
        <w:ind w:left="1440" w:hanging="1440"/>
        <w:rPr>
          <w:i/>
        </w:rPr>
      </w:pPr>
      <w:r w:rsidRPr="00F156D1">
        <w:rPr>
          <w:bCs/>
          <w:i/>
        </w:rPr>
        <w:t>Határozat:</w:t>
      </w:r>
      <w:r w:rsidRPr="00F156D1">
        <w:rPr>
          <w:i/>
        </w:rPr>
        <w:t xml:space="preserve"> </w:t>
      </w:r>
      <w:r w:rsidRPr="00F156D1">
        <w:rPr>
          <w:i/>
        </w:rPr>
        <w:tab/>
        <w:t>Az AGRI bizottság két, 2020 első félévében végrehajtandó kutatási projekt kivitelezésére kéri fel a B. Tematikus Főosztályt:</w:t>
      </w:r>
    </w:p>
    <w:p w:rsidR="00E61A52" w:rsidRPr="00F156D1" w:rsidRDefault="00E61A52" w:rsidP="00E61A52">
      <w:pPr>
        <w:spacing w:before="120" w:after="120"/>
        <w:ind w:left="1418"/>
        <w:rPr>
          <w:i/>
        </w:rPr>
      </w:pPr>
      <w:r w:rsidRPr="00F156D1">
        <w:rPr>
          <w:i/>
        </w:rPr>
        <w:t>- „A zöld megállapodás és a KAP: szakpolitikai vonzatok a gazdálkodási gyakorlatok kiigazítása és az EU természeti erőforrásainak megőrzése érdekében”</w:t>
      </w:r>
    </w:p>
    <w:p w:rsidR="00E61A52" w:rsidRPr="00F156D1" w:rsidRDefault="00E61A52" w:rsidP="00E61A52">
      <w:pPr>
        <w:spacing w:before="120" w:after="240"/>
        <w:ind w:left="1418"/>
        <w:rPr>
          <w:i/>
        </w:rPr>
      </w:pPr>
      <w:r w:rsidRPr="00F156D1">
        <w:rPr>
          <w:i/>
        </w:rPr>
        <w:t>„A mezőgazdasági földterületek termelésből való kivonásával kapcsolatos kihívások és lehetőségek 2020 után”</w:t>
      </w:r>
    </w:p>
    <w:p w:rsidR="00E61A52" w:rsidRPr="00F156D1" w:rsidRDefault="00E61A52" w:rsidP="00E61A52">
      <w:pPr>
        <w:pBdr>
          <w:top w:val="nil"/>
          <w:left w:val="nil"/>
          <w:bottom w:val="nil"/>
          <w:right w:val="nil"/>
          <w:between w:val="nil"/>
          <w:bar w:val="nil"/>
        </w:pBdr>
        <w:tabs>
          <w:tab w:val="left" w:pos="870"/>
        </w:tabs>
        <w:spacing w:before="240" w:after="120"/>
        <w:ind w:left="720" w:hanging="720"/>
        <w:rPr>
          <w:i/>
          <w:iCs/>
        </w:rPr>
      </w:pPr>
      <w:r w:rsidRPr="00F156D1">
        <w:rPr>
          <w:bCs/>
          <w:iCs/>
          <w:color w:val="000000"/>
          <w:u w:color="000000"/>
          <w:bdr w:val="nil"/>
        </w:rPr>
        <w:t>6.7.</w:t>
      </w:r>
      <w:r w:rsidRPr="00F156D1">
        <w:rPr>
          <w:bCs/>
          <w:iCs/>
          <w:color w:val="000000"/>
          <w:u w:color="000000"/>
          <w:bdr w:val="nil"/>
        </w:rPr>
        <w:tab/>
        <w:t>A Számvevőszék kérése: AGRI-hozzájárulás a Számvevőszék 2021-es munkaprogramjához</w:t>
      </w:r>
    </w:p>
    <w:p w:rsidR="00E61A52" w:rsidRPr="00F156D1" w:rsidRDefault="00E61A52" w:rsidP="00E61A52">
      <w:pPr>
        <w:pBdr>
          <w:top w:val="nil"/>
          <w:left w:val="nil"/>
          <w:bottom w:val="nil"/>
          <w:right w:val="nil"/>
          <w:between w:val="nil"/>
          <w:bar w:val="nil"/>
        </w:pBdr>
        <w:tabs>
          <w:tab w:val="left" w:pos="870"/>
        </w:tabs>
        <w:spacing w:before="120"/>
        <w:ind w:left="1440" w:hanging="1440"/>
        <w:rPr>
          <w:bCs/>
          <w:i/>
        </w:rPr>
      </w:pPr>
      <w:r w:rsidRPr="00F156D1">
        <w:rPr>
          <w:bCs/>
          <w:i/>
        </w:rPr>
        <w:t>Határozat:</w:t>
      </w:r>
      <w:r w:rsidRPr="00F156D1">
        <w:t xml:space="preserve"> </w:t>
      </w:r>
      <w:r w:rsidRPr="00F156D1">
        <w:tab/>
      </w:r>
      <w:r w:rsidRPr="00F156D1">
        <w:rPr>
          <w:bCs/>
          <w:i/>
        </w:rPr>
        <w:t>A képviselőcsoportok felkérést kapnak, hogy 2020. január 10-én délig nyújtsák be a titkárságnak a Számvevőszék 2021-es munkaprogramjához való hozzájárulásaikat.</w:t>
      </w:r>
    </w:p>
    <w:p w:rsidR="00E61A52" w:rsidRPr="00F156D1" w:rsidRDefault="00E61A52" w:rsidP="00E61A52">
      <w:pPr>
        <w:spacing w:before="240"/>
        <w:rPr>
          <w:bCs/>
          <w:u w:val="single"/>
        </w:rPr>
      </w:pPr>
      <w:r w:rsidRPr="00F156D1">
        <w:t>7.</w:t>
      </w:r>
      <w:r w:rsidRPr="00F156D1">
        <w:tab/>
      </w:r>
      <w:r w:rsidRPr="00F156D1">
        <w:rPr>
          <w:bCs/>
          <w:u w:val="single"/>
        </w:rPr>
        <w:t xml:space="preserve">PETÍCIÓK </w:t>
      </w:r>
    </w:p>
    <w:p w:rsidR="00E61A52" w:rsidRPr="00F156D1" w:rsidRDefault="00E61A52" w:rsidP="00E61A52">
      <w:pPr>
        <w:pBdr>
          <w:top w:val="nil"/>
          <w:left w:val="nil"/>
          <w:bottom w:val="nil"/>
          <w:right w:val="nil"/>
          <w:between w:val="nil"/>
          <w:bar w:val="nil"/>
        </w:pBdr>
        <w:tabs>
          <w:tab w:val="left" w:pos="870"/>
        </w:tabs>
        <w:spacing w:before="240" w:after="120"/>
      </w:pPr>
      <w:r w:rsidRPr="00F156D1">
        <w:t>7.1.</w:t>
      </w:r>
      <w:r w:rsidRPr="00F156D1">
        <w:tab/>
        <w:t>a D. S. lengyel állampolgár által benyújtott, két aláírást tartalmazó 1124/2018. számú petíció a mézelő méhek jólétéről</w:t>
      </w:r>
    </w:p>
    <w:p w:rsidR="00E61A52" w:rsidRPr="00F156D1" w:rsidRDefault="00E61A52" w:rsidP="00E61A52">
      <w:pPr>
        <w:pBdr>
          <w:top w:val="nil"/>
          <w:left w:val="nil"/>
          <w:bottom w:val="nil"/>
          <w:right w:val="nil"/>
          <w:between w:val="nil"/>
          <w:bar w:val="nil"/>
        </w:pBdr>
        <w:tabs>
          <w:tab w:val="left" w:pos="870"/>
        </w:tabs>
        <w:spacing w:before="240" w:after="120"/>
      </w:pPr>
      <w:r w:rsidRPr="00F156D1">
        <w:t xml:space="preserve">7.2. </w:t>
      </w:r>
      <w:r w:rsidRPr="00F156D1">
        <w:tab/>
        <w:t>az O. T. brit állampolgár által benyújtott 0315/2019. számú petíció a fogyasztók élelmiszerekkel kapcsolatos tájékoztatásáról szóló 1169/2011/EU rendelet 17. cikke hatályon kívül helyezésének szükségességéről</w:t>
      </w:r>
    </w:p>
    <w:p w:rsidR="00E61A52" w:rsidRPr="00F156D1" w:rsidRDefault="00E61A52" w:rsidP="00E61A52">
      <w:pPr>
        <w:pBdr>
          <w:top w:val="nil"/>
          <w:left w:val="nil"/>
          <w:bottom w:val="nil"/>
          <w:right w:val="nil"/>
          <w:between w:val="nil"/>
          <w:bar w:val="nil"/>
        </w:pBdr>
        <w:tabs>
          <w:tab w:val="left" w:pos="870"/>
        </w:tabs>
        <w:spacing w:before="120"/>
        <w:ind w:left="1440" w:hanging="1440"/>
        <w:rPr>
          <w:i/>
        </w:rPr>
      </w:pPr>
      <w:r w:rsidRPr="00F156D1">
        <w:rPr>
          <w:i/>
        </w:rPr>
        <w:t>Határozat:</w:t>
      </w:r>
      <w:r w:rsidRPr="00F156D1">
        <w:t xml:space="preserve"> </w:t>
      </w:r>
      <w:r w:rsidRPr="00F156D1">
        <w:tab/>
      </w:r>
      <w:r w:rsidRPr="00F156D1">
        <w:rPr>
          <w:i/>
        </w:rPr>
        <w:t>A fent említett petíciókról szóló, a II. és a III. mellékletben ismertetett véleménytervezetet elfogadják.</w:t>
      </w:r>
    </w:p>
    <w:p w:rsidR="00E61A52" w:rsidRPr="00F156D1" w:rsidRDefault="00E61A52" w:rsidP="00E61A52">
      <w:pPr>
        <w:pBdr>
          <w:top w:val="nil"/>
          <w:left w:val="nil"/>
          <w:bottom w:val="nil"/>
          <w:right w:val="nil"/>
          <w:between w:val="nil"/>
          <w:bar w:val="nil"/>
        </w:pBdr>
        <w:tabs>
          <w:tab w:val="left" w:pos="870"/>
        </w:tabs>
        <w:spacing w:before="240" w:after="120"/>
      </w:pPr>
      <w:r w:rsidRPr="00F156D1">
        <w:t>7.3.</w:t>
      </w:r>
      <w:r w:rsidRPr="00F156D1">
        <w:tab/>
        <w:t>az M. G. lengyel állampolgár által benyújtott 0344/2019. számú petíció a haszonállatok tenyésztéséről és szaporításáról szóló törvény és a 702/2014/EU bizottsági rendelet állítólagos megsértéséről</w:t>
      </w:r>
    </w:p>
    <w:p w:rsidR="00E61A52" w:rsidRPr="00F156D1" w:rsidRDefault="00E61A52" w:rsidP="00E61A52">
      <w:pPr>
        <w:pBdr>
          <w:top w:val="nil"/>
          <w:left w:val="nil"/>
          <w:bottom w:val="nil"/>
          <w:right w:val="nil"/>
          <w:between w:val="nil"/>
          <w:bar w:val="nil"/>
        </w:pBdr>
        <w:tabs>
          <w:tab w:val="left" w:pos="870"/>
        </w:tabs>
        <w:spacing w:before="120"/>
        <w:ind w:left="1440" w:hanging="1440"/>
        <w:rPr>
          <w:i/>
        </w:rPr>
      </w:pPr>
      <w:r w:rsidRPr="00F156D1">
        <w:rPr>
          <w:i/>
        </w:rPr>
        <w:t>Határozat:</w:t>
      </w:r>
      <w:r w:rsidRPr="00F156D1">
        <w:t xml:space="preserve"> </w:t>
      </w:r>
      <w:r w:rsidRPr="00F156D1">
        <w:tab/>
      </w:r>
      <w:r w:rsidRPr="00F156D1">
        <w:rPr>
          <w:i/>
        </w:rPr>
        <w:t>Az AGRI bizottság tudomásul veszi a fenti petíciót, az elnök pedig tájékoztatja erről a PETI bizottság elnökét.</w:t>
      </w:r>
    </w:p>
    <w:p w:rsidR="00E61A52" w:rsidRPr="00F156D1" w:rsidRDefault="00E61A52" w:rsidP="00E61A52">
      <w:pPr>
        <w:autoSpaceDE w:val="0"/>
        <w:autoSpaceDN w:val="0"/>
        <w:adjustRightInd w:val="0"/>
        <w:spacing w:before="240"/>
        <w:rPr>
          <w:bCs/>
          <w:u w:val="single"/>
        </w:rPr>
      </w:pPr>
      <w:r w:rsidRPr="00F156D1">
        <w:t>8.</w:t>
      </w:r>
      <w:r w:rsidRPr="00F156D1">
        <w:tab/>
      </w:r>
      <w:r w:rsidRPr="00F156D1">
        <w:rPr>
          <w:bCs/>
          <w:u w:val="single"/>
        </w:rPr>
        <w:t>EGYÉB TÁJÉKOZTATÁSI CÉLÚ DOKUMENTUMOK</w:t>
      </w:r>
    </w:p>
    <w:p w:rsidR="00E61A52" w:rsidRPr="00F156D1" w:rsidRDefault="00E61A52" w:rsidP="00E61A52">
      <w:pPr>
        <w:pBdr>
          <w:top w:val="nil"/>
          <w:left w:val="nil"/>
          <w:bottom w:val="nil"/>
          <w:right w:val="nil"/>
          <w:between w:val="nil"/>
          <w:bar w:val="nil"/>
        </w:pBdr>
        <w:tabs>
          <w:tab w:val="left" w:pos="870"/>
        </w:tabs>
        <w:spacing w:before="120" w:after="120"/>
        <w:ind w:left="1440" w:hanging="1440"/>
        <w:rPr>
          <w:rFonts w:eastAsia="Arial Unicode MS" w:cs="Arial Unicode MS"/>
          <w:bCs/>
          <w:i/>
          <w:iCs/>
          <w:color w:val="000000"/>
          <w:u w:color="000000"/>
          <w:bdr w:val="nil"/>
        </w:rPr>
      </w:pPr>
      <w:r w:rsidRPr="00F156D1">
        <w:rPr>
          <w:bCs/>
          <w:i/>
          <w:iCs/>
          <w:color w:val="000000"/>
          <w:u w:color="000000"/>
          <w:bdr w:val="nil"/>
        </w:rPr>
        <w:t>Határozat:</w:t>
      </w:r>
      <w:r w:rsidRPr="00F156D1">
        <w:rPr>
          <w:bCs/>
          <w:i/>
          <w:iCs/>
          <w:color w:val="000000"/>
          <w:u w:color="000000"/>
          <w:bdr w:val="nil"/>
        </w:rPr>
        <w:tab/>
      </w:r>
      <w:r w:rsidRPr="00F156D1">
        <w:rPr>
          <w:bCs/>
          <w:i/>
          <w:iCs/>
          <w:color w:val="000000"/>
          <w:u w:color="000000"/>
          <w:bdr w:val="nil"/>
        </w:rPr>
        <w:tab/>
        <w:t>A IV. mellékletben említett dokumentumokkal kapcsolatban nincs intézkedés.</w:t>
      </w:r>
      <w:r w:rsidRPr="00F156D1">
        <w:rPr>
          <w:bCs/>
          <w:i/>
          <w:iCs/>
          <w:color w:val="000000"/>
          <w:u w:color="000000"/>
          <w:bdr w:val="nil"/>
        </w:rPr>
        <w:tab/>
      </w:r>
    </w:p>
    <w:p w:rsidR="00E61A52" w:rsidRPr="00F156D1" w:rsidRDefault="00E61A52" w:rsidP="00E61A52">
      <w:pPr>
        <w:pBdr>
          <w:top w:val="nil"/>
          <w:left w:val="nil"/>
          <w:bottom w:val="nil"/>
          <w:right w:val="nil"/>
          <w:between w:val="nil"/>
          <w:bar w:val="nil"/>
        </w:pBdr>
        <w:tabs>
          <w:tab w:val="left" w:pos="870"/>
        </w:tabs>
        <w:spacing w:before="240" w:after="120"/>
        <w:rPr>
          <w:rFonts w:eastAsia="Arial Unicode MS" w:cs="Arial Unicode MS"/>
          <w:bCs/>
          <w:iCs/>
          <w:color w:val="000000"/>
          <w:u w:color="000000"/>
          <w:bdr w:val="nil"/>
        </w:rPr>
      </w:pPr>
      <w:r w:rsidRPr="00F156D1">
        <w:rPr>
          <w:bCs/>
          <w:iCs/>
          <w:color w:val="000000"/>
          <w:u w:color="000000"/>
          <w:bdr w:val="nil"/>
        </w:rPr>
        <w:t>9.</w:t>
      </w:r>
      <w:r w:rsidRPr="00F156D1">
        <w:rPr>
          <w:bCs/>
          <w:iCs/>
          <w:color w:val="000000"/>
          <w:u w:color="000000"/>
          <w:bdr w:val="nil"/>
        </w:rPr>
        <w:tab/>
      </w:r>
      <w:r w:rsidRPr="00F156D1">
        <w:rPr>
          <w:bCs/>
          <w:iCs/>
          <w:color w:val="000000"/>
          <w:u w:val="single" w:color="000000"/>
          <w:bdr w:val="nil"/>
        </w:rPr>
        <w:t>TÁJÉKOZTATÁSI CÉLÚ PONTOK</w:t>
      </w:r>
    </w:p>
    <w:p w:rsidR="00E61A52" w:rsidRPr="00F156D1" w:rsidRDefault="00E61A52" w:rsidP="00E61A52">
      <w:pPr>
        <w:pBdr>
          <w:top w:val="nil"/>
          <w:left w:val="nil"/>
          <w:bottom w:val="nil"/>
          <w:right w:val="nil"/>
          <w:between w:val="nil"/>
          <w:bar w:val="nil"/>
        </w:pBdr>
        <w:tabs>
          <w:tab w:val="left" w:pos="870"/>
        </w:tabs>
        <w:spacing w:before="240" w:after="120"/>
        <w:rPr>
          <w:rFonts w:eastAsia="Arial Unicode MS" w:cs="Arial Unicode MS"/>
          <w:bCs/>
          <w:i/>
          <w:iCs/>
          <w:color w:val="000000"/>
          <w:u w:color="000000"/>
          <w:bdr w:val="nil"/>
        </w:rPr>
      </w:pPr>
      <w:r w:rsidRPr="00F156D1">
        <w:rPr>
          <w:bCs/>
          <w:iCs/>
          <w:color w:val="000000"/>
          <w:u w:color="000000"/>
          <w:bdr w:val="nil"/>
        </w:rPr>
        <w:t>9.1.</w:t>
      </w:r>
      <w:r w:rsidRPr="00F156D1">
        <w:rPr>
          <w:bCs/>
          <w:iCs/>
          <w:color w:val="000000"/>
          <w:u w:color="000000"/>
          <w:bdr w:val="nil"/>
        </w:rPr>
        <w:tab/>
        <w:t>Helyzetjelentés – Az EFSA két tudományos véleménye az európai hústermelés céljából tartott nyulak egészségéről és jólétéről</w:t>
      </w:r>
    </w:p>
    <w:p w:rsidR="00E61A52" w:rsidRPr="00F156D1" w:rsidRDefault="00E61A52" w:rsidP="00E61A52">
      <w:pPr>
        <w:pBdr>
          <w:top w:val="single" w:sz="4" w:space="0" w:color="000000"/>
          <w:left w:val="single" w:sz="4" w:space="0" w:color="000000"/>
          <w:bottom w:val="single" w:sz="4" w:space="0" w:color="000000"/>
          <w:right w:val="single" w:sz="4" w:space="0" w:color="000000"/>
        </w:pBdr>
        <w:tabs>
          <w:tab w:val="left" w:pos="480"/>
        </w:tabs>
        <w:ind w:left="426"/>
        <w:rPr>
          <w:i/>
          <w:iCs/>
        </w:rPr>
      </w:pPr>
      <w:r w:rsidRPr="00F156D1">
        <w:rPr>
          <w:i/>
          <w:iCs/>
        </w:rPr>
        <w:t>Nem hivatalos úton kapott információk szerint az EFSA rövidesen két tudományos véleményt tesz közzé az európai nyulak egészségéről és jólétéről.</w:t>
      </w:r>
    </w:p>
    <w:p w:rsidR="00E61A52" w:rsidRPr="00F156D1" w:rsidRDefault="00E61A52" w:rsidP="00E61A52">
      <w:pPr>
        <w:pBdr>
          <w:top w:val="single" w:sz="4" w:space="0" w:color="000000"/>
          <w:left w:val="single" w:sz="4" w:space="0" w:color="000000"/>
          <w:bottom w:val="single" w:sz="4" w:space="0" w:color="000000"/>
          <w:right w:val="single" w:sz="4" w:space="0" w:color="000000"/>
        </w:pBdr>
        <w:tabs>
          <w:tab w:val="left" w:pos="480"/>
        </w:tabs>
        <w:ind w:left="426"/>
        <w:rPr>
          <w:i/>
          <w:iCs/>
        </w:rPr>
      </w:pPr>
    </w:p>
    <w:p w:rsidR="00E61A52" w:rsidRPr="00F156D1" w:rsidRDefault="00E61A52" w:rsidP="00E61A52">
      <w:pPr>
        <w:pBdr>
          <w:top w:val="single" w:sz="4" w:space="0" w:color="000000"/>
          <w:left w:val="single" w:sz="4" w:space="0" w:color="000000"/>
          <w:bottom w:val="single" w:sz="4" w:space="0" w:color="000000"/>
          <w:right w:val="single" w:sz="4" w:space="0" w:color="000000"/>
        </w:pBdr>
        <w:tabs>
          <w:tab w:val="left" w:pos="480"/>
        </w:tabs>
        <w:ind w:left="426"/>
        <w:rPr>
          <w:i/>
          <w:iCs/>
        </w:rPr>
      </w:pPr>
      <w:r w:rsidRPr="00F156D1">
        <w:rPr>
          <w:i/>
          <w:iCs/>
        </w:rPr>
        <w:t>Az első vélemény a hústermelés céljából tartott nyulak egészségével és jólétével foglalkozik. A második vélemény az elkábítás és a leölés módszereivel foglalkozik.</w:t>
      </w:r>
    </w:p>
    <w:p w:rsidR="00E61A52" w:rsidRPr="00F156D1" w:rsidRDefault="00E61A52" w:rsidP="00E61A52">
      <w:pPr>
        <w:pBdr>
          <w:top w:val="single" w:sz="4" w:space="0" w:color="000000"/>
          <w:left w:val="single" w:sz="4" w:space="0" w:color="000000"/>
          <w:bottom w:val="single" w:sz="4" w:space="0" w:color="000000"/>
          <w:right w:val="single" w:sz="4" w:space="0" w:color="000000"/>
        </w:pBdr>
        <w:tabs>
          <w:tab w:val="left" w:pos="480"/>
        </w:tabs>
        <w:ind w:left="426"/>
        <w:rPr>
          <w:i/>
          <w:iCs/>
        </w:rPr>
      </w:pPr>
    </w:p>
    <w:p w:rsidR="00E61A52" w:rsidRPr="00F156D1" w:rsidRDefault="00E61A52" w:rsidP="00E61A52">
      <w:pPr>
        <w:pBdr>
          <w:top w:val="single" w:sz="4" w:space="0" w:color="000000"/>
          <w:left w:val="single" w:sz="4" w:space="0" w:color="000000"/>
          <w:bottom w:val="single" w:sz="4" w:space="0" w:color="000000"/>
          <w:right w:val="single" w:sz="4" w:space="0" w:color="000000"/>
        </w:pBdr>
        <w:tabs>
          <w:tab w:val="left" w:pos="480"/>
        </w:tabs>
        <w:ind w:left="426"/>
        <w:rPr>
          <w:i/>
          <w:iCs/>
        </w:rPr>
      </w:pPr>
      <w:r w:rsidRPr="00F156D1">
        <w:rPr>
          <w:i/>
          <w:iCs/>
          <w:u w:val="single"/>
        </w:rPr>
        <w:t>Rövid háttérmagyarázat:</w:t>
      </w:r>
      <w:r w:rsidRPr="00F156D1">
        <w:rPr>
          <w:i/>
          <w:iCs/>
        </w:rPr>
        <w:t xml:space="preserve"> Az AGRI bizottság kezdeményezésére a Parlament 2018 júliusában megbízta az EFSA-t, hogy készítsen véleményt a nyulak egészségéről és jólétéről. Az EFSA ígéretet tett arra, hogy 2019. december végéig két véleményt bocsát ki a témában. A két EFSA-vélemény pontos céljaival kapcsolatos részleteket illetően az iratok között megtalálható az EFSA 2019. áprilisi levele, amelyben tájékoztatja az AGRI bizottság elnökét az említett vélemények elkészítésében elért előrehaladásról.</w:t>
      </w:r>
    </w:p>
    <w:p w:rsidR="00E61A52" w:rsidRPr="00F156D1" w:rsidRDefault="00E61A52" w:rsidP="00E61A52">
      <w:pPr>
        <w:pBdr>
          <w:top w:val="single" w:sz="4" w:space="0" w:color="000000"/>
          <w:left w:val="single" w:sz="4" w:space="0" w:color="000000"/>
          <w:bottom w:val="single" w:sz="4" w:space="0" w:color="000000"/>
          <w:right w:val="single" w:sz="4" w:space="0" w:color="000000"/>
        </w:pBdr>
        <w:tabs>
          <w:tab w:val="left" w:pos="480"/>
        </w:tabs>
        <w:ind w:left="426"/>
        <w:rPr>
          <w:i/>
          <w:iCs/>
        </w:rPr>
      </w:pPr>
    </w:p>
    <w:p w:rsidR="00E61A52" w:rsidRPr="00F156D1" w:rsidRDefault="00E61A52" w:rsidP="00E61A52">
      <w:pPr>
        <w:pBdr>
          <w:top w:val="single" w:sz="4" w:space="0" w:color="000000"/>
          <w:left w:val="single" w:sz="4" w:space="0" w:color="000000"/>
          <w:bottom w:val="single" w:sz="4" w:space="0" w:color="000000"/>
          <w:right w:val="single" w:sz="4" w:space="0" w:color="000000"/>
        </w:pBdr>
        <w:tabs>
          <w:tab w:val="left" w:pos="480"/>
        </w:tabs>
        <w:ind w:left="426"/>
        <w:rPr>
          <w:i/>
          <w:iCs/>
        </w:rPr>
      </w:pPr>
      <w:r w:rsidRPr="00F156D1">
        <w:rPr>
          <w:i/>
          <w:iCs/>
        </w:rPr>
        <w:t>Amint a véleményeket közzéteszik, az EFSA egyik képviselője meghívást kap, hogy az AGRI soron következő ülésén ismertesse azokat.</w:t>
      </w:r>
    </w:p>
    <w:p w:rsidR="00E61A52" w:rsidRPr="00F156D1" w:rsidRDefault="00E61A52" w:rsidP="00E61A52">
      <w:pPr>
        <w:pBdr>
          <w:top w:val="single" w:sz="4" w:space="0" w:color="000000"/>
          <w:left w:val="single" w:sz="4" w:space="0" w:color="000000"/>
          <w:bottom w:val="single" w:sz="4" w:space="0" w:color="000000"/>
          <w:right w:val="single" w:sz="4" w:space="0" w:color="000000"/>
        </w:pBdr>
        <w:tabs>
          <w:tab w:val="left" w:pos="480"/>
        </w:tabs>
        <w:ind w:left="426"/>
        <w:rPr>
          <w:i/>
          <w:iCs/>
        </w:rPr>
      </w:pPr>
    </w:p>
    <w:p w:rsidR="00E61A52" w:rsidRPr="00F156D1" w:rsidRDefault="00E61A52" w:rsidP="00E61A52">
      <w:pPr>
        <w:tabs>
          <w:tab w:val="center" w:pos="709"/>
        </w:tabs>
        <w:spacing w:after="100" w:afterAutospacing="1"/>
        <w:rPr>
          <w:b/>
        </w:rPr>
      </w:pPr>
    </w:p>
    <w:p w:rsidR="00E61A52" w:rsidRPr="00F156D1" w:rsidRDefault="00E61A52" w:rsidP="00E61A52">
      <w:pPr>
        <w:tabs>
          <w:tab w:val="left" w:pos="480"/>
        </w:tabs>
        <w:spacing w:after="120"/>
        <w:jc w:val="center"/>
        <w:rPr>
          <w:b/>
        </w:rPr>
      </w:pPr>
      <w:r w:rsidRPr="00F156D1">
        <w:rPr>
          <w:b/>
        </w:rPr>
        <w:t>***</w:t>
      </w:r>
    </w:p>
    <w:p w:rsidR="00E61A52" w:rsidRPr="00F156D1" w:rsidRDefault="00E61A52" w:rsidP="00E61A52">
      <w:pPr>
        <w:tabs>
          <w:tab w:val="left" w:pos="480"/>
        </w:tabs>
        <w:spacing w:after="120"/>
        <w:jc w:val="center"/>
        <w:rPr>
          <w:b/>
        </w:rPr>
      </w:pPr>
      <w:r w:rsidRPr="00F156D1">
        <w:rPr>
          <w:b/>
        </w:rPr>
        <w:br w:type="page"/>
        <w:t>I. MELLÉKLET</w:t>
      </w:r>
    </w:p>
    <w:p w:rsidR="00E61A52" w:rsidRPr="00F156D1" w:rsidRDefault="00E61A52" w:rsidP="00E61A52">
      <w:pPr>
        <w:tabs>
          <w:tab w:val="left" w:pos="480"/>
        </w:tabs>
        <w:spacing w:after="120"/>
        <w:jc w:val="center"/>
        <w:rPr>
          <w:b/>
        </w:rPr>
      </w:pPr>
    </w:p>
    <w:p w:rsidR="00E61A52" w:rsidRPr="00F156D1" w:rsidRDefault="00E61A52" w:rsidP="00E61A52">
      <w:pPr>
        <w:spacing w:line="280" w:lineRule="exact"/>
        <w:jc w:val="center"/>
        <w:rPr>
          <w:rFonts w:ascii="Arial" w:eastAsia="Calibri" w:hAnsi="Arial" w:cs="Arial"/>
          <w:b/>
          <w:sz w:val="22"/>
        </w:rPr>
      </w:pPr>
      <w:r w:rsidRPr="00F156D1">
        <w:rPr>
          <w:rFonts w:ascii="Arial" w:hAnsi="Arial"/>
          <w:b/>
          <w:sz w:val="22"/>
        </w:rPr>
        <w:t>A stratégiai tervekről szóló rendelet</w:t>
      </w:r>
    </w:p>
    <w:p w:rsidR="00E61A52" w:rsidRPr="00F156D1" w:rsidRDefault="00E61A52" w:rsidP="00E61A52">
      <w:pPr>
        <w:spacing w:line="280" w:lineRule="exact"/>
        <w:jc w:val="center"/>
        <w:rPr>
          <w:rFonts w:ascii="Arial" w:eastAsia="Calibri" w:hAnsi="Arial" w:cs="Arial"/>
          <w:b/>
          <w:sz w:val="22"/>
        </w:rPr>
      </w:pPr>
    </w:p>
    <w:p w:rsidR="00E61A52" w:rsidRPr="00F156D1" w:rsidRDefault="00E61A52" w:rsidP="00E61A52">
      <w:pPr>
        <w:spacing w:line="280" w:lineRule="exact"/>
        <w:jc w:val="center"/>
        <w:rPr>
          <w:rFonts w:ascii="Arial" w:eastAsia="Calibri" w:hAnsi="Arial" w:cs="Arial"/>
          <w:b/>
          <w:sz w:val="22"/>
        </w:rPr>
      </w:pPr>
      <w:r w:rsidRPr="00F156D1">
        <w:rPr>
          <w:rFonts w:ascii="Arial" w:hAnsi="Arial"/>
          <w:b/>
          <w:sz w:val="22"/>
        </w:rPr>
        <w:t>COM(2018) 392 final  - SEC(2018) 305 final - SWD(2018) 301 final</w:t>
      </w:r>
    </w:p>
    <w:p w:rsidR="00E61A52" w:rsidRPr="00F156D1" w:rsidRDefault="00E61A52" w:rsidP="00E61A52">
      <w:pPr>
        <w:spacing w:line="280" w:lineRule="exact"/>
        <w:jc w:val="center"/>
        <w:rPr>
          <w:rFonts w:ascii="Arial" w:eastAsia="Calibri" w:hAnsi="Arial" w:cs="Arial"/>
          <w:b/>
          <w:sz w:val="22"/>
        </w:rPr>
      </w:pPr>
      <w:r w:rsidRPr="00F156D1">
        <w:rPr>
          <w:rFonts w:ascii="Arial" w:hAnsi="Arial"/>
          <w:b/>
          <w:sz w:val="22"/>
        </w:rPr>
        <w:t>2018/0216(COD)</w:t>
      </w:r>
    </w:p>
    <w:p w:rsidR="00E61A52" w:rsidRPr="00F156D1" w:rsidRDefault="00E61A52" w:rsidP="00E61A52">
      <w:pPr>
        <w:spacing w:line="280" w:lineRule="exact"/>
        <w:jc w:val="center"/>
        <w:rPr>
          <w:rFonts w:ascii="Arial" w:eastAsia="Calibri" w:hAnsi="Arial" w:cs="Arial"/>
          <w:b/>
          <w:sz w:val="22"/>
        </w:rPr>
      </w:pPr>
    </w:p>
    <w:p w:rsidR="00E61A52" w:rsidRPr="00F156D1" w:rsidRDefault="00E61A52" w:rsidP="00E61A52">
      <w:pPr>
        <w:spacing w:line="280" w:lineRule="exact"/>
        <w:jc w:val="center"/>
        <w:rPr>
          <w:rFonts w:ascii="Arial" w:eastAsia="Calibri" w:hAnsi="Arial" w:cs="Arial"/>
          <w:b/>
          <w:sz w:val="22"/>
        </w:rPr>
      </w:pPr>
      <w:r w:rsidRPr="00F156D1">
        <w:rPr>
          <w:rFonts w:ascii="Arial" w:hAnsi="Arial"/>
          <w:b/>
          <w:sz w:val="22"/>
        </w:rPr>
        <w:t>Az újra megnyitandó pontok listájának tervezete</w:t>
      </w:r>
    </w:p>
    <w:p w:rsidR="00E61A52" w:rsidRPr="00F156D1" w:rsidRDefault="00E61A52" w:rsidP="00E61A52">
      <w:pPr>
        <w:rPr>
          <w:rFonts w:ascii="Arial" w:eastAsia="Calibri" w:hAnsi="Arial" w:cs="Arial"/>
          <w:sz w:val="22"/>
        </w:rPr>
      </w:pPr>
    </w:p>
    <w:p w:rsidR="00E61A52" w:rsidRPr="00F156D1" w:rsidRDefault="00E61A52" w:rsidP="00E61A52">
      <w:pPr>
        <w:rPr>
          <w:rFonts w:ascii="Arial" w:eastAsia="Calibri" w:hAnsi="Arial" w:cs="Arial"/>
          <w:sz w:val="22"/>
        </w:rPr>
      </w:pPr>
    </w:p>
    <w:p w:rsidR="00E61A52" w:rsidRPr="00F156D1" w:rsidRDefault="00E61A52" w:rsidP="00E61A52">
      <w:pPr>
        <w:rPr>
          <w:rFonts w:ascii="Arial" w:eastAsia="Calibri" w:hAnsi="Arial" w:cs="Arial"/>
          <w:sz w:val="22"/>
        </w:rPr>
      </w:pPr>
      <w:r w:rsidRPr="00F156D1">
        <w:rPr>
          <w:rFonts w:ascii="Arial" w:hAnsi="Arial"/>
          <w:sz w:val="22"/>
        </w:rPr>
        <w:t>Az árnyékelőadók 2019. november 27–28-án üléseztek, és a következő határozatot hozták („határozat” rovat):</w:t>
      </w:r>
    </w:p>
    <w:p w:rsidR="00E61A52" w:rsidRPr="00F156D1" w:rsidRDefault="00E61A52" w:rsidP="00E61A52">
      <w:pPr>
        <w:rPr>
          <w:rFonts w:ascii="Arial" w:eastAsia="Calibri" w:hAnsi="Arial" w:cs="Arial"/>
          <w:sz w:val="22"/>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5"/>
        <w:gridCol w:w="4476"/>
        <w:gridCol w:w="1624"/>
      </w:tblGrid>
      <w:tr w:rsidR="00E61A52" w:rsidRPr="00F156D1" w:rsidTr="00513C51">
        <w:trPr>
          <w:jc w:val="center"/>
        </w:trPr>
        <w:tc>
          <w:tcPr>
            <w:tcW w:w="4502" w:type="dxa"/>
            <w:shd w:val="clear" w:color="auto" w:fill="D9D9D9"/>
          </w:tcPr>
          <w:p w:rsidR="00E61A52" w:rsidRPr="00F156D1" w:rsidRDefault="00AC4DC5" w:rsidP="00AC4DC5">
            <w:pPr>
              <w:widowControl/>
              <w:jc w:val="center"/>
              <w:rPr>
                <w:rFonts w:ascii="Calibri" w:eastAsia="Calibri" w:hAnsi="Calibri" w:cs="Calibri"/>
                <w:b/>
                <w:sz w:val="22"/>
                <w:szCs w:val="22"/>
              </w:rPr>
            </w:pPr>
            <w:r w:rsidRPr="00F156D1">
              <w:rPr>
                <w:rFonts w:ascii="Calibri" w:hAnsi="Calibri"/>
                <w:b/>
                <w:sz w:val="22"/>
                <w:szCs w:val="22"/>
              </w:rPr>
              <w:t>(1)</w:t>
            </w:r>
            <w:r w:rsidRPr="00F156D1">
              <w:rPr>
                <w:rFonts w:ascii="Calibri" w:hAnsi="Calibri"/>
                <w:b/>
                <w:sz w:val="22"/>
                <w:szCs w:val="22"/>
              </w:rPr>
              <w:tab/>
              <w:t>AGRI/ENVI MEGOSZTOTT HATÁSKÖR</w:t>
            </w:r>
          </w:p>
        </w:tc>
        <w:tc>
          <w:tcPr>
            <w:tcW w:w="4565" w:type="dxa"/>
            <w:shd w:val="clear" w:color="auto" w:fill="D9D9D9"/>
          </w:tcPr>
          <w:p w:rsidR="00E61A52" w:rsidRPr="00F156D1" w:rsidRDefault="00AC4DC5" w:rsidP="00AC4DC5">
            <w:pPr>
              <w:widowControl/>
              <w:jc w:val="center"/>
              <w:rPr>
                <w:rFonts w:ascii="Calibri" w:eastAsia="Calibri" w:hAnsi="Calibri" w:cs="Calibri"/>
                <w:b/>
                <w:sz w:val="22"/>
                <w:szCs w:val="22"/>
              </w:rPr>
            </w:pPr>
            <w:r w:rsidRPr="00F156D1">
              <w:rPr>
                <w:rFonts w:ascii="Calibri" w:hAnsi="Calibri"/>
                <w:b/>
                <w:sz w:val="22"/>
                <w:szCs w:val="22"/>
              </w:rPr>
              <w:t>(2)</w:t>
            </w:r>
            <w:r w:rsidRPr="00F156D1">
              <w:rPr>
                <w:rFonts w:ascii="Calibri" w:hAnsi="Calibri"/>
                <w:b/>
                <w:sz w:val="22"/>
                <w:szCs w:val="22"/>
              </w:rPr>
              <w:tab/>
              <w:t>AGRI KIZÁRÓLAGOS HATÁSKÖR</w:t>
            </w:r>
          </w:p>
        </w:tc>
        <w:tc>
          <w:tcPr>
            <w:tcW w:w="1418" w:type="dxa"/>
            <w:shd w:val="clear" w:color="auto" w:fill="D9D9D9"/>
            <w:vAlign w:val="center"/>
          </w:tcPr>
          <w:p w:rsidR="00E61A52" w:rsidRPr="00F156D1" w:rsidRDefault="00AC4DC5" w:rsidP="00AC4DC5">
            <w:pPr>
              <w:widowControl/>
              <w:jc w:val="center"/>
              <w:rPr>
                <w:rFonts w:ascii="Calibri" w:eastAsia="Calibri" w:hAnsi="Calibri" w:cs="Calibri"/>
                <w:b/>
                <w:sz w:val="22"/>
                <w:szCs w:val="22"/>
              </w:rPr>
            </w:pPr>
            <w:r w:rsidRPr="00F156D1">
              <w:rPr>
                <w:rFonts w:ascii="Calibri" w:hAnsi="Calibri"/>
                <w:b/>
                <w:sz w:val="22"/>
                <w:szCs w:val="22"/>
              </w:rPr>
              <w:t>(3)</w:t>
            </w:r>
            <w:r w:rsidRPr="00F156D1">
              <w:rPr>
                <w:rFonts w:ascii="Calibri" w:hAnsi="Calibri"/>
                <w:b/>
                <w:sz w:val="22"/>
                <w:szCs w:val="22"/>
              </w:rPr>
              <w:tab/>
              <w:t>Határozat</w:t>
            </w:r>
          </w:p>
        </w:tc>
      </w:tr>
      <w:tr w:rsidR="00E61A52" w:rsidRPr="00F156D1" w:rsidTr="00513C51">
        <w:trPr>
          <w:jc w:val="center"/>
        </w:trPr>
        <w:tc>
          <w:tcPr>
            <w:tcW w:w="4502"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(4)</w:t>
            </w:r>
            <w:r w:rsidRPr="00F156D1">
              <w:rPr>
                <w:rFonts w:ascii="Calibri" w:hAnsi="Calibri"/>
                <w:sz w:val="22"/>
                <w:szCs w:val="22"/>
              </w:rPr>
              <w:tab/>
            </w:r>
            <w:r w:rsidRPr="00F156D1">
              <w:rPr>
                <w:rFonts w:ascii="Calibri" w:hAnsi="Calibri"/>
                <w:b/>
                <w:sz w:val="22"/>
                <w:szCs w:val="22"/>
              </w:rPr>
              <w:t>4. cikk (1) bekezdés b) pont iii. alpont</w:t>
            </w:r>
            <w:r w:rsidRPr="00F156D1">
              <w:rPr>
                <w:rFonts w:ascii="Calibri" w:hAnsi="Calibri"/>
                <w:sz w:val="22"/>
                <w:szCs w:val="22"/>
              </w:rPr>
              <w:t xml:space="preserve"> – Meghatározások</w:t>
            </w:r>
          </w:p>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(5)</w:t>
            </w:r>
            <w:r w:rsidRPr="00F156D1">
              <w:rPr>
                <w:rFonts w:ascii="Calibri" w:hAnsi="Calibri"/>
                <w:sz w:val="22"/>
                <w:szCs w:val="22"/>
              </w:rPr>
              <w:tab/>
            </w:r>
            <w:r w:rsidRPr="00F156D1">
              <w:rPr>
                <w:rFonts w:ascii="Calibri" w:hAnsi="Calibri"/>
                <w:i/>
                <w:sz w:val="22"/>
                <w:szCs w:val="22"/>
              </w:rPr>
              <w:t>„Állandó legelő”</w:t>
            </w:r>
          </w:p>
        </w:tc>
        <w:tc>
          <w:tcPr>
            <w:tcW w:w="4565"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(6)</w:t>
            </w:r>
            <w:r w:rsidRPr="00F156D1">
              <w:rPr>
                <w:rFonts w:ascii="Calibri" w:hAnsi="Calibri"/>
                <w:sz w:val="22"/>
                <w:szCs w:val="22"/>
              </w:rPr>
              <w:tab/>
            </w:r>
          </w:p>
        </w:tc>
        <w:tc>
          <w:tcPr>
            <w:tcW w:w="1418" w:type="dxa"/>
            <w:shd w:val="clear" w:color="auto" w:fill="auto"/>
            <w:vAlign w:val="center"/>
          </w:tcPr>
          <w:p w:rsidR="00E61A52" w:rsidRPr="00F156D1" w:rsidRDefault="00AC4DC5" w:rsidP="00AC4DC5">
            <w:pPr>
              <w:widowControl/>
              <w:jc w:val="center"/>
              <w:rPr>
                <w:rFonts w:ascii="Calibri" w:eastAsia="Calibri" w:hAnsi="Calibri" w:cs="Calibri"/>
                <w:sz w:val="22"/>
                <w:szCs w:val="22"/>
              </w:rPr>
            </w:pPr>
            <w:r w:rsidRPr="00F156D1">
              <w:rPr>
                <w:rFonts w:ascii="Calibri" w:hAnsi="Calibri"/>
                <w:sz w:val="22"/>
                <w:szCs w:val="22"/>
              </w:rPr>
              <w:t>(7)</w:t>
            </w:r>
            <w:r w:rsidRPr="00F156D1">
              <w:rPr>
                <w:rFonts w:ascii="Calibri" w:hAnsi="Calibri"/>
                <w:sz w:val="22"/>
                <w:szCs w:val="22"/>
              </w:rPr>
              <w:tab/>
            </w:r>
            <w:r w:rsidRPr="00F156D1">
              <w:rPr>
                <w:rFonts w:ascii="Calibri" w:hAnsi="Calibri"/>
                <w:b/>
                <w:sz w:val="22"/>
                <w:szCs w:val="22"/>
              </w:rPr>
              <w:t>Megnyitni</w:t>
            </w:r>
          </w:p>
        </w:tc>
      </w:tr>
      <w:tr w:rsidR="00E61A52" w:rsidRPr="00F156D1" w:rsidTr="00513C51">
        <w:trPr>
          <w:jc w:val="center"/>
        </w:trPr>
        <w:tc>
          <w:tcPr>
            <w:tcW w:w="4502"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(8)</w:t>
            </w:r>
            <w:r w:rsidRPr="00F156D1">
              <w:rPr>
                <w:rFonts w:ascii="Calibri" w:hAnsi="Calibri"/>
                <w:sz w:val="22"/>
                <w:szCs w:val="22"/>
              </w:rPr>
              <w:tab/>
            </w:r>
          </w:p>
        </w:tc>
        <w:tc>
          <w:tcPr>
            <w:tcW w:w="4565"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(9)</w:t>
            </w:r>
            <w:r w:rsidRPr="00F156D1">
              <w:rPr>
                <w:rFonts w:ascii="Calibri" w:hAnsi="Calibri"/>
                <w:sz w:val="22"/>
                <w:szCs w:val="22"/>
              </w:rPr>
              <w:tab/>
            </w:r>
            <w:r w:rsidRPr="00F156D1">
              <w:rPr>
                <w:rFonts w:ascii="Calibri" w:hAnsi="Calibri"/>
                <w:b/>
                <w:sz w:val="22"/>
                <w:szCs w:val="22"/>
              </w:rPr>
              <w:t>4. cikk (1) bekezdés d) pont</w:t>
            </w:r>
            <w:r w:rsidRPr="00F156D1">
              <w:rPr>
                <w:rFonts w:ascii="Calibri" w:hAnsi="Calibri"/>
                <w:sz w:val="22"/>
                <w:szCs w:val="22"/>
              </w:rPr>
              <w:t xml:space="preserve"> – Meghatározások</w:t>
            </w:r>
          </w:p>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(10)</w:t>
            </w:r>
            <w:r w:rsidRPr="00F156D1">
              <w:rPr>
                <w:rFonts w:ascii="Calibri" w:hAnsi="Calibri"/>
                <w:sz w:val="22"/>
                <w:szCs w:val="22"/>
              </w:rPr>
              <w:tab/>
            </w:r>
            <w:r w:rsidRPr="00F156D1">
              <w:rPr>
                <w:rFonts w:ascii="Calibri" w:hAnsi="Calibri"/>
                <w:i/>
                <w:sz w:val="22"/>
                <w:szCs w:val="22"/>
              </w:rPr>
              <w:t>„Aktív mezőgazdasági termelő” / „Tényleges mezőgazdasági termelő”</w:t>
            </w:r>
          </w:p>
        </w:tc>
        <w:tc>
          <w:tcPr>
            <w:tcW w:w="1418" w:type="dxa"/>
            <w:shd w:val="clear" w:color="auto" w:fill="auto"/>
            <w:vAlign w:val="center"/>
          </w:tcPr>
          <w:p w:rsidR="00E61A52" w:rsidRPr="00F156D1" w:rsidRDefault="00AC4DC5" w:rsidP="00AC4DC5">
            <w:pPr>
              <w:widowControl/>
              <w:jc w:val="center"/>
              <w:rPr>
                <w:rFonts w:ascii="Calibri" w:eastAsia="Calibri" w:hAnsi="Calibri"/>
                <w:sz w:val="22"/>
                <w:szCs w:val="22"/>
              </w:rPr>
            </w:pPr>
            <w:r w:rsidRPr="00F156D1">
              <w:rPr>
                <w:rFonts w:ascii="Calibri" w:hAnsi="Calibri"/>
                <w:sz w:val="22"/>
                <w:szCs w:val="22"/>
              </w:rPr>
              <w:t>(11)</w:t>
            </w:r>
            <w:r w:rsidRPr="00F156D1">
              <w:rPr>
                <w:rFonts w:ascii="Calibri" w:hAnsi="Calibri"/>
                <w:sz w:val="22"/>
                <w:szCs w:val="22"/>
              </w:rPr>
              <w:tab/>
            </w:r>
            <w:r w:rsidRPr="00F156D1">
              <w:rPr>
                <w:rFonts w:ascii="Calibri" w:hAnsi="Calibri"/>
                <w:b/>
                <w:sz w:val="22"/>
                <w:szCs w:val="22"/>
              </w:rPr>
              <w:t>Megnyitni</w:t>
            </w:r>
          </w:p>
        </w:tc>
      </w:tr>
      <w:tr w:rsidR="00E61A52" w:rsidRPr="00F156D1" w:rsidTr="00513C51">
        <w:trPr>
          <w:jc w:val="center"/>
        </w:trPr>
        <w:tc>
          <w:tcPr>
            <w:tcW w:w="4502"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(12)</w:t>
            </w:r>
            <w:r w:rsidRPr="00F156D1">
              <w:rPr>
                <w:rFonts w:ascii="Calibri" w:hAnsi="Calibri"/>
                <w:sz w:val="22"/>
                <w:szCs w:val="22"/>
              </w:rPr>
              <w:tab/>
            </w:r>
            <w:r w:rsidRPr="00F156D1">
              <w:rPr>
                <w:rFonts w:ascii="Calibri" w:hAnsi="Calibri"/>
                <w:b/>
                <w:sz w:val="22"/>
                <w:szCs w:val="22"/>
              </w:rPr>
              <w:t>5. cikk (1) bekezdés b) pont</w:t>
            </w:r>
            <w:r w:rsidRPr="00F156D1">
              <w:rPr>
                <w:rFonts w:ascii="Calibri" w:hAnsi="Calibri"/>
                <w:sz w:val="22"/>
                <w:szCs w:val="22"/>
              </w:rPr>
              <w:t xml:space="preserve"> – Általános célkitűzések</w:t>
            </w:r>
          </w:p>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(13)</w:t>
            </w:r>
            <w:r w:rsidRPr="00F156D1">
              <w:rPr>
                <w:rFonts w:ascii="Calibri" w:hAnsi="Calibri"/>
                <w:sz w:val="22"/>
                <w:szCs w:val="22"/>
              </w:rPr>
              <w:tab/>
            </w:r>
            <w:r w:rsidRPr="00F156D1">
              <w:rPr>
                <w:rFonts w:ascii="Calibri" w:hAnsi="Calibri"/>
                <w:i/>
                <w:sz w:val="22"/>
                <w:szCs w:val="22"/>
              </w:rPr>
              <w:t>Környezetvédelmi és éghajlatváltozás elleni fellépés</w:t>
            </w:r>
          </w:p>
        </w:tc>
        <w:tc>
          <w:tcPr>
            <w:tcW w:w="4565"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(14)</w:t>
            </w:r>
            <w:r w:rsidRPr="00F156D1">
              <w:rPr>
                <w:rFonts w:ascii="Calibri" w:hAnsi="Calibri"/>
                <w:sz w:val="22"/>
                <w:szCs w:val="22"/>
              </w:rPr>
              <w:tab/>
            </w:r>
          </w:p>
        </w:tc>
        <w:tc>
          <w:tcPr>
            <w:tcW w:w="1418" w:type="dxa"/>
            <w:shd w:val="clear" w:color="auto" w:fill="auto"/>
            <w:vAlign w:val="center"/>
          </w:tcPr>
          <w:p w:rsidR="00E61A52" w:rsidRPr="00F156D1" w:rsidRDefault="00AC4DC5" w:rsidP="00AC4DC5">
            <w:pPr>
              <w:widowControl/>
              <w:jc w:val="center"/>
              <w:rPr>
                <w:rFonts w:ascii="Calibri" w:eastAsia="Calibri" w:hAnsi="Calibri"/>
                <w:sz w:val="22"/>
                <w:szCs w:val="22"/>
              </w:rPr>
            </w:pPr>
            <w:r w:rsidRPr="00F156D1">
              <w:rPr>
                <w:rFonts w:ascii="Calibri" w:hAnsi="Calibri"/>
                <w:sz w:val="22"/>
                <w:szCs w:val="22"/>
              </w:rPr>
              <w:t>(15)</w:t>
            </w:r>
            <w:r w:rsidRPr="00F156D1">
              <w:rPr>
                <w:rFonts w:ascii="Calibri" w:hAnsi="Calibri"/>
                <w:sz w:val="22"/>
                <w:szCs w:val="22"/>
              </w:rPr>
              <w:tab/>
            </w:r>
            <w:r w:rsidRPr="00F156D1">
              <w:rPr>
                <w:rFonts w:ascii="Calibri" w:hAnsi="Calibri"/>
                <w:b/>
                <w:sz w:val="22"/>
                <w:szCs w:val="22"/>
              </w:rPr>
              <w:t>Megnyitni</w:t>
            </w:r>
          </w:p>
        </w:tc>
      </w:tr>
      <w:tr w:rsidR="00E61A52" w:rsidRPr="00F156D1" w:rsidTr="00513C51">
        <w:trPr>
          <w:jc w:val="center"/>
        </w:trPr>
        <w:tc>
          <w:tcPr>
            <w:tcW w:w="4502"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(16)</w:t>
            </w:r>
            <w:r w:rsidRPr="00F156D1">
              <w:rPr>
                <w:rFonts w:ascii="Calibri" w:hAnsi="Calibri"/>
                <w:sz w:val="22"/>
                <w:szCs w:val="22"/>
              </w:rPr>
              <w:tab/>
            </w:r>
            <w:r w:rsidRPr="00F156D1">
              <w:rPr>
                <w:rFonts w:ascii="Calibri" w:hAnsi="Calibri"/>
                <w:b/>
                <w:sz w:val="22"/>
                <w:szCs w:val="22"/>
              </w:rPr>
              <w:t>6. cikk (1) bekezdés d) pont</w:t>
            </w:r>
            <w:r w:rsidRPr="00F156D1">
              <w:rPr>
                <w:rFonts w:ascii="Calibri" w:hAnsi="Calibri"/>
                <w:sz w:val="22"/>
                <w:szCs w:val="22"/>
              </w:rPr>
              <w:t xml:space="preserve"> – Konkrét célkitűzések</w:t>
            </w:r>
          </w:p>
          <w:p w:rsidR="00E61A52" w:rsidRPr="00F156D1" w:rsidRDefault="00AC4DC5" w:rsidP="00AC4DC5">
            <w:pPr>
              <w:widowControl/>
              <w:jc w:val="both"/>
              <w:rPr>
                <w:rFonts w:ascii="Calibri" w:eastAsia="Calibri" w:hAnsi="Calibri" w:cs="Calibri"/>
                <w:i/>
                <w:sz w:val="22"/>
                <w:szCs w:val="22"/>
              </w:rPr>
            </w:pPr>
            <w:r w:rsidRPr="00F156D1">
              <w:rPr>
                <w:rFonts w:ascii="Calibri" w:hAnsi="Calibri"/>
                <w:i/>
                <w:sz w:val="22"/>
                <w:szCs w:val="22"/>
              </w:rPr>
              <w:t>(17)</w:t>
            </w:r>
            <w:r w:rsidRPr="00F156D1">
              <w:rPr>
                <w:rFonts w:ascii="Calibri" w:hAnsi="Calibri"/>
                <w:i/>
                <w:sz w:val="22"/>
                <w:szCs w:val="22"/>
              </w:rPr>
              <w:tab/>
              <w:t>Az éghajlatváltozás mérséklése</w:t>
            </w:r>
          </w:p>
        </w:tc>
        <w:tc>
          <w:tcPr>
            <w:tcW w:w="4565"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(18)</w:t>
            </w:r>
            <w:r w:rsidRPr="00F156D1">
              <w:rPr>
                <w:rFonts w:ascii="Calibri" w:hAnsi="Calibri"/>
                <w:sz w:val="22"/>
                <w:szCs w:val="22"/>
              </w:rPr>
              <w:tab/>
            </w:r>
          </w:p>
        </w:tc>
        <w:tc>
          <w:tcPr>
            <w:tcW w:w="1418" w:type="dxa"/>
            <w:shd w:val="clear" w:color="auto" w:fill="auto"/>
            <w:vAlign w:val="center"/>
          </w:tcPr>
          <w:p w:rsidR="00E61A52" w:rsidRPr="00F156D1" w:rsidRDefault="00AC4DC5" w:rsidP="00AC4DC5">
            <w:pPr>
              <w:widowControl/>
              <w:jc w:val="center"/>
              <w:rPr>
                <w:rFonts w:ascii="Calibri" w:eastAsia="Calibri" w:hAnsi="Calibri"/>
                <w:sz w:val="22"/>
                <w:szCs w:val="22"/>
              </w:rPr>
            </w:pPr>
            <w:r w:rsidRPr="00F156D1">
              <w:rPr>
                <w:rFonts w:ascii="Calibri" w:hAnsi="Calibri"/>
                <w:sz w:val="22"/>
                <w:szCs w:val="22"/>
              </w:rPr>
              <w:t>(19)</w:t>
            </w:r>
            <w:r w:rsidRPr="00F156D1">
              <w:rPr>
                <w:rFonts w:ascii="Calibri" w:hAnsi="Calibri"/>
                <w:sz w:val="22"/>
                <w:szCs w:val="22"/>
              </w:rPr>
              <w:tab/>
            </w:r>
            <w:r w:rsidRPr="00F156D1">
              <w:rPr>
                <w:rFonts w:ascii="Calibri" w:hAnsi="Calibri"/>
                <w:b/>
                <w:sz w:val="22"/>
                <w:szCs w:val="22"/>
              </w:rPr>
              <w:t>Megnyitni</w:t>
            </w:r>
          </w:p>
        </w:tc>
      </w:tr>
      <w:tr w:rsidR="00E61A52" w:rsidRPr="00F156D1" w:rsidTr="00513C51">
        <w:trPr>
          <w:jc w:val="center"/>
        </w:trPr>
        <w:tc>
          <w:tcPr>
            <w:tcW w:w="4502"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(20)</w:t>
            </w:r>
            <w:r w:rsidRPr="00F156D1">
              <w:rPr>
                <w:rFonts w:ascii="Calibri" w:hAnsi="Calibri"/>
                <w:sz w:val="22"/>
                <w:szCs w:val="22"/>
              </w:rPr>
              <w:tab/>
            </w:r>
            <w:r w:rsidRPr="00F156D1">
              <w:rPr>
                <w:rFonts w:ascii="Calibri" w:hAnsi="Calibri"/>
                <w:b/>
                <w:sz w:val="22"/>
                <w:szCs w:val="22"/>
              </w:rPr>
              <w:t>6. cikk (1) bekezdés e) pont</w:t>
            </w:r>
            <w:r w:rsidRPr="00F156D1">
              <w:rPr>
                <w:rFonts w:ascii="Calibri" w:hAnsi="Calibri"/>
                <w:sz w:val="22"/>
                <w:szCs w:val="22"/>
              </w:rPr>
              <w:t xml:space="preserve"> – Konkrét célkitűzések</w:t>
            </w:r>
          </w:p>
          <w:p w:rsidR="00E61A52" w:rsidRPr="00F156D1" w:rsidRDefault="00AC4DC5" w:rsidP="00AC4DC5">
            <w:pPr>
              <w:widowControl/>
              <w:jc w:val="both"/>
              <w:rPr>
                <w:rFonts w:ascii="Calibri" w:eastAsia="Calibri" w:hAnsi="Calibri" w:cs="Calibri"/>
                <w:i/>
                <w:sz w:val="22"/>
                <w:szCs w:val="22"/>
              </w:rPr>
            </w:pPr>
            <w:r w:rsidRPr="00F156D1">
              <w:rPr>
                <w:rFonts w:ascii="Calibri" w:hAnsi="Calibri"/>
                <w:i/>
                <w:sz w:val="22"/>
                <w:szCs w:val="22"/>
              </w:rPr>
              <w:t>(21)</w:t>
            </w:r>
            <w:r w:rsidRPr="00F156D1">
              <w:rPr>
                <w:rFonts w:ascii="Calibri" w:hAnsi="Calibri"/>
                <w:i/>
                <w:sz w:val="22"/>
                <w:szCs w:val="22"/>
              </w:rPr>
              <w:tab/>
              <w:t>Fenntartható fejlődés</w:t>
            </w:r>
          </w:p>
        </w:tc>
        <w:tc>
          <w:tcPr>
            <w:tcW w:w="4565"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(22)</w:t>
            </w:r>
            <w:r w:rsidRPr="00F156D1">
              <w:rPr>
                <w:rFonts w:ascii="Calibri" w:hAnsi="Calibri"/>
                <w:sz w:val="22"/>
                <w:szCs w:val="22"/>
              </w:rPr>
              <w:tab/>
            </w:r>
          </w:p>
        </w:tc>
        <w:tc>
          <w:tcPr>
            <w:tcW w:w="1418" w:type="dxa"/>
            <w:shd w:val="clear" w:color="auto" w:fill="auto"/>
            <w:vAlign w:val="center"/>
          </w:tcPr>
          <w:p w:rsidR="00E61A52" w:rsidRPr="00F156D1" w:rsidRDefault="00AC4DC5" w:rsidP="00AC4DC5">
            <w:pPr>
              <w:widowControl/>
              <w:jc w:val="center"/>
              <w:rPr>
                <w:rFonts w:ascii="Calibri" w:eastAsia="Calibri" w:hAnsi="Calibri"/>
                <w:sz w:val="22"/>
                <w:szCs w:val="22"/>
              </w:rPr>
            </w:pPr>
            <w:r w:rsidRPr="00F156D1">
              <w:rPr>
                <w:rFonts w:ascii="Calibri" w:hAnsi="Calibri"/>
                <w:sz w:val="22"/>
                <w:szCs w:val="22"/>
              </w:rPr>
              <w:t>(23)</w:t>
            </w:r>
            <w:r w:rsidRPr="00F156D1">
              <w:rPr>
                <w:rFonts w:ascii="Calibri" w:hAnsi="Calibri"/>
                <w:sz w:val="22"/>
                <w:szCs w:val="22"/>
              </w:rPr>
              <w:tab/>
            </w:r>
            <w:r w:rsidRPr="00F156D1">
              <w:rPr>
                <w:rFonts w:ascii="Calibri" w:hAnsi="Calibri"/>
                <w:b/>
                <w:sz w:val="22"/>
                <w:szCs w:val="22"/>
              </w:rPr>
              <w:t>Megnyitni</w:t>
            </w:r>
          </w:p>
        </w:tc>
      </w:tr>
      <w:tr w:rsidR="00E61A52" w:rsidRPr="00F156D1" w:rsidTr="00513C51">
        <w:trPr>
          <w:jc w:val="center"/>
        </w:trPr>
        <w:tc>
          <w:tcPr>
            <w:tcW w:w="4502"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(24)</w:t>
            </w:r>
            <w:r w:rsidRPr="00F156D1">
              <w:rPr>
                <w:rFonts w:ascii="Calibri" w:hAnsi="Calibri"/>
                <w:sz w:val="22"/>
                <w:szCs w:val="22"/>
              </w:rPr>
              <w:tab/>
            </w:r>
            <w:r w:rsidRPr="00F156D1">
              <w:rPr>
                <w:rFonts w:ascii="Calibri" w:hAnsi="Calibri"/>
                <w:b/>
                <w:sz w:val="22"/>
                <w:szCs w:val="22"/>
              </w:rPr>
              <w:t>6. cikk (1) bekezdés f) pont</w:t>
            </w:r>
            <w:r w:rsidRPr="00F156D1">
              <w:rPr>
                <w:rFonts w:ascii="Calibri" w:hAnsi="Calibri"/>
                <w:sz w:val="22"/>
                <w:szCs w:val="22"/>
              </w:rPr>
              <w:t xml:space="preserve"> – Konkrét célkitűzések</w:t>
            </w:r>
          </w:p>
          <w:p w:rsidR="00E61A52" w:rsidRPr="00F156D1" w:rsidRDefault="00AC4DC5" w:rsidP="00AC4DC5">
            <w:pPr>
              <w:widowControl/>
              <w:jc w:val="both"/>
              <w:rPr>
                <w:rFonts w:ascii="Calibri" w:eastAsia="Calibri" w:hAnsi="Calibri" w:cs="Calibri"/>
                <w:i/>
                <w:sz w:val="22"/>
                <w:szCs w:val="22"/>
              </w:rPr>
            </w:pPr>
            <w:r w:rsidRPr="00F156D1">
              <w:rPr>
                <w:rFonts w:ascii="Calibri" w:hAnsi="Calibri"/>
                <w:i/>
                <w:sz w:val="22"/>
                <w:szCs w:val="22"/>
              </w:rPr>
              <w:t>(25)</w:t>
            </w:r>
            <w:r w:rsidRPr="00F156D1">
              <w:rPr>
                <w:rFonts w:ascii="Calibri" w:hAnsi="Calibri"/>
                <w:i/>
                <w:sz w:val="22"/>
                <w:szCs w:val="22"/>
              </w:rPr>
              <w:tab/>
              <w:t>Biológiai sokféleség</w:t>
            </w:r>
          </w:p>
        </w:tc>
        <w:tc>
          <w:tcPr>
            <w:tcW w:w="4565"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(26)</w:t>
            </w:r>
            <w:r w:rsidRPr="00F156D1">
              <w:rPr>
                <w:rFonts w:ascii="Calibri" w:hAnsi="Calibri"/>
                <w:sz w:val="22"/>
                <w:szCs w:val="22"/>
              </w:rPr>
              <w:tab/>
            </w:r>
          </w:p>
        </w:tc>
        <w:tc>
          <w:tcPr>
            <w:tcW w:w="1418" w:type="dxa"/>
            <w:shd w:val="clear" w:color="auto" w:fill="auto"/>
            <w:vAlign w:val="center"/>
          </w:tcPr>
          <w:p w:rsidR="00E61A52" w:rsidRPr="00F156D1" w:rsidRDefault="00AC4DC5" w:rsidP="00AC4DC5">
            <w:pPr>
              <w:widowControl/>
              <w:jc w:val="center"/>
              <w:rPr>
                <w:rFonts w:ascii="Calibri" w:eastAsia="Calibri" w:hAnsi="Calibri"/>
                <w:sz w:val="22"/>
                <w:szCs w:val="22"/>
              </w:rPr>
            </w:pPr>
            <w:r w:rsidRPr="00F156D1">
              <w:rPr>
                <w:rFonts w:ascii="Calibri" w:hAnsi="Calibri"/>
                <w:sz w:val="22"/>
                <w:szCs w:val="22"/>
              </w:rPr>
              <w:t>(27)</w:t>
            </w:r>
            <w:r w:rsidRPr="00F156D1">
              <w:rPr>
                <w:rFonts w:ascii="Calibri" w:hAnsi="Calibri"/>
                <w:sz w:val="22"/>
                <w:szCs w:val="22"/>
              </w:rPr>
              <w:tab/>
            </w:r>
            <w:r w:rsidRPr="00F156D1">
              <w:rPr>
                <w:rFonts w:ascii="Calibri" w:hAnsi="Calibri"/>
                <w:b/>
                <w:sz w:val="22"/>
                <w:szCs w:val="22"/>
              </w:rPr>
              <w:t>Megnyitni</w:t>
            </w:r>
          </w:p>
        </w:tc>
      </w:tr>
      <w:tr w:rsidR="00E61A52" w:rsidRPr="00F156D1" w:rsidTr="00513C51">
        <w:trPr>
          <w:jc w:val="center"/>
        </w:trPr>
        <w:tc>
          <w:tcPr>
            <w:tcW w:w="4502"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(28)</w:t>
            </w:r>
            <w:r w:rsidRPr="00F156D1">
              <w:rPr>
                <w:rFonts w:ascii="Calibri" w:hAnsi="Calibri"/>
                <w:sz w:val="22"/>
                <w:szCs w:val="22"/>
              </w:rPr>
              <w:tab/>
            </w:r>
            <w:r w:rsidRPr="00F156D1">
              <w:rPr>
                <w:rFonts w:ascii="Calibri" w:hAnsi="Calibri"/>
                <w:b/>
                <w:sz w:val="22"/>
                <w:szCs w:val="22"/>
              </w:rPr>
              <w:t>6. cikk (1) bekezdés g) pont</w:t>
            </w:r>
            <w:r w:rsidRPr="00F156D1">
              <w:rPr>
                <w:rFonts w:ascii="Calibri" w:hAnsi="Calibri"/>
                <w:sz w:val="22"/>
                <w:szCs w:val="22"/>
              </w:rPr>
              <w:t xml:space="preserve"> – Konkrét célkitűzések</w:t>
            </w:r>
          </w:p>
          <w:p w:rsidR="00E61A52" w:rsidRPr="00F156D1" w:rsidRDefault="00AC4DC5" w:rsidP="00AC4DC5">
            <w:pPr>
              <w:widowControl/>
              <w:jc w:val="both"/>
              <w:rPr>
                <w:rFonts w:ascii="Calibri" w:eastAsia="Calibri" w:hAnsi="Calibri" w:cs="Calibri"/>
                <w:i/>
                <w:sz w:val="22"/>
                <w:szCs w:val="22"/>
              </w:rPr>
            </w:pPr>
            <w:r w:rsidRPr="00F156D1">
              <w:rPr>
                <w:rFonts w:ascii="Calibri" w:hAnsi="Calibri"/>
                <w:i/>
                <w:sz w:val="22"/>
                <w:szCs w:val="22"/>
              </w:rPr>
              <w:t>(29)</w:t>
            </w:r>
            <w:r w:rsidRPr="00F156D1">
              <w:rPr>
                <w:rFonts w:ascii="Calibri" w:hAnsi="Calibri"/>
                <w:i/>
                <w:sz w:val="22"/>
                <w:szCs w:val="22"/>
              </w:rPr>
              <w:tab/>
              <w:t>Fiatal mezőgazdasági termelők</w:t>
            </w:r>
          </w:p>
        </w:tc>
        <w:tc>
          <w:tcPr>
            <w:tcW w:w="4565"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(30)</w:t>
            </w:r>
            <w:r w:rsidRPr="00F156D1">
              <w:rPr>
                <w:rFonts w:ascii="Calibri" w:hAnsi="Calibri"/>
                <w:sz w:val="22"/>
                <w:szCs w:val="22"/>
              </w:rPr>
              <w:tab/>
            </w:r>
          </w:p>
        </w:tc>
        <w:tc>
          <w:tcPr>
            <w:tcW w:w="1418" w:type="dxa"/>
            <w:shd w:val="clear" w:color="auto" w:fill="auto"/>
            <w:vAlign w:val="center"/>
          </w:tcPr>
          <w:p w:rsidR="00E61A52" w:rsidRPr="00F156D1" w:rsidRDefault="00AC4DC5" w:rsidP="00AC4DC5">
            <w:pPr>
              <w:widowControl/>
              <w:jc w:val="center"/>
              <w:rPr>
                <w:rFonts w:ascii="Calibri" w:eastAsia="Calibri" w:hAnsi="Calibri"/>
                <w:sz w:val="22"/>
                <w:szCs w:val="22"/>
              </w:rPr>
            </w:pPr>
            <w:r w:rsidRPr="00F156D1">
              <w:rPr>
                <w:rFonts w:ascii="Calibri" w:hAnsi="Calibri"/>
                <w:sz w:val="22"/>
                <w:szCs w:val="22"/>
              </w:rPr>
              <w:t>(31)</w:t>
            </w:r>
            <w:r w:rsidRPr="00F156D1">
              <w:rPr>
                <w:rFonts w:ascii="Calibri" w:hAnsi="Calibri"/>
                <w:sz w:val="22"/>
                <w:szCs w:val="22"/>
              </w:rPr>
              <w:tab/>
            </w:r>
            <w:r w:rsidRPr="00F156D1">
              <w:rPr>
                <w:rFonts w:ascii="Calibri" w:hAnsi="Calibri"/>
                <w:b/>
                <w:sz w:val="22"/>
                <w:szCs w:val="22"/>
              </w:rPr>
              <w:t>Megnyitni</w:t>
            </w:r>
          </w:p>
        </w:tc>
      </w:tr>
      <w:tr w:rsidR="00E61A52" w:rsidRPr="00F156D1" w:rsidTr="00513C51">
        <w:trPr>
          <w:jc w:val="center"/>
        </w:trPr>
        <w:tc>
          <w:tcPr>
            <w:tcW w:w="4502"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(32)</w:t>
            </w:r>
            <w:r w:rsidRPr="00F156D1">
              <w:rPr>
                <w:rFonts w:ascii="Calibri" w:hAnsi="Calibri"/>
                <w:sz w:val="22"/>
                <w:szCs w:val="22"/>
              </w:rPr>
              <w:tab/>
            </w:r>
            <w:r w:rsidRPr="00F156D1">
              <w:rPr>
                <w:rFonts w:ascii="Calibri" w:hAnsi="Calibri"/>
                <w:b/>
                <w:sz w:val="22"/>
                <w:szCs w:val="22"/>
              </w:rPr>
              <w:t>6. cikk (1) bekezdés h) pont</w:t>
            </w:r>
            <w:r w:rsidRPr="00F156D1">
              <w:rPr>
                <w:rFonts w:ascii="Calibri" w:hAnsi="Calibri"/>
                <w:sz w:val="22"/>
                <w:szCs w:val="22"/>
              </w:rPr>
              <w:t xml:space="preserve"> – Konkrét célkitűzések</w:t>
            </w:r>
          </w:p>
          <w:p w:rsidR="00E61A52" w:rsidRPr="00F156D1" w:rsidRDefault="00AC4DC5" w:rsidP="00AC4DC5">
            <w:pPr>
              <w:widowControl/>
              <w:jc w:val="both"/>
              <w:rPr>
                <w:rFonts w:ascii="Calibri" w:eastAsia="Calibri" w:hAnsi="Calibri" w:cs="Calibri"/>
                <w:i/>
                <w:sz w:val="22"/>
                <w:szCs w:val="22"/>
              </w:rPr>
            </w:pPr>
            <w:r w:rsidRPr="00F156D1">
              <w:rPr>
                <w:rFonts w:ascii="Calibri" w:hAnsi="Calibri"/>
                <w:i/>
                <w:sz w:val="22"/>
                <w:szCs w:val="22"/>
              </w:rPr>
              <w:t>(33)</w:t>
            </w:r>
            <w:r w:rsidRPr="00F156D1">
              <w:rPr>
                <w:rFonts w:ascii="Calibri" w:hAnsi="Calibri"/>
                <w:i/>
                <w:sz w:val="22"/>
                <w:szCs w:val="22"/>
              </w:rPr>
              <w:tab/>
              <w:t>Foglalkoztatás és kohézió</w:t>
            </w:r>
          </w:p>
        </w:tc>
        <w:tc>
          <w:tcPr>
            <w:tcW w:w="4565"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(34)</w:t>
            </w:r>
            <w:r w:rsidRPr="00F156D1">
              <w:rPr>
                <w:rFonts w:ascii="Calibri" w:hAnsi="Calibri"/>
                <w:sz w:val="22"/>
                <w:szCs w:val="22"/>
              </w:rPr>
              <w:tab/>
            </w:r>
          </w:p>
        </w:tc>
        <w:tc>
          <w:tcPr>
            <w:tcW w:w="1418" w:type="dxa"/>
            <w:shd w:val="clear" w:color="auto" w:fill="auto"/>
            <w:vAlign w:val="center"/>
          </w:tcPr>
          <w:p w:rsidR="00E61A52" w:rsidRPr="00F156D1" w:rsidRDefault="00AC4DC5" w:rsidP="00AC4DC5">
            <w:pPr>
              <w:widowControl/>
              <w:jc w:val="center"/>
              <w:rPr>
                <w:rFonts w:ascii="Calibri" w:eastAsia="Calibri" w:hAnsi="Calibri"/>
                <w:sz w:val="22"/>
                <w:szCs w:val="22"/>
              </w:rPr>
            </w:pPr>
            <w:r w:rsidRPr="00F156D1">
              <w:rPr>
                <w:rFonts w:ascii="Calibri" w:hAnsi="Calibri"/>
                <w:sz w:val="22"/>
                <w:szCs w:val="22"/>
              </w:rPr>
              <w:t>(35)</w:t>
            </w:r>
            <w:r w:rsidRPr="00F156D1">
              <w:rPr>
                <w:rFonts w:ascii="Calibri" w:hAnsi="Calibri"/>
                <w:sz w:val="22"/>
                <w:szCs w:val="22"/>
              </w:rPr>
              <w:tab/>
            </w:r>
            <w:r w:rsidRPr="00F156D1">
              <w:rPr>
                <w:rFonts w:ascii="Calibri" w:hAnsi="Calibri"/>
                <w:b/>
                <w:sz w:val="22"/>
                <w:szCs w:val="22"/>
              </w:rPr>
              <w:t>Megnyitni</w:t>
            </w:r>
          </w:p>
        </w:tc>
      </w:tr>
      <w:tr w:rsidR="00E61A52" w:rsidRPr="00F156D1" w:rsidTr="00513C51">
        <w:trPr>
          <w:jc w:val="center"/>
        </w:trPr>
        <w:tc>
          <w:tcPr>
            <w:tcW w:w="4502"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(36)</w:t>
            </w:r>
            <w:r w:rsidRPr="00F156D1">
              <w:rPr>
                <w:rFonts w:ascii="Calibri" w:hAnsi="Calibri"/>
                <w:sz w:val="22"/>
                <w:szCs w:val="22"/>
              </w:rPr>
              <w:tab/>
            </w:r>
            <w:r w:rsidRPr="00F156D1">
              <w:rPr>
                <w:rFonts w:ascii="Calibri" w:hAnsi="Calibri"/>
                <w:b/>
                <w:sz w:val="22"/>
                <w:szCs w:val="22"/>
              </w:rPr>
              <w:t>6. cikk (1) bekezdés i) pont</w:t>
            </w:r>
            <w:r w:rsidRPr="00F156D1">
              <w:rPr>
                <w:rFonts w:ascii="Calibri" w:hAnsi="Calibri"/>
                <w:sz w:val="22"/>
                <w:szCs w:val="22"/>
              </w:rPr>
              <w:t xml:space="preserve"> – Konkrét célkitűzések</w:t>
            </w:r>
          </w:p>
          <w:p w:rsidR="00E61A52" w:rsidRPr="00F156D1" w:rsidRDefault="00AC4DC5" w:rsidP="00AC4DC5">
            <w:pPr>
              <w:widowControl/>
              <w:jc w:val="both"/>
              <w:rPr>
                <w:rFonts w:ascii="Calibri" w:eastAsia="Calibri" w:hAnsi="Calibri" w:cs="Calibri"/>
                <w:i/>
                <w:sz w:val="22"/>
                <w:szCs w:val="22"/>
              </w:rPr>
            </w:pPr>
            <w:r w:rsidRPr="00F156D1">
              <w:rPr>
                <w:rFonts w:ascii="Calibri" w:hAnsi="Calibri"/>
                <w:i/>
                <w:sz w:val="22"/>
                <w:szCs w:val="22"/>
              </w:rPr>
              <w:t>(37)</w:t>
            </w:r>
            <w:r w:rsidRPr="00F156D1">
              <w:rPr>
                <w:rFonts w:ascii="Calibri" w:hAnsi="Calibri"/>
                <w:i/>
                <w:sz w:val="22"/>
                <w:szCs w:val="22"/>
              </w:rPr>
              <w:tab/>
              <w:t>Az élelmiszerekkel és az egészséggel kapcsolatos társadalmi igények</w:t>
            </w:r>
          </w:p>
        </w:tc>
        <w:tc>
          <w:tcPr>
            <w:tcW w:w="4565"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(38)</w:t>
            </w:r>
            <w:r w:rsidRPr="00F156D1">
              <w:rPr>
                <w:rFonts w:ascii="Calibri" w:hAnsi="Calibri"/>
                <w:sz w:val="22"/>
                <w:szCs w:val="22"/>
              </w:rPr>
              <w:tab/>
            </w:r>
          </w:p>
        </w:tc>
        <w:tc>
          <w:tcPr>
            <w:tcW w:w="1418" w:type="dxa"/>
            <w:shd w:val="clear" w:color="auto" w:fill="auto"/>
            <w:vAlign w:val="center"/>
          </w:tcPr>
          <w:p w:rsidR="00E61A52" w:rsidRPr="00F156D1" w:rsidRDefault="00AC4DC5" w:rsidP="00AC4DC5">
            <w:pPr>
              <w:widowControl/>
              <w:jc w:val="center"/>
              <w:rPr>
                <w:rFonts w:ascii="Calibri" w:eastAsia="Calibri" w:hAnsi="Calibri"/>
                <w:sz w:val="22"/>
                <w:szCs w:val="22"/>
              </w:rPr>
            </w:pPr>
            <w:r w:rsidRPr="00F156D1">
              <w:rPr>
                <w:rFonts w:ascii="Calibri" w:hAnsi="Calibri"/>
                <w:sz w:val="22"/>
                <w:szCs w:val="22"/>
              </w:rPr>
              <w:t>(39)</w:t>
            </w:r>
            <w:r w:rsidRPr="00F156D1">
              <w:rPr>
                <w:rFonts w:ascii="Calibri" w:hAnsi="Calibri"/>
                <w:sz w:val="22"/>
                <w:szCs w:val="22"/>
              </w:rPr>
              <w:tab/>
            </w:r>
            <w:r w:rsidRPr="00F156D1">
              <w:rPr>
                <w:rFonts w:ascii="Calibri" w:hAnsi="Calibri"/>
                <w:b/>
                <w:sz w:val="22"/>
                <w:szCs w:val="22"/>
              </w:rPr>
              <w:t>Megnyitni</w:t>
            </w:r>
          </w:p>
        </w:tc>
      </w:tr>
      <w:tr w:rsidR="00E61A52" w:rsidRPr="00F156D1" w:rsidTr="00513C51">
        <w:trPr>
          <w:jc w:val="center"/>
        </w:trPr>
        <w:tc>
          <w:tcPr>
            <w:tcW w:w="4502"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(40)</w:t>
            </w:r>
            <w:r w:rsidRPr="00F156D1">
              <w:rPr>
                <w:rFonts w:ascii="Calibri" w:hAnsi="Calibri"/>
                <w:sz w:val="22"/>
                <w:szCs w:val="22"/>
              </w:rPr>
              <w:tab/>
            </w:r>
            <w:r w:rsidRPr="00F156D1">
              <w:rPr>
                <w:rFonts w:ascii="Calibri" w:hAnsi="Calibri"/>
                <w:b/>
                <w:sz w:val="22"/>
                <w:szCs w:val="22"/>
              </w:rPr>
              <w:t>11. cikk</w:t>
            </w:r>
            <w:r w:rsidRPr="00F156D1">
              <w:rPr>
                <w:rFonts w:ascii="Calibri" w:hAnsi="Calibri"/>
                <w:sz w:val="22"/>
                <w:szCs w:val="22"/>
              </w:rPr>
              <w:t xml:space="preserve"> – Feltételesség</w:t>
            </w:r>
          </w:p>
          <w:p w:rsidR="00E61A52" w:rsidRPr="00F156D1" w:rsidRDefault="00AC4DC5" w:rsidP="00AC4DC5">
            <w:pPr>
              <w:widowControl/>
              <w:jc w:val="both"/>
              <w:rPr>
                <w:rFonts w:ascii="Calibri" w:eastAsia="Calibri" w:hAnsi="Calibri" w:cs="Calibri"/>
                <w:i/>
                <w:sz w:val="22"/>
                <w:szCs w:val="22"/>
              </w:rPr>
            </w:pPr>
            <w:r w:rsidRPr="00F156D1">
              <w:rPr>
                <w:rFonts w:ascii="Calibri" w:hAnsi="Calibri"/>
                <w:i/>
                <w:sz w:val="22"/>
                <w:szCs w:val="22"/>
              </w:rPr>
              <w:t>(41)</w:t>
            </w:r>
            <w:r w:rsidRPr="00F156D1">
              <w:rPr>
                <w:rFonts w:ascii="Calibri" w:hAnsi="Calibri"/>
                <w:i/>
                <w:sz w:val="22"/>
                <w:szCs w:val="22"/>
              </w:rPr>
              <w:tab/>
              <w:t>Alapelv és hatály</w:t>
            </w:r>
          </w:p>
        </w:tc>
        <w:tc>
          <w:tcPr>
            <w:tcW w:w="4565"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(42)</w:t>
            </w:r>
            <w:r w:rsidRPr="00F156D1">
              <w:rPr>
                <w:rFonts w:ascii="Calibri" w:hAnsi="Calibri"/>
                <w:sz w:val="22"/>
                <w:szCs w:val="22"/>
              </w:rPr>
              <w:tab/>
            </w:r>
          </w:p>
        </w:tc>
        <w:tc>
          <w:tcPr>
            <w:tcW w:w="1418" w:type="dxa"/>
            <w:shd w:val="clear" w:color="auto" w:fill="auto"/>
            <w:vAlign w:val="center"/>
          </w:tcPr>
          <w:p w:rsidR="00E61A52" w:rsidRPr="00F156D1" w:rsidRDefault="00AC4DC5" w:rsidP="00AC4DC5">
            <w:pPr>
              <w:widowControl/>
              <w:jc w:val="center"/>
              <w:rPr>
                <w:rFonts w:ascii="Calibri" w:eastAsia="Calibri" w:hAnsi="Calibri"/>
                <w:sz w:val="22"/>
                <w:szCs w:val="22"/>
              </w:rPr>
            </w:pPr>
            <w:r w:rsidRPr="00F156D1">
              <w:rPr>
                <w:rFonts w:ascii="Calibri" w:hAnsi="Calibri"/>
                <w:sz w:val="22"/>
                <w:szCs w:val="22"/>
              </w:rPr>
              <w:t>(43)</w:t>
            </w:r>
            <w:r w:rsidRPr="00F156D1">
              <w:rPr>
                <w:rFonts w:ascii="Calibri" w:hAnsi="Calibri"/>
                <w:sz w:val="22"/>
                <w:szCs w:val="22"/>
              </w:rPr>
              <w:tab/>
            </w:r>
            <w:r w:rsidRPr="00F156D1">
              <w:rPr>
                <w:rFonts w:ascii="Calibri" w:hAnsi="Calibri"/>
                <w:b/>
                <w:sz w:val="22"/>
                <w:szCs w:val="22"/>
              </w:rPr>
              <w:t>Megnyitni</w:t>
            </w:r>
          </w:p>
        </w:tc>
      </w:tr>
      <w:tr w:rsidR="00E61A52" w:rsidRPr="00F156D1" w:rsidTr="00513C51">
        <w:trPr>
          <w:jc w:val="center"/>
        </w:trPr>
        <w:tc>
          <w:tcPr>
            <w:tcW w:w="4502"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(44)</w:t>
            </w:r>
            <w:r w:rsidRPr="00F156D1">
              <w:rPr>
                <w:rFonts w:ascii="Calibri" w:hAnsi="Calibri"/>
                <w:sz w:val="22"/>
                <w:szCs w:val="22"/>
              </w:rPr>
              <w:tab/>
            </w:r>
            <w:r w:rsidRPr="00F156D1">
              <w:rPr>
                <w:rFonts w:ascii="Calibri" w:hAnsi="Calibri"/>
                <w:b/>
                <w:sz w:val="22"/>
                <w:szCs w:val="22"/>
              </w:rPr>
              <w:t>12. cikk</w:t>
            </w:r>
            <w:r w:rsidRPr="00F156D1">
              <w:rPr>
                <w:rFonts w:ascii="Calibri" w:hAnsi="Calibri"/>
                <w:sz w:val="22"/>
                <w:szCs w:val="22"/>
              </w:rPr>
              <w:t xml:space="preserve"> – Feltételesség</w:t>
            </w:r>
          </w:p>
          <w:p w:rsidR="00E61A52" w:rsidRPr="00F156D1" w:rsidRDefault="00AC4DC5" w:rsidP="00AC4DC5">
            <w:pPr>
              <w:widowControl/>
              <w:jc w:val="both"/>
              <w:rPr>
                <w:rFonts w:ascii="Calibri" w:eastAsia="Calibri" w:hAnsi="Calibri" w:cs="Calibri"/>
                <w:i/>
                <w:sz w:val="22"/>
                <w:szCs w:val="22"/>
              </w:rPr>
            </w:pPr>
            <w:r w:rsidRPr="00F156D1">
              <w:rPr>
                <w:rFonts w:ascii="Calibri" w:hAnsi="Calibri"/>
                <w:i/>
                <w:sz w:val="22"/>
                <w:szCs w:val="22"/>
              </w:rPr>
              <w:t>(45)</w:t>
            </w:r>
            <w:r w:rsidRPr="00F156D1">
              <w:rPr>
                <w:rFonts w:ascii="Calibri" w:hAnsi="Calibri"/>
                <w:i/>
                <w:sz w:val="22"/>
                <w:szCs w:val="22"/>
              </w:rPr>
              <w:tab/>
              <w:t>Jó mezőgazdasági és környezeti állapot (GAEC)</w:t>
            </w:r>
          </w:p>
        </w:tc>
        <w:tc>
          <w:tcPr>
            <w:tcW w:w="4565"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(46)</w:t>
            </w:r>
            <w:r w:rsidRPr="00F156D1">
              <w:rPr>
                <w:rFonts w:ascii="Calibri" w:hAnsi="Calibri"/>
                <w:sz w:val="22"/>
                <w:szCs w:val="22"/>
              </w:rPr>
              <w:tab/>
            </w:r>
          </w:p>
        </w:tc>
        <w:tc>
          <w:tcPr>
            <w:tcW w:w="1418" w:type="dxa"/>
            <w:shd w:val="clear" w:color="auto" w:fill="auto"/>
            <w:vAlign w:val="center"/>
          </w:tcPr>
          <w:p w:rsidR="00E61A52" w:rsidRPr="00F156D1" w:rsidRDefault="00AC4DC5" w:rsidP="00AC4DC5">
            <w:pPr>
              <w:widowControl/>
              <w:jc w:val="center"/>
              <w:rPr>
                <w:rFonts w:ascii="Calibri" w:eastAsia="Calibri" w:hAnsi="Calibri"/>
                <w:sz w:val="22"/>
                <w:szCs w:val="22"/>
              </w:rPr>
            </w:pPr>
            <w:r w:rsidRPr="00F156D1">
              <w:rPr>
                <w:rFonts w:ascii="Calibri" w:hAnsi="Calibri"/>
                <w:sz w:val="22"/>
                <w:szCs w:val="22"/>
              </w:rPr>
              <w:t>(47)</w:t>
            </w:r>
            <w:r w:rsidRPr="00F156D1">
              <w:rPr>
                <w:rFonts w:ascii="Calibri" w:hAnsi="Calibri"/>
                <w:sz w:val="22"/>
                <w:szCs w:val="22"/>
              </w:rPr>
              <w:tab/>
            </w:r>
            <w:r w:rsidRPr="00F156D1">
              <w:rPr>
                <w:rFonts w:ascii="Calibri" w:hAnsi="Calibri"/>
                <w:b/>
                <w:sz w:val="22"/>
                <w:szCs w:val="22"/>
              </w:rPr>
              <w:t>Megnyitni</w:t>
            </w:r>
          </w:p>
        </w:tc>
      </w:tr>
      <w:tr w:rsidR="00E61A52" w:rsidRPr="00F156D1" w:rsidTr="00513C51">
        <w:trPr>
          <w:jc w:val="center"/>
        </w:trPr>
        <w:tc>
          <w:tcPr>
            <w:tcW w:w="4502"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(48)</w:t>
            </w:r>
            <w:r w:rsidRPr="00F156D1">
              <w:rPr>
                <w:rFonts w:ascii="Calibri" w:hAnsi="Calibri"/>
                <w:sz w:val="22"/>
                <w:szCs w:val="22"/>
              </w:rPr>
              <w:tab/>
            </w:r>
          </w:p>
        </w:tc>
        <w:tc>
          <w:tcPr>
            <w:tcW w:w="4565"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(49)</w:t>
            </w:r>
            <w:r w:rsidRPr="00F156D1">
              <w:rPr>
                <w:rFonts w:ascii="Calibri" w:hAnsi="Calibri"/>
                <w:sz w:val="22"/>
                <w:szCs w:val="22"/>
              </w:rPr>
              <w:tab/>
            </w:r>
            <w:r w:rsidRPr="00F156D1">
              <w:rPr>
                <w:rFonts w:ascii="Calibri" w:hAnsi="Calibri"/>
                <w:b/>
                <w:sz w:val="22"/>
                <w:szCs w:val="22"/>
              </w:rPr>
              <w:t>14. cikk</w:t>
            </w:r>
            <w:r w:rsidR="00E61A52" w:rsidRPr="00F156D1">
              <w:rPr>
                <w:rFonts w:ascii="Calibri" w:eastAsia="Calibri" w:hAnsi="Calibri" w:cs="Calibri"/>
                <w:b/>
                <w:sz w:val="22"/>
                <w:szCs w:val="22"/>
                <w:vertAlign w:val="superscript"/>
              </w:rPr>
              <w:footnoteReference w:id="1"/>
            </w:r>
            <w:r w:rsidRPr="00F156D1">
              <w:rPr>
                <w:rFonts w:ascii="Calibri" w:hAnsi="Calibri"/>
                <w:sz w:val="22"/>
                <w:szCs w:val="22"/>
              </w:rPr>
              <w:t xml:space="preserve"> – Közvetlen kifizetések:</w:t>
            </w:r>
          </w:p>
          <w:p w:rsidR="00E61A52" w:rsidRPr="00F156D1" w:rsidRDefault="00AC4DC5" w:rsidP="00AC4DC5">
            <w:pPr>
              <w:widowControl/>
              <w:jc w:val="both"/>
              <w:rPr>
                <w:rFonts w:ascii="Calibri" w:eastAsia="Calibri" w:hAnsi="Calibri" w:cs="Calibri"/>
                <w:i/>
                <w:sz w:val="22"/>
                <w:szCs w:val="22"/>
              </w:rPr>
            </w:pPr>
            <w:r w:rsidRPr="00F156D1">
              <w:rPr>
                <w:rFonts w:ascii="Calibri" w:hAnsi="Calibri"/>
                <w:i/>
                <w:sz w:val="22"/>
                <w:szCs w:val="22"/>
              </w:rPr>
              <w:t>(50)</w:t>
            </w:r>
            <w:r w:rsidRPr="00F156D1">
              <w:rPr>
                <w:rFonts w:ascii="Calibri" w:hAnsi="Calibri"/>
                <w:i/>
                <w:sz w:val="22"/>
                <w:szCs w:val="22"/>
              </w:rPr>
              <w:tab/>
              <w:t>Beavatkozástípusok</w:t>
            </w:r>
          </w:p>
        </w:tc>
        <w:tc>
          <w:tcPr>
            <w:tcW w:w="1418" w:type="dxa"/>
            <w:shd w:val="clear" w:color="auto" w:fill="auto"/>
            <w:vAlign w:val="center"/>
          </w:tcPr>
          <w:p w:rsidR="00E61A52" w:rsidRPr="00F156D1" w:rsidRDefault="00AC4DC5" w:rsidP="00AC4DC5">
            <w:pPr>
              <w:widowControl/>
              <w:jc w:val="center"/>
              <w:rPr>
                <w:rFonts w:ascii="Calibri" w:eastAsia="Calibri" w:hAnsi="Calibri" w:cs="Calibri"/>
                <w:b/>
                <w:sz w:val="22"/>
                <w:szCs w:val="22"/>
              </w:rPr>
            </w:pPr>
            <w:r w:rsidRPr="00F156D1">
              <w:rPr>
                <w:rFonts w:ascii="Calibri" w:hAnsi="Calibri"/>
                <w:b/>
                <w:sz w:val="22"/>
                <w:szCs w:val="22"/>
              </w:rPr>
              <w:t>(51)</w:t>
            </w:r>
            <w:r w:rsidRPr="00F156D1">
              <w:rPr>
                <w:rFonts w:ascii="Calibri" w:hAnsi="Calibri"/>
                <w:b/>
                <w:sz w:val="22"/>
                <w:szCs w:val="22"/>
              </w:rPr>
              <w:tab/>
              <w:t>Nem kell megnyitni</w:t>
            </w:r>
          </w:p>
        </w:tc>
      </w:tr>
      <w:tr w:rsidR="00E61A52" w:rsidRPr="00F156D1" w:rsidTr="00513C51">
        <w:trPr>
          <w:jc w:val="center"/>
        </w:trPr>
        <w:tc>
          <w:tcPr>
            <w:tcW w:w="4502"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(52)</w:t>
            </w:r>
            <w:r w:rsidRPr="00F156D1">
              <w:rPr>
                <w:rFonts w:ascii="Calibri" w:hAnsi="Calibri"/>
                <w:sz w:val="22"/>
                <w:szCs w:val="22"/>
              </w:rPr>
              <w:tab/>
            </w:r>
          </w:p>
        </w:tc>
        <w:tc>
          <w:tcPr>
            <w:tcW w:w="4565"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(53)</w:t>
            </w:r>
            <w:r w:rsidRPr="00F156D1">
              <w:rPr>
                <w:rFonts w:ascii="Calibri" w:hAnsi="Calibri"/>
                <w:sz w:val="22"/>
                <w:szCs w:val="22"/>
              </w:rPr>
              <w:tab/>
            </w:r>
            <w:r w:rsidRPr="00F156D1">
              <w:rPr>
                <w:rFonts w:ascii="Calibri" w:hAnsi="Calibri"/>
                <w:b/>
                <w:sz w:val="22"/>
                <w:szCs w:val="22"/>
              </w:rPr>
              <w:t>15. cikk</w:t>
            </w:r>
            <w:r w:rsidRPr="00F156D1">
              <w:rPr>
                <w:rFonts w:ascii="Calibri" w:hAnsi="Calibri"/>
                <w:sz w:val="22"/>
                <w:szCs w:val="22"/>
              </w:rPr>
              <w:t xml:space="preserve"> – Közvetlen kifizetések</w:t>
            </w:r>
          </w:p>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(54)</w:t>
            </w:r>
            <w:r w:rsidRPr="00F156D1">
              <w:rPr>
                <w:rFonts w:ascii="Calibri" w:hAnsi="Calibri"/>
                <w:sz w:val="22"/>
                <w:szCs w:val="22"/>
              </w:rPr>
              <w:tab/>
            </w:r>
            <w:r w:rsidRPr="00F156D1">
              <w:rPr>
                <w:rFonts w:ascii="Calibri" w:hAnsi="Calibri"/>
                <w:i/>
                <w:sz w:val="22"/>
                <w:szCs w:val="22"/>
              </w:rPr>
              <w:t>A támogatások csökkentése</w:t>
            </w:r>
          </w:p>
        </w:tc>
        <w:tc>
          <w:tcPr>
            <w:tcW w:w="1418" w:type="dxa"/>
            <w:shd w:val="clear" w:color="auto" w:fill="auto"/>
            <w:vAlign w:val="center"/>
          </w:tcPr>
          <w:p w:rsidR="00E61A52" w:rsidRPr="00F156D1" w:rsidRDefault="00AC4DC5" w:rsidP="00AC4DC5">
            <w:pPr>
              <w:widowControl/>
              <w:jc w:val="center"/>
              <w:rPr>
                <w:rFonts w:ascii="Calibri" w:eastAsia="Calibri" w:hAnsi="Calibri"/>
                <w:sz w:val="22"/>
                <w:szCs w:val="22"/>
              </w:rPr>
            </w:pPr>
            <w:r w:rsidRPr="00F156D1">
              <w:rPr>
                <w:rFonts w:ascii="Calibri" w:hAnsi="Calibri"/>
                <w:sz w:val="22"/>
                <w:szCs w:val="22"/>
              </w:rPr>
              <w:t>(55)</w:t>
            </w:r>
            <w:r w:rsidRPr="00F156D1">
              <w:rPr>
                <w:rFonts w:ascii="Calibri" w:hAnsi="Calibri"/>
                <w:sz w:val="22"/>
                <w:szCs w:val="22"/>
              </w:rPr>
              <w:tab/>
            </w:r>
            <w:r w:rsidRPr="00F156D1">
              <w:rPr>
                <w:rFonts w:ascii="Calibri" w:hAnsi="Calibri"/>
                <w:b/>
                <w:sz w:val="22"/>
                <w:szCs w:val="22"/>
              </w:rPr>
              <w:t>Nem kell megnyitni</w:t>
            </w:r>
          </w:p>
        </w:tc>
      </w:tr>
      <w:tr w:rsidR="00E61A52" w:rsidRPr="00F156D1" w:rsidTr="00513C51">
        <w:trPr>
          <w:jc w:val="center"/>
        </w:trPr>
        <w:tc>
          <w:tcPr>
            <w:tcW w:w="4502"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(56)</w:t>
            </w:r>
            <w:r w:rsidRPr="00F156D1">
              <w:rPr>
                <w:rFonts w:ascii="Calibri" w:hAnsi="Calibri"/>
                <w:sz w:val="22"/>
                <w:szCs w:val="22"/>
              </w:rPr>
              <w:tab/>
            </w:r>
          </w:p>
        </w:tc>
        <w:tc>
          <w:tcPr>
            <w:tcW w:w="4565"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(57)</w:t>
            </w:r>
            <w:r w:rsidRPr="00F156D1">
              <w:rPr>
                <w:rFonts w:ascii="Calibri" w:hAnsi="Calibri"/>
                <w:sz w:val="22"/>
                <w:szCs w:val="22"/>
              </w:rPr>
              <w:tab/>
            </w:r>
            <w:r w:rsidRPr="00F156D1">
              <w:rPr>
                <w:rFonts w:ascii="Calibri" w:hAnsi="Calibri"/>
                <w:b/>
                <w:sz w:val="22"/>
                <w:szCs w:val="22"/>
              </w:rPr>
              <w:t>16. cikk</w:t>
            </w:r>
            <w:r w:rsidRPr="00F156D1">
              <w:rPr>
                <w:rFonts w:ascii="Calibri" w:hAnsi="Calibri"/>
                <w:sz w:val="22"/>
                <w:szCs w:val="22"/>
              </w:rPr>
              <w:t xml:space="preserve"> – Termeléstől független közvetlen kifizetések</w:t>
            </w:r>
          </w:p>
          <w:p w:rsidR="00E61A52" w:rsidRPr="00F156D1" w:rsidRDefault="00AC4DC5" w:rsidP="00AC4DC5">
            <w:pPr>
              <w:widowControl/>
              <w:jc w:val="both"/>
              <w:rPr>
                <w:rFonts w:ascii="Calibri" w:eastAsia="Calibri" w:hAnsi="Calibri" w:cs="Calibri"/>
                <w:i/>
                <w:sz w:val="22"/>
                <w:szCs w:val="22"/>
              </w:rPr>
            </w:pPr>
            <w:r w:rsidRPr="00F156D1">
              <w:rPr>
                <w:rFonts w:ascii="Calibri" w:hAnsi="Calibri"/>
                <w:i/>
                <w:sz w:val="22"/>
                <w:szCs w:val="22"/>
              </w:rPr>
              <w:t>(58)</w:t>
            </w:r>
            <w:r w:rsidRPr="00F156D1">
              <w:rPr>
                <w:rFonts w:ascii="Calibri" w:hAnsi="Calibri"/>
                <w:i/>
                <w:sz w:val="22"/>
                <w:szCs w:val="22"/>
              </w:rPr>
              <w:tab/>
              <w:t>Minimumkövetelmények</w:t>
            </w:r>
          </w:p>
        </w:tc>
        <w:tc>
          <w:tcPr>
            <w:tcW w:w="1418" w:type="dxa"/>
            <w:shd w:val="clear" w:color="auto" w:fill="auto"/>
            <w:vAlign w:val="center"/>
          </w:tcPr>
          <w:p w:rsidR="00E61A52" w:rsidRPr="00F156D1" w:rsidRDefault="00AC4DC5" w:rsidP="00AC4DC5">
            <w:pPr>
              <w:widowControl/>
              <w:jc w:val="center"/>
              <w:rPr>
                <w:rFonts w:ascii="Calibri" w:eastAsia="Calibri" w:hAnsi="Calibri"/>
                <w:sz w:val="22"/>
                <w:szCs w:val="22"/>
              </w:rPr>
            </w:pPr>
            <w:r w:rsidRPr="00F156D1">
              <w:rPr>
                <w:rFonts w:ascii="Calibri" w:hAnsi="Calibri"/>
                <w:sz w:val="22"/>
                <w:szCs w:val="22"/>
              </w:rPr>
              <w:t>(59)</w:t>
            </w:r>
            <w:r w:rsidRPr="00F156D1">
              <w:rPr>
                <w:rFonts w:ascii="Calibri" w:hAnsi="Calibri"/>
                <w:sz w:val="22"/>
                <w:szCs w:val="22"/>
              </w:rPr>
              <w:tab/>
            </w:r>
            <w:r w:rsidRPr="00F156D1">
              <w:rPr>
                <w:rFonts w:ascii="Calibri" w:hAnsi="Calibri"/>
                <w:b/>
                <w:sz w:val="22"/>
                <w:szCs w:val="22"/>
              </w:rPr>
              <w:t>Nem kell megnyitni</w:t>
            </w:r>
          </w:p>
        </w:tc>
      </w:tr>
      <w:tr w:rsidR="00E61A52" w:rsidRPr="00F156D1" w:rsidTr="00513C51">
        <w:trPr>
          <w:jc w:val="center"/>
        </w:trPr>
        <w:tc>
          <w:tcPr>
            <w:tcW w:w="4502"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(60)</w:t>
            </w:r>
            <w:r w:rsidRPr="00F156D1">
              <w:rPr>
                <w:rFonts w:ascii="Calibri" w:hAnsi="Calibri"/>
                <w:sz w:val="22"/>
                <w:szCs w:val="22"/>
              </w:rPr>
              <w:tab/>
            </w:r>
          </w:p>
        </w:tc>
        <w:tc>
          <w:tcPr>
            <w:tcW w:w="4565"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(61)</w:t>
            </w:r>
            <w:r w:rsidRPr="00F156D1">
              <w:rPr>
                <w:rFonts w:ascii="Calibri" w:hAnsi="Calibri"/>
                <w:sz w:val="22"/>
                <w:szCs w:val="22"/>
              </w:rPr>
              <w:tab/>
            </w:r>
            <w:r w:rsidRPr="00F156D1">
              <w:rPr>
                <w:rFonts w:ascii="Calibri" w:hAnsi="Calibri"/>
                <w:b/>
                <w:sz w:val="22"/>
                <w:szCs w:val="22"/>
              </w:rPr>
              <w:t>17. cikk</w:t>
            </w:r>
            <w:r w:rsidR="00E61A52" w:rsidRPr="00F156D1">
              <w:rPr>
                <w:rFonts w:ascii="Calibri" w:eastAsia="Calibri" w:hAnsi="Calibri" w:cs="Calibri"/>
                <w:b/>
                <w:sz w:val="22"/>
                <w:szCs w:val="22"/>
                <w:vertAlign w:val="superscript"/>
              </w:rPr>
              <w:footnoteReference w:id="2"/>
            </w:r>
            <w:r w:rsidRPr="00F156D1">
              <w:rPr>
                <w:rFonts w:ascii="Calibri" w:hAnsi="Calibri"/>
                <w:sz w:val="22"/>
                <w:szCs w:val="22"/>
              </w:rPr>
              <w:t xml:space="preserve"> – Közvetlen kifizetések – BISS</w:t>
            </w:r>
          </w:p>
          <w:p w:rsidR="00E61A52" w:rsidRPr="00F156D1" w:rsidRDefault="00AC4DC5" w:rsidP="00AC4DC5">
            <w:pPr>
              <w:widowControl/>
              <w:jc w:val="both"/>
              <w:rPr>
                <w:rFonts w:ascii="Calibri" w:eastAsia="Calibri" w:hAnsi="Calibri" w:cs="Calibri"/>
                <w:i/>
                <w:sz w:val="22"/>
                <w:szCs w:val="22"/>
              </w:rPr>
            </w:pPr>
            <w:r w:rsidRPr="00F156D1">
              <w:rPr>
                <w:rFonts w:ascii="Calibri" w:hAnsi="Calibri"/>
                <w:i/>
                <w:sz w:val="22"/>
                <w:szCs w:val="22"/>
              </w:rPr>
              <w:t>(62)</w:t>
            </w:r>
            <w:r w:rsidRPr="00F156D1">
              <w:rPr>
                <w:rFonts w:ascii="Calibri" w:hAnsi="Calibri"/>
                <w:i/>
                <w:sz w:val="22"/>
                <w:szCs w:val="22"/>
              </w:rPr>
              <w:tab/>
              <w:t>Általános szabályok</w:t>
            </w:r>
          </w:p>
        </w:tc>
        <w:tc>
          <w:tcPr>
            <w:tcW w:w="1418" w:type="dxa"/>
            <w:shd w:val="clear" w:color="auto" w:fill="auto"/>
            <w:vAlign w:val="center"/>
          </w:tcPr>
          <w:p w:rsidR="00E61A52" w:rsidRPr="00F156D1" w:rsidRDefault="00AC4DC5" w:rsidP="00AC4DC5">
            <w:pPr>
              <w:widowControl/>
              <w:jc w:val="center"/>
              <w:rPr>
                <w:rFonts w:ascii="Calibri" w:eastAsia="Calibri" w:hAnsi="Calibri"/>
                <w:sz w:val="22"/>
                <w:szCs w:val="22"/>
              </w:rPr>
            </w:pPr>
            <w:r w:rsidRPr="00F156D1">
              <w:rPr>
                <w:rFonts w:ascii="Calibri" w:hAnsi="Calibri"/>
                <w:sz w:val="22"/>
                <w:szCs w:val="22"/>
              </w:rPr>
              <w:t>(63)</w:t>
            </w:r>
            <w:r w:rsidRPr="00F156D1">
              <w:rPr>
                <w:rFonts w:ascii="Calibri" w:hAnsi="Calibri"/>
                <w:sz w:val="22"/>
                <w:szCs w:val="22"/>
              </w:rPr>
              <w:tab/>
            </w:r>
            <w:r w:rsidRPr="00F156D1">
              <w:rPr>
                <w:rFonts w:ascii="Calibri" w:hAnsi="Calibri"/>
                <w:b/>
                <w:sz w:val="22"/>
                <w:szCs w:val="22"/>
              </w:rPr>
              <w:t>Nem kell megnyitni</w:t>
            </w:r>
          </w:p>
        </w:tc>
      </w:tr>
      <w:tr w:rsidR="00E61A52" w:rsidRPr="00F156D1" w:rsidTr="00513C51">
        <w:trPr>
          <w:jc w:val="center"/>
        </w:trPr>
        <w:tc>
          <w:tcPr>
            <w:tcW w:w="4502"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(64)</w:t>
            </w:r>
            <w:r w:rsidRPr="00F156D1">
              <w:rPr>
                <w:rFonts w:ascii="Calibri" w:hAnsi="Calibri"/>
                <w:sz w:val="22"/>
                <w:szCs w:val="22"/>
              </w:rPr>
              <w:tab/>
            </w:r>
          </w:p>
        </w:tc>
        <w:tc>
          <w:tcPr>
            <w:tcW w:w="4565" w:type="dxa"/>
            <w:shd w:val="clear" w:color="auto" w:fill="auto"/>
          </w:tcPr>
          <w:p w:rsidR="00E61A52" w:rsidRPr="00F156D1" w:rsidRDefault="00AC4DC5" w:rsidP="00AC4DC5">
            <w:pPr>
              <w:widowControl/>
              <w:jc w:val="both"/>
              <w:rPr>
                <w:rFonts w:ascii="Calibri" w:eastAsia="Calibri" w:hAnsi="Calibri" w:cs="Calibri"/>
                <w:i/>
                <w:sz w:val="22"/>
                <w:szCs w:val="22"/>
              </w:rPr>
            </w:pPr>
            <w:r w:rsidRPr="00F156D1">
              <w:rPr>
                <w:rFonts w:ascii="Calibri" w:hAnsi="Calibri"/>
                <w:i/>
                <w:sz w:val="22"/>
                <w:szCs w:val="22"/>
              </w:rPr>
              <w:t>(65)</w:t>
            </w:r>
            <w:r w:rsidRPr="00F156D1">
              <w:rPr>
                <w:rFonts w:ascii="Calibri" w:hAnsi="Calibri"/>
                <w:i/>
                <w:sz w:val="22"/>
                <w:szCs w:val="22"/>
              </w:rPr>
              <w:tab/>
            </w:r>
            <w:r w:rsidRPr="00F156D1">
              <w:rPr>
                <w:rFonts w:ascii="Calibri" w:hAnsi="Calibri"/>
                <w:b/>
                <w:sz w:val="22"/>
                <w:szCs w:val="22"/>
              </w:rPr>
              <w:t>18. cikk</w:t>
            </w:r>
            <w:r w:rsidRPr="00F156D1">
              <w:rPr>
                <w:rFonts w:ascii="Calibri" w:hAnsi="Calibri"/>
                <w:sz w:val="22"/>
                <w:szCs w:val="22"/>
              </w:rPr>
              <w:t xml:space="preserve"> – Közvetlen kifizetések – BISS</w:t>
            </w:r>
          </w:p>
          <w:p w:rsidR="00E61A52" w:rsidRPr="00F156D1" w:rsidRDefault="00AC4DC5" w:rsidP="00AC4DC5">
            <w:pPr>
              <w:widowControl/>
              <w:jc w:val="both"/>
              <w:rPr>
                <w:rFonts w:ascii="Calibri" w:eastAsia="Calibri" w:hAnsi="Calibri" w:cs="Calibri"/>
                <w:i/>
                <w:sz w:val="22"/>
                <w:szCs w:val="22"/>
              </w:rPr>
            </w:pPr>
            <w:r w:rsidRPr="00F156D1">
              <w:rPr>
                <w:rFonts w:ascii="Calibri" w:hAnsi="Calibri"/>
                <w:i/>
                <w:sz w:val="22"/>
                <w:szCs w:val="22"/>
              </w:rPr>
              <w:t>(66)</w:t>
            </w:r>
            <w:r w:rsidRPr="00F156D1">
              <w:rPr>
                <w:rFonts w:ascii="Calibri" w:hAnsi="Calibri"/>
                <w:i/>
                <w:sz w:val="22"/>
                <w:szCs w:val="22"/>
              </w:rPr>
              <w:tab/>
              <w:t>A hektáronkénti támogatás összege</w:t>
            </w:r>
          </w:p>
        </w:tc>
        <w:tc>
          <w:tcPr>
            <w:tcW w:w="1418" w:type="dxa"/>
            <w:shd w:val="clear" w:color="auto" w:fill="auto"/>
            <w:vAlign w:val="center"/>
          </w:tcPr>
          <w:p w:rsidR="00E61A52" w:rsidRPr="00F156D1" w:rsidRDefault="00AC4DC5" w:rsidP="00AC4DC5">
            <w:pPr>
              <w:widowControl/>
              <w:jc w:val="center"/>
              <w:rPr>
                <w:rFonts w:ascii="Calibri" w:eastAsia="Calibri" w:hAnsi="Calibri"/>
                <w:sz w:val="22"/>
                <w:szCs w:val="22"/>
              </w:rPr>
            </w:pPr>
            <w:r w:rsidRPr="00F156D1">
              <w:rPr>
                <w:rFonts w:ascii="Calibri" w:hAnsi="Calibri"/>
                <w:sz w:val="22"/>
                <w:szCs w:val="22"/>
              </w:rPr>
              <w:t>(67)</w:t>
            </w:r>
            <w:r w:rsidRPr="00F156D1">
              <w:rPr>
                <w:rFonts w:ascii="Calibri" w:hAnsi="Calibri"/>
                <w:sz w:val="22"/>
                <w:szCs w:val="22"/>
              </w:rPr>
              <w:tab/>
            </w:r>
            <w:r w:rsidRPr="00F156D1">
              <w:rPr>
                <w:rFonts w:ascii="Calibri" w:hAnsi="Calibri"/>
                <w:b/>
                <w:sz w:val="22"/>
                <w:szCs w:val="22"/>
              </w:rPr>
              <w:t>Nem kell megnyitni</w:t>
            </w:r>
          </w:p>
        </w:tc>
      </w:tr>
    </w:tbl>
    <w:p w:rsidR="00E61A52" w:rsidRPr="00F156D1" w:rsidRDefault="00E61A52" w:rsidP="00E61A52">
      <w:pPr>
        <w:rPr>
          <w:rFonts w:eastAsia="Calibri"/>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7"/>
        <w:gridCol w:w="4516"/>
        <w:gridCol w:w="1512"/>
      </w:tblGrid>
      <w:tr w:rsidR="00E61A52" w:rsidRPr="00F156D1" w:rsidTr="00513C51">
        <w:trPr>
          <w:jc w:val="center"/>
        </w:trPr>
        <w:tc>
          <w:tcPr>
            <w:tcW w:w="4502" w:type="dxa"/>
            <w:shd w:val="clear" w:color="auto" w:fill="D9D9D9"/>
          </w:tcPr>
          <w:p w:rsidR="00E61A52" w:rsidRPr="00F156D1" w:rsidRDefault="00AC4DC5" w:rsidP="00AC4DC5">
            <w:pPr>
              <w:widowControl/>
              <w:jc w:val="center"/>
              <w:rPr>
                <w:rFonts w:ascii="Calibri" w:eastAsia="Calibri" w:hAnsi="Calibri" w:cs="Calibri"/>
                <w:b/>
                <w:sz w:val="22"/>
                <w:szCs w:val="22"/>
              </w:rPr>
            </w:pPr>
            <w:r w:rsidRPr="00F156D1">
              <w:rPr>
                <w:rFonts w:ascii="Calibri" w:hAnsi="Calibri"/>
                <w:b/>
                <w:sz w:val="22"/>
                <w:szCs w:val="22"/>
              </w:rPr>
              <w:t>(68)</w:t>
            </w:r>
            <w:r w:rsidRPr="00F156D1">
              <w:rPr>
                <w:rFonts w:ascii="Calibri" w:hAnsi="Calibri"/>
                <w:b/>
                <w:sz w:val="22"/>
                <w:szCs w:val="22"/>
              </w:rPr>
              <w:tab/>
              <w:t>AGRI/ENVI MEGOSZTOTT HATÁSKÖR</w:t>
            </w:r>
          </w:p>
        </w:tc>
        <w:tc>
          <w:tcPr>
            <w:tcW w:w="4565" w:type="dxa"/>
            <w:shd w:val="clear" w:color="auto" w:fill="D9D9D9"/>
          </w:tcPr>
          <w:p w:rsidR="00E61A52" w:rsidRPr="00F156D1" w:rsidRDefault="00AC4DC5" w:rsidP="00AC4DC5">
            <w:pPr>
              <w:widowControl/>
              <w:jc w:val="center"/>
              <w:rPr>
                <w:rFonts w:ascii="Calibri" w:eastAsia="Calibri" w:hAnsi="Calibri" w:cs="Calibri"/>
                <w:b/>
                <w:sz w:val="22"/>
                <w:szCs w:val="22"/>
              </w:rPr>
            </w:pPr>
            <w:r w:rsidRPr="00F156D1">
              <w:rPr>
                <w:rFonts w:ascii="Calibri" w:hAnsi="Calibri"/>
                <w:b/>
                <w:sz w:val="22"/>
                <w:szCs w:val="22"/>
              </w:rPr>
              <w:t>(69)</w:t>
            </w:r>
            <w:r w:rsidRPr="00F156D1">
              <w:rPr>
                <w:rFonts w:ascii="Calibri" w:hAnsi="Calibri"/>
                <w:b/>
                <w:sz w:val="22"/>
                <w:szCs w:val="22"/>
              </w:rPr>
              <w:tab/>
              <w:t>AGRI KIZÁRÓLAGOS HATÁSKÖR</w:t>
            </w:r>
          </w:p>
        </w:tc>
        <w:tc>
          <w:tcPr>
            <w:tcW w:w="1418" w:type="dxa"/>
            <w:shd w:val="clear" w:color="auto" w:fill="D9D9D9"/>
            <w:vAlign w:val="center"/>
          </w:tcPr>
          <w:p w:rsidR="00E61A52" w:rsidRPr="00F156D1" w:rsidRDefault="00AC4DC5" w:rsidP="00AC4DC5">
            <w:pPr>
              <w:widowControl/>
              <w:jc w:val="center"/>
              <w:rPr>
                <w:rFonts w:ascii="Calibri" w:eastAsia="Calibri" w:hAnsi="Calibri" w:cs="Calibri"/>
                <w:b/>
                <w:sz w:val="22"/>
                <w:szCs w:val="22"/>
              </w:rPr>
            </w:pPr>
            <w:r w:rsidRPr="00F156D1">
              <w:rPr>
                <w:rFonts w:ascii="Calibri" w:hAnsi="Calibri"/>
                <w:b/>
                <w:sz w:val="22"/>
                <w:szCs w:val="22"/>
              </w:rPr>
              <w:t>(70)</w:t>
            </w:r>
            <w:r w:rsidRPr="00F156D1">
              <w:rPr>
                <w:rFonts w:ascii="Calibri" w:hAnsi="Calibri"/>
                <w:b/>
                <w:sz w:val="22"/>
                <w:szCs w:val="22"/>
              </w:rPr>
              <w:tab/>
            </w:r>
          </w:p>
        </w:tc>
      </w:tr>
      <w:tr w:rsidR="00E61A52" w:rsidRPr="00F156D1" w:rsidTr="00513C51">
        <w:trPr>
          <w:jc w:val="center"/>
        </w:trPr>
        <w:tc>
          <w:tcPr>
            <w:tcW w:w="4502"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(71)</w:t>
            </w:r>
            <w:r w:rsidRPr="00F156D1">
              <w:rPr>
                <w:rFonts w:ascii="Calibri" w:hAnsi="Calibri"/>
                <w:sz w:val="22"/>
                <w:szCs w:val="22"/>
              </w:rPr>
              <w:tab/>
            </w:r>
          </w:p>
        </w:tc>
        <w:tc>
          <w:tcPr>
            <w:tcW w:w="4565"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(72)</w:t>
            </w:r>
            <w:r w:rsidRPr="00F156D1">
              <w:rPr>
                <w:rFonts w:ascii="Calibri" w:hAnsi="Calibri"/>
                <w:sz w:val="22"/>
                <w:szCs w:val="22"/>
              </w:rPr>
              <w:tab/>
            </w:r>
            <w:r w:rsidRPr="00F156D1">
              <w:rPr>
                <w:rFonts w:ascii="Calibri" w:hAnsi="Calibri"/>
                <w:b/>
                <w:sz w:val="22"/>
                <w:szCs w:val="22"/>
              </w:rPr>
              <w:t>26. cikk</w:t>
            </w:r>
            <w:r w:rsidRPr="00F156D1">
              <w:rPr>
                <w:rFonts w:ascii="Calibri" w:hAnsi="Calibri"/>
                <w:sz w:val="22"/>
                <w:szCs w:val="22"/>
              </w:rPr>
              <w:t xml:space="preserve"> – Közvetlen kifizetések</w:t>
            </w:r>
          </w:p>
          <w:p w:rsidR="00E61A52" w:rsidRPr="00F156D1" w:rsidRDefault="00AC4DC5" w:rsidP="00AC4DC5">
            <w:pPr>
              <w:widowControl/>
              <w:jc w:val="both"/>
              <w:rPr>
                <w:rFonts w:ascii="Calibri" w:eastAsia="Calibri" w:hAnsi="Calibri" w:cs="Calibri"/>
                <w:i/>
                <w:sz w:val="22"/>
                <w:szCs w:val="22"/>
              </w:rPr>
            </w:pPr>
            <w:r w:rsidRPr="00F156D1">
              <w:rPr>
                <w:rFonts w:ascii="Calibri" w:hAnsi="Calibri"/>
                <w:i/>
                <w:sz w:val="22"/>
                <w:szCs w:val="22"/>
              </w:rPr>
              <w:t>(73)</w:t>
            </w:r>
            <w:r w:rsidRPr="00F156D1">
              <w:rPr>
                <w:rFonts w:ascii="Calibri" w:hAnsi="Calibri"/>
                <w:i/>
                <w:sz w:val="22"/>
                <w:szCs w:val="22"/>
              </w:rPr>
              <w:tab/>
              <w:t>A fenntarthatóságot elősegítő, kiegészítő, átcsoportosítással nyújtható jövedelemtámogatás</w:t>
            </w:r>
          </w:p>
        </w:tc>
        <w:tc>
          <w:tcPr>
            <w:tcW w:w="1418" w:type="dxa"/>
            <w:shd w:val="clear" w:color="auto" w:fill="auto"/>
            <w:vAlign w:val="center"/>
          </w:tcPr>
          <w:p w:rsidR="00E61A52" w:rsidRPr="00F156D1" w:rsidRDefault="00AC4DC5" w:rsidP="00AC4DC5">
            <w:pPr>
              <w:widowControl/>
              <w:jc w:val="center"/>
              <w:rPr>
                <w:rFonts w:ascii="Calibri" w:eastAsia="Calibri" w:hAnsi="Calibri"/>
                <w:sz w:val="22"/>
                <w:szCs w:val="22"/>
              </w:rPr>
            </w:pPr>
            <w:r w:rsidRPr="00F156D1">
              <w:rPr>
                <w:rFonts w:ascii="Calibri" w:hAnsi="Calibri"/>
                <w:sz w:val="22"/>
                <w:szCs w:val="22"/>
              </w:rPr>
              <w:t>(74)</w:t>
            </w:r>
            <w:r w:rsidRPr="00F156D1">
              <w:rPr>
                <w:rFonts w:ascii="Calibri" w:hAnsi="Calibri"/>
                <w:sz w:val="22"/>
                <w:szCs w:val="22"/>
              </w:rPr>
              <w:tab/>
            </w:r>
            <w:r w:rsidRPr="00F156D1">
              <w:rPr>
                <w:rFonts w:ascii="Calibri" w:hAnsi="Calibri"/>
                <w:b/>
                <w:sz w:val="22"/>
                <w:szCs w:val="22"/>
              </w:rPr>
              <w:t>Nem kell megnyitni</w:t>
            </w:r>
          </w:p>
        </w:tc>
      </w:tr>
      <w:tr w:rsidR="00E61A52" w:rsidRPr="00F156D1" w:rsidTr="00513C51">
        <w:trPr>
          <w:jc w:val="center"/>
        </w:trPr>
        <w:tc>
          <w:tcPr>
            <w:tcW w:w="4502" w:type="dxa"/>
            <w:shd w:val="clear" w:color="auto" w:fill="auto"/>
          </w:tcPr>
          <w:p w:rsidR="00E61A52" w:rsidRPr="00F156D1" w:rsidRDefault="00AC4DC5" w:rsidP="00AC4DC5">
            <w:pPr>
              <w:widowControl/>
              <w:jc w:val="both"/>
              <w:rPr>
                <w:rFonts w:ascii="Calibri" w:eastAsia="Calibri" w:hAnsi="Calibri" w:cs="Calibri"/>
                <w:i/>
                <w:iCs/>
                <w:sz w:val="22"/>
                <w:szCs w:val="22"/>
              </w:rPr>
            </w:pPr>
            <w:r w:rsidRPr="00F156D1">
              <w:rPr>
                <w:rFonts w:ascii="Calibri" w:hAnsi="Calibri"/>
                <w:i/>
                <w:iCs/>
                <w:sz w:val="22"/>
                <w:szCs w:val="22"/>
              </w:rPr>
              <w:t>(75)</w:t>
            </w:r>
            <w:r w:rsidRPr="00F156D1">
              <w:rPr>
                <w:rFonts w:ascii="Calibri" w:hAnsi="Calibri"/>
                <w:i/>
                <w:iCs/>
                <w:sz w:val="22"/>
                <w:szCs w:val="22"/>
              </w:rPr>
              <w:tab/>
            </w:r>
            <w:r w:rsidRPr="00F156D1">
              <w:rPr>
                <w:rFonts w:ascii="Calibri" w:hAnsi="Calibri"/>
                <w:b/>
                <w:sz w:val="22"/>
                <w:szCs w:val="22"/>
              </w:rPr>
              <w:t>28. cikk</w:t>
            </w:r>
            <w:r w:rsidRPr="00F156D1">
              <w:rPr>
                <w:rFonts w:ascii="Calibri" w:hAnsi="Calibri"/>
                <w:sz w:val="22"/>
                <w:szCs w:val="22"/>
              </w:rPr>
              <w:t xml:space="preserve"> – Közvetlen kifizetések</w:t>
            </w:r>
            <w:r w:rsidRPr="00F156D1">
              <w:rPr>
                <w:rFonts w:ascii="Calibri" w:hAnsi="Calibri"/>
                <w:i/>
                <w:iCs/>
                <w:sz w:val="22"/>
                <w:szCs w:val="22"/>
              </w:rPr>
              <w:t xml:space="preserve"> </w:t>
            </w:r>
          </w:p>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(76)</w:t>
            </w:r>
            <w:r w:rsidRPr="00F156D1">
              <w:rPr>
                <w:rFonts w:ascii="Calibri" w:hAnsi="Calibri"/>
                <w:sz w:val="22"/>
                <w:szCs w:val="22"/>
              </w:rPr>
              <w:tab/>
            </w:r>
            <w:r w:rsidRPr="00F156D1">
              <w:rPr>
                <w:rFonts w:ascii="Calibri" w:hAnsi="Calibri"/>
                <w:i/>
                <w:iCs/>
                <w:sz w:val="22"/>
                <w:szCs w:val="22"/>
              </w:rPr>
              <w:t>Éghajlat- és környezetvédelmi célokat szolgáló rendszerek</w:t>
            </w:r>
          </w:p>
        </w:tc>
        <w:tc>
          <w:tcPr>
            <w:tcW w:w="4565"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(77)</w:t>
            </w:r>
            <w:r w:rsidRPr="00F156D1">
              <w:rPr>
                <w:rFonts w:ascii="Calibri" w:hAnsi="Calibri"/>
                <w:sz w:val="22"/>
                <w:szCs w:val="22"/>
              </w:rPr>
              <w:tab/>
            </w:r>
          </w:p>
        </w:tc>
        <w:tc>
          <w:tcPr>
            <w:tcW w:w="1418" w:type="dxa"/>
            <w:shd w:val="clear" w:color="auto" w:fill="auto"/>
            <w:vAlign w:val="center"/>
          </w:tcPr>
          <w:p w:rsidR="00E61A52" w:rsidRPr="00F156D1" w:rsidRDefault="00AC4DC5" w:rsidP="00AC4DC5">
            <w:pPr>
              <w:widowControl/>
              <w:jc w:val="center"/>
              <w:rPr>
                <w:rFonts w:ascii="Calibri" w:eastAsia="Calibri" w:hAnsi="Calibri" w:cs="Calibri"/>
                <w:sz w:val="22"/>
                <w:szCs w:val="22"/>
              </w:rPr>
            </w:pPr>
            <w:r w:rsidRPr="00F156D1">
              <w:rPr>
                <w:rFonts w:ascii="Calibri" w:hAnsi="Calibri"/>
                <w:sz w:val="22"/>
                <w:szCs w:val="22"/>
              </w:rPr>
              <w:t>(78)</w:t>
            </w:r>
            <w:r w:rsidRPr="00F156D1">
              <w:rPr>
                <w:rFonts w:ascii="Calibri" w:hAnsi="Calibri"/>
                <w:sz w:val="22"/>
                <w:szCs w:val="22"/>
              </w:rPr>
              <w:tab/>
            </w:r>
            <w:r w:rsidRPr="00F156D1">
              <w:rPr>
                <w:rFonts w:ascii="Calibri" w:hAnsi="Calibri"/>
                <w:b/>
                <w:sz w:val="22"/>
                <w:szCs w:val="22"/>
              </w:rPr>
              <w:t>Megnyitni</w:t>
            </w:r>
          </w:p>
        </w:tc>
      </w:tr>
      <w:tr w:rsidR="00E61A52" w:rsidRPr="00F156D1" w:rsidTr="00513C51">
        <w:trPr>
          <w:jc w:val="center"/>
        </w:trPr>
        <w:tc>
          <w:tcPr>
            <w:tcW w:w="4502"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(79)</w:t>
            </w:r>
            <w:r w:rsidRPr="00F156D1">
              <w:rPr>
                <w:rFonts w:ascii="Calibri" w:hAnsi="Calibri"/>
                <w:sz w:val="22"/>
                <w:szCs w:val="22"/>
              </w:rPr>
              <w:tab/>
            </w:r>
          </w:p>
        </w:tc>
        <w:tc>
          <w:tcPr>
            <w:tcW w:w="4565"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(80)</w:t>
            </w:r>
            <w:r w:rsidRPr="00F156D1">
              <w:rPr>
                <w:rFonts w:ascii="Calibri" w:hAnsi="Calibri"/>
                <w:sz w:val="22"/>
                <w:szCs w:val="22"/>
              </w:rPr>
              <w:tab/>
            </w:r>
            <w:r w:rsidRPr="00F156D1">
              <w:rPr>
                <w:rFonts w:ascii="Calibri" w:hAnsi="Calibri"/>
                <w:b/>
                <w:sz w:val="22"/>
                <w:szCs w:val="22"/>
              </w:rPr>
              <w:t>29. cikk</w:t>
            </w:r>
            <w:r w:rsidRPr="00F156D1">
              <w:rPr>
                <w:rFonts w:ascii="Calibri" w:hAnsi="Calibri"/>
                <w:sz w:val="22"/>
                <w:szCs w:val="22"/>
              </w:rPr>
              <w:t xml:space="preserve"> – Termeléstől függő közvetlen kifizetések</w:t>
            </w:r>
          </w:p>
          <w:p w:rsidR="00E61A52" w:rsidRPr="00F156D1" w:rsidRDefault="00AC4DC5" w:rsidP="00AC4DC5">
            <w:pPr>
              <w:widowControl/>
              <w:jc w:val="both"/>
              <w:rPr>
                <w:rFonts w:ascii="Calibri" w:eastAsia="Calibri" w:hAnsi="Calibri" w:cs="Calibri"/>
                <w:i/>
                <w:sz w:val="22"/>
                <w:szCs w:val="22"/>
              </w:rPr>
            </w:pPr>
            <w:r w:rsidRPr="00F156D1">
              <w:rPr>
                <w:rFonts w:ascii="Calibri" w:hAnsi="Calibri"/>
                <w:i/>
                <w:sz w:val="22"/>
                <w:szCs w:val="22"/>
              </w:rPr>
              <w:t>(81)</w:t>
            </w:r>
            <w:r w:rsidRPr="00F156D1">
              <w:rPr>
                <w:rFonts w:ascii="Calibri" w:hAnsi="Calibri"/>
                <w:i/>
                <w:sz w:val="22"/>
                <w:szCs w:val="22"/>
              </w:rPr>
              <w:tab/>
              <w:t>Általános szabályok</w:t>
            </w:r>
          </w:p>
        </w:tc>
        <w:tc>
          <w:tcPr>
            <w:tcW w:w="1418" w:type="dxa"/>
            <w:shd w:val="clear" w:color="auto" w:fill="auto"/>
            <w:vAlign w:val="center"/>
          </w:tcPr>
          <w:p w:rsidR="00E61A52" w:rsidRPr="00F156D1" w:rsidRDefault="00AC4DC5" w:rsidP="00AC4DC5">
            <w:pPr>
              <w:widowControl/>
              <w:jc w:val="center"/>
              <w:rPr>
                <w:rFonts w:ascii="Calibri" w:eastAsia="Calibri" w:hAnsi="Calibri" w:cs="Calibri"/>
                <w:b/>
                <w:sz w:val="22"/>
                <w:szCs w:val="22"/>
              </w:rPr>
            </w:pPr>
            <w:r w:rsidRPr="00F156D1">
              <w:rPr>
                <w:rFonts w:ascii="Calibri" w:hAnsi="Calibri"/>
                <w:b/>
                <w:sz w:val="22"/>
                <w:szCs w:val="22"/>
              </w:rPr>
              <w:t>(82)</w:t>
            </w:r>
            <w:r w:rsidRPr="00F156D1">
              <w:rPr>
                <w:rFonts w:ascii="Calibri" w:hAnsi="Calibri"/>
                <w:b/>
                <w:sz w:val="22"/>
                <w:szCs w:val="22"/>
              </w:rPr>
              <w:tab/>
              <w:t>Nem kell megnyitni</w:t>
            </w:r>
          </w:p>
        </w:tc>
      </w:tr>
      <w:tr w:rsidR="00E61A52" w:rsidRPr="00F156D1" w:rsidTr="00513C51">
        <w:trPr>
          <w:jc w:val="center"/>
        </w:trPr>
        <w:tc>
          <w:tcPr>
            <w:tcW w:w="4502" w:type="dxa"/>
            <w:shd w:val="clear" w:color="auto" w:fill="auto"/>
          </w:tcPr>
          <w:p w:rsidR="00E61A52" w:rsidRPr="00F156D1" w:rsidRDefault="00AC4DC5" w:rsidP="00AC4DC5">
            <w:pPr>
              <w:widowControl/>
              <w:autoSpaceDE w:val="0"/>
              <w:autoSpaceDN w:val="0"/>
              <w:adjustRightInd w:val="0"/>
              <w:jc w:val="both"/>
              <w:rPr>
                <w:rFonts w:ascii="Calibri" w:eastAsia="Calibri" w:hAnsi="Calibri" w:cs="Calibri"/>
                <w:iCs/>
                <w:sz w:val="22"/>
                <w:szCs w:val="22"/>
              </w:rPr>
            </w:pPr>
            <w:r w:rsidRPr="00F156D1">
              <w:rPr>
                <w:rFonts w:ascii="Calibri" w:hAnsi="Calibri"/>
                <w:iCs/>
                <w:sz w:val="22"/>
                <w:szCs w:val="22"/>
              </w:rPr>
              <w:t>(83)</w:t>
            </w:r>
            <w:r w:rsidRPr="00F156D1">
              <w:rPr>
                <w:rFonts w:ascii="Calibri" w:hAnsi="Calibri"/>
                <w:iCs/>
                <w:sz w:val="22"/>
                <w:szCs w:val="22"/>
              </w:rPr>
              <w:tab/>
            </w:r>
            <w:r w:rsidRPr="00F156D1">
              <w:rPr>
                <w:rFonts w:ascii="Calibri" w:hAnsi="Calibri"/>
                <w:b/>
                <w:iCs/>
                <w:sz w:val="22"/>
                <w:szCs w:val="22"/>
              </w:rPr>
              <w:t>42. cikk c) pont</w:t>
            </w:r>
            <w:r w:rsidRPr="00F156D1">
              <w:rPr>
                <w:rFonts w:ascii="Calibri" w:hAnsi="Calibri"/>
                <w:iCs/>
                <w:sz w:val="22"/>
                <w:szCs w:val="22"/>
              </w:rPr>
              <w:t xml:space="preserve"> – Ágazati támogatás: Zöldség- és gyümölcstermelés (F&amp;V)</w:t>
            </w:r>
          </w:p>
          <w:p w:rsidR="00E61A52" w:rsidRPr="00F156D1" w:rsidRDefault="00AC4DC5" w:rsidP="00AC4DC5">
            <w:pPr>
              <w:widowControl/>
              <w:jc w:val="both"/>
              <w:rPr>
                <w:rFonts w:ascii="Calibri" w:eastAsia="Calibri" w:hAnsi="Calibri" w:cs="Calibri"/>
                <w:i/>
                <w:sz w:val="22"/>
                <w:szCs w:val="22"/>
              </w:rPr>
            </w:pPr>
            <w:r w:rsidRPr="00F156D1">
              <w:rPr>
                <w:rFonts w:ascii="Calibri" w:hAnsi="Calibri"/>
                <w:i/>
                <w:sz w:val="22"/>
                <w:szCs w:val="22"/>
              </w:rPr>
              <w:t>(84)</w:t>
            </w:r>
            <w:r w:rsidRPr="00F156D1">
              <w:rPr>
                <w:rFonts w:ascii="Calibri" w:hAnsi="Calibri"/>
                <w:i/>
                <w:sz w:val="22"/>
                <w:szCs w:val="22"/>
              </w:rPr>
              <w:tab/>
            </w:r>
            <w:r w:rsidRPr="00F156D1">
              <w:rPr>
                <w:rFonts w:ascii="Calibri" w:hAnsi="Calibri"/>
                <w:i/>
                <w:iCs/>
                <w:sz w:val="22"/>
                <w:szCs w:val="22"/>
              </w:rPr>
              <w:t>Célkitűzések a zöldség- és gyümölcstermelési ágazatban</w:t>
            </w:r>
          </w:p>
        </w:tc>
        <w:tc>
          <w:tcPr>
            <w:tcW w:w="4565"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(85)</w:t>
            </w:r>
            <w:r w:rsidRPr="00F156D1">
              <w:rPr>
                <w:rFonts w:ascii="Calibri" w:hAnsi="Calibri"/>
                <w:sz w:val="22"/>
                <w:szCs w:val="22"/>
              </w:rPr>
              <w:tab/>
            </w:r>
          </w:p>
        </w:tc>
        <w:tc>
          <w:tcPr>
            <w:tcW w:w="1418" w:type="dxa"/>
            <w:shd w:val="clear" w:color="auto" w:fill="auto"/>
            <w:vAlign w:val="center"/>
          </w:tcPr>
          <w:p w:rsidR="00E61A52" w:rsidRPr="00F156D1" w:rsidRDefault="00AC4DC5" w:rsidP="00AC4DC5">
            <w:pPr>
              <w:widowControl/>
              <w:jc w:val="center"/>
              <w:rPr>
                <w:rFonts w:ascii="Calibri" w:eastAsia="Calibri" w:hAnsi="Calibri"/>
                <w:sz w:val="22"/>
                <w:szCs w:val="22"/>
              </w:rPr>
            </w:pPr>
            <w:r w:rsidRPr="00F156D1">
              <w:rPr>
                <w:rFonts w:ascii="Calibri" w:hAnsi="Calibri"/>
                <w:sz w:val="22"/>
                <w:szCs w:val="22"/>
              </w:rPr>
              <w:t>(86)</w:t>
            </w:r>
            <w:r w:rsidRPr="00F156D1">
              <w:rPr>
                <w:rFonts w:ascii="Calibri" w:hAnsi="Calibri"/>
                <w:sz w:val="22"/>
                <w:szCs w:val="22"/>
              </w:rPr>
              <w:tab/>
            </w:r>
            <w:r w:rsidRPr="00F156D1">
              <w:rPr>
                <w:rFonts w:ascii="Calibri" w:hAnsi="Calibri"/>
                <w:b/>
                <w:sz w:val="22"/>
                <w:szCs w:val="22"/>
              </w:rPr>
              <w:t>Megnyitni</w:t>
            </w:r>
          </w:p>
        </w:tc>
      </w:tr>
      <w:tr w:rsidR="00E61A52" w:rsidRPr="00F156D1" w:rsidTr="00513C51">
        <w:trPr>
          <w:jc w:val="center"/>
        </w:trPr>
        <w:tc>
          <w:tcPr>
            <w:tcW w:w="4502" w:type="dxa"/>
            <w:shd w:val="clear" w:color="auto" w:fill="auto"/>
          </w:tcPr>
          <w:p w:rsidR="00E61A52" w:rsidRPr="00F156D1" w:rsidRDefault="00AC4DC5" w:rsidP="00AC4DC5">
            <w:pPr>
              <w:widowControl/>
              <w:autoSpaceDE w:val="0"/>
              <w:autoSpaceDN w:val="0"/>
              <w:adjustRightInd w:val="0"/>
              <w:jc w:val="both"/>
              <w:rPr>
                <w:rFonts w:ascii="Calibri" w:eastAsia="Calibri" w:hAnsi="Calibri" w:cs="Calibri"/>
                <w:iCs/>
                <w:sz w:val="22"/>
                <w:szCs w:val="22"/>
              </w:rPr>
            </w:pPr>
            <w:r w:rsidRPr="00F156D1">
              <w:rPr>
                <w:rFonts w:ascii="Calibri" w:hAnsi="Calibri"/>
                <w:iCs/>
                <w:sz w:val="22"/>
                <w:szCs w:val="22"/>
              </w:rPr>
              <w:t>(87)</w:t>
            </w:r>
            <w:r w:rsidRPr="00F156D1">
              <w:rPr>
                <w:rFonts w:ascii="Calibri" w:hAnsi="Calibri"/>
                <w:iCs/>
                <w:sz w:val="22"/>
                <w:szCs w:val="22"/>
              </w:rPr>
              <w:tab/>
            </w:r>
            <w:r w:rsidRPr="00F156D1">
              <w:rPr>
                <w:rFonts w:ascii="Calibri" w:hAnsi="Calibri"/>
                <w:b/>
                <w:iCs/>
                <w:sz w:val="22"/>
                <w:szCs w:val="22"/>
              </w:rPr>
              <w:t>42. cikk d) pont</w:t>
            </w:r>
            <w:r w:rsidRPr="00F156D1">
              <w:rPr>
                <w:rFonts w:ascii="Calibri" w:hAnsi="Calibri"/>
                <w:iCs/>
                <w:sz w:val="22"/>
                <w:szCs w:val="22"/>
              </w:rPr>
              <w:t xml:space="preserve"> – Ágazati támogatás: Zöldség- és gyümölcstermelés (F&amp;V)</w:t>
            </w:r>
          </w:p>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(88)</w:t>
            </w:r>
            <w:r w:rsidRPr="00F156D1">
              <w:rPr>
                <w:rFonts w:ascii="Calibri" w:hAnsi="Calibri"/>
                <w:sz w:val="22"/>
                <w:szCs w:val="22"/>
              </w:rPr>
              <w:tab/>
            </w:r>
            <w:r w:rsidRPr="00F156D1">
              <w:rPr>
                <w:rFonts w:ascii="Calibri" w:hAnsi="Calibri"/>
                <w:i/>
                <w:iCs/>
                <w:sz w:val="22"/>
                <w:szCs w:val="22"/>
              </w:rPr>
              <w:t>Célkitűzések a zöldség- és gyümölcstermelési ágazatban – Termelési módszer</w:t>
            </w:r>
          </w:p>
        </w:tc>
        <w:tc>
          <w:tcPr>
            <w:tcW w:w="4565"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(89)</w:t>
            </w:r>
            <w:r w:rsidRPr="00F156D1">
              <w:rPr>
                <w:rFonts w:ascii="Calibri" w:hAnsi="Calibri"/>
                <w:sz w:val="22"/>
                <w:szCs w:val="22"/>
              </w:rPr>
              <w:tab/>
            </w:r>
          </w:p>
        </w:tc>
        <w:tc>
          <w:tcPr>
            <w:tcW w:w="1418" w:type="dxa"/>
            <w:shd w:val="clear" w:color="auto" w:fill="auto"/>
            <w:vAlign w:val="center"/>
          </w:tcPr>
          <w:p w:rsidR="00E61A52" w:rsidRPr="00F156D1" w:rsidRDefault="00AC4DC5" w:rsidP="00AC4DC5">
            <w:pPr>
              <w:widowControl/>
              <w:jc w:val="center"/>
              <w:rPr>
                <w:rFonts w:ascii="Calibri" w:eastAsia="Calibri" w:hAnsi="Calibri"/>
                <w:sz w:val="22"/>
                <w:szCs w:val="22"/>
              </w:rPr>
            </w:pPr>
            <w:r w:rsidRPr="00F156D1">
              <w:rPr>
                <w:rFonts w:ascii="Calibri" w:hAnsi="Calibri"/>
                <w:sz w:val="22"/>
                <w:szCs w:val="22"/>
              </w:rPr>
              <w:t>(90)</w:t>
            </w:r>
            <w:r w:rsidRPr="00F156D1">
              <w:rPr>
                <w:rFonts w:ascii="Calibri" w:hAnsi="Calibri"/>
                <w:sz w:val="22"/>
                <w:szCs w:val="22"/>
              </w:rPr>
              <w:tab/>
            </w:r>
            <w:r w:rsidRPr="00F156D1">
              <w:rPr>
                <w:rFonts w:ascii="Calibri" w:hAnsi="Calibri"/>
                <w:b/>
                <w:sz w:val="22"/>
                <w:szCs w:val="22"/>
              </w:rPr>
              <w:t>Megnyitni</w:t>
            </w:r>
          </w:p>
        </w:tc>
      </w:tr>
      <w:tr w:rsidR="00E61A52" w:rsidRPr="00F156D1" w:rsidTr="00513C51">
        <w:trPr>
          <w:jc w:val="center"/>
        </w:trPr>
        <w:tc>
          <w:tcPr>
            <w:tcW w:w="4502" w:type="dxa"/>
            <w:shd w:val="clear" w:color="auto" w:fill="auto"/>
          </w:tcPr>
          <w:p w:rsidR="00E61A52" w:rsidRPr="00F156D1" w:rsidRDefault="00AC4DC5" w:rsidP="00AC4DC5">
            <w:pPr>
              <w:widowControl/>
              <w:autoSpaceDE w:val="0"/>
              <w:autoSpaceDN w:val="0"/>
              <w:adjustRightInd w:val="0"/>
              <w:jc w:val="both"/>
              <w:rPr>
                <w:rFonts w:ascii="Calibri" w:eastAsia="Calibri" w:hAnsi="Calibri" w:cs="Calibri"/>
                <w:iCs/>
                <w:sz w:val="22"/>
                <w:szCs w:val="22"/>
              </w:rPr>
            </w:pPr>
            <w:r w:rsidRPr="00F156D1">
              <w:rPr>
                <w:rFonts w:ascii="Calibri" w:hAnsi="Calibri"/>
                <w:iCs/>
                <w:sz w:val="22"/>
                <w:szCs w:val="22"/>
              </w:rPr>
              <w:t>(91)</w:t>
            </w:r>
            <w:r w:rsidRPr="00F156D1">
              <w:rPr>
                <w:rFonts w:ascii="Calibri" w:hAnsi="Calibri"/>
                <w:iCs/>
                <w:sz w:val="22"/>
                <w:szCs w:val="22"/>
              </w:rPr>
              <w:tab/>
            </w:r>
            <w:r w:rsidRPr="00F156D1">
              <w:rPr>
                <w:rFonts w:ascii="Calibri" w:hAnsi="Calibri"/>
                <w:b/>
                <w:iCs/>
                <w:sz w:val="22"/>
                <w:szCs w:val="22"/>
              </w:rPr>
              <w:t>42. cikk (e) pont</w:t>
            </w:r>
            <w:r w:rsidRPr="00F156D1">
              <w:rPr>
                <w:rFonts w:ascii="Calibri" w:hAnsi="Calibri"/>
                <w:iCs/>
                <w:sz w:val="22"/>
                <w:szCs w:val="22"/>
              </w:rPr>
              <w:t xml:space="preserve"> – Ágazati támogatás: Zöldség- és gyümölcstermelés (F&amp;V)</w:t>
            </w:r>
          </w:p>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(92)</w:t>
            </w:r>
            <w:r w:rsidRPr="00F156D1">
              <w:rPr>
                <w:rFonts w:ascii="Calibri" w:hAnsi="Calibri"/>
                <w:sz w:val="22"/>
                <w:szCs w:val="22"/>
              </w:rPr>
              <w:tab/>
            </w:r>
            <w:r w:rsidRPr="00F156D1">
              <w:rPr>
                <w:rFonts w:ascii="Calibri" w:hAnsi="Calibri"/>
                <w:i/>
                <w:iCs/>
                <w:sz w:val="22"/>
                <w:szCs w:val="22"/>
              </w:rPr>
              <w:t>Célkitűzések a zöldség- és gyümölcstermelési ágazatban – Éghajlatváltozás</w:t>
            </w:r>
          </w:p>
        </w:tc>
        <w:tc>
          <w:tcPr>
            <w:tcW w:w="4565"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(93)</w:t>
            </w:r>
            <w:r w:rsidRPr="00F156D1">
              <w:rPr>
                <w:rFonts w:ascii="Calibri" w:hAnsi="Calibri"/>
                <w:sz w:val="22"/>
                <w:szCs w:val="22"/>
              </w:rPr>
              <w:tab/>
            </w:r>
          </w:p>
        </w:tc>
        <w:tc>
          <w:tcPr>
            <w:tcW w:w="1418" w:type="dxa"/>
            <w:shd w:val="clear" w:color="auto" w:fill="auto"/>
            <w:vAlign w:val="center"/>
          </w:tcPr>
          <w:p w:rsidR="00E61A52" w:rsidRPr="00F156D1" w:rsidRDefault="00AC4DC5" w:rsidP="00AC4DC5">
            <w:pPr>
              <w:widowControl/>
              <w:jc w:val="center"/>
              <w:rPr>
                <w:rFonts w:ascii="Calibri" w:eastAsia="Calibri" w:hAnsi="Calibri"/>
                <w:sz w:val="22"/>
                <w:szCs w:val="22"/>
              </w:rPr>
            </w:pPr>
            <w:r w:rsidRPr="00F156D1">
              <w:rPr>
                <w:rFonts w:ascii="Calibri" w:hAnsi="Calibri"/>
                <w:sz w:val="22"/>
                <w:szCs w:val="22"/>
              </w:rPr>
              <w:t>(94)</w:t>
            </w:r>
            <w:r w:rsidRPr="00F156D1">
              <w:rPr>
                <w:rFonts w:ascii="Calibri" w:hAnsi="Calibri"/>
                <w:sz w:val="22"/>
                <w:szCs w:val="22"/>
              </w:rPr>
              <w:tab/>
            </w:r>
            <w:r w:rsidRPr="00F156D1">
              <w:rPr>
                <w:rFonts w:ascii="Calibri" w:hAnsi="Calibri"/>
                <w:b/>
                <w:sz w:val="22"/>
                <w:szCs w:val="22"/>
              </w:rPr>
              <w:t>Megnyitni</w:t>
            </w:r>
          </w:p>
        </w:tc>
      </w:tr>
      <w:tr w:rsidR="00E61A52" w:rsidRPr="00F156D1" w:rsidTr="00513C51">
        <w:trPr>
          <w:jc w:val="center"/>
        </w:trPr>
        <w:tc>
          <w:tcPr>
            <w:tcW w:w="4502" w:type="dxa"/>
            <w:shd w:val="clear" w:color="auto" w:fill="auto"/>
          </w:tcPr>
          <w:p w:rsidR="00E61A52" w:rsidRPr="00F156D1" w:rsidRDefault="00AC4DC5" w:rsidP="00AC4DC5">
            <w:pPr>
              <w:widowControl/>
              <w:autoSpaceDE w:val="0"/>
              <w:autoSpaceDN w:val="0"/>
              <w:adjustRightInd w:val="0"/>
              <w:jc w:val="both"/>
              <w:rPr>
                <w:rFonts w:ascii="Calibri" w:eastAsia="Calibri" w:hAnsi="Calibri" w:cs="Calibri"/>
                <w:iCs/>
                <w:sz w:val="22"/>
                <w:szCs w:val="22"/>
              </w:rPr>
            </w:pPr>
            <w:r w:rsidRPr="00F156D1">
              <w:rPr>
                <w:rFonts w:ascii="Calibri" w:hAnsi="Calibri"/>
                <w:iCs/>
                <w:sz w:val="22"/>
                <w:szCs w:val="22"/>
              </w:rPr>
              <w:t>(95)</w:t>
            </w:r>
            <w:r w:rsidRPr="00F156D1">
              <w:rPr>
                <w:rFonts w:ascii="Calibri" w:hAnsi="Calibri"/>
                <w:iCs/>
                <w:sz w:val="22"/>
                <w:szCs w:val="22"/>
              </w:rPr>
              <w:tab/>
            </w:r>
            <w:r w:rsidRPr="00F156D1">
              <w:rPr>
                <w:rFonts w:ascii="Calibri" w:hAnsi="Calibri"/>
                <w:b/>
                <w:iCs/>
                <w:sz w:val="22"/>
                <w:szCs w:val="22"/>
              </w:rPr>
              <w:t>42. cikk h) pont</w:t>
            </w:r>
            <w:r w:rsidRPr="00F156D1">
              <w:rPr>
                <w:rFonts w:ascii="Calibri" w:hAnsi="Calibri"/>
                <w:iCs/>
                <w:sz w:val="22"/>
                <w:szCs w:val="22"/>
              </w:rPr>
              <w:t xml:space="preserve"> – Ágazati támogatás: Zöldség- és gyümölcstermelés (F&amp;V)</w:t>
            </w:r>
          </w:p>
          <w:p w:rsidR="00E61A52" w:rsidRPr="00F156D1" w:rsidRDefault="00AC4DC5" w:rsidP="00AC4DC5">
            <w:pPr>
              <w:widowControl/>
              <w:autoSpaceDE w:val="0"/>
              <w:autoSpaceDN w:val="0"/>
              <w:adjustRightInd w:val="0"/>
              <w:jc w:val="both"/>
              <w:rPr>
                <w:rFonts w:ascii="Calibri" w:eastAsia="Calibri" w:hAnsi="Calibri" w:cs="Calibri"/>
                <w:iCs/>
                <w:sz w:val="22"/>
                <w:szCs w:val="22"/>
              </w:rPr>
            </w:pPr>
            <w:r w:rsidRPr="00F156D1">
              <w:rPr>
                <w:rFonts w:ascii="Calibri" w:hAnsi="Calibri"/>
                <w:iCs/>
                <w:sz w:val="22"/>
                <w:szCs w:val="22"/>
              </w:rPr>
              <w:t>(96)</w:t>
            </w:r>
            <w:r w:rsidRPr="00F156D1">
              <w:rPr>
                <w:rFonts w:ascii="Calibri" w:hAnsi="Calibri"/>
                <w:iCs/>
                <w:sz w:val="22"/>
                <w:szCs w:val="22"/>
              </w:rPr>
              <w:tab/>
            </w:r>
            <w:r w:rsidRPr="00F156D1">
              <w:rPr>
                <w:rFonts w:ascii="Calibri" w:hAnsi="Calibri"/>
                <w:i/>
                <w:iCs/>
                <w:sz w:val="22"/>
                <w:szCs w:val="22"/>
              </w:rPr>
              <w:t>Célkitűzések a zöldség- és gyümölcstermelési ágazatban – Fogyasztás</w:t>
            </w:r>
          </w:p>
        </w:tc>
        <w:tc>
          <w:tcPr>
            <w:tcW w:w="4565"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(97)</w:t>
            </w:r>
            <w:r w:rsidRPr="00F156D1">
              <w:rPr>
                <w:rFonts w:ascii="Calibri" w:hAnsi="Calibri"/>
                <w:sz w:val="22"/>
                <w:szCs w:val="22"/>
              </w:rPr>
              <w:tab/>
            </w:r>
          </w:p>
        </w:tc>
        <w:tc>
          <w:tcPr>
            <w:tcW w:w="1418" w:type="dxa"/>
            <w:shd w:val="clear" w:color="auto" w:fill="auto"/>
            <w:vAlign w:val="center"/>
          </w:tcPr>
          <w:p w:rsidR="00E61A52" w:rsidRPr="00F156D1" w:rsidRDefault="00AC4DC5" w:rsidP="00AC4DC5">
            <w:pPr>
              <w:widowControl/>
              <w:jc w:val="center"/>
              <w:rPr>
                <w:rFonts w:ascii="Calibri" w:eastAsia="Calibri" w:hAnsi="Calibri"/>
                <w:sz w:val="22"/>
                <w:szCs w:val="22"/>
              </w:rPr>
            </w:pPr>
            <w:r w:rsidRPr="00F156D1">
              <w:rPr>
                <w:rFonts w:ascii="Calibri" w:hAnsi="Calibri"/>
                <w:sz w:val="22"/>
                <w:szCs w:val="22"/>
              </w:rPr>
              <w:t>(98)</w:t>
            </w:r>
            <w:r w:rsidRPr="00F156D1">
              <w:rPr>
                <w:rFonts w:ascii="Calibri" w:hAnsi="Calibri"/>
                <w:sz w:val="22"/>
                <w:szCs w:val="22"/>
              </w:rPr>
              <w:tab/>
            </w:r>
            <w:r w:rsidRPr="00F156D1">
              <w:rPr>
                <w:rFonts w:ascii="Calibri" w:hAnsi="Calibri"/>
                <w:b/>
                <w:sz w:val="22"/>
                <w:szCs w:val="22"/>
              </w:rPr>
              <w:t>Megnyitni</w:t>
            </w:r>
          </w:p>
        </w:tc>
      </w:tr>
      <w:tr w:rsidR="00E61A52" w:rsidRPr="00F156D1" w:rsidTr="00513C51">
        <w:trPr>
          <w:jc w:val="center"/>
        </w:trPr>
        <w:tc>
          <w:tcPr>
            <w:tcW w:w="4502" w:type="dxa"/>
            <w:shd w:val="clear" w:color="auto" w:fill="auto"/>
          </w:tcPr>
          <w:p w:rsidR="00E61A52" w:rsidRPr="00F156D1" w:rsidRDefault="00AC4DC5" w:rsidP="00AC4DC5">
            <w:pPr>
              <w:widowControl/>
              <w:autoSpaceDE w:val="0"/>
              <w:autoSpaceDN w:val="0"/>
              <w:adjustRightInd w:val="0"/>
              <w:jc w:val="both"/>
              <w:rPr>
                <w:rFonts w:ascii="Calibri" w:eastAsia="Calibri" w:hAnsi="Calibri" w:cs="Calibri"/>
                <w:iCs/>
                <w:sz w:val="22"/>
                <w:szCs w:val="22"/>
              </w:rPr>
            </w:pPr>
            <w:r w:rsidRPr="00F156D1">
              <w:rPr>
                <w:rFonts w:ascii="Calibri" w:hAnsi="Calibri"/>
                <w:iCs/>
                <w:sz w:val="22"/>
                <w:szCs w:val="22"/>
              </w:rPr>
              <w:t>(99)</w:t>
            </w:r>
            <w:r w:rsidRPr="00F156D1">
              <w:rPr>
                <w:rFonts w:ascii="Calibri" w:hAnsi="Calibri"/>
                <w:iCs/>
                <w:sz w:val="22"/>
                <w:szCs w:val="22"/>
              </w:rPr>
              <w:tab/>
            </w:r>
            <w:r w:rsidRPr="00F156D1">
              <w:rPr>
                <w:rFonts w:ascii="Calibri" w:hAnsi="Calibri"/>
                <w:b/>
                <w:iCs/>
                <w:sz w:val="22"/>
                <w:szCs w:val="22"/>
              </w:rPr>
              <w:t>43. cikk</w:t>
            </w:r>
            <w:r w:rsidRPr="00F156D1">
              <w:rPr>
                <w:rFonts w:ascii="Calibri" w:hAnsi="Calibri"/>
                <w:iCs/>
                <w:sz w:val="22"/>
                <w:szCs w:val="22"/>
              </w:rPr>
              <w:t xml:space="preserve"> – Ágazati támogatás: Zöldség- és gyümölcstermelés (F&amp;V)</w:t>
            </w:r>
          </w:p>
          <w:p w:rsidR="00E61A52" w:rsidRPr="00F156D1" w:rsidRDefault="00AC4DC5" w:rsidP="00AC4DC5">
            <w:pPr>
              <w:widowControl/>
              <w:jc w:val="both"/>
              <w:rPr>
                <w:rFonts w:ascii="Calibri" w:eastAsia="Calibri" w:hAnsi="Calibri" w:cs="Calibri"/>
                <w:i/>
                <w:sz w:val="22"/>
                <w:szCs w:val="22"/>
              </w:rPr>
            </w:pPr>
            <w:r w:rsidRPr="00F156D1">
              <w:rPr>
                <w:rFonts w:ascii="Calibri" w:hAnsi="Calibri"/>
                <w:i/>
                <w:sz w:val="22"/>
                <w:szCs w:val="22"/>
              </w:rPr>
              <w:t>(100)</w:t>
            </w:r>
            <w:r w:rsidRPr="00F156D1">
              <w:rPr>
                <w:rFonts w:ascii="Calibri" w:hAnsi="Calibri"/>
                <w:i/>
                <w:sz w:val="22"/>
                <w:szCs w:val="22"/>
              </w:rPr>
              <w:tab/>
            </w:r>
            <w:r w:rsidRPr="00F156D1">
              <w:rPr>
                <w:rFonts w:ascii="Calibri" w:hAnsi="Calibri"/>
                <w:i/>
                <w:iCs/>
                <w:sz w:val="22"/>
                <w:szCs w:val="22"/>
              </w:rPr>
              <w:t>Beavatkozástípusok a gyümölcs- és zöldségágazatban</w:t>
            </w:r>
          </w:p>
        </w:tc>
        <w:tc>
          <w:tcPr>
            <w:tcW w:w="4565"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(101)</w:t>
            </w:r>
            <w:r w:rsidRPr="00F156D1">
              <w:rPr>
                <w:rFonts w:ascii="Calibri" w:hAnsi="Calibri"/>
                <w:sz w:val="22"/>
                <w:szCs w:val="22"/>
              </w:rPr>
              <w:tab/>
            </w:r>
          </w:p>
        </w:tc>
        <w:tc>
          <w:tcPr>
            <w:tcW w:w="1418" w:type="dxa"/>
            <w:shd w:val="clear" w:color="auto" w:fill="auto"/>
            <w:vAlign w:val="center"/>
          </w:tcPr>
          <w:p w:rsidR="00E61A52" w:rsidRPr="00F156D1" w:rsidRDefault="00AC4DC5" w:rsidP="00AC4DC5">
            <w:pPr>
              <w:widowControl/>
              <w:jc w:val="center"/>
              <w:rPr>
                <w:rFonts w:ascii="Calibri" w:eastAsia="Calibri" w:hAnsi="Calibri"/>
                <w:sz w:val="22"/>
                <w:szCs w:val="22"/>
              </w:rPr>
            </w:pPr>
            <w:r w:rsidRPr="00F156D1">
              <w:rPr>
                <w:rFonts w:ascii="Calibri" w:hAnsi="Calibri"/>
                <w:sz w:val="22"/>
                <w:szCs w:val="22"/>
              </w:rPr>
              <w:t>(102)</w:t>
            </w:r>
            <w:r w:rsidRPr="00F156D1">
              <w:rPr>
                <w:rFonts w:ascii="Calibri" w:hAnsi="Calibri"/>
                <w:sz w:val="22"/>
                <w:szCs w:val="22"/>
              </w:rPr>
              <w:tab/>
            </w:r>
            <w:r w:rsidRPr="00F156D1">
              <w:rPr>
                <w:rFonts w:ascii="Calibri" w:hAnsi="Calibri"/>
                <w:b/>
                <w:sz w:val="22"/>
                <w:szCs w:val="22"/>
              </w:rPr>
              <w:t>Megnyitni</w:t>
            </w:r>
          </w:p>
        </w:tc>
      </w:tr>
      <w:tr w:rsidR="00E61A52" w:rsidRPr="00F156D1" w:rsidTr="00513C51">
        <w:trPr>
          <w:jc w:val="center"/>
        </w:trPr>
        <w:tc>
          <w:tcPr>
            <w:tcW w:w="4502" w:type="dxa"/>
            <w:shd w:val="clear" w:color="auto" w:fill="auto"/>
          </w:tcPr>
          <w:p w:rsidR="00E61A52" w:rsidRPr="00F156D1" w:rsidRDefault="00AC4DC5" w:rsidP="00AC4DC5">
            <w:pPr>
              <w:widowControl/>
              <w:autoSpaceDE w:val="0"/>
              <w:autoSpaceDN w:val="0"/>
              <w:adjustRightInd w:val="0"/>
              <w:jc w:val="both"/>
              <w:rPr>
                <w:rFonts w:ascii="Calibri" w:eastAsia="Calibri" w:hAnsi="Calibri" w:cs="Calibri"/>
                <w:b/>
                <w:iCs/>
                <w:sz w:val="22"/>
                <w:szCs w:val="22"/>
              </w:rPr>
            </w:pPr>
            <w:r w:rsidRPr="00F156D1">
              <w:rPr>
                <w:rFonts w:ascii="Calibri" w:hAnsi="Calibri"/>
                <w:b/>
                <w:iCs/>
                <w:sz w:val="22"/>
                <w:szCs w:val="22"/>
              </w:rPr>
              <w:t>(103)</w:t>
            </w:r>
            <w:r w:rsidRPr="00F156D1">
              <w:rPr>
                <w:rFonts w:ascii="Calibri" w:hAnsi="Calibri"/>
                <w:b/>
                <w:iCs/>
                <w:sz w:val="22"/>
                <w:szCs w:val="22"/>
              </w:rPr>
              <w:tab/>
              <w:t>51. cikk</w:t>
            </w:r>
            <w:r w:rsidRPr="00F156D1">
              <w:rPr>
                <w:rFonts w:ascii="Calibri" w:hAnsi="Calibri"/>
                <w:iCs/>
                <w:sz w:val="22"/>
                <w:szCs w:val="22"/>
              </w:rPr>
              <w:t xml:space="preserve"> – Ágazati támogatás: Bor</w:t>
            </w:r>
          </w:p>
          <w:p w:rsidR="00E61A52" w:rsidRPr="00F156D1" w:rsidRDefault="00AC4DC5" w:rsidP="00AC4DC5">
            <w:pPr>
              <w:widowControl/>
              <w:jc w:val="both"/>
              <w:rPr>
                <w:rFonts w:ascii="Calibri" w:eastAsia="Calibri" w:hAnsi="Calibri" w:cs="Calibri"/>
                <w:i/>
                <w:sz w:val="22"/>
                <w:szCs w:val="22"/>
              </w:rPr>
            </w:pPr>
            <w:r w:rsidRPr="00F156D1">
              <w:rPr>
                <w:rFonts w:ascii="Calibri" w:hAnsi="Calibri"/>
                <w:i/>
                <w:sz w:val="22"/>
                <w:szCs w:val="22"/>
              </w:rPr>
              <w:t>(104)</w:t>
            </w:r>
            <w:r w:rsidRPr="00F156D1">
              <w:rPr>
                <w:rFonts w:ascii="Calibri" w:hAnsi="Calibri"/>
                <w:i/>
                <w:sz w:val="22"/>
                <w:szCs w:val="22"/>
              </w:rPr>
              <w:tab/>
            </w:r>
            <w:r w:rsidRPr="00F156D1">
              <w:rPr>
                <w:rFonts w:ascii="Calibri" w:hAnsi="Calibri"/>
                <w:i/>
                <w:iCs/>
                <w:sz w:val="22"/>
                <w:szCs w:val="22"/>
              </w:rPr>
              <w:t>Célkitűzések a borágazatban</w:t>
            </w:r>
          </w:p>
        </w:tc>
        <w:tc>
          <w:tcPr>
            <w:tcW w:w="4565"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(105)</w:t>
            </w:r>
            <w:r w:rsidRPr="00F156D1">
              <w:rPr>
                <w:rFonts w:ascii="Calibri" w:hAnsi="Calibri"/>
                <w:sz w:val="22"/>
                <w:szCs w:val="22"/>
              </w:rPr>
              <w:tab/>
            </w:r>
          </w:p>
        </w:tc>
        <w:tc>
          <w:tcPr>
            <w:tcW w:w="1418" w:type="dxa"/>
            <w:shd w:val="clear" w:color="auto" w:fill="auto"/>
            <w:vAlign w:val="center"/>
          </w:tcPr>
          <w:p w:rsidR="00E61A52" w:rsidRPr="00F156D1" w:rsidRDefault="00AC4DC5" w:rsidP="00AC4DC5">
            <w:pPr>
              <w:widowControl/>
              <w:jc w:val="center"/>
              <w:rPr>
                <w:rFonts w:ascii="Calibri" w:eastAsia="Calibri" w:hAnsi="Calibri"/>
                <w:sz w:val="22"/>
                <w:szCs w:val="22"/>
              </w:rPr>
            </w:pPr>
            <w:r w:rsidRPr="00F156D1">
              <w:rPr>
                <w:rFonts w:ascii="Calibri" w:hAnsi="Calibri"/>
                <w:sz w:val="22"/>
                <w:szCs w:val="22"/>
              </w:rPr>
              <w:t>(106)</w:t>
            </w:r>
            <w:r w:rsidRPr="00F156D1">
              <w:rPr>
                <w:rFonts w:ascii="Calibri" w:hAnsi="Calibri"/>
                <w:sz w:val="22"/>
                <w:szCs w:val="22"/>
              </w:rPr>
              <w:tab/>
            </w:r>
            <w:r w:rsidRPr="00F156D1">
              <w:rPr>
                <w:rFonts w:ascii="Calibri" w:hAnsi="Calibri"/>
                <w:b/>
                <w:sz w:val="22"/>
                <w:szCs w:val="22"/>
              </w:rPr>
              <w:t>Megnyitni</w:t>
            </w:r>
          </w:p>
        </w:tc>
      </w:tr>
      <w:tr w:rsidR="00E61A52" w:rsidRPr="00F156D1" w:rsidTr="00513C51">
        <w:trPr>
          <w:jc w:val="center"/>
        </w:trPr>
        <w:tc>
          <w:tcPr>
            <w:tcW w:w="4502" w:type="dxa"/>
            <w:shd w:val="clear" w:color="auto" w:fill="auto"/>
          </w:tcPr>
          <w:p w:rsidR="00E61A52" w:rsidRPr="00F156D1" w:rsidRDefault="00AC4DC5" w:rsidP="00AC4DC5">
            <w:pPr>
              <w:widowControl/>
              <w:autoSpaceDE w:val="0"/>
              <w:autoSpaceDN w:val="0"/>
              <w:adjustRightInd w:val="0"/>
              <w:jc w:val="both"/>
              <w:rPr>
                <w:rFonts w:ascii="Calibri" w:eastAsia="Calibri" w:hAnsi="Calibri" w:cs="Calibri"/>
                <w:iCs/>
                <w:sz w:val="22"/>
                <w:szCs w:val="22"/>
              </w:rPr>
            </w:pPr>
            <w:r w:rsidRPr="00F156D1">
              <w:rPr>
                <w:rFonts w:ascii="Calibri" w:hAnsi="Calibri"/>
                <w:iCs/>
                <w:sz w:val="22"/>
                <w:szCs w:val="22"/>
              </w:rPr>
              <w:t>(107)</w:t>
            </w:r>
            <w:r w:rsidRPr="00F156D1">
              <w:rPr>
                <w:rFonts w:ascii="Calibri" w:hAnsi="Calibri"/>
                <w:iCs/>
                <w:sz w:val="22"/>
                <w:szCs w:val="22"/>
              </w:rPr>
              <w:tab/>
            </w:r>
            <w:r w:rsidRPr="00F156D1">
              <w:rPr>
                <w:rFonts w:ascii="Calibri" w:hAnsi="Calibri"/>
                <w:b/>
                <w:iCs/>
                <w:sz w:val="22"/>
                <w:szCs w:val="22"/>
              </w:rPr>
              <w:t>54. cikk (4) bekezdés</w:t>
            </w:r>
            <w:r w:rsidRPr="00F156D1">
              <w:rPr>
                <w:rFonts w:ascii="Calibri" w:hAnsi="Calibri"/>
                <w:iCs/>
                <w:sz w:val="22"/>
                <w:szCs w:val="22"/>
              </w:rPr>
              <w:t xml:space="preserve"> – Ágazati támogatás Bor</w:t>
            </w:r>
          </w:p>
          <w:p w:rsidR="00E61A52" w:rsidRPr="00F156D1" w:rsidRDefault="00AC4DC5" w:rsidP="00AC4DC5">
            <w:pPr>
              <w:widowControl/>
              <w:autoSpaceDE w:val="0"/>
              <w:autoSpaceDN w:val="0"/>
              <w:adjustRightInd w:val="0"/>
              <w:jc w:val="both"/>
              <w:rPr>
                <w:rFonts w:ascii="Calibri" w:eastAsia="Calibri" w:hAnsi="Calibri" w:cs="Calibri"/>
                <w:sz w:val="22"/>
                <w:szCs w:val="22"/>
              </w:rPr>
            </w:pPr>
            <w:r w:rsidRPr="00F156D1">
              <w:rPr>
                <w:rFonts w:ascii="Calibri" w:hAnsi="Calibri"/>
                <w:sz w:val="22"/>
                <w:szCs w:val="22"/>
              </w:rPr>
              <w:t>(108)</w:t>
            </w:r>
            <w:r w:rsidRPr="00F156D1">
              <w:rPr>
                <w:rFonts w:ascii="Calibri" w:hAnsi="Calibri"/>
                <w:sz w:val="22"/>
                <w:szCs w:val="22"/>
              </w:rPr>
              <w:tab/>
            </w:r>
            <w:r w:rsidRPr="00F156D1">
              <w:rPr>
                <w:rFonts w:ascii="Calibri" w:hAnsi="Calibri"/>
                <w:i/>
                <w:iCs/>
                <w:sz w:val="22"/>
                <w:szCs w:val="22"/>
              </w:rPr>
              <w:t>A borágazatnak nyújtott uniós pénzügyi támogatásokra vonatkozó konkrét szabályok</w:t>
            </w:r>
          </w:p>
        </w:tc>
        <w:tc>
          <w:tcPr>
            <w:tcW w:w="4565"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(109)</w:t>
            </w:r>
            <w:r w:rsidRPr="00F156D1">
              <w:rPr>
                <w:rFonts w:ascii="Calibri" w:hAnsi="Calibri"/>
                <w:sz w:val="22"/>
                <w:szCs w:val="22"/>
              </w:rPr>
              <w:tab/>
            </w:r>
          </w:p>
        </w:tc>
        <w:tc>
          <w:tcPr>
            <w:tcW w:w="1418" w:type="dxa"/>
            <w:shd w:val="clear" w:color="auto" w:fill="auto"/>
            <w:vAlign w:val="center"/>
          </w:tcPr>
          <w:p w:rsidR="00E61A52" w:rsidRPr="00F156D1" w:rsidRDefault="00AC4DC5" w:rsidP="00AC4DC5">
            <w:pPr>
              <w:widowControl/>
              <w:jc w:val="center"/>
              <w:rPr>
                <w:rFonts w:ascii="Calibri" w:eastAsia="Calibri" w:hAnsi="Calibri"/>
                <w:sz w:val="22"/>
                <w:szCs w:val="22"/>
              </w:rPr>
            </w:pPr>
            <w:r w:rsidRPr="00F156D1">
              <w:rPr>
                <w:rFonts w:ascii="Calibri" w:hAnsi="Calibri"/>
                <w:sz w:val="22"/>
                <w:szCs w:val="22"/>
              </w:rPr>
              <w:t>(110)</w:t>
            </w:r>
            <w:r w:rsidRPr="00F156D1">
              <w:rPr>
                <w:rFonts w:ascii="Calibri" w:hAnsi="Calibri"/>
                <w:sz w:val="22"/>
                <w:szCs w:val="22"/>
              </w:rPr>
              <w:tab/>
            </w:r>
            <w:r w:rsidRPr="00F156D1">
              <w:rPr>
                <w:rFonts w:ascii="Calibri" w:hAnsi="Calibri"/>
                <w:b/>
                <w:sz w:val="22"/>
                <w:szCs w:val="22"/>
              </w:rPr>
              <w:t>Megnyitni</w:t>
            </w:r>
          </w:p>
        </w:tc>
      </w:tr>
      <w:tr w:rsidR="00E61A52" w:rsidRPr="00F156D1" w:rsidTr="00513C51">
        <w:trPr>
          <w:jc w:val="center"/>
        </w:trPr>
        <w:tc>
          <w:tcPr>
            <w:tcW w:w="4502" w:type="dxa"/>
            <w:shd w:val="clear" w:color="auto" w:fill="auto"/>
          </w:tcPr>
          <w:p w:rsidR="00E61A52" w:rsidRPr="00F156D1" w:rsidRDefault="00AC4DC5" w:rsidP="00AC4DC5">
            <w:pPr>
              <w:widowControl/>
              <w:jc w:val="both"/>
              <w:rPr>
                <w:rFonts w:ascii="Calibri" w:eastAsia="Calibri" w:hAnsi="Calibri" w:cs="Calibri"/>
                <w:iCs/>
                <w:sz w:val="22"/>
                <w:szCs w:val="22"/>
              </w:rPr>
            </w:pPr>
            <w:r w:rsidRPr="00F156D1">
              <w:rPr>
                <w:rFonts w:ascii="Calibri" w:hAnsi="Calibri"/>
                <w:iCs/>
                <w:sz w:val="22"/>
                <w:szCs w:val="22"/>
              </w:rPr>
              <w:t>(111)</w:t>
            </w:r>
            <w:r w:rsidRPr="00F156D1">
              <w:rPr>
                <w:rFonts w:ascii="Calibri" w:hAnsi="Calibri"/>
                <w:iCs/>
                <w:sz w:val="22"/>
                <w:szCs w:val="22"/>
              </w:rPr>
              <w:tab/>
            </w:r>
            <w:r w:rsidRPr="00F156D1">
              <w:rPr>
                <w:rFonts w:ascii="Calibri" w:hAnsi="Calibri"/>
                <w:b/>
                <w:sz w:val="22"/>
                <w:szCs w:val="22"/>
              </w:rPr>
              <w:t>55. cikk (e) pont</w:t>
            </w:r>
            <w:r w:rsidRPr="00F156D1">
              <w:rPr>
                <w:rFonts w:ascii="Calibri" w:hAnsi="Calibri"/>
                <w:sz w:val="22"/>
                <w:szCs w:val="22"/>
              </w:rPr>
              <w:t xml:space="preserve"> – Ágazati támogatás:</w:t>
            </w:r>
            <w:r w:rsidRPr="00F156D1">
              <w:rPr>
                <w:rFonts w:ascii="Calibri" w:hAnsi="Calibri"/>
                <w:iCs/>
                <w:sz w:val="22"/>
                <w:szCs w:val="22"/>
              </w:rPr>
              <w:t xml:space="preserve"> Komló</w:t>
            </w:r>
          </w:p>
          <w:p w:rsidR="00E61A52" w:rsidRPr="00F156D1" w:rsidRDefault="00AC4DC5" w:rsidP="00AC4DC5">
            <w:pPr>
              <w:widowControl/>
              <w:jc w:val="both"/>
              <w:rPr>
                <w:rFonts w:ascii="Calibri" w:eastAsia="Calibri" w:hAnsi="Calibri" w:cs="Calibri"/>
                <w:i/>
                <w:sz w:val="22"/>
                <w:szCs w:val="22"/>
              </w:rPr>
            </w:pPr>
            <w:r w:rsidRPr="00F156D1">
              <w:rPr>
                <w:rFonts w:ascii="Calibri" w:hAnsi="Calibri"/>
                <w:i/>
                <w:sz w:val="22"/>
                <w:szCs w:val="22"/>
              </w:rPr>
              <w:t>(112)</w:t>
            </w:r>
            <w:r w:rsidRPr="00F156D1">
              <w:rPr>
                <w:rFonts w:ascii="Calibri" w:hAnsi="Calibri"/>
                <w:i/>
                <w:sz w:val="22"/>
                <w:szCs w:val="22"/>
              </w:rPr>
              <w:tab/>
            </w:r>
            <w:r w:rsidRPr="00F156D1">
              <w:rPr>
                <w:rFonts w:ascii="Calibri" w:hAnsi="Calibri"/>
                <w:i/>
                <w:iCs/>
                <w:sz w:val="22"/>
                <w:szCs w:val="22"/>
              </w:rPr>
              <w:t>Célkitűzések és beavatkozástípusok a komlóágazatban – Termelési módszerek</w:t>
            </w:r>
          </w:p>
        </w:tc>
        <w:tc>
          <w:tcPr>
            <w:tcW w:w="4565"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(113)</w:t>
            </w:r>
            <w:r w:rsidRPr="00F156D1">
              <w:rPr>
                <w:rFonts w:ascii="Calibri" w:hAnsi="Calibri"/>
                <w:sz w:val="22"/>
                <w:szCs w:val="22"/>
              </w:rPr>
              <w:tab/>
            </w:r>
          </w:p>
        </w:tc>
        <w:tc>
          <w:tcPr>
            <w:tcW w:w="1418" w:type="dxa"/>
            <w:shd w:val="clear" w:color="auto" w:fill="auto"/>
            <w:vAlign w:val="center"/>
          </w:tcPr>
          <w:p w:rsidR="00E61A52" w:rsidRPr="00F156D1" w:rsidRDefault="00AC4DC5" w:rsidP="00AC4DC5">
            <w:pPr>
              <w:widowControl/>
              <w:jc w:val="center"/>
              <w:rPr>
                <w:rFonts w:ascii="Calibri" w:eastAsia="Calibri" w:hAnsi="Calibri"/>
                <w:sz w:val="22"/>
                <w:szCs w:val="22"/>
              </w:rPr>
            </w:pPr>
            <w:r w:rsidRPr="00F156D1">
              <w:rPr>
                <w:rFonts w:ascii="Calibri" w:hAnsi="Calibri"/>
                <w:sz w:val="22"/>
                <w:szCs w:val="22"/>
              </w:rPr>
              <w:t>(114)</w:t>
            </w:r>
            <w:r w:rsidRPr="00F156D1">
              <w:rPr>
                <w:rFonts w:ascii="Calibri" w:hAnsi="Calibri"/>
                <w:sz w:val="22"/>
                <w:szCs w:val="22"/>
              </w:rPr>
              <w:tab/>
            </w:r>
            <w:r w:rsidRPr="00F156D1">
              <w:rPr>
                <w:rFonts w:ascii="Calibri" w:hAnsi="Calibri"/>
                <w:b/>
                <w:sz w:val="22"/>
                <w:szCs w:val="22"/>
              </w:rPr>
              <w:t>Megnyitni</w:t>
            </w:r>
          </w:p>
        </w:tc>
      </w:tr>
      <w:tr w:rsidR="00E61A52" w:rsidRPr="00F156D1" w:rsidTr="00513C51">
        <w:trPr>
          <w:jc w:val="center"/>
        </w:trPr>
        <w:tc>
          <w:tcPr>
            <w:tcW w:w="4502" w:type="dxa"/>
            <w:shd w:val="clear" w:color="auto" w:fill="auto"/>
          </w:tcPr>
          <w:p w:rsidR="00E61A52" w:rsidRPr="00F156D1" w:rsidRDefault="00AC4DC5" w:rsidP="00AC4DC5">
            <w:pPr>
              <w:widowControl/>
              <w:jc w:val="both"/>
              <w:rPr>
                <w:rFonts w:ascii="Calibri" w:eastAsia="Calibri" w:hAnsi="Calibri" w:cs="Calibri"/>
                <w:iCs/>
                <w:sz w:val="22"/>
                <w:szCs w:val="22"/>
              </w:rPr>
            </w:pPr>
            <w:r w:rsidRPr="00F156D1">
              <w:rPr>
                <w:rFonts w:ascii="Calibri" w:hAnsi="Calibri"/>
                <w:iCs/>
                <w:sz w:val="22"/>
                <w:szCs w:val="22"/>
              </w:rPr>
              <w:t>(115)</w:t>
            </w:r>
            <w:r w:rsidRPr="00F156D1">
              <w:rPr>
                <w:rFonts w:ascii="Calibri" w:hAnsi="Calibri"/>
                <w:iCs/>
                <w:sz w:val="22"/>
                <w:szCs w:val="22"/>
              </w:rPr>
              <w:tab/>
            </w:r>
            <w:r w:rsidRPr="00F156D1">
              <w:rPr>
                <w:rFonts w:ascii="Calibri" w:hAnsi="Calibri"/>
                <w:b/>
                <w:sz w:val="22"/>
                <w:szCs w:val="22"/>
              </w:rPr>
              <w:t>55. cikk (f) pont</w:t>
            </w:r>
            <w:r w:rsidRPr="00F156D1">
              <w:rPr>
                <w:rFonts w:ascii="Calibri" w:hAnsi="Calibri"/>
                <w:sz w:val="22"/>
                <w:szCs w:val="22"/>
              </w:rPr>
              <w:t xml:space="preserve"> – Ágazati támogatás:</w:t>
            </w:r>
            <w:r w:rsidRPr="00F156D1">
              <w:rPr>
                <w:rFonts w:ascii="Calibri" w:hAnsi="Calibri"/>
                <w:iCs/>
                <w:sz w:val="22"/>
                <w:szCs w:val="22"/>
              </w:rPr>
              <w:t xml:space="preserve"> Komló</w:t>
            </w:r>
          </w:p>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(116)</w:t>
            </w:r>
            <w:r w:rsidRPr="00F156D1">
              <w:rPr>
                <w:rFonts w:ascii="Calibri" w:hAnsi="Calibri"/>
                <w:sz w:val="22"/>
                <w:szCs w:val="22"/>
              </w:rPr>
              <w:tab/>
            </w:r>
            <w:r w:rsidRPr="00F156D1">
              <w:rPr>
                <w:rFonts w:ascii="Calibri" w:hAnsi="Calibri"/>
                <w:i/>
                <w:iCs/>
                <w:sz w:val="22"/>
                <w:szCs w:val="22"/>
              </w:rPr>
              <w:t>Célkitűzések és beavatkozástípusok a komlóágazatban – Éghajlatváltozás</w:t>
            </w:r>
          </w:p>
        </w:tc>
        <w:tc>
          <w:tcPr>
            <w:tcW w:w="4565"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(117)</w:t>
            </w:r>
            <w:r w:rsidRPr="00F156D1">
              <w:rPr>
                <w:rFonts w:ascii="Calibri" w:hAnsi="Calibri"/>
                <w:sz w:val="22"/>
                <w:szCs w:val="22"/>
              </w:rPr>
              <w:tab/>
            </w:r>
          </w:p>
        </w:tc>
        <w:tc>
          <w:tcPr>
            <w:tcW w:w="1418" w:type="dxa"/>
            <w:shd w:val="clear" w:color="auto" w:fill="auto"/>
            <w:vAlign w:val="center"/>
          </w:tcPr>
          <w:p w:rsidR="00E61A52" w:rsidRPr="00F156D1" w:rsidRDefault="00AC4DC5" w:rsidP="00AC4DC5">
            <w:pPr>
              <w:widowControl/>
              <w:jc w:val="center"/>
              <w:rPr>
                <w:rFonts w:ascii="Calibri" w:eastAsia="Calibri" w:hAnsi="Calibri"/>
                <w:sz w:val="22"/>
                <w:szCs w:val="22"/>
              </w:rPr>
            </w:pPr>
            <w:r w:rsidRPr="00F156D1">
              <w:rPr>
                <w:rFonts w:ascii="Calibri" w:hAnsi="Calibri"/>
                <w:sz w:val="22"/>
                <w:szCs w:val="22"/>
              </w:rPr>
              <w:t>(118)</w:t>
            </w:r>
            <w:r w:rsidRPr="00F156D1">
              <w:rPr>
                <w:rFonts w:ascii="Calibri" w:hAnsi="Calibri"/>
                <w:sz w:val="22"/>
                <w:szCs w:val="22"/>
              </w:rPr>
              <w:tab/>
            </w:r>
            <w:r w:rsidRPr="00F156D1">
              <w:rPr>
                <w:rFonts w:ascii="Calibri" w:hAnsi="Calibri"/>
                <w:b/>
                <w:sz w:val="22"/>
                <w:szCs w:val="22"/>
              </w:rPr>
              <w:t>Megnyitni</w:t>
            </w:r>
          </w:p>
        </w:tc>
      </w:tr>
      <w:tr w:rsidR="00E61A52" w:rsidRPr="00F156D1" w:rsidTr="00513C51">
        <w:trPr>
          <w:jc w:val="center"/>
        </w:trPr>
        <w:tc>
          <w:tcPr>
            <w:tcW w:w="4502" w:type="dxa"/>
            <w:shd w:val="clear" w:color="auto" w:fill="auto"/>
          </w:tcPr>
          <w:p w:rsidR="00E61A52" w:rsidRPr="00F156D1" w:rsidRDefault="00AC4DC5" w:rsidP="00AC4DC5">
            <w:pPr>
              <w:widowControl/>
              <w:jc w:val="both"/>
              <w:rPr>
                <w:rFonts w:ascii="Calibri" w:eastAsia="Calibri" w:hAnsi="Calibri" w:cs="Calibri"/>
                <w:iCs/>
                <w:sz w:val="22"/>
                <w:szCs w:val="22"/>
              </w:rPr>
            </w:pPr>
            <w:r w:rsidRPr="00F156D1">
              <w:rPr>
                <w:rFonts w:ascii="Calibri" w:hAnsi="Calibri"/>
                <w:iCs/>
                <w:sz w:val="22"/>
                <w:szCs w:val="22"/>
              </w:rPr>
              <w:t>(119)</w:t>
            </w:r>
            <w:r w:rsidRPr="00F156D1">
              <w:rPr>
                <w:rFonts w:ascii="Calibri" w:hAnsi="Calibri"/>
                <w:iCs/>
                <w:sz w:val="22"/>
                <w:szCs w:val="22"/>
              </w:rPr>
              <w:tab/>
            </w:r>
            <w:r w:rsidRPr="00F156D1">
              <w:rPr>
                <w:rFonts w:ascii="Calibri" w:hAnsi="Calibri"/>
                <w:b/>
                <w:sz w:val="22"/>
                <w:szCs w:val="22"/>
              </w:rPr>
              <w:t>56. cikk (c) pont</w:t>
            </w:r>
            <w:r w:rsidRPr="00F156D1">
              <w:rPr>
                <w:rFonts w:ascii="Calibri" w:hAnsi="Calibri"/>
                <w:sz w:val="22"/>
                <w:szCs w:val="22"/>
              </w:rPr>
              <w:t xml:space="preserve"> – Ágazati támogatás:</w:t>
            </w:r>
            <w:r w:rsidRPr="00F156D1">
              <w:rPr>
                <w:rFonts w:ascii="Calibri" w:hAnsi="Calibri"/>
                <w:iCs/>
                <w:sz w:val="22"/>
                <w:szCs w:val="22"/>
              </w:rPr>
              <w:t xml:space="preserve"> Olajbogyó</w:t>
            </w:r>
          </w:p>
          <w:p w:rsidR="00E61A52" w:rsidRPr="00F156D1" w:rsidRDefault="00AC4DC5" w:rsidP="00AC4DC5">
            <w:pPr>
              <w:widowControl/>
              <w:jc w:val="both"/>
              <w:rPr>
                <w:rFonts w:ascii="Calibri" w:eastAsia="Calibri" w:hAnsi="Calibri" w:cs="Calibri"/>
                <w:i/>
                <w:sz w:val="22"/>
                <w:szCs w:val="22"/>
              </w:rPr>
            </w:pPr>
            <w:r w:rsidRPr="00F156D1">
              <w:rPr>
                <w:rFonts w:ascii="Calibri" w:hAnsi="Calibri"/>
                <w:i/>
                <w:sz w:val="22"/>
                <w:szCs w:val="22"/>
              </w:rPr>
              <w:t>(120)</w:t>
            </w:r>
            <w:r w:rsidRPr="00F156D1">
              <w:rPr>
                <w:rFonts w:ascii="Calibri" w:hAnsi="Calibri"/>
                <w:i/>
                <w:sz w:val="22"/>
                <w:szCs w:val="22"/>
              </w:rPr>
              <w:tab/>
            </w:r>
            <w:r w:rsidRPr="00F156D1">
              <w:rPr>
                <w:rFonts w:ascii="Calibri" w:hAnsi="Calibri"/>
                <w:i/>
                <w:iCs/>
                <w:sz w:val="22"/>
                <w:szCs w:val="22"/>
              </w:rPr>
              <w:t>Célkitűzések az olívaolaj- és étkezésiolajbogyó-ágazatban – A környezetre gyakorolt hatás és az éghajlat</w:t>
            </w:r>
          </w:p>
        </w:tc>
        <w:tc>
          <w:tcPr>
            <w:tcW w:w="4565"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(121)</w:t>
            </w:r>
            <w:r w:rsidRPr="00F156D1">
              <w:rPr>
                <w:rFonts w:ascii="Calibri" w:hAnsi="Calibri"/>
                <w:sz w:val="22"/>
                <w:szCs w:val="22"/>
              </w:rPr>
              <w:tab/>
            </w:r>
          </w:p>
        </w:tc>
        <w:tc>
          <w:tcPr>
            <w:tcW w:w="1418" w:type="dxa"/>
            <w:shd w:val="clear" w:color="auto" w:fill="auto"/>
            <w:vAlign w:val="center"/>
          </w:tcPr>
          <w:p w:rsidR="00E61A52" w:rsidRPr="00F156D1" w:rsidRDefault="00AC4DC5" w:rsidP="00AC4DC5">
            <w:pPr>
              <w:widowControl/>
              <w:jc w:val="center"/>
              <w:rPr>
                <w:rFonts w:ascii="Calibri" w:eastAsia="Calibri" w:hAnsi="Calibri"/>
                <w:sz w:val="22"/>
                <w:szCs w:val="22"/>
              </w:rPr>
            </w:pPr>
            <w:r w:rsidRPr="00F156D1">
              <w:rPr>
                <w:rFonts w:ascii="Calibri" w:hAnsi="Calibri"/>
                <w:sz w:val="22"/>
                <w:szCs w:val="22"/>
              </w:rPr>
              <w:t>(122)</w:t>
            </w:r>
            <w:r w:rsidRPr="00F156D1">
              <w:rPr>
                <w:rFonts w:ascii="Calibri" w:hAnsi="Calibri"/>
                <w:sz w:val="22"/>
                <w:szCs w:val="22"/>
              </w:rPr>
              <w:tab/>
            </w:r>
            <w:r w:rsidRPr="00F156D1">
              <w:rPr>
                <w:rFonts w:ascii="Calibri" w:hAnsi="Calibri"/>
                <w:b/>
                <w:sz w:val="22"/>
                <w:szCs w:val="22"/>
              </w:rPr>
              <w:t>Megnyitni</w:t>
            </w:r>
          </w:p>
        </w:tc>
      </w:tr>
      <w:tr w:rsidR="00E61A52" w:rsidRPr="00F156D1" w:rsidTr="00513C51">
        <w:trPr>
          <w:jc w:val="center"/>
        </w:trPr>
        <w:tc>
          <w:tcPr>
            <w:tcW w:w="4502" w:type="dxa"/>
            <w:shd w:val="clear" w:color="auto" w:fill="auto"/>
          </w:tcPr>
          <w:p w:rsidR="00E61A52" w:rsidRPr="00F156D1" w:rsidRDefault="00AC4DC5" w:rsidP="00AC4DC5">
            <w:pPr>
              <w:widowControl/>
              <w:jc w:val="both"/>
              <w:rPr>
                <w:rFonts w:ascii="Calibri" w:eastAsia="Calibri" w:hAnsi="Calibri" w:cs="Calibri"/>
                <w:iCs/>
                <w:sz w:val="22"/>
                <w:szCs w:val="22"/>
              </w:rPr>
            </w:pPr>
            <w:r w:rsidRPr="00F156D1">
              <w:rPr>
                <w:rFonts w:ascii="Calibri" w:hAnsi="Calibri"/>
                <w:iCs/>
                <w:sz w:val="22"/>
                <w:szCs w:val="22"/>
              </w:rPr>
              <w:t>(123)</w:t>
            </w:r>
            <w:r w:rsidRPr="00F156D1">
              <w:rPr>
                <w:rFonts w:ascii="Calibri" w:hAnsi="Calibri"/>
                <w:iCs/>
                <w:sz w:val="22"/>
                <w:szCs w:val="22"/>
              </w:rPr>
              <w:tab/>
            </w:r>
            <w:r w:rsidRPr="00F156D1">
              <w:rPr>
                <w:rFonts w:ascii="Calibri" w:hAnsi="Calibri"/>
                <w:b/>
                <w:sz w:val="22"/>
                <w:szCs w:val="22"/>
              </w:rPr>
              <w:t>56. cikk (d) pont</w:t>
            </w:r>
            <w:r w:rsidRPr="00F156D1">
              <w:rPr>
                <w:rFonts w:ascii="Calibri" w:hAnsi="Calibri"/>
                <w:sz w:val="22"/>
                <w:szCs w:val="22"/>
              </w:rPr>
              <w:t xml:space="preserve"> – Ágazati támogatás:</w:t>
            </w:r>
            <w:r w:rsidRPr="00F156D1">
              <w:rPr>
                <w:rFonts w:ascii="Calibri" w:hAnsi="Calibri"/>
                <w:iCs/>
                <w:sz w:val="22"/>
                <w:szCs w:val="22"/>
              </w:rPr>
              <w:t xml:space="preserve"> Olajbogyó</w:t>
            </w:r>
          </w:p>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(124)</w:t>
            </w:r>
            <w:r w:rsidRPr="00F156D1">
              <w:rPr>
                <w:rFonts w:ascii="Calibri" w:hAnsi="Calibri"/>
                <w:sz w:val="22"/>
                <w:szCs w:val="22"/>
              </w:rPr>
              <w:tab/>
            </w:r>
            <w:r w:rsidRPr="00F156D1">
              <w:rPr>
                <w:rFonts w:ascii="Calibri" w:hAnsi="Calibri"/>
                <w:i/>
                <w:iCs/>
                <w:sz w:val="22"/>
                <w:szCs w:val="22"/>
              </w:rPr>
              <w:t>Célkitűzések az olívaolaj- és étkezésiolajbogyó-ágazatban – Minőség</w:t>
            </w:r>
          </w:p>
        </w:tc>
        <w:tc>
          <w:tcPr>
            <w:tcW w:w="4565"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(125)</w:t>
            </w:r>
            <w:r w:rsidRPr="00F156D1">
              <w:rPr>
                <w:rFonts w:ascii="Calibri" w:hAnsi="Calibri"/>
                <w:sz w:val="22"/>
                <w:szCs w:val="22"/>
              </w:rPr>
              <w:tab/>
            </w:r>
          </w:p>
        </w:tc>
        <w:tc>
          <w:tcPr>
            <w:tcW w:w="1418" w:type="dxa"/>
            <w:shd w:val="clear" w:color="auto" w:fill="auto"/>
            <w:vAlign w:val="center"/>
          </w:tcPr>
          <w:p w:rsidR="00E61A52" w:rsidRPr="00F156D1" w:rsidRDefault="00AC4DC5" w:rsidP="00AC4DC5">
            <w:pPr>
              <w:widowControl/>
              <w:jc w:val="center"/>
              <w:rPr>
                <w:rFonts w:ascii="Calibri" w:eastAsia="Calibri" w:hAnsi="Calibri"/>
                <w:sz w:val="22"/>
                <w:szCs w:val="22"/>
              </w:rPr>
            </w:pPr>
            <w:r w:rsidRPr="00F156D1">
              <w:rPr>
                <w:rFonts w:ascii="Calibri" w:hAnsi="Calibri"/>
                <w:sz w:val="22"/>
                <w:szCs w:val="22"/>
              </w:rPr>
              <w:t>(126)</w:t>
            </w:r>
            <w:r w:rsidRPr="00F156D1">
              <w:rPr>
                <w:rFonts w:ascii="Calibri" w:hAnsi="Calibri"/>
                <w:sz w:val="22"/>
                <w:szCs w:val="22"/>
              </w:rPr>
              <w:tab/>
            </w:r>
            <w:r w:rsidRPr="00F156D1">
              <w:rPr>
                <w:rFonts w:ascii="Calibri" w:hAnsi="Calibri"/>
                <w:b/>
                <w:sz w:val="22"/>
                <w:szCs w:val="22"/>
              </w:rPr>
              <w:t>Megnyitni</w:t>
            </w:r>
          </w:p>
        </w:tc>
      </w:tr>
      <w:tr w:rsidR="00E61A52" w:rsidRPr="00F156D1" w:rsidTr="00513C51">
        <w:trPr>
          <w:jc w:val="center"/>
        </w:trPr>
        <w:tc>
          <w:tcPr>
            <w:tcW w:w="4502" w:type="dxa"/>
            <w:shd w:val="clear" w:color="auto" w:fill="auto"/>
          </w:tcPr>
          <w:p w:rsidR="00E61A52" w:rsidRPr="00F156D1" w:rsidRDefault="00AC4DC5" w:rsidP="00AC4DC5">
            <w:pPr>
              <w:widowControl/>
              <w:jc w:val="both"/>
              <w:rPr>
                <w:rFonts w:ascii="Calibri" w:eastAsia="Calibri" w:hAnsi="Calibri" w:cs="Calibri"/>
                <w:iCs/>
                <w:sz w:val="22"/>
                <w:szCs w:val="22"/>
              </w:rPr>
            </w:pPr>
            <w:r w:rsidRPr="00F156D1">
              <w:rPr>
                <w:rFonts w:ascii="Calibri" w:hAnsi="Calibri"/>
                <w:iCs/>
                <w:sz w:val="22"/>
                <w:szCs w:val="22"/>
              </w:rPr>
              <w:t>(127)</w:t>
            </w:r>
            <w:r w:rsidRPr="00F156D1">
              <w:rPr>
                <w:rFonts w:ascii="Calibri" w:hAnsi="Calibri"/>
                <w:iCs/>
                <w:sz w:val="22"/>
                <w:szCs w:val="22"/>
              </w:rPr>
              <w:tab/>
            </w:r>
            <w:r w:rsidRPr="00F156D1">
              <w:rPr>
                <w:rFonts w:ascii="Calibri" w:hAnsi="Calibri"/>
                <w:b/>
                <w:sz w:val="22"/>
                <w:szCs w:val="22"/>
              </w:rPr>
              <w:t>59. cikk (d) pont</w:t>
            </w:r>
            <w:r w:rsidRPr="00F156D1">
              <w:rPr>
                <w:rFonts w:ascii="Calibri" w:hAnsi="Calibri"/>
                <w:sz w:val="22"/>
                <w:szCs w:val="22"/>
              </w:rPr>
              <w:t xml:space="preserve"> – Ágazati támogatás:</w:t>
            </w:r>
            <w:r w:rsidRPr="00F156D1">
              <w:rPr>
                <w:rFonts w:ascii="Calibri" w:hAnsi="Calibri"/>
                <w:iCs/>
                <w:sz w:val="22"/>
                <w:szCs w:val="22"/>
              </w:rPr>
              <w:t xml:space="preserve"> Egyéb ágazatok</w:t>
            </w:r>
          </w:p>
          <w:p w:rsidR="00E61A52" w:rsidRPr="00F156D1" w:rsidRDefault="00AC4DC5" w:rsidP="00AC4DC5">
            <w:pPr>
              <w:widowControl/>
              <w:jc w:val="both"/>
              <w:rPr>
                <w:rFonts w:ascii="Calibri" w:eastAsia="Calibri" w:hAnsi="Calibri" w:cs="Calibri"/>
                <w:i/>
                <w:sz w:val="22"/>
                <w:szCs w:val="22"/>
              </w:rPr>
            </w:pPr>
            <w:r w:rsidRPr="00F156D1">
              <w:rPr>
                <w:rFonts w:ascii="Calibri" w:hAnsi="Calibri"/>
                <w:i/>
                <w:sz w:val="22"/>
                <w:szCs w:val="22"/>
              </w:rPr>
              <w:t>(128)</w:t>
            </w:r>
            <w:r w:rsidRPr="00F156D1">
              <w:rPr>
                <w:rFonts w:ascii="Calibri" w:hAnsi="Calibri"/>
                <w:i/>
                <w:sz w:val="22"/>
                <w:szCs w:val="22"/>
              </w:rPr>
              <w:tab/>
            </w:r>
            <w:r w:rsidRPr="00F156D1">
              <w:rPr>
                <w:rFonts w:ascii="Calibri" w:hAnsi="Calibri"/>
                <w:i/>
                <w:iCs/>
                <w:sz w:val="22"/>
                <w:szCs w:val="22"/>
              </w:rPr>
              <w:t>Célkitűzések egyéb ágazatokban – Termelési módszerek</w:t>
            </w:r>
          </w:p>
        </w:tc>
        <w:tc>
          <w:tcPr>
            <w:tcW w:w="4565"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(129)</w:t>
            </w:r>
            <w:r w:rsidRPr="00F156D1">
              <w:rPr>
                <w:rFonts w:ascii="Calibri" w:hAnsi="Calibri"/>
                <w:sz w:val="22"/>
                <w:szCs w:val="22"/>
              </w:rPr>
              <w:tab/>
            </w:r>
          </w:p>
        </w:tc>
        <w:tc>
          <w:tcPr>
            <w:tcW w:w="1418" w:type="dxa"/>
            <w:shd w:val="clear" w:color="auto" w:fill="auto"/>
            <w:vAlign w:val="center"/>
          </w:tcPr>
          <w:p w:rsidR="00E61A52" w:rsidRPr="00F156D1" w:rsidRDefault="00AC4DC5" w:rsidP="00AC4DC5">
            <w:pPr>
              <w:widowControl/>
              <w:jc w:val="center"/>
              <w:rPr>
                <w:rFonts w:ascii="Calibri" w:eastAsia="Calibri" w:hAnsi="Calibri"/>
                <w:sz w:val="22"/>
                <w:szCs w:val="22"/>
              </w:rPr>
            </w:pPr>
            <w:r w:rsidRPr="00F156D1">
              <w:rPr>
                <w:rFonts w:ascii="Calibri" w:hAnsi="Calibri"/>
                <w:sz w:val="22"/>
                <w:szCs w:val="22"/>
              </w:rPr>
              <w:t>(130)</w:t>
            </w:r>
            <w:r w:rsidRPr="00F156D1">
              <w:rPr>
                <w:rFonts w:ascii="Calibri" w:hAnsi="Calibri"/>
                <w:sz w:val="22"/>
                <w:szCs w:val="22"/>
              </w:rPr>
              <w:tab/>
            </w:r>
            <w:r w:rsidRPr="00F156D1">
              <w:rPr>
                <w:rFonts w:ascii="Calibri" w:hAnsi="Calibri"/>
                <w:b/>
                <w:sz w:val="22"/>
                <w:szCs w:val="22"/>
              </w:rPr>
              <w:t>Megnyitni</w:t>
            </w:r>
          </w:p>
        </w:tc>
      </w:tr>
      <w:tr w:rsidR="00E61A52" w:rsidRPr="00F156D1" w:rsidTr="00513C51">
        <w:trPr>
          <w:jc w:val="center"/>
        </w:trPr>
        <w:tc>
          <w:tcPr>
            <w:tcW w:w="4502" w:type="dxa"/>
            <w:shd w:val="clear" w:color="auto" w:fill="auto"/>
          </w:tcPr>
          <w:p w:rsidR="00E61A52" w:rsidRPr="00F156D1" w:rsidRDefault="00AC4DC5" w:rsidP="00AC4DC5">
            <w:pPr>
              <w:widowControl/>
              <w:jc w:val="both"/>
              <w:rPr>
                <w:rFonts w:ascii="Calibri" w:eastAsia="Calibri" w:hAnsi="Calibri" w:cs="Calibri"/>
                <w:iCs/>
                <w:sz w:val="22"/>
                <w:szCs w:val="22"/>
              </w:rPr>
            </w:pPr>
            <w:r w:rsidRPr="00F156D1">
              <w:rPr>
                <w:rFonts w:ascii="Calibri" w:hAnsi="Calibri"/>
                <w:iCs/>
                <w:sz w:val="22"/>
                <w:szCs w:val="22"/>
              </w:rPr>
              <w:t>(131)</w:t>
            </w:r>
            <w:r w:rsidRPr="00F156D1">
              <w:rPr>
                <w:rFonts w:ascii="Calibri" w:hAnsi="Calibri"/>
                <w:iCs/>
                <w:sz w:val="22"/>
                <w:szCs w:val="22"/>
              </w:rPr>
              <w:tab/>
            </w:r>
            <w:r w:rsidRPr="00F156D1">
              <w:rPr>
                <w:rFonts w:ascii="Calibri" w:hAnsi="Calibri"/>
                <w:b/>
                <w:sz w:val="22"/>
                <w:szCs w:val="22"/>
              </w:rPr>
              <w:t>59. cikk (e) pont</w:t>
            </w:r>
            <w:r w:rsidRPr="00F156D1">
              <w:rPr>
                <w:rFonts w:ascii="Calibri" w:hAnsi="Calibri"/>
                <w:sz w:val="22"/>
                <w:szCs w:val="22"/>
              </w:rPr>
              <w:t xml:space="preserve"> – Ágazati támogatás:</w:t>
            </w:r>
            <w:r w:rsidRPr="00F156D1">
              <w:rPr>
                <w:rFonts w:ascii="Calibri" w:hAnsi="Calibri"/>
                <w:iCs/>
                <w:sz w:val="22"/>
                <w:szCs w:val="22"/>
              </w:rPr>
              <w:t xml:space="preserve"> Egyéb ágazatok</w:t>
            </w:r>
          </w:p>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(132)</w:t>
            </w:r>
            <w:r w:rsidRPr="00F156D1">
              <w:rPr>
                <w:rFonts w:ascii="Calibri" w:hAnsi="Calibri"/>
                <w:sz w:val="22"/>
                <w:szCs w:val="22"/>
              </w:rPr>
              <w:tab/>
            </w:r>
            <w:r w:rsidRPr="00F156D1">
              <w:rPr>
                <w:rFonts w:ascii="Calibri" w:hAnsi="Calibri"/>
                <w:i/>
                <w:iCs/>
                <w:sz w:val="22"/>
                <w:szCs w:val="22"/>
              </w:rPr>
              <w:t>Célkitűzések egyéb ágazatokban – Éghajlatváltozás</w:t>
            </w:r>
          </w:p>
        </w:tc>
        <w:tc>
          <w:tcPr>
            <w:tcW w:w="4565"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(133)</w:t>
            </w:r>
            <w:r w:rsidRPr="00F156D1">
              <w:rPr>
                <w:rFonts w:ascii="Calibri" w:hAnsi="Calibri"/>
                <w:sz w:val="22"/>
                <w:szCs w:val="22"/>
              </w:rPr>
              <w:tab/>
            </w:r>
          </w:p>
        </w:tc>
        <w:tc>
          <w:tcPr>
            <w:tcW w:w="1418" w:type="dxa"/>
            <w:shd w:val="clear" w:color="auto" w:fill="auto"/>
            <w:vAlign w:val="center"/>
          </w:tcPr>
          <w:p w:rsidR="00E61A52" w:rsidRPr="00F156D1" w:rsidRDefault="00AC4DC5" w:rsidP="00AC4DC5">
            <w:pPr>
              <w:widowControl/>
              <w:jc w:val="center"/>
              <w:rPr>
                <w:rFonts w:ascii="Calibri" w:eastAsia="Calibri" w:hAnsi="Calibri"/>
                <w:sz w:val="22"/>
                <w:szCs w:val="22"/>
              </w:rPr>
            </w:pPr>
            <w:r w:rsidRPr="00F156D1">
              <w:rPr>
                <w:rFonts w:ascii="Calibri" w:hAnsi="Calibri"/>
                <w:sz w:val="22"/>
                <w:szCs w:val="22"/>
              </w:rPr>
              <w:t>(134)</w:t>
            </w:r>
            <w:r w:rsidRPr="00F156D1">
              <w:rPr>
                <w:rFonts w:ascii="Calibri" w:hAnsi="Calibri"/>
                <w:sz w:val="22"/>
                <w:szCs w:val="22"/>
              </w:rPr>
              <w:tab/>
            </w:r>
            <w:r w:rsidRPr="00F156D1">
              <w:rPr>
                <w:rFonts w:ascii="Calibri" w:hAnsi="Calibri"/>
                <w:b/>
                <w:sz w:val="22"/>
                <w:szCs w:val="22"/>
              </w:rPr>
              <w:t>Megnyitni</w:t>
            </w:r>
          </w:p>
        </w:tc>
      </w:tr>
      <w:tr w:rsidR="00E61A52" w:rsidRPr="00F156D1" w:rsidTr="00513C51">
        <w:trPr>
          <w:jc w:val="center"/>
        </w:trPr>
        <w:tc>
          <w:tcPr>
            <w:tcW w:w="4502" w:type="dxa"/>
            <w:shd w:val="clear" w:color="auto" w:fill="auto"/>
          </w:tcPr>
          <w:p w:rsidR="00E61A52" w:rsidRPr="00F156D1" w:rsidRDefault="00AC4DC5" w:rsidP="00AC4DC5">
            <w:pPr>
              <w:widowControl/>
              <w:jc w:val="both"/>
              <w:rPr>
                <w:rFonts w:ascii="Calibri" w:eastAsia="Calibri" w:hAnsi="Calibri" w:cs="Calibri"/>
                <w:iCs/>
                <w:sz w:val="22"/>
                <w:szCs w:val="22"/>
              </w:rPr>
            </w:pPr>
            <w:r w:rsidRPr="00F156D1">
              <w:rPr>
                <w:rFonts w:ascii="Calibri" w:hAnsi="Calibri"/>
                <w:iCs/>
                <w:sz w:val="22"/>
                <w:szCs w:val="22"/>
              </w:rPr>
              <w:t>(135)</w:t>
            </w:r>
            <w:r w:rsidRPr="00F156D1">
              <w:rPr>
                <w:rFonts w:ascii="Calibri" w:hAnsi="Calibri"/>
                <w:iCs/>
                <w:sz w:val="22"/>
                <w:szCs w:val="22"/>
              </w:rPr>
              <w:tab/>
            </w:r>
            <w:r w:rsidRPr="00F156D1">
              <w:rPr>
                <w:rFonts w:ascii="Calibri" w:hAnsi="Calibri"/>
                <w:b/>
                <w:sz w:val="22"/>
                <w:szCs w:val="22"/>
              </w:rPr>
              <w:t>60. cikk</w:t>
            </w:r>
            <w:r w:rsidRPr="00F156D1">
              <w:rPr>
                <w:rFonts w:ascii="Calibri" w:hAnsi="Calibri"/>
                <w:sz w:val="22"/>
                <w:szCs w:val="22"/>
              </w:rPr>
              <w:t xml:space="preserve"> </w:t>
            </w:r>
            <w:r w:rsidRPr="00F156D1">
              <w:rPr>
                <w:rFonts w:ascii="Calibri" w:hAnsi="Calibri"/>
                <w:iCs/>
                <w:sz w:val="22"/>
                <w:szCs w:val="22"/>
              </w:rPr>
              <w:t>– Ágazati támogatás: Egyéb ágazatok</w:t>
            </w:r>
          </w:p>
          <w:p w:rsidR="00E61A52" w:rsidRPr="00F156D1" w:rsidRDefault="00AC4DC5" w:rsidP="00AC4DC5">
            <w:pPr>
              <w:widowControl/>
              <w:autoSpaceDE w:val="0"/>
              <w:autoSpaceDN w:val="0"/>
              <w:adjustRightInd w:val="0"/>
              <w:jc w:val="both"/>
              <w:rPr>
                <w:rFonts w:ascii="Calibri" w:eastAsia="Calibri" w:hAnsi="Calibri" w:cs="Calibri"/>
                <w:sz w:val="22"/>
                <w:szCs w:val="22"/>
              </w:rPr>
            </w:pPr>
            <w:r w:rsidRPr="00F156D1">
              <w:rPr>
                <w:rFonts w:ascii="Calibri" w:hAnsi="Calibri"/>
                <w:sz w:val="22"/>
                <w:szCs w:val="22"/>
              </w:rPr>
              <w:t>(136)</w:t>
            </w:r>
            <w:r w:rsidRPr="00F156D1">
              <w:rPr>
                <w:rFonts w:ascii="Calibri" w:hAnsi="Calibri"/>
                <w:sz w:val="22"/>
                <w:szCs w:val="22"/>
              </w:rPr>
              <w:tab/>
            </w:r>
            <w:r w:rsidRPr="00F156D1">
              <w:rPr>
                <w:rFonts w:ascii="Calibri" w:hAnsi="Calibri"/>
                <w:i/>
                <w:iCs/>
                <w:sz w:val="22"/>
                <w:szCs w:val="22"/>
              </w:rPr>
              <w:t>Beavatkozástípusok</w:t>
            </w:r>
          </w:p>
        </w:tc>
        <w:tc>
          <w:tcPr>
            <w:tcW w:w="4565"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(137)</w:t>
            </w:r>
            <w:r w:rsidRPr="00F156D1">
              <w:rPr>
                <w:rFonts w:ascii="Calibri" w:hAnsi="Calibri"/>
                <w:sz w:val="22"/>
                <w:szCs w:val="22"/>
              </w:rPr>
              <w:tab/>
            </w:r>
          </w:p>
        </w:tc>
        <w:tc>
          <w:tcPr>
            <w:tcW w:w="1418" w:type="dxa"/>
            <w:shd w:val="clear" w:color="auto" w:fill="auto"/>
            <w:vAlign w:val="center"/>
          </w:tcPr>
          <w:p w:rsidR="00E61A52" w:rsidRPr="00F156D1" w:rsidRDefault="00AC4DC5" w:rsidP="00AC4DC5">
            <w:pPr>
              <w:widowControl/>
              <w:jc w:val="center"/>
              <w:rPr>
                <w:rFonts w:ascii="Calibri" w:eastAsia="Calibri" w:hAnsi="Calibri"/>
                <w:sz w:val="22"/>
                <w:szCs w:val="22"/>
              </w:rPr>
            </w:pPr>
            <w:r w:rsidRPr="00F156D1">
              <w:rPr>
                <w:rFonts w:ascii="Calibri" w:hAnsi="Calibri"/>
                <w:sz w:val="22"/>
                <w:szCs w:val="22"/>
              </w:rPr>
              <w:t>(138)</w:t>
            </w:r>
            <w:r w:rsidRPr="00F156D1">
              <w:rPr>
                <w:rFonts w:ascii="Calibri" w:hAnsi="Calibri"/>
                <w:sz w:val="22"/>
                <w:szCs w:val="22"/>
              </w:rPr>
              <w:tab/>
            </w:r>
            <w:r w:rsidRPr="00F156D1">
              <w:rPr>
                <w:rFonts w:ascii="Calibri" w:hAnsi="Calibri"/>
                <w:b/>
                <w:sz w:val="22"/>
                <w:szCs w:val="22"/>
              </w:rPr>
              <w:t>Megnyitni</w:t>
            </w:r>
          </w:p>
        </w:tc>
      </w:tr>
    </w:tbl>
    <w:p w:rsidR="00E61A52" w:rsidRPr="00F156D1" w:rsidRDefault="00E61A52" w:rsidP="00E61A52">
      <w:pPr>
        <w:rPr>
          <w:rFonts w:eastAsia="Calibri"/>
        </w:rPr>
      </w:pPr>
      <w:r w:rsidRPr="00F156D1">
        <w:br w:type="page"/>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65"/>
        <w:gridCol w:w="1418"/>
      </w:tblGrid>
      <w:tr w:rsidR="00E61A52" w:rsidRPr="00F156D1" w:rsidTr="00513C51">
        <w:trPr>
          <w:jc w:val="center"/>
        </w:trPr>
        <w:tc>
          <w:tcPr>
            <w:tcW w:w="4502" w:type="dxa"/>
            <w:shd w:val="clear" w:color="auto" w:fill="D9D9D9"/>
          </w:tcPr>
          <w:p w:rsidR="00E61A52" w:rsidRPr="00F156D1" w:rsidRDefault="00AC4DC5" w:rsidP="00AC4DC5">
            <w:pPr>
              <w:widowControl/>
              <w:jc w:val="center"/>
              <w:rPr>
                <w:rFonts w:ascii="Calibri" w:eastAsia="Calibri" w:hAnsi="Calibri" w:cs="Calibri"/>
                <w:b/>
                <w:sz w:val="22"/>
                <w:szCs w:val="22"/>
              </w:rPr>
            </w:pPr>
            <w:r w:rsidRPr="00F156D1">
              <w:rPr>
                <w:rFonts w:ascii="Calibri" w:hAnsi="Calibri"/>
                <w:b/>
                <w:sz w:val="22"/>
                <w:szCs w:val="22"/>
              </w:rPr>
              <w:t>(139)</w:t>
            </w:r>
            <w:r w:rsidRPr="00F156D1">
              <w:rPr>
                <w:rFonts w:ascii="Calibri" w:hAnsi="Calibri"/>
                <w:b/>
                <w:sz w:val="22"/>
                <w:szCs w:val="22"/>
              </w:rPr>
              <w:tab/>
              <w:t>AGRI/ENVI MEGOSZTOTT HATÁSKÖR</w:t>
            </w:r>
          </w:p>
        </w:tc>
        <w:tc>
          <w:tcPr>
            <w:tcW w:w="4565" w:type="dxa"/>
            <w:shd w:val="clear" w:color="auto" w:fill="D9D9D9"/>
          </w:tcPr>
          <w:p w:rsidR="00E61A52" w:rsidRPr="00F156D1" w:rsidRDefault="00AC4DC5" w:rsidP="00AC4DC5">
            <w:pPr>
              <w:widowControl/>
              <w:jc w:val="center"/>
              <w:rPr>
                <w:rFonts w:ascii="Calibri" w:eastAsia="Calibri" w:hAnsi="Calibri" w:cs="Calibri"/>
                <w:b/>
                <w:sz w:val="22"/>
                <w:szCs w:val="22"/>
              </w:rPr>
            </w:pPr>
            <w:r w:rsidRPr="00F156D1">
              <w:rPr>
                <w:rFonts w:ascii="Calibri" w:hAnsi="Calibri"/>
                <w:b/>
                <w:sz w:val="22"/>
                <w:szCs w:val="22"/>
              </w:rPr>
              <w:t>(140)</w:t>
            </w:r>
            <w:r w:rsidRPr="00F156D1">
              <w:rPr>
                <w:rFonts w:ascii="Calibri" w:hAnsi="Calibri"/>
                <w:b/>
                <w:sz w:val="22"/>
                <w:szCs w:val="22"/>
              </w:rPr>
              <w:tab/>
              <w:t>AGRI KIZÁRÓLAGOS HATÁSKÖR</w:t>
            </w:r>
          </w:p>
        </w:tc>
        <w:tc>
          <w:tcPr>
            <w:tcW w:w="1418" w:type="dxa"/>
            <w:shd w:val="clear" w:color="auto" w:fill="D9D9D9"/>
          </w:tcPr>
          <w:p w:rsidR="00E61A52" w:rsidRPr="00F156D1" w:rsidRDefault="00AC4DC5" w:rsidP="00AC4DC5">
            <w:pPr>
              <w:widowControl/>
              <w:jc w:val="center"/>
              <w:rPr>
                <w:rFonts w:ascii="Calibri" w:eastAsia="Calibri" w:hAnsi="Calibri" w:cs="Calibri"/>
                <w:b/>
                <w:sz w:val="22"/>
                <w:szCs w:val="22"/>
              </w:rPr>
            </w:pPr>
            <w:r w:rsidRPr="00F156D1">
              <w:rPr>
                <w:rFonts w:ascii="Calibri" w:hAnsi="Calibri"/>
                <w:b/>
                <w:sz w:val="22"/>
                <w:szCs w:val="22"/>
              </w:rPr>
              <w:t>(141)</w:t>
            </w:r>
            <w:r w:rsidRPr="00F156D1">
              <w:rPr>
                <w:rFonts w:ascii="Calibri" w:hAnsi="Calibri"/>
                <w:b/>
                <w:sz w:val="22"/>
                <w:szCs w:val="22"/>
              </w:rPr>
              <w:tab/>
            </w:r>
          </w:p>
        </w:tc>
      </w:tr>
      <w:tr w:rsidR="00E61A52" w:rsidRPr="00F156D1" w:rsidTr="00513C51">
        <w:trPr>
          <w:jc w:val="center"/>
        </w:trPr>
        <w:tc>
          <w:tcPr>
            <w:tcW w:w="4502" w:type="dxa"/>
            <w:shd w:val="clear" w:color="auto" w:fill="auto"/>
          </w:tcPr>
          <w:p w:rsidR="00E61A52" w:rsidRPr="00F156D1" w:rsidRDefault="00AC4DC5" w:rsidP="00AC4DC5">
            <w:pPr>
              <w:widowControl/>
              <w:autoSpaceDE w:val="0"/>
              <w:autoSpaceDN w:val="0"/>
              <w:adjustRightInd w:val="0"/>
              <w:jc w:val="both"/>
              <w:rPr>
                <w:rFonts w:ascii="Calibri" w:eastAsia="Calibri" w:hAnsi="Calibri" w:cs="Calibri"/>
                <w:iCs/>
                <w:sz w:val="22"/>
                <w:szCs w:val="22"/>
              </w:rPr>
            </w:pPr>
            <w:r w:rsidRPr="00F156D1">
              <w:rPr>
                <w:rFonts w:ascii="Calibri" w:hAnsi="Calibri"/>
                <w:iCs/>
                <w:sz w:val="22"/>
                <w:szCs w:val="22"/>
              </w:rPr>
              <w:t>(142)</w:t>
            </w:r>
            <w:r w:rsidRPr="00F156D1">
              <w:rPr>
                <w:rFonts w:ascii="Calibri" w:hAnsi="Calibri"/>
                <w:iCs/>
                <w:sz w:val="22"/>
                <w:szCs w:val="22"/>
              </w:rPr>
              <w:tab/>
            </w:r>
            <w:r w:rsidRPr="00F156D1">
              <w:rPr>
                <w:rFonts w:ascii="Calibri" w:hAnsi="Calibri"/>
                <w:b/>
                <w:sz w:val="22"/>
                <w:szCs w:val="22"/>
              </w:rPr>
              <w:t>64. cikk</w:t>
            </w:r>
            <w:r w:rsidRPr="00F156D1">
              <w:rPr>
                <w:rFonts w:ascii="Calibri" w:hAnsi="Calibri"/>
                <w:sz w:val="22"/>
                <w:szCs w:val="22"/>
              </w:rPr>
              <w:t xml:space="preserve"> – </w:t>
            </w:r>
            <w:r w:rsidRPr="00F156D1">
              <w:rPr>
                <w:rFonts w:ascii="Calibri" w:hAnsi="Calibri"/>
                <w:iCs/>
                <w:sz w:val="22"/>
                <w:szCs w:val="22"/>
              </w:rPr>
              <w:t>Vidékfejlesztés</w:t>
            </w:r>
          </w:p>
          <w:p w:rsidR="00E61A52" w:rsidRPr="00F156D1" w:rsidRDefault="00AC4DC5" w:rsidP="00AC4DC5">
            <w:pPr>
              <w:widowControl/>
              <w:autoSpaceDE w:val="0"/>
              <w:autoSpaceDN w:val="0"/>
              <w:adjustRightInd w:val="0"/>
              <w:jc w:val="both"/>
              <w:rPr>
                <w:rFonts w:ascii="Calibri" w:eastAsia="Calibri" w:hAnsi="Calibri" w:cs="Calibri"/>
                <w:i/>
                <w:sz w:val="22"/>
                <w:szCs w:val="22"/>
              </w:rPr>
            </w:pPr>
            <w:r w:rsidRPr="00F156D1">
              <w:rPr>
                <w:rFonts w:ascii="Calibri" w:hAnsi="Calibri"/>
                <w:i/>
                <w:sz w:val="22"/>
                <w:szCs w:val="22"/>
              </w:rPr>
              <w:t>(143)</w:t>
            </w:r>
            <w:r w:rsidRPr="00F156D1">
              <w:rPr>
                <w:rFonts w:ascii="Calibri" w:hAnsi="Calibri"/>
                <w:i/>
                <w:sz w:val="22"/>
                <w:szCs w:val="22"/>
              </w:rPr>
              <w:tab/>
            </w:r>
            <w:r w:rsidRPr="00F156D1">
              <w:rPr>
                <w:rFonts w:ascii="Calibri" w:hAnsi="Calibri"/>
                <w:i/>
                <w:iCs/>
                <w:sz w:val="22"/>
                <w:szCs w:val="22"/>
              </w:rPr>
              <w:t>Vidékfejlesztési beavatkozástípusok</w:t>
            </w:r>
          </w:p>
        </w:tc>
        <w:tc>
          <w:tcPr>
            <w:tcW w:w="4565"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(144)</w:t>
            </w:r>
            <w:r w:rsidRPr="00F156D1">
              <w:rPr>
                <w:rFonts w:ascii="Calibri" w:hAnsi="Calibri"/>
                <w:sz w:val="22"/>
                <w:szCs w:val="22"/>
              </w:rPr>
              <w:tab/>
            </w:r>
          </w:p>
        </w:tc>
        <w:tc>
          <w:tcPr>
            <w:tcW w:w="1418" w:type="dxa"/>
            <w:shd w:val="clear" w:color="auto" w:fill="auto"/>
            <w:vAlign w:val="center"/>
          </w:tcPr>
          <w:p w:rsidR="00E61A52" w:rsidRPr="00F156D1" w:rsidRDefault="00AC4DC5" w:rsidP="00AC4DC5">
            <w:pPr>
              <w:widowControl/>
              <w:jc w:val="center"/>
              <w:rPr>
                <w:rFonts w:ascii="Calibri" w:eastAsia="Calibri" w:hAnsi="Calibri"/>
                <w:sz w:val="22"/>
                <w:szCs w:val="22"/>
              </w:rPr>
            </w:pPr>
            <w:r w:rsidRPr="00F156D1">
              <w:rPr>
                <w:rFonts w:ascii="Calibri" w:hAnsi="Calibri"/>
                <w:sz w:val="22"/>
                <w:szCs w:val="22"/>
              </w:rPr>
              <w:t>(145)</w:t>
            </w:r>
            <w:r w:rsidRPr="00F156D1">
              <w:rPr>
                <w:rFonts w:ascii="Calibri" w:hAnsi="Calibri"/>
                <w:sz w:val="22"/>
                <w:szCs w:val="22"/>
              </w:rPr>
              <w:tab/>
            </w:r>
            <w:r w:rsidRPr="00F156D1">
              <w:rPr>
                <w:rFonts w:ascii="Calibri" w:hAnsi="Calibri"/>
                <w:b/>
                <w:sz w:val="22"/>
                <w:szCs w:val="22"/>
              </w:rPr>
              <w:t>Megnyitni</w:t>
            </w:r>
          </w:p>
        </w:tc>
      </w:tr>
      <w:tr w:rsidR="00E61A52" w:rsidRPr="00F156D1" w:rsidTr="00513C51">
        <w:trPr>
          <w:jc w:val="center"/>
        </w:trPr>
        <w:tc>
          <w:tcPr>
            <w:tcW w:w="4502" w:type="dxa"/>
            <w:shd w:val="clear" w:color="auto" w:fill="auto"/>
          </w:tcPr>
          <w:p w:rsidR="00E61A52" w:rsidRPr="00F156D1" w:rsidRDefault="00AC4DC5" w:rsidP="00AC4DC5">
            <w:pPr>
              <w:widowControl/>
              <w:autoSpaceDE w:val="0"/>
              <w:autoSpaceDN w:val="0"/>
              <w:adjustRightInd w:val="0"/>
              <w:jc w:val="both"/>
              <w:rPr>
                <w:rFonts w:ascii="Calibri" w:eastAsia="Calibri" w:hAnsi="Calibri" w:cs="Calibri"/>
                <w:iCs/>
                <w:sz w:val="22"/>
                <w:szCs w:val="22"/>
              </w:rPr>
            </w:pPr>
            <w:r w:rsidRPr="00F156D1">
              <w:rPr>
                <w:rFonts w:ascii="Calibri" w:hAnsi="Calibri"/>
                <w:iCs/>
                <w:sz w:val="22"/>
                <w:szCs w:val="22"/>
              </w:rPr>
              <w:t>(146)</w:t>
            </w:r>
            <w:r w:rsidRPr="00F156D1">
              <w:rPr>
                <w:rFonts w:ascii="Calibri" w:hAnsi="Calibri"/>
                <w:iCs/>
                <w:sz w:val="22"/>
                <w:szCs w:val="22"/>
              </w:rPr>
              <w:tab/>
            </w:r>
            <w:r w:rsidRPr="00F156D1">
              <w:rPr>
                <w:rFonts w:ascii="Calibri" w:hAnsi="Calibri"/>
                <w:b/>
                <w:iCs/>
                <w:sz w:val="22"/>
                <w:szCs w:val="22"/>
              </w:rPr>
              <w:t>65. cikk</w:t>
            </w:r>
            <w:r w:rsidRPr="00F156D1">
              <w:rPr>
                <w:rFonts w:ascii="Calibri" w:hAnsi="Calibri"/>
                <w:iCs/>
                <w:sz w:val="22"/>
                <w:szCs w:val="22"/>
              </w:rPr>
              <w:t xml:space="preserve"> – Vidékfejlesztés</w:t>
            </w:r>
          </w:p>
          <w:p w:rsidR="00E61A52" w:rsidRPr="00F156D1" w:rsidRDefault="00AC4DC5" w:rsidP="00AC4DC5">
            <w:pPr>
              <w:widowControl/>
              <w:autoSpaceDE w:val="0"/>
              <w:autoSpaceDN w:val="0"/>
              <w:adjustRightInd w:val="0"/>
              <w:jc w:val="both"/>
              <w:rPr>
                <w:rFonts w:ascii="Calibri" w:eastAsia="Calibri" w:hAnsi="Calibri" w:cs="Calibri"/>
                <w:i/>
                <w:iCs/>
                <w:sz w:val="22"/>
                <w:szCs w:val="22"/>
              </w:rPr>
            </w:pPr>
            <w:r w:rsidRPr="00F156D1">
              <w:rPr>
                <w:rFonts w:ascii="Calibri" w:hAnsi="Calibri"/>
                <w:i/>
                <w:iCs/>
                <w:sz w:val="22"/>
                <w:szCs w:val="22"/>
              </w:rPr>
              <w:t>(147)</w:t>
            </w:r>
            <w:r w:rsidRPr="00F156D1">
              <w:rPr>
                <w:rFonts w:ascii="Calibri" w:hAnsi="Calibri"/>
                <w:i/>
                <w:iCs/>
                <w:sz w:val="22"/>
                <w:szCs w:val="22"/>
              </w:rPr>
              <w:tab/>
              <w:t>Környezet- és éghajlatvédelmi és egyéb gazdálkodási kötelezettségvállalások</w:t>
            </w:r>
          </w:p>
        </w:tc>
        <w:tc>
          <w:tcPr>
            <w:tcW w:w="4565"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(148)</w:t>
            </w:r>
            <w:r w:rsidRPr="00F156D1">
              <w:rPr>
                <w:rFonts w:ascii="Calibri" w:hAnsi="Calibri"/>
                <w:sz w:val="22"/>
                <w:szCs w:val="22"/>
              </w:rPr>
              <w:tab/>
            </w:r>
          </w:p>
        </w:tc>
        <w:tc>
          <w:tcPr>
            <w:tcW w:w="1418" w:type="dxa"/>
            <w:shd w:val="clear" w:color="auto" w:fill="auto"/>
            <w:vAlign w:val="center"/>
          </w:tcPr>
          <w:p w:rsidR="00E61A52" w:rsidRPr="00F156D1" w:rsidRDefault="00AC4DC5" w:rsidP="00AC4DC5">
            <w:pPr>
              <w:widowControl/>
              <w:jc w:val="center"/>
              <w:rPr>
                <w:rFonts w:ascii="Calibri" w:eastAsia="Calibri" w:hAnsi="Calibri"/>
                <w:sz w:val="22"/>
                <w:szCs w:val="22"/>
              </w:rPr>
            </w:pPr>
            <w:r w:rsidRPr="00F156D1">
              <w:rPr>
                <w:rFonts w:ascii="Calibri" w:hAnsi="Calibri"/>
                <w:sz w:val="22"/>
                <w:szCs w:val="22"/>
              </w:rPr>
              <w:t>(149)</w:t>
            </w:r>
            <w:r w:rsidRPr="00F156D1">
              <w:rPr>
                <w:rFonts w:ascii="Calibri" w:hAnsi="Calibri"/>
                <w:sz w:val="22"/>
                <w:szCs w:val="22"/>
              </w:rPr>
              <w:tab/>
            </w:r>
            <w:r w:rsidRPr="00F156D1">
              <w:rPr>
                <w:rFonts w:ascii="Calibri" w:hAnsi="Calibri"/>
                <w:b/>
                <w:sz w:val="22"/>
                <w:szCs w:val="22"/>
              </w:rPr>
              <w:t>Megnyitni</w:t>
            </w:r>
          </w:p>
        </w:tc>
      </w:tr>
      <w:tr w:rsidR="00E61A52" w:rsidRPr="00F156D1" w:rsidTr="00513C51">
        <w:trPr>
          <w:jc w:val="center"/>
        </w:trPr>
        <w:tc>
          <w:tcPr>
            <w:tcW w:w="4502" w:type="dxa"/>
            <w:shd w:val="clear" w:color="auto" w:fill="auto"/>
          </w:tcPr>
          <w:p w:rsidR="00E61A52" w:rsidRPr="00F156D1" w:rsidRDefault="00AC4DC5" w:rsidP="00AC4DC5">
            <w:pPr>
              <w:widowControl/>
              <w:autoSpaceDE w:val="0"/>
              <w:autoSpaceDN w:val="0"/>
              <w:adjustRightInd w:val="0"/>
              <w:jc w:val="both"/>
              <w:rPr>
                <w:rFonts w:ascii="Calibri" w:eastAsia="Calibri" w:hAnsi="Calibri" w:cs="Calibri"/>
                <w:iCs/>
                <w:sz w:val="22"/>
                <w:szCs w:val="22"/>
              </w:rPr>
            </w:pPr>
            <w:r w:rsidRPr="00F156D1">
              <w:rPr>
                <w:rFonts w:ascii="Calibri" w:hAnsi="Calibri"/>
                <w:iCs/>
                <w:sz w:val="22"/>
                <w:szCs w:val="22"/>
              </w:rPr>
              <w:t>(150)</w:t>
            </w:r>
            <w:r w:rsidRPr="00F156D1">
              <w:rPr>
                <w:rFonts w:ascii="Calibri" w:hAnsi="Calibri"/>
                <w:iCs/>
                <w:sz w:val="22"/>
                <w:szCs w:val="22"/>
              </w:rPr>
              <w:tab/>
            </w:r>
            <w:r w:rsidRPr="00F156D1">
              <w:rPr>
                <w:rFonts w:ascii="Calibri" w:hAnsi="Calibri"/>
                <w:b/>
                <w:iCs/>
                <w:sz w:val="22"/>
                <w:szCs w:val="22"/>
              </w:rPr>
              <w:t>66. cikk</w:t>
            </w:r>
            <w:r w:rsidRPr="00F156D1">
              <w:rPr>
                <w:rFonts w:ascii="Calibri" w:hAnsi="Calibri"/>
                <w:iCs/>
                <w:sz w:val="22"/>
                <w:szCs w:val="22"/>
              </w:rPr>
              <w:t xml:space="preserve"> – Vidékfejlesztés</w:t>
            </w:r>
          </w:p>
          <w:p w:rsidR="00E61A52" w:rsidRPr="00F156D1" w:rsidRDefault="00AC4DC5" w:rsidP="00AC4DC5">
            <w:pPr>
              <w:widowControl/>
              <w:jc w:val="both"/>
              <w:rPr>
                <w:rFonts w:ascii="Calibri" w:eastAsia="Calibri" w:hAnsi="Calibri" w:cs="Calibri"/>
                <w:i/>
                <w:sz w:val="22"/>
                <w:szCs w:val="22"/>
              </w:rPr>
            </w:pPr>
            <w:r w:rsidRPr="00F156D1">
              <w:rPr>
                <w:rFonts w:ascii="Calibri" w:hAnsi="Calibri"/>
                <w:i/>
                <w:sz w:val="22"/>
                <w:szCs w:val="22"/>
              </w:rPr>
              <w:t>(151)</w:t>
            </w:r>
            <w:r w:rsidRPr="00F156D1">
              <w:rPr>
                <w:rFonts w:ascii="Calibri" w:hAnsi="Calibri"/>
                <w:i/>
                <w:sz w:val="22"/>
                <w:szCs w:val="22"/>
              </w:rPr>
              <w:tab/>
            </w:r>
            <w:r w:rsidRPr="00F156D1">
              <w:rPr>
                <w:rFonts w:ascii="Calibri" w:hAnsi="Calibri"/>
                <w:i/>
                <w:iCs/>
                <w:sz w:val="22"/>
                <w:szCs w:val="22"/>
              </w:rPr>
              <w:t>Hátrányos természeti adottság és egyéb területspecifikus hátrányok</w:t>
            </w:r>
          </w:p>
        </w:tc>
        <w:tc>
          <w:tcPr>
            <w:tcW w:w="4565"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(152)</w:t>
            </w:r>
            <w:r w:rsidRPr="00F156D1">
              <w:rPr>
                <w:rFonts w:ascii="Calibri" w:hAnsi="Calibri"/>
                <w:sz w:val="22"/>
                <w:szCs w:val="22"/>
              </w:rPr>
              <w:tab/>
            </w:r>
          </w:p>
        </w:tc>
        <w:tc>
          <w:tcPr>
            <w:tcW w:w="1418" w:type="dxa"/>
            <w:shd w:val="clear" w:color="auto" w:fill="auto"/>
            <w:vAlign w:val="center"/>
          </w:tcPr>
          <w:p w:rsidR="00E61A52" w:rsidRPr="00F156D1" w:rsidRDefault="00AC4DC5" w:rsidP="00AC4DC5">
            <w:pPr>
              <w:widowControl/>
              <w:jc w:val="center"/>
              <w:rPr>
                <w:rFonts w:ascii="Calibri" w:eastAsia="Calibri" w:hAnsi="Calibri"/>
                <w:sz w:val="22"/>
                <w:szCs w:val="22"/>
              </w:rPr>
            </w:pPr>
            <w:r w:rsidRPr="00F156D1">
              <w:rPr>
                <w:rFonts w:ascii="Calibri" w:hAnsi="Calibri"/>
                <w:sz w:val="22"/>
                <w:szCs w:val="22"/>
              </w:rPr>
              <w:t>(153)</w:t>
            </w:r>
            <w:r w:rsidRPr="00F156D1">
              <w:rPr>
                <w:rFonts w:ascii="Calibri" w:hAnsi="Calibri"/>
                <w:sz w:val="22"/>
                <w:szCs w:val="22"/>
              </w:rPr>
              <w:tab/>
            </w:r>
            <w:r w:rsidRPr="00F156D1">
              <w:rPr>
                <w:rFonts w:ascii="Calibri" w:hAnsi="Calibri"/>
                <w:b/>
                <w:sz w:val="22"/>
                <w:szCs w:val="22"/>
              </w:rPr>
              <w:t>Megnyitni</w:t>
            </w:r>
          </w:p>
        </w:tc>
      </w:tr>
      <w:tr w:rsidR="00E61A52" w:rsidRPr="00F156D1" w:rsidTr="00513C51">
        <w:trPr>
          <w:jc w:val="center"/>
        </w:trPr>
        <w:tc>
          <w:tcPr>
            <w:tcW w:w="4502" w:type="dxa"/>
            <w:shd w:val="clear" w:color="auto" w:fill="auto"/>
          </w:tcPr>
          <w:p w:rsidR="00E61A52" w:rsidRPr="00F156D1" w:rsidRDefault="00AC4DC5" w:rsidP="00AC4DC5">
            <w:pPr>
              <w:widowControl/>
              <w:autoSpaceDE w:val="0"/>
              <w:autoSpaceDN w:val="0"/>
              <w:adjustRightInd w:val="0"/>
              <w:jc w:val="both"/>
              <w:rPr>
                <w:rFonts w:ascii="Calibri" w:eastAsia="Calibri" w:hAnsi="Calibri" w:cs="Calibri"/>
                <w:i/>
                <w:iCs/>
                <w:sz w:val="22"/>
                <w:szCs w:val="22"/>
              </w:rPr>
            </w:pPr>
            <w:r w:rsidRPr="00F156D1">
              <w:rPr>
                <w:rFonts w:ascii="Calibri" w:hAnsi="Calibri"/>
                <w:i/>
                <w:iCs/>
                <w:sz w:val="22"/>
                <w:szCs w:val="22"/>
              </w:rPr>
              <w:t>(154)</w:t>
            </w:r>
            <w:r w:rsidRPr="00F156D1">
              <w:rPr>
                <w:rFonts w:ascii="Calibri" w:hAnsi="Calibri"/>
                <w:i/>
                <w:iCs/>
                <w:sz w:val="22"/>
                <w:szCs w:val="22"/>
              </w:rPr>
              <w:tab/>
            </w:r>
            <w:r w:rsidRPr="00F156D1">
              <w:rPr>
                <w:rFonts w:ascii="Calibri" w:hAnsi="Calibri"/>
                <w:b/>
                <w:iCs/>
                <w:sz w:val="22"/>
                <w:szCs w:val="22"/>
              </w:rPr>
              <w:t>67. cikk</w:t>
            </w:r>
            <w:r w:rsidRPr="00F156D1">
              <w:rPr>
                <w:rFonts w:ascii="Calibri" w:hAnsi="Calibri"/>
                <w:iCs/>
                <w:sz w:val="22"/>
                <w:szCs w:val="22"/>
              </w:rPr>
              <w:t xml:space="preserve"> – Vidékfejlesztés</w:t>
            </w:r>
          </w:p>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(155)</w:t>
            </w:r>
            <w:r w:rsidRPr="00F156D1">
              <w:rPr>
                <w:rFonts w:ascii="Calibri" w:hAnsi="Calibri"/>
                <w:sz w:val="22"/>
                <w:szCs w:val="22"/>
              </w:rPr>
              <w:tab/>
            </w:r>
            <w:r w:rsidRPr="00F156D1">
              <w:rPr>
                <w:rFonts w:ascii="Calibri" w:hAnsi="Calibri"/>
                <w:i/>
                <w:iCs/>
                <w:sz w:val="22"/>
                <w:szCs w:val="22"/>
              </w:rPr>
              <w:t>Bizonyos kötelező követelményekből eredő területspecifikus hátrányok</w:t>
            </w:r>
          </w:p>
        </w:tc>
        <w:tc>
          <w:tcPr>
            <w:tcW w:w="4565"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(156)</w:t>
            </w:r>
            <w:r w:rsidRPr="00F156D1">
              <w:rPr>
                <w:rFonts w:ascii="Calibri" w:hAnsi="Calibri"/>
                <w:sz w:val="22"/>
                <w:szCs w:val="22"/>
              </w:rPr>
              <w:tab/>
            </w:r>
          </w:p>
        </w:tc>
        <w:tc>
          <w:tcPr>
            <w:tcW w:w="1418" w:type="dxa"/>
            <w:shd w:val="clear" w:color="auto" w:fill="auto"/>
            <w:vAlign w:val="center"/>
          </w:tcPr>
          <w:p w:rsidR="00E61A52" w:rsidRPr="00F156D1" w:rsidRDefault="00AC4DC5" w:rsidP="00AC4DC5">
            <w:pPr>
              <w:widowControl/>
              <w:jc w:val="center"/>
              <w:rPr>
                <w:rFonts w:ascii="Calibri" w:eastAsia="Calibri" w:hAnsi="Calibri"/>
                <w:sz w:val="22"/>
                <w:szCs w:val="22"/>
              </w:rPr>
            </w:pPr>
            <w:r w:rsidRPr="00F156D1">
              <w:rPr>
                <w:rFonts w:ascii="Calibri" w:hAnsi="Calibri"/>
                <w:sz w:val="22"/>
                <w:szCs w:val="22"/>
              </w:rPr>
              <w:t>(157)</w:t>
            </w:r>
            <w:r w:rsidRPr="00F156D1">
              <w:rPr>
                <w:rFonts w:ascii="Calibri" w:hAnsi="Calibri"/>
                <w:sz w:val="22"/>
                <w:szCs w:val="22"/>
              </w:rPr>
              <w:tab/>
            </w:r>
            <w:r w:rsidRPr="00F156D1">
              <w:rPr>
                <w:rFonts w:ascii="Calibri" w:hAnsi="Calibri"/>
                <w:b/>
                <w:sz w:val="22"/>
                <w:szCs w:val="22"/>
              </w:rPr>
              <w:t>Megnyitni</w:t>
            </w:r>
          </w:p>
        </w:tc>
      </w:tr>
      <w:tr w:rsidR="00E61A52" w:rsidRPr="00F156D1" w:rsidTr="00513C51">
        <w:trPr>
          <w:jc w:val="center"/>
        </w:trPr>
        <w:tc>
          <w:tcPr>
            <w:tcW w:w="4502" w:type="dxa"/>
            <w:shd w:val="clear" w:color="auto" w:fill="auto"/>
          </w:tcPr>
          <w:p w:rsidR="00E61A52" w:rsidRPr="00F156D1" w:rsidRDefault="00AC4DC5" w:rsidP="00AC4DC5">
            <w:pPr>
              <w:widowControl/>
              <w:autoSpaceDE w:val="0"/>
              <w:autoSpaceDN w:val="0"/>
              <w:adjustRightInd w:val="0"/>
              <w:jc w:val="both"/>
              <w:rPr>
                <w:rFonts w:ascii="Calibri" w:eastAsia="Calibri" w:hAnsi="Calibri" w:cs="Calibri"/>
                <w:i/>
                <w:iCs/>
                <w:sz w:val="22"/>
                <w:szCs w:val="22"/>
              </w:rPr>
            </w:pPr>
            <w:r w:rsidRPr="00F156D1">
              <w:rPr>
                <w:rFonts w:ascii="Calibri" w:hAnsi="Calibri"/>
                <w:i/>
                <w:iCs/>
                <w:sz w:val="22"/>
                <w:szCs w:val="22"/>
              </w:rPr>
              <w:t>(158)</w:t>
            </w:r>
            <w:r w:rsidRPr="00F156D1">
              <w:rPr>
                <w:rFonts w:ascii="Calibri" w:hAnsi="Calibri"/>
                <w:i/>
                <w:iCs/>
                <w:sz w:val="22"/>
                <w:szCs w:val="22"/>
              </w:rPr>
              <w:tab/>
            </w:r>
          </w:p>
        </w:tc>
        <w:tc>
          <w:tcPr>
            <w:tcW w:w="4565" w:type="dxa"/>
            <w:shd w:val="clear" w:color="auto" w:fill="auto"/>
          </w:tcPr>
          <w:p w:rsidR="00E61A52" w:rsidRPr="00F156D1" w:rsidRDefault="00AC4DC5" w:rsidP="00AC4DC5">
            <w:pPr>
              <w:widowControl/>
              <w:jc w:val="both"/>
              <w:rPr>
                <w:rFonts w:ascii="Calibri" w:eastAsia="Calibri" w:hAnsi="Calibri" w:cs="Calibri"/>
                <w:i/>
                <w:sz w:val="22"/>
                <w:szCs w:val="22"/>
              </w:rPr>
            </w:pPr>
            <w:r w:rsidRPr="00F156D1">
              <w:rPr>
                <w:rFonts w:ascii="Calibri" w:hAnsi="Calibri"/>
                <w:i/>
                <w:sz w:val="22"/>
                <w:szCs w:val="22"/>
              </w:rPr>
              <w:t>(159)</w:t>
            </w:r>
            <w:r w:rsidRPr="00F156D1">
              <w:rPr>
                <w:rFonts w:ascii="Calibri" w:hAnsi="Calibri"/>
                <w:i/>
                <w:sz w:val="22"/>
                <w:szCs w:val="22"/>
              </w:rPr>
              <w:tab/>
            </w:r>
            <w:r w:rsidRPr="00F156D1">
              <w:rPr>
                <w:rFonts w:ascii="Calibri" w:hAnsi="Calibri"/>
                <w:b/>
                <w:sz w:val="22"/>
                <w:szCs w:val="22"/>
              </w:rPr>
              <w:t>70. cikk</w:t>
            </w:r>
            <w:r w:rsidRPr="00F156D1">
              <w:rPr>
                <w:rFonts w:ascii="Calibri" w:hAnsi="Calibri"/>
                <w:sz w:val="22"/>
                <w:szCs w:val="22"/>
              </w:rPr>
              <w:t xml:space="preserve"> – </w:t>
            </w:r>
            <w:r w:rsidRPr="00F156D1">
              <w:rPr>
                <w:rFonts w:ascii="Calibri" w:hAnsi="Calibri"/>
                <w:iCs/>
                <w:sz w:val="22"/>
                <w:szCs w:val="22"/>
              </w:rPr>
              <w:t>Vidékfejlesztés</w:t>
            </w:r>
            <w:r w:rsidRPr="00F156D1">
              <w:rPr>
                <w:rFonts w:ascii="Calibri" w:hAnsi="Calibri"/>
                <w:i/>
                <w:sz w:val="22"/>
                <w:szCs w:val="22"/>
              </w:rPr>
              <w:t xml:space="preserve"> </w:t>
            </w:r>
          </w:p>
          <w:p w:rsidR="00E61A52" w:rsidRPr="00F156D1" w:rsidRDefault="00AC4DC5" w:rsidP="00AC4DC5">
            <w:pPr>
              <w:widowControl/>
              <w:jc w:val="both"/>
              <w:rPr>
                <w:rFonts w:ascii="Calibri" w:eastAsia="Calibri" w:hAnsi="Calibri" w:cs="Calibri"/>
                <w:i/>
                <w:sz w:val="22"/>
                <w:szCs w:val="22"/>
              </w:rPr>
            </w:pPr>
            <w:r w:rsidRPr="00F156D1">
              <w:rPr>
                <w:rFonts w:ascii="Calibri" w:hAnsi="Calibri"/>
                <w:i/>
                <w:sz w:val="22"/>
                <w:szCs w:val="22"/>
              </w:rPr>
              <w:t>(160)</w:t>
            </w:r>
            <w:r w:rsidRPr="00F156D1">
              <w:rPr>
                <w:rFonts w:ascii="Calibri" w:hAnsi="Calibri"/>
                <w:i/>
                <w:sz w:val="22"/>
                <w:szCs w:val="22"/>
              </w:rPr>
              <w:tab/>
              <w:t>Kockázatkezelés</w:t>
            </w:r>
          </w:p>
        </w:tc>
        <w:tc>
          <w:tcPr>
            <w:tcW w:w="1418" w:type="dxa"/>
            <w:shd w:val="clear" w:color="auto" w:fill="auto"/>
            <w:vAlign w:val="center"/>
          </w:tcPr>
          <w:p w:rsidR="00E61A52" w:rsidRPr="00F156D1" w:rsidRDefault="00AC4DC5" w:rsidP="00AC4DC5">
            <w:pPr>
              <w:widowControl/>
              <w:jc w:val="center"/>
              <w:rPr>
                <w:rFonts w:ascii="Calibri" w:eastAsia="Calibri" w:hAnsi="Calibri" w:cs="Calibri"/>
                <w:b/>
                <w:sz w:val="22"/>
                <w:szCs w:val="22"/>
              </w:rPr>
            </w:pPr>
            <w:r w:rsidRPr="00F156D1">
              <w:rPr>
                <w:rFonts w:ascii="Calibri" w:hAnsi="Calibri"/>
                <w:b/>
                <w:sz w:val="22"/>
                <w:szCs w:val="22"/>
              </w:rPr>
              <w:t>(161)</w:t>
            </w:r>
            <w:r w:rsidRPr="00F156D1">
              <w:rPr>
                <w:rFonts w:ascii="Calibri" w:hAnsi="Calibri"/>
                <w:b/>
                <w:sz w:val="22"/>
                <w:szCs w:val="22"/>
              </w:rPr>
              <w:tab/>
              <w:t>Megnyitni</w:t>
            </w:r>
          </w:p>
        </w:tc>
      </w:tr>
      <w:tr w:rsidR="00E61A52" w:rsidRPr="00F156D1" w:rsidTr="00513C51">
        <w:trPr>
          <w:jc w:val="center"/>
        </w:trPr>
        <w:tc>
          <w:tcPr>
            <w:tcW w:w="4502" w:type="dxa"/>
            <w:shd w:val="clear" w:color="auto" w:fill="auto"/>
          </w:tcPr>
          <w:p w:rsidR="00E61A52" w:rsidRPr="00F156D1" w:rsidRDefault="00AC4DC5" w:rsidP="00AC4DC5">
            <w:pPr>
              <w:widowControl/>
              <w:autoSpaceDE w:val="0"/>
              <w:autoSpaceDN w:val="0"/>
              <w:adjustRightInd w:val="0"/>
              <w:jc w:val="both"/>
              <w:rPr>
                <w:rFonts w:ascii="Calibri" w:eastAsia="Calibri" w:hAnsi="Calibri" w:cs="Calibri"/>
                <w:i/>
                <w:iCs/>
                <w:sz w:val="22"/>
                <w:szCs w:val="22"/>
              </w:rPr>
            </w:pPr>
            <w:r w:rsidRPr="00F156D1">
              <w:rPr>
                <w:rFonts w:ascii="Calibri" w:hAnsi="Calibri"/>
                <w:i/>
                <w:iCs/>
                <w:sz w:val="22"/>
                <w:szCs w:val="22"/>
              </w:rPr>
              <w:t>(162)</w:t>
            </w:r>
            <w:r w:rsidRPr="00F156D1">
              <w:rPr>
                <w:rFonts w:ascii="Calibri" w:hAnsi="Calibri"/>
                <w:i/>
                <w:iCs/>
                <w:sz w:val="22"/>
                <w:szCs w:val="22"/>
              </w:rPr>
              <w:tab/>
            </w:r>
            <w:r w:rsidRPr="00F156D1">
              <w:rPr>
                <w:rFonts w:ascii="Calibri" w:hAnsi="Calibri"/>
                <w:b/>
                <w:iCs/>
                <w:sz w:val="22"/>
                <w:szCs w:val="22"/>
              </w:rPr>
              <w:t xml:space="preserve">71. cikk (8) bekezdés </w:t>
            </w:r>
            <w:r w:rsidRPr="00F156D1">
              <w:rPr>
                <w:rFonts w:ascii="Calibri" w:hAnsi="Calibri"/>
                <w:iCs/>
                <w:sz w:val="22"/>
                <w:szCs w:val="22"/>
              </w:rPr>
              <w:t>– Vidékfejlesztés</w:t>
            </w:r>
          </w:p>
          <w:p w:rsidR="00E61A52" w:rsidRPr="00F156D1" w:rsidRDefault="00AC4DC5" w:rsidP="00AC4DC5">
            <w:pPr>
              <w:widowControl/>
              <w:autoSpaceDE w:val="0"/>
              <w:autoSpaceDN w:val="0"/>
              <w:adjustRightInd w:val="0"/>
              <w:jc w:val="both"/>
              <w:rPr>
                <w:rFonts w:ascii="Calibri" w:eastAsia="Calibri" w:hAnsi="Calibri" w:cs="Calibri"/>
                <w:i/>
                <w:iCs/>
                <w:sz w:val="22"/>
                <w:szCs w:val="22"/>
              </w:rPr>
            </w:pPr>
            <w:r w:rsidRPr="00F156D1">
              <w:rPr>
                <w:rFonts w:ascii="Calibri" w:hAnsi="Calibri"/>
                <w:i/>
                <w:iCs/>
                <w:sz w:val="22"/>
                <w:szCs w:val="22"/>
              </w:rPr>
              <w:t>(163)</w:t>
            </w:r>
            <w:r w:rsidRPr="00F156D1">
              <w:rPr>
                <w:rFonts w:ascii="Calibri" w:hAnsi="Calibri"/>
                <w:i/>
                <w:iCs/>
                <w:sz w:val="22"/>
                <w:szCs w:val="22"/>
              </w:rPr>
              <w:tab/>
              <w:t>Együttműködés – Támogatások korlátozása</w:t>
            </w:r>
          </w:p>
        </w:tc>
        <w:tc>
          <w:tcPr>
            <w:tcW w:w="4565"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(164)</w:t>
            </w:r>
            <w:r w:rsidRPr="00F156D1">
              <w:rPr>
                <w:rFonts w:ascii="Calibri" w:hAnsi="Calibri"/>
                <w:sz w:val="22"/>
                <w:szCs w:val="22"/>
              </w:rPr>
              <w:tab/>
            </w:r>
          </w:p>
        </w:tc>
        <w:tc>
          <w:tcPr>
            <w:tcW w:w="1418" w:type="dxa"/>
            <w:shd w:val="clear" w:color="auto" w:fill="auto"/>
            <w:vAlign w:val="center"/>
          </w:tcPr>
          <w:p w:rsidR="00E61A52" w:rsidRPr="00F156D1" w:rsidRDefault="00AC4DC5" w:rsidP="00AC4DC5">
            <w:pPr>
              <w:widowControl/>
              <w:jc w:val="center"/>
              <w:rPr>
                <w:rFonts w:ascii="Calibri" w:eastAsia="Calibri" w:hAnsi="Calibri" w:cs="Calibri"/>
                <w:sz w:val="22"/>
                <w:szCs w:val="22"/>
              </w:rPr>
            </w:pPr>
            <w:r w:rsidRPr="00F156D1">
              <w:rPr>
                <w:rFonts w:ascii="Calibri" w:hAnsi="Calibri"/>
                <w:sz w:val="22"/>
                <w:szCs w:val="22"/>
              </w:rPr>
              <w:t>(165)</w:t>
            </w:r>
            <w:r w:rsidRPr="00F156D1">
              <w:rPr>
                <w:rFonts w:ascii="Calibri" w:hAnsi="Calibri"/>
                <w:sz w:val="22"/>
                <w:szCs w:val="22"/>
              </w:rPr>
              <w:tab/>
            </w:r>
            <w:r w:rsidRPr="00F156D1">
              <w:rPr>
                <w:rFonts w:ascii="Calibri" w:hAnsi="Calibri"/>
                <w:b/>
                <w:sz w:val="22"/>
                <w:szCs w:val="22"/>
              </w:rPr>
              <w:t>Megnyitni</w:t>
            </w:r>
          </w:p>
        </w:tc>
      </w:tr>
      <w:tr w:rsidR="00E61A52" w:rsidRPr="00F156D1" w:rsidTr="00513C51">
        <w:trPr>
          <w:jc w:val="center"/>
        </w:trPr>
        <w:tc>
          <w:tcPr>
            <w:tcW w:w="4502" w:type="dxa"/>
            <w:shd w:val="clear" w:color="auto" w:fill="auto"/>
          </w:tcPr>
          <w:p w:rsidR="00E61A52" w:rsidRPr="00F156D1" w:rsidRDefault="00AC4DC5" w:rsidP="00AC4DC5">
            <w:pPr>
              <w:widowControl/>
              <w:autoSpaceDE w:val="0"/>
              <w:autoSpaceDN w:val="0"/>
              <w:adjustRightInd w:val="0"/>
              <w:jc w:val="both"/>
              <w:rPr>
                <w:rFonts w:ascii="Calibri" w:eastAsia="Calibri" w:hAnsi="Calibri" w:cs="Calibri"/>
                <w:b/>
                <w:iCs/>
                <w:sz w:val="22"/>
                <w:szCs w:val="22"/>
              </w:rPr>
            </w:pPr>
            <w:r w:rsidRPr="00F156D1">
              <w:rPr>
                <w:rFonts w:ascii="Calibri" w:hAnsi="Calibri"/>
                <w:b/>
                <w:iCs/>
                <w:sz w:val="22"/>
                <w:szCs w:val="22"/>
              </w:rPr>
              <w:t>(166)</w:t>
            </w:r>
            <w:r w:rsidRPr="00F156D1">
              <w:rPr>
                <w:rFonts w:ascii="Calibri" w:hAnsi="Calibri"/>
                <w:b/>
                <w:iCs/>
                <w:sz w:val="22"/>
                <w:szCs w:val="22"/>
              </w:rPr>
              <w:tab/>
            </w:r>
          </w:p>
        </w:tc>
        <w:tc>
          <w:tcPr>
            <w:tcW w:w="4565" w:type="dxa"/>
            <w:shd w:val="clear" w:color="auto" w:fill="auto"/>
          </w:tcPr>
          <w:p w:rsidR="00E61A52" w:rsidRPr="00F156D1" w:rsidRDefault="00AC4DC5" w:rsidP="00AC4DC5">
            <w:pPr>
              <w:widowControl/>
              <w:autoSpaceDE w:val="0"/>
              <w:autoSpaceDN w:val="0"/>
              <w:adjustRightInd w:val="0"/>
              <w:jc w:val="both"/>
              <w:rPr>
                <w:rFonts w:ascii="Calibri" w:eastAsia="Calibri" w:hAnsi="Calibri" w:cs="Calibri"/>
                <w:iCs/>
                <w:sz w:val="22"/>
                <w:szCs w:val="22"/>
              </w:rPr>
            </w:pPr>
            <w:r w:rsidRPr="00F156D1">
              <w:rPr>
                <w:rFonts w:ascii="Calibri" w:hAnsi="Calibri"/>
                <w:iCs/>
                <w:sz w:val="22"/>
                <w:szCs w:val="22"/>
              </w:rPr>
              <w:t>(167)</w:t>
            </w:r>
            <w:r w:rsidRPr="00F156D1">
              <w:rPr>
                <w:rFonts w:ascii="Calibri" w:hAnsi="Calibri"/>
                <w:iCs/>
                <w:sz w:val="22"/>
                <w:szCs w:val="22"/>
              </w:rPr>
              <w:tab/>
            </w:r>
            <w:r w:rsidRPr="00F156D1">
              <w:rPr>
                <w:rFonts w:ascii="Calibri" w:hAnsi="Calibri"/>
                <w:b/>
                <w:sz w:val="22"/>
                <w:szCs w:val="22"/>
              </w:rPr>
              <w:t>86. cikk</w:t>
            </w:r>
            <w:r w:rsidRPr="00F156D1">
              <w:rPr>
                <w:rFonts w:ascii="Calibri" w:hAnsi="Calibri"/>
                <w:sz w:val="22"/>
                <w:szCs w:val="22"/>
              </w:rPr>
              <w:t xml:space="preserve"> - </w:t>
            </w:r>
            <w:r w:rsidRPr="00F156D1">
              <w:rPr>
                <w:rFonts w:ascii="Calibri" w:hAnsi="Calibri"/>
                <w:iCs/>
                <w:sz w:val="22"/>
                <w:szCs w:val="22"/>
              </w:rPr>
              <w:t>Pénzügyi rendelkezések</w:t>
            </w:r>
          </w:p>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(168)</w:t>
            </w:r>
            <w:r w:rsidRPr="00F156D1">
              <w:rPr>
                <w:rFonts w:ascii="Calibri" w:hAnsi="Calibri"/>
                <w:sz w:val="22"/>
                <w:szCs w:val="22"/>
              </w:rPr>
              <w:tab/>
            </w:r>
            <w:r w:rsidRPr="00F156D1">
              <w:rPr>
                <w:rFonts w:ascii="Calibri" w:hAnsi="Calibri"/>
                <w:i/>
                <w:iCs/>
                <w:sz w:val="22"/>
                <w:szCs w:val="22"/>
              </w:rPr>
              <w:t xml:space="preserve">Minimális és maximális pénzügyi juttatások – </w:t>
            </w:r>
            <w:r w:rsidRPr="00F156D1">
              <w:rPr>
                <w:rFonts w:ascii="Calibri" w:hAnsi="Calibri"/>
                <w:i/>
                <w:sz w:val="22"/>
                <w:szCs w:val="22"/>
              </w:rPr>
              <w:t>egyéb, mint a 86. cikk (2) bekezdése</w:t>
            </w:r>
          </w:p>
        </w:tc>
        <w:tc>
          <w:tcPr>
            <w:tcW w:w="1418" w:type="dxa"/>
            <w:shd w:val="clear" w:color="auto" w:fill="auto"/>
            <w:vAlign w:val="center"/>
          </w:tcPr>
          <w:p w:rsidR="00E61A52" w:rsidRPr="00F156D1" w:rsidRDefault="00AC4DC5" w:rsidP="00AC4DC5">
            <w:pPr>
              <w:widowControl/>
              <w:autoSpaceDE w:val="0"/>
              <w:autoSpaceDN w:val="0"/>
              <w:adjustRightInd w:val="0"/>
              <w:jc w:val="center"/>
              <w:rPr>
                <w:rFonts w:ascii="Calibri" w:eastAsia="Calibri" w:hAnsi="Calibri" w:cs="Calibri"/>
                <w:b/>
                <w:sz w:val="22"/>
                <w:szCs w:val="22"/>
              </w:rPr>
            </w:pPr>
            <w:r w:rsidRPr="00F156D1">
              <w:rPr>
                <w:rFonts w:ascii="Calibri" w:hAnsi="Calibri"/>
                <w:b/>
                <w:sz w:val="22"/>
                <w:szCs w:val="22"/>
              </w:rPr>
              <w:t>(169)</w:t>
            </w:r>
            <w:r w:rsidRPr="00F156D1">
              <w:rPr>
                <w:rFonts w:ascii="Calibri" w:hAnsi="Calibri"/>
                <w:b/>
                <w:sz w:val="22"/>
                <w:szCs w:val="22"/>
              </w:rPr>
              <w:tab/>
              <w:t>Megnyitni</w:t>
            </w:r>
          </w:p>
        </w:tc>
      </w:tr>
      <w:tr w:rsidR="00E61A52" w:rsidRPr="00F156D1" w:rsidTr="00513C51">
        <w:trPr>
          <w:jc w:val="center"/>
        </w:trPr>
        <w:tc>
          <w:tcPr>
            <w:tcW w:w="4502" w:type="dxa"/>
            <w:shd w:val="clear" w:color="auto" w:fill="auto"/>
          </w:tcPr>
          <w:p w:rsidR="00E61A52" w:rsidRPr="00F156D1" w:rsidRDefault="00AC4DC5" w:rsidP="00AC4DC5">
            <w:pPr>
              <w:widowControl/>
              <w:autoSpaceDE w:val="0"/>
              <w:autoSpaceDN w:val="0"/>
              <w:adjustRightInd w:val="0"/>
              <w:jc w:val="both"/>
              <w:rPr>
                <w:rFonts w:ascii="Calibri" w:eastAsia="Calibri" w:hAnsi="Calibri" w:cs="Calibri"/>
                <w:iCs/>
                <w:sz w:val="22"/>
                <w:szCs w:val="22"/>
              </w:rPr>
            </w:pPr>
            <w:r w:rsidRPr="00F156D1">
              <w:rPr>
                <w:rFonts w:ascii="Calibri" w:hAnsi="Calibri"/>
                <w:iCs/>
                <w:sz w:val="22"/>
                <w:szCs w:val="22"/>
              </w:rPr>
              <w:t>(170)</w:t>
            </w:r>
            <w:r w:rsidRPr="00F156D1">
              <w:rPr>
                <w:rFonts w:ascii="Calibri" w:hAnsi="Calibri"/>
                <w:iCs/>
                <w:sz w:val="22"/>
                <w:szCs w:val="22"/>
              </w:rPr>
              <w:tab/>
            </w:r>
            <w:r w:rsidRPr="00F156D1">
              <w:rPr>
                <w:rFonts w:ascii="Calibri" w:hAnsi="Calibri"/>
                <w:b/>
                <w:iCs/>
                <w:sz w:val="22"/>
                <w:szCs w:val="22"/>
              </w:rPr>
              <w:t>86. cikk (2) bekezdés</w:t>
            </w:r>
            <w:r w:rsidRPr="00F156D1">
              <w:rPr>
                <w:rFonts w:ascii="Calibri" w:hAnsi="Calibri"/>
                <w:iCs/>
                <w:sz w:val="22"/>
                <w:szCs w:val="22"/>
              </w:rPr>
              <w:t xml:space="preserve"> - Pénzügyi rendelkezések</w:t>
            </w:r>
          </w:p>
          <w:p w:rsidR="00E61A52" w:rsidRPr="00F156D1" w:rsidRDefault="00AC4DC5" w:rsidP="00AC4DC5">
            <w:pPr>
              <w:widowControl/>
              <w:autoSpaceDE w:val="0"/>
              <w:autoSpaceDN w:val="0"/>
              <w:adjustRightInd w:val="0"/>
              <w:jc w:val="both"/>
              <w:rPr>
                <w:rFonts w:ascii="Calibri" w:eastAsia="Calibri" w:hAnsi="Calibri" w:cs="Calibri"/>
                <w:i/>
                <w:iCs/>
                <w:sz w:val="22"/>
                <w:szCs w:val="22"/>
              </w:rPr>
            </w:pPr>
            <w:r w:rsidRPr="00F156D1">
              <w:rPr>
                <w:rFonts w:ascii="Calibri" w:hAnsi="Calibri"/>
                <w:i/>
                <w:iCs/>
                <w:sz w:val="22"/>
                <w:szCs w:val="22"/>
              </w:rPr>
              <w:t>(171)</w:t>
            </w:r>
            <w:r w:rsidRPr="00F156D1">
              <w:rPr>
                <w:rFonts w:ascii="Calibri" w:hAnsi="Calibri"/>
                <w:i/>
                <w:iCs/>
                <w:sz w:val="22"/>
                <w:szCs w:val="22"/>
              </w:rPr>
              <w:tab/>
              <w:t>Minimális és maximális pénzügyi juttatások – Európai Mezőgazdasági Vidékfejlesztési Alap – minimális juttatás az egységes támogatási rendszerbe</w:t>
            </w:r>
          </w:p>
        </w:tc>
        <w:tc>
          <w:tcPr>
            <w:tcW w:w="4565"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(172)</w:t>
            </w:r>
            <w:r w:rsidRPr="00F156D1">
              <w:rPr>
                <w:rFonts w:ascii="Calibri" w:hAnsi="Calibri"/>
                <w:sz w:val="22"/>
                <w:szCs w:val="22"/>
              </w:rPr>
              <w:tab/>
            </w:r>
          </w:p>
        </w:tc>
        <w:tc>
          <w:tcPr>
            <w:tcW w:w="1418" w:type="dxa"/>
            <w:shd w:val="clear" w:color="auto" w:fill="auto"/>
            <w:vAlign w:val="center"/>
          </w:tcPr>
          <w:p w:rsidR="00E61A52" w:rsidRPr="00F156D1" w:rsidRDefault="00AC4DC5" w:rsidP="00AC4DC5">
            <w:pPr>
              <w:widowControl/>
              <w:jc w:val="center"/>
              <w:rPr>
                <w:rFonts w:ascii="Calibri" w:eastAsia="Calibri" w:hAnsi="Calibri"/>
                <w:sz w:val="22"/>
                <w:szCs w:val="22"/>
              </w:rPr>
            </w:pPr>
            <w:r w:rsidRPr="00F156D1">
              <w:rPr>
                <w:rFonts w:ascii="Calibri" w:hAnsi="Calibri"/>
                <w:sz w:val="22"/>
                <w:szCs w:val="22"/>
              </w:rPr>
              <w:t>(173)</w:t>
            </w:r>
            <w:r w:rsidRPr="00F156D1">
              <w:rPr>
                <w:rFonts w:ascii="Calibri" w:hAnsi="Calibri"/>
                <w:sz w:val="22"/>
                <w:szCs w:val="22"/>
              </w:rPr>
              <w:tab/>
            </w:r>
            <w:r w:rsidRPr="00F156D1">
              <w:rPr>
                <w:rFonts w:ascii="Calibri" w:hAnsi="Calibri"/>
                <w:b/>
                <w:sz w:val="22"/>
                <w:szCs w:val="22"/>
              </w:rPr>
              <w:t>Megnyitni</w:t>
            </w:r>
          </w:p>
        </w:tc>
      </w:tr>
      <w:tr w:rsidR="00E61A52" w:rsidRPr="00F156D1" w:rsidTr="00513C51">
        <w:trPr>
          <w:jc w:val="center"/>
        </w:trPr>
        <w:tc>
          <w:tcPr>
            <w:tcW w:w="4502" w:type="dxa"/>
            <w:shd w:val="clear" w:color="auto" w:fill="auto"/>
          </w:tcPr>
          <w:p w:rsidR="00E61A52" w:rsidRPr="00F156D1" w:rsidRDefault="00AC4DC5" w:rsidP="00AC4DC5">
            <w:pPr>
              <w:widowControl/>
              <w:autoSpaceDE w:val="0"/>
              <w:autoSpaceDN w:val="0"/>
              <w:adjustRightInd w:val="0"/>
              <w:jc w:val="both"/>
              <w:rPr>
                <w:rFonts w:ascii="Calibri" w:eastAsia="Calibri" w:hAnsi="Calibri" w:cs="Calibri"/>
                <w:i/>
                <w:iCs/>
                <w:sz w:val="22"/>
                <w:szCs w:val="22"/>
              </w:rPr>
            </w:pPr>
            <w:r w:rsidRPr="00F156D1">
              <w:rPr>
                <w:rFonts w:ascii="Calibri" w:hAnsi="Calibri"/>
                <w:i/>
                <w:iCs/>
                <w:sz w:val="22"/>
                <w:szCs w:val="22"/>
              </w:rPr>
              <w:t>(174)</w:t>
            </w:r>
            <w:r w:rsidRPr="00F156D1">
              <w:rPr>
                <w:rFonts w:ascii="Calibri" w:hAnsi="Calibri"/>
                <w:i/>
                <w:iCs/>
                <w:sz w:val="22"/>
                <w:szCs w:val="22"/>
              </w:rPr>
              <w:tab/>
            </w:r>
            <w:r w:rsidRPr="00F156D1">
              <w:rPr>
                <w:rFonts w:ascii="Calibri" w:hAnsi="Calibri"/>
                <w:b/>
                <w:iCs/>
                <w:sz w:val="22"/>
                <w:szCs w:val="22"/>
              </w:rPr>
              <w:t>87. cikk</w:t>
            </w:r>
            <w:r w:rsidRPr="00F156D1">
              <w:rPr>
                <w:rFonts w:ascii="Calibri" w:hAnsi="Calibri"/>
                <w:iCs/>
                <w:sz w:val="22"/>
                <w:szCs w:val="22"/>
              </w:rPr>
              <w:t xml:space="preserve"> - Pénzügyi rendelkezések</w:t>
            </w:r>
          </w:p>
          <w:p w:rsidR="00E61A52" w:rsidRPr="00F156D1" w:rsidRDefault="00AC4DC5" w:rsidP="00AC4DC5">
            <w:pPr>
              <w:widowControl/>
              <w:autoSpaceDE w:val="0"/>
              <w:autoSpaceDN w:val="0"/>
              <w:adjustRightInd w:val="0"/>
              <w:jc w:val="both"/>
              <w:rPr>
                <w:rFonts w:ascii="Calibri" w:eastAsia="Calibri" w:hAnsi="Calibri" w:cs="Calibri"/>
                <w:i/>
                <w:iCs/>
                <w:sz w:val="22"/>
                <w:szCs w:val="22"/>
              </w:rPr>
            </w:pPr>
            <w:r w:rsidRPr="00F156D1">
              <w:rPr>
                <w:rFonts w:ascii="Calibri" w:hAnsi="Calibri"/>
                <w:i/>
                <w:iCs/>
                <w:sz w:val="22"/>
                <w:szCs w:val="22"/>
              </w:rPr>
              <w:t>(175)</w:t>
            </w:r>
            <w:r w:rsidRPr="00F156D1">
              <w:rPr>
                <w:rFonts w:ascii="Calibri" w:hAnsi="Calibri"/>
                <w:i/>
                <w:iCs/>
                <w:sz w:val="22"/>
                <w:szCs w:val="22"/>
              </w:rPr>
              <w:tab/>
              <w:t>Az éghajlati kérdések nyomon követése</w:t>
            </w:r>
          </w:p>
        </w:tc>
        <w:tc>
          <w:tcPr>
            <w:tcW w:w="4565"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(176)</w:t>
            </w:r>
            <w:r w:rsidRPr="00F156D1">
              <w:rPr>
                <w:rFonts w:ascii="Calibri" w:hAnsi="Calibri"/>
                <w:sz w:val="22"/>
                <w:szCs w:val="22"/>
              </w:rPr>
              <w:tab/>
            </w:r>
          </w:p>
        </w:tc>
        <w:tc>
          <w:tcPr>
            <w:tcW w:w="1418" w:type="dxa"/>
            <w:shd w:val="clear" w:color="auto" w:fill="auto"/>
            <w:vAlign w:val="center"/>
          </w:tcPr>
          <w:p w:rsidR="00E61A52" w:rsidRPr="00F156D1" w:rsidRDefault="00AC4DC5" w:rsidP="00AC4DC5">
            <w:pPr>
              <w:widowControl/>
              <w:jc w:val="center"/>
              <w:rPr>
                <w:rFonts w:ascii="Calibri" w:eastAsia="Calibri" w:hAnsi="Calibri"/>
                <w:sz w:val="22"/>
                <w:szCs w:val="22"/>
              </w:rPr>
            </w:pPr>
            <w:r w:rsidRPr="00F156D1">
              <w:rPr>
                <w:rFonts w:ascii="Calibri" w:hAnsi="Calibri"/>
                <w:sz w:val="22"/>
                <w:szCs w:val="22"/>
              </w:rPr>
              <w:t>(177)</w:t>
            </w:r>
            <w:r w:rsidRPr="00F156D1">
              <w:rPr>
                <w:rFonts w:ascii="Calibri" w:hAnsi="Calibri"/>
                <w:sz w:val="22"/>
                <w:szCs w:val="22"/>
              </w:rPr>
              <w:tab/>
            </w:r>
            <w:r w:rsidRPr="00F156D1">
              <w:rPr>
                <w:rFonts w:ascii="Calibri" w:hAnsi="Calibri"/>
                <w:b/>
                <w:sz w:val="22"/>
                <w:szCs w:val="22"/>
              </w:rPr>
              <w:t>Megnyitni</w:t>
            </w:r>
          </w:p>
        </w:tc>
      </w:tr>
      <w:tr w:rsidR="00E61A52" w:rsidRPr="00F156D1" w:rsidTr="00513C51">
        <w:trPr>
          <w:jc w:val="center"/>
        </w:trPr>
        <w:tc>
          <w:tcPr>
            <w:tcW w:w="4502" w:type="dxa"/>
            <w:shd w:val="clear" w:color="auto" w:fill="auto"/>
          </w:tcPr>
          <w:p w:rsidR="00E61A52" w:rsidRPr="00F156D1" w:rsidRDefault="00AC4DC5" w:rsidP="00AC4DC5">
            <w:pPr>
              <w:widowControl/>
              <w:autoSpaceDE w:val="0"/>
              <w:autoSpaceDN w:val="0"/>
              <w:adjustRightInd w:val="0"/>
              <w:jc w:val="both"/>
              <w:rPr>
                <w:rFonts w:ascii="Calibri" w:eastAsia="Calibri" w:hAnsi="Calibri" w:cs="Calibri"/>
                <w:b/>
                <w:iCs/>
                <w:sz w:val="22"/>
                <w:szCs w:val="22"/>
              </w:rPr>
            </w:pPr>
            <w:r w:rsidRPr="00F156D1">
              <w:rPr>
                <w:rFonts w:ascii="Calibri" w:hAnsi="Calibri"/>
                <w:b/>
                <w:iCs/>
                <w:sz w:val="22"/>
                <w:szCs w:val="22"/>
              </w:rPr>
              <w:t>(178)</w:t>
            </w:r>
            <w:r w:rsidRPr="00F156D1">
              <w:rPr>
                <w:rFonts w:ascii="Calibri" w:hAnsi="Calibri"/>
                <w:b/>
                <w:iCs/>
                <w:sz w:val="22"/>
                <w:szCs w:val="22"/>
              </w:rPr>
              <w:tab/>
            </w:r>
          </w:p>
        </w:tc>
        <w:tc>
          <w:tcPr>
            <w:tcW w:w="4565" w:type="dxa"/>
            <w:shd w:val="clear" w:color="auto" w:fill="auto"/>
          </w:tcPr>
          <w:p w:rsidR="00E61A52" w:rsidRPr="00F156D1" w:rsidRDefault="00AC4DC5" w:rsidP="00AC4DC5">
            <w:pPr>
              <w:widowControl/>
              <w:autoSpaceDE w:val="0"/>
              <w:autoSpaceDN w:val="0"/>
              <w:adjustRightInd w:val="0"/>
              <w:jc w:val="both"/>
              <w:rPr>
                <w:rFonts w:ascii="Calibri" w:eastAsia="Calibri" w:hAnsi="Calibri" w:cs="Calibri"/>
                <w:iCs/>
                <w:sz w:val="22"/>
                <w:szCs w:val="22"/>
              </w:rPr>
            </w:pPr>
            <w:r w:rsidRPr="00F156D1">
              <w:rPr>
                <w:rFonts w:ascii="Calibri" w:hAnsi="Calibri"/>
                <w:iCs/>
                <w:sz w:val="22"/>
                <w:szCs w:val="22"/>
              </w:rPr>
              <w:t>(179)</w:t>
            </w:r>
            <w:r w:rsidRPr="00F156D1">
              <w:rPr>
                <w:rFonts w:ascii="Calibri" w:hAnsi="Calibri"/>
                <w:iCs/>
                <w:sz w:val="22"/>
                <w:szCs w:val="22"/>
              </w:rPr>
              <w:tab/>
            </w:r>
            <w:r w:rsidRPr="00F156D1">
              <w:rPr>
                <w:rFonts w:ascii="Calibri" w:hAnsi="Calibri"/>
                <w:b/>
                <w:iCs/>
                <w:sz w:val="22"/>
                <w:szCs w:val="22"/>
              </w:rPr>
              <w:t>90. cikk</w:t>
            </w:r>
            <w:r w:rsidRPr="00F156D1">
              <w:rPr>
                <w:rFonts w:ascii="Calibri" w:hAnsi="Calibri"/>
                <w:iCs/>
                <w:sz w:val="22"/>
                <w:szCs w:val="22"/>
              </w:rPr>
              <w:t xml:space="preserve"> -</w:t>
            </w:r>
            <w:r w:rsidR="00E61A52" w:rsidRPr="00F156D1">
              <w:rPr>
                <w:rFonts w:ascii="Calibri" w:eastAsia="Calibri" w:hAnsi="Calibri" w:cs="Calibri"/>
                <w:b/>
                <w:iCs/>
                <w:sz w:val="22"/>
                <w:szCs w:val="22"/>
                <w:vertAlign w:val="superscript"/>
              </w:rPr>
              <w:footnoteReference w:id="3"/>
            </w:r>
            <w:r w:rsidRPr="00F156D1">
              <w:rPr>
                <w:rFonts w:ascii="Calibri" w:hAnsi="Calibri"/>
                <w:b/>
                <w:iCs/>
                <w:sz w:val="22"/>
                <w:szCs w:val="22"/>
              </w:rPr>
              <w:t xml:space="preserve"> </w:t>
            </w:r>
            <w:r w:rsidRPr="00F156D1">
              <w:rPr>
                <w:rFonts w:ascii="Calibri" w:hAnsi="Calibri"/>
                <w:iCs/>
                <w:sz w:val="22"/>
                <w:szCs w:val="22"/>
              </w:rPr>
              <w:t>Pénzügyi rendelkezések</w:t>
            </w:r>
          </w:p>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(180)</w:t>
            </w:r>
            <w:r w:rsidRPr="00F156D1">
              <w:rPr>
                <w:rFonts w:ascii="Calibri" w:hAnsi="Calibri"/>
                <w:sz w:val="22"/>
                <w:szCs w:val="22"/>
              </w:rPr>
              <w:tab/>
            </w:r>
            <w:r w:rsidRPr="00F156D1">
              <w:rPr>
                <w:rFonts w:ascii="Calibri" w:hAnsi="Calibri"/>
                <w:i/>
                <w:iCs/>
                <w:sz w:val="22"/>
                <w:szCs w:val="22"/>
              </w:rPr>
              <w:t>A közvetlen kifizetésekre vonatkozó előirányzatok és az EMVA-előirányzatok közötti rugalmasság</w:t>
            </w:r>
          </w:p>
        </w:tc>
        <w:tc>
          <w:tcPr>
            <w:tcW w:w="1418" w:type="dxa"/>
            <w:shd w:val="clear" w:color="auto" w:fill="auto"/>
            <w:vAlign w:val="center"/>
          </w:tcPr>
          <w:p w:rsidR="00E61A52" w:rsidRPr="00F156D1" w:rsidRDefault="00AC4DC5" w:rsidP="00AC4DC5">
            <w:pPr>
              <w:widowControl/>
              <w:jc w:val="center"/>
              <w:rPr>
                <w:rFonts w:ascii="Calibri" w:eastAsia="Calibri" w:hAnsi="Calibri" w:cs="Calibri"/>
                <w:b/>
                <w:sz w:val="22"/>
                <w:szCs w:val="22"/>
              </w:rPr>
            </w:pPr>
            <w:r w:rsidRPr="00F156D1">
              <w:rPr>
                <w:rFonts w:ascii="Calibri" w:hAnsi="Calibri"/>
                <w:b/>
                <w:sz w:val="22"/>
                <w:szCs w:val="22"/>
              </w:rPr>
              <w:t>(181)</w:t>
            </w:r>
            <w:r w:rsidRPr="00F156D1">
              <w:rPr>
                <w:rFonts w:ascii="Calibri" w:hAnsi="Calibri"/>
                <w:b/>
                <w:sz w:val="22"/>
                <w:szCs w:val="22"/>
              </w:rPr>
              <w:tab/>
              <w:t>Megnyitni</w:t>
            </w:r>
          </w:p>
        </w:tc>
      </w:tr>
      <w:tr w:rsidR="00E61A52" w:rsidRPr="00F156D1" w:rsidTr="00513C51">
        <w:trPr>
          <w:jc w:val="center"/>
        </w:trPr>
        <w:tc>
          <w:tcPr>
            <w:tcW w:w="4502" w:type="dxa"/>
            <w:shd w:val="clear" w:color="auto" w:fill="auto"/>
          </w:tcPr>
          <w:p w:rsidR="00E61A52" w:rsidRPr="00F156D1" w:rsidRDefault="00AC4DC5" w:rsidP="00AC4DC5">
            <w:pPr>
              <w:widowControl/>
              <w:autoSpaceDE w:val="0"/>
              <w:autoSpaceDN w:val="0"/>
              <w:adjustRightInd w:val="0"/>
              <w:jc w:val="both"/>
              <w:rPr>
                <w:rFonts w:ascii="Calibri" w:eastAsia="Calibri" w:hAnsi="Calibri" w:cs="Calibri"/>
                <w:iCs/>
                <w:sz w:val="22"/>
                <w:szCs w:val="22"/>
              </w:rPr>
            </w:pPr>
            <w:r w:rsidRPr="00F156D1">
              <w:rPr>
                <w:rFonts w:ascii="Calibri" w:hAnsi="Calibri"/>
                <w:iCs/>
                <w:sz w:val="22"/>
                <w:szCs w:val="22"/>
              </w:rPr>
              <w:t>(182)</w:t>
            </w:r>
            <w:r w:rsidRPr="00F156D1">
              <w:rPr>
                <w:rFonts w:ascii="Calibri" w:hAnsi="Calibri"/>
                <w:iCs/>
                <w:sz w:val="22"/>
                <w:szCs w:val="22"/>
              </w:rPr>
              <w:tab/>
            </w:r>
            <w:r w:rsidRPr="00F156D1">
              <w:rPr>
                <w:rFonts w:ascii="Calibri" w:hAnsi="Calibri"/>
                <w:b/>
                <w:iCs/>
                <w:sz w:val="22"/>
                <w:szCs w:val="22"/>
              </w:rPr>
              <w:t>92. cikk</w:t>
            </w:r>
            <w:r w:rsidRPr="00F156D1">
              <w:rPr>
                <w:rFonts w:ascii="Calibri" w:hAnsi="Calibri"/>
                <w:iCs/>
                <w:sz w:val="22"/>
                <w:szCs w:val="22"/>
              </w:rPr>
              <w:t xml:space="preserve"> – KAP-stratégiai terv</w:t>
            </w:r>
          </w:p>
          <w:p w:rsidR="00E61A52" w:rsidRPr="00F156D1" w:rsidRDefault="00AC4DC5" w:rsidP="00AC4DC5">
            <w:pPr>
              <w:widowControl/>
              <w:autoSpaceDE w:val="0"/>
              <w:autoSpaceDN w:val="0"/>
              <w:adjustRightInd w:val="0"/>
              <w:jc w:val="both"/>
              <w:rPr>
                <w:rFonts w:ascii="Calibri" w:eastAsia="Calibri" w:hAnsi="Calibri" w:cs="Calibri"/>
                <w:i/>
                <w:iCs/>
                <w:sz w:val="22"/>
                <w:szCs w:val="22"/>
              </w:rPr>
            </w:pPr>
            <w:r w:rsidRPr="00F156D1">
              <w:rPr>
                <w:rFonts w:ascii="Calibri" w:hAnsi="Calibri"/>
                <w:i/>
                <w:iCs/>
                <w:sz w:val="22"/>
                <w:szCs w:val="22"/>
              </w:rPr>
              <w:t>(183)</w:t>
            </w:r>
            <w:r w:rsidRPr="00F156D1">
              <w:rPr>
                <w:rFonts w:ascii="Calibri" w:hAnsi="Calibri"/>
                <w:i/>
                <w:iCs/>
                <w:sz w:val="22"/>
                <w:szCs w:val="22"/>
              </w:rPr>
              <w:tab/>
              <w:t>Erőteljesebb törekvések a környezetvédelmi és az éghajlat-politikai célkitűzések tekintetében</w:t>
            </w:r>
          </w:p>
        </w:tc>
        <w:tc>
          <w:tcPr>
            <w:tcW w:w="4565"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(184)</w:t>
            </w:r>
            <w:r w:rsidRPr="00F156D1">
              <w:rPr>
                <w:rFonts w:ascii="Calibri" w:hAnsi="Calibri"/>
                <w:sz w:val="22"/>
                <w:szCs w:val="22"/>
              </w:rPr>
              <w:tab/>
            </w:r>
          </w:p>
        </w:tc>
        <w:tc>
          <w:tcPr>
            <w:tcW w:w="1418" w:type="dxa"/>
            <w:shd w:val="clear" w:color="auto" w:fill="auto"/>
            <w:vAlign w:val="center"/>
          </w:tcPr>
          <w:p w:rsidR="00E61A52" w:rsidRPr="00F156D1" w:rsidRDefault="00AC4DC5" w:rsidP="00AC4DC5">
            <w:pPr>
              <w:widowControl/>
              <w:jc w:val="center"/>
              <w:rPr>
                <w:rFonts w:ascii="Calibri" w:eastAsia="Calibri" w:hAnsi="Calibri"/>
                <w:sz w:val="22"/>
                <w:szCs w:val="22"/>
              </w:rPr>
            </w:pPr>
            <w:r w:rsidRPr="00F156D1">
              <w:rPr>
                <w:rFonts w:ascii="Calibri" w:hAnsi="Calibri"/>
                <w:sz w:val="22"/>
                <w:szCs w:val="22"/>
              </w:rPr>
              <w:t>(185)</w:t>
            </w:r>
            <w:r w:rsidRPr="00F156D1">
              <w:rPr>
                <w:rFonts w:ascii="Calibri" w:hAnsi="Calibri"/>
                <w:sz w:val="22"/>
                <w:szCs w:val="22"/>
              </w:rPr>
              <w:tab/>
            </w:r>
            <w:r w:rsidRPr="00F156D1">
              <w:rPr>
                <w:rFonts w:ascii="Calibri" w:hAnsi="Calibri"/>
                <w:b/>
                <w:sz w:val="22"/>
                <w:szCs w:val="22"/>
              </w:rPr>
              <w:t>Megnyitni</w:t>
            </w:r>
          </w:p>
        </w:tc>
      </w:tr>
      <w:tr w:rsidR="00E61A52" w:rsidRPr="00F156D1" w:rsidTr="00513C51">
        <w:trPr>
          <w:jc w:val="center"/>
        </w:trPr>
        <w:tc>
          <w:tcPr>
            <w:tcW w:w="4502" w:type="dxa"/>
            <w:shd w:val="clear" w:color="auto" w:fill="auto"/>
          </w:tcPr>
          <w:p w:rsidR="00E61A52" w:rsidRPr="00F156D1" w:rsidRDefault="00AC4DC5" w:rsidP="00AC4DC5">
            <w:pPr>
              <w:widowControl/>
              <w:autoSpaceDE w:val="0"/>
              <w:autoSpaceDN w:val="0"/>
              <w:adjustRightInd w:val="0"/>
              <w:jc w:val="both"/>
              <w:rPr>
                <w:rFonts w:ascii="Calibri" w:eastAsia="Calibri" w:hAnsi="Calibri" w:cs="Calibri"/>
                <w:iCs/>
                <w:sz w:val="22"/>
                <w:szCs w:val="22"/>
              </w:rPr>
            </w:pPr>
            <w:r w:rsidRPr="00F156D1">
              <w:rPr>
                <w:rFonts w:ascii="Calibri" w:hAnsi="Calibri"/>
                <w:iCs/>
                <w:sz w:val="22"/>
                <w:szCs w:val="22"/>
              </w:rPr>
              <w:t>(186)</w:t>
            </w:r>
            <w:r w:rsidRPr="00F156D1">
              <w:rPr>
                <w:rFonts w:ascii="Calibri" w:hAnsi="Calibri"/>
                <w:iCs/>
                <w:sz w:val="22"/>
                <w:szCs w:val="22"/>
              </w:rPr>
              <w:tab/>
            </w:r>
            <w:r w:rsidRPr="00F156D1">
              <w:rPr>
                <w:rFonts w:ascii="Calibri" w:hAnsi="Calibri"/>
                <w:b/>
                <w:iCs/>
                <w:sz w:val="22"/>
                <w:szCs w:val="22"/>
              </w:rPr>
              <w:t>97. cikk (2) bekezdés a) pont</w:t>
            </w:r>
            <w:r w:rsidRPr="00F156D1">
              <w:rPr>
                <w:rFonts w:ascii="Calibri" w:hAnsi="Calibri"/>
                <w:iCs/>
                <w:sz w:val="22"/>
                <w:szCs w:val="22"/>
              </w:rPr>
              <w:t xml:space="preserve"> – KAP-stratégiai terv</w:t>
            </w:r>
          </w:p>
          <w:p w:rsidR="00E61A52" w:rsidRPr="00F156D1" w:rsidRDefault="00AC4DC5" w:rsidP="00AC4DC5">
            <w:pPr>
              <w:widowControl/>
              <w:autoSpaceDE w:val="0"/>
              <w:autoSpaceDN w:val="0"/>
              <w:adjustRightInd w:val="0"/>
              <w:jc w:val="both"/>
              <w:rPr>
                <w:rFonts w:ascii="Calibri" w:eastAsia="Calibri" w:hAnsi="Calibri" w:cs="Calibri"/>
                <w:i/>
                <w:iCs/>
                <w:sz w:val="22"/>
                <w:szCs w:val="22"/>
              </w:rPr>
            </w:pPr>
            <w:r w:rsidRPr="00F156D1">
              <w:rPr>
                <w:rFonts w:ascii="Calibri" w:hAnsi="Calibri"/>
                <w:i/>
                <w:iCs/>
                <w:sz w:val="22"/>
                <w:szCs w:val="22"/>
              </w:rPr>
              <w:t>(187)</w:t>
            </w:r>
            <w:r w:rsidRPr="00F156D1">
              <w:rPr>
                <w:rFonts w:ascii="Calibri" w:hAnsi="Calibri"/>
                <w:i/>
                <w:iCs/>
                <w:sz w:val="22"/>
                <w:szCs w:val="22"/>
              </w:rPr>
              <w:tab/>
              <w:t>Intervenciós stratégia — a környezet- és éghajlatvédelmi architektúra áttekintése</w:t>
            </w:r>
          </w:p>
        </w:tc>
        <w:tc>
          <w:tcPr>
            <w:tcW w:w="4565"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(188)</w:t>
            </w:r>
            <w:r w:rsidRPr="00F156D1">
              <w:rPr>
                <w:rFonts w:ascii="Calibri" w:hAnsi="Calibri"/>
                <w:sz w:val="22"/>
                <w:szCs w:val="22"/>
              </w:rPr>
              <w:tab/>
            </w:r>
          </w:p>
        </w:tc>
        <w:tc>
          <w:tcPr>
            <w:tcW w:w="1418" w:type="dxa"/>
            <w:shd w:val="clear" w:color="auto" w:fill="auto"/>
            <w:vAlign w:val="center"/>
          </w:tcPr>
          <w:p w:rsidR="00E61A52" w:rsidRPr="00F156D1" w:rsidRDefault="00AC4DC5" w:rsidP="00AC4DC5">
            <w:pPr>
              <w:widowControl/>
              <w:jc w:val="center"/>
              <w:rPr>
                <w:rFonts w:ascii="Calibri" w:eastAsia="Calibri" w:hAnsi="Calibri"/>
                <w:sz w:val="22"/>
                <w:szCs w:val="22"/>
              </w:rPr>
            </w:pPr>
            <w:r w:rsidRPr="00F156D1">
              <w:rPr>
                <w:rFonts w:ascii="Calibri" w:hAnsi="Calibri"/>
                <w:sz w:val="22"/>
                <w:szCs w:val="22"/>
              </w:rPr>
              <w:t>(189)</w:t>
            </w:r>
            <w:r w:rsidRPr="00F156D1">
              <w:rPr>
                <w:rFonts w:ascii="Calibri" w:hAnsi="Calibri"/>
                <w:sz w:val="22"/>
                <w:szCs w:val="22"/>
              </w:rPr>
              <w:tab/>
            </w:r>
            <w:r w:rsidRPr="00F156D1">
              <w:rPr>
                <w:rFonts w:ascii="Calibri" w:hAnsi="Calibri"/>
                <w:b/>
                <w:sz w:val="22"/>
                <w:szCs w:val="22"/>
              </w:rPr>
              <w:t>Megnyitni</w:t>
            </w:r>
          </w:p>
        </w:tc>
      </w:tr>
      <w:tr w:rsidR="00E61A52" w:rsidRPr="00F156D1" w:rsidTr="00513C51">
        <w:trPr>
          <w:jc w:val="center"/>
        </w:trPr>
        <w:tc>
          <w:tcPr>
            <w:tcW w:w="4502" w:type="dxa"/>
            <w:shd w:val="clear" w:color="auto" w:fill="auto"/>
          </w:tcPr>
          <w:p w:rsidR="00E61A52" w:rsidRPr="00F156D1" w:rsidRDefault="00AC4DC5" w:rsidP="00AC4DC5">
            <w:pPr>
              <w:widowControl/>
              <w:autoSpaceDE w:val="0"/>
              <w:autoSpaceDN w:val="0"/>
              <w:adjustRightInd w:val="0"/>
              <w:jc w:val="both"/>
              <w:rPr>
                <w:rFonts w:ascii="Calibri" w:eastAsia="Calibri" w:hAnsi="Calibri" w:cs="Calibri"/>
                <w:iCs/>
                <w:sz w:val="22"/>
                <w:szCs w:val="22"/>
              </w:rPr>
            </w:pPr>
            <w:r w:rsidRPr="00F156D1">
              <w:rPr>
                <w:rFonts w:ascii="Calibri" w:hAnsi="Calibri"/>
                <w:iCs/>
                <w:sz w:val="22"/>
                <w:szCs w:val="22"/>
              </w:rPr>
              <w:t>(190)</w:t>
            </w:r>
            <w:r w:rsidRPr="00F156D1">
              <w:rPr>
                <w:rFonts w:ascii="Calibri" w:hAnsi="Calibri"/>
                <w:iCs/>
                <w:sz w:val="22"/>
                <w:szCs w:val="22"/>
              </w:rPr>
              <w:tab/>
            </w:r>
            <w:r w:rsidRPr="00F156D1">
              <w:rPr>
                <w:rFonts w:ascii="Calibri" w:hAnsi="Calibri"/>
                <w:b/>
                <w:i/>
                <w:iCs/>
                <w:sz w:val="22"/>
                <w:szCs w:val="22"/>
              </w:rPr>
              <w:t>97. cikk (2) bekezdés b) pont</w:t>
            </w:r>
            <w:r w:rsidRPr="00F156D1">
              <w:rPr>
                <w:rFonts w:ascii="Calibri" w:hAnsi="Calibri"/>
                <w:iCs/>
                <w:sz w:val="22"/>
                <w:szCs w:val="22"/>
              </w:rPr>
              <w:t xml:space="preserve"> – KAP-stratégiai terv</w:t>
            </w:r>
          </w:p>
          <w:p w:rsidR="00E61A52" w:rsidRPr="00F156D1" w:rsidRDefault="00AC4DC5" w:rsidP="00AC4DC5">
            <w:pPr>
              <w:widowControl/>
              <w:autoSpaceDE w:val="0"/>
              <w:autoSpaceDN w:val="0"/>
              <w:adjustRightInd w:val="0"/>
              <w:jc w:val="both"/>
              <w:rPr>
                <w:rFonts w:ascii="Calibri" w:eastAsia="Calibri" w:hAnsi="Calibri" w:cs="Calibri"/>
                <w:iCs/>
                <w:sz w:val="22"/>
                <w:szCs w:val="22"/>
              </w:rPr>
            </w:pPr>
            <w:r w:rsidRPr="00F156D1">
              <w:rPr>
                <w:rFonts w:ascii="Calibri" w:hAnsi="Calibri"/>
                <w:iCs/>
                <w:sz w:val="22"/>
                <w:szCs w:val="22"/>
              </w:rPr>
              <w:t>(191)</w:t>
            </w:r>
            <w:r w:rsidRPr="00F156D1">
              <w:rPr>
                <w:rFonts w:ascii="Calibri" w:hAnsi="Calibri"/>
                <w:iCs/>
                <w:sz w:val="22"/>
                <w:szCs w:val="22"/>
              </w:rPr>
              <w:tab/>
            </w:r>
            <w:r w:rsidRPr="00F156D1">
              <w:rPr>
                <w:rFonts w:ascii="Calibri" w:hAnsi="Calibri"/>
                <w:i/>
                <w:iCs/>
                <w:sz w:val="22"/>
                <w:szCs w:val="22"/>
              </w:rPr>
              <w:t>Intervenciós stratégia — a környezet- és éghajlatvédelmi architektúra magyarázata</w:t>
            </w:r>
          </w:p>
        </w:tc>
        <w:tc>
          <w:tcPr>
            <w:tcW w:w="4565"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(192)</w:t>
            </w:r>
            <w:r w:rsidRPr="00F156D1">
              <w:rPr>
                <w:rFonts w:ascii="Calibri" w:hAnsi="Calibri"/>
                <w:sz w:val="22"/>
                <w:szCs w:val="22"/>
              </w:rPr>
              <w:tab/>
            </w:r>
          </w:p>
        </w:tc>
        <w:tc>
          <w:tcPr>
            <w:tcW w:w="1418" w:type="dxa"/>
            <w:shd w:val="clear" w:color="auto" w:fill="auto"/>
            <w:vAlign w:val="center"/>
          </w:tcPr>
          <w:p w:rsidR="00E61A52" w:rsidRPr="00F156D1" w:rsidRDefault="00AC4DC5" w:rsidP="00AC4DC5">
            <w:pPr>
              <w:widowControl/>
              <w:jc w:val="center"/>
              <w:rPr>
                <w:rFonts w:ascii="Calibri" w:eastAsia="Calibri" w:hAnsi="Calibri"/>
                <w:sz w:val="22"/>
                <w:szCs w:val="22"/>
              </w:rPr>
            </w:pPr>
            <w:r w:rsidRPr="00F156D1">
              <w:rPr>
                <w:rFonts w:ascii="Calibri" w:hAnsi="Calibri"/>
                <w:sz w:val="22"/>
                <w:szCs w:val="22"/>
              </w:rPr>
              <w:t>(193)</w:t>
            </w:r>
            <w:r w:rsidRPr="00F156D1">
              <w:rPr>
                <w:rFonts w:ascii="Calibri" w:hAnsi="Calibri"/>
                <w:sz w:val="22"/>
                <w:szCs w:val="22"/>
              </w:rPr>
              <w:tab/>
            </w:r>
            <w:r w:rsidRPr="00F156D1">
              <w:rPr>
                <w:rFonts w:ascii="Calibri" w:hAnsi="Calibri"/>
                <w:b/>
                <w:sz w:val="22"/>
                <w:szCs w:val="22"/>
              </w:rPr>
              <w:t>Megnyitni</w:t>
            </w:r>
          </w:p>
        </w:tc>
      </w:tr>
      <w:tr w:rsidR="00E61A52" w:rsidRPr="00F156D1" w:rsidTr="00513C51">
        <w:trPr>
          <w:jc w:val="center"/>
        </w:trPr>
        <w:tc>
          <w:tcPr>
            <w:tcW w:w="4502" w:type="dxa"/>
            <w:shd w:val="clear" w:color="auto" w:fill="auto"/>
          </w:tcPr>
          <w:p w:rsidR="00E61A52" w:rsidRPr="00F156D1" w:rsidRDefault="00AC4DC5" w:rsidP="00AC4DC5">
            <w:pPr>
              <w:widowControl/>
              <w:autoSpaceDE w:val="0"/>
              <w:autoSpaceDN w:val="0"/>
              <w:adjustRightInd w:val="0"/>
              <w:jc w:val="both"/>
              <w:rPr>
                <w:rFonts w:ascii="Calibri" w:eastAsia="Calibri" w:hAnsi="Calibri" w:cs="Calibri"/>
                <w:iCs/>
                <w:sz w:val="22"/>
                <w:szCs w:val="22"/>
              </w:rPr>
            </w:pPr>
            <w:r w:rsidRPr="00F156D1">
              <w:rPr>
                <w:rFonts w:ascii="Calibri" w:hAnsi="Calibri"/>
                <w:iCs/>
                <w:sz w:val="22"/>
                <w:szCs w:val="22"/>
              </w:rPr>
              <w:t>(194)</w:t>
            </w:r>
            <w:r w:rsidRPr="00F156D1">
              <w:rPr>
                <w:rFonts w:ascii="Calibri" w:hAnsi="Calibri"/>
                <w:iCs/>
                <w:sz w:val="22"/>
                <w:szCs w:val="22"/>
              </w:rPr>
              <w:tab/>
            </w:r>
          </w:p>
        </w:tc>
        <w:tc>
          <w:tcPr>
            <w:tcW w:w="4565" w:type="dxa"/>
            <w:shd w:val="clear" w:color="auto" w:fill="auto"/>
          </w:tcPr>
          <w:p w:rsidR="00E61A52" w:rsidRPr="00F156D1" w:rsidRDefault="00AC4DC5" w:rsidP="00AC4DC5">
            <w:pPr>
              <w:widowControl/>
              <w:jc w:val="both"/>
              <w:rPr>
                <w:rFonts w:ascii="Calibri" w:eastAsia="Calibri" w:hAnsi="Calibri" w:cs="Calibri"/>
                <w:i/>
                <w:sz w:val="22"/>
                <w:szCs w:val="22"/>
              </w:rPr>
            </w:pPr>
            <w:r w:rsidRPr="00F156D1">
              <w:rPr>
                <w:rFonts w:ascii="Calibri" w:hAnsi="Calibri"/>
                <w:i/>
                <w:sz w:val="22"/>
                <w:szCs w:val="22"/>
              </w:rPr>
              <w:t>(195)</w:t>
            </w:r>
            <w:r w:rsidRPr="00F156D1">
              <w:rPr>
                <w:rFonts w:ascii="Calibri" w:hAnsi="Calibri"/>
                <w:i/>
                <w:sz w:val="22"/>
                <w:szCs w:val="22"/>
              </w:rPr>
              <w:tab/>
            </w:r>
            <w:r w:rsidRPr="00F156D1">
              <w:rPr>
                <w:rFonts w:ascii="Calibri" w:hAnsi="Calibri"/>
                <w:b/>
                <w:sz w:val="22"/>
                <w:szCs w:val="22"/>
              </w:rPr>
              <w:t>106. cikk</w:t>
            </w:r>
            <w:r w:rsidRPr="00F156D1">
              <w:rPr>
                <w:rFonts w:ascii="Calibri" w:hAnsi="Calibri"/>
                <w:sz w:val="22"/>
                <w:szCs w:val="22"/>
              </w:rPr>
              <w:t xml:space="preserve"> – KAP-stratégiai terv</w:t>
            </w:r>
            <w:r w:rsidRPr="00F156D1">
              <w:rPr>
                <w:rFonts w:ascii="Calibri" w:hAnsi="Calibri"/>
                <w:i/>
                <w:sz w:val="22"/>
                <w:szCs w:val="22"/>
              </w:rPr>
              <w:t xml:space="preserve"> </w:t>
            </w:r>
          </w:p>
          <w:p w:rsidR="00E61A52" w:rsidRPr="00F156D1" w:rsidRDefault="00AC4DC5" w:rsidP="00AC4DC5">
            <w:pPr>
              <w:widowControl/>
              <w:jc w:val="both"/>
              <w:rPr>
                <w:rFonts w:ascii="Calibri" w:eastAsia="Calibri" w:hAnsi="Calibri" w:cs="Calibri"/>
                <w:i/>
                <w:sz w:val="22"/>
                <w:szCs w:val="22"/>
              </w:rPr>
            </w:pPr>
            <w:r w:rsidRPr="00F156D1">
              <w:rPr>
                <w:rFonts w:ascii="Calibri" w:hAnsi="Calibri"/>
                <w:i/>
                <w:sz w:val="22"/>
                <w:szCs w:val="22"/>
              </w:rPr>
              <w:t>(196)</w:t>
            </w:r>
            <w:r w:rsidRPr="00F156D1">
              <w:rPr>
                <w:rFonts w:ascii="Calibri" w:hAnsi="Calibri"/>
                <w:i/>
                <w:sz w:val="22"/>
                <w:szCs w:val="22"/>
              </w:rPr>
              <w:tab/>
              <w:t>A KAP-stratégiai terv jóváhagyása</w:t>
            </w:r>
          </w:p>
        </w:tc>
        <w:tc>
          <w:tcPr>
            <w:tcW w:w="1418" w:type="dxa"/>
            <w:shd w:val="clear" w:color="auto" w:fill="auto"/>
            <w:vAlign w:val="center"/>
          </w:tcPr>
          <w:p w:rsidR="00E61A52" w:rsidRPr="00F156D1" w:rsidRDefault="00AC4DC5" w:rsidP="00AC4DC5">
            <w:pPr>
              <w:widowControl/>
              <w:jc w:val="center"/>
              <w:rPr>
                <w:rFonts w:ascii="Calibri" w:eastAsia="Calibri" w:hAnsi="Calibri" w:cs="Calibri"/>
                <w:b/>
                <w:sz w:val="22"/>
                <w:szCs w:val="22"/>
              </w:rPr>
            </w:pPr>
            <w:r w:rsidRPr="00F156D1">
              <w:rPr>
                <w:rFonts w:ascii="Calibri" w:hAnsi="Calibri"/>
                <w:b/>
                <w:sz w:val="22"/>
                <w:szCs w:val="22"/>
              </w:rPr>
              <w:t>(197)</w:t>
            </w:r>
            <w:r w:rsidRPr="00F156D1">
              <w:rPr>
                <w:rFonts w:ascii="Calibri" w:hAnsi="Calibri"/>
                <w:b/>
                <w:sz w:val="22"/>
                <w:szCs w:val="22"/>
              </w:rPr>
              <w:tab/>
              <w:t>Megnyitni</w:t>
            </w:r>
          </w:p>
        </w:tc>
      </w:tr>
      <w:tr w:rsidR="00E61A52" w:rsidRPr="00F156D1" w:rsidTr="00513C51">
        <w:trPr>
          <w:jc w:val="center"/>
        </w:trPr>
        <w:tc>
          <w:tcPr>
            <w:tcW w:w="4502" w:type="dxa"/>
            <w:shd w:val="clear" w:color="auto" w:fill="auto"/>
          </w:tcPr>
          <w:p w:rsidR="00E61A52" w:rsidRPr="00F156D1" w:rsidRDefault="00AC4DC5" w:rsidP="00AC4DC5">
            <w:pPr>
              <w:widowControl/>
              <w:autoSpaceDE w:val="0"/>
              <w:autoSpaceDN w:val="0"/>
              <w:adjustRightInd w:val="0"/>
              <w:jc w:val="both"/>
              <w:rPr>
                <w:rFonts w:ascii="Calibri" w:eastAsia="Calibri" w:hAnsi="Calibri" w:cs="Calibri"/>
                <w:iCs/>
                <w:sz w:val="22"/>
                <w:szCs w:val="22"/>
              </w:rPr>
            </w:pPr>
            <w:r w:rsidRPr="00F156D1">
              <w:rPr>
                <w:rFonts w:ascii="Calibri" w:hAnsi="Calibri"/>
                <w:iCs/>
                <w:sz w:val="22"/>
                <w:szCs w:val="22"/>
              </w:rPr>
              <w:t>(198)</w:t>
            </w:r>
            <w:r w:rsidRPr="00F156D1">
              <w:rPr>
                <w:rFonts w:ascii="Calibri" w:hAnsi="Calibri"/>
                <w:iCs/>
                <w:sz w:val="22"/>
                <w:szCs w:val="22"/>
              </w:rPr>
              <w:tab/>
            </w:r>
          </w:p>
        </w:tc>
        <w:tc>
          <w:tcPr>
            <w:tcW w:w="4565"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(199)</w:t>
            </w:r>
            <w:r w:rsidRPr="00F156D1">
              <w:rPr>
                <w:rFonts w:ascii="Calibri" w:hAnsi="Calibri"/>
                <w:sz w:val="22"/>
                <w:szCs w:val="22"/>
              </w:rPr>
              <w:tab/>
            </w:r>
            <w:r w:rsidRPr="00F156D1">
              <w:rPr>
                <w:rFonts w:ascii="Calibri" w:hAnsi="Calibri"/>
                <w:b/>
                <w:sz w:val="22"/>
                <w:szCs w:val="22"/>
              </w:rPr>
              <w:t>111. cikk (4) bekezdés a) pont</w:t>
            </w:r>
            <w:r w:rsidRPr="00F156D1">
              <w:rPr>
                <w:rFonts w:ascii="Calibri" w:hAnsi="Calibri"/>
                <w:sz w:val="22"/>
                <w:szCs w:val="22"/>
              </w:rPr>
              <w:t xml:space="preserve"> – Gazdasági koordináció és kormányzás</w:t>
            </w:r>
          </w:p>
          <w:p w:rsidR="00E61A52" w:rsidRPr="00F156D1" w:rsidRDefault="00AC4DC5" w:rsidP="00AC4DC5">
            <w:pPr>
              <w:widowControl/>
              <w:jc w:val="both"/>
              <w:rPr>
                <w:rFonts w:ascii="Calibri" w:eastAsia="Calibri" w:hAnsi="Calibri" w:cs="Calibri"/>
                <w:i/>
                <w:sz w:val="22"/>
                <w:szCs w:val="22"/>
              </w:rPr>
            </w:pPr>
            <w:r w:rsidRPr="00F156D1">
              <w:rPr>
                <w:rFonts w:ascii="Calibri" w:hAnsi="Calibri"/>
                <w:i/>
                <w:sz w:val="22"/>
                <w:szCs w:val="22"/>
              </w:rPr>
              <w:t>(200)</w:t>
            </w:r>
            <w:r w:rsidRPr="00F156D1">
              <w:rPr>
                <w:rFonts w:ascii="Calibri" w:hAnsi="Calibri"/>
                <w:i/>
                <w:sz w:val="22"/>
                <w:szCs w:val="22"/>
              </w:rPr>
              <w:tab/>
              <w:t>Monitoring bizottság — vélemény a KAP stratégiai tervéről</w:t>
            </w:r>
          </w:p>
        </w:tc>
        <w:tc>
          <w:tcPr>
            <w:tcW w:w="1418" w:type="dxa"/>
            <w:shd w:val="clear" w:color="auto" w:fill="auto"/>
            <w:vAlign w:val="center"/>
          </w:tcPr>
          <w:p w:rsidR="00E61A52" w:rsidRPr="00F156D1" w:rsidRDefault="00AC4DC5" w:rsidP="00AC4DC5">
            <w:pPr>
              <w:widowControl/>
              <w:jc w:val="center"/>
              <w:rPr>
                <w:rFonts w:ascii="Calibri" w:eastAsia="Calibri" w:hAnsi="Calibri" w:cs="Calibri"/>
                <w:b/>
                <w:sz w:val="22"/>
                <w:szCs w:val="22"/>
              </w:rPr>
            </w:pPr>
            <w:r w:rsidRPr="00F156D1">
              <w:rPr>
                <w:rFonts w:ascii="Calibri" w:hAnsi="Calibri"/>
                <w:b/>
                <w:sz w:val="22"/>
                <w:szCs w:val="22"/>
              </w:rPr>
              <w:t>(201)</w:t>
            </w:r>
            <w:r w:rsidRPr="00F156D1">
              <w:rPr>
                <w:rFonts w:ascii="Calibri" w:hAnsi="Calibri"/>
                <w:b/>
                <w:sz w:val="22"/>
                <w:szCs w:val="22"/>
              </w:rPr>
              <w:tab/>
              <w:t>Megnyitni</w:t>
            </w:r>
          </w:p>
        </w:tc>
      </w:tr>
      <w:tr w:rsidR="00E61A52" w:rsidRPr="00F156D1" w:rsidTr="00513C51">
        <w:trPr>
          <w:jc w:val="center"/>
        </w:trPr>
        <w:tc>
          <w:tcPr>
            <w:tcW w:w="4502" w:type="dxa"/>
            <w:shd w:val="clear" w:color="auto" w:fill="auto"/>
          </w:tcPr>
          <w:p w:rsidR="00E61A52" w:rsidRPr="00F156D1" w:rsidRDefault="00AC4DC5" w:rsidP="00AC4DC5">
            <w:pPr>
              <w:widowControl/>
              <w:autoSpaceDE w:val="0"/>
              <w:autoSpaceDN w:val="0"/>
              <w:adjustRightInd w:val="0"/>
              <w:jc w:val="both"/>
              <w:rPr>
                <w:rFonts w:ascii="Calibri" w:eastAsia="Calibri" w:hAnsi="Calibri" w:cs="Calibri"/>
                <w:b/>
                <w:iCs/>
                <w:sz w:val="22"/>
                <w:szCs w:val="22"/>
              </w:rPr>
            </w:pPr>
            <w:r w:rsidRPr="00F156D1">
              <w:rPr>
                <w:rFonts w:ascii="Calibri" w:hAnsi="Calibri"/>
                <w:b/>
                <w:iCs/>
                <w:sz w:val="22"/>
                <w:szCs w:val="22"/>
              </w:rPr>
              <w:t>(202)</w:t>
            </w:r>
            <w:r w:rsidRPr="00F156D1">
              <w:rPr>
                <w:rFonts w:ascii="Calibri" w:hAnsi="Calibri"/>
                <w:b/>
                <w:iCs/>
                <w:sz w:val="22"/>
                <w:szCs w:val="22"/>
              </w:rPr>
              <w:tab/>
              <w:t>123. cikk</w:t>
            </w:r>
            <w:r w:rsidRPr="00F156D1">
              <w:rPr>
                <w:rFonts w:ascii="Calibri" w:hAnsi="Calibri"/>
                <w:iCs/>
                <w:sz w:val="22"/>
                <w:szCs w:val="22"/>
              </w:rPr>
              <w:t xml:space="preserve"> – Nyomon követés, jelentéstétel és értékelés</w:t>
            </w:r>
          </w:p>
          <w:p w:rsidR="00E61A52" w:rsidRPr="00F156D1" w:rsidRDefault="00AC4DC5" w:rsidP="00AC4DC5">
            <w:pPr>
              <w:widowControl/>
              <w:autoSpaceDE w:val="0"/>
              <w:autoSpaceDN w:val="0"/>
              <w:adjustRightInd w:val="0"/>
              <w:jc w:val="both"/>
              <w:rPr>
                <w:rFonts w:ascii="Calibri" w:eastAsia="Calibri" w:hAnsi="Calibri" w:cs="Calibri"/>
                <w:i/>
                <w:iCs/>
                <w:sz w:val="22"/>
                <w:szCs w:val="22"/>
              </w:rPr>
            </w:pPr>
            <w:r w:rsidRPr="00F156D1">
              <w:rPr>
                <w:rFonts w:ascii="Calibri" w:hAnsi="Calibri"/>
                <w:i/>
                <w:iCs/>
                <w:sz w:val="22"/>
                <w:szCs w:val="22"/>
              </w:rPr>
              <w:t>(203)</w:t>
            </w:r>
            <w:r w:rsidRPr="00F156D1">
              <w:rPr>
                <w:rFonts w:ascii="Calibri" w:hAnsi="Calibri"/>
                <w:i/>
                <w:iCs/>
                <w:sz w:val="22"/>
                <w:szCs w:val="22"/>
              </w:rPr>
              <w:tab/>
              <w:t>Teljesítménybónusz</w:t>
            </w:r>
          </w:p>
        </w:tc>
        <w:tc>
          <w:tcPr>
            <w:tcW w:w="4565"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(204)</w:t>
            </w:r>
            <w:r w:rsidRPr="00F156D1">
              <w:rPr>
                <w:rFonts w:ascii="Calibri" w:hAnsi="Calibri"/>
                <w:sz w:val="22"/>
                <w:szCs w:val="22"/>
              </w:rPr>
              <w:tab/>
            </w:r>
          </w:p>
        </w:tc>
        <w:tc>
          <w:tcPr>
            <w:tcW w:w="1418" w:type="dxa"/>
            <w:shd w:val="clear" w:color="auto" w:fill="auto"/>
            <w:vAlign w:val="center"/>
          </w:tcPr>
          <w:p w:rsidR="00E61A52" w:rsidRPr="00F156D1" w:rsidRDefault="00AC4DC5" w:rsidP="00AC4DC5">
            <w:pPr>
              <w:widowControl/>
              <w:jc w:val="center"/>
              <w:rPr>
                <w:rFonts w:ascii="Calibri" w:eastAsia="Calibri" w:hAnsi="Calibri"/>
                <w:sz w:val="22"/>
                <w:szCs w:val="22"/>
              </w:rPr>
            </w:pPr>
            <w:r w:rsidRPr="00F156D1">
              <w:rPr>
                <w:rFonts w:ascii="Calibri" w:hAnsi="Calibri"/>
                <w:sz w:val="22"/>
                <w:szCs w:val="22"/>
              </w:rPr>
              <w:t>(205)</w:t>
            </w:r>
            <w:r w:rsidRPr="00F156D1">
              <w:rPr>
                <w:rFonts w:ascii="Calibri" w:hAnsi="Calibri"/>
                <w:sz w:val="22"/>
                <w:szCs w:val="22"/>
              </w:rPr>
              <w:tab/>
            </w:r>
            <w:r w:rsidRPr="00F156D1">
              <w:rPr>
                <w:rFonts w:ascii="Calibri" w:hAnsi="Calibri"/>
                <w:b/>
                <w:sz w:val="22"/>
                <w:szCs w:val="22"/>
              </w:rPr>
              <w:t>Megnyitni</w:t>
            </w:r>
          </w:p>
        </w:tc>
      </w:tr>
    </w:tbl>
    <w:p w:rsidR="00E61A52" w:rsidRPr="00F156D1" w:rsidRDefault="00E61A52" w:rsidP="00E61A52">
      <w:pPr>
        <w:rPr>
          <w:rFonts w:eastAsia="Calibri"/>
        </w:rPr>
      </w:pPr>
      <w:r w:rsidRPr="00F156D1">
        <w:br w:type="page"/>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65"/>
        <w:gridCol w:w="1418"/>
      </w:tblGrid>
      <w:tr w:rsidR="00E61A52" w:rsidRPr="00F156D1" w:rsidTr="00513C51">
        <w:trPr>
          <w:jc w:val="center"/>
        </w:trPr>
        <w:tc>
          <w:tcPr>
            <w:tcW w:w="4502" w:type="dxa"/>
            <w:shd w:val="clear" w:color="auto" w:fill="D9D9D9"/>
          </w:tcPr>
          <w:p w:rsidR="00E61A52" w:rsidRPr="00F156D1" w:rsidRDefault="00AC4DC5" w:rsidP="00AC4DC5">
            <w:pPr>
              <w:widowControl/>
              <w:jc w:val="center"/>
              <w:rPr>
                <w:rFonts w:ascii="Calibri" w:eastAsia="Calibri" w:hAnsi="Calibri" w:cs="Calibri"/>
                <w:b/>
                <w:sz w:val="22"/>
                <w:szCs w:val="22"/>
              </w:rPr>
            </w:pPr>
            <w:r w:rsidRPr="00F156D1">
              <w:rPr>
                <w:rFonts w:ascii="Calibri" w:hAnsi="Calibri"/>
                <w:b/>
                <w:sz w:val="22"/>
                <w:szCs w:val="22"/>
              </w:rPr>
              <w:t>(206)</w:t>
            </w:r>
            <w:r w:rsidRPr="00F156D1">
              <w:rPr>
                <w:rFonts w:ascii="Calibri" w:hAnsi="Calibri"/>
                <w:b/>
                <w:sz w:val="22"/>
                <w:szCs w:val="22"/>
              </w:rPr>
              <w:tab/>
            </w:r>
            <w:r w:rsidRPr="00F156D1">
              <w:rPr>
                <w:rFonts w:ascii="Calibri" w:hAnsi="Calibri"/>
                <w:sz w:val="22"/>
                <w:szCs w:val="22"/>
              </w:rPr>
              <w:br w:type="page"/>
            </w:r>
            <w:r w:rsidRPr="00F156D1">
              <w:rPr>
                <w:rFonts w:ascii="Calibri" w:hAnsi="Calibri"/>
                <w:b/>
                <w:sz w:val="22"/>
                <w:szCs w:val="22"/>
              </w:rPr>
              <w:t>AGRI/ENVI MEGOSZTOTT HATÁSKÖR</w:t>
            </w:r>
          </w:p>
        </w:tc>
        <w:tc>
          <w:tcPr>
            <w:tcW w:w="4565" w:type="dxa"/>
            <w:shd w:val="clear" w:color="auto" w:fill="D9D9D9"/>
          </w:tcPr>
          <w:p w:rsidR="00E61A52" w:rsidRPr="00F156D1" w:rsidRDefault="00AC4DC5" w:rsidP="00AC4DC5">
            <w:pPr>
              <w:widowControl/>
              <w:jc w:val="center"/>
              <w:rPr>
                <w:rFonts w:ascii="Calibri" w:eastAsia="Calibri" w:hAnsi="Calibri" w:cs="Calibri"/>
                <w:b/>
                <w:sz w:val="22"/>
                <w:szCs w:val="22"/>
              </w:rPr>
            </w:pPr>
            <w:r w:rsidRPr="00F156D1">
              <w:rPr>
                <w:rFonts w:ascii="Calibri" w:hAnsi="Calibri"/>
                <w:b/>
                <w:sz w:val="22"/>
                <w:szCs w:val="22"/>
              </w:rPr>
              <w:t>(207)</w:t>
            </w:r>
            <w:r w:rsidRPr="00F156D1">
              <w:rPr>
                <w:rFonts w:ascii="Calibri" w:hAnsi="Calibri"/>
                <w:b/>
                <w:sz w:val="22"/>
                <w:szCs w:val="22"/>
              </w:rPr>
              <w:tab/>
              <w:t>AGRI KIZÁRÓLAGOS HATÁSKÖR</w:t>
            </w:r>
          </w:p>
        </w:tc>
        <w:tc>
          <w:tcPr>
            <w:tcW w:w="1418" w:type="dxa"/>
            <w:shd w:val="clear" w:color="auto" w:fill="D9D9D9"/>
          </w:tcPr>
          <w:p w:rsidR="00E61A52" w:rsidRPr="00F156D1" w:rsidRDefault="00AC4DC5" w:rsidP="00AC4DC5">
            <w:pPr>
              <w:widowControl/>
              <w:jc w:val="center"/>
              <w:rPr>
                <w:rFonts w:ascii="Calibri" w:eastAsia="Calibri" w:hAnsi="Calibri" w:cs="Calibri"/>
                <w:b/>
                <w:sz w:val="22"/>
                <w:szCs w:val="22"/>
              </w:rPr>
            </w:pPr>
            <w:r w:rsidRPr="00F156D1">
              <w:rPr>
                <w:rFonts w:ascii="Calibri" w:hAnsi="Calibri"/>
                <w:b/>
                <w:sz w:val="22"/>
                <w:szCs w:val="22"/>
              </w:rPr>
              <w:t>(208)</w:t>
            </w:r>
            <w:r w:rsidRPr="00F156D1">
              <w:rPr>
                <w:rFonts w:ascii="Calibri" w:hAnsi="Calibri"/>
                <w:b/>
                <w:sz w:val="22"/>
                <w:szCs w:val="22"/>
              </w:rPr>
              <w:tab/>
            </w:r>
          </w:p>
        </w:tc>
      </w:tr>
      <w:tr w:rsidR="00E61A52" w:rsidRPr="00F156D1" w:rsidTr="00513C51">
        <w:trPr>
          <w:jc w:val="center"/>
        </w:trPr>
        <w:tc>
          <w:tcPr>
            <w:tcW w:w="4502" w:type="dxa"/>
            <w:shd w:val="clear" w:color="auto" w:fill="auto"/>
          </w:tcPr>
          <w:p w:rsidR="00E61A52" w:rsidRPr="00F156D1" w:rsidRDefault="00AC4DC5" w:rsidP="00AC4DC5">
            <w:pPr>
              <w:widowControl/>
              <w:autoSpaceDE w:val="0"/>
              <w:autoSpaceDN w:val="0"/>
              <w:adjustRightInd w:val="0"/>
              <w:jc w:val="both"/>
              <w:rPr>
                <w:rFonts w:ascii="Calibri" w:eastAsia="Calibri" w:hAnsi="Calibri" w:cs="Calibri"/>
                <w:iCs/>
                <w:sz w:val="22"/>
                <w:szCs w:val="22"/>
              </w:rPr>
            </w:pPr>
            <w:r w:rsidRPr="00F156D1">
              <w:rPr>
                <w:rFonts w:ascii="Calibri" w:hAnsi="Calibri"/>
                <w:iCs/>
                <w:sz w:val="22"/>
                <w:szCs w:val="22"/>
              </w:rPr>
              <w:t>(209)</w:t>
            </w:r>
            <w:r w:rsidRPr="00F156D1">
              <w:rPr>
                <w:rFonts w:ascii="Calibri" w:hAnsi="Calibri"/>
                <w:iCs/>
                <w:sz w:val="22"/>
                <w:szCs w:val="22"/>
              </w:rPr>
              <w:tab/>
            </w:r>
            <w:r w:rsidRPr="00F156D1">
              <w:rPr>
                <w:rFonts w:ascii="Calibri" w:hAnsi="Calibri"/>
                <w:b/>
                <w:iCs/>
                <w:sz w:val="22"/>
                <w:szCs w:val="22"/>
              </w:rPr>
              <w:t>124. cikk</w:t>
            </w:r>
            <w:r w:rsidRPr="00F156D1">
              <w:rPr>
                <w:rFonts w:ascii="Calibri" w:hAnsi="Calibri"/>
                <w:iCs/>
                <w:sz w:val="22"/>
                <w:szCs w:val="22"/>
              </w:rPr>
              <w:t xml:space="preserve"> – Nyomon követés, jelentéstétel és értékelés</w:t>
            </w:r>
          </w:p>
          <w:p w:rsidR="00E61A52" w:rsidRPr="00F156D1" w:rsidRDefault="00AC4DC5" w:rsidP="00AC4DC5">
            <w:pPr>
              <w:widowControl/>
              <w:autoSpaceDE w:val="0"/>
              <w:autoSpaceDN w:val="0"/>
              <w:adjustRightInd w:val="0"/>
              <w:jc w:val="both"/>
              <w:rPr>
                <w:rFonts w:ascii="Calibri" w:eastAsia="Calibri" w:hAnsi="Calibri" w:cs="Calibri"/>
                <w:i/>
                <w:iCs/>
                <w:sz w:val="22"/>
                <w:szCs w:val="22"/>
              </w:rPr>
            </w:pPr>
            <w:r w:rsidRPr="00F156D1">
              <w:rPr>
                <w:rFonts w:ascii="Calibri" w:hAnsi="Calibri"/>
                <w:i/>
                <w:iCs/>
                <w:sz w:val="22"/>
                <w:szCs w:val="22"/>
              </w:rPr>
              <w:t>(210)</w:t>
            </w:r>
            <w:r w:rsidRPr="00F156D1">
              <w:rPr>
                <w:rFonts w:ascii="Calibri" w:hAnsi="Calibri"/>
                <w:i/>
                <w:iCs/>
                <w:sz w:val="22"/>
                <w:szCs w:val="22"/>
              </w:rPr>
              <w:tab/>
              <w:t>A teljesítménybónusz felosztása</w:t>
            </w:r>
          </w:p>
        </w:tc>
        <w:tc>
          <w:tcPr>
            <w:tcW w:w="4565"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(211)</w:t>
            </w:r>
            <w:r w:rsidRPr="00F156D1">
              <w:rPr>
                <w:rFonts w:ascii="Calibri" w:hAnsi="Calibri"/>
                <w:sz w:val="22"/>
                <w:szCs w:val="22"/>
              </w:rPr>
              <w:tab/>
            </w:r>
          </w:p>
        </w:tc>
        <w:tc>
          <w:tcPr>
            <w:tcW w:w="1418" w:type="dxa"/>
            <w:shd w:val="clear" w:color="auto" w:fill="auto"/>
            <w:vAlign w:val="center"/>
          </w:tcPr>
          <w:p w:rsidR="00E61A52" w:rsidRPr="00F156D1" w:rsidRDefault="00AC4DC5" w:rsidP="00AC4DC5">
            <w:pPr>
              <w:widowControl/>
              <w:jc w:val="center"/>
              <w:rPr>
                <w:rFonts w:ascii="Calibri" w:eastAsia="Calibri" w:hAnsi="Calibri"/>
                <w:sz w:val="22"/>
                <w:szCs w:val="22"/>
              </w:rPr>
            </w:pPr>
            <w:r w:rsidRPr="00F156D1">
              <w:rPr>
                <w:rFonts w:ascii="Calibri" w:hAnsi="Calibri"/>
                <w:sz w:val="22"/>
                <w:szCs w:val="22"/>
              </w:rPr>
              <w:t>(212)</w:t>
            </w:r>
            <w:r w:rsidRPr="00F156D1">
              <w:rPr>
                <w:rFonts w:ascii="Calibri" w:hAnsi="Calibri"/>
                <w:sz w:val="22"/>
                <w:szCs w:val="22"/>
              </w:rPr>
              <w:tab/>
            </w:r>
            <w:r w:rsidRPr="00F156D1">
              <w:rPr>
                <w:rFonts w:ascii="Calibri" w:hAnsi="Calibri"/>
                <w:b/>
                <w:sz w:val="22"/>
                <w:szCs w:val="22"/>
              </w:rPr>
              <w:t>Megnyitni</w:t>
            </w:r>
          </w:p>
        </w:tc>
      </w:tr>
      <w:tr w:rsidR="00E61A52" w:rsidRPr="00F156D1" w:rsidTr="00513C51">
        <w:trPr>
          <w:jc w:val="center"/>
        </w:trPr>
        <w:tc>
          <w:tcPr>
            <w:tcW w:w="4502" w:type="dxa"/>
            <w:shd w:val="clear" w:color="auto" w:fill="auto"/>
          </w:tcPr>
          <w:p w:rsidR="00E61A52" w:rsidRPr="00F156D1" w:rsidRDefault="00AC4DC5" w:rsidP="00AC4DC5">
            <w:pPr>
              <w:widowControl/>
              <w:autoSpaceDE w:val="0"/>
              <w:autoSpaceDN w:val="0"/>
              <w:adjustRightInd w:val="0"/>
              <w:jc w:val="both"/>
              <w:rPr>
                <w:rFonts w:ascii="Calibri" w:eastAsia="Calibri" w:hAnsi="Calibri" w:cs="Calibri"/>
                <w:b/>
                <w:bCs/>
                <w:sz w:val="22"/>
                <w:szCs w:val="22"/>
              </w:rPr>
            </w:pPr>
            <w:r w:rsidRPr="00F156D1">
              <w:rPr>
                <w:rFonts w:ascii="Calibri" w:hAnsi="Calibri"/>
                <w:b/>
                <w:bCs/>
                <w:sz w:val="22"/>
                <w:szCs w:val="22"/>
              </w:rPr>
              <w:t>(213)</w:t>
            </w:r>
            <w:r w:rsidRPr="00F156D1">
              <w:rPr>
                <w:rFonts w:ascii="Calibri" w:hAnsi="Calibri"/>
                <w:b/>
                <w:bCs/>
                <w:sz w:val="22"/>
                <w:szCs w:val="22"/>
              </w:rPr>
              <w:tab/>
            </w:r>
            <w:r w:rsidRPr="00F156D1">
              <w:rPr>
                <w:rFonts w:ascii="Calibri" w:hAnsi="Calibri"/>
                <w:b/>
                <w:sz w:val="22"/>
                <w:szCs w:val="22"/>
              </w:rPr>
              <w:t>I. MELLÉKLET</w:t>
            </w:r>
          </w:p>
          <w:p w:rsidR="00E61A52" w:rsidRPr="00F156D1" w:rsidRDefault="00AC4DC5" w:rsidP="00AC4DC5">
            <w:pPr>
              <w:widowControl/>
              <w:autoSpaceDE w:val="0"/>
              <w:autoSpaceDN w:val="0"/>
              <w:adjustRightInd w:val="0"/>
              <w:jc w:val="both"/>
              <w:rPr>
                <w:rFonts w:ascii="Calibri" w:eastAsia="Calibri" w:hAnsi="Calibri" w:cs="Calibri"/>
                <w:i/>
                <w:iCs/>
                <w:sz w:val="22"/>
                <w:szCs w:val="22"/>
              </w:rPr>
            </w:pPr>
            <w:r w:rsidRPr="00F156D1">
              <w:rPr>
                <w:rFonts w:ascii="Calibri" w:hAnsi="Calibri"/>
                <w:i/>
                <w:iCs/>
                <w:sz w:val="22"/>
                <w:szCs w:val="22"/>
              </w:rPr>
              <w:t>(214)</w:t>
            </w:r>
            <w:r w:rsidRPr="00F156D1">
              <w:rPr>
                <w:rFonts w:ascii="Calibri" w:hAnsi="Calibri"/>
                <w:i/>
                <w:iCs/>
                <w:sz w:val="22"/>
                <w:szCs w:val="22"/>
              </w:rPr>
              <w:tab/>
            </w:r>
            <w:r w:rsidRPr="00F156D1">
              <w:rPr>
                <w:rFonts w:ascii="Calibri" w:hAnsi="Calibri"/>
                <w:i/>
                <w:sz w:val="22"/>
                <w:szCs w:val="22"/>
              </w:rPr>
              <w:t>HATÁS-, EREDMÉNY- ÉS KIMENETI MUTATÓK A 7. CIKK SZERINT</w:t>
            </w:r>
          </w:p>
        </w:tc>
        <w:tc>
          <w:tcPr>
            <w:tcW w:w="4565"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(215)</w:t>
            </w:r>
            <w:r w:rsidRPr="00F156D1">
              <w:rPr>
                <w:rFonts w:ascii="Calibri" w:hAnsi="Calibri"/>
                <w:sz w:val="22"/>
                <w:szCs w:val="22"/>
              </w:rPr>
              <w:tab/>
            </w:r>
          </w:p>
        </w:tc>
        <w:tc>
          <w:tcPr>
            <w:tcW w:w="1418" w:type="dxa"/>
            <w:shd w:val="clear" w:color="auto" w:fill="auto"/>
            <w:vAlign w:val="center"/>
          </w:tcPr>
          <w:p w:rsidR="00E61A52" w:rsidRPr="00F156D1" w:rsidRDefault="00AC4DC5" w:rsidP="00AC4DC5">
            <w:pPr>
              <w:widowControl/>
              <w:jc w:val="center"/>
              <w:rPr>
                <w:rFonts w:ascii="Calibri" w:eastAsia="Calibri" w:hAnsi="Calibri"/>
                <w:sz w:val="22"/>
                <w:szCs w:val="22"/>
              </w:rPr>
            </w:pPr>
            <w:r w:rsidRPr="00F156D1">
              <w:rPr>
                <w:rFonts w:ascii="Calibri" w:hAnsi="Calibri"/>
                <w:sz w:val="22"/>
                <w:szCs w:val="22"/>
              </w:rPr>
              <w:t>(216)</w:t>
            </w:r>
            <w:r w:rsidRPr="00F156D1">
              <w:rPr>
                <w:rFonts w:ascii="Calibri" w:hAnsi="Calibri"/>
                <w:sz w:val="22"/>
                <w:szCs w:val="22"/>
              </w:rPr>
              <w:tab/>
            </w:r>
            <w:r w:rsidRPr="00F156D1">
              <w:rPr>
                <w:rFonts w:ascii="Calibri" w:hAnsi="Calibri"/>
                <w:b/>
                <w:sz w:val="22"/>
                <w:szCs w:val="22"/>
              </w:rPr>
              <w:t>Megnyitni</w:t>
            </w:r>
          </w:p>
        </w:tc>
      </w:tr>
      <w:tr w:rsidR="00E61A52" w:rsidRPr="00F156D1" w:rsidTr="00513C51">
        <w:trPr>
          <w:jc w:val="center"/>
        </w:trPr>
        <w:tc>
          <w:tcPr>
            <w:tcW w:w="4502" w:type="dxa"/>
            <w:shd w:val="clear" w:color="auto" w:fill="auto"/>
          </w:tcPr>
          <w:p w:rsidR="00E61A52" w:rsidRPr="00F156D1" w:rsidRDefault="00AC4DC5" w:rsidP="00AC4DC5">
            <w:pPr>
              <w:widowControl/>
              <w:autoSpaceDE w:val="0"/>
              <w:autoSpaceDN w:val="0"/>
              <w:adjustRightInd w:val="0"/>
              <w:jc w:val="both"/>
              <w:rPr>
                <w:rFonts w:ascii="Calibri" w:eastAsia="Calibri" w:hAnsi="Calibri" w:cs="Calibri"/>
                <w:b/>
                <w:bCs/>
                <w:sz w:val="22"/>
                <w:szCs w:val="22"/>
              </w:rPr>
            </w:pPr>
            <w:r w:rsidRPr="00F156D1">
              <w:rPr>
                <w:rFonts w:ascii="Calibri" w:hAnsi="Calibri"/>
                <w:b/>
                <w:bCs/>
                <w:sz w:val="22"/>
                <w:szCs w:val="22"/>
              </w:rPr>
              <w:t>(217)</w:t>
            </w:r>
            <w:r w:rsidRPr="00F156D1">
              <w:rPr>
                <w:rFonts w:ascii="Calibri" w:hAnsi="Calibri"/>
                <w:b/>
                <w:bCs/>
                <w:sz w:val="22"/>
                <w:szCs w:val="22"/>
              </w:rPr>
              <w:tab/>
            </w:r>
            <w:r w:rsidRPr="00F156D1">
              <w:rPr>
                <w:rFonts w:ascii="Calibri" w:hAnsi="Calibri"/>
                <w:b/>
                <w:sz w:val="22"/>
                <w:szCs w:val="22"/>
              </w:rPr>
              <w:t>II. MELLÉKLET</w:t>
            </w:r>
          </w:p>
          <w:p w:rsidR="00E61A52" w:rsidRPr="00F156D1" w:rsidRDefault="00AC4DC5" w:rsidP="00AC4DC5">
            <w:pPr>
              <w:widowControl/>
              <w:autoSpaceDE w:val="0"/>
              <w:autoSpaceDN w:val="0"/>
              <w:adjustRightInd w:val="0"/>
              <w:jc w:val="both"/>
              <w:rPr>
                <w:rFonts w:ascii="Calibri" w:eastAsia="Calibri" w:hAnsi="Calibri" w:cs="Calibri"/>
                <w:bCs/>
                <w:i/>
                <w:sz w:val="22"/>
                <w:szCs w:val="22"/>
              </w:rPr>
            </w:pPr>
            <w:r w:rsidRPr="00F156D1">
              <w:rPr>
                <w:rFonts w:ascii="Calibri" w:hAnsi="Calibri"/>
                <w:bCs/>
                <w:i/>
                <w:sz w:val="22"/>
                <w:szCs w:val="22"/>
              </w:rPr>
              <w:t>(218)</w:t>
            </w:r>
            <w:r w:rsidRPr="00F156D1">
              <w:rPr>
                <w:rFonts w:ascii="Calibri" w:hAnsi="Calibri"/>
                <w:bCs/>
                <w:i/>
                <w:sz w:val="22"/>
                <w:szCs w:val="22"/>
              </w:rPr>
              <w:tab/>
            </w:r>
            <w:r w:rsidRPr="00F156D1">
              <w:rPr>
                <w:rFonts w:ascii="Calibri" w:hAnsi="Calibri"/>
                <w:i/>
                <w:sz w:val="22"/>
                <w:szCs w:val="22"/>
              </w:rPr>
              <w:t>A KERESKEDELMI VILÁGSZERVEZET BELSŐ TÁMOGATÁSRA VONATKOZÓ SZABÁLYA A 10. CIKKNEK MEGFELELŐEN</w:t>
            </w:r>
          </w:p>
        </w:tc>
        <w:tc>
          <w:tcPr>
            <w:tcW w:w="4565"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(219)</w:t>
            </w:r>
            <w:r w:rsidRPr="00F156D1">
              <w:rPr>
                <w:rFonts w:ascii="Calibri" w:hAnsi="Calibri"/>
                <w:sz w:val="22"/>
                <w:szCs w:val="22"/>
              </w:rPr>
              <w:tab/>
            </w:r>
          </w:p>
        </w:tc>
        <w:tc>
          <w:tcPr>
            <w:tcW w:w="1418" w:type="dxa"/>
            <w:shd w:val="clear" w:color="auto" w:fill="auto"/>
            <w:vAlign w:val="center"/>
          </w:tcPr>
          <w:p w:rsidR="00E61A52" w:rsidRPr="00F156D1" w:rsidRDefault="00AC4DC5" w:rsidP="00AC4DC5">
            <w:pPr>
              <w:widowControl/>
              <w:jc w:val="center"/>
              <w:rPr>
                <w:rFonts w:ascii="Calibri" w:eastAsia="Calibri" w:hAnsi="Calibri"/>
                <w:sz w:val="22"/>
                <w:szCs w:val="22"/>
              </w:rPr>
            </w:pPr>
            <w:r w:rsidRPr="00F156D1">
              <w:rPr>
                <w:rFonts w:ascii="Calibri" w:hAnsi="Calibri"/>
                <w:sz w:val="22"/>
                <w:szCs w:val="22"/>
              </w:rPr>
              <w:t>(220)</w:t>
            </w:r>
            <w:r w:rsidRPr="00F156D1">
              <w:rPr>
                <w:rFonts w:ascii="Calibri" w:hAnsi="Calibri"/>
                <w:sz w:val="22"/>
                <w:szCs w:val="22"/>
              </w:rPr>
              <w:tab/>
            </w:r>
            <w:r w:rsidRPr="00F156D1">
              <w:rPr>
                <w:rFonts w:ascii="Calibri" w:hAnsi="Calibri"/>
                <w:b/>
                <w:sz w:val="22"/>
                <w:szCs w:val="22"/>
              </w:rPr>
              <w:t>Megnyitni</w:t>
            </w:r>
          </w:p>
        </w:tc>
      </w:tr>
      <w:tr w:rsidR="00E61A52" w:rsidRPr="00F156D1" w:rsidTr="00513C51">
        <w:trPr>
          <w:jc w:val="center"/>
        </w:trPr>
        <w:tc>
          <w:tcPr>
            <w:tcW w:w="4502" w:type="dxa"/>
            <w:shd w:val="clear" w:color="auto" w:fill="auto"/>
          </w:tcPr>
          <w:p w:rsidR="00E61A52" w:rsidRPr="00F156D1" w:rsidRDefault="00AC4DC5" w:rsidP="00AC4DC5">
            <w:pPr>
              <w:widowControl/>
              <w:autoSpaceDE w:val="0"/>
              <w:autoSpaceDN w:val="0"/>
              <w:adjustRightInd w:val="0"/>
              <w:jc w:val="both"/>
              <w:rPr>
                <w:rFonts w:ascii="Calibri" w:eastAsia="Calibri" w:hAnsi="Calibri" w:cs="Calibri"/>
                <w:b/>
                <w:bCs/>
                <w:sz w:val="22"/>
                <w:szCs w:val="22"/>
              </w:rPr>
            </w:pPr>
            <w:r w:rsidRPr="00F156D1">
              <w:rPr>
                <w:rFonts w:ascii="Calibri" w:hAnsi="Calibri"/>
                <w:b/>
                <w:bCs/>
                <w:sz w:val="22"/>
                <w:szCs w:val="22"/>
              </w:rPr>
              <w:t>(221)</w:t>
            </w:r>
            <w:r w:rsidRPr="00F156D1">
              <w:rPr>
                <w:rFonts w:ascii="Calibri" w:hAnsi="Calibri"/>
                <w:b/>
                <w:bCs/>
                <w:sz w:val="22"/>
                <w:szCs w:val="22"/>
              </w:rPr>
              <w:tab/>
            </w:r>
            <w:r w:rsidRPr="00F156D1">
              <w:rPr>
                <w:rFonts w:ascii="Calibri" w:hAnsi="Calibri"/>
                <w:b/>
                <w:sz w:val="22"/>
                <w:szCs w:val="22"/>
              </w:rPr>
              <w:t>III. MELLÉKLET</w:t>
            </w:r>
          </w:p>
          <w:p w:rsidR="00E61A52" w:rsidRPr="00F156D1" w:rsidRDefault="00AC4DC5" w:rsidP="00AC4DC5">
            <w:pPr>
              <w:widowControl/>
              <w:autoSpaceDE w:val="0"/>
              <w:autoSpaceDN w:val="0"/>
              <w:adjustRightInd w:val="0"/>
              <w:jc w:val="both"/>
              <w:rPr>
                <w:rFonts w:ascii="Calibri" w:eastAsia="Calibri" w:hAnsi="Calibri" w:cs="Calibri"/>
                <w:bCs/>
                <w:i/>
                <w:sz w:val="22"/>
                <w:szCs w:val="22"/>
              </w:rPr>
            </w:pPr>
            <w:r w:rsidRPr="00F156D1">
              <w:rPr>
                <w:rFonts w:ascii="Calibri" w:hAnsi="Calibri"/>
                <w:bCs/>
                <w:i/>
                <w:sz w:val="22"/>
                <w:szCs w:val="22"/>
              </w:rPr>
              <w:t>(222)</w:t>
            </w:r>
            <w:r w:rsidRPr="00F156D1">
              <w:rPr>
                <w:rFonts w:ascii="Calibri" w:hAnsi="Calibri"/>
                <w:bCs/>
                <w:i/>
                <w:sz w:val="22"/>
                <w:szCs w:val="22"/>
              </w:rPr>
              <w:tab/>
            </w:r>
            <w:r w:rsidRPr="00F156D1">
              <w:rPr>
                <w:rFonts w:ascii="Calibri" w:hAnsi="Calibri"/>
                <w:i/>
                <w:sz w:val="22"/>
                <w:szCs w:val="22"/>
              </w:rPr>
              <w:t>A FELTÉTELESSÉGRE VONATKOZÓ SZABÁLYOK A 11. CIKK ALAPJÁN</w:t>
            </w:r>
          </w:p>
        </w:tc>
        <w:tc>
          <w:tcPr>
            <w:tcW w:w="4565"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(223)</w:t>
            </w:r>
            <w:r w:rsidRPr="00F156D1">
              <w:rPr>
                <w:rFonts w:ascii="Calibri" w:hAnsi="Calibri"/>
                <w:sz w:val="22"/>
                <w:szCs w:val="22"/>
              </w:rPr>
              <w:tab/>
            </w:r>
          </w:p>
        </w:tc>
        <w:tc>
          <w:tcPr>
            <w:tcW w:w="1418" w:type="dxa"/>
            <w:shd w:val="clear" w:color="auto" w:fill="auto"/>
            <w:vAlign w:val="center"/>
          </w:tcPr>
          <w:p w:rsidR="00E61A52" w:rsidRPr="00F156D1" w:rsidRDefault="00AC4DC5" w:rsidP="00AC4DC5">
            <w:pPr>
              <w:widowControl/>
              <w:jc w:val="center"/>
              <w:rPr>
                <w:rFonts w:ascii="Calibri" w:eastAsia="Calibri" w:hAnsi="Calibri"/>
                <w:sz w:val="22"/>
                <w:szCs w:val="22"/>
              </w:rPr>
            </w:pPr>
            <w:r w:rsidRPr="00F156D1">
              <w:rPr>
                <w:rFonts w:ascii="Calibri" w:hAnsi="Calibri"/>
                <w:sz w:val="22"/>
                <w:szCs w:val="22"/>
              </w:rPr>
              <w:t>(224)</w:t>
            </w:r>
            <w:r w:rsidRPr="00F156D1">
              <w:rPr>
                <w:rFonts w:ascii="Calibri" w:hAnsi="Calibri"/>
                <w:sz w:val="22"/>
                <w:szCs w:val="22"/>
              </w:rPr>
              <w:tab/>
            </w:r>
            <w:r w:rsidRPr="00F156D1">
              <w:rPr>
                <w:rFonts w:ascii="Calibri" w:hAnsi="Calibri"/>
                <w:b/>
                <w:sz w:val="22"/>
                <w:szCs w:val="22"/>
              </w:rPr>
              <w:t>Megnyitni</w:t>
            </w:r>
          </w:p>
        </w:tc>
      </w:tr>
      <w:tr w:rsidR="00E61A52" w:rsidRPr="00F156D1" w:rsidTr="00513C51">
        <w:trPr>
          <w:jc w:val="center"/>
        </w:trPr>
        <w:tc>
          <w:tcPr>
            <w:tcW w:w="4502" w:type="dxa"/>
            <w:shd w:val="clear" w:color="auto" w:fill="auto"/>
          </w:tcPr>
          <w:p w:rsidR="00E61A52" w:rsidRPr="00F156D1" w:rsidRDefault="00AC4DC5" w:rsidP="00AC4DC5">
            <w:pPr>
              <w:widowControl/>
              <w:autoSpaceDE w:val="0"/>
              <w:autoSpaceDN w:val="0"/>
              <w:adjustRightInd w:val="0"/>
              <w:jc w:val="both"/>
              <w:rPr>
                <w:rFonts w:ascii="Calibri" w:eastAsia="Calibri" w:hAnsi="Calibri" w:cs="Calibri"/>
                <w:b/>
                <w:sz w:val="22"/>
                <w:szCs w:val="22"/>
              </w:rPr>
            </w:pPr>
            <w:r w:rsidRPr="00F156D1">
              <w:rPr>
                <w:rFonts w:ascii="Calibri" w:hAnsi="Calibri"/>
                <w:b/>
                <w:sz w:val="22"/>
                <w:szCs w:val="22"/>
              </w:rPr>
              <w:t>(225)</w:t>
            </w:r>
            <w:r w:rsidRPr="00F156D1">
              <w:rPr>
                <w:rFonts w:ascii="Calibri" w:hAnsi="Calibri"/>
                <w:b/>
                <w:sz w:val="22"/>
                <w:szCs w:val="22"/>
              </w:rPr>
              <w:tab/>
            </w:r>
          </w:p>
        </w:tc>
        <w:tc>
          <w:tcPr>
            <w:tcW w:w="4565" w:type="dxa"/>
            <w:shd w:val="clear" w:color="auto" w:fill="auto"/>
          </w:tcPr>
          <w:p w:rsidR="00E61A52" w:rsidRPr="00F156D1" w:rsidRDefault="00AC4DC5" w:rsidP="00AC4DC5">
            <w:pPr>
              <w:widowControl/>
              <w:autoSpaceDE w:val="0"/>
              <w:autoSpaceDN w:val="0"/>
              <w:adjustRightInd w:val="0"/>
              <w:jc w:val="both"/>
              <w:rPr>
                <w:rFonts w:ascii="Calibri" w:eastAsia="Calibri" w:hAnsi="Calibri" w:cs="Calibri"/>
                <w:b/>
                <w:sz w:val="22"/>
                <w:szCs w:val="22"/>
              </w:rPr>
            </w:pPr>
            <w:r w:rsidRPr="00F156D1">
              <w:rPr>
                <w:rFonts w:ascii="Calibri" w:hAnsi="Calibri"/>
                <w:b/>
                <w:sz w:val="22"/>
                <w:szCs w:val="22"/>
              </w:rPr>
              <w:t>(226)</w:t>
            </w:r>
            <w:r w:rsidRPr="00F156D1">
              <w:rPr>
                <w:rFonts w:ascii="Calibri" w:hAnsi="Calibri"/>
                <w:b/>
                <w:sz w:val="22"/>
                <w:szCs w:val="22"/>
              </w:rPr>
              <w:tab/>
              <w:t>IX.aa. MELLÉKLET (új)</w:t>
            </w:r>
            <w:r w:rsidR="00E61A52" w:rsidRPr="00F156D1">
              <w:rPr>
                <w:rFonts w:ascii="Calibri" w:eastAsia="Calibri" w:hAnsi="Calibri" w:cs="Calibri"/>
                <w:b/>
                <w:sz w:val="22"/>
                <w:szCs w:val="22"/>
                <w:vertAlign w:val="superscript"/>
              </w:rPr>
              <w:footnoteReference w:id="4"/>
            </w:r>
          </w:p>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(227)</w:t>
            </w:r>
            <w:r w:rsidRPr="00F156D1">
              <w:rPr>
                <w:rFonts w:ascii="Calibri" w:hAnsi="Calibri"/>
                <w:sz w:val="22"/>
                <w:szCs w:val="22"/>
              </w:rPr>
              <w:tab/>
            </w:r>
            <w:r w:rsidRPr="00F156D1">
              <w:rPr>
                <w:rFonts w:ascii="Calibri" w:hAnsi="Calibri"/>
                <w:i/>
                <w:sz w:val="22"/>
                <w:szCs w:val="22"/>
              </w:rPr>
              <w:t>A VIDÉKFEJLESZTÉSRE IRÁNYULÓ BEAVATKOZÁSOK EGYES TÍPUSAIHOZ NYÚJTOTT TÁMOGATÁS ÖSSZEGEI</w:t>
            </w:r>
          </w:p>
        </w:tc>
        <w:tc>
          <w:tcPr>
            <w:tcW w:w="1418" w:type="dxa"/>
            <w:shd w:val="clear" w:color="auto" w:fill="auto"/>
            <w:vAlign w:val="center"/>
          </w:tcPr>
          <w:p w:rsidR="00E61A52" w:rsidRPr="00F156D1" w:rsidRDefault="00AC4DC5" w:rsidP="00AC4DC5">
            <w:pPr>
              <w:widowControl/>
              <w:jc w:val="center"/>
              <w:rPr>
                <w:rFonts w:ascii="Calibri" w:eastAsia="Calibri" w:hAnsi="Calibri" w:cs="Calibri"/>
                <w:b/>
                <w:sz w:val="22"/>
                <w:szCs w:val="22"/>
              </w:rPr>
            </w:pPr>
            <w:r w:rsidRPr="00F156D1">
              <w:rPr>
                <w:rFonts w:ascii="Calibri" w:hAnsi="Calibri"/>
                <w:b/>
                <w:sz w:val="22"/>
                <w:szCs w:val="22"/>
              </w:rPr>
              <w:t>(228)</w:t>
            </w:r>
            <w:r w:rsidRPr="00F156D1">
              <w:rPr>
                <w:rFonts w:ascii="Calibri" w:hAnsi="Calibri"/>
                <w:b/>
                <w:sz w:val="22"/>
                <w:szCs w:val="22"/>
              </w:rPr>
              <w:tab/>
              <w:t>Megnyitni</w:t>
            </w:r>
          </w:p>
        </w:tc>
      </w:tr>
      <w:tr w:rsidR="00E61A52" w:rsidRPr="00F156D1" w:rsidTr="00513C51">
        <w:trPr>
          <w:jc w:val="center"/>
        </w:trPr>
        <w:tc>
          <w:tcPr>
            <w:tcW w:w="4502" w:type="dxa"/>
            <w:shd w:val="clear" w:color="auto" w:fill="auto"/>
          </w:tcPr>
          <w:p w:rsidR="00E61A52" w:rsidRPr="00F156D1" w:rsidRDefault="00AC4DC5" w:rsidP="00AC4DC5">
            <w:pPr>
              <w:widowControl/>
              <w:autoSpaceDE w:val="0"/>
              <w:autoSpaceDN w:val="0"/>
              <w:adjustRightInd w:val="0"/>
              <w:jc w:val="both"/>
              <w:rPr>
                <w:rFonts w:ascii="Calibri" w:eastAsia="Calibri" w:hAnsi="Calibri" w:cs="Calibri"/>
                <w:b/>
                <w:bCs/>
                <w:sz w:val="22"/>
                <w:szCs w:val="22"/>
              </w:rPr>
            </w:pPr>
            <w:r w:rsidRPr="00F156D1">
              <w:rPr>
                <w:rFonts w:ascii="Calibri" w:hAnsi="Calibri"/>
                <w:b/>
                <w:bCs/>
                <w:sz w:val="22"/>
                <w:szCs w:val="22"/>
              </w:rPr>
              <w:t>(229)</w:t>
            </w:r>
            <w:r w:rsidRPr="00F156D1">
              <w:rPr>
                <w:rFonts w:ascii="Calibri" w:hAnsi="Calibri"/>
                <w:b/>
                <w:bCs/>
                <w:sz w:val="22"/>
                <w:szCs w:val="22"/>
              </w:rPr>
              <w:tab/>
            </w:r>
            <w:r w:rsidRPr="00F156D1">
              <w:rPr>
                <w:rFonts w:ascii="Calibri" w:hAnsi="Calibri"/>
                <w:b/>
                <w:sz w:val="22"/>
                <w:szCs w:val="22"/>
              </w:rPr>
              <w:t>XI. MELLÉKLET</w:t>
            </w:r>
          </w:p>
          <w:p w:rsidR="00E61A52" w:rsidRPr="00F156D1" w:rsidRDefault="00AC4DC5" w:rsidP="00AC4DC5">
            <w:pPr>
              <w:widowControl/>
              <w:autoSpaceDE w:val="0"/>
              <w:autoSpaceDN w:val="0"/>
              <w:adjustRightInd w:val="0"/>
              <w:jc w:val="both"/>
              <w:rPr>
                <w:rFonts w:ascii="Calibri" w:eastAsia="Calibri" w:hAnsi="Calibri" w:cs="Calibri"/>
                <w:bCs/>
                <w:i/>
                <w:sz w:val="22"/>
                <w:szCs w:val="22"/>
              </w:rPr>
            </w:pPr>
            <w:r w:rsidRPr="00F156D1">
              <w:rPr>
                <w:rFonts w:ascii="Calibri" w:hAnsi="Calibri"/>
                <w:bCs/>
                <w:i/>
                <w:sz w:val="22"/>
                <w:szCs w:val="22"/>
              </w:rPr>
              <w:t>(230)</w:t>
            </w:r>
            <w:r w:rsidRPr="00F156D1">
              <w:rPr>
                <w:rFonts w:ascii="Calibri" w:hAnsi="Calibri"/>
                <w:bCs/>
                <w:i/>
                <w:sz w:val="22"/>
                <w:szCs w:val="22"/>
              </w:rPr>
              <w:tab/>
            </w:r>
            <w:r w:rsidRPr="00F156D1">
              <w:rPr>
                <w:rFonts w:ascii="Calibri" w:hAnsi="Calibri"/>
                <w:i/>
                <w:sz w:val="22"/>
                <w:szCs w:val="22"/>
              </w:rPr>
              <w:t xml:space="preserve">A KÖRNYEZETRE ÉS AZ ÉGHAJLATRA VONATKOZÓ UNIÓS JOGSZABÁLYOK, </w:t>
            </w:r>
          </w:p>
          <w:p w:rsidR="00E61A52" w:rsidRPr="00F156D1" w:rsidRDefault="00AC4DC5" w:rsidP="00AC4DC5">
            <w:pPr>
              <w:widowControl/>
              <w:autoSpaceDE w:val="0"/>
              <w:autoSpaceDN w:val="0"/>
              <w:adjustRightInd w:val="0"/>
              <w:jc w:val="both"/>
              <w:rPr>
                <w:rFonts w:ascii="Calibri" w:eastAsia="Calibri" w:hAnsi="Calibri" w:cs="Calibri"/>
                <w:bCs/>
                <w:i/>
                <w:sz w:val="22"/>
                <w:szCs w:val="22"/>
              </w:rPr>
            </w:pPr>
            <w:r w:rsidRPr="00F156D1">
              <w:rPr>
                <w:rFonts w:ascii="Calibri" w:hAnsi="Calibri"/>
                <w:bCs/>
                <w:i/>
                <w:sz w:val="22"/>
                <w:szCs w:val="22"/>
              </w:rPr>
              <w:t>(231)</w:t>
            </w:r>
            <w:r w:rsidRPr="00F156D1">
              <w:rPr>
                <w:rFonts w:ascii="Calibri" w:hAnsi="Calibri"/>
                <w:bCs/>
                <w:i/>
                <w:sz w:val="22"/>
                <w:szCs w:val="22"/>
              </w:rPr>
              <w:tab/>
            </w:r>
            <w:r w:rsidRPr="00F156D1">
              <w:rPr>
                <w:rFonts w:ascii="Calibri" w:hAnsi="Calibri"/>
                <w:i/>
                <w:sz w:val="22"/>
                <w:szCs w:val="22"/>
              </w:rPr>
              <w:t xml:space="preserve">AMELYEK CÉLKITŰZÉSEIHEZ A TAGÁLLAMI KAP STRATÉGIAI TERVEKNEK </w:t>
            </w:r>
          </w:p>
          <w:p w:rsidR="00E61A52" w:rsidRPr="00F156D1" w:rsidRDefault="00AC4DC5" w:rsidP="00AC4DC5">
            <w:pPr>
              <w:widowControl/>
              <w:autoSpaceDE w:val="0"/>
              <w:autoSpaceDN w:val="0"/>
              <w:adjustRightInd w:val="0"/>
              <w:jc w:val="both"/>
              <w:rPr>
                <w:rFonts w:ascii="Calibri" w:eastAsia="Calibri" w:hAnsi="Calibri" w:cs="Calibri"/>
                <w:bCs/>
                <w:sz w:val="22"/>
                <w:szCs w:val="22"/>
              </w:rPr>
            </w:pPr>
            <w:r w:rsidRPr="00F156D1">
              <w:rPr>
                <w:rFonts w:ascii="Calibri" w:hAnsi="Calibri"/>
                <w:bCs/>
                <w:sz w:val="22"/>
                <w:szCs w:val="22"/>
              </w:rPr>
              <w:t>(232)</w:t>
            </w:r>
            <w:r w:rsidRPr="00F156D1">
              <w:rPr>
                <w:rFonts w:ascii="Calibri" w:hAnsi="Calibri"/>
                <w:bCs/>
                <w:sz w:val="22"/>
                <w:szCs w:val="22"/>
              </w:rPr>
              <w:tab/>
            </w:r>
            <w:r w:rsidRPr="00F156D1">
              <w:rPr>
                <w:rFonts w:ascii="Calibri" w:hAnsi="Calibri"/>
                <w:i/>
                <w:sz w:val="22"/>
                <w:szCs w:val="22"/>
              </w:rPr>
              <w:t>HOZZÁ KELL JÁRULNIUK A 96., 97. ÉS 103. CIKKEK ÉRTELMÉBEN</w:t>
            </w:r>
          </w:p>
        </w:tc>
        <w:tc>
          <w:tcPr>
            <w:tcW w:w="4565"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(233)</w:t>
            </w:r>
            <w:r w:rsidRPr="00F156D1">
              <w:rPr>
                <w:rFonts w:ascii="Calibri" w:hAnsi="Calibri"/>
                <w:sz w:val="22"/>
                <w:szCs w:val="22"/>
              </w:rPr>
              <w:tab/>
            </w:r>
          </w:p>
        </w:tc>
        <w:tc>
          <w:tcPr>
            <w:tcW w:w="1418" w:type="dxa"/>
            <w:shd w:val="clear" w:color="auto" w:fill="auto"/>
            <w:vAlign w:val="center"/>
          </w:tcPr>
          <w:p w:rsidR="00E61A52" w:rsidRPr="00F156D1" w:rsidRDefault="00AC4DC5" w:rsidP="00AC4DC5">
            <w:pPr>
              <w:widowControl/>
              <w:jc w:val="center"/>
              <w:rPr>
                <w:rFonts w:ascii="Calibri" w:eastAsia="Calibri" w:hAnsi="Calibri"/>
                <w:sz w:val="22"/>
                <w:szCs w:val="22"/>
              </w:rPr>
            </w:pPr>
            <w:r w:rsidRPr="00F156D1">
              <w:rPr>
                <w:rFonts w:ascii="Calibri" w:hAnsi="Calibri"/>
                <w:sz w:val="22"/>
                <w:szCs w:val="22"/>
              </w:rPr>
              <w:t>(234)</w:t>
            </w:r>
            <w:r w:rsidRPr="00F156D1">
              <w:rPr>
                <w:rFonts w:ascii="Calibri" w:hAnsi="Calibri"/>
                <w:sz w:val="22"/>
                <w:szCs w:val="22"/>
              </w:rPr>
              <w:tab/>
            </w:r>
            <w:r w:rsidRPr="00F156D1">
              <w:rPr>
                <w:rFonts w:ascii="Calibri" w:hAnsi="Calibri"/>
                <w:b/>
                <w:sz w:val="22"/>
                <w:szCs w:val="22"/>
              </w:rPr>
              <w:t>Megnyitni</w:t>
            </w:r>
          </w:p>
        </w:tc>
      </w:tr>
      <w:tr w:rsidR="00E61A52" w:rsidRPr="00F156D1" w:rsidTr="00513C51">
        <w:trPr>
          <w:jc w:val="center"/>
        </w:trPr>
        <w:tc>
          <w:tcPr>
            <w:tcW w:w="4502" w:type="dxa"/>
            <w:shd w:val="clear" w:color="auto" w:fill="auto"/>
          </w:tcPr>
          <w:p w:rsidR="00E61A52" w:rsidRPr="00F156D1" w:rsidRDefault="00AC4DC5" w:rsidP="00AC4DC5">
            <w:pPr>
              <w:widowControl/>
              <w:autoSpaceDE w:val="0"/>
              <w:autoSpaceDN w:val="0"/>
              <w:adjustRightInd w:val="0"/>
              <w:jc w:val="both"/>
              <w:rPr>
                <w:rFonts w:ascii="Calibri" w:eastAsia="Calibri" w:hAnsi="Calibri" w:cs="Calibri"/>
                <w:b/>
                <w:bCs/>
                <w:sz w:val="22"/>
                <w:szCs w:val="22"/>
              </w:rPr>
            </w:pPr>
            <w:r w:rsidRPr="00F156D1">
              <w:rPr>
                <w:rFonts w:ascii="Calibri" w:hAnsi="Calibri"/>
                <w:b/>
                <w:bCs/>
                <w:sz w:val="22"/>
                <w:szCs w:val="22"/>
              </w:rPr>
              <w:t>(235)</w:t>
            </w:r>
            <w:r w:rsidRPr="00F156D1">
              <w:rPr>
                <w:rFonts w:ascii="Calibri" w:hAnsi="Calibri"/>
                <w:b/>
                <w:bCs/>
                <w:sz w:val="22"/>
                <w:szCs w:val="22"/>
              </w:rPr>
              <w:tab/>
            </w:r>
            <w:r w:rsidRPr="00F156D1">
              <w:rPr>
                <w:rFonts w:ascii="Calibri" w:hAnsi="Calibri"/>
                <w:b/>
                <w:sz w:val="22"/>
                <w:szCs w:val="22"/>
              </w:rPr>
              <w:t>XII. MELLÉKLET</w:t>
            </w:r>
          </w:p>
          <w:p w:rsidR="00E61A52" w:rsidRPr="00F156D1" w:rsidRDefault="00AC4DC5" w:rsidP="00AC4DC5">
            <w:pPr>
              <w:widowControl/>
              <w:autoSpaceDE w:val="0"/>
              <w:autoSpaceDN w:val="0"/>
              <w:adjustRightInd w:val="0"/>
              <w:jc w:val="both"/>
              <w:rPr>
                <w:rFonts w:ascii="Calibri" w:eastAsia="Calibri" w:hAnsi="Calibri" w:cs="Calibri"/>
                <w:bCs/>
                <w:i/>
                <w:sz w:val="22"/>
                <w:szCs w:val="22"/>
              </w:rPr>
            </w:pPr>
            <w:r w:rsidRPr="00F156D1">
              <w:rPr>
                <w:rFonts w:ascii="Calibri" w:hAnsi="Calibri"/>
                <w:bCs/>
                <w:i/>
                <w:sz w:val="22"/>
                <w:szCs w:val="22"/>
              </w:rPr>
              <w:t>(236)</w:t>
            </w:r>
            <w:r w:rsidRPr="00F156D1">
              <w:rPr>
                <w:rFonts w:ascii="Calibri" w:hAnsi="Calibri"/>
                <w:bCs/>
                <w:i/>
                <w:sz w:val="22"/>
                <w:szCs w:val="22"/>
              </w:rPr>
              <w:tab/>
            </w:r>
            <w:r w:rsidRPr="00F156D1">
              <w:rPr>
                <w:rFonts w:ascii="Calibri" w:hAnsi="Calibri"/>
                <w:i/>
                <w:sz w:val="22"/>
                <w:szCs w:val="22"/>
              </w:rPr>
              <w:t>BÁZISMUTATÓKRA ÉPÜLŐ JELENTÉSTÉTEL</w:t>
            </w:r>
          </w:p>
          <w:p w:rsidR="00E61A52" w:rsidRPr="00F156D1" w:rsidRDefault="00AC4DC5" w:rsidP="00AC4DC5">
            <w:pPr>
              <w:widowControl/>
              <w:autoSpaceDE w:val="0"/>
              <w:autoSpaceDN w:val="0"/>
              <w:adjustRightInd w:val="0"/>
              <w:jc w:val="both"/>
              <w:rPr>
                <w:rFonts w:ascii="Calibri" w:eastAsia="Calibri" w:hAnsi="Calibri" w:cs="Calibri"/>
                <w:bCs/>
                <w:sz w:val="22"/>
                <w:szCs w:val="22"/>
              </w:rPr>
            </w:pPr>
            <w:r w:rsidRPr="00F156D1">
              <w:rPr>
                <w:rFonts w:ascii="Calibri" w:hAnsi="Calibri"/>
                <w:bCs/>
                <w:sz w:val="22"/>
                <w:szCs w:val="22"/>
              </w:rPr>
              <w:t>(237)</w:t>
            </w:r>
            <w:r w:rsidRPr="00F156D1">
              <w:rPr>
                <w:rFonts w:ascii="Calibri" w:hAnsi="Calibri"/>
                <w:bCs/>
                <w:sz w:val="22"/>
                <w:szCs w:val="22"/>
              </w:rPr>
              <w:tab/>
            </w:r>
            <w:r w:rsidRPr="00F156D1">
              <w:rPr>
                <w:rFonts w:ascii="Calibri" w:hAnsi="Calibri"/>
                <w:i/>
                <w:sz w:val="22"/>
                <w:szCs w:val="22"/>
              </w:rPr>
              <w:t>A 128. CIKK ÉRTELMÉBEN</w:t>
            </w:r>
          </w:p>
        </w:tc>
        <w:tc>
          <w:tcPr>
            <w:tcW w:w="4565" w:type="dxa"/>
            <w:shd w:val="clear" w:color="auto" w:fill="auto"/>
          </w:tcPr>
          <w:p w:rsidR="00E61A52" w:rsidRPr="00F156D1" w:rsidRDefault="00AC4DC5" w:rsidP="00AC4DC5">
            <w:pPr>
              <w:widowControl/>
              <w:jc w:val="both"/>
              <w:rPr>
                <w:rFonts w:ascii="Calibri" w:eastAsia="Calibri" w:hAnsi="Calibri" w:cs="Calibri"/>
                <w:sz w:val="22"/>
                <w:szCs w:val="22"/>
              </w:rPr>
            </w:pPr>
            <w:r w:rsidRPr="00F156D1">
              <w:rPr>
                <w:rFonts w:ascii="Calibri" w:hAnsi="Calibri"/>
                <w:sz w:val="22"/>
                <w:szCs w:val="22"/>
              </w:rPr>
              <w:t>(238)</w:t>
            </w:r>
            <w:r w:rsidRPr="00F156D1">
              <w:rPr>
                <w:rFonts w:ascii="Calibri" w:hAnsi="Calibri"/>
                <w:sz w:val="22"/>
                <w:szCs w:val="22"/>
              </w:rPr>
              <w:tab/>
            </w:r>
          </w:p>
        </w:tc>
        <w:tc>
          <w:tcPr>
            <w:tcW w:w="1418" w:type="dxa"/>
            <w:shd w:val="clear" w:color="auto" w:fill="auto"/>
            <w:vAlign w:val="center"/>
          </w:tcPr>
          <w:p w:rsidR="00E61A52" w:rsidRPr="00F156D1" w:rsidRDefault="00AC4DC5" w:rsidP="00AC4DC5">
            <w:pPr>
              <w:widowControl/>
              <w:jc w:val="center"/>
              <w:rPr>
                <w:rFonts w:ascii="Calibri" w:eastAsia="Calibri" w:hAnsi="Calibri"/>
                <w:sz w:val="22"/>
                <w:szCs w:val="22"/>
              </w:rPr>
            </w:pPr>
            <w:r w:rsidRPr="00F156D1">
              <w:rPr>
                <w:rFonts w:ascii="Calibri" w:hAnsi="Calibri"/>
                <w:sz w:val="22"/>
                <w:szCs w:val="22"/>
              </w:rPr>
              <w:t>(239)</w:t>
            </w:r>
            <w:r w:rsidRPr="00F156D1">
              <w:rPr>
                <w:rFonts w:ascii="Calibri" w:hAnsi="Calibri"/>
                <w:sz w:val="22"/>
                <w:szCs w:val="22"/>
              </w:rPr>
              <w:tab/>
            </w:r>
            <w:r w:rsidRPr="00F156D1">
              <w:rPr>
                <w:rFonts w:ascii="Calibri" w:hAnsi="Calibri"/>
                <w:b/>
                <w:sz w:val="22"/>
                <w:szCs w:val="22"/>
              </w:rPr>
              <w:t>Megnyitni</w:t>
            </w:r>
          </w:p>
        </w:tc>
      </w:tr>
    </w:tbl>
    <w:p w:rsidR="00E61A52" w:rsidRPr="00F156D1" w:rsidRDefault="00E61A52" w:rsidP="00E61A52">
      <w:pPr>
        <w:rPr>
          <w:rFonts w:ascii="Arial" w:eastAsia="Calibri" w:hAnsi="Arial" w:cs="Arial"/>
          <w:sz w:val="22"/>
        </w:rPr>
      </w:pPr>
    </w:p>
    <w:p w:rsidR="00E61A52" w:rsidRPr="00F156D1" w:rsidRDefault="00E61A52" w:rsidP="00E61A52">
      <w:pPr>
        <w:rPr>
          <w:rFonts w:eastAsia="Calibri"/>
        </w:rPr>
      </w:pPr>
      <w:r w:rsidRPr="00F156D1">
        <w:br w:type="page"/>
      </w:r>
    </w:p>
    <w:p w:rsidR="00E61A52" w:rsidRPr="00F156D1" w:rsidRDefault="00E61A52" w:rsidP="00E61A52">
      <w:pPr>
        <w:spacing w:line="280" w:lineRule="exact"/>
        <w:jc w:val="center"/>
        <w:rPr>
          <w:rFonts w:ascii="Arial" w:eastAsia="Calibri" w:hAnsi="Arial" w:cs="Arial"/>
          <w:b/>
          <w:sz w:val="22"/>
        </w:rPr>
      </w:pPr>
      <w:r w:rsidRPr="00F156D1">
        <w:rPr>
          <w:rFonts w:ascii="Arial" w:hAnsi="Arial"/>
          <w:b/>
          <w:sz w:val="22"/>
        </w:rPr>
        <w:t>Horizontális rendelet a KAP finanszírozásáról, irányításáról és monitoringjáról</w:t>
      </w:r>
    </w:p>
    <w:p w:rsidR="00E61A52" w:rsidRPr="00F156D1" w:rsidRDefault="00E61A52" w:rsidP="00E61A52">
      <w:pPr>
        <w:spacing w:line="280" w:lineRule="exact"/>
        <w:jc w:val="center"/>
        <w:rPr>
          <w:rFonts w:ascii="Arial" w:eastAsia="Calibri" w:hAnsi="Arial" w:cs="Arial"/>
          <w:b/>
          <w:sz w:val="22"/>
        </w:rPr>
      </w:pPr>
    </w:p>
    <w:p w:rsidR="00E61A52" w:rsidRPr="00F156D1" w:rsidRDefault="00E61A52" w:rsidP="00E61A52">
      <w:pPr>
        <w:spacing w:line="280" w:lineRule="exact"/>
        <w:jc w:val="center"/>
        <w:rPr>
          <w:rFonts w:ascii="Arial" w:eastAsia="Calibri" w:hAnsi="Arial" w:cs="Arial"/>
          <w:b/>
          <w:sz w:val="22"/>
        </w:rPr>
      </w:pPr>
      <w:r w:rsidRPr="00F156D1">
        <w:rPr>
          <w:rFonts w:ascii="Arial" w:hAnsi="Arial"/>
          <w:b/>
          <w:sz w:val="22"/>
        </w:rPr>
        <w:t>COM(2018) 393 final - SWD(2018) 301 final - SEC(2018) 305 final</w:t>
      </w:r>
    </w:p>
    <w:p w:rsidR="00E61A52" w:rsidRPr="00F156D1" w:rsidRDefault="00E61A52" w:rsidP="00E61A52">
      <w:pPr>
        <w:spacing w:line="280" w:lineRule="exact"/>
        <w:jc w:val="center"/>
        <w:rPr>
          <w:rFonts w:ascii="Arial" w:eastAsia="Calibri" w:hAnsi="Arial" w:cs="Arial"/>
          <w:b/>
          <w:sz w:val="22"/>
        </w:rPr>
      </w:pPr>
    </w:p>
    <w:p w:rsidR="00E61A52" w:rsidRPr="00F156D1" w:rsidRDefault="00E61A52" w:rsidP="00E61A52">
      <w:pPr>
        <w:spacing w:line="280" w:lineRule="exact"/>
        <w:jc w:val="center"/>
        <w:rPr>
          <w:rFonts w:ascii="Arial" w:eastAsia="Calibri" w:hAnsi="Arial" w:cs="Arial"/>
          <w:b/>
          <w:sz w:val="22"/>
        </w:rPr>
      </w:pPr>
      <w:r w:rsidRPr="00F156D1">
        <w:rPr>
          <w:rFonts w:ascii="Arial" w:hAnsi="Arial"/>
          <w:b/>
          <w:sz w:val="22"/>
        </w:rPr>
        <w:t>2018/0217 (COD)</w:t>
      </w:r>
    </w:p>
    <w:p w:rsidR="00E61A52" w:rsidRPr="00F156D1" w:rsidRDefault="00E61A52" w:rsidP="00E61A52">
      <w:pPr>
        <w:rPr>
          <w:rFonts w:eastAsia="Calibri"/>
        </w:rPr>
      </w:pPr>
    </w:p>
    <w:p w:rsidR="00E61A52" w:rsidRPr="00F156D1" w:rsidRDefault="00E61A52" w:rsidP="00E61A52">
      <w:pPr>
        <w:rPr>
          <w:rFonts w:eastAsia="Calibri"/>
        </w:rPr>
      </w:pPr>
    </w:p>
    <w:p w:rsidR="00E61A52" w:rsidRPr="00F156D1" w:rsidRDefault="00E61A52" w:rsidP="00E61A52">
      <w:pPr>
        <w:rPr>
          <w:rFonts w:eastAsia="Calibri"/>
        </w:rPr>
      </w:pPr>
      <w:r w:rsidRPr="00F156D1">
        <w:t>Az árnyékelőadók 2019. november 26-án üléseztek, és a következő határozatot hozták:</w:t>
      </w:r>
    </w:p>
    <w:p w:rsidR="00E61A52" w:rsidRPr="00F156D1" w:rsidRDefault="00E61A52" w:rsidP="00E61A52">
      <w:pPr>
        <w:spacing w:after="200" w:line="276" w:lineRule="auto"/>
        <w:ind w:left="-284"/>
        <w:rPr>
          <w:rFonts w:ascii="Calibri" w:eastAsia="Calibri" w:hAnsi="Calibri"/>
          <w:b/>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4394"/>
      </w:tblGrid>
      <w:tr w:rsidR="00E61A52" w:rsidRPr="00F156D1" w:rsidTr="00513C51">
        <w:tc>
          <w:tcPr>
            <w:tcW w:w="5529" w:type="dxa"/>
            <w:tcBorders>
              <w:top w:val="single" w:sz="4" w:space="0" w:color="auto"/>
              <w:left w:val="single" w:sz="4" w:space="0" w:color="auto"/>
              <w:bottom w:val="single" w:sz="4" w:space="0" w:color="auto"/>
              <w:right w:val="single" w:sz="4" w:space="0" w:color="auto"/>
            </w:tcBorders>
            <w:shd w:val="clear" w:color="auto" w:fill="D9D9D9"/>
            <w:hideMark/>
          </w:tcPr>
          <w:p w:rsidR="00E61A52" w:rsidRPr="00F156D1" w:rsidRDefault="00AC4DC5" w:rsidP="00AC4DC5">
            <w:pPr>
              <w:widowControl/>
              <w:spacing w:line="276" w:lineRule="auto"/>
              <w:rPr>
                <w:rFonts w:ascii="Calibri" w:eastAsia="Calibri" w:hAnsi="Calibri"/>
                <w:b/>
                <w:sz w:val="22"/>
                <w:szCs w:val="22"/>
              </w:rPr>
            </w:pPr>
            <w:r w:rsidRPr="00F156D1">
              <w:rPr>
                <w:rFonts w:ascii="Calibri" w:hAnsi="Calibri"/>
                <w:b/>
                <w:sz w:val="22"/>
                <w:szCs w:val="22"/>
              </w:rPr>
              <w:t>(240)</w:t>
            </w:r>
            <w:r w:rsidRPr="00F156D1">
              <w:rPr>
                <w:rFonts w:ascii="Calibri" w:hAnsi="Calibri"/>
                <w:b/>
                <w:sz w:val="22"/>
                <w:szCs w:val="22"/>
              </w:rPr>
              <w:tab/>
              <w:t>Tárgy</w:t>
            </w: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rsidR="00E61A52" w:rsidRPr="00F156D1" w:rsidRDefault="00AC4DC5" w:rsidP="00AC4DC5">
            <w:pPr>
              <w:widowControl/>
              <w:spacing w:line="276" w:lineRule="auto"/>
              <w:rPr>
                <w:rFonts w:ascii="Calibri" w:eastAsia="Calibri" w:hAnsi="Calibri"/>
                <w:b/>
                <w:sz w:val="22"/>
                <w:szCs w:val="22"/>
              </w:rPr>
            </w:pPr>
            <w:r w:rsidRPr="00F156D1">
              <w:rPr>
                <w:rFonts w:ascii="Calibri" w:hAnsi="Calibri"/>
                <w:b/>
                <w:sz w:val="22"/>
                <w:szCs w:val="22"/>
              </w:rPr>
              <w:t>(241)</w:t>
            </w:r>
            <w:r w:rsidRPr="00F156D1">
              <w:rPr>
                <w:rFonts w:ascii="Calibri" w:hAnsi="Calibri"/>
                <w:b/>
                <w:sz w:val="22"/>
                <w:szCs w:val="22"/>
              </w:rPr>
              <w:tab/>
              <w:t xml:space="preserve">Cikkek </w:t>
            </w:r>
          </w:p>
        </w:tc>
      </w:tr>
      <w:tr w:rsidR="00E61A52" w:rsidRPr="00F156D1" w:rsidTr="00513C51">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E61A52" w:rsidRPr="00F156D1" w:rsidRDefault="00AC4DC5" w:rsidP="00AC4DC5">
            <w:pPr>
              <w:widowControl/>
              <w:spacing w:line="276" w:lineRule="auto"/>
              <w:rPr>
                <w:rFonts w:ascii="Calibri" w:eastAsia="Calibri" w:hAnsi="Calibri"/>
                <w:b/>
                <w:sz w:val="22"/>
                <w:szCs w:val="22"/>
              </w:rPr>
            </w:pPr>
            <w:r w:rsidRPr="00F156D1">
              <w:rPr>
                <w:rFonts w:ascii="Calibri" w:hAnsi="Calibri"/>
                <w:b/>
                <w:sz w:val="22"/>
                <w:szCs w:val="22"/>
              </w:rPr>
              <w:t>(242)</w:t>
            </w:r>
            <w:r w:rsidRPr="00F156D1">
              <w:rPr>
                <w:rFonts w:ascii="Calibri" w:hAnsi="Calibri"/>
                <w:b/>
                <w:sz w:val="22"/>
                <w:szCs w:val="22"/>
              </w:rPr>
              <w:tab/>
              <w:t xml:space="preserve">Irányítás </w:t>
            </w:r>
          </w:p>
          <w:p w:rsidR="00E61A52" w:rsidRPr="00F156D1" w:rsidRDefault="00AC4DC5" w:rsidP="00AC4DC5">
            <w:pPr>
              <w:widowControl/>
              <w:spacing w:line="276" w:lineRule="auto"/>
              <w:rPr>
                <w:rFonts w:ascii="Calibri" w:eastAsia="Calibri" w:hAnsi="Calibri"/>
                <w:sz w:val="22"/>
                <w:szCs w:val="22"/>
              </w:rPr>
            </w:pPr>
            <w:r w:rsidRPr="00F156D1">
              <w:rPr>
                <w:rFonts w:ascii="Calibri" w:hAnsi="Calibri"/>
                <w:sz w:val="22"/>
                <w:szCs w:val="22"/>
              </w:rPr>
              <w:t>(243)</w:t>
            </w:r>
            <w:r w:rsidRPr="00F156D1">
              <w:rPr>
                <w:rFonts w:ascii="Calibri" w:hAnsi="Calibri"/>
                <w:sz w:val="22"/>
                <w:szCs w:val="22"/>
              </w:rPr>
              <w:tab/>
              <w:t>Irányító hatóság, koordináló szerv, kifizető ügynökség, tanúsító szerv</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1A52" w:rsidRPr="00F156D1" w:rsidRDefault="00AC4DC5" w:rsidP="00AC4DC5">
            <w:pPr>
              <w:widowControl/>
              <w:spacing w:line="276" w:lineRule="auto"/>
              <w:rPr>
                <w:rFonts w:ascii="Calibri" w:eastAsia="Calibri" w:hAnsi="Calibri"/>
                <w:sz w:val="22"/>
                <w:szCs w:val="22"/>
              </w:rPr>
            </w:pPr>
            <w:r w:rsidRPr="00F156D1">
              <w:rPr>
                <w:rFonts w:ascii="Calibri" w:hAnsi="Calibri"/>
                <w:sz w:val="22"/>
                <w:szCs w:val="22"/>
              </w:rPr>
              <w:t>(244)</w:t>
            </w:r>
            <w:r w:rsidRPr="00F156D1">
              <w:rPr>
                <w:rFonts w:ascii="Calibri" w:hAnsi="Calibri"/>
                <w:sz w:val="22"/>
                <w:szCs w:val="22"/>
              </w:rPr>
              <w:tab/>
              <w:t xml:space="preserve">7a, 8, 9, 10/10a és 11 </w:t>
            </w:r>
          </w:p>
        </w:tc>
      </w:tr>
      <w:tr w:rsidR="00E61A52" w:rsidRPr="00F156D1" w:rsidTr="00513C51">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E61A52" w:rsidRPr="00F156D1" w:rsidRDefault="00AC4DC5" w:rsidP="00AC4DC5">
            <w:pPr>
              <w:widowControl/>
              <w:spacing w:line="276" w:lineRule="auto"/>
              <w:rPr>
                <w:rFonts w:ascii="Calibri" w:eastAsia="Calibri" w:hAnsi="Calibri"/>
                <w:b/>
                <w:sz w:val="22"/>
                <w:szCs w:val="22"/>
              </w:rPr>
            </w:pPr>
            <w:r w:rsidRPr="00F156D1">
              <w:rPr>
                <w:rFonts w:ascii="Calibri" w:hAnsi="Calibri"/>
                <w:b/>
                <w:sz w:val="22"/>
                <w:szCs w:val="22"/>
              </w:rPr>
              <w:t>(245)</w:t>
            </w:r>
            <w:r w:rsidRPr="00F156D1">
              <w:rPr>
                <w:rFonts w:ascii="Calibri" w:hAnsi="Calibri"/>
                <w:b/>
                <w:sz w:val="22"/>
                <w:szCs w:val="22"/>
              </w:rPr>
              <w:tab/>
              <w:t xml:space="preserve">Teljesítmény-keretrendszer </w:t>
            </w:r>
          </w:p>
          <w:p w:rsidR="00E61A52" w:rsidRPr="00F156D1" w:rsidRDefault="00AC4DC5" w:rsidP="00AC4DC5">
            <w:pPr>
              <w:widowControl/>
              <w:spacing w:line="276" w:lineRule="auto"/>
              <w:rPr>
                <w:rFonts w:ascii="Calibri" w:eastAsia="Calibri" w:hAnsi="Calibri"/>
                <w:sz w:val="22"/>
                <w:szCs w:val="22"/>
              </w:rPr>
            </w:pPr>
            <w:r w:rsidRPr="00F156D1">
              <w:rPr>
                <w:rFonts w:ascii="Calibri" w:hAnsi="Calibri"/>
                <w:sz w:val="22"/>
                <w:szCs w:val="22"/>
              </w:rPr>
              <w:t>(246)</w:t>
            </w:r>
            <w:r w:rsidRPr="00F156D1">
              <w:rPr>
                <w:rFonts w:ascii="Calibri" w:hAnsi="Calibri"/>
                <w:sz w:val="22"/>
                <w:szCs w:val="22"/>
              </w:rPr>
              <w:tab/>
              <w:t>Indikátorok, cselekvési tervek és szankciók</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1A52" w:rsidRPr="00F156D1" w:rsidRDefault="00AC4DC5" w:rsidP="00AC4DC5">
            <w:pPr>
              <w:widowControl/>
              <w:spacing w:line="276" w:lineRule="auto"/>
              <w:rPr>
                <w:rFonts w:ascii="Calibri" w:eastAsia="Calibri" w:hAnsi="Calibri"/>
                <w:sz w:val="22"/>
                <w:szCs w:val="22"/>
              </w:rPr>
            </w:pPr>
            <w:r w:rsidRPr="00F156D1">
              <w:rPr>
                <w:rFonts w:ascii="Calibri" w:hAnsi="Calibri"/>
                <w:sz w:val="22"/>
                <w:szCs w:val="22"/>
              </w:rPr>
              <w:t>(247)</w:t>
            </w:r>
            <w:r w:rsidRPr="00F156D1">
              <w:rPr>
                <w:rFonts w:ascii="Calibri" w:hAnsi="Calibri"/>
                <w:sz w:val="22"/>
                <w:szCs w:val="22"/>
              </w:rPr>
              <w:tab/>
              <w:t>31, 35, 38, 39, 40, 47, 51, 52 és 53</w:t>
            </w:r>
          </w:p>
        </w:tc>
      </w:tr>
    </w:tbl>
    <w:p w:rsidR="00E61A52" w:rsidRPr="00F156D1" w:rsidRDefault="00E61A52" w:rsidP="00E61A52">
      <w:pPr>
        <w:rPr>
          <w:rFonts w:ascii="Arial" w:eastAsia="Calibri" w:hAnsi="Arial" w:cs="Arial"/>
          <w:b/>
          <w:sz w:val="22"/>
        </w:rPr>
      </w:pPr>
      <w:r w:rsidRPr="00F156D1">
        <w:rPr>
          <w:rFonts w:ascii="Arial" w:hAnsi="Arial"/>
          <w:b/>
          <w:sz w:val="22"/>
        </w:rPr>
        <w:t xml:space="preserve"> </w:t>
      </w:r>
      <w:r w:rsidRPr="00F156D1">
        <w:rPr>
          <w:rFonts w:ascii="Arial" w:hAnsi="Arial"/>
          <w:b/>
          <w:sz w:val="22"/>
        </w:rPr>
        <w:br w:type="page"/>
      </w:r>
    </w:p>
    <w:p w:rsidR="00E61A52" w:rsidRPr="00F156D1" w:rsidRDefault="00E61A52" w:rsidP="00E61A52">
      <w:pPr>
        <w:spacing w:line="280" w:lineRule="exact"/>
        <w:jc w:val="center"/>
        <w:rPr>
          <w:rFonts w:ascii="Arial" w:eastAsia="Calibri" w:hAnsi="Arial" w:cs="Arial"/>
          <w:b/>
          <w:sz w:val="22"/>
        </w:rPr>
      </w:pPr>
      <w:r w:rsidRPr="00F156D1">
        <w:rPr>
          <w:rFonts w:ascii="Arial" w:hAnsi="Arial"/>
          <w:b/>
          <w:sz w:val="22"/>
        </w:rPr>
        <w:t>TÁMOGATÁSI RENDELET</w:t>
      </w:r>
    </w:p>
    <w:p w:rsidR="00E61A52" w:rsidRPr="00F156D1" w:rsidRDefault="00E61A52" w:rsidP="00E61A52">
      <w:pPr>
        <w:spacing w:line="280" w:lineRule="exact"/>
        <w:jc w:val="center"/>
        <w:rPr>
          <w:rFonts w:ascii="Arial" w:eastAsia="Calibri" w:hAnsi="Arial" w:cs="Arial"/>
          <w:b/>
          <w:sz w:val="22"/>
        </w:rPr>
      </w:pPr>
    </w:p>
    <w:p w:rsidR="00E61A52" w:rsidRPr="00F156D1" w:rsidRDefault="00E61A52" w:rsidP="00E61A52">
      <w:pPr>
        <w:spacing w:line="280" w:lineRule="exact"/>
        <w:jc w:val="center"/>
        <w:rPr>
          <w:rFonts w:ascii="Arial" w:eastAsia="Calibri" w:hAnsi="Arial" w:cs="Arial"/>
          <w:b/>
          <w:sz w:val="22"/>
        </w:rPr>
      </w:pPr>
      <w:r w:rsidRPr="00F156D1">
        <w:rPr>
          <w:rFonts w:ascii="Arial" w:hAnsi="Arial"/>
          <w:b/>
          <w:sz w:val="22"/>
        </w:rPr>
        <w:t>COM(2018) 394 final - 2018/0218 (COD)</w:t>
      </w:r>
    </w:p>
    <w:p w:rsidR="00E61A52" w:rsidRPr="00F156D1" w:rsidRDefault="00E61A52" w:rsidP="00E61A52">
      <w:pPr>
        <w:spacing w:line="280" w:lineRule="exact"/>
        <w:jc w:val="center"/>
        <w:rPr>
          <w:rFonts w:ascii="Arial" w:eastAsia="Calibri" w:hAnsi="Arial" w:cs="Arial"/>
          <w:b/>
          <w:sz w:val="22"/>
        </w:rPr>
      </w:pPr>
    </w:p>
    <w:p w:rsidR="00E61A52" w:rsidRPr="00F156D1" w:rsidRDefault="00E61A52" w:rsidP="00E61A52">
      <w:pPr>
        <w:spacing w:line="280" w:lineRule="exact"/>
        <w:jc w:val="center"/>
        <w:rPr>
          <w:rFonts w:ascii="Arial" w:eastAsia="Calibri" w:hAnsi="Arial" w:cs="Arial"/>
          <w:b/>
          <w:sz w:val="22"/>
        </w:rPr>
      </w:pPr>
      <w:r w:rsidRPr="00F156D1">
        <w:rPr>
          <w:rFonts w:ascii="Arial" w:hAnsi="Arial"/>
          <w:b/>
          <w:sz w:val="22"/>
        </w:rPr>
        <w:t>Az újra megnyitandó pontok listájának tervezete</w:t>
      </w:r>
    </w:p>
    <w:p w:rsidR="00E61A52" w:rsidRPr="00F156D1" w:rsidRDefault="00E61A52" w:rsidP="00E61A52">
      <w:pPr>
        <w:rPr>
          <w:rFonts w:ascii="Arial" w:eastAsia="Calibri" w:hAnsi="Arial" w:cs="Arial"/>
          <w:sz w:val="22"/>
        </w:rPr>
      </w:pPr>
    </w:p>
    <w:p w:rsidR="00E61A52" w:rsidRPr="00F156D1" w:rsidRDefault="00E61A52" w:rsidP="00E61A52">
      <w:pPr>
        <w:rPr>
          <w:rFonts w:ascii="Arial" w:eastAsia="Calibri" w:hAnsi="Arial" w:cs="Arial"/>
          <w:sz w:val="22"/>
        </w:rPr>
      </w:pPr>
    </w:p>
    <w:p w:rsidR="00E61A52" w:rsidRPr="00F156D1" w:rsidRDefault="00E61A52" w:rsidP="00E61A52">
      <w:pPr>
        <w:rPr>
          <w:rFonts w:ascii="Arial" w:eastAsia="Calibri" w:hAnsi="Arial" w:cs="Arial"/>
          <w:sz w:val="22"/>
        </w:rPr>
      </w:pPr>
      <w:r w:rsidRPr="00F156D1">
        <w:rPr>
          <w:rFonts w:ascii="Arial" w:hAnsi="Arial"/>
          <w:sz w:val="22"/>
        </w:rPr>
        <w:t>Az árnyékelőadók 2019. november 26-án üléseztek, és a következő határozatot hozták („határozat” rovat):</w:t>
      </w:r>
    </w:p>
    <w:p w:rsidR="00E61A52" w:rsidRPr="00F156D1" w:rsidRDefault="00E61A52" w:rsidP="00E61A52">
      <w:pPr>
        <w:rPr>
          <w:rFonts w:ascii="Arial" w:eastAsia="Calibri" w:hAnsi="Arial" w:cs="Arial"/>
          <w:sz w:val="22"/>
        </w:rPr>
      </w:pPr>
    </w:p>
    <w:p w:rsidR="00E61A52" w:rsidRPr="00F156D1" w:rsidRDefault="00E61A52" w:rsidP="00E61A52">
      <w:pPr>
        <w:rPr>
          <w:rFonts w:eastAsia="Calibri"/>
          <w:b/>
        </w:rPr>
      </w:pPr>
      <w:r w:rsidRPr="00F156D1">
        <w:rPr>
          <w:b/>
        </w:rPr>
        <w:t>1308/2013 rendelet</w:t>
      </w:r>
    </w:p>
    <w:p w:rsidR="00E61A52" w:rsidRPr="00F156D1" w:rsidRDefault="00E61A52" w:rsidP="00E61A52">
      <w:pPr>
        <w:rPr>
          <w:rFonts w:eastAsia="Calibri"/>
        </w:rPr>
      </w:pPr>
      <w:r w:rsidRPr="00F156D1">
        <w:t>68. cikk</w:t>
      </w:r>
    </w:p>
    <w:p w:rsidR="00E61A52" w:rsidRPr="00F156D1" w:rsidRDefault="00E61A52" w:rsidP="00E61A52">
      <w:pPr>
        <w:rPr>
          <w:rFonts w:eastAsia="Calibri"/>
        </w:rPr>
      </w:pPr>
      <w:r w:rsidRPr="00F156D1">
        <w:t>75. cikk</w:t>
      </w:r>
    </w:p>
    <w:p w:rsidR="00E61A52" w:rsidRPr="00F156D1" w:rsidRDefault="00E61A52" w:rsidP="00E61A52">
      <w:pPr>
        <w:rPr>
          <w:rFonts w:eastAsia="Calibri"/>
        </w:rPr>
      </w:pPr>
      <w:r w:rsidRPr="00F156D1">
        <w:t>93. cikk</w:t>
      </w:r>
    </w:p>
    <w:p w:rsidR="00E61A52" w:rsidRPr="00F156D1" w:rsidRDefault="00E61A52" w:rsidP="00E61A52">
      <w:pPr>
        <w:rPr>
          <w:rFonts w:eastAsia="Calibri"/>
        </w:rPr>
      </w:pPr>
      <w:r w:rsidRPr="00F156D1">
        <w:t>94. cikk</w:t>
      </w:r>
    </w:p>
    <w:p w:rsidR="00E61A52" w:rsidRPr="00F156D1" w:rsidRDefault="00E61A52" w:rsidP="00E61A52">
      <w:pPr>
        <w:rPr>
          <w:rFonts w:eastAsia="Calibri"/>
        </w:rPr>
      </w:pPr>
      <w:r w:rsidRPr="00F156D1">
        <w:t>99. cikk, (3) bekezdés</w:t>
      </w:r>
    </w:p>
    <w:p w:rsidR="00E61A52" w:rsidRPr="00F156D1" w:rsidRDefault="00E61A52" w:rsidP="00E61A52">
      <w:pPr>
        <w:rPr>
          <w:rFonts w:eastAsia="Calibri"/>
        </w:rPr>
      </w:pPr>
      <w:r w:rsidRPr="00F156D1">
        <w:t>105. cikk</w:t>
      </w:r>
    </w:p>
    <w:p w:rsidR="00E61A52" w:rsidRPr="00F156D1" w:rsidRDefault="00E61A52" w:rsidP="00E61A52">
      <w:pPr>
        <w:rPr>
          <w:rFonts w:eastAsia="Calibri"/>
        </w:rPr>
      </w:pPr>
      <w:r w:rsidRPr="00F156D1">
        <w:t>153. cikk (1) bekezdés b) pont</w:t>
      </w:r>
    </w:p>
    <w:p w:rsidR="00E61A52" w:rsidRPr="00F156D1" w:rsidRDefault="00E61A52" w:rsidP="00E61A52">
      <w:pPr>
        <w:rPr>
          <w:rFonts w:eastAsia="Calibri"/>
        </w:rPr>
      </w:pPr>
      <w:r w:rsidRPr="00F156D1">
        <w:t>157. cikk</w:t>
      </w:r>
    </w:p>
    <w:p w:rsidR="00E61A52" w:rsidRPr="00F156D1" w:rsidRDefault="00E61A52" w:rsidP="00E61A52">
      <w:pPr>
        <w:rPr>
          <w:rFonts w:eastAsia="Calibri"/>
        </w:rPr>
      </w:pPr>
      <w:r w:rsidRPr="00F156D1">
        <w:t>164. cikk</w:t>
      </w:r>
    </w:p>
    <w:p w:rsidR="00E61A52" w:rsidRPr="00F156D1" w:rsidRDefault="00E61A52" w:rsidP="00E61A52">
      <w:pPr>
        <w:rPr>
          <w:rFonts w:eastAsia="Calibri"/>
        </w:rPr>
      </w:pPr>
      <w:r w:rsidRPr="00F156D1">
        <w:t>164. cikk, (4) bekezdés</w:t>
      </w:r>
    </w:p>
    <w:p w:rsidR="00E61A52" w:rsidRPr="00F156D1" w:rsidRDefault="00E61A52" w:rsidP="00E61A52">
      <w:pPr>
        <w:rPr>
          <w:rFonts w:eastAsia="Calibri"/>
        </w:rPr>
      </w:pPr>
      <w:r w:rsidRPr="00F156D1">
        <w:t>166a. cikk (új)</w:t>
      </w:r>
    </w:p>
    <w:p w:rsidR="00E61A52" w:rsidRPr="00F156D1" w:rsidRDefault="00E61A52" w:rsidP="00E61A52">
      <w:pPr>
        <w:rPr>
          <w:rFonts w:eastAsia="Calibri"/>
        </w:rPr>
      </w:pPr>
      <w:r w:rsidRPr="00F156D1">
        <w:t>172a. cikk</w:t>
      </w:r>
    </w:p>
    <w:p w:rsidR="00E61A52" w:rsidRPr="00F156D1" w:rsidRDefault="00E61A52" w:rsidP="00E61A52">
      <w:pPr>
        <w:rPr>
          <w:rFonts w:eastAsia="Calibri"/>
        </w:rPr>
      </w:pPr>
      <w:r w:rsidRPr="00F156D1">
        <w:t>172b. cikk</w:t>
      </w:r>
    </w:p>
    <w:p w:rsidR="00E61A52" w:rsidRPr="00F156D1" w:rsidRDefault="00E61A52" w:rsidP="00E61A52">
      <w:pPr>
        <w:rPr>
          <w:rFonts w:eastAsia="Calibri"/>
        </w:rPr>
      </w:pPr>
      <w:r w:rsidRPr="00F156D1">
        <w:t>új 206a. cikk (írásbeli eljárással eldöntve)</w:t>
      </w:r>
    </w:p>
    <w:p w:rsidR="00E61A52" w:rsidRPr="00F156D1" w:rsidRDefault="00E61A52" w:rsidP="00E61A52">
      <w:pPr>
        <w:rPr>
          <w:rFonts w:eastAsia="Calibri"/>
        </w:rPr>
      </w:pPr>
      <w:r w:rsidRPr="00F156D1">
        <w:t>219b. cikk (új)</w:t>
      </w:r>
    </w:p>
    <w:p w:rsidR="00E61A52" w:rsidRPr="00F156D1" w:rsidRDefault="00E61A52" w:rsidP="00E61A52">
      <w:pPr>
        <w:rPr>
          <w:rFonts w:eastAsia="Calibri"/>
        </w:rPr>
      </w:pPr>
      <w:r w:rsidRPr="00F156D1">
        <w:t>220. cikk (1) bekezdés</w:t>
      </w:r>
    </w:p>
    <w:p w:rsidR="00E61A52" w:rsidRPr="00F156D1" w:rsidRDefault="00E61A52" w:rsidP="00E61A52">
      <w:pPr>
        <w:rPr>
          <w:rFonts w:eastAsia="Calibri"/>
        </w:rPr>
      </w:pPr>
      <w:r w:rsidRPr="00F156D1">
        <w:t>222b. bekezdés (új)</w:t>
      </w:r>
    </w:p>
    <w:p w:rsidR="00E61A52" w:rsidRPr="00F156D1" w:rsidRDefault="00E61A52" w:rsidP="00E61A52">
      <w:pPr>
        <w:rPr>
          <w:rFonts w:eastAsia="Calibri"/>
        </w:rPr>
      </w:pPr>
      <w:r w:rsidRPr="00F156D1">
        <w:t>223. cikk (csak a nyersanyagból származó piacok esetében)</w:t>
      </w:r>
    </w:p>
    <w:p w:rsidR="00E61A52" w:rsidRPr="00F156D1" w:rsidRDefault="00E61A52" w:rsidP="00E61A52">
      <w:pPr>
        <w:rPr>
          <w:rFonts w:eastAsia="Calibri"/>
        </w:rPr>
      </w:pPr>
      <w:r w:rsidRPr="00F156D1">
        <w:t>I. melléklet</w:t>
      </w:r>
    </w:p>
    <w:p w:rsidR="00E61A52" w:rsidRPr="00F156D1" w:rsidRDefault="00E61A52" w:rsidP="00E61A52">
      <w:pPr>
        <w:rPr>
          <w:rFonts w:eastAsia="Calibri"/>
        </w:rPr>
      </w:pPr>
      <w:r w:rsidRPr="00F156D1">
        <w:t>VII. melléklet, új, 1a. rész</w:t>
      </w:r>
    </w:p>
    <w:p w:rsidR="00E61A52" w:rsidRPr="00F156D1" w:rsidRDefault="00E61A52" w:rsidP="00E61A52">
      <w:pPr>
        <w:rPr>
          <w:rFonts w:eastAsia="Calibri"/>
        </w:rPr>
      </w:pPr>
    </w:p>
    <w:p w:rsidR="00E61A52" w:rsidRPr="00F156D1" w:rsidRDefault="00E61A52" w:rsidP="00E61A52">
      <w:pPr>
        <w:rPr>
          <w:rFonts w:eastAsia="Calibri"/>
        </w:rPr>
      </w:pPr>
    </w:p>
    <w:p w:rsidR="00E61A52" w:rsidRPr="00F156D1" w:rsidRDefault="00E61A52" w:rsidP="00E61A52">
      <w:pPr>
        <w:rPr>
          <w:rFonts w:eastAsia="Calibri"/>
        </w:rPr>
      </w:pPr>
    </w:p>
    <w:p w:rsidR="00E61A52" w:rsidRPr="00F156D1" w:rsidRDefault="00E61A52" w:rsidP="00E61A52">
      <w:pPr>
        <w:rPr>
          <w:rFonts w:eastAsia="Calibri"/>
          <w:b/>
        </w:rPr>
      </w:pPr>
      <w:r w:rsidRPr="00F156D1">
        <w:rPr>
          <w:b/>
        </w:rPr>
        <w:t>1151/2012 rendelet</w:t>
      </w:r>
    </w:p>
    <w:p w:rsidR="00E61A52" w:rsidRPr="00F156D1" w:rsidRDefault="00E61A52" w:rsidP="00E61A52">
      <w:pPr>
        <w:rPr>
          <w:rFonts w:eastAsia="Calibri"/>
        </w:rPr>
      </w:pPr>
      <w:r w:rsidRPr="00F156D1">
        <w:t>5. cikk, (1) bekezdés</w:t>
      </w:r>
    </w:p>
    <w:p w:rsidR="00E61A52" w:rsidRPr="00F156D1" w:rsidRDefault="00E61A52" w:rsidP="00E61A52">
      <w:pPr>
        <w:rPr>
          <w:rFonts w:eastAsia="Calibri"/>
        </w:rPr>
      </w:pPr>
      <w:r w:rsidRPr="00F156D1">
        <w:t>5. cikk, (2) bekezdés</w:t>
      </w:r>
    </w:p>
    <w:p w:rsidR="00E61A52" w:rsidRPr="00F156D1" w:rsidRDefault="00E61A52" w:rsidP="00E61A52">
      <w:pPr>
        <w:rPr>
          <w:rFonts w:eastAsia="Calibri"/>
        </w:rPr>
      </w:pPr>
      <w:r w:rsidRPr="00F156D1">
        <w:t>13. cikk, a) pont</w:t>
      </w:r>
    </w:p>
    <w:p w:rsidR="00E61A52" w:rsidRPr="00F156D1" w:rsidRDefault="00E61A52" w:rsidP="00E61A52">
      <w:pPr>
        <w:rPr>
          <w:rFonts w:eastAsia="Calibri"/>
        </w:rPr>
      </w:pPr>
    </w:p>
    <w:p w:rsidR="00E61A52" w:rsidRPr="00F156D1" w:rsidRDefault="00E61A52" w:rsidP="00E61A52">
      <w:pPr>
        <w:tabs>
          <w:tab w:val="left" w:pos="480"/>
        </w:tabs>
        <w:spacing w:after="120"/>
        <w:rPr>
          <w:b/>
        </w:rPr>
      </w:pPr>
    </w:p>
    <w:p w:rsidR="00E61A52" w:rsidRPr="00F156D1" w:rsidRDefault="00E61A52" w:rsidP="00E61A52">
      <w:pPr>
        <w:tabs>
          <w:tab w:val="left" w:pos="480"/>
        </w:tabs>
        <w:spacing w:after="120"/>
        <w:rPr>
          <w:b/>
        </w:rPr>
      </w:pPr>
    </w:p>
    <w:p w:rsidR="00E61A52" w:rsidRPr="00F156D1" w:rsidRDefault="00E61A52" w:rsidP="00E61A52">
      <w:pPr>
        <w:ind w:left="900" w:hanging="900"/>
        <w:jc w:val="center"/>
        <w:rPr>
          <w:b/>
        </w:rPr>
      </w:pPr>
      <w:r w:rsidRPr="00F156D1">
        <w:br w:type="page"/>
      </w:r>
      <w:r w:rsidRPr="00F156D1">
        <w:rPr>
          <w:b/>
        </w:rPr>
        <w:t>II. MELLÉKLET</w:t>
      </w:r>
    </w:p>
    <w:p w:rsidR="00E61A52" w:rsidRPr="00F156D1" w:rsidRDefault="00E61A52" w:rsidP="00E61A52">
      <w:pPr>
        <w:ind w:left="900" w:hanging="900"/>
      </w:pPr>
    </w:p>
    <w:p w:rsidR="00E61A52" w:rsidRPr="00F156D1" w:rsidRDefault="00E61A52" w:rsidP="00E61A52">
      <w:pPr>
        <w:ind w:left="900" w:hanging="900"/>
      </w:pPr>
      <w:r w:rsidRPr="00F156D1">
        <w:t>Dolors Montserrat Asszony</w:t>
      </w:r>
    </w:p>
    <w:p w:rsidR="00E61A52" w:rsidRPr="00F156D1" w:rsidRDefault="00E61A52" w:rsidP="00E61A52">
      <w:pPr>
        <w:ind w:left="900" w:hanging="900"/>
      </w:pPr>
      <w:r w:rsidRPr="00F156D1">
        <w:t>Elnök</w:t>
      </w:r>
    </w:p>
    <w:p w:rsidR="00E61A52" w:rsidRPr="00F156D1" w:rsidRDefault="00E61A52" w:rsidP="00E61A52">
      <w:pPr>
        <w:ind w:left="900" w:hanging="900"/>
      </w:pPr>
      <w:r w:rsidRPr="00F156D1">
        <w:t>Petíciós Bizottság</w:t>
      </w:r>
    </w:p>
    <w:p w:rsidR="00E61A52" w:rsidRPr="00F156D1" w:rsidRDefault="00E61A52" w:rsidP="00E61A52">
      <w:pPr>
        <w:ind w:left="900" w:hanging="900"/>
      </w:pPr>
      <w:r w:rsidRPr="00F156D1">
        <w:t>ASP 10E101</w:t>
      </w:r>
    </w:p>
    <w:p w:rsidR="00E61A52" w:rsidRPr="00F156D1" w:rsidRDefault="00E61A52" w:rsidP="00E61A52">
      <w:pPr>
        <w:ind w:left="900" w:hanging="900"/>
      </w:pPr>
      <w:r w:rsidRPr="00F156D1">
        <w:t>Brüsszel</w:t>
      </w:r>
    </w:p>
    <w:p w:rsidR="00E61A52" w:rsidRPr="00F156D1" w:rsidRDefault="00E61A52" w:rsidP="00E61A52">
      <w:pPr>
        <w:ind w:left="900" w:hanging="900"/>
      </w:pPr>
    </w:p>
    <w:p w:rsidR="00E61A52" w:rsidRPr="00F156D1" w:rsidRDefault="00E61A52" w:rsidP="00E61A52">
      <w:pPr>
        <w:ind w:left="900" w:hanging="900"/>
        <w:rPr>
          <w:sz w:val="16"/>
          <w:szCs w:val="16"/>
        </w:rPr>
      </w:pPr>
    </w:p>
    <w:p w:rsidR="00E61A52" w:rsidRPr="00F156D1" w:rsidRDefault="00E61A52" w:rsidP="00E61A52">
      <w:pPr>
        <w:ind w:left="900" w:hanging="900"/>
        <w:rPr>
          <w:b/>
        </w:rPr>
      </w:pPr>
      <w:r w:rsidRPr="00F156D1">
        <w:rPr>
          <w:sz w:val="16"/>
          <w:szCs w:val="16"/>
        </w:rPr>
        <w:t xml:space="preserve">Hiv. sz.:  IPOL-COM-AGRI  D(2019) </w:t>
      </w:r>
    </w:p>
    <w:p w:rsidR="00E61A52" w:rsidRPr="00F156D1" w:rsidRDefault="00E61A52" w:rsidP="00E61A52"/>
    <w:p w:rsidR="00E61A52" w:rsidRPr="00F156D1" w:rsidRDefault="00E61A52" w:rsidP="00E61A52">
      <w:pPr>
        <w:ind w:left="426" w:hanging="426"/>
      </w:pPr>
    </w:p>
    <w:p w:rsidR="00E61A52" w:rsidRPr="00F156D1" w:rsidRDefault="00E61A52" w:rsidP="00E61A52">
      <w:pPr>
        <w:tabs>
          <w:tab w:val="left" w:pos="1260"/>
        </w:tabs>
        <w:rPr>
          <w:b/>
        </w:rPr>
      </w:pPr>
      <w:r w:rsidRPr="00F156D1">
        <w:rPr>
          <w:b/>
          <w:u w:val="single"/>
        </w:rPr>
        <w:t>Tárgy:</w:t>
      </w:r>
      <w:r w:rsidRPr="00F156D1">
        <w:rPr>
          <w:b/>
        </w:rPr>
        <w:t xml:space="preserve">  Vélemény a mézelő méhek jólétéről szóló, 1124/2018. számú petícióról</w:t>
      </w:r>
    </w:p>
    <w:p w:rsidR="00E61A52" w:rsidRPr="00F156D1" w:rsidRDefault="00E61A52" w:rsidP="00E61A52">
      <w:pPr>
        <w:tabs>
          <w:tab w:val="left" w:pos="1260"/>
        </w:tabs>
      </w:pPr>
    </w:p>
    <w:p w:rsidR="00E61A52" w:rsidRPr="00F156D1" w:rsidRDefault="00E61A52" w:rsidP="00E61A52"/>
    <w:p w:rsidR="00E61A52" w:rsidRPr="00F156D1" w:rsidRDefault="00E61A52" w:rsidP="00E61A52">
      <w:pPr>
        <w:ind w:left="900" w:hanging="900"/>
      </w:pPr>
      <w:r w:rsidRPr="00F156D1">
        <w:t>Tisztelt Montserrat Asszony!</w:t>
      </w:r>
    </w:p>
    <w:p w:rsidR="00E61A52" w:rsidRPr="00F156D1" w:rsidRDefault="00E61A52" w:rsidP="00E61A52"/>
    <w:p w:rsidR="00E61A52" w:rsidRPr="00F156D1" w:rsidRDefault="00E61A52" w:rsidP="00E61A52">
      <w:r w:rsidRPr="00F156D1">
        <w:t>Köszönöm 2019. szeptember 30-i levelét, amelyben véleménykérés céljából továbbította az 1124/2018. sz. petíciót a Mezőgazdasági és Vidékfejlesztési Bizottság részére.</w:t>
      </w:r>
    </w:p>
    <w:p w:rsidR="00E61A52" w:rsidRPr="00F156D1" w:rsidRDefault="00E61A52" w:rsidP="00E61A52">
      <w:pPr>
        <w:rPr>
          <w:bCs/>
          <w:iCs/>
        </w:rPr>
      </w:pPr>
    </w:p>
    <w:p w:rsidR="00E61A52" w:rsidRPr="00F156D1" w:rsidRDefault="00E61A52" w:rsidP="00E61A52">
      <w:pPr>
        <w:rPr>
          <w:bCs/>
          <w:iCs/>
        </w:rPr>
      </w:pPr>
      <w:r w:rsidRPr="00F156D1">
        <w:t xml:space="preserve">A petíció benyújtói szerint a mézelő méheket nem csupán a mezőgazdaságban használt vegyszerek fenyegetik, hanem az is, hogy nem fordítanak figyelmet jólétükre. Úgy érzik, hogy a jelenlegi uniós jogszabályok nem garantálják a méhek alapvető táplálkozási szükségleteit vagy védelmüket, ahogyan ez más háziasított állatok esetében történne. Hangsúlyozzák, hogy a méhészeknek mindenekelőtt elegendő táplálékot kell biztosítaniuk a méhek számára, mivel az alultáplált méhek jobban ki vannak téve a megbetegedés kockázatának és nagyobb arányban pusztulnak el. A petíció benyújtói úgy vélik, hogy be kell vezetni a méhek jólétének fogalmát, és a méhészeknek nyújtott pénzügyi támogatást össze kell kapcsolni a méhek védelmével. </w:t>
      </w:r>
    </w:p>
    <w:p w:rsidR="00E61A52" w:rsidRPr="00F156D1" w:rsidRDefault="00E61A52" w:rsidP="00E61A52">
      <w:pPr>
        <w:rPr>
          <w:bCs/>
          <w:iCs/>
        </w:rPr>
      </w:pPr>
    </w:p>
    <w:p w:rsidR="00E61A52" w:rsidRPr="00F156D1" w:rsidRDefault="00E61A52" w:rsidP="00E61A52">
      <w:pPr>
        <w:rPr>
          <w:bCs/>
          <w:iCs/>
        </w:rPr>
      </w:pPr>
      <w:r w:rsidRPr="00F156D1">
        <w:t xml:space="preserve">A Petíciós Bizottságnak e petícióval kapcsolatban adott válaszában a Bizottság rámutatott arra, hogy a tagállamoknak kell eldönteniük, hogy nemzeti szinten jogszabályokat alkotnak-e a méhek jólétéről, mivel ilyen uniós jogszabály nem létezik. A méhészethez kapcsolódó uniós intézkedések ehelyett a méhészeti ágazat támogatási intézkedéseire, valamint a méhek védelmének és a velük való gazdálkodásnak az előmozdítására összpontosítanak, amelyek létfontosságúak a mezőgazdaság fenntarthatóságának biztosításához. A Bizottság kijelentette, hogy a jelenlegi közös agrárpolitika (KAP) már most is számos olyan eszközt kínál, amelyet a tagállamok felhasználhatnak a méhészeti ágazat támogatására, valamint arra, hogy a méhek számára kedvezőbb környezetet teremtsenek. Ilyen eszközök a tagállamok által létrehozott nemzeti méhészeti programok. Emellett a mezőgazdasági termelőknek a KAP környezetbarátabbá tételét célzó intézkedések révén nyújtott közvetlen kifizetési támogatás hozzájárul a méhészet fenntarthatóságához. </w:t>
      </w:r>
    </w:p>
    <w:p w:rsidR="00E61A52" w:rsidRPr="00F156D1" w:rsidRDefault="00E61A52" w:rsidP="00E61A52">
      <w:r w:rsidRPr="00F156D1">
        <w:t>A 2020 utáni KAP-ra vonatkozó javaslatára hivatkozva a Bizottság rámutatott, hogy a méhészeti programokat ágazati beavatkozásként alakítják ki, kifejezetten a KAP egy vagy több konkrét célkitűzéséhez kapcsolódóan, különös tekintettel a környezettel és az éghajlattal kapcsolatos célkitűzésekre. A méhészeti programok a tagállamok által elkészítendő stratégiai tervek részévé válnak. Következésképpen a Bizottság kijelentette, hogy semmilyen más kezdeményezést sem kíván tenni a mézelő méhek jólétével kapcsolatban, és hogy ezért az ilyen szabályokat nemzeti szinten lehet meghozni.</w:t>
      </w:r>
    </w:p>
    <w:p w:rsidR="00E61A52" w:rsidRPr="00F156D1" w:rsidRDefault="00E61A52" w:rsidP="00E61A52">
      <w:pPr>
        <w:rPr>
          <w:bCs/>
          <w:iCs/>
        </w:rPr>
      </w:pPr>
    </w:p>
    <w:p w:rsidR="00E61A52" w:rsidRPr="00F156D1" w:rsidRDefault="00E61A52" w:rsidP="00E61A52">
      <w:pPr>
        <w:rPr>
          <w:bCs/>
          <w:iCs/>
        </w:rPr>
      </w:pPr>
      <w:r w:rsidRPr="00F156D1">
        <w:t xml:space="preserve">Az AGRI bizottság koordinátorai 2019. december 4-i ülésükön tudomásul vették a szóban forgó petíciót. </w:t>
      </w:r>
    </w:p>
    <w:p w:rsidR="00E61A52" w:rsidRPr="00F156D1" w:rsidRDefault="00E61A52" w:rsidP="00E61A52">
      <w:pPr>
        <w:rPr>
          <w:bCs/>
          <w:iCs/>
        </w:rPr>
      </w:pPr>
    </w:p>
    <w:p w:rsidR="00E61A52" w:rsidRPr="00F156D1" w:rsidRDefault="00E61A52" w:rsidP="00E61A52">
      <w:pPr>
        <w:rPr>
          <w:bCs/>
          <w:iCs/>
        </w:rPr>
      </w:pPr>
      <w:r w:rsidRPr="00F156D1">
        <w:t>Az AGRI bizottság többször is kifejezte érdeklődését a mézelő méhek egészsége és az uniós méhészeti ágazat előtt álló kihívások iránt. Az AGRI saját kezdeményezésű jelentései alapján az Európai Parlament az elmúlt években elfogadta a méhek egészségéről és a méhészeti ágazat előtt álló kihívásokról szóló, 2011. november 15-i állásfoglalását</w:t>
      </w:r>
      <w:r w:rsidRPr="00F156D1">
        <w:rPr>
          <w:rStyle w:val="FootnoteReference"/>
          <w:bCs/>
          <w:iCs/>
        </w:rPr>
        <w:footnoteReference w:id="5"/>
      </w:r>
      <w:r w:rsidRPr="00F156D1">
        <w:t>, valamint az uniós méhészeti ágazat kilátásairól és kihívásairól szóló, 2018. március 1-i állásfoglalását</w:t>
      </w:r>
      <w:r w:rsidRPr="00F156D1">
        <w:rPr>
          <w:rStyle w:val="FootnoteReference"/>
          <w:bCs/>
          <w:iCs/>
        </w:rPr>
        <w:footnoteReference w:id="6"/>
      </w:r>
      <w:r w:rsidRPr="00F156D1">
        <w:t>.</w:t>
      </w:r>
    </w:p>
    <w:p w:rsidR="00E61A52" w:rsidRPr="00F156D1" w:rsidRDefault="00E61A52" w:rsidP="00E61A52">
      <w:pPr>
        <w:rPr>
          <w:bCs/>
          <w:iCs/>
        </w:rPr>
      </w:pPr>
    </w:p>
    <w:p w:rsidR="00E61A52" w:rsidRPr="00F156D1" w:rsidRDefault="00E61A52" w:rsidP="00E61A52">
      <w:pPr>
        <w:rPr>
          <w:bCs/>
          <w:iCs/>
        </w:rPr>
      </w:pPr>
      <w:r w:rsidRPr="00F156D1">
        <w:t xml:space="preserve">Ez utóbbi, 2018. március 1-i állásfoglalás számos kéréssel fordult a Bizottsághoz, konkrétan azért, hogy ez utóbbi </w:t>
      </w:r>
    </w:p>
    <w:p w:rsidR="00E61A52" w:rsidRPr="00F156D1" w:rsidRDefault="00AC4DC5" w:rsidP="00AC4DC5">
      <w:pPr>
        <w:widowControl/>
        <w:ind w:left="720" w:hanging="360"/>
        <w:rPr>
          <w:bCs/>
          <w:iCs/>
        </w:rPr>
      </w:pPr>
      <w:r w:rsidRPr="00F156D1">
        <w:rPr>
          <w:rFonts w:ascii="Symbol" w:hAnsi="Symbol"/>
          <w:bCs/>
          <w:iCs/>
        </w:rPr>
        <w:t></w:t>
      </w:r>
      <w:r w:rsidRPr="00F156D1">
        <w:rPr>
          <w:rFonts w:ascii="Symbol" w:hAnsi="Symbol"/>
          <w:bCs/>
          <w:iCs/>
        </w:rPr>
        <w:tab/>
      </w:r>
      <w:r w:rsidRPr="00F156D1">
        <w:t>biztosítsa a méhészet szerepét a jövőben teendő agrárpolitikai javaslatokban;</w:t>
      </w:r>
    </w:p>
    <w:p w:rsidR="00E61A52" w:rsidRPr="00F156D1" w:rsidRDefault="00AC4DC5" w:rsidP="00AC4DC5">
      <w:pPr>
        <w:widowControl/>
        <w:ind w:left="720" w:hanging="360"/>
        <w:rPr>
          <w:bCs/>
          <w:iCs/>
        </w:rPr>
      </w:pPr>
      <w:r w:rsidRPr="00F156D1">
        <w:rPr>
          <w:rFonts w:ascii="Symbol" w:hAnsi="Symbol"/>
          <w:bCs/>
          <w:iCs/>
        </w:rPr>
        <w:t></w:t>
      </w:r>
      <w:r w:rsidRPr="00F156D1">
        <w:rPr>
          <w:rFonts w:ascii="Symbol" w:hAnsi="Symbol"/>
          <w:bCs/>
          <w:iCs/>
        </w:rPr>
        <w:tab/>
      </w:r>
      <w:r w:rsidRPr="00F156D1">
        <w:t>biztosítson erős szakpolitikai eszközöket és megfelelő finanszírozási intézkedéseket a méhészeti ágazat számára;  az állásfoglalás felszólított a nemzeti méhészeti programok uniós finanszírozásának 50%-os növelésére, valamint arra, hogy a 2020 utáni KAP keretében hozzanak létre új támogatási rendszert a méhészek számára, hogy megfelelően tükrözzék a méhek mint beporzók ökológiai szerepét;</w:t>
      </w:r>
    </w:p>
    <w:p w:rsidR="00E61A52" w:rsidRPr="00F156D1" w:rsidRDefault="00AC4DC5" w:rsidP="00AC4DC5">
      <w:pPr>
        <w:widowControl/>
        <w:ind w:left="720" w:hanging="360"/>
        <w:rPr>
          <w:bCs/>
          <w:iCs/>
        </w:rPr>
      </w:pPr>
      <w:r w:rsidRPr="00F156D1">
        <w:rPr>
          <w:rFonts w:ascii="Symbol" w:hAnsi="Symbol"/>
          <w:bCs/>
          <w:iCs/>
        </w:rPr>
        <w:t></w:t>
      </w:r>
      <w:r w:rsidRPr="00F156D1">
        <w:rPr>
          <w:rFonts w:ascii="Symbol" w:hAnsi="Symbol"/>
          <w:bCs/>
          <w:iCs/>
        </w:rPr>
        <w:tab/>
      </w:r>
      <w:r w:rsidRPr="00F156D1">
        <w:t>biztosítsa, hogy a KAP finanszírozása vegye figyelembe a méhbarát gyakorlatokat, például ökológiai jelentőségű területek létrehozása révén;</w:t>
      </w:r>
    </w:p>
    <w:p w:rsidR="00E61A52" w:rsidRPr="00F156D1" w:rsidRDefault="00AC4DC5" w:rsidP="00AC4DC5">
      <w:pPr>
        <w:widowControl/>
        <w:ind w:left="720" w:hanging="360"/>
        <w:rPr>
          <w:bCs/>
          <w:iCs/>
        </w:rPr>
      </w:pPr>
      <w:r w:rsidRPr="00F156D1">
        <w:rPr>
          <w:rFonts w:ascii="Symbol" w:hAnsi="Symbol"/>
          <w:bCs/>
          <w:iCs/>
        </w:rPr>
        <w:t></w:t>
      </w:r>
      <w:r w:rsidRPr="00F156D1">
        <w:rPr>
          <w:rFonts w:ascii="Symbol" w:hAnsi="Symbol"/>
          <w:bCs/>
          <w:iCs/>
        </w:rPr>
        <w:tab/>
      </w:r>
      <w:r w:rsidRPr="00F156D1">
        <w:t>lépjen fel a beporzók mortalitásának minimalizálása érdekében;</w:t>
      </w:r>
    </w:p>
    <w:p w:rsidR="00E61A52" w:rsidRPr="00F156D1" w:rsidRDefault="00AC4DC5" w:rsidP="00AC4DC5">
      <w:pPr>
        <w:widowControl/>
        <w:ind w:left="720" w:hanging="360"/>
        <w:rPr>
          <w:bCs/>
          <w:iCs/>
        </w:rPr>
      </w:pPr>
      <w:r w:rsidRPr="00F156D1">
        <w:rPr>
          <w:rFonts w:ascii="Symbol" w:hAnsi="Symbol"/>
          <w:bCs/>
          <w:iCs/>
        </w:rPr>
        <w:t></w:t>
      </w:r>
      <w:r w:rsidRPr="00F156D1">
        <w:rPr>
          <w:rFonts w:ascii="Symbol" w:hAnsi="Symbol"/>
          <w:bCs/>
          <w:iCs/>
        </w:rPr>
        <w:tab/>
      </w:r>
      <w:r w:rsidRPr="00F156D1">
        <w:t>módosítsa a mézről szóló, 2001/110/EK irányelvet annak érdekében, hogy egyértelmű fogalommeghatározásokat adjon, és szigorúbb szabályokat vezessen be a méz és az egyéb méhészeti termékek címkézésére vonatkozóan;</w:t>
      </w:r>
    </w:p>
    <w:p w:rsidR="00E61A52" w:rsidRPr="00F156D1" w:rsidRDefault="00AC4DC5" w:rsidP="00AC4DC5">
      <w:pPr>
        <w:widowControl/>
        <w:ind w:left="720" w:hanging="360"/>
        <w:rPr>
          <w:bCs/>
          <w:iCs/>
        </w:rPr>
      </w:pPr>
      <w:r w:rsidRPr="00F156D1">
        <w:rPr>
          <w:rFonts w:ascii="Symbol" w:hAnsi="Symbol"/>
          <w:bCs/>
          <w:iCs/>
        </w:rPr>
        <w:t></w:t>
      </w:r>
      <w:r w:rsidRPr="00F156D1">
        <w:rPr>
          <w:rFonts w:ascii="Symbol" w:hAnsi="Symbol"/>
          <w:bCs/>
          <w:iCs/>
        </w:rPr>
        <w:tab/>
      </w:r>
      <w:r w:rsidRPr="00F156D1">
        <w:t>mozdítsa elő az ökológiai méztermelésre vonatkozó tagállami jogszabályok harmonizálását.</w:t>
      </w:r>
    </w:p>
    <w:p w:rsidR="00E61A52" w:rsidRPr="00F156D1" w:rsidRDefault="00E61A52" w:rsidP="00E61A52">
      <w:pPr>
        <w:rPr>
          <w:bCs/>
          <w:iCs/>
        </w:rPr>
      </w:pPr>
    </w:p>
    <w:p w:rsidR="00E61A52" w:rsidRPr="00F156D1" w:rsidRDefault="00E61A52" w:rsidP="00E61A52">
      <w:pPr>
        <w:rPr>
          <w:bCs/>
          <w:iCs/>
          <w:u w:val="single"/>
        </w:rPr>
      </w:pPr>
      <w:r w:rsidRPr="00F156D1">
        <w:t xml:space="preserve">Ezen túlmenően az állásfoglalás 18. pontja hangsúlyozta a biológiai sokféleség fontosságát a méhek egészsége és jóléte szempontjából; emlékeztetett arra, hogy a méhészeti területek a KAP környezetbarátabbá tételének keretében az ökológiai jelentőségű területek közé tartoznak; és felszólította a Bizottságot, a vetőmagnemesítőket és a gazdálkodókat, hogy ösztönözzenek olyan, minőségi növénynemesítő rendszereket, amelyek esetében a szelekciós kritériumok bizonyítottan magas méz- és virágportermelési kapacitást írnak elő, előnyben részesítve a helyi viszonyokhoz alkalmazkodott és helyileg beszerezhető fajokat és fajtákat. Külön figyelmet érdemel, hogy a 23. bekezdés felszólította a Bizottságot és a tagállamokat, hogy </w:t>
      </w:r>
      <w:r w:rsidRPr="00F156D1">
        <w:rPr>
          <w:bCs/>
          <w:iCs/>
          <w:u w:val="single"/>
        </w:rPr>
        <w:t>az Európai Unió egész területére vonatkozóan vezessenek be a helyi mézelőméh-ökotípusok és -populációk jogszabályi védelmét és pénzügyi támogatását növelő intézkedéseket, és ennek részeként biztosítsák a helyileg honos mézelőméh-populációk jogszabályban rögzített védelmi területeinek kialakítását.</w:t>
      </w:r>
    </w:p>
    <w:p w:rsidR="00E61A52" w:rsidRPr="00F156D1" w:rsidRDefault="00E61A52" w:rsidP="00E61A52">
      <w:pPr>
        <w:rPr>
          <w:bCs/>
          <w:iCs/>
        </w:rPr>
      </w:pPr>
    </w:p>
    <w:p w:rsidR="00E61A52" w:rsidRPr="00F156D1" w:rsidRDefault="00E61A52" w:rsidP="00E61A52">
      <w:pPr>
        <w:rPr>
          <w:bCs/>
          <w:iCs/>
        </w:rPr>
      </w:pPr>
      <w:r w:rsidRPr="00F156D1">
        <w:t>Az állásfoglalás a következő (28) bekezdést is tartalmazta az idegenhonos inváziós fajok és egyéb veszélyek kezelése érdekében:</w:t>
      </w:r>
    </w:p>
    <w:p w:rsidR="00E61A52" w:rsidRPr="00F156D1" w:rsidRDefault="00E61A52" w:rsidP="00E61A52">
      <w:pPr>
        <w:rPr>
          <w:bCs/>
          <w:iCs/>
        </w:rPr>
      </w:pPr>
      <w:r w:rsidRPr="00F156D1">
        <w:t xml:space="preserve">(az Európai Parlament) „rámutat arra, hogy az egészséges méhek nagyobb mértékben képesek ellenállni a parazitáknak, a betegségeknek és a ragadozóknak;  úgy látja, hogy egyes idegenhonos inváziós fajok, mint a Varroa atka, a kis kaptárbogár (Aethina tumida), az ázsiai lódarázs (a többi rovarral szemben különösen agresszív faj) és a nyúlós költésrothadás és bizonyos kórokozók, így a nozemózis, a méhelhullás fő eredői és súlyos gazdasági károkat okoznak a méhészeknek; megerősíti, hogy támogatja az Európai Parlament által elindított, a Varroa-atkával szembeni rezisztenciáról folytatott kutatás tenyésztési és szelekciós programjáról szóló kísérleti projektet; felhívja a Bizottságot és a tagállamokat, hogy az inváziós fajokkal és betegségekkel szemben ellenálló, és a Varroa-szenzitív viselkedés (VSH) jellemzőjével rendelkező méhfajokat létrehozó, hatékony tenyésztési programok révén támogassanak az egész Unióra kiterjedő, alkalmazott kutatást; figyelembe véve annak kockázatát, hogy egyes idegenhonos inváziós fajok, így a Varroa-atka, képesek rezisztenciát kialakítani egyes állatgyógyászati készítményekkel szemben, arra ösztönzi a tagállamokat, hogy végezzenek éves vizsgálatokat arra vonatkozóan, hogy milyen mértékben váltak ellenállóvá az atkák az állatgyógyászati készítményekben használt különböző hatóanyagokkal szemben; javasolja a Varroa-atka elleni uniós szintű kötelező fellépés fenntartását.” </w:t>
      </w:r>
    </w:p>
    <w:p w:rsidR="00E61A52" w:rsidRPr="00F156D1" w:rsidRDefault="00E61A52" w:rsidP="00E61A52">
      <w:pPr>
        <w:rPr>
          <w:bCs/>
          <w:iCs/>
        </w:rPr>
      </w:pPr>
    </w:p>
    <w:p w:rsidR="00E61A52" w:rsidRPr="00F156D1" w:rsidRDefault="00E61A52" w:rsidP="00E61A52">
      <w:pPr>
        <w:rPr>
          <w:bCs/>
          <w:iCs/>
        </w:rPr>
      </w:pPr>
      <w:r w:rsidRPr="00F156D1">
        <w:t>A Parlament állásfoglalására válaszul készült nyomon követési dokumentumában a Bizottság arra a következtetésre jutott, hogy egyetért az állásfoglalásban kifejtett számos gondolattal, ezért a legtöbb esetben már tett is lépéseket a konkrét kérésekkel kapcsolatban, és rámutatott arra, hogy az állásfoglalás egyértelműen politikai támogatásáról biztosította a méhágazat jövőbeli támogatását.</w:t>
      </w:r>
    </w:p>
    <w:p w:rsidR="00E61A52" w:rsidRPr="00F156D1" w:rsidRDefault="00E61A52" w:rsidP="00E61A52">
      <w:pPr>
        <w:rPr>
          <w:bCs/>
          <w:iCs/>
        </w:rPr>
      </w:pPr>
    </w:p>
    <w:p w:rsidR="00E61A52" w:rsidRPr="00F156D1" w:rsidRDefault="00E61A52" w:rsidP="00E61A52">
      <w:pPr>
        <w:rPr>
          <w:bCs/>
          <w:iCs/>
        </w:rPr>
      </w:pPr>
      <w:r w:rsidRPr="00F156D1">
        <w:t>A Bizottság által 2018-ban benyújtott, a 2020 utáni KAP-ra vonatkozó jogalkotási csomag a KAP-stratégiai tervekről szóló rendeletjavaslaton belül külön fejezetben foglalkozik a méhészeti ágazattal. A bizottsági javaslat (35) preambulumbekezdése kimondja, hogy a méhészetnek továbbra is azon ágazatok között kell maradnia, amelyek az uniós szinten meghatározandó széles körű beavatkozástípusok hatálya alá tartoznak, míg a (36) preambulumbekezdés kimondja, hogy a méhészet a tervek szerint azon két ágazat egyike lesz, ahol továbbra is uniós pénzügyi támogatást kell nyújtani; ez annak érdekében történik, hogy „ne ássák alá az ilyen beavatkozástípusokra jellemző további célkitűzések elérését”.</w:t>
      </w:r>
    </w:p>
    <w:p w:rsidR="00E61A52" w:rsidRPr="00F156D1" w:rsidRDefault="00E61A52" w:rsidP="00E61A52">
      <w:pPr>
        <w:rPr>
          <w:bCs/>
          <w:iCs/>
        </w:rPr>
      </w:pPr>
    </w:p>
    <w:p w:rsidR="00E61A52" w:rsidRPr="00F156D1" w:rsidRDefault="00E61A52" w:rsidP="00E61A52">
      <w:pPr>
        <w:rPr>
          <w:bCs/>
          <w:iCs/>
        </w:rPr>
      </w:pPr>
      <w:r w:rsidRPr="00F156D1">
        <w:t>Az AGRI bizottság által 2019. április 2-án elfogadott jelentés</w:t>
      </w:r>
      <w:r w:rsidRPr="00F156D1">
        <w:rPr>
          <w:rStyle w:val="FootnoteReference"/>
          <w:bCs/>
          <w:iCs/>
        </w:rPr>
        <w:footnoteReference w:id="7"/>
      </w:r>
      <w:r w:rsidRPr="00F156D1">
        <w:t xml:space="preserve">  </w:t>
      </w:r>
    </w:p>
    <w:p w:rsidR="00E61A52" w:rsidRPr="00F156D1" w:rsidRDefault="00E61A52" w:rsidP="00E61A52">
      <w:pPr>
        <w:rPr>
          <w:bCs/>
          <w:iCs/>
        </w:rPr>
      </w:pPr>
      <w:r w:rsidRPr="00F156D1">
        <w:t>a KAP-stratégiai tervekről szóló javasolt rendeletre vonatkozóan számos módosítást tartalmaz, amelyek célja a méhészeti ágazat – többek között a méhek egészsége – támogatásának javítása. Az AGRI bizottság által elfogadott módosítások által érintett beavatkozástípusok között a következők szerepelnek (az AGRI bizottság által a bizottsági szövegben javasolt változtatásokat alább félkövér betűtípus jelöli):</w:t>
      </w:r>
    </w:p>
    <w:p w:rsidR="00E61A52" w:rsidRPr="00F156D1" w:rsidRDefault="00AC4DC5" w:rsidP="00AC4DC5">
      <w:pPr>
        <w:widowControl/>
        <w:ind w:left="720" w:hanging="360"/>
        <w:rPr>
          <w:bCs/>
          <w:iCs/>
        </w:rPr>
      </w:pPr>
      <w:r w:rsidRPr="00F156D1">
        <w:rPr>
          <w:rFonts w:ascii="Symbol" w:hAnsi="Symbol"/>
          <w:bCs/>
          <w:iCs/>
        </w:rPr>
        <w:t></w:t>
      </w:r>
      <w:r w:rsidRPr="00F156D1">
        <w:rPr>
          <w:rFonts w:ascii="Symbol" w:hAnsi="Symbol"/>
          <w:bCs/>
          <w:iCs/>
        </w:rPr>
        <w:tab/>
      </w:r>
      <w:r w:rsidRPr="00F156D1">
        <w:t xml:space="preserve">technikai segítségnyújtás a méhészek és a méhészek szervezetei részére, </w:t>
      </w:r>
      <w:r w:rsidRPr="00F156D1">
        <w:rPr>
          <w:b/>
          <w:i/>
        </w:rPr>
        <w:t>beleértve a bevált gyakorlatok, a tájékoztatás és a népszerűsítés előmozdítását és az alapvető és folyamatos oktatást és képzéseket</w:t>
      </w:r>
      <w:r w:rsidRPr="00F156D1">
        <w:t xml:space="preserve"> (313. módosítás);</w:t>
      </w:r>
    </w:p>
    <w:p w:rsidR="00E61A52" w:rsidRPr="00F156D1" w:rsidRDefault="00AC4DC5" w:rsidP="00AC4DC5">
      <w:pPr>
        <w:widowControl/>
        <w:ind w:left="720" w:hanging="360"/>
        <w:rPr>
          <w:b/>
          <w:bCs/>
          <w:i/>
          <w:iCs/>
        </w:rPr>
      </w:pPr>
      <w:r w:rsidRPr="00F156D1">
        <w:rPr>
          <w:rFonts w:ascii="Symbol" w:hAnsi="Symbol"/>
          <w:bCs/>
          <w:iCs/>
        </w:rPr>
        <w:t></w:t>
      </w:r>
      <w:r w:rsidRPr="00F156D1">
        <w:rPr>
          <w:rFonts w:ascii="Symbol" w:hAnsi="Symbol"/>
          <w:bCs/>
          <w:iCs/>
        </w:rPr>
        <w:tab/>
      </w:r>
      <w:r w:rsidRPr="00F156D1">
        <w:rPr>
          <w:b/>
          <w:i/>
        </w:rPr>
        <w:t>a méhek egészségi állapotát vizsgáló nemzeti hálózatok létrehozása és/vagy fejlesztése</w:t>
      </w:r>
      <w:r w:rsidRPr="00F156D1">
        <w:t xml:space="preserve"> (315. módosítás);</w:t>
      </w:r>
    </w:p>
    <w:p w:rsidR="00E61A52" w:rsidRPr="00F156D1" w:rsidRDefault="00AC4DC5" w:rsidP="00AC4DC5">
      <w:pPr>
        <w:widowControl/>
        <w:ind w:left="720" w:hanging="360"/>
        <w:rPr>
          <w:bCs/>
          <w:iCs/>
        </w:rPr>
      </w:pPr>
      <w:r w:rsidRPr="00F156D1">
        <w:rPr>
          <w:rFonts w:ascii="Symbol" w:hAnsi="Symbol"/>
          <w:bCs/>
          <w:iCs/>
        </w:rPr>
        <w:t></w:t>
      </w:r>
      <w:r w:rsidRPr="00F156D1">
        <w:rPr>
          <w:rFonts w:ascii="Symbol" w:hAnsi="Symbol"/>
          <w:bCs/>
          <w:iCs/>
        </w:rPr>
        <w:tab/>
      </w:r>
      <w:r w:rsidRPr="00F156D1">
        <w:t xml:space="preserve">a méhészeti termékek, </w:t>
      </w:r>
      <w:r w:rsidRPr="00F156D1">
        <w:rPr>
          <w:b/>
          <w:i/>
        </w:rPr>
        <w:t>méhpusztulások vagy a méhek termelékenysége csökkenésének, illetve a méhekre potenciálisan mérgező anyagok</w:t>
      </w:r>
      <w:r w:rsidRPr="00F156D1">
        <w:t xml:space="preserve"> elemzését végző </w:t>
      </w:r>
      <w:r w:rsidRPr="00F156D1">
        <w:rPr>
          <w:b/>
          <w:i/>
        </w:rPr>
        <w:t>nemzeti regionális és helyi</w:t>
      </w:r>
      <w:r w:rsidRPr="00F156D1">
        <w:t xml:space="preserve"> laboratóriumok támogatására irányuló fellépések (316. módosítás);</w:t>
      </w:r>
    </w:p>
    <w:p w:rsidR="00E61A52" w:rsidRPr="00F156D1" w:rsidRDefault="00AC4DC5" w:rsidP="00AC4DC5">
      <w:pPr>
        <w:widowControl/>
        <w:ind w:left="720" w:hanging="360"/>
        <w:rPr>
          <w:bCs/>
          <w:iCs/>
        </w:rPr>
      </w:pPr>
      <w:r w:rsidRPr="00F156D1">
        <w:rPr>
          <w:rFonts w:ascii="Symbol" w:hAnsi="Symbol"/>
          <w:bCs/>
          <w:iCs/>
        </w:rPr>
        <w:t></w:t>
      </w:r>
      <w:r w:rsidRPr="00F156D1">
        <w:rPr>
          <w:rFonts w:ascii="Symbol" w:hAnsi="Symbol"/>
          <w:bCs/>
          <w:iCs/>
        </w:rPr>
        <w:tab/>
      </w:r>
      <w:r w:rsidRPr="00F156D1">
        <w:rPr>
          <w:b/>
          <w:i/>
        </w:rPr>
        <w:t>fellépések a méhpopuláció jelenlegi létszámának megtartása és növelése érdekében</w:t>
      </w:r>
      <w:r w:rsidRPr="00F156D1">
        <w:t xml:space="preserve"> (317. módosítás);</w:t>
      </w:r>
    </w:p>
    <w:p w:rsidR="00E61A52" w:rsidRPr="00F156D1" w:rsidRDefault="00AC4DC5" w:rsidP="00AC4DC5">
      <w:pPr>
        <w:widowControl/>
        <w:ind w:left="720" w:hanging="360"/>
        <w:rPr>
          <w:bCs/>
          <w:iCs/>
        </w:rPr>
      </w:pPr>
      <w:r w:rsidRPr="00F156D1">
        <w:rPr>
          <w:rFonts w:ascii="Symbol" w:hAnsi="Symbol"/>
          <w:bCs/>
          <w:iCs/>
        </w:rPr>
        <w:t></w:t>
      </w:r>
      <w:r w:rsidRPr="00F156D1">
        <w:rPr>
          <w:rFonts w:ascii="Symbol" w:hAnsi="Symbol"/>
          <w:bCs/>
          <w:iCs/>
        </w:rPr>
        <w:tab/>
      </w:r>
      <w:r w:rsidRPr="00F156D1">
        <w:rPr>
          <w:b/>
          <w:i/>
        </w:rPr>
        <w:t>a genetikai sokféleség növelését célzó intézkedések</w:t>
      </w:r>
      <w:r w:rsidRPr="00F156D1">
        <w:t xml:space="preserve"> (327. módosítás);</w:t>
      </w:r>
    </w:p>
    <w:p w:rsidR="00E61A52" w:rsidRPr="00F156D1" w:rsidRDefault="00AC4DC5" w:rsidP="00AC4DC5">
      <w:pPr>
        <w:widowControl/>
        <w:ind w:left="720" w:hanging="360"/>
        <w:rPr>
          <w:bCs/>
          <w:iCs/>
        </w:rPr>
      </w:pPr>
      <w:r w:rsidRPr="00F156D1">
        <w:rPr>
          <w:rFonts w:ascii="Symbol" w:hAnsi="Symbol"/>
          <w:bCs/>
          <w:iCs/>
        </w:rPr>
        <w:t></w:t>
      </w:r>
      <w:r w:rsidRPr="00F156D1">
        <w:rPr>
          <w:rFonts w:ascii="Symbol" w:hAnsi="Symbol"/>
          <w:bCs/>
          <w:iCs/>
        </w:rPr>
        <w:tab/>
      </w:r>
      <w:r w:rsidRPr="00F156D1">
        <w:rPr>
          <w:b/>
          <w:i/>
        </w:rPr>
        <w:t>a fiatal vagy új méhészeket támogató intézkedések</w:t>
      </w:r>
      <w:r w:rsidRPr="00F156D1">
        <w:t xml:space="preserve"> (328. módosítás);</w:t>
      </w:r>
    </w:p>
    <w:p w:rsidR="00E61A52" w:rsidRPr="00F156D1" w:rsidRDefault="00E61A52" w:rsidP="00E61A52"/>
    <w:p w:rsidR="00E61A52" w:rsidRPr="00F156D1" w:rsidRDefault="00E61A52" w:rsidP="00E61A52">
      <w:pPr>
        <w:rPr>
          <w:b/>
          <w:i/>
        </w:rPr>
      </w:pPr>
      <w:r w:rsidRPr="00F156D1">
        <w:t xml:space="preserve">Ezen túlmenően a 329. módosítás célja, hogy a méhészeti ágazatban végrehajtott beavatkozásokhoz nyújtott uniós pénzügyi támogatást a kiadások legfeljebb </w:t>
      </w:r>
      <w:r w:rsidRPr="00F156D1">
        <w:rPr>
          <w:b/>
          <w:i/>
        </w:rPr>
        <w:t>75%-ára</w:t>
      </w:r>
      <w:r w:rsidRPr="00F156D1">
        <w:t xml:space="preserve"> növelje (a bizottsági javaslatban előirányzott maximális összeg 50%).</w:t>
      </w:r>
    </w:p>
    <w:p w:rsidR="00E61A52" w:rsidRPr="00F156D1" w:rsidRDefault="00E61A52" w:rsidP="00E61A52">
      <w:pPr>
        <w:rPr>
          <w:bCs/>
          <w:iCs/>
        </w:rPr>
      </w:pPr>
    </w:p>
    <w:p w:rsidR="00E61A52" w:rsidRPr="00F156D1" w:rsidRDefault="00E61A52" w:rsidP="00E61A52">
      <w:pPr>
        <w:rPr>
          <w:bCs/>
          <w:iCs/>
        </w:rPr>
      </w:pPr>
      <w:r w:rsidRPr="00F156D1">
        <w:t>Mindazonáltal hangsúlyozni kell, hogy az AGRI-jelentés nem képviseli a Parlament hivatalos álláspontját, mivel a jelentést az előző parlamenti ciklusban fogadták el, és ezért azt az újonnan megválasztott AGRI bizottság megvitatja, mielőtt plenáris ülésen történő elfogadásra előterjesztenék.</w:t>
      </w:r>
    </w:p>
    <w:p w:rsidR="00E61A52" w:rsidRPr="00F156D1" w:rsidRDefault="00E61A52" w:rsidP="00E61A52">
      <w:pPr>
        <w:rPr>
          <w:bCs/>
          <w:iCs/>
        </w:rPr>
      </w:pPr>
    </w:p>
    <w:p w:rsidR="00E61A52" w:rsidRPr="00F156D1" w:rsidRDefault="00E61A52" w:rsidP="00E61A52">
      <w:pPr>
        <w:rPr>
          <w:bCs/>
          <w:iCs/>
        </w:rPr>
      </w:pPr>
      <w:r w:rsidRPr="00F156D1">
        <w:t>Ezenkívül a Parlament a közelmúltban, 2019. október 21-én állásfoglalást fogadott el a növényvédő szerek méhekre gyakorolt hatásának értékeléséről. Ebben az állásfoglalásban</w:t>
      </w:r>
      <w:r w:rsidRPr="00F156D1">
        <w:rPr>
          <w:rStyle w:val="FootnoteReference"/>
          <w:bCs/>
          <w:iCs/>
        </w:rPr>
        <w:footnoteReference w:id="8"/>
      </w:r>
      <w:r w:rsidRPr="00F156D1">
        <w:t xml:space="preserve"> a Parlament ellenezte az 546/2011/EU rendelet módosításáról szóló bizottsági rendelettervezet elfogadását, és felszólította a Bizottságot, hogy terjesszen elő új rendeletet, amely figyelembe veszi az e kérdéssel kapcsolatos legújabb tudományos és műszaki ismereteket, beleértve a méheket érintő krónikus toxicitás kockázatát és a peszticidek más beporzókra gyakorolt hatását.</w:t>
      </w:r>
    </w:p>
    <w:p w:rsidR="00E61A52" w:rsidRPr="00F156D1" w:rsidRDefault="00E61A52" w:rsidP="00E61A52">
      <w:pPr>
        <w:rPr>
          <w:bCs/>
          <w:iCs/>
        </w:rPr>
      </w:pPr>
    </w:p>
    <w:p w:rsidR="00E61A52" w:rsidRPr="00F156D1" w:rsidRDefault="00E61A52" w:rsidP="00E61A52">
      <w:pPr>
        <w:rPr>
          <w:bCs/>
          <w:iCs/>
        </w:rPr>
      </w:pPr>
      <w:r w:rsidRPr="00F156D1">
        <w:t xml:space="preserve">Az AGRI bizottság koordinátorai a 2020 utáni KAP jogalkotási eljárása során komolyan figyelembe veszik a petíció benyújtóinak a visszaélésszerű gyakorlatok miatt a méhek egészségével és a mézelő méhek jólétével kapcsolatban felmerült problémákkal kapcsolatos kéréseit, mivel teljes mértékben tisztában vannak azzal, hogy a méhészeti ágazat döntő szerepet játszik a biológiai sokféleség megőrzésében és az élelmiszer-termelésben az Unióban. </w:t>
      </w:r>
    </w:p>
    <w:p w:rsidR="00E61A52" w:rsidRPr="00F156D1" w:rsidRDefault="00E61A52" w:rsidP="00E61A52">
      <w:pPr>
        <w:rPr>
          <w:bCs/>
          <w:iCs/>
        </w:rPr>
      </w:pPr>
    </w:p>
    <w:p w:rsidR="00E61A52" w:rsidRPr="00F156D1" w:rsidRDefault="00E61A52" w:rsidP="00E61A52">
      <w:pPr>
        <w:rPr>
          <w:bCs/>
          <w:iCs/>
        </w:rPr>
      </w:pPr>
    </w:p>
    <w:p w:rsidR="00E61A52" w:rsidRPr="00F156D1" w:rsidRDefault="00E61A52" w:rsidP="00E61A52">
      <w:r w:rsidRPr="00F156D1">
        <w:t>Megkülönböztetett tisztelettel:</w:t>
      </w:r>
    </w:p>
    <w:p w:rsidR="00E61A52" w:rsidRPr="00F156D1" w:rsidRDefault="00E61A52" w:rsidP="00E61A52"/>
    <w:p w:rsidR="00E61A52" w:rsidRPr="00F156D1" w:rsidRDefault="00E61A52" w:rsidP="00E61A52">
      <w:r w:rsidRPr="00F156D1">
        <w:t>Norbert LINS</w:t>
      </w:r>
    </w:p>
    <w:p w:rsidR="00E61A52" w:rsidRPr="00F156D1" w:rsidRDefault="00E61A52" w:rsidP="00E61A52">
      <w:pPr>
        <w:tabs>
          <w:tab w:val="left" w:pos="480"/>
        </w:tabs>
        <w:spacing w:after="120"/>
        <w:jc w:val="center"/>
        <w:rPr>
          <w:b/>
        </w:rPr>
      </w:pPr>
      <w:r w:rsidRPr="00F156D1">
        <w:rPr>
          <w:b/>
        </w:rPr>
        <w:br w:type="page"/>
        <w:t>III. MELLÉKLET</w:t>
      </w:r>
    </w:p>
    <w:p w:rsidR="00E61A52" w:rsidRPr="00F156D1" w:rsidRDefault="00E61A52" w:rsidP="00E61A52">
      <w:pPr>
        <w:ind w:left="900" w:hanging="900"/>
      </w:pPr>
      <w:r w:rsidRPr="00F156D1">
        <w:t>Dolors Montserrat Asszony</w:t>
      </w:r>
    </w:p>
    <w:p w:rsidR="00E61A52" w:rsidRPr="00F156D1" w:rsidRDefault="00E61A52" w:rsidP="00E61A52">
      <w:pPr>
        <w:ind w:left="900" w:hanging="900"/>
      </w:pPr>
      <w:r w:rsidRPr="00F156D1">
        <w:t>Elnök</w:t>
      </w:r>
    </w:p>
    <w:p w:rsidR="00E61A52" w:rsidRPr="00F156D1" w:rsidRDefault="00E61A52" w:rsidP="00E61A52">
      <w:pPr>
        <w:ind w:left="900" w:hanging="900"/>
      </w:pPr>
      <w:r w:rsidRPr="00F156D1">
        <w:t>Petíciós Bizottság</w:t>
      </w:r>
    </w:p>
    <w:p w:rsidR="00E61A52" w:rsidRPr="00F156D1" w:rsidRDefault="00E61A52" w:rsidP="00E61A52">
      <w:pPr>
        <w:ind w:left="900" w:hanging="900"/>
      </w:pPr>
      <w:r w:rsidRPr="00F156D1">
        <w:t>ASP 10E101</w:t>
      </w:r>
    </w:p>
    <w:p w:rsidR="00E61A52" w:rsidRPr="00F156D1" w:rsidRDefault="00E61A52" w:rsidP="00E61A52">
      <w:pPr>
        <w:ind w:left="900" w:hanging="900"/>
      </w:pPr>
      <w:r w:rsidRPr="00F156D1">
        <w:t>Brüsszel</w:t>
      </w:r>
    </w:p>
    <w:p w:rsidR="00E61A52" w:rsidRPr="00F156D1" w:rsidRDefault="00E61A52" w:rsidP="00E61A52">
      <w:pPr>
        <w:ind w:left="900" w:hanging="900"/>
      </w:pPr>
    </w:p>
    <w:p w:rsidR="00E61A52" w:rsidRPr="00F156D1" w:rsidRDefault="00E61A52" w:rsidP="00E61A52">
      <w:pPr>
        <w:ind w:left="900" w:hanging="900"/>
        <w:rPr>
          <w:sz w:val="16"/>
          <w:szCs w:val="16"/>
        </w:rPr>
      </w:pPr>
    </w:p>
    <w:p w:rsidR="00E61A52" w:rsidRPr="00F156D1" w:rsidRDefault="00E61A52" w:rsidP="00E61A52">
      <w:pPr>
        <w:ind w:left="900" w:hanging="900"/>
        <w:rPr>
          <w:b/>
        </w:rPr>
      </w:pPr>
      <w:r w:rsidRPr="00F156D1">
        <w:rPr>
          <w:sz w:val="16"/>
          <w:szCs w:val="16"/>
        </w:rPr>
        <w:t xml:space="preserve">Hiv. sz.:  IPOL-COM-AGRI  D(2019) </w:t>
      </w:r>
    </w:p>
    <w:p w:rsidR="00E61A52" w:rsidRPr="00F156D1" w:rsidRDefault="00E61A52" w:rsidP="00E61A52"/>
    <w:p w:rsidR="00E61A52" w:rsidRPr="00F156D1" w:rsidRDefault="00E61A52" w:rsidP="00E61A52">
      <w:pPr>
        <w:ind w:left="426" w:hanging="426"/>
      </w:pPr>
    </w:p>
    <w:p w:rsidR="00E61A52" w:rsidRPr="00F156D1" w:rsidRDefault="00E61A52" w:rsidP="00E61A52">
      <w:pPr>
        <w:tabs>
          <w:tab w:val="left" w:pos="1260"/>
        </w:tabs>
      </w:pPr>
      <w:r w:rsidRPr="00F156D1">
        <w:rPr>
          <w:b/>
          <w:u w:val="single"/>
        </w:rPr>
        <w:t>Tárgy:</w:t>
      </w:r>
      <w:r w:rsidRPr="00F156D1">
        <w:rPr>
          <w:b/>
        </w:rPr>
        <w:t xml:space="preserve">  Vélemény a 0315/2019. számú, a fogyasztók élelmiszerekkel kapcsolatos tájékoztatásáról szóló 1169/2011/EU rendelet 17. cikke hatályon kívül helyezésének szükségességéről szóló petícióról</w:t>
      </w:r>
    </w:p>
    <w:p w:rsidR="00E61A52" w:rsidRPr="00F156D1" w:rsidRDefault="00E61A52" w:rsidP="00E61A52"/>
    <w:p w:rsidR="00E61A52" w:rsidRPr="00F156D1" w:rsidRDefault="00E61A52" w:rsidP="00E61A52"/>
    <w:p w:rsidR="00E61A52" w:rsidRPr="00F156D1" w:rsidRDefault="00E61A52" w:rsidP="00E61A52">
      <w:pPr>
        <w:ind w:left="900" w:hanging="900"/>
      </w:pPr>
      <w:r w:rsidRPr="00F156D1">
        <w:t>Tisztelt Montserrat Asszony!</w:t>
      </w:r>
    </w:p>
    <w:p w:rsidR="00E61A52" w:rsidRPr="00F156D1" w:rsidRDefault="00E61A52" w:rsidP="00E61A52"/>
    <w:p w:rsidR="00E61A52" w:rsidRPr="00F156D1" w:rsidRDefault="00E61A52" w:rsidP="00E61A52">
      <w:r w:rsidRPr="00F156D1">
        <w:t>A Petíciós Bizottság 2019. október 23-i levelében továbbította a szóban forgó petíciót véleményezésre a Mezőgazdasági és Vidékfejlesztési Bizottságnak.</w:t>
      </w:r>
    </w:p>
    <w:p w:rsidR="00E61A52" w:rsidRPr="00F156D1" w:rsidRDefault="00E61A52" w:rsidP="00E61A52">
      <w:pPr>
        <w:rPr>
          <w:bCs/>
          <w:iCs/>
        </w:rPr>
      </w:pPr>
    </w:p>
    <w:p w:rsidR="00E61A52" w:rsidRPr="00F156D1" w:rsidRDefault="00E61A52" w:rsidP="00E61A52">
      <w:pPr>
        <w:rPr>
          <w:bCs/>
          <w:iCs/>
        </w:rPr>
      </w:pPr>
      <w:r w:rsidRPr="00F156D1">
        <w:t>A petíció benyújtója felhívja a figyelmet az Európai Parlament által javasolt korlátozásokra, amelyek célja annak megakadályozása, hogy a vegetáriánus és kizárólag növényi összetételű (vegán) élelmiszerek gyártói a hús leírására általában használt terminológiát használják. A petíció benyújtója rámutat, hogy nincs bizonyíték arra, hogy e termékek elnevezését övezően a fogyasztók megtévesztése állna fenn az Európai Unióban, és határozottan tiltakozik az ellen az előfeltevés ellen, hogy ez így van. A petíció benyújtója úgy véli, hogy a javasolt korlátozások nyilvánvalóan sértőek a vegetáriánus/vegán fogyasztókra nézve, és hátráltatják azokat a személyeket, akik növelni szeretnék a növényi alapú termékek bevitelét.</w:t>
      </w:r>
    </w:p>
    <w:p w:rsidR="00E61A52" w:rsidRPr="00F156D1" w:rsidRDefault="00E61A52" w:rsidP="00E61A52">
      <w:pPr>
        <w:rPr>
          <w:bCs/>
          <w:iCs/>
        </w:rPr>
      </w:pPr>
    </w:p>
    <w:p w:rsidR="00E61A52" w:rsidRPr="00F156D1" w:rsidRDefault="00E61A52" w:rsidP="00E61A52">
      <w:pPr>
        <w:rPr>
          <w:bCs/>
          <w:iCs/>
        </w:rPr>
      </w:pPr>
      <w:r w:rsidRPr="00F156D1">
        <w:t>Az AGRI bizottság koordinátorai 2019. december 4-i ülésükön tudomásul vették a szóban forgó petíciót.</w:t>
      </w:r>
    </w:p>
    <w:p w:rsidR="00E61A52" w:rsidRPr="00F156D1" w:rsidRDefault="00E61A52" w:rsidP="00E61A52">
      <w:pPr>
        <w:rPr>
          <w:bCs/>
          <w:iCs/>
        </w:rPr>
      </w:pPr>
    </w:p>
    <w:p w:rsidR="00E61A52" w:rsidRPr="00F156D1" w:rsidRDefault="00E61A52" w:rsidP="00E61A52">
      <w:pPr>
        <w:rPr>
          <w:bCs/>
          <w:iCs/>
        </w:rPr>
      </w:pPr>
      <w:r w:rsidRPr="00F156D1">
        <w:t xml:space="preserve">A szóban forgó korlátozásokat az Európai Parlament Mezőgazdasági és Vidékfejlesztési Bizottsága (AGRI) javasolta a mezőgazdasági termékpiacok közös szervezésének létrehozásáról és az 1308/2013/EU (KPSZ-rendelet), valamint több más rendelet módosításáról szóló, bizottsági javaslatról készített jelentésében. Az AGRI bizottság által 2019. április 1-jén elfogadott jelentés az AGRI bizottság által a 2020 utáni közös agrárpolitikáról benyújtott jogalkotási csomaggal kapcsolatban elfogadott három jelentés részét képezte. </w:t>
      </w:r>
    </w:p>
    <w:p w:rsidR="00E61A52" w:rsidRPr="00F156D1" w:rsidRDefault="00E61A52" w:rsidP="00E61A52">
      <w:pPr>
        <w:rPr>
          <w:bCs/>
          <w:iCs/>
        </w:rPr>
      </w:pPr>
    </w:p>
    <w:p w:rsidR="00E61A52" w:rsidRPr="00F156D1" w:rsidRDefault="00E61A52" w:rsidP="00E61A52">
      <w:pPr>
        <w:rPr>
          <w:bCs/>
          <w:iCs/>
        </w:rPr>
      </w:pPr>
      <w:r w:rsidRPr="00F156D1">
        <w:t>A szóban forgó módosítás (a jelentés 165. módosítása) célja, hogy az (EU) 1169/2011 rendelet 17. cikke értelmében a húskészítményekre és előkészített húsokra használt elnevezések alkalmazási körét kizárólag a húst tartalmazó termékekre korlátozza. Szeretném megjegyezni, hogy a szóban forgó módosítást indítványozó előadó (Eric Andrieu, S&amp;D/FR) ezt a hússal kapcsolatos kifejezések és nevek védelme érdekében tette, és úgy érezte továbbá, hogy ez lehetőséget biztosít a vegetáriánus és/vagy vegán márkák számára, hogy kialakítsák saját terminológiájukat a piacon.</w:t>
      </w:r>
    </w:p>
    <w:p w:rsidR="00E61A52" w:rsidRPr="00F156D1" w:rsidRDefault="00E61A52" w:rsidP="00E61A52">
      <w:pPr>
        <w:rPr>
          <w:bCs/>
          <w:iCs/>
        </w:rPr>
      </w:pPr>
    </w:p>
    <w:p w:rsidR="00E61A52" w:rsidRPr="00F156D1" w:rsidRDefault="00E61A52" w:rsidP="00E61A52">
      <w:pPr>
        <w:rPr>
          <w:bCs/>
          <w:iCs/>
        </w:rPr>
      </w:pPr>
      <w:r w:rsidRPr="00F156D1">
        <w:t>Ennek kapcsán hivatkozni szeretnék az Európai Bíróság által a C-422/16. sz. („TofuTown”) ügyben 2017. június 14-én hozott ítéletre is, amely megerősítette a KPSZ-rendelet vonatkozó rendelkezéseinek szűkítő értelmezését. A Bíróság kimondta, hogy a tejre vonatkozó kifejezések az Unióban csak akkor használhatók tejtermékek forgalmazására, ha a tej fogalommeghatározása megfelel a KPSZ-rendelet VII. melléklete III. részének 1. pontjában meghatározott követelményeknek. Többek között megállapította, hogy a „tej” meghatározás kizárólag az egy vagy több fejésből nyert rendes tőgyváladékot jelenti. Az alapelv az, hogy a tejipari megnevezések kizárólag állati termékek számára vannak fenntartva, és semmilyen más termék számára nem használhatók, még akkor sem, ha ezeket a kifejezéseket a szóban forgó termék növényi eredetét jelölő leíró kifejezések használatával pontosítják, kivéve, ha a szóban forgó termék fel van sorolva a 2010/791/EU bizottsági határozat 1. mellékletében szereplő megfelelő nyelven. A Bíróság azt is megállapította, hogy a vonatkozó szabályozás ilyen értelmezése nem ellentétes sem az arányosság elvével, sem az egyenlő bánásmód elvével.</w:t>
      </w:r>
    </w:p>
    <w:p w:rsidR="00E61A52" w:rsidRPr="00F156D1" w:rsidRDefault="00E61A52" w:rsidP="00E61A52">
      <w:pPr>
        <w:rPr>
          <w:bCs/>
          <w:iCs/>
        </w:rPr>
      </w:pPr>
    </w:p>
    <w:p w:rsidR="00E61A52" w:rsidRPr="00F156D1" w:rsidRDefault="00E61A52" w:rsidP="00E61A52">
      <w:pPr>
        <w:rPr>
          <w:bCs/>
          <w:iCs/>
        </w:rPr>
      </w:pPr>
      <w:r w:rsidRPr="00F156D1">
        <w:t xml:space="preserve">Mindazonáltal hangsúlyozni kell, hogy a 2019. április 1-jei AGRI-jelentés, és ezen belül a szóban forgó módosítás nem képviseli a Parlament hivatalos álláspontját, mivel a jelentést az előző parlamenti ciklusban fogadták el, és ezért azt az újonnan megválasztott AGRI bizottság megvitatja, mielőtt plenáris ülésen történő elfogadásra előterjesztenék. A plenáris ülésen elfogadandó szöveg képezi majd a Parlament első olvasatban kialakított álláspontját. </w:t>
      </w:r>
    </w:p>
    <w:p w:rsidR="00E61A52" w:rsidRPr="00F156D1" w:rsidRDefault="00E61A52" w:rsidP="00E61A52">
      <w:pPr>
        <w:rPr>
          <w:bCs/>
          <w:iCs/>
        </w:rPr>
      </w:pPr>
    </w:p>
    <w:p w:rsidR="00E61A52" w:rsidRPr="00F156D1" w:rsidRDefault="00E61A52" w:rsidP="00E61A52">
      <w:r w:rsidRPr="00F156D1">
        <w:t>Az AGRI a jogalkotási folyamat következő szakaszában mindenképpen figyelembe fogja venni a petíció benyújtója által felsorolt aggályokat.</w:t>
      </w:r>
    </w:p>
    <w:p w:rsidR="00E61A52" w:rsidRPr="00F156D1" w:rsidRDefault="00E61A52" w:rsidP="00E61A52"/>
    <w:p w:rsidR="00E61A52" w:rsidRPr="00F156D1" w:rsidRDefault="00E61A52" w:rsidP="00E61A52">
      <w:pPr>
        <w:rPr>
          <w:bCs/>
          <w:iCs/>
        </w:rPr>
      </w:pPr>
    </w:p>
    <w:p w:rsidR="00E61A52" w:rsidRPr="00F156D1" w:rsidRDefault="00E61A52" w:rsidP="00E61A52">
      <w:r w:rsidRPr="00F156D1">
        <w:t>Megkülönböztetett tisztelettel:</w:t>
      </w:r>
    </w:p>
    <w:p w:rsidR="00E61A52" w:rsidRPr="00F156D1" w:rsidRDefault="00E61A52" w:rsidP="00E61A52"/>
    <w:p w:rsidR="00E61A52" w:rsidRPr="00F156D1" w:rsidRDefault="00E61A52" w:rsidP="00E61A52"/>
    <w:p w:rsidR="00E61A52" w:rsidRPr="00F156D1" w:rsidRDefault="00E61A52" w:rsidP="00E61A52">
      <w:bookmarkStart w:id="0" w:name="_GoBack"/>
      <w:bookmarkEnd w:id="0"/>
      <w:r w:rsidRPr="00F156D1">
        <w:t>Norbert LINS</w:t>
      </w:r>
    </w:p>
    <w:p w:rsidR="00E61A52" w:rsidRPr="00F156D1" w:rsidRDefault="00E61A52" w:rsidP="00E61A52"/>
    <w:p w:rsidR="00E61A52" w:rsidRPr="00F156D1" w:rsidRDefault="00E61A52" w:rsidP="00E61A52"/>
    <w:p w:rsidR="00E61A52" w:rsidRPr="00F156D1" w:rsidRDefault="00E61A52" w:rsidP="00E61A52">
      <w:pPr>
        <w:ind w:left="426" w:hanging="426"/>
      </w:pPr>
    </w:p>
    <w:p w:rsidR="00E61A52" w:rsidRPr="00F156D1" w:rsidRDefault="00E61A52" w:rsidP="00E61A52">
      <w:pPr>
        <w:tabs>
          <w:tab w:val="left" w:pos="480"/>
        </w:tabs>
        <w:spacing w:after="120"/>
        <w:jc w:val="center"/>
        <w:rPr>
          <w:b/>
        </w:rPr>
      </w:pPr>
    </w:p>
    <w:p w:rsidR="00E61A52" w:rsidRPr="00F156D1" w:rsidRDefault="00E61A52" w:rsidP="00E61A52">
      <w:pPr>
        <w:tabs>
          <w:tab w:val="left" w:pos="480"/>
        </w:tabs>
        <w:spacing w:after="120"/>
        <w:jc w:val="center"/>
        <w:rPr>
          <w:b/>
        </w:rPr>
      </w:pPr>
    </w:p>
    <w:p w:rsidR="00E61A52" w:rsidRPr="00F156D1" w:rsidRDefault="00E61A52" w:rsidP="00E61A52">
      <w:pPr>
        <w:tabs>
          <w:tab w:val="left" w:pos="480"/>
        </w:tabs>
        <w:spacing w:after="120"/>
        <w:jc w:val="center"/>
        <w:rPr>
          <w:b/>
        </w:rPr>
      </w:pPr>
    </w:p>
    <w:p w:rsidR="00E61A52" w:rsidRPr="00F156D1" w:rsidRDefault="00E61A52" w:rsidP="00E61A52">
      <w:pPr>
        <w:tabs>
          <w:tab w:val="left" w:pos="480"/>
        </w:tabs>
        <w:spacing w:after="120"/>
        <w:jc w:val="center"/>
        <w:rPr>
          <w:b/>
        </w:rPr>
      </w:pPr>
      <w:r w:rsidRPr="00F156D1">
        <w:rPr>
          <w:b/>
        </w:rPr>
        <w:br w:type="page"/>
        <w:t>IV. MELLÉKLET</w:t>
      </w:r>
    </w:p>
    <w:p w:rsidR="00E61A52" w:rsidRPr="00F156D1" w:rsidRDefault="00E61A52" w:rsidP="00E61A52"/>
    <w:p w:rsidR="00E61A52" w:rsidRPr="00F156D1" w:rsidRDefault="00E61A52" w:rsidP="00E61A52">
      <w:pPr>
        <w:ind w:left="720" w:hanging="720"/>
      </w:pPr>
      <w:r w:rsidRPr="00F156D1">
        <w:t>8.1.</w:t>
      </w:r>
      <w:r w:rsidRPr="00F156D1">
        <w:tab/>
        <w:t xml:space="preserve">A bizottságok saját kezdeményezésű jelentések készítésére irányuló kérelmeinek jegyzéke </w:t>
      </w:r>
    </w:p>
    <w:p w:rsidR="00E61A52" w:rsidRPr="00F156D1" w:rsidRDefault="00E61A52" w:rsidP="00E61A52">
      <w:pPr>
        <w:ind w:left="720" w:hanging="720"/>
      </w:pPr>
    </w:p>
    <w:p w:rsidR="00E61A52" w:rsidRPr="00F156D1" w:rsidRDefault="00E61A52" w:rsidP="00E61A52">
      <w:pPr>
        <w:ind w:left="720" w:hanging="720"/>
      </w:pPr>
      <w:r w:rsidRPr="00F156D1">
        <w:t>8.2.</w:t>
      </w:r>
      <w:r w:rsidRPr="00F156D1">
        <w:tab/>
        <w:t>A Bizottság jelentése az Európai Parlamentnek és a Tanácsnak – Felkészülés a hosszú távú ambíciók növelésére – Az EU 2019. évi jelentése az éghajlatváltozás elleni küzdelem terén elért eredményekről</w:t>
      </w:r>
    </w:p>
    <w:p w:rsidR="00E61A52" w:rsidRPr="00F156D1" w:rsidRDefault="00E61A52" w:rsidP="00E61A52">
      <w:pPr>
        <w:ind w:left="720" w:hanging="720"/>
      </w:pPr>
      <w:r w:rsidRPr="00F156D1">
        <w:tab/>
      </w:r>
      <w:hyperlink r:id="rId10" w:history="1">
        <w:r w:rsidRPr="00F156D1">
          <w:rPr>
            <w:rStyle w:val="Hyperlink"/>
          </w:rPr>
          <w:t>COM(2019) 559 final</w:t>
        </w:r>
      </w:hyperlink>
      <w:r w:rsidRPr="00F156D1">
        <w:t xml:space="preserve"> - </w:t>
      </w:r>
      <w:hyperlink r:id="rId11" w:history="1">
        <w:r w:rsidRPr="00F156D1">
          <w:rPr>
            <w:rStyle w:val="Hyperlink"/>
          </w:rPr>
          <w:t>SWD(2019) 396 final</w:t>
        </w:r>
      </w:hyperlink>
    </w:p>
    <w:p w:rsidR="00E61A52" w:rsidRPr="00F156D1" w:rsidRDefault="00E61A52" w:rsidP="00E61A52">
      <w:pPr>
        <w:ind w:left="720" w:hanging="720"/>
      </w:pPr>
      <w:r w:rsidRPr="00F156D1">
        <w:t xml:space="preserve"> </w:t>
      </w:r>
    </w:p>
    <w:p w:rsidR="00E61A52" w:rsidRPr="00F156D1" w:rsidRDefault="00E61A52" w:rsidP="00E61A52">
      <w:pPr>
        <w:ind w:left="720" w:hanging="720"/>
      </w:pPr>
      <w:r w:rsidRPr="00F156D1">
        <w:t>8.3.</w:t>
      </w:r>
      <w:r w:rsidRPr="00F156D1">
        <w:tab/>
        <w:t>Javaslat az Európai Unió által a Kereskedelmi Világszervezet Általános Tanácsában képviselendő álláspontról szóló tanácsi határozatra</w:t>
      </w:r>
    </w:p>
    <w:p w:rsidR="00E61A52" w:rsidRPr="00F156D1" w:rsidRDefault="00E61A52" w:rsidP="00E61A52">
      <w:pPr>
        <w:ind w:left="720" w:hanging="720"/>
      </w:pPr>
      <w:r w:rsidRPr="00F156D1">
        <w:tab/>
      </w:r>
      <w:hyperlink r:id="rId12" w:history="1">
        <w:r w:rsidRPr="00F156D1">
          <w:rPr>
            <w:rStyle w:val="Hyperlink"/>
          </w:rPr>
          <w:t>COM(2019) 563 final</w:t>
        </w:r>
      </w:hyperlink>
      <w:r w:rsidRPr="00F156D1">
        <w:t xml:space="preserve"> - 2019/0245 (NLE)</w:t>
      </w:r>
    </w:p>
    <w:p w:rsidR="00E61A52" w:rsidRPr="00F156D1" w:rsidRDefault="00E61A52" w:rsidP="00E61A52">
      <w:pPr>
        <w:ind w:left="720" w:hanging="720"/>
      </w:pPr>
    </w:p>
    <w:p w:rsidR="00E61A52" w:rsidRPr="00F156D1" w:rsidRDefault="00E61A52" w:rsidP="00E61A52">
      <w:pPr>
        <w:ind w:left="720" w:hanging="720"/>
      </w:pPr>
      <w:r w:rsidRPr="00F156D1">
        <w:t>8.4.</w:t>
      </w:r>
      <w:r w:rsidRPr="00F156D1">
        <w:tab/>
        <w:t>Ajánlás az 1992. évi nemzetközi cukormegállapodás módosítására irányuló tárgyalások megkezdésére való felhatalmazásról szóló tanácsi határozatra</w:t>
      </w:r>
    </w:p>
    <w:p w:rsidR="00E61A52" w:rsidRPr="00F156D1" w:rsidRDefault="00E61A52" w:rsidP="00E61A52">
      <w:pPr>
        <w:ind w:left="720" w:hanging="720"/>
      </w:pPr>
      <w:r w:rsidRPr="00F156D1">
        <w:tab/>
      </w:r>
      <w:hyperlink r:id="rId13" w:history="1">
        <w:r w:rsidRPr="00F156D1">
          <w:rPr>
            <w:rStyle w:val="Hyperlink"/>
          </w:rPr>
          <w:t>COM(2019) 595 final</w:t>
        </w:r>
      </w:hyperlink>
    </w:p>
    <w:p w:rsidR="00E61A52" w:rsidRPr="00F156D1" w:rsidRDefault="00E61A52" w:rsidP="00E61A52">
      <w:pPr>
        <w:ind w:left="720" w:hanging="720"/>
      </w:pPr>
    </w:p>
    <w:p w:rsidR="00E61A52" w:rsidRPr="00F156D1" w:rsidRDefault="00E61A52" w:rsidP="00E61A52">
      <w:pPr>
        <w:ind w:left="720" w:hanging="720"/>
      </w:pPr>
      <w:r w:rsidRPr="00F156D1">
        <w:t>8.5.</w:t>
      </w:r>
      <w:r w:rsidRPr="00F156D1">
        <w:tab/>
        <w:t>Javaslat az Uniónak az egyes mezőgazdasági és ipari termékekre vonatkozó autonóm vámkontingensei megnyitásáról és kezeléséről szóló 1388/2013/EU rendelet módosításáról szóló tanácsi rendeletre</w:t>
      </w:r>
    </w:p>
    <w:p w:rsidR="00E61A52" w:rsidRPr="00F156D1" w:rsidRDefault="00E61A52" w:rsidP="00E61A52">
      <w:pPr>
        <w:ind w:left="720" w:hanging="720"/>
      </w:pPr>
      <w:r w:rsidRPr="00F156D1">
        <w:tab/>
      </w:r>
      <w:hyperlink r:id="rId14" w:history="1">
        <w:r w:rsidRPr="00F156D1">
          <w:rPr>
            <w:rStyle w:val="Hyperlink"/>
          </w:rPr>
          <w:t>COM(2019) 596 final</w:t>
        </w:r>
      </w:hyperlink>
      <w:r w:rsidRPr="00F156D1">
        <w:t xml:space="preserve"> - 2019/0264 (NLE)</w:t>
      </w:r>
    </w:p>
    <w:p w:rsidR="00E61A52" w:rsidRPr="00F156D1" w:rsidRDefault="00E61A52" w:rsidP="00E61A52">
      <w:pPr>
        <w:ind w:left="720" w:hanging="720"/>
      </w:pPr>
    </w:p>
    <w:p w:rsidR="00E61A52" w:rsidRPr="00F156D1" w:rsidRDefault="00E61A52" w:rsidP="00E61A52">
      <w:pPr>
        <w:ind w:left="720" w:hanging="720"/>
      </w:pPr>
      <w:r w:rsidRPr="00F156D1">
        <w:t>8.6.</w:t>
      </w:r>
      <w:r w:rsidRPr="00F156D1">
        <w:tab/>
        <w:t>Javaslat az egyes mezőgazdasági és ipari termékek tekintetében a közös vámtarifában rögzített autonóm vámtételek felfüggesztéséről szóló 1387/2013/EU rendelet módosításáról szóló tanácsi rendeletre</w:t>
      </w:r>
    </w:p>
    <w:p w:rsidR="00E61A52" w:rsidRPr="00F156D1" w:rsidRDefault="00E61A52" w:rsidP="00E61A52">
      <w:pPr>
        <w:ind w:left="720" w:hanging="720"/>
      </w:pPr>
      <w:r w:rsidRPr="00F156D1">
        <w:tab/>
      </w:r>
      <w:hyperlink r:id="rId15" w:history="1">
        <w:r w:rsidRPr="00F156D1">
          <w:rPr>
            <w:rStyle w:val="Hyperlink"/>
          </w:rPr>
          <w:t>COM(2019) 599 final</w:t>
        </w:r>
      </w:hyperlink>
      <w:r w:rsidRPr="00F156D1">
        <w:t xml:space="preserve"> - 2019/0265 (NLE)</w:t>
      </w:r>
    </w:p>
    <w:p w:rsidR="00E61A52" w:rsidRPr="00F156D1" w:rsidRDefault="00E61A52" w:rsidP="00E61A52">
      <w:pPr>
        <w:ind w:left="720" w:hanging="720"/>
      </w:pPr>
    </w:p>
    <w:p w:rsidR="00E61A52" w:rsidRPr="00F156D1" w:rsidRDefault="00E61A52" w:rsidP="00E61A52">
      <w:pPr>
        <w:ind w:left="720" w:hanging="720"/>
      </w:pPr>
      <w:r w:rsidRPr="00F156D1">
        <w:t>8.7.</w:t>
      </w:r>
      <w:r w:rsidRPr="00F156D1">
        <w:tab/>
        <w:t>A Tanácsnak a Bizottság megválasztott elnökével közös megegyezésben hozott (EU) 2019/… határozata (...) a Tanács által a Bizottság tagjaivá való kinevezésre javasolt további személyek listájának elfogadásáról, valamint az (EU) 2019/1393 határozat hatályon kívül helyezéséről és felváltásáról</w:t>
      </w:r>
    </w:p>
    <w:p w:rsidR="00E61A52" w:rsidRPr="00F156D1" w:rsidRDefault="00E61A52" w:rsidP="00E61A52">
      <w:pPr>
        <w:ind w:left="720" w:hanging="720"/>
      </w:pPr>
      <w:r w:rsidRPr="00F156D1">
        <w:tab/>
      </w:r>
      <w:hyperlink r:id="rId16" w:history="1">
        <w:r w:rsidRPr="00F156D1">
          <w:rPr>
            <w:rStyle w:val="Hyperlink"/>
          </w:rPr>
          <w:t>12763/19</w:t>
        </w:r>
      </w:hyperlink>
    </w:p>
    <w:p w:rsidR="00E61A52" w:rsidRPr="00F156D1" w:rsidRDefault="00E61A52" w:rsidP="00E61A52">
      <w:pPr>
        <w:ind w:left="720" w:hanging="720"/>
      </w:pPr>
    </w:p>
    <w:p w:rsidR="00E61A52" w:rsidRPr="00F156D1" w:rsidRDefault="00E61A52" w:rsidP="00E61A52">
      <w:pPr>
        <w:ind w:left="720" w:hanging="720"/>
      </w:pPr>
      <w:r w:rsidRPr="00F156D1">
        <w:t>8.8.</w:t>
      </w:r>
      <w:r w:rsidRPr="00F156D1">
        <w:tab/>
        <w:t xml:space="preserve">A Tanács határozata az Európai Unió által a növénygenetikai források élelmezési és mezőgazdasági felhasználásáról szóló nemzetközi egyezmény Irányító Testületének nyolcadik ülésén történő elfogadásra benyújtott egyes javaslatokkal kapcsolatban képviselendő álláspontról </w:t>
      </w:r>
    </w:p>
    <w:p w:rsidR="00E61A52" w:rsidRPr="00F156D1" w:rsidRDefault="00E61A52" w:rsidP="00E61A52">
      <w:pPr>
        <w:ind w:left="720" w:hanging="720"/>
      </w:pPr>
      <w:r w:rsidRPr="00F156D1">
        <w:tab/>
        <w:t>13057/19 LIMITE</w:t>
      </w:r>
      <w:r w:rsidRPr="00F156D1">
        <w:rPr>
          <w:rStyle w:val="FootnoteReference"/>
        </w:rPr>
        <w:footnoteReference w:id="9"/>
      </w:r>
    </w:p>
    <w:p w:rsidR="00E61A52" w:rsidRPr="00F156D1" w:rsidRDefault="00E61A52" w:rsidP="00E61A52">
      <w:pPr>
        <w:ind w:left="720" w:hanging="720"/>
      </w:pPr>
    </w:p>
    <w:p w:rsidR="00E61A52" w:rsidRPr="00F156D1" w:rsidRDefault="00E61A52" w:rsidP="00E61A52">
      <w:pPr>
        <w:ind w:left="720" w:hanging="720"/>
      </w:pPr>
      <w:r w:rsidRPr="00F156D1">
        <w:t>8.9.</w:t>
      </w:r>
      <w:r w:rsidRPr="00F156D1">
        <w:tab/>
        <w:t>A Tanács (EU) 2019/... számú határozata a mezőgazdasági termékekre vonatkozó vámkontingens-igazgatási rendelkezésekről szóló egyetértési megállapodás („vámkontingens-megállapodás”) felülvizsgálatáról szóló határozat elfogadása tekintetében a Kereskedelmi Világszervezet Általános Tanácsában az Európai Unió nevében képviselendő álláspontról</w:t>
      </w:r>
    </w:p>
    <w:p w:rsidR="00E61A52" w:rsidRPr="00F156D1" w:rsidRDefault="00E61A52" w:rsidP="00E61A52">
      <w:pPr>
        <w:ind w:left="720" w:hanging="720"/>
      </w:pPr>
      <w:r w:rsidRPr="00F156D1">
        <w:tab/>
      </w:r>
      <w:hyperlink r:id="rId17" w:history="1">
        <w:r w:rsidRPr="00F156D1">
          <w:rPr>
            <w:rStyle w:val="Hyperlink"/>
          </w:rPr>
          <w:t>13662/19</w:t>
        </w:r>
      </w:hyperlink>
    </w:p>
    <w:p w:rsidR="00E61A52" w:rsidRPr="00F156D1" w:rsidRDefault="00E61A52" w:rsidP="00E61A52">
      <w:pPr>
        <w:ind w:left="720" w:hanging="720"/>
      </w:pPr>
    </w:p>
    <w:p w:rsidR="00E61A52" w:rsidRPr="00F156D1" w:rsidRDefault="00E61A52" w:rsidP="00E61A52">
      <w:pPr>
        <w:ind w:left="720" w:hanging="720"/>
      </w:pPr>
      <w:r w:rsidRPr="00F156D1">
        <w:t>8.10.</w:t>
      </w:r>
      <w:r w:rsidRPr="00F156D1">
        <w:tab/>
        <w:t>Régiók Bizottsága (RB) – Vélemény a kohéziós politikáról szóló kommunikáció javításáról</w:t>
      </w:r>
    </w:p>
    <w:p w:rsidR="00E61A52" w:rsidRPr="00F156D1" w:rsidRDefault="00E61A52" w:rsidP="00E61A52">
      <w:pPr>
        <w:ind w:left="720" w:hanging="720"/>
      </w:pPr>
      <w:r w:rsidRPr="00F156D1">
        <w:tab/>
        <w:t>COTER-VI/053</w:t>
      </w:r>
    </w:p>
    <w:p w:rsidR="00E61A52" w:rsidRPr="00F156D1" w:rsidRDefault="00E61A52" w:rsidP="00E61A52">
      <w:pPr>
        <w:ind w:left="720" w:hanging="720"/>
      </w:pPr>
    </w:p>
    <w:p w:rsidR="00E61A52" w:rsidRPr="00F156D1" w:rsidRDefault="00E61A52" w:rsidP="00E61A52">
      <w:pPr>
        <w:ind w:left="720" w:hanging="720"/>
      </w:pPr>
      <w:r w:rsidRPr="00F156D1">
        <w:t>8.11.</w:t>
      </w:r>
      <w:r w:rsidRPr="00F156D1">
        <w:tab/>
        <w:t xml:space="preserve">Az Európai Gazdasági és Szociális Bizottság </w:t>
      </w:r>
      <w:hyperlink r:id="rId18" w:history="1">
        <w:r w:rsidRPr="00F156D1">
          <w:rPr>
            <w:rStyle w:val="Hyperlink"/>
          </w:rPr>
          <w:t>hozzájárulása</w:t>
        </w:r>
      </w:hyperlink>
      <w:r w:rsidRPr="00F156D1">
        <w:t xml:space="preserve"> a Bizottság 2020. évi munkaprogramjához </w:t>
      </w:r>
    </w:p>
    <w:p w:rsidR="00E61A52" w:rsidRPr="00F156D1" w:rsidRDefault="00E61A52" w:rsidP="00E61A52">
      <w:pPr>
        <w:ind w:left="720" w:hanging="720"/>
      </w:pPr>
    </w:p>
    <w:p w:rsidR="00E61A52" w:rsidRPr="00F156D1" w:rsidRDefault="00E61A52" w:rsidP="00E61A52">
      <w:pPr>
        <w:ind w:left="720" w:hanging="720"/>
      </w:pPr>
      <w:r w:rsidRPr="00F156D1">
        <w:t>8.12.</w:t>
      </w:r>
      <w:r w:rsidRPr="00F156D1">
        <w:tab/>
      </w:r>
      <w:hyperlink r:id="rId19" w:history="1">
        <w:r w:rsidRPr="00F156D1">
          <w:rPr>
            <w:rStyle w:val="Hyperlink"/>
          </w:rPr>
          <w:t>Nemzeti parlament véleménye</w:t>
        </w:r>
      </w:hyperlink>
      <w:r w:rsidRPr="00F156D1">
        <w:t xml:space="preserve"> a forgalmazási előírások értékeléséről (az 1308/2013. sz. rendelet)</w:t>
      </w:r>
    </w:p>
    <w:p w:rsidR="00E61A52" w:rsidRPr="00F156D1" w:rsidRDefault="00E61A52" w:rsidP="00E61A52">
      <w:pPr>
        <w:ind w:left="720" w:hanging="720"/>
      </w:pPr>
      <w:r w:rsidRPr="00F156D1">
        <w:tab/>
        <w:t>- Bayerischer Landtag</w:t>
      </w:r>
    </w:p>
    <w:p w:rsidR="00E61A52" w:rsidRPr="00F156D1" w:rsidRDefault="00E61A52" w:rsidP="00E61A52">
      <w:pPr>
        <w:ind w:left="720" w:hanging="720"/>
      </w:pPr>
    </w:p>
    <w:p w:rsidR="00E61A52" w:rsidRPr="00F156D1" w:rsidRDefault="00E61A52" w:rsidP="00E61A52">
      <w:pPr>
        <w:ind w:left="720" w:hanging="720"/>
      </w:pPr>
      <w:r w:rsidRPr="00F156D1">
        <w:t>8.13.</w:t>
      </w:r>
      <w:r w:rsidRPr="00F156D1">
        <w:tab/>
        <w:t>Ayuntamiento de Benabarre – Az állatállományra vonatkozó indítvány</w:t>
      </w:r>
    </w:p>
    <w:p w:rsidR="00E61A52" w:rsidRPr="00F156D1" w:rsidRDefault="00E61A52" w:rsidP="00E61A52">
      <w:pPr>
        <w:ind w:left="720" w:hanging="720"/>
      </w:pPr>
    </w:p>
    <w:p w:rsidR="00E61A52" w:rsidRPr="00F156D1" w:rsidRDefault="00E61A52" w:rsidP="00E61A52">
      <w:pPr>
        <w:spacing w:after="600"/>
        <w:ind w:left="720" w:hanging="720"/>
      </w:pPr>
      <w:r w:rsidRPr="00F156D1">
        <w:t>8.14.</w:t>
      </w:r>
      <w:r w:rsidRPr="00F156D1">
        <w:tab/>
        <w:t>Ayuntamiento de Conil de la Frontera – Az Egyesült Államoknak az andalúz termékekre kivetett vámokkal való fenyegetésére vonatkozó indítvány</w:t>
      </w:r>
    </w:p>
    <w:p w:rsidR="0006359D" w:rsidRPr="00F156D1" w:rsidRDefault="0006359D" w:rsidP="0006359D">
      <w:pPr>
        <w:pStyle w:val="NormalBold"/>
        <w:spacing w:before="240" w:after="120"/>
      </w:pPr>
      <w:r w:rsidRPr="00F156D1">
        <w:t>2019. december 5., 10.30–13.00</w:t>
      </w:r>
    </w:p>
    <w:p w:rsidR="0006359D" w:rsidRPr="00F156D1" w:rsidRDefault="0006359D" w:rsidP="0006359D">
      <w:pPr>
        <w:pStyle w:val="NormalBold"/>
        <w:spacing w:before="240" w:after="120"/>
      </w:pPr>
      <w:r w:rsidRPr="00F156D1">
        <w:rPr>
          <w:b w:val="0"/>
          <w:bCs/>
          <w:i/>
          <w:iCs/>
        </w:rPr>
        <w:t>AGRI–PETI–ENVI együttes ülés</w:t>
      </w:r>
    </w:p>
    <w:p w:rsidR="000074CD" w:rsidRPr="00F156D1" w:rsidRDefault="00AC4DC5" w:rsidP="00AC4DC5">
      <w:pPr>
        <w:pStyle w:val="PVxHeading"/>
        <w:numPr>
          <w:ilvl w:val="0"/>
          <w:numId w:val="0"/>
        </w:numPr>
        <w:ind w:left="567" w:hanging="567"/>
      </w:pPr>
      <w:r w:rsidRPr="00F156D1">
        <w:t>11.</w:t>
      </w:r>
      <w:r w:rsidRPr="00F156D1">
        <w:tab/>
        <w:t>Nyilvános meghallgatás az európai farkasállomány újraértékeléséről</w:t>
      </w:r>
    </w:p>
    <w:p w:rsidR="00D71C2A" w:rsidRPr="00F156D1" w:rsidRDefault="00D71C2A" w:rsidP="0040343A">
      <w:r w:rsidRPr="00F156D1">
        <w:rPr>
          <w:b/>
          <w:i/>
        </w:rPr>
        <w:t xml:space="preserve">Felszólalók: </w:t>
      </w:r>
      <w:r w:rsidRPr="00F156D1">
        <w:t>Anja Hazekamp, Tatjana Ždanoka, Echegaray Fernández (Ecologistas en Acción), Stanislav Bergant (Organic Farmers Association és 50 más civil szervezet), Stanilav Bergant (Organic Farmers Association, Szlovénia), Luigi Boitani (IUCN/SSC Large Carnivore Initiative for Europe), Geneviève Carbone (etnozoológus és etológus kutató), Michal Wiezik, Tilly Metz, Ulrike Müller, Susanna Ceccardi, Anne Sander, Franc Bogovič, Simone Schmiedtbauer, Peter Jahr, Margrete Auken, Eleonora Evi, Marco Cipriani (DG ENV), Arie Trouwborst (Tilburg University), Ilpo Kojola (Natural Resources Institute, Finnország), Martin Häusling, Jérémy Decerle, Pietro Fiocchi, Herbert Dorfmann, Daniel Buda, Vincze Loránt, Alexander Bernhuber, Mazaly Aguilar, Peter Jahr, Martin Buschmann, Asger Christensen, Saskia Duives-Cahusac (Land-en Tuinbouw Organisatie Nederland), Norbert Lins, John Linnell (Institute for Nature Research, Norvégia), Michèle Boudoin (COPA-COGECA), Jacques Blanc (Régiók Bizottsága), Irène Tolleret, Bronis Ropė</w:t>
      </w:r>
    </w:p>
    <w:p w:rsidR="00D71C2A" w:rsidRPr="00F156D1" w:rsidRDefault="00AC4DC5" w:rsidP="00AC4DC5">
      <w:pPr>
        <w:pStyle w:val="PVxHeading"/>
        <w:numPr>
          <w:ilvl w:val="0"/>
          <w:numId w:val="0"/>
        </w:numPr>
        <w:ind w:left="567" w:hanging="567"/>
      </w:pPr>
      <w:r w:rsidRPr="00F156D1">
        <w:t>12.</w:t>
      </w:r>
      <w:r w:rsidRPr="00F156D1">
        <w:tab/>
        <w:t>Egyéb kérdések</w:t>
      </w:r>
    </w:p>
    <w:p w:rsidR="000D6723" w:rsidRPr="00F156D1" w:rsidRDefault="000D6723" w:rsidP="000D6723">
      <w:r w:rsidRPr="00F156D1">
        <w:t>Nincsenek.</w:t>
      </w:r>
    </w:p>
    <w:p w:rsidR="00D71C2A" w:rsidRPr="00F156D1" w:rsidRDefault="00AC4DC5" w:rsidP="00AC4DC5">
      <w:pPr>
        <w:pStyle w:val="PVxHeading"/>
        <w:numPr>
          <w:ilvl w:val="0"/>
          <w:numId w:val="0"/>
        </w:numPr>
        <w:ind w:left="567" w:hanging="567"/>
      </w:pPr>
      <w:r w:rsidRPr="00F156D1">
        <w:t>13.</w:t>
      </w:r>
      <w:r w:rsidRPr="00F156D1">
        <w:tab/>
        <w:t>Következő ülések</w:t>
      </w:r>
    </w:p>
    <w:p w:rsidR="00D71C2A" w:rsidRPr="00F156D1" w:rsidRDefault="00D71C2A" w:rsidP="00D71C2A">
      <w:r w:rsidRPr="00F156D1">
        <w:t>•</w:t>
      </w:r>
      <w:r w:rsidRPr="00F156D1">
        <w:tab/>
        <w:t>2020. január 6., 15.00–18.30 (Brüsszel)</w:t>
      </w:r>
    </w:p>
    <w:p w:rsidR="00D71C2A" w:rsidRPr="00F156D1" w:rsidRDefault="00D71C2A" w:rsidP="00D71C2A">
      <w:r w:rsidRPr="00F156D1">
        <w:t>•</w:t>
      </w:r>
      <w:r w:rsidRPr="00F156D1">
        <w:tab/>
        <w:t>2020. január 22., 9.00–12.30 és 14.30–18.30</w:t>
      </w:r>
    </w:p>
    <w:p w:rsidR="00D71C2A" w:rsidRPr="00F156D1" w:rsidRDefault="00D71C2A" w:rsidP="00D71C2A">
      <w:r w:rsidRPr="00F156D1">
        <w:t>•</w:t>
      </w:r>
      <w:r w:rsidRPr="00F156D1">
        <w:tab/>
        <w:t>2020. január 23., 9.00–12.30 (Brüsszel)</w:t>
      </w:r>
    </w:p>
    <w:p w:rsidR="00D71C2A" w:rsidRPr="00F156D1" w:rsidRDefault="00D71C2A" w:rsidP="00D71C2A">
      <w:bookmarkStart w:id="1" w:name="PVXContinue"/>
      <w:bookmarkEnd w:id="1"/>
    </w:p>
    <w:p w:rsidR="000D6723" w:rsidRPr="00F156D1" w:rsidRDefault="000D6723" w:rsidP="000D6723"/>
    <w:p w:rsidR="000D6723" w:rsidRPr="00F156D1" w:rsidRDefault="000D6723" w:rsidP="000D6723">
      <w:pPr>
        <w:pStyle w:val="PVXConsiderationitem112b"/>
        <w:spacing w:before="0"/>
        <w:ind w:left="0"/>
        <w:rPr>
          <w:b w:val="0"/>
          <w:i w:val="0"/>
        </w:rPr>
      </w:pPr>
      <w:r w:rsidRPr="00F156D1">
        <w:rPr>
          <w:b w:val="0"/>
          <w:i w:val="0"/>
        </w:rPr>
        <w:t>Az ülést 13.07-kor berekesztik.</w:t>
      </w:r>
    </w:p>
    <w:p w:rsidR="000D6723" w:rsidRPr="00F156D1" w:rsidRDefault="000D6723" w:rsidP="000D6723">
      <w:pPr>
        <w:tabs>
          <w:tab w:val="left" w:pos="-1057"/>
          <w:tab w:val="left" w:pos="-720"/>
          <w:tab w:val="left" w:pos="0"/>
          <w:tab w:val="left" w:pos="720"/>
          <w:tab w:val="left" w:pos="2154"/>
          <w:tab w:val="left" w:pos="2880"/>
        </w:tabs>
      </w:pPr>
    </w:p>
    <w:p w:rsidR="00CF019B" w:rsidRPr="00F156D1" w:rsidRDefault="00CF019B" w:rsidP="000D6723">
      <w:pPr>
        <w:pStyle w:val="PVxIndent"/>
        <w:ind w:left="0"/>
      </w:pPr>
    </w:p>
    <w:p w:rsidR="00CF019B" w:rsidRPr="00F156D1" w:rsidRDefault="00CF019B">
      <w:pPr>
        <w:widowControl/>
        <w:rPr>
          <w:b/>
          <w:sz w:val="16"/>
        </w:rPr>
      </w:pPr>
      <w:r w:rsidRPr="00F156D1">
        <w:br w:type="page"/>
      </w:r>
    </w:p>
    <w:p w:rsidR="008452E8" w:rsidRPr="00F156D1" w:rsidRDefault="00CC6E1E" w:rsidP="00E2660A">
      <w:pPr>
        <w:pStyle w:val="AttendancePVTitle"/>
      </w:pPr>
      <w:r w:rsidRPr="00F156D1">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F156D1">
        <w:trPr>
          <w:cantSplit/>
        </w:trPr>
        <w:tc>
          <w:tcPr>
            <w:tcW w:w="9072" w:type="dxa"/>
            <w:shd w:val="pct10" w:color="000000" w:fill="FFFFFF"/>
          </w:tcPr>
          <w:p w:rsidR="008452E8" w:rsidRPr="00F156D1" w:rsidRDefault="00CC6E1E" w:rsidP="00AD4CEB">
            <w:pPr>
              <w:pStyle w:val="AttendancePVTable"/>
            </w:pPr>
            <w:r w:rsidRPr="00F156D1">
              <w:t>Бюро/Mesa/Předsednictvo/Formandskabet/Vorstand/Juhatus/Προεδρείο/Bureau/Predsjedništvo/Ufficio di presidenza/Prezidijs/ Biuras/Elnökség/Prezydium/Birou/Predsedníctvo/Predsedstvo/Puheenjohtajisto/Presidiet (*)</w:t>
            </w:r>
          </w:p>
        </w:tc>
      </w:tr>
      <w:tr w:rsidR="008452E8" w:rsidRPr="00F156D1">
        <w:trPr>
          <w:cantSplit/>
          <w:trHeight w:val="720"/>
        </w:trPr>
        <w:tc>
          <w:tcPr>
            <w:tcW w:w="9072" w:type="dxa"/>
            <w:shd w:val="clear" w:color="000000" w:fill="FFFFFF"/>
          </w:tcPr>
          <w:p w:rsidR="008452E8" w:rsidRPr="00F156D1" w:rsidRDefault="00285AA4" w:rsidP="00AD4CEB">
            <w:pPr>
              <w:pStyle w:val="AttendancePVTable"/>
            </w:pPr>
            <w:r w:rsidRPr="00F156D1">
              <w:t>Norbert Lins, Daniel Buda, Seb Dance (1), Mazaly Aguilar, Elsi Katainen(1), Anja Hazekamp (2)</w:t>
            </w:r>
          </w:p>
        </w:tc>
      </w:tr>
      <w:tr w:rsidR="008452E8" w:rsidRPr="00F156D1">
        <w:trPr>
          <w:cantSplit/>
        </w:trPr>
        <w:tc>
          <w:tcPr>
            <w:tcW w:w="9072" w:type="dxa"/>
            <w:shd w:val="pct10" w:color="000000" w:fill="FFFFFF"/>
          </w:tcPr>
          <w:p w:rsidR="008452E8" w:rsidRPr="00F156D1" w:rsidRDefault="00CC6E1E" w:rsidP="00AD4CEB">
            <w:pPr>
              <w:pStyle w:val="AttendancePVTable"/>
            </w:pPr>
            <w:r w:rsidRPr="00F156D1">
              <w:t>Членове/Diputados/Poslanci/Medlemmer/Mitglieder/Parlamendiliikmed/Βουλευτές/Members/Députés/Zastupnici/Deputati/Deputāti/ Nariai/Képviselõk/Membri/Leden/Posłowie/Deputados/Deputaţi/Jäsenet/Ledamöter</w:t>
            </w:r>
          </w:p>
        </w:tc>
      </w:tr>
      <w:tr w:rsidR="007C10A8" w:rsidRPr="00F156D1">
        <w:trPr>
          <w:cantSplit/>
          <w:trHeight w:val="1200"/>
        </w:trPr>
        <w:tc>
          <w:tcPr>
            <w:tcW w:w="9072" w:type="dxa"/>
            <w:shd w:val="clear" w:color="000000" w:fill="FFFFFF"/>
          </w:tcPr>
          <w:p w:rsidR="008452E8" w:rsidRPr="00F156D1" w:rsidRDefault="00285AA4" w:rsidP="00862F0A">
            <w:pPr>
              <w:pStyle w:val="AttendancePVTable"/>
            </w:pPr>
            <w:r w:rsidRPr="00F156D1">
              <w:t>Clara Aguilera (1), Álvaro Amaro (1), Attila Ara</w:t>
            </w:r>
            <w:r w:rsidRPr="00F156D1">
              <w:noBreakHyphen/>
              <w:t>Kovács (1), Margrete Auken (2), Carmen Avram, Benoît Biteau, Mara Bizzotto (1), Martin Buschmann (2), Isabel Carvalhais (1), Mohammed Chahim (1), Asger Christensen, Miriam Dalli (1), Ivan David, Paolo De Castro, Jérémy Decerle, Herbert Dorfmann, Eleonora Evi (2), Pietro Fiocchi (2), Luke Ming Flanagan, Dino Giarrusso (1), Martin Hlaváček, Martin Häusling, Pär Holmgren (2), Jan Huitema (1), Joanna Kopcińska (2), Krzysztof Jurgiel, Jarosław Kalinowski, César Luena (1), Mairead McGuinness, Liudas Mažylis, Alessandra Moretti (1), Marlene Mortler, Ulrike Müller, Maria Noichl (1), Juozas Olekas, Pina Picierno (1), Bronis Ropė, Bert</w:t>
            </w:r>
            <w:r w:rsidRPr="00F156D1">
              <w:noBreakHyphen/>
              <w:t>Jan Ruissen (1), Anne Sander, Christine Schneider, Simone Schmiedtbauer, Nils Torvalds (1), Loránt Vincze (2), Alexandr Vondra, Veronika Vrecionová (1), Sarah Wiener, Michal Wiezik (2), Tatjana Ždanoka (2), Juan Ignacio Zoido Álvarez (1)</w:t>
            </w:r>
          </w:p>
        </w:tc>
      </w:tr>
      <w:tr w:rsidR="007C10A8" w:rsidRPr="00F156D1">
        <w:trPr>
          <w:cantSplit/>
        </w:trPr>
        <w:tc>
          <w:tcPr>
            <w:tcW w:w="9072" w:type="dxa"/>
            <w:shd w:val="pct10" w:color="000000" w:fill="FFFFFF"/>
          </w:tcPr>
          <w:p w:rsidR="008452E8" w:rsidRPr="00F156D1" w:rsidRDefault="00CC6E1E" w:rsidP="00AD4CEB">
            <w:pPr>
              <w:pStyle w:val="AttendancePVTable"/>
            </w:pPr>
            <w:r w:rsidRPr="00F156D1">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7C10A8" w:rsidRPr="00F156D1">
        <w:trPr>
          <w:cantSplit/>
          <w:trHeight w:val="1200"/>
        </w:trPr>
        <w:tc>
          <w:tcPr>
            <w:tcW w:w="9072" w:type="dxa"/>
            <w:shd w:val="clear" w:color="000000" w:fill="FFFFFF"/>
          </w:tcPr>
          <w:p w:rsidR="008452E8" w:rsidRPr="00F156D1" w:rsidRDefault="00285AA4" w:rsidP="002F474A">
            <w:pPr>
              <w:pStyle w:val="AttendancePVTable"/>
            </w:pPr>
            <w:r w:rsidRPr="00F156D1">
              <w:t>Asim Ademov (2), Atidzhe Alieva</w:t>
            </w:r>
            <w:r w:rsidRPr="00F156D1">
              <w:noBreakHyphen/>
              <w:t>Veli (1), Franc Bogovič, Manuel Bompard (1), Anna Deparnay</w:t>
            </w:r>
            <w:r w:rsidRPr="00F156D1">
              <w:noBreakHyphen/>
              <w:t>Grunenberg (1), Francesca Donato (1), Lena Düpont, Fredrick Federley (1), Balázs Hidvéghi (1), Ivo Hristov (2), Jan Huitema (1), Peter Jahr, Karol Karski (2), Manolis Kefalogiannis, Petros Kokkalis (1), Zbigniew Kuźmiuk (1), Tilly Metz, Dan</w:t>
            </w:r>
            <w:r w:rsidRPr="00F156D1">
              <w:noBreakHyphen/>
              <w:t>Ştefan Motreanu, Nicola Procaccini (2), Daniela Rondinelli (1), Christine Schneider, Marc Tarabella, Irène Tolleret, Ruža Tomašić, Michal Wiezik, Michaela Šojdrová</w:t>
            </w:r>
          </w:p>
        </w:tc>
      </w:tr>
    </w:tbl>
    <w:p w:rsidR="008452E8" w:rsidRPr="00F156D1" w:rsidRDefault="008452E8" w:rsidP="005D5A08">
      <w:pPr>
        <w:pStyle w:val="AttendancePV"/>
      </w:pPr>
    </w:p>
    <w:p w:rsidR="00714F25" w:rsidRPr="00F156D1"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7C10A8" w:rsidRPr="00F156D1">
        <w:trPr>
          <w:cantSplit/>
        </w:trPr>
        <w:tc>
          <w:tcPr>
            <w:tcW w:w="9072" w:type="dxa"/>
            <w:gridSpan w:val="2"/>
            <w:shd w:val="pct10" w:color="000000" w:fill="FFFFFF"/>
          </w:tcPr>
          <w:p w:rsidR="008452E8" w:rsidRPr="00F156D1" w:rsidRDefault="006D2283" w:rsidP="00467244">
            <w:pPr>
              <w:pStyle w:val="AttendancePVTable"/>
            </w:pPr>
            <w:r w:rsidRPr="00F156D1">
              <w:t>209 (7)</w:t>
            </w:r>
          </w:p>
        </w:tc>
      </w:tr>
      <w:tr w:rsidR="007C10A8" w:rsidRPr="00F156D1">
        <w:trPr>
          <w:cantSplit/>
          <w:trHeight w:val="720"/>
        </w:trPr>
        <w:tc>
          <w:tcPr>
            <w:tcW w:w="9072" w:type="dxa"/>
            <w:gridSpan w:val="2"/>
          </w:tcPr>
          <w:p w:rsidR="008452E8" w:rsidRPr="00F156D1" w:rsidRDefault="008452E8" w:rsidP="00862F0A">
            <w:pPr>
              <w:pStyle w:val="AttendancePVTable"/>
            </w:pPr>
          </w:p>
        </w:tc>
      </w:tr>
      <w:tr w:rsidR="008452E8" w:rsidRPr="00F156D1">
        <w:trPr>
          <w:cantSplit/>
        </w:trPr>
        <w:tc>
          <w:tcPr>
            <w:tcW w:w="9072" w:type="dxa"/>
            <w:gridSpan w:val="2"/>
            <w:shd w:val="pct10" w:color="000000" w:fill="FFFFFF"/>
          </w:tcPr>
          <w:p w:rsidR="008452E8" w:rsidRPr="00F156D1" w:rsidRDefault="00467244" w:rsidP="00AD4CEB">
            <w:pPr>
              <w:pStyle w:val="AttendancePVTable"/>
            </w:pPr>
            <w:r w:rsidRPr="00F156D1">
              <w:t>216 (3)</w:t>
            </w:r>
          </w:p>
        </w:tc>
      </w:tr>
      <w:tr w:rsidR="008452E8" w:rsidRPr="00F156D1">
        <w:trPr>
          <w:cantSplit/>
          <w:trHeight w:val="720"/>
        </w:trPr>
        <w:tc>
          <w:tcPr>
            <w:tcW w:w="9072" w:type="dxa"/>
            <w:gridSpan w:val="2"/>
          </w:tcPr>
          <w:p w:rsidR="008452E8" w:rsidRPr="00F156D1" w:rsidRDefault="007C10A8" w:rsidP="00862F0A">
            <w:pPr>
              <w:pStyle w:val="AttendancePVTable"/>
            </w:pPr>
            <w:r w:rsidRPr="00F156D1">
              <w:t>Susanna Ceccardi (2), Karol Karski (2), Billy Kelleher (1), Dan</w:t>
            </w:r>
            <w:r w:rsidRPr="00F156D1">
              <w:noBreakHyphen/>
              <w:t>Ştefan Motreanu (2), Valdemar Tomaševski (2)</w:t>
            </w:r>
          </w:p>
        </w:tc>
      </w:tr>
      <w:tr w:rsidR="008452E8" w:rsidRPr="00F156D1">
        <w:trPr>
          <w:cantSplit/>
        </w:trPr>
        <w:tc>
          <w:tcPr>
            <w:tcW w:w="9072" w:type="dxa"/>
            <w:gridSpan w:val="2"/>
            <w:shd w:val="pct10" w:color="000000" w:fill="FFFFFF"/>
          </w:tcPr>
          <w:p w:rsidR="008452E8" w:rsidRPr="00F156D1" w:rsidRDefault="006D2283" w:rsidP="00467244">
            <w:pPr>
              <w:pStyle w:val="AttendancePVTable"/>
            </w:pPr>
            <w:r w:rsidRPr="00F156D1">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8452E8" w:rsidRPr="00F156D1">
        <w:trPr>
          <w:trHeight w:val="720"/>
        </w:trPr>
        <w:tc>
          <w:tcPr>
            <w:tcW w:w="7513" w:type="dxa"/>
          </w:tcPr>
          <w:p w:rsidR="008452E8" w:rsidRPr="00F156D1" w:rsidRDefault="008452E8" w:rsidP="00AD4CEB">
            <w:pPr>
              <w:pStyle w:val="AttendancePVTable"/>
            </w:pPr>
          </w:p>
        </w:tc>
        <w:tc>
          <w:tcPr>
            <w:tcW w:w="1559" w:type="dxa"/>
          </w:tcPr>
          <w:p w:rsidR="008452E8" w:rsidRPr="00F156D1" w:rsidRDefault="008452E8" w:rsidP="00AD4CEB">
            <w:pPr>
              <w:pStyle w:val="AttendancePVTable"/>
            </w:pPr>
          </w:p>
        </w:tc>
      </w:tr>
    </w:tbl>
    <w:p w:rsidR="008452E8" w:rsidRPr="00F156D1" w:rsidRDefault="008452E8" w:rsidP="005D5A08">
      <w:pPr>
        <w:pStyle w:val="AttendancePV"/>
      </w:pPr>
    </w:p>
    <w:p w:rsidR="0083601E" w:rsidRPr="00F156D1" w:rsidRDefault="0083601E" w:rsidP="005D5A08">
      <w:pPr>
        <w:pStyle w:val="AttendancePV"/>
      </w:pPr>
    </w:p>
    <w:p w:rsidR="0083601E" w:rsidRPr="00F156D1" w:rsidRDefault="0083601E" w:rsidP="005D5A08">
      <w:pPr>
        <w:pStyle w:val="AttendancePV"/>
      </w:pPr>
    </w:p>
    <w:p w:rsidR="008452E8" w:rsidRPr="00F156D1" w:rsidRDefault="0005117E" w:rsidP="005D5A08">
      <w:pPr>
        <w:pStyle w:val="AttendancePV"/>
      </w:pPr>
      <w:r w:rsidRPr="00F156D1">
        <w:t>Присъствал на/Presente el/Přítomný dne/Til stede den/Anwesend am/Viibis(id) kohal/Παρών στις/Present on/Présent le/Nazočni dana/Presente il/Piedalījās/ Dalyvauja/Jelen volt/Preżenti fi/Aanwezig op/Obecny dnia/Presente em/Prezent/Prítomný dňa/Navzoči dne/Läsnä/Närvarande den:</w:t>
      </w:r>
    </w:p>
    <w:p w:rsidR="008452E8" w:rsidRPr="00F156D1" w:rsidRDefault="0005117E" w:rsidP="005D5A08">
      <w:pPr>
        <w:pStyle w:val="AttendancePV"/>
      </w:pPr>
      <w:r w:rsidRPr="00F156D1">
        <w:t>(1)</w:t>
      </w:r>
      <w:r w:rsidRPr="00F156D1">
        <w:tab/>
        <w:t>4.12.2019</w:t>
      </w:r>
    </w:p>
    <w:p w:rsidR="008452E8" w:rsidRPr="00F156D1" w:rsidRDefault="0005117E" w:rsidP="005D5A08">
      <w:pPr>
        <w:pStyle w:val="AttendancePV"/>
      </w:pPr>
      <w:r w:rsidRPr="00F156D1">
        <w:t>(2)</w:t>
      </w:r>
      <w:r w:rsidRPr="00F156D1">
        <w:tab/>
        <w:t>5.12.2019</w:t>
      </w:r>
    </w:p>
    <w:p w:rsidR="0083601E" w:rsidRPr="00F156D1" w:rsidRDefault="0076749D" w:rsidP="005D5A08">
      <w:pPr>
        <w:pStyle w:val="AttendancePV"/>
      </w:pPr>
      <w:r w:rsidRPr="00F156D1">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F156D1" w:rsidTr="00B15084">
        <w:trPr>
          <w:cantSplit/>
        </w:trPr>
        <w:tc>
          <w:tcPr>
            <w:tcW w:w="9072" w:type="dxa"/>
            <w:shd w:val="pct10" w:color="000000" w:fill="FFFFFF"/>
          </w:tcPr>
          <w:p w:rsidR="0083601E" w:rsidRPr="00F156D1" w:rsidRDefault="0083601E" w:rsidP="00AD4CEB">
            <w:pPr>
              <w:pStyle w:val="AttendancePVTable"/>
            </w:pPr>
            <w:r w:rsidRPr="00F156D1">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F156D1" w:rsidTr="00B15084">
        <w:trPr>
          <w:cantSplit/>
          <w:trHeight w:val="720"/>
        </w:trPr>
        <w:tc>
          <w:tcPr>
            <w:tcW w:w="9072" w:type="dxa"/>
          </w:tcPr>
          <w:p w:rsidR="0083601E" w:rsidRPr="00F156D1" w:rsidRDefault="0083601E" w:rsidP="00AD4CEB">
            <w:pPr>
              <w:pStyle w:val="AttendancePVTable"/>
            </w:pPr>
          </w:p>
        </w:tc>
      </w:tr>
    </w:tbl>
    <w:p w:rsidR="008452E8" w:rsidRPr="00F156D1" w:rsidRDefault="008452E8" w:rsidP="005D5A08">
      <w:pPr>
        <w:pStyle w:val="AttendancePV"/>
      </w:pPr>
    </w:p>
    <w:p w:rsidR="0083601E" w:rsidRPr="00F156D1" w:rsidRDefault="0083601E" w:rsidP="005D5A08">
      <w:pPr>
        <w:pStyle w:val="AttendancePV"/>
      </w:pPr>
    </w:p>
    <w:p w:rsidR="00DB5CC6" w:rsidRPr="00F156D1"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F156D1">
        <w:tc>
          <w:tcPr>
            <w:tcW w:w="9072" w:type="dxa"/>
            <w:shd w:val="pct10" w:color="000000" w:fill="FFFFFF"/>
          </w:tcPr>
          <w:p w:rsidR="008452E8" w:rsidRPr="00F156D1" w:rsidRDefault="00CC6E1E" w:rsidP="00F51C97">
            <w:pPr>
              <w:pStyle w:val="AttendancePVTable"/>
            </w:pPr>
            <w:r w:rsidRPr="00F156D1">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w:t>
            </w:r>
            <w:r w:rsidRPr="00F156D1">
              <w:noBreakHyphen/>
              <w:t>'Chairman'/Op uitnodiging van de voorzitter/Na zaproszenie Przewodniczącego/A convite do Presidente/La invitaţia preşedintelui/ Na pozvanie predsedu/Na povabilo predsednika/Puheenjohtajan kutsusta/På ordförandens inbjudan</w:t>
            </w:r>
          </w:p>
        </w:tc>
      </w:tr>
      <w:tr w:rsidR="008452E8" w:rsidRPr="00F156D1">
        <w:trPr>
          <w:trHeight w:val="720"/>
        </w:trPr>
        <w:tc>
          <w:tcPr>
            <w:tcW w:w="9072" w:type="dxa"/>
          </w:tcPr>
          <w:p w:rsidR="008452E8" w:rsidRPr="00F156D1" w:rsidRDefault="00075EDF" w:rsidP="001E287F">
            <w:pPr>
              <w:pStyle w:val="AttendancePVTable"/>
            </w:pPr>
            <w:r w:rsidRPr="00F156D1">
              <w:t>Harald Grethe (Humboldt-University Berlin), Saara Kankaanrinta (Baltic Sea Action Group Foundation), Martin Pycha (Agricultural Association of the Czech Republic), Joao Pacheco (Farm Europe), Pedro Gallardo (COPA-COGECA), Edouard Rousseau (Interbio Nouvelle-Aquitaine), Bernd Schuh (OIR, GmbH, Austria), Ambre Maucorps (OIR, GmbH, Austria), Echegaray Fernández (Ecologistas en Acción), Stanilav Bergant (Organic Farmers Association, Slovenia), Luigi Boitani (IUCN/SSC Large Carnivore Initiative for Europe), Geneviève Carbone (Ethnozoology and ethology), Arie Trouwborst (Tilburg University), Ilpo Kojola (Natural Resources Institute, Finland), Saskia Duives-Cahusac (Land-en Tuinbouw Organisatie Nederland), John Linnell (Institute for Nature Research, Norway), Michele Boudoin (COPA-COGECA)</w:t>
            </w:r>
          </w:p>
        </w:tc>
      </w:tr>
    </w:tbl>
    <w:p w:rsidR="008452E8" w:rsidRPr="00F156D1" w:rsidRDefault="008452E8" w:rsidP="005D5A08">
      <w:pPr>
        <w:pStyle w:val="AttendancePV"/>
      </w:pPr>
    </w:p>
    <w:p w:rsidR="0083601E" w:rsidRPr="00F156D1" w:rsidRDefault="0083601E" w:rsidP="005D5A08">
      <w:pPr>
        <w:pStyle w:val="AttendancePV"/>
      </w:pPr>
    </w:p>
    <w:p w:rsidR="008452E8" w:rsidRPr="00F156D1"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F156D1">
        <w:tc>
          <w:tcPr>
            <w:tcW w:w="9072" w:type="dxa"/>
            <w:gridSpan w:val="2"/>
            <w:shd w:val="pct10" w:color="000000" w:fill="FFFFFF"/>
          </w:tcPr>
          <w:p w:rsidR="008452E8" w:rsidRPr="00F156D1" w:rsidRDefault="00CC6E1E" w:rsidP="00AD4CEB">
            <w:pPr>
              <w:pStyle w:val="AttendancePVTable"/>
            </w:pPr>
            <w:r w:rsidRPr="00F156D1">
              <w:t>Съвет/Consejo/Rada/Rådet/Rat/Nõukogu/Συμβούλιο/Council/Conseil/Vijeće/Consiglio/Padome/Taryba/Tanács/Kunsill/Raad/ Conselho/Consiliu/Svet/Neuvosto/Rådet (*)</w:t>
            </w:r>
          </w:p>
        </w:tc>
      </w:tr>
      <w:tr w:rsidR="008452E8" w:rsidRPr="00F156D1">
        <w:trPr>
          <w:trHeight w:val="720"/>
        </w:trPr>
        <w:tc>
          <w:tcPr>
            <w:tcW w:w="9072" w:type="dxa"/>
            <w:gridSpan w:val="2"/>
          </w:tcPr>
          <w:p w:rsidR="008452E8" w:rsidRPr="00F156D1" w:rsidRDefault="008452E8" w:rsidP="00AD4CEB">
            <w:pPr>
              <w:pStyle w:val="AttendancePVTable"/>
            </w:pPr>
          </w:p>
        </w:tc>
      </w:tr>
      <w:tr w:rsidR="008452E8" w:rsidRPr="00F156D1">
        <w:tc>
          <w:tcPr>
            <w:tcW w:w="9072" w:type="dxa"/>
            <w:gridSpan w:val="2"/>
            <w:shd w:val="pct10" w:color="000000" w:fill="FFFFFF"/>
          </w:tcPr>
          <w:p w:rsidR="008452E8" w:rsidRPr="00F156D1" w:rsidRDefault="00CC6E1E" w:rsidP="002E2B09">
            <w:pPr>
              <w:pStyle w:val="AttendancePVTable"/>
            </w:pPr>
            <w:r w:rsidRPr="00F156D1">
              <w:t>Комисия/Comisión/Komise/Kommissionen/Kommission/Komisjon/Επιτροπή/Commission/Komisija/Commissione/Bizottság/ Kummissjoni/Commissie/Komisja/Comissão/Comisie/Komisia/Komissio/Kommissionen (*)</w:t>
            </w:r>
          </w:p>
        </w:tc>
      </w:tr>
      <w:tr w:rsidR="008452E8" w:rsidRPr="00F156D1">
        <w:trPr>
          <w:trHeight w:val="720"/>
        </w:trPr>
        <w:tc>
          <w:tcPr>
            <w:tcW w:w="9072" w:type="dxa"/>
            <w:gridSpan w:val="2"/>
          </w:tcPr>
          <w:p w:rsidR="008452E8" w:rsidRPr="00F156D1" w:rsidRDefault="003D2C22" w:rsidP="009C0E79">
            <w:pPr>
              <w:pStyle w:val="AttendancePVTable"/>
            </w:pPr>
            <w:r w:rsidRPr="00F156D1">
              <w:t xml:space="preserve">Christina Borchmann (DG AGRI), Philippe Chauve (DG COMP), Marco Cipriani (DG ENV), Christine Franke (DG AGRI), Rudolf Kuhne (DG SANTE), Adrianos Mexis (DG COMP), Carmen Naranjo Sanchez (DG AGRI), Michael Niejahr (DG AGRI), Emmanuel Petel (DG AGRI), Victoria Perez Le Maignan (DG ENV), Giacomo Pontara (DG ENV), Valentin Opfermann (DG AGRI), Gijs Schilthuis (DG AGRI), Raimondo Serra (DG AGRI), Anne Soborak (DG AGRI), Lenka Vysoka (DG AGRI), Stefan Ostergard Jensen (DG AGRI) </w:t>
            </w:r>
          </w:p>
        </w:tc>
      </w:tr>
      <w:tr w:rsidR="008452E8" w:rsidRPr="00F156D1">
        <w:tc>
          <w:tcPr>
            <w:tcW w:w="9072" w:type="dxa"/>
            <w:gridSpan w:val="2"/>
            <w:shd w:val="pct10" w:color="000000" w:fill="FFFFFF"/>
          </w:tcPr>
          <w:p w:rsidR="008452E8" w:rsidRPr="00F156D1" w:rsidRDefault="00F0068D" w:rsidP="00F0068D">
            <w:pPr>
              <w:pStyle w:val="AttendancePVTable"/>
            </w:pPr>
            <w:r w:rsidRPr="00F156D1">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8452E8" w:rsidRPr="00F156D1">
        <w:trPr>
          <w:cantSplit/>
          <w:trHeight w:val="720"/>
        </w:trPr>
        <w:tc>
          <w:tcPr>
            <w:tcW w:w="1701" w:type="dxa"/>
          </w:tcPr>
          <w:p w:rsidR="008452E8" w:rsidRPr="00F156D1" w:rsidRDefault="008452E8" w:rsidP="00AD4CEB">
            <w:pPr>
              <w:pStyle w:val="AttendancePVTable"/>
            </w:pPr>
          </w:p>
        </w:tc>
        <w:tc>
          <w:tcPr>
            <w:tcW w:w="7371" w:type="dxa"/>
          </w:tcPr>
          <w:p w:rsidR="008452E8" w:rsidRPr="00F156D1" w:rsidRDefault="00600123" w:rsidP="00876189">
            <w:pPr>
              <w:pStyle w:val="AttendancePVTable"/>
            </w:pPr>
            <w:r w:rsidRPr="00F156D1">
              <w:t>Hélène Moraut (Committee of the Regions), Guillaume Cros (Committee of the Regions), Gerard Choplin (Committee of the Regions), Jacques Blanc (Committee of the Regions), Sanna Helena Fallenius (Permanent Representation of Finland),</w:t>
            </w:r>
            <w:r w:rsidRPr="00F156D1">
              <w:rPr>
                <w:sz w:val="24"/>
                <w:szCs w:val="24"/>
              </w:rPr>
              <w:t xml:space="preserve"> </w:t>
            </w:r>
            <w:r w:rsidRPr="00F156D1">
              <w:t>Tapio Kytölä (Permanent Representation of Finland),</w:t>
            </w:r>
            <w:r w:rsidRPr="00F156D1">
              <w:rPr>
                <w:sz w:val="24"/>
                <w:szCs w:val="24"/>
              </w:rPr>
              <w:t xml:space="preserve"> </w:t>
            </w:r>
            <w:r w:rsidRPr="00F156D1">
              <w:t xml:space="preserve">Merwan Souaci (Ministry of Agriculture and Food of France) Manon Huré (Permanent Representation of France to the EU), Laurent Percheron (Permanent Representation of France to the EU) </w:t>
            </w:r>
          </w:p>
        </w:tc>
      </w:tr>
    </w:tbl>
    <w:p w:rsidR="008452E8" w:rsidRPr="00F156D1" w:rsidRDefault="008452E8" w:rsidP="005D5A08">
      <w:pPr>
        <w:pStyle w:val="AttendancePV"/>
      </w:pPr>
    </w:p>
    <w:p w:rsidR="008452E8" w:rsidRPr="00F156D1"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F156D1">
        <w:trPr>
          <w:cantSplit/>
        </w:trPr>
        <w:tc>
          <w:tcPr>
            <w:tcW w:w="9072" w:type="dxa"/>
            <w:shd w:val="pct10" w:color="000000" w:fill="FFFFFF"/>
          </w:tcPr>
          <w:p w:rsidR="008452E8" w:rsidRPr="00F156D1" w:rsidRDefault="00007788" w:rsidP="00AD4CEB">
            <w:pPr>
              <w:pStyle w:val="AttendancePVTable"/>
            </w:pPr>
            <w:r w:rsidRPr="00F156D1">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F156D1">
        <w:trPr>
          <w:cantSplit/>
          <w:trHeight w:val="1200"/>
        </w:trPr>
        <w:tc>
          <w:tcPr>
            <w:tcW w:w="9072" w:type="dxa"/>
          </w:tcPr>
          <w:p w:rsidR="008452E8" w:rsidRPr="00F156D1" w:rsidRDefault="008452E8" w:rsidP="00AD4CEB">
            <w:pPr>
              <w:pStyle w:val="AttendancePVTable"/>
            </w:pPr>
          </w:p>
        </w:tc>
      </w:tr>
    </w:tbl>
    <w:p w:rsidR="0083601E" w:rsidRPr="00F156D1" w:rsidRDefault="0083601E" w:rsidP="005D5A08">
      <w:pPr>
        <w:pStyle w:val="AttendancePV"/>
      </w:pPr>
      <w:r w:rsidRPr="00F156D1">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F156D1">
        <w:trPr>
          <w:cantSplit/>
        </w:trPr>
        <w:tc>
          <w:tcPr>
            <w:tcW w:w="9072" w:type="dxa"/>
            <w:gridSpan w:val="2"/>
            <w:shd w:val="pct10" w:color="000000" w:fill="FFFFFF"/>
          </w:tcPr>
          <w:p w:rsidR="008452E8" w:rsidRPr="00F156D1" w:rsidRDefault="00C634EF" w:rsidP="005F6C89">
            <w:pPr>
              <w:pStyle w:val="AttendancePVTable"/>
            </w:pPr>
            <w:r w:rsidRPr="00F156D1">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8452E8" w:rsidRPr="00F156D1">
        <w:trPr>
          <w:cantSplit/>
        </w:trPr>
        <w:tc>
          <w:tcPr>
            <w:tcW w:w="1701" w:type="dxa"/>
            <w:shd w:val="clear" w:color="auto" w:fill="FFFFFF"/>
          </w:tcPr>
          <w:p w:rsidR="008452E8" w:rsidRPr="00F156D1" w:rsidRDefault="008452E8" w:rsidP="00A66B35">
            <w:pPr>
              <w:pStyle w:val="AttendancePVTable"/>
            </w:pPr>
            <w:r w:rsidRPr="00F156D1">
              <w:t>PPE</w:t>
            </w:r>
          </w:p>
          <w:p w:rsidR="008452E8" w:rsidRPr="00F156D1" w:rsidRDefault="00CE5AEB" w:rsidP="00A66B35">
            <w:pPr>
              <w:pStyle w:val="AttendancePVTable"/>
            </w:pPr>
            <w:r w:rsidRPr="00F156D1">
              <w:t>S&amp;D</w:t>
            </w:r>
          </w:p>
          <w:p w:rsidR="005C57D6" w:rsidRPr="00F156D1" w:rsidRDefault="005C57D6" w:rsidP="00A66B35">
            <w:pPr>
              <w:pStyle w:val="AttendancePVTable"/>
            </w:pPr>
          </w:p>
          <w:p w:rsidR="00A5325A" w:rsidRPr="00F156D1" w:rsidRDefault="00A5325A" w:rsidP="00A66B35">
            <w:pPr>
              <w:pStyle w:val="AttendancePVTable"/>
            </w:pPr>
            <w:r w:rsidRPr="00F156D1">
              <w:t>Renew</w:t>
            </w:r>
          </w:p>
          <w:p w:rsidR="008452E8" w:rsidRPr="00F156D1" w:rsidRDefault="00926DB0" w:rsidP="00A66B35">
            <w:pPr>
              <w:pStyle w:val="AttendancePVTable"/>
            </w:pPr>
            <w:r w:rsidRPr="00F156D1">
              <w:t>Verts/ALE</w:t>
            </w:r>
          </w:p>
          <w:p w:rsidR="00A5325A" w:rsidRPr="00F156D1" w:rsidRDefault="00A5325A" w:rsidP="00A5325A">
            <w:pPr>
              <w:pStyle w:val="AttendancePVTable"/>
            </w:pPr>
            <w:r w:rsidRPr="00F156D1">
              <w:t>ID</w:t>
            </w:r>
          </w:p>
          <w:p w:rsidR="00A5325A" w:rsidRPr="00F156D1" w:rsidRDefault="00A5325A" w:rsidP="009978EE">
            <w:pPr>
              <w:tabs>
                <w:tab w:val="left" w:pos="2970"/>
              </w:tabs>
              <w:spacing w:before="120"/>
              <w:rPr>
                <w:sz w:val="16"/>
              </w:rPr>
            </w:pPr>
            <w:r w:rsidRPr="00F156D1">
              <w:rPr>
                <w:sz w:val="16"/>
              </w:rPr>
              <w:t>ECR</w:t>
            </w:r>
          </w:p>
          <w:p w:rsidR="008452E8" w:rsidRPr="00F156D1" w:rsidRDefault="00926DB0" w:rsidP="009978EE">
            <w:pPr>
              <w:tabs>
                <w:tab w:val="left" w:pos="2970"/>
              </w:tabs>
              <w:spacing w:before="120"/>
              <w:rPr>
                <w:sz w:val="16"/>
              </w:rPr>
            </w:pPr>
            <w:r w:rsidRPr="00F156D1">
              <w:rPr>
                <w:sz w:val="16"/>
              </w:rPr>
              <w:t>GUE/NGL</w:t>
            </w:r>
          </w:p>
          <w:p w:rsidR="008452E8" w:rsidRPr="00F156D1" w:rsidRDefault="008452E8" w:rsidP="00A66B35">
            <w:pPr>
              <w:pStyle w:val="AttendancePVTable"/>
            </w:pPr>
            <w:r w:rsidRPr="00F156D1">
              <w:t>NI</w:t>
            </w:r>
          </w:p>
        </w:tc>
        <w:tc>
          <w:tcPr>
            <w:tcW w:w="7371" w:type="dxa"/>
            <w:shd w:val="clear" w:color="auto" w:fill="FFFFFF"/>
          </w:tcPr>
          <w:p w:rsidR="00285AA4" w:rsidRPr="00F156D1" w:rsidRDefault="00285AA4" w:rsidP="00285AA4">
            <w:pPr>
              <w:spacing w:before="120"/>
              <w:rPr>
                <w:sz w:val="16"/>
              </w:rPr>
            </w:pPr>
            <w:r w:rsidRPr="00F156D1">
              <w:rPr>
                <w:sz w:val="16"/>
              </w:rPr>
              <w:t>Alwyn Strange, Marcin Trojanowski, Mateja Miksa</w:t>
            </w:r>
          </w:p>
          <w:p w:rsidR="00285AA4" w:rsidRPr="00F156D1" w:rsidRDefault="00285AA4" w:rsidP="00B349CB">
            <w:pPr>
              <w:pStyle w:val="AttendancePVTable"/>
            </w:pPr>
            <w:r w:rsidRPr="00F156D1">
              <w:t>Miron Podgorean, Anton Joseph Spiteri Shaw, Maggie Coulthard, Marie-Christine Pohlen, Mohamed El Laoui, Meri Helena Aho</w:t>
            </w:r>
          </w:p>
          <w:p w:rsidR="00285AA4" w:rsidRPr="00F156D1" w:rsidRDefault="00285AA4" w:rsidP="00B349CB">
            <w:pPr>
              <w:tabs>
                <w:tab w:val="left" w:pos="2970"/>
              </w:tabs>
              <w:spacing w:before="240"/>
              <w:rPr>
                <w:sz w:val="16"/>
              </w:rPr>
            </w:pPr>
            <w:r w:rsidRPr="00F156D1">
              <w:rPr>
                <w:sz w:val="16"/>
              </w:rPr>
              <w:t>Javier Poza Llorente, Laura Real, Kätlin Joala</w:t>
            </w:r>
          </w:p>
          <w:p w:rsidR="00285AA4" w:rsidRPr="00F156D1" w:rsidRDefault="00285AA4" w:rsidP="00285AA4">
            <w:pPr>
              <w:tabs>
                <w:tab w:val="left" w:pos="2970"/>
              </w:tabs>
              <w:spacing w:before="120"/>
              <w:rPr>
                <w:sz w:val="16"/>
              </w:rPr>
            </w:pPr>
            <w:r w:rsidRPr="00F156D1">
              <w:rPr>
                <w:sz w:val="16"/>
              </w:rPr>
              <w:t>Harriet Clayton, Andrzej Nowakowski, Juliette Leroux, Marc Gimenez, Ida Lund-Larsen, Juris Sokolovskis</w:t>
            </w:r>
          </w:p>
          <w:p w:rsidR="00285AA4" w:rsidRPr="00F156D1" w:rsidRDefault="00285AA4" w:rsidP="00285AA4">
            <w:pPr>
              <w:tabs>
                <w:tab w:val="left" w:pos="2970"/>
              </w:tabs>
              <w:spacing w:before="120"/>
              <w:rPr>
                <w:sz w:val="16"/>
                <w:szCs w:val="16"/>
              </w:rPr>
            </w:pPr>
            <w:r w:rsidRPr="00F156D1">
              <w:rPr>
                <w:sz w:val="16"/>
              </w:rPr>
              <w:t xml:space="preserve">Filippo Pozzi, Philippe Chevallier-Chantepie, Martin </w:t>
            </w:r>
            <w:r w:rsidRPr="00F156D1">
              <w:rPr>
                <w:sz w:val="16"/>
                <w:szCs w:val="16"/>
              </w:rPr>
              <w:t>Čermák</w:t>
            </w:r>
          </w:p>
          <w:p w:rsidR="00285AA4" w:rsidRPr="00F156D1" w:rsidRDefault="00285AA4" w:rsidP="00285AA4">
            <w:pPr>
              <w:tabs>
                <w:tab w:val="left" w:pos="2970"/>
              </w:tabs>
              <w:spacing w:before="120"/>
              <w:rPr>
                <w:b/>
                <w:sz w:val="16"/>
              </w:rPr>
            </w:pPr>
            <w:r w:rsidRPr="00F156D1">
              <w:rPr>
                <w:sz w:val="16"/>
              </w:rPr>
              <w:t>Christine Van Dijk, Caroline Healy, Massimiliano Rizzo, Anité Gulam Lalic, Glyceria Bismpa, Jarka Chloupkova</w:t>
            </w:r>
          </w:p>
          <w:p w:rsidR="00285AA4" w:rsidRPr="00F156D1" w:rsidRDefault="00285AA4" w:rsidP="00285AA4">
            <w:pPr>
              <w:tabs>
                <w:tab w:val="left" w:pos="2970"/>
              </w:tabs>
              <w:spacing w:before="120"/>
              <w:rPr>
                <w:sz w:val="16"/>
              </w:rPr>
            </w:pPr>
            <w:r w:rsidRPr="00F156D1">
              <w:rPr>
                <w:sz w:val="16"/>
              </w:rPr>
              <w:t>Dominik Zganek, Georgios Karatsioubanis</w:t>
            </w:r>
          </w:p>
          <w:p w:rsidR="0006514D" w:rsidRPr="00F156D1" w:rsidRDefault="00285AA4" w:rsidP="00285AA4">
            <w:pPr>
              <w:pStyle w:val="AttendancePVTable"/>
            </w:pPr>
            <w:r w:rsidRPr="00F156D1">
              <w:t>Xhoela Hodo, Carlo Diana</w:t>
            </w:r>
          </w:p>
        </w:tc>
      </w:tr>
    </w:tbl>
    <w:p w:rsidR="00DB5CC6" w:rsidRPr="00F156D1" w:rsidRDefault="00DB5CC6" w:rsidP="005D5A08">
      <w:pPr>
        <w:pStyle w:val="AttendancePV"/>
      </w:pPr>
    </w:p>
    <w:p w:rsidR="0083601E" w:rsidRPr="00F156D1" w:rsidRDefault="0083601E" w:rsidP="005D5A08">
      <w:pPr>
        <w:pStyle w:val="AttendancePV"/>
      </w:pPr>
    </w:p>
    <w:p w:rsidR="0083601E" w:rsidRPr="00F156D1"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F156D1">
        <w:trPr>
          <w:cantSplit/>
        </w:trPr>
        <w:tc>
          <w:tcPr>
            <w:tcW w:w="9072" w:type="dxa"/>
            <w:gridSpan w:val="2"/>
            <w:shd w:val="pct10" w:color="000000" w:fill="FFFFFF"/>
          </w:tcPr>
          <w:p w:rsidR="008452E8" w:rsidRPr="00F156D1" w:rsidRDefault="00DC629C" w:rsidP="00AD4CEB">
            <w:pPr>
              <w:pStyle w:val="AttendancePVTable"/>
            </w:pPr>
            <w:r w:rsidRPr="00F156D1">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F156D1" w:rsidTr="003C7A12">
        <w:trPr>
          <w:cantSplit/>
          <w:trHeight w:val="510"/>
        </w:trPr>
        <w:tc>
          <w:tcPr>
            <w:tcW w:w="9072" w:type="dxa"/>
            <w:gridSpan w:val="2"/>
            <w:shd w:val="clear" w:color="auto" w:fill="FFFFFF"/>
          </w:tcPr>
          <w:p w:rsidR="008452E8" w:rsidRPr="00F156D1" w:rsidRDefault="008452E8" w:rsidP="00AD4CEB">
            <w:pPr>
              <w:pStyle w:val="AttendancePVTable"/>
            </w:pPr>
          </w:p>
        </w:tc>
      </w:tr>
      <w:tr w:rsidR="008452E8" w:rsidRPr="00F156D1">
        <w:trPr>
          <w:cantSplit/>
        </w:trPr>
        <w:tc>
          <w:tcPr>
            <w:tcW w:w="9072" w:type="dxa"/>
            <w:gridSpan w:val="2"/>
            <w:shd w:val="pct10" w:color="000000" w:fill="FFFFFF"/>
          </w:tcPr>
          <w:p w:rsidR="008452E8" w:rsidRPr="00F156D1" w:rsidRDefault="00C634EF" w:rsidP="00AD4CEB">
            <w:pPr>
              <w:pStyle w:val="AttendancePVTable"/>
            </w:pPr>
            <w:r w:rsidRPr="00F156D1">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F156D1" w:rsidTr="003C7A12">
        <w:trPr>
          <w:cantSplit/>
          <w:trHeight w:val="510"/>
        </w:trPr>
        <w:tc>
          <w:tcPr>
            <w:tcW w:w="9072" w:type="dxa"/>
            <w:gridSpan w:val="2"/>
            <w:shd w:val="clear" w:color="auto" w:fill="FFFFFF"/>
          </w:tcPr>
          <w:p w:rsidR="008452E8" w:rsidRPr="00F156D1" w:rsidRDefault="008452E8" w:rsidP="00D71C2A">
            <w:pPr>
              <w:pStyle w:val="AttendancePVTable"/>
            </w:pPr>
          </w:p>
        </w:tc>
      </w:tr>
      <w:tr w:rsidR="008452E8" w:rsidRPr="00F156D1">
        <w:trPr>
          <w:cantSplit/>
        </w:trPr>
        <w:tc>
          <w:tcPr>
            <w:tcW w:w="9072" w:type="dxa"/>
            <w:gridSpan w:val="2"/>
            <w:shd w:val="pct10" w:color="000000" w:fill="FFFFFF"/>
          </w:tcPr>
          <w:p w:rsidR="008452E8" w:rsidRPr="00F156D1" w:rsidRDefault="00C634EF" w:rsidP="00AD4CEB">
            <w:pPr>
              <w:pStyle w:val="AttendancePVTable"/>
            </w:pPr>
            <w:r w:rsidRPr="00F156D1">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F156D1">
              <w:noBreakHyphen/>
              <w:t>generaal/Dyrekcja Generalna/Direcção-Geral/Direcţii Generale/Generálne riaditeľstvo/Generalni direktorat/Pääosasto/Generaldirektorat</w:t>
            </w:r>
          </w:p>
        </w:tc>
      </w:tr>
      <w:tr w:rsidR="008452E8" w:rsidRPr="00F156D1">
        <w:trPr>
          <w:cantSplit/>
          <w:trHeight w:val="720"/>
        </w:trPr>
        <w:tc>
          <w:tcPr>
            <w:tcW w:w="1701" w:type="dxa"/>
            <w:shd w:val="clear" w:color="auto" w:fill="FFFFFF"/>
          </w:tcPr>
          <w:p w:rsidR="008452E8" w:rsidRPr="00F156D1" w:rsidRDefault="008452E8" w:rsidP="00A66B35">
            <w:pPr>
              <w:pStyle w:val="AttendancePVTable"/>
            </w:pPr>
            <w:r w:rsidRPr="00F156D1">
              <w:t>DG PRES</w:t>
            </w:r>
          </w:p>
          <w:p w:rsidR="008452E8" w:rsidRPr="00F156D1" w:rsidRDefault="008452E8" w:rsidP="00A66B35">
            <w:pPr>
              <w:pStyle w:val="AttendancePVTable"/>
            </w:pPr>
            <w:r w:rsidRPr="00F156D1">
              <w:t>DG IPOL</w:t>
            </w:r>
          </w:p>
          <w:p w:rsidR="008452E8" w:rsidRPr="00F156D1" w:rsidRDefault="008452E8" w:rsidP="00A66B35">
            <w:pPr>
              <w:pStyle w:val="AttendancePVTable"/>
            </w:pPr>
            <w:r w:rsidRPr="00F156D1">
              <w:t>DG EXPO</w:t>
            </w:r>
          </w:p>
          <w:p w:rsidR="00CA53ED" w:rsidRPr="00F156D1" w:rsidRDefault="00CA53ED" w:rsidP="00A66B35">
            <w:pPr>
              <w:pStyle w:val="AttendancePVTable"/>
            </w:pPr>
            <w:r w:rsidRPr="00F156D1">
              <w:t>DG EPRS</w:t>
            </w:r>
          </w:p>
          <w:p w:rsidR="008452E8" w:rsidRPr="00F156D1" w:rsidRDefault="008452E8" w:rsidP="00A66B35">
            <w:pPr>
              <w:pStyle w:val="AttendancePVTable"/>
            </w:pPr>
            <w:r w:rsidRPr="00F156D1">
              <w:t>DG COMM</w:t>
            </w:r>
          </w:p>
          <w:p w:rsidR="008452E8" w:rsidRPr="00F156D1" w:rsidRDefault="008452E8" w:rsidP="00A66B35">
            <w:pPr>
              <w:pStyle w:val="AttendancePVTable"/>
            </w:pPr>
            <w:r w:rsidRPr="00F156D1">
              <w:t>DG PERS</w:t>
            </w:r>
          </w:p>
          <w:p w:rsidR="008452E8" w:rsidRPr="00F156D1" w:rsidRDefault="007C674A" w:rsidP="00A66B35">
            <w:pPr>
              <w:pStyle w:val="AttendancePVTable"/>
            </w:pPr>
            <w:r w:rsidRPr="00F156D1">
              <w:t>DG INLO</w:t>
            </w:r>
          </w:p>
          <w:p w:rsidR="008452E8" w:rsidRPr="00F156D1" w:rsidRDefault="008452E8" w:rsidP="00A66B35">
            <w:pPr>
              <w:pStyle w:val="AttendancePVTable"/>
            </w:pPr>
            <w:r w:rsidRPr="00F156D1">
              <w:t>DG TRAD</w:t>
            </w:r>
          </w:p>
          <w:p w:rsidR="007C674A" w:rsidRPr="00F156D1" w:rsidRDefault="007C674A" w:rsidP="00A66B35">
            <w:pPr>
              <w:pStyle w:val="AttendancePVTable"/>
            </w:pPr>
            <w:r w:rsidRPr="00F156D1">
              <w:t>DG LINC</w:t>
            </w:r>
          </w:p>
          <w:p w:rsidR="008452E8" w:rsidRPr="00F156D1" w:rsidRDefault="008452E8" w:rsidP="00A66B35">
            <w:pPr>
              <w:pStyle w:val="AttendancePVTable"/>
            </w:pPr>
            <w:r w:rsidRPr="00F156D1">
              <w:t>DG FINS</w:t>
            </w:r>
          </w:p>
          <w:p w:rsidR="00CA53ED" w:rsidRPr="00F156D1" w:rsidRDefault="00CA53ED" w:rsidP="00A66B35">
            <w:pPr>
              <w:pStyle w:val="AttendancePVTable"/>
            </w:pPr>
            <w:r w:rsidRPr="00F156D1">
              <w:t>DG ITEC</w:t>
            </w:r>
          </w:p>
          <w:p w:rsidR="007C674A" w:rsidRPr="00F156D1" w:rsidRDefault="00CA53ED" w:rsidP="00A66B35">
            <w:pPr>
              <w:pStyle w:val="AttendancePVTable"/>
            </w:pPr>
            <w:r w:rsidRPr="00F156D1">
              <w:t>DG SAFE</w:t>
            </w:r>
          </w:p>
        </w:tc>
        <w:tc>
          <w:tcPr>
            <w:tcW w:w="7371" w:type="dxa"/>
            <w:shd w:val="clear" w:color="auto" w:fill="FFFFFF"/>
          </w:tcPr>
          <w:p w:rsidR="00285AA4" w:rsidRPr="00F156D1" w:rsidRDefault="00285AA4" w:rsidP="00285AA4">
            <w:pPr>
              <w:spacing w:before="120"/>
              <w:rPr>
                <w:snapToGrid/>
                <w:sz w:val="16"/>
              </w:rPr>
            </w:pPr>
          </w:p>
          <w:p w:rsidR="00285AA4" w:rsidRPr="00F156D1" w:rsidRDefault="009978EE" w:rsidP="00285AA4">
            <w:pPr>
              <w:spacing w:before="120"/>
              <w:rPr>
                <w:sz w:val="16"/>
              </w:rPr>
            </w:pPr>
            <w:r w:rsidRPr="00F156D1">
              <w:rPr>
                <w:sz w:val="16"/>
              </w:rPr>
              <w:t>Sabina Magnano, François Negre, Albert Massot</w:t>
            </w:r>
          </w:p>
          <w:p w:rsidR="00285AA4" w:rsidRPr="00F156D1" w:rsidRDefault="00285AA4" w:rsidP="00285AA4">
            <w:pPr>
              <w:spacing w:before="120"/>
              <w:rPr>
                <w:sz w:val="16"/>
              </w:rPr>
            </w:pPr>
            <w:r w:rsidRPr="00F156D1">
              <w:rPr>
                <w:sz w:val="16"/>
              </w:rPr>
              <w:t xml:space="preserve"> </w:t>
            </w:r>
          </w:p>
          <w:p w:rsidR="009978EE" w:rsidRPr="00F156D1" w:rsidRDefault="00285AA4" w:rsidP="00285AA4">
            <w:pPr>
              <w:spacing w:before="120"/>
              <w:rPr>
                <w:sz w:val="16"/>
              </w:rPr>
            </w:pPr>
            <w:r w:rsidRPr="00F156D1">
              <w:rPr>
                <w:sz w:val="16"/>
              </w:rPr>
              <w:t>Rachelle Rossi, James Mceldowney, Patrick Kelly, Marie-Laure Augere-Granier</w:t>
            </w:r>
          </w:p>
          <w:p w:rsidR="00285AA4" w:rsidRPr="00F156D1" w:rsidRDefault="00285AA4" w:rsidP="00285AA4">
            <w:pPr>
              <w:spacing w:before="120"/>
              <w:rPr>
                <w:sz w:val="16"/>
              </w:rPr>
            </w:pPr>
            <w:r w:rsidRPr="00F156D1">
              <w:rPr>
                <w:sz w:val="16"/>
              </w:rPr>
              <w:t>Jan Jakubov</w:t>
            </w:r>
          </w:p>
          <w:p w:rsidR="00285AA4" w:rsidRPr="00F156D1" w:rsidRDefault="00285AA4" w:rsidP="00285AA4">
            <w:pPr>
              <w:spacing w:before="120"/>
              <w:rPr>
                <w:sz w:val="16"/>
              </w:rPr>
            </w:pPr>
            <w:r w:rsidRPr="00F156D1">
              <w:rPr>
                <w:sz w:val="16"/>
              </w:rPr>
              <w:t xml:space="preserve"> </w:t>
            </w:r>
          </w:p>
          <w:p w:rsidR="00285AA4" w:rsidRPr="00F156D1" w:rsidRDefault="00285AA4" w:rsidP="00285AA4">
            <w:pPr>
              <w:spacing w:before="120"/>
              <w:rPr>
                <w:sz w:val="16"/>
              </w:rPr>
            </w:pPr>
            <w:r w:rsidRPr="00F156D1">
              <w:rPr>
                <w:sz w:val="16"/>
              </w:rPr>
              <w:t xml:space="preserve"> </w:t>
            </w:r>
          </w:p>
          <w:p w:rsidR="00285AA4" w:rsidRPr="00F156D1" w:rsidRDefault="00285AA4" w:rsidP="00285AA4">
            <w:pPr>
              <w:spacing w:before="120"/>
              <w:rPr>
                <w:sz w:val="16"/>
              </w:rPr>
            </w:pPr>
            <w:r w:rsidRPr="00F156D1">
              <w:rPr>
                <w:sz w:val="16"/>
              </w:rPr>
              <w:t xml:space="preserve"> </w:t>
            </w:r>
          </w:p>
          <w:p w:rsidR="00285AA4" w:rsidRPr="00F156D1" w:rsidRDefault="00285AA4" w:rsidP="00285AA4">
            <w:pPr>
              <w:spacing w:before="120"/>
              <w:rPr>
                <w:sz w:val="16"/>
              </w:rPr>
            </w:pPr>
            <w:r w:rsidRPr="00F156D1">
              <w:rPr>
                <w:sz w:val="16"/>
              </w:rPr>
              <w:t xml:space="preserve"> </w:t>
            </w:r>
          </w:p>
          <w:p w:rsidR="00285AA4" w:rsidRPr="00F156D1" w:rsidRDefault="00285AA4" w:rsidP="00285AA4">
            <w:pPr>
              <w:spacing w:before="120"/>
              <w:rPr>
                <w:sz w:val="16"/>
              </w:rPr>
            </w:pPr>
            <w:r w:rsidRPr="00F156D1">
              <w:rPr>
                <w:sz w:val="16"/>
              </w:rPr>
              <w:t xml:space="preserve">  </w:t>
            </w:r>
          </w:p>
          <w:p w:rsidR="00285AA4" w:rsidRPr="00F156D1" w:rsidRDefault="00285AA4" w:rsidP="00285AA4">
            <w:pPr>
              <w:spacing w:before="120"/>
              <w:rPr>
                <w:sz w:val="16"/>
              </w:rPr>
            </w:pPr>
            <w:r w:rsidRPr="00F156D1">
              <w:rPr>
                <w:sz w:val="16"/>
              </w:rPr>
              <w:t xml:space="preserve"> </w:t>
            </w:r>
          </w:p>
          <w:p w:rsidR="00CA53ED" w:rsidRPr="00F156D1" w:rsidRDefault="00CA53ED" w:rsidP="00AD4CEB">
            <w:pPr>
              <w:pStyle w:val="AttendancePVTable"/>
            </w:pPr>
          </w:p>
        </w:tc>
      </w:tr>
    </w:tbl>
    <w:p w:rsidR="0083601E" w:rsidRPr="00F156D1" w:rsidRDefault="0083601E" w:rsidP="005D5A08">
      <w:pPr>
        <w:pStyle w:val="AttendancePV"/>
      </w:pPr>
      <w:r w:rsidRPr="00F156D1">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F156D1">
        <w:trPr>
          <w:cantSplit/>
        </w:trPr>
        <w:tc>
          <w:tcPr>
            <w:tcW w:w="9072" w:type="dxa"/>
            <w:shd w:val="pct10" w:color="000000" w:fill="FFFFFF"/>
          </w:tcPr>
          <w:p w:rsidR="00A13D65" w:rsidRPr="00F156D1" w:rsidRDefault="00A13D65" w:rsidP="00AD4CEB">
            <w:pPr>
              <w:pStyle w:val="AttendancePVTable"/>
            </w:pPr>
            <w:r w:rsidRPr="00F156D1">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F156D1" w:rsidTr="003C7A12">
        <w:trPr>
          <w:cantSplit/>
          <w:trHeight w:val="510"/>
        </w:trPr>
        <w:tc>
          <w:tcPr>
            <w:tcW w:w="9072" w:type="dxa"/>
            <w:shd w:val="clear" w:color="auto" w:fill="FFFFFF"/>
          </w:tcPr>
          <w:p w:rsidR="00A13D65" w:rsidRPr="00F156D1" w:rsidRDefault="00285AA4" w:rsidP="00AD4CEB">
            <w:pPr>
              <w:pStyle w:val="AttendancePVTable"/>
            </w:pPr>
            <w:r w:rsidRPr="00F156D1">
              <w:t>Giovanni Mendola</w:t>
            </w:r>
          </w:p>
        </w:tc>
      </w:tr>
      <w:tr w:rsidR="00A13D65" w:rsidRPr="00F156D1">
        <w:trPr>
          <w:cantSplit/>
        </w:trPr>
        <w:tc>
          <w:tcPr>
            <w:tcW w:w="9072" w:type="dxa"/>
            <w:shd w:val="pct10" w:color="000000" w:fill="FFFFFF"/>
          </w:tcPr>
          <w:p w:rsidR="00A13D65" w:rsidRPr="00F156D1" w:rsidRDefault="00A13D65" w:rsidP="00E2213D">
            <w:pPr>
              <w:pStyle w:val="AttendancePVTable"/>
            </w:pPr>
            <w:r w:rsidRPr="00F156D1">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A13D65" w:rsidRPr="00F156D1" w:rsidTr="003C7A12">
        <w:trPr>
          <w:cantSplit/>
          <w:trHeight w:val="510"/>
        </w:trPr>
        <w:tc>
          <w:tcPr>
            <w:tcW w:w="9072" w:type="dxa"/>
            <w:shd w:val="clear" w:color="auto" w:fill="FFFFFF"/>
          </w:tcPr>
          <w:p w:rsidR="00A13D65" w:rsidRPr="00F156D1" w:rsidRDefault="00285AA4" w:rsidP="00B34F3C">
            <w:pPr>
              <w:pStyle w:val="AttendancePVTable"/>
            </w:pPr>
            <w:r w:rsidRPr="00F156D1">
              <w:t>Patrick Baragiola, Francesca Cionco, Vasilis Magnis, Felix Mittermayer, Tereza Pinto de Rezende, Matej Planinc, Jérémie Requis, Alexandre Rogalski, Marc Thomas</w:t>
            </w:r>
          </w:p>
        </w:tc>
      </w:tr>
      <w:tr w:rsidR="00A13D65" w:rsidRPr="00F156D1">
        <w:trPr>
          <w:cantSplit/>
        </w:trPr>
        <w:tc>
          <w:tcPr>
            <w:tcW w:w="9072" w:type="dxa"/>
            <w:shd w:val="pct10" w:color="000000" w:fill="FFFFFF"/>
          </w:tcPr>
          <w:p w:rsidR="00A13D65" w:rsidRPr="00F156D1" w:rsidRDefault="00A13D65" w:rsidP="00AD4CEB">
            <w:pPr>
              <w:pStyle w:val="AttendancePVTable"/>
            </w:pPr>
            <w:r w:rsidRPr="00F156D1">
              <w:t>Сътрудник/Asistente/Asistent/Assistent/Assistenz/Βοηθός/Assistant/Assistente/Palīgs/Padėjėjas/Asszisztens/Asystent/Pomočnik/ Avustaja/Assistenter</w:t>
            </w:r>
          </w:p>
        </w:tc>
      </w:tr>
      <w:tr w:rsidR="00A13D65" w:rsidRPr="00F156D1" w:rsidTr="003C7A12">
        <w:trPr>
          <w:cantSplit/>
          <w:trHeight w:val="510"/>
        </w:trPr>
        <w:tc>
          <w:tcPr>
            <w:tcW w:w="9072" w:type="dxa"/>
            <w:shd w:val="clear" w:color="auto" w:fill="FFFFFF"/>
          </w:tcPr>
          <w:p w:rsidR="00A13D65" w:rsidRPr="00F156D1" w:rsidRDefault="00285AA4" w:rsidP="00AD4CEB">
            <w:pPr>
              <w:pStyle w:val="AttendancePVTable"/>
            </w:pPr>
            <w:r w:rsidRPr="00F156D1">
              <w:t>Inna Dolgovskaja, Caroline O’Sullivan</w:t>
            </w:r>
          </w:p>
        </w:tc>
      </w:tr>
    </w:tbl>
    <w:p w:rsidR="008452E8" w:rsidRPr="00F156D1" w:rsidRDefault="008452E8" w:rsidP="005D5A08">
      <w:pPr>
        <w:pStyle w:val="AttendancePV"/>
      </w:pPr>
    </w:p>
    <w:p w:rsidR="00801684" w:rsidRPr="00F156D1" w:rsidRDefault="00801684" w:rsidP="005D5A08">
      <w:pPr>
        <w:pStyle w:val="AttendancePV"/>
      </w:pPr>
    </w:p>
    <w:p w:rsidR="00801684" w:rsidRPr="00F156D1" w:rsidRDefault="00801684" w:rsidP="005D5A08">
      <w:pPr>
        <w:pStyle w:val="AttendancePV"/>
      </w:pPr>
    </w:p>
    <w:p w:rsidR="00C634EF" w:rsidRPr="00F156D1" w:rsidRDefault="00C634EF" w:rsidP="00AD4CEB">
      <w:pPr>
        <w:pStyle w:val="AttendancePVFootnote"/>
      </w:pPr>
      <w:r w:rsidRPr="00F156D1">
        <w:t xml:space="preserve">* </w:t>
      </w:r>
      <w:r w:rsidRPr="00F156D1">
        <w:tab/>
        <w:t>(P)</w:t>
      </w:r>
      <w:r w:rsidRPr="00F156D1">
        <w:tab/>
        <w:t>=</w:t>
      </w:r>
      <w:r w:rsidRPr="00F156D1">
        <w:tab/>
        <w:t>Председател/Presidente/Předseda/Formand/Vorsitzender/Esimees/Πρόεδρος/Chair/Président/Predsjednik/Priekšsēdētājs/ Pirmininkas/Elnök/'Chairman'/Voorzitter/Przewodniczący/Preşedinte/Predseda/Predsednik/Puheenjohtaja/Ordförande</w:t>
      </w:r>
    </w:p>
    <w:p w:rsidR="00C634EF" w:rsidRPr="00F156D1" w:rsidRDefault="00C634EF" w:rsidP="00AD4CEB">
      <w:pPr>
        <w:pStyle w:val="AttendancePVFootnote"/>
      </w:pPr>
      <w:r w:rsidRPr="00F156D1">
        <w:tab/>
        <w:t>(VP) =</w:t>
      </w:r>
      <w:r w:rsidRPr="00F156D1">
        <w:tab/>
        <w:t>Заместник-председател/Vicepresidente/Místopředseda/Næstformand/Stellvertretender Vorsitzender/Aseesimees/Αντιπρόεδρος/ Vice</w:t>
      </w:r>
      <w:r w:rsidRPr="00F156D1">
        <w:noBreakHyphen/>
        <w:t>Chair/Potpredsjednik/Vice</w:t>
      </w:r>
      <w:r w:rsidRPr="00F156D1">
        <w:noBreakHyphen/>
        <w:t>Président/Potpredsjednik/Priekšsēdētāja vietnieks/Pirmininko pavaduotojas/Alelnök/ Viċi 'Chairman'/Ondervoorzitter/Wiceprzewodniczący/Vice-Presidente/Vicepreşedinte/Podpredseda/Podpredsednik/ Varapuheenjohtaja/Vice ordförande</w:t>
      </w:r>
    </w:p>
    <w:p w:rsidR="00C634EF" w:rsidRPr="00F156D1" w:rsidRDefault="00C634EF" w:rsidP="00AD4CEB">
      <w:pPr>
        <w:pStyle w:val="AttendancePVFootnote"/>
      </w:pPr>
      <w:r w:rsidRPr="00F156D1">
        <w:tab/>
        <w:t>(M)</w:t>
      </w:r>
      <w:r w:rsidRPr="00F156D1">
        <w:tab/>
        <w:t>=</w:t>
      </w:r>
      <w:r w:rsidRPr="00F156D1">
        <w:tab/>
        <w:t>Член/Miembro/Člen/Medlem./Mitglied/Parlamendiliige/Βουλευτής/Member/Membre/Član/Membro/Deputāts/Narys/Képviselő/ Membru/Lid/Członek/Membro/Membru/Člen/Poslanec/Jäsen/Ledamot</w:t>
      </w:r>
    </w:p>
    <w:p w:rsidR="006275CD" w:rsidRPr="00F156D1" w:rsidRDefault="00C634EF" w:rsidP="00AD4CEB">
      <w:pPr>
        <w:pStyle w:val="AttendancePVFootnote"/>
      </w:pPr>
      <w:r w:rsidRPr="00F156D1">
        <w:tab/>
        <w:t>(F)</w:t>
      </w:r>
      <w:r w:rsidRPr="00F156D1">
        <w:tab/>
        <w:t>=</w:t>
      </w:r>
      <w:r w:rsidRPr="00F156D1">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22027F" w:rsidRPr="00F156D1" w:rsidRDefault="0022027F" w:rsidP="0022027F">
      <w:pPr>
        <w:pStyle w:val="AttendancePV"/>
      </w:pPr>
    </w:p>
    <w:sectPr w:rsidR="0022027F" w:rsidRPr="00F156D1" w:rsidSect="00F156D1">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40" w:code="9"/>
      <w:pgMar w:top="1134" w:right="1418" w:bottom="1418" w:left="1418"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87F" w:rsidRPr="00F156D1" w:rsidRDefault="001E287F">
      <w:r w:rsidRPr="00F156D1">
        <w:separator/>
      </w:r>
    </w:p>
    <w:p w:rsidR="001E287F" w:rsidRPr="00F156D1" w:rsidRDefault="001E287F"/>
  </w:endnote>
  <w:endnote w:type="continuationSeparator" w:id="0">
    <w:p w:rsidR="001E287F" w:rsidRPr="00F156D1" w:rsidRDefault="001E287F">
      <w:r w:rsidRPr="00F156D1">
        <w:continuationSeparator/>
      </w:r>
    </w:p>
    <w:p w:rsidR="001E287F" w:rsidRPr="00F156D1" w:rsidRDefault="001E28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EUAlbertina">
    <w:panose1 w:val="00000000000000000000"/>
    <w:charset w:val="00"/>
    <w:family w:val="auto"/>
    <w:pitch w:val="variable"/>
    <w:sig w:usb0="800002EF" w:usb1="1000E0F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6D1" w:rsidRPr="00F156D1" w:rsidRDefault="00F156D1" w:rsidP="00F156D1">
    <w:pPr>
      <w:pStyle w:val="EPFooter"/>
    </w:pPr>
    <w:r w:rsidRPr="00F156D1">
      <w:t>PE</w:t>
    </w:r>
    <w:r w:rsidRPr="00F156D1">
      <w:rPr>
        <w:rStyle w:val="HideTWBExt"/>
        <w:noProof w:val="0"/>
      </w:rPr>
      <w:t>&lt;NoPE&gt;</w:t>
    </w:r>
    <w:r w:rsidRPr="00F156D1">
      <w:t>644.947</w:t>
    </w:r>
    <w:r w:rsidRPr="00F156D1">
      <w:rPr>
        <w:rStyle w:val="HideTWBExt"/>
        <w:noProof w:val="0"/>
      </w:rPr>
      <w:t>&lt;/NoPE&gt;&lt;Version&gt;</w:t>
    </w:r>
    <w:r w:rsidRPr="00F156D1">
      <w:t>v02-00</w:t>
    </w:r>
    <w:r w:rsidRPr="00F156D1">
      <w:rPr>
        <w:rStyle w:val="HideTWBExt"/>
        <w:noProof w:val="0"/>
      </w:rPr>
      <w:t>&lt;/Version&gt;</w:t>
    </w:r>
    <w:r w:rsidRPr="00F156D1">
      <w:tab/>
    </w:r>
    <w:r w:rsidRPr="00F156D1">
      <w:fldChar w:fldCharType="begin"/>
    </w:r>
    <w:r w:rsidRPr="00F156D1">
      <w:instrText xml:space="preserve"> PAGE  \* MERGEFORMAT </w:instrText>
    </w:r>
    <w:r w:rsidRPr="00F156D1">
      <w:fldChar w:fldCharType="separate"/>
    </w:r>
    <w:r w:rsidR="00442745">
      <w:rPr>
        <w:noProof/>
      </w:rPr>
      <w:t>22</w:t>
    </w:r>
    <w:r w:rsidRPr="00F156D1">
      <w:fldChar w:fldCharType="end"/>
    </w:r>
    <w:r w:rsidRPr="00F156D1">
      <w:t>/</w:t>
    </w:r>
    <w:fldSimple w:instr=" NUMPAGES  \* MERGEFORMAT ">
      <w:r w:rsidR="00442745">
        <w:rPr>
          <w:noProof/>
        </w:rPr>
        <w:t>28</w:t>
      </w:r>
    </w:fldSimple>
    <w:r w:rsidRPr="00F156D1">
      <w:tab/>
    </w:r>
    <w:r w:rsidRPr="00F156D1">
      <w:rPr>
        <w:rStyle w:val="HideTWBExt"/>
        <w:noProof w:val="0"/>
      </w:rPr>
      <w:t>&lt;PathFdR&gt;</w:t>
    </w:r>
    <w:r w:rsidRPr="00F156D1">
      <w:t>PV\1196287HU.docx</w:t>
    </w:r>
    <w:r w:rsidRPr="00F156D1">
      <w:rPr>
        <w:rStyle w:val="HideTWBExt"/>
        <w:noProof w:val="0"/>
      </w:rPr>
      <w:t>&lt;/PathFdR&gt;</w:t>
    </w:r>
  </w:p>
  <w:p w:rsidR="001E287F" w:rsidRPr="00F156D1" w:rsidRDefault="00F156D1" w:rsidP="00F156D1">
    <w:pPr>
      <w:pStyle w:val="EPFooter2"/>
    </w:pPr>
    <w:r w:rsidRPr="00F156D1">
      <w:t>HU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6D1" w:rsidRPr="00F156D1" w:rsidRDefault="00F156D1" w:rsidP="00F156D1">
    <w:pPr>
      <w:pStyle w:val="EPFooter"/>
    </w:pPr>
    <w:r w:rsidRPr="00F156D1">
      <w:rPr>
        <w:rStyle w:val="HideTWBExt"/>
        <w:noProof w:val="0"/>
      </w:rPr>
      <w:t>&lt;PathFdR&gt;</w:t>
    </w:r>
    <w:r w:rsidRPr="00F156D1">
      <w:t>PV\1196287HU.docx</w:t>
    </w:r>
    <w:r w:rsidRPr="00F156D1">
      <w:rPr>
        <w:rStyle w:val="HideTWBExt"/>
        <w:noProof w:val="0"/>
      </w:rPr>
      <w:t>&lt;/PathFdR&gt;</w:t>
    </w:r>
    <w:r w:rsidRPr="00F156D1">
      <w:tab/>
    </w:r>
    <w:r w:rsidRPr="00F156D1">
      <w:fldChar w:fldCharType="begin"/>
    </w:r>
    <w:r w:rsidRPr="00F156D1">
      <w:instrText xml:space="preserve"> PAGE  \* MERGEFORMAT </w:instrText>
    </w:r>
    <w:r w:rsidRPr="00F156D1">
      <w:fldChar w:fldCharType="separate"/>
    </w:r>
    <w:r w:rsidR="00442745">
      <w:rPr>
        <w:noProof/>
      </w:rPr>
      <w:t>21</w:t>
    </w:r>
    <w:r w:rsidRPr="00F156D1">
      <w:fldChar w:fldCharType="end"/>
    </w:r>
    <w:r w:rsidRPr="00F156D1">
      <w:t>/</w:t>
    </w:r>
    <w:fldSimple w:instr=" NUMPAGES  \* MERGEFORMAT ">
      <w:r w:rsidR="00442745">
        <w:rPr>
          <w:noProof/>
        </w:rPr>
        <w:t>28</w:t>
      </w:r>
    </w:fldSimple>
    <w:r w:rsidRPr="00F156D1">
      <w:tab/>
      <w:t>PE</w:t>
    </w:r>
    <w:r w:rsidRPr="00F156D1">
      <w:rPr>
        <w:rStyle w:val="HideTWBExt"/>
        <w:noProof w:val="0"/>
      </w:rPr>
      <w:t>&lt;NoPE&gt;</w:t>
    </w:r>
    <w:r w:rsidRPr="00F156D1">
      <w:t>644.947</w:t>
    </w:r>
    <w:r w:rsidRPr="00F156D1">
      <w:rPr>
        <w:rStyle w:val="HideTWBExt"/>
        <w:noProof w:val="0"/>
      </w:rPr>
      <w:t>&lt;/NoPE&gt;&lt;Version&gt;</w:t>
    </w:r>
    <w:r w:rsidRPr="00F156D1">
      <w:t>v02-00</w:t>
    </w:r>
    <w:r w:rsidRPr="00F156D1">
      <w:rPr>
        <w:rStyle w:val="HideTWBExt"/>
        <w:noProof w:val="0"/>
      </w:rPr>
      <w:t>&lt;/Version&gt;</w:t>
    </w:r>
  </w:p>
  <w:p w:rsidR="001E287F" w:rsidRPr="00F156D1" w:rsidRDefault="00F156D1" w:rsidP="00F156D1">
    <w:pPr>
      <w:pStyle w:val="EPFooter2"/>
    </w:pPr>
    <w:r w:rsidRPr="00F156D1">
      <w:tab/>
    </w:r>
    <w:r w:rsidRPr="00F156D1">
      <w:tab/>
      <w:t>HU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6D1" w:rsidRPr="00F156D1" w:rsidRDefault="00F156D1" w:rsidP="00F156D1">
    <w:pPr>
      <w:pStyle w:val="EPFooter"/>
    </w:pPr>
    <w:r w:rsidRPr="00F156D1">
      <w:rPr>
        <w:rStyle w:val="HideTWBExt"/>
        <w:noProof w:val="0"/>
      </w:rPr>
      <w:t>&lt;PathFdR&gt;</w:t>
    </w:r>
    <w:r w:rsidRPr="00F156D1">
      <w:t>PV\1196287HU.docx</w:t>
    </w:r>
    <w:r w:rsidRPr="00F156D1">
      <w:rPr>
        <w:rStyle w:val="HideTWBExt"/>
        <w:noProof w:val="0"/>
      </w:rPr>
      <w:t>&lt;/PathFdR&gt;</w:t>
    </w:r>
    <w:r w:rsidRPr="00F156D1">
      <w:tab/>
    </w:r>
    <w:r w:rsidRPr="00F156D1">
      <w:tab/>
      <w:t>PE</w:t>
    </w:r>
    <w:r w:rsidRPr="00F156D1">
      <w:rPr>
        <w:rStyle w:val="HideTWBExt"/>
        <w:noProof w:val="0"/>
      </w:rPr>
      <w:t>&lt;NoPE&gt;</w:t>
    </w:r>
    <w:r w:rsidRPr="00F156D1">
      <w:t>644.947</w:t>
    </w:r>
    <w:r w:rsidRPr="00F156D1">
      <w:rPr>
        <w:rStyle w:val="HideTWBExt"/>
        <w:noProof w:val="0"/>
      </w:rPr>
      <w:t>&lt;/NoPE&gt;&lt;Version&gt;</w:t>
    </w:r>
    <w:r w:rsidRPr="00F156D1">
      <w:t>v02-00</w:t>
    </w:r>
    <w:r w:rsidRPr="00F156D1">
      <w:rPr>
        <w:rStyle w:val="HideTWBExt"/>
        <w:noProof w:val="0"/>
      </w:rPr>
      <w:t>&lt;/Version&gt;</w:t>
    </w:r>
  </w:p>
  <w:p w:rsidR="001E287F" w:rsidRPr="00F156D1" w:rsidRDefault="00F156D1" w:rsidP="00F156D1">
    <w:pPr>
      <w:pStyle w:val="EPFooter2"/>
    </w:pPr>
    <w:r w:rsidRPr="00F156D1">
      <w:t>HU</w:t>
    </w:r>
    <w:r w:rsidRPr="00F156D1">
      <w:tab/>
    </w:r>
    <w:r w:rsidRPr="00F156D1">
      <w:rPr>
        <w:b w:val="0"/>
        <w:i/>
        <w:color w:val="C0C0C0"/>
        <w:sz w:val="22"/>
      </w:rPr>
      <w:t>Egyesülve a sokféleségben</w:t>
    </w:r>
    <w:r w:rsidRPr="00F156D1">
      <w:tab/>
      <w:t>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87F" w:rsidRPr="00F156D1" w:rsidRDefault="001E287F">
      <w:r w:rsidRPr="00F156D1">
        <w:separator/>
      </w:r>
    </w:p>
    <w:p w:rsidR="001E287F" w:rsidRPr="00F156D1" w:rsidRDefault="001E287F"/>
  </w:footnote>
  <w:footnote w:type="continuationSeparator" w:id="0">
    <w:p w:rsidR="001E287F" w:rsidRPr="00F156D1" w:rsidRDefault="001E287F">
      <w:r w:rsidRPr="00F156D1">
        <w:continuationSeparator/>
      </w:r>
    </w:p>
    <w:p w:rsidR="001E287F" w:rsidRPr="00F156D1" w:rsidRDefault="001E287F"/>
  </w:footnote>
  <w:footnote w:id="1">
    <w:p w:rsidR="001E287F" w:rsidRPr="00F156D1" w:rsidRDefault="001E287F" w:rsidP="00E61A52">
      <w:pPr>
        <w:rPr>
          <w:rFonts w:ascii="Calibri" w:hAnsi="Calibri" w:cs="Calibri"/>
          <w:sz w:val="18"/>
          <w:szCs w:val="22"/>
        </w:rPr>
      </w:pPr>
      <w:r w:rsidRPr="00F156D1">
        <w:rPr>
          <w:rStyle w:val="FootnoteReference"/>
          <w:rFonts w:ascii="Calibri" w:hAnsi="Calibri" w:cs="Calibri"/>
          <w:sz w:val="20"/>
        </w:rPr>
        <w:footnoteRef/>
      </w:r>
      <w:r w:rsidRPr="00F156D1">
        <w:rPr>
          <w:rFonts w:ascii="Calibri" w:hAnsi="Calibri"/>
          <w:sz w:val="20"/>
        </w:rPr>
        <w:t xml:space="preserve"> A 14. cikkhez fűzött 1817. módosítást és („A versenyképesség fokozását szolgáló rendszerek kialakítása” 28a. cikket létrehozó) 2472. módosítást helyesen fogadták el. A szavazási listán szereplő megjegyzés (2472. módosítás „Elhagyandó, amennyiben az 1974. módosítás 2. része elutasításra kerül”) nem volt helytálló, ezért törölni kellett. Időszűke miatt, illetve a módosítások hatalmas mennyiségére való tekintettel csak az elnök VL-jét helyesbítették. </w:t>
      </w:r>
    </w:p>
    <w:p w:rsidR="001E287F" w:rsidRPr="00F156D1" w:rsidRDefault="001E287F" w:rsidP="00E61A52">
      <w:pPr>
        <w:pStyle w:val="FootnoteText"/>
      </w:pPr>
    </w:p>
  </w:footnote>
  <w:footnote w:id="2">
    <w:p w:rsidR="001E287F" w:rsidRPr="00F156D1" w:rsidRDefault="001E287F" w:rsidP="00E61A52">
      <w:pPr>
        <w:pStyle w:val="FootnoteText"/>
        <w:rPr>
          <w:rFonts w:ascii="Calibri" w:hAnsi="Calibri" w:cs="Calibri"/>
        </w:rPr>
      </w:pPr>
      <w:r w:rsidRPr="00F156D1">
        <w:rPr>
          <w:rStyle w:val="FootnoteReference"/>
          <w:rFonts w:ascii="Calibri" w:hAnsi="Calibri" w:cs="Calibri"/>
        </w:rPr>
        <w:footnoteRef/>
      </w:r>
      <w:r w:rsidRPr="00F156D1">
        <w:rPr>
          <w:rFonts w:ascii="Calibri" w:hAnsi="Calibri"/>
        </w:rPr>
        <w:t xml:space="preserve"> Csak a közvetlen kifizetésekről szóló többi cikkel közös csomagban tárgyalni róla – nincs meg a megnyitáshoz szükséges többség.</w:t>
      </w:r>
    </w:p>
  </w:footnote>
  <w:footnote w:id="3">
    <w:p w:rsidR="001E287F" w:rsidRPr="00F156D1" w:rsidRDefault="001E287F" w:rsidP="00E61A52">
      <w:pPr>
        <w:pStyle w:val="FootnoteText"/>
      </w:pPr>
      <w:r w:rsidRPr="00F156D1">
        <w:rPr>
          <w:rStyle w:val="FootnoteReference"/>
        </w:rPr>
        <w:footnoteRef/>
      </w:r>
      <w:r w:rsidRPr="00F156D1">
        <w:t>Eredetileg nem szerepelt, a képviselőcsoportok többségének támogatásával nyitottnak nyilvánították</w:t>
      </w:r>
    </w:p>
  </w:footnote>
  <w:footnote w:id="4">
    <w:p w:rsidR="001E287F" w:rsidRPr="00F156D1" w:rsidRDefault="001E287F" w:rsidP="00E61A52">
      <w:pPr>
        <w:pStyle w:val="FootnoteText"/>
      </w:pPr>
      <w:r w:rsidRPr="00F156D1">
        <w:rPr>
          <w:rStyle w:val="FootnoteReference"/>
        </w:rPr>
        <w:footnoteRef/>
      </w:r>
      <w:r w:rsidRPr="00F156D1">
        <w:t>Eredetileg nem szerepelt, a képviselőcsoportok többségének támogatásával nyitottnak nyilvánították</w:t>
      </w:r>
    </w:p>
  </w:footnote>
  <w:footnote w:id="5">
    <w:p w:rsidR="001E287F" w:rsidRPr="00F156D1" w:rsidRDefault="001E287F" w:rsidP="00E61A52">
      <w:pPr>
        <w:pStyle w:val="FootnoteText"/>
      </w:pPr>
      <w:r w:rsidRPr="00F156D1">
        <w:rPr>
          <w:rStyle w:val="FootnoteReference"/>
        </w:rPr>
        <w:footnoteRef/>
      </w:r>
      <w:r w:rsidRPr="00F156D1">
        <w:t xml:space="preserve"> https://www.europarl.europa.eu/sides/getDoc.do?pubRef=-//EP//TEXT+TA+P7-TA-2011-0493+0+DOC+XML+V0//HU</w:t>
      </w:r>
    </w:p>
  </w:footnote>
  <w:footnote w:id="6">
    <w:p w:rsidR="001E287F" w:rsidRPr="00F156D1" w:rsidRDefault="001E287F" w:rsidP="00E61A52">
      <w:pPr>
        <w:pStyle w:val="FootnoteText"/>
      </w:pPr>
      <w:r w:rsidRPr="00F156D1">
        <w:rPr>
          <w:rStyle w:val="FootnoteReference"/>
        </w:rPr>
        <w:footnoteRef/>
      </w:r>
      <w:r w:rsidRPr="00F156D1">
        <w:t xml:space="preserve"> http://www.europarl.europa.eu/doceo/document/TA-8-2018-0057_HU.html</w:t>
      </w:r>
    </w:p>
  </w:footnote>
  <w:footnote w:id="7">
    <w:p w:rsidR="001E287F" w:rsidRPr="00F156D1" w:rsidRDefault="001E287F" w:rsidP="00E61A52">
      <w:pPr>
        <w:pStyle w:val="FootnoteText"/>
      </w:pPr>
      <w:r w:rsidRPr="00F156D1">
        <w:rPr>
          <w:rStyle w:val="FootnoteReference"/>
        </w:rPr>
        <w:footnoteRef/>
      </w:r>
      <w:r w:rsidRPr="00F156D1">
        <w:t xml:space="preserve">  </w:t>
      </w:r>
      <w:hyperlink r:id="rId1" w:history="1">
        <w:r w:rsidRPr="00F156D1">
          <w:rPr>
            <w:rStyle w:val="Hyperlink"/>
          </w:rPr>
          <w:t>https://www.europarl.europa.eu/doceo/document/A-8-2019-0200_HU.html</w:t>
        </w:r>
      </w:hyperlink>
      <w:r w:rsidRPr="00F156D1">
        <w:t xml:space="preserve"> </w:t>
      </w:r>
    </w:p>
  </w:footnote>
  <w:footnote w:id="8">
    <w:p w:rsidR="001E287F" w:rsidRPr="00F156D1" w:rsidRDefault="001E287F" w:rsidP="00E61A52">
      <w:pPr>
        <w:pStyle w:val="FootnoteText"/>
      </w:pPr>
      <w:r w:rsidRPr="00F156D1">
        <w:rPr>
          <w:rStyle w:val="FootnoteReference"/>
        </w:rPr>
        <w:footnoteRef/>
      </w:r>
      <w:r w:rsidRPr="00F156D1">
        <w:t xml:space="preserve"> http://www.europarl.europa.eu/doceo/document/B-9-2019-0149_HU.pdf</w:t>
      </w:r>
    </w:p>
  </w:footnote>
  <w:footnote w:id="9">
    <w:p w:rsidR="001E287F" w:rsidRPr="00F156D1" w:rsidRDefault="001E287F" w:rsidP="00E61A52">
      <w:pPr>
        <w:pStyle w:val="FootnoteText"/>
      </w:pPr>
      <w:r w:rsidRPr="00F156D1">
        <w:rPr>
          <w:rStyle w:val="FootnoteReference"/>
        </w:rPr>
        <w:footnoteRef/>
      </w:r>
      <w:r w:rsidRPr="00F156D1">
        <w:t xml:space="preserve"> A dokumentum előzetes időpont-egyeztetés után megtekinthető az AGRI bizottság titkárságának irodáiban. </w:t>
      </w:r>
      <w:r w:rsidRPr="00F156D1">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610" w:rsidRDefault="00EF06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610" w:rsidRDefault="00EF06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610" w:rsidRDefault="00EF0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29A01A7C"/>
    <w:multiLevelType w:val="singleLevel"/>
    <w:tmpl w:val="77E65420"/>
    <w:name w:val="Tiret 1__1"/>
    <w:lvl w:ilvl="0">
      <w:start w:val="1"/>
      <w:numFmt w:val="bullet"/>
      <w:lvlRestart w:val="0"/>
      <w:pStyle w:val="Tiret1"/>
      <w:lvlText w:val="–"/>
      <w:lvlJc w:val="left"/>
      <w:pPr>
        <w:tabs>
          <w:tab w:val="num" w:pos="1417"/>
        </w:tabs>
        <w:ind w:left="1417" w:hanging="567"/>
      </w:pPr>
    </w:lvl>
  </w:abstractNum>
  <w:abstractNum w:abstractNumId="2" w15:restartNumberingAfterBreak="0">
    <w:nsid w:val="459B122E"/>
    <w:multiLevelType w:val="multilevel"/>
    <w:tmpl w:val="934424E8"/>
    <w:name w:val="Point__1"/>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 w15:restartNumberingAfterBreak="0">
    <w:nsid w:val="47B241B8"/>
    <w:multiLevelType w:val="hybridMultilevel"/>
    <w:tmpl w:val="F2345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51C77D9E"/>
    <w:multiLevelType w:val="hybridMultilevel"/>
    <w:tmpl w:val="E3608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0"/>
  </w:num>
  <w:num w:numId="9">
    <w:abstractNumId w:val="1"/>
  </w:num>
  <w:num w:numId="10">
    <w:abstractNumId w:val="2"/>
  </w:num>
  <w:num w:numId="11">
    <w:abstractNumId w:val="3"/>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AGRI"/>
    <w:docVar w:name="LastEditedSection" w:val=" 1"/>
    <w:docVar w:name="MEETMNU" w:val=" 2"/>
    <w:docVar w:name="STOREDT1" w:val="04/12/2019"/>
    <w:docVar w:name="STOREDT2" w:val="05/12/2019"/>
    <w:docVar w:name="strSubDir" w:val="1196"/>
    <w:docVar w:name="TXTLANGUE" w:val="EN"/>
    <w:docVar w:name="TXTLANGUEMIN" w:val="en"/>
    <w:docVar w:name="TXTNRPE" w:val="644.947"/>
    <w:docVar w:name="TXTPEorAP" w:val="PE"/>
    <w:docVar w:name="TXTROUTE" w:val="PV\1196287EN.docx"/>
    <w:docVar w:name="TXTVERSION" w:val="02-00"/>
  </w:docVars>
  <w:rsids>
    <w:rsidRoot w:val="00EA311F"/>
    <w:rsid w:val="000074CD"/>
    <w:rsid w:val="00007788"/>
    <w:rsid w:val="00021AD6"/>
    <w:rsid w:val="000265BD"/>
    <w:rsid w:val="0005117E"/>
    <w:rsid w:val="000533F1"/>
    <w:rsid w:val="0006359D"/>
    <w:rsid w:val="000637F3"/>
    <w:rsid w:val="0006514D"/>
    <w:rsid w:val="00075EDF"/>
    <w:rsid w:val="00092111"/>
    <w:rsid w:val="0009235A"/>
    <w:rsid w:val="000952B6"/>
    <w:rsid w:val="00096957"/>
    <w:rsid w:val="000A769E"/>
    <w:rsid w:val="000B1C1A"/>
    <w:rsid w:val="000B727D"/>
    <w:rsid w:val="000C46ED"/>
    <w:rsid w:val="000D4F53"/>
    <w:rsid w:val="000D5FD7"/>
    <w:rsid w:val="000D6723"/>
    <w:rsid w:val="000E082D"/>
    <w:rsid w:val="000F0B40"/>
    <w:rsid w:val="000F32B7"/>
    <w:rsid w:val="000F6376"/>
    <w:rsid w:val="0011399B"/>
    <w:rsid w:val="00114A86"/>
    <w:rsid w:val="001173AC"/>
    <w:rsid w:val="00124CA9"/>
    <w:rsid w:val="00161FF8"/>
    <w:rsid w:val="00164E56"/>
    <w:rsid w:val="00176DCC"/>
    <w:rsid w:val="001813D5"/>
    <w:rsid w:val="001857BA"/>
    <w:rsid w:val="00190F58"/>
    <w:rsid w:val="00194506"/>
    <w:rsid w:val="0019636C"/>
    <w:rsid w:val="001C4040"/>
    <w:rsid w:val="001D14AA"/>
    <w:rsid w:val="001E20EC"/>
    <w:rsid w:val="001E287F"/>
    <w:rsid w:val="001E4EBD"/>
    <w:rsid w:val="0020777E"/>
    <w:rsid w:val="0022027F"/>
    <w:rsid w:val="00225BAF"/>
    <w:rsid w:val="0022750E"/>
    <w:rsid w:val="00236A0D"/>
    <w:rsid w:val="002370BD"/>
    <w:rsid w:val="00250F5D"/>
    <w:rsid w:val="00251D85"/>
    <w:rsid w:val="00254FC2"/>
    <w:rsid w:val="0026136B"/>
    <w:rsid w:val="002659A2"/>
    <w:rsid w:val="00273DB4"/>
    <w:rsid w:val="002753C7"/>
    <w:rsid w:val="00285AA4"/>
    <w:rsid w:val="002870DD"/>
    <w:rsid w:val="0029399F"/>
    <w:rsid w:val="002A27BB"/>
    <w:rsid w:val="002D74B5"/>
    <w:rsid w:val="002D7816"/>
    <w:rsid w:val="002E083E"/>
    <w:rsid w:val="002E2B09"/>
    <w:rsid w:val="002E37A9"/>
    <w:rsid w:val="002F474A"/>
    <w:rsid w:val="00316C24"/>
    <w:rsid w:val="00323589"/>
    <w:rsid w:val="003252F7"/>
    <w:rsid w:val="003345F5"/>
    <w:rsid w:val="0033767A"/>
    <w:rsid w:val="00343EBA"/>
    <w:rsid w:val="00344A88"/>
    <w:rsid w:val="00351745"/>
    <w:rsid w:val="00352ABD"/>
    <w:rsid w:val="003547F9"/>
    <w:rsid w:val="0036013B"/>
    <w:rsid w:val="0036181C"/>
    <w:rsid w:val="00367FF0"/>
    <w:rsid w:val="00370637"/>
    <w:rsid w:val="00374A20"/>
    <w:rsid w:val="003A0A68"/>
    <w:rsid w:val="003A4EA4"/>
    <w:rsid w:val="003B4372"/>
    <w:rsid w:val="003C12C7"/>
    <w:rsid w:val="003C1CDB"/>
    <w:rsid w:val="003C7A12"/>
    <w:rsid w:val="003D1CBB"/>
    <w:rsid w:val="003D2C22"/>
    <w:rsid w:val="003E0A41"/>
    <w:rsid w:val="003E0BDE"/>
    <w:rsid w:val="003E0D2D"/>
    <w:rsid w:val="003E582C"/>
    <w:rsid w:val="003F18DC"/>
    <w:rsid w:val="0040343A"/>
    <w:rsid w:val="00405A95"/>
    <w:rsid w:val="004062E2"/>
    <w:rsid w:val="004144A2"/>
    <w:rsid w:val="00442745"/>
    <w:rsid w:val="0045430B"/>
    <w:rsid w:val="00467244"/>
    <w:rsid w:val="00472CBA"/>
    <w:rsid w:val="00477022"/>
    <w:rsid w:val="00481465"/>
    <w:rsid w:val="00481807"/>
    <w:rsid w:val="0048229C"/>
    <w:rsid w:val="00494418"/>
    <w:rsid w:val="00497850"/>
    <w:rsid w:val="004A2D31"/>
    <w:rsid w:val="004A4538"/>
    <w:rsid w:val="004A4927"/>
    <w:rsid w:val="004B094A"/>
    <w:rsid w:val="004B163A"/>
    <w:rsid w:val="004B6286"/>
    <w:rsid w:val="004C1E4A"/>
    <w:rsid w:val="004D10A7"/>
    <w:rsid w:val="004D6B1E"/>
    <w:rsid w:val="004E577D"/>
    <w:rsid w:val="004E7DBC"/>
    <w:rsid w:val="004F1219"/>
    <w:rsid w:val="004F12D3"/>
    <w:rsid w:val="004F6ED0"/>
    <w:rsid w:val="004F76B3"/>
    <w:rsid w:val="00513C51"/>
    <w:rsid w:val="0052231C"/>
    <w:rsid w:val="00530621"/>
    <w:rsid w:val="00543EF6"/>
    <w:rsid w:val="00553CD4"/>
    <w:rsid w:val="00571482"/>
    <w:rsid w:val="00574D4D"/>
    <w:rsid w:val="005828F0"/>
    <w:rsid w:val="005838E8"/>
    <w:rsid w:val="00596A5E"/>
    <w:rsid w:val="005970B3"/>
    <w:rsid w:val="005A28B9"/>
    <w:rsid w:val="005A4857"/>
    <w:rsid w:val="005B7835"/>
    <w:rsid w:val="005C4AB1"/>
    <w:rsid w:val="005C57D6"/>
    <w:rsid w:val="005D2D78"/>
    <w:rsid w:val="005D4FEF"/>
    <w:rsid w:val="005D5A08"/>
    <w:rsid w:val="005E11B3"/>
    <w:rsid w:val="005E2DEF"/>
    <w:rsid w:val="005E6C44"/>
    <w:rsid w:val="005E726A"/>
    <w:rsid w:val="005F6C89"/>
    <w:rsid w:val="00600123"/>
    <w:rsid w:val="006132D6"/>
    <w:rsid w:val="00615488"/>
    <w:rsid w:val="006275CD"/>
    <w:rsid w:val="00640211"/>
    <w:rsid w:val="006418F2"/>
    <w:rsid w:val="0064227F"/>
    <w:rsid w:val="00643758"/>
    <w:rsid w:val="00650AF2"/>
    <w:rsid w:val="00654687"/>
    <w:rsid w:val="006551DD"/>
    <w:rsid w:val="00672690"/>
    <w:rsid w:val="00675887"/>
    <w:rsid w:val="0067649D"/>
    <w:rsid w:val="006B2516"/>
    <w:rsid w:val="006B2AF7"/>
    <w:rsid w:val="006C1AC2"/>
    <w:rsid w:val="006C52AC"/>
    <w:rsid w:val="006C6F0A"/>
    <w:rsid w:val="006D0C4F"/>
    <w:rsid w:val="006D2283"/>
    <w:rsid w:val="006D3CC8"/>
    <w:rsid w:val="006E2C80"/>
    <w:rsid w:val="006E74FF"/>
    <w:rsid w:val="00704D52"/>
    <w:rsid w:val="0070508E"/>
    <w:rsid w:val="00713B78"/>
    <w:rsid w:val="00714F25"/>
    <w:rsid w:val="007153A2"/>
    <w:rsid w:val="00726B43"/>
    <w:rsid w:val="00754C89"/>
    <w:rsid w:val="00755125"/>
    <w:rsid w:val="00765523"/>
    <w:rsid w:val="00765E1E"/>
    <w:rsid w:val="0076749D"/>
    <w:rsid w:val="00773F5F"/>
    <w:rsid w:val="00785E9B"/>
    <w:rsid w:val="00792939"/>
    <w:rsid w:val="00793FC2"/>
    <w:rsid w:val="00795A5C"/>
    <w:rsid w:val="007A0225"/>
    <w:rsid w:val="007A3289"/>
    <w:rsid w:val="007B0C9D"/>
    <w:rsid w:val="007C10A8"/>
    <w:rsid w:val="007C674A"/>
    <w:rsid w:val="007D1D46"/>
    <w:rsid w:val="007D6B19"/>
    <w:rsid w:val="007D7EF9"/>
    <w:rsid w:val="007E0B3D"/>
    <w:rsid w:val="007E22FD"/>
    <w:rsid w:val="007E5C31"/>
    <w:rsid w:val="00801684"/>
    <w:rsid w:val="00803FD1"/>
    <w:rsid w:val="00804AE1"/>
    <w:rsid w:val="00804DC6"/>
    <w:rsid w:val="0082592C"/>
    <w:rsid w:val="0083601E"/>
    <w:rsid w:val="00836846"/>
    <w:rsid w:val="00844D91"/>
    <w:rsid w:val="008452E8"/>
    <w:rsid w:val="00862F0A"/>
    <w:rsid w:val="00872F47"/>
    <w:rsid w:val="00876189"/>
    <w:rsid w:val="0088003A"/>
    <w:rsid w:val="0088601A"/>
    <w:rsid w:val="00891C54"/>
    <w:rsid w:val="00897306"/>
    <w:rsid w:val="008978D3"/>
    <w:rsid w:val="008A0730"/>
    <w:rsid w:val="008A5B14"/>
    <w:rsid w:val="008A7874"/>
    <w:rsid w:val="008B0D40"/>
    <w:rsid w:val="008B26EC"/>
    <w:rsid w:val="008C12BD"/>
    <w:rsid w:val="008C3BBA"/>
    <w:rsid w:val="008D6332"/>
    <w:rsid w:val="008D7AD4"/>
    <w:rsid w:val="008E131C"/>
    <w:rsid w:val="008E4DD5"/>
    <w:rsid w:val="008E6B98"/>
    <w:rsid w:val="008F6997"/>
    <w:rsid w:val="008F6F69"/>
    <w:rsid w:val="008F7A17"/>
    <w:rsid w:val="00905F78"/>
    <w:rsid w:val="009119A3"/>
    <w:rsid w:val="00914D9C"/>
    <w:rsid w:val="00926DB0"/>
    <w:rsid w:val="009408CB"/>
    <w:rsid w:val="00942505"/>
    <w:rsid w:val="009515D1"/>
    <w:rsid w:val="00956466"/>
    <w:rsid w:val="00960270"/>
    <w:rsid w:val="0097066F"/>
    <w:rsid w:val="00972263"/>
    <w:rsid w:val="0098010A"/>
    <w:rsid w:val="00987676"/>
    <w:rsid w:val="0099346B"/>
    <w:rsid w:val="00994629"/>
    <w:rsid w:val="009978EE"/>
    <w:rsid w:val="009C0E79"/>
    <w:rsid w:val="009D17C3"/>
    <w:rsid w:val="009D762D"/>
    <w:rsid w:val="009E0167"/>
    <w:rsid w:val="009E0B27"/>
    <w:rsid w:val="009E24B6"/>
    <w:rsid w:val="009E7A82"/>
    <w:rsid w:val="00A00F95"/>
    <w:rsid w:val="00A03A81"/>
    <w:rsid w:val="00A13D65"/>
    <w:rsid w:val="00A13DDE"/>
    <w:rsid w:val="00A14BAE"/>
    <w:rsid w:val="00A16FC5"/>
    <w:rsid w:val="00A31BAB"/>
    <w:rsid w:val="00A36A4E"/>
    <w:rsid w:val="00A427A6"/>
    <w:rsid w:val="00A44C95"/>
    <w:rsid w:val="00A5325A"/>
    <w:rsid w:val="00A6035E"/>
    <w:rsid w:val="00A65248"/>
    <w:rsid w:val="00A66B35"/>
    <w:rsid w:val="00A81EEA"/>
    <w:rsid w:val="00A87091"/>
    <w:rsid w:val="00A91422"/>
    <w:rsid w:val="00A92F32"/>
    <w:rsid w:val="00AB0669"/>
    <w:rsid w:val="00AB7DBA"/>
    <w:rsid w:val="00AC4D9A"/>
    <w:rsid w:val="00AC4DC5"/>
    <w:rsid w:val="00AC5E30"/>
    <w:rsid w:val="00AC660B"/>
    <w:rsid w:val="00AC70F9"/>
    <w:rsid w:val="00AD4CEB"/>
    <w:rsid w:val="00AE1834"/>
    <w:rsid w:val="00AF2827"/>
    <w:rsid w:val="00B01DC3"/>
    <w:rsid w:val="00B15084"/>
    <w:rsid w:val="00B22055"/>
    <w:rsid w:val="00B22590"/>
    <w:rsid w:val="00B2395C"/>
    <w:rsid w:val="00B349CB"/>
    <w:rsid w:val="00B34F3C"/>
    <w:rsid w:val="00B408BE"/>
    <w:rsid w:val="00B427DE"/>
    <w:rsid w:val="00B501B7"/>
    <w:rsid w:val="00B51AD5"/>
    <w:rsid w:val="00B72C5B"/>
    <w:rsid w:val="00B74F11"/>
    <w:rsid w:val="00BA4044"/>
    <w:rsid w:val="00BA464F"/>
    <w:rsid w:val="00BB0B38"/>
    <w:rsid w:val="00BC7215"/>
    <w:rsid w:val="00BD3F38"/>
    <w:rsid w:val="00BF102E"/>
    <w:rsid w:val="00BF288C"/>
    <w:rsid w:val="00BF54D6"/>
    <w:rsid w:val="00C01C42"/>
    <w:rsid w:val="00C04C70"/>
    <w:rsid w:val="00C13E92"/>
    <w:rsid w:val="00C346F1"/>
    <w:rsid w:val="00C36FC4"/>
    <w:rsid w:val="00C46B37"/>
    <w:rsid w:val="00C634EF"/>
    <w:rsid w:val="00C63594"/>
    <w:rsid w:val="00C63E0B"/>
    <w:rsid w:val="00C64625"/>
    <w:rsid w:val="00C701DE"/>
    <w:rsid w:val="00C76C40"/>
    <w:rsid w:val="00C82F5B"/>
    <w:rsid w:val="00C90B1B"/>
    <w:rsid w:val="00CA2394"/>
    <w:rsid w:val="00CA53ED"/>
    <w:rsid w:val="00CA70CB"/>
    <w:rsid w:val="00CB12EE"/>
    <w:rsid w:val="00CC5762"/>
    <w:rsid w:val="00CC6E1E"/>
    <w:rsid w:val="00CD01A6"/>
    <w:rsid w:val="00CD0CF5"/>
    <w:rsid w:val="00CE29F4"/>
    <w:rsid w:val="00CE5AEB"/>
    <w:rsid w:val="00CF019B"/>
    <w:rsid w:val="00CF2D24"/>
    <w:rsid w:val="00CF45C4"/>
    <w:rsid w:val="00CF78F5"/>
    <w:rsid w:val="00D11A34"/>
    <w:rsid w:val="00D329C8"/>
    <w:rsid w:val="00D342CE"/>
    <w:rsid w:val="00D374CC"/>
    <w:rsid w:val="00D45997"/>
    <w:rsid w:val="00D53D4D"/>
    <w:rsid w:val="00D6668F"/>
    <w:rsid w:val="00D71C2A"/>
    <w:rsid w:val="00DB2330"/>
    <w:rsid w:val="00DB5CC6"/>
    <w:rsid w:val="00DB7BC4"/>
    <w:rsid w:val="00DC061F"/>
    <w:rsid w:val="00DC629C"/>
    <w:rsid w:val="00DC63A9"/>
    <w:rsid w:val="00DC7AF1"/>
    <w:rsid w:val="00DD64B7"/>
    <w:rsid w:val="00DF0DC8"/>
    <w:rsid w:val="00E14108"/>
    <w:rsid w:val="00E17EDA"/>
    <w:rsid w:val="00E21182"/>
    <w:rsid w:val="00E2213D"/>
    <w:rsid w:val="00E2660A"/>
    <w:rsid w:val="00E329DE"/>
    <w:rsid w:val="00E352CD"/>
    <w:rsid w:val="00E413A9"/>
    <w:rsid w:val="00E61A52"/>
    <w:rsid w:val="00E64BA6"/>
    <w:rsid w:val="00E6537C"/>
    <w:rsid w:val="00E8424C"/>
    <w:rsid w:val="00E85748"/>
    <w:rsid w:val="00E92D38"/>
    <w:rsid w:val="00EA0B23"/>
    <w:rsid w:val="00EA311F"/>
    <w:rsid w:val="00EA74BF"/>
    <w:rsid w:val="00EA7E10"/>
    <w:rsid w:val="00EB4FBD"/>
    <w:rsid w:val="00EC7932"/>
    <w:rsid w:val="00EE0704"/>
    <w:rsid w:val="00EE1928"/>
    <w:rsid w:val="00EE3F96"/>
    <w:rsid w:val="00EF0610"/>
    <w:rsid w:val="00EF2B19"/>
    <w:rsid w:val="00F0068D"/>
    <w:rsid w:val="00F0078A"/>
    <w:rsid w:val="00F0250E"/>
    <w:rsid w:val="00F05E49"/>
    <w:rsid w:val="00F156D1"/>
    <w:rsid w:val="00F15BAF"/>
    <w:rsid w:val="00F24FAF"/>
    <w:rsid w:val="00F262FB"/>
    <w:rsid w:val="00F267B4"/>
    <w:rsid w:val="00F31226"/>
    <w:rsid w:val="00F36557"/>
    <w:rsid w:val="00F4356E"/>
    <w:rsid w:val="00F51C97"/>
    <w:rsid w:val="00F5491E"/>
    <w:rsid w:val="00F60A98"/>
    <w:rsid w:val="00F64B87"/>
    <w:rsid w:val="00F84353"/>
    <w:rsid w:val="00F85ABA"/>
    <w:rsid w:val="00F87059"/>
    <w:rsid w:val="00F909BF"/>
    <w:rsid w:val="00F97A4F"/>
    <w:rsid w:val="00FA0152"/>
    <w:rsid w:val="00FA2AC6"/>
    <w:rsid w:val="00FA6AF5"/>
    <w:rsid w:val="00FB09D1"/>
    <w:rsid w:val="00FB3DF0"/>
    <w:rsid w:val="00FC1B11"/>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9AD7D278-0D07-4554-8D02-238A6912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semiHidden="1"/>
    <w:lsdException w:name="footer" w:uiPriority="99"/>
    <w:lsdException w:name="caption" w:semiHidden="1" w:unhideWhenUsed="1" w:qFormat="1"/>
    <w:lsdException w:name="footnote reference" w:qFormat="1"/>
    <w:lsdException w:name="annotation reference" w:uiPriority="99"/>
    <w:lsdException w:name="page number" w:uiPriority="99"/>
    <w:lsdException w:name="Title" w:qFormat="1"/>
    <w:lsdException w:name="Body Text" w:uiPriority="99"/>
    <w:lsdException w:name="Subtitle" w:qFormat="1"/>
    <w:lsdException w:name="FollowedHyperlink" w:uiPriority="99"/>
    <w:lsdException w:name="Strong" w:uiPriority="22" w:qFormat="1"/>
    <w:lsdException w:name="Emphasis" w:uiPriority="99"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2"/>
      </w:numPr>
      <w:spacing w:before="240" w:after="60"/>
      <w:outlineLvl w:val="3"/>
    </w:pPr>
    <w:rPr>
      <w:rFonts w:ascii="Arial" w:hAnsi="Arial"/>
      <w:b/>
    </w:rPr>
  </w:style>
  <w:style w:type="paragraph" w:styleId="Heading5">
    <w:name w:val="heading 5"/>
    <w:basedOn w:val="Normal"/>
    <w:next w:val="Normal"/>
    <w:semiHidden/>
    <w:qFormat/>
    <w:pPr>
      <w:numPr>
        <w:ilvl w:val="4"/>
        <w:numId w:val="3"/>
      </w:numPr>
      <w:spacing w:before="240" w:after="60"/>
      <w:outlineLvl w:val="4"/>
    </w:pPr>
    <w:rPr>
      <w:sz w:val="22"/>
    </w:rPr>
  </w:style>
  <w:style w:type="paragraph" w:styleId="Heading6">
    <w:name w:val="heading 6"/>
    <w:basedOn w:val="Normal"/>
    <w:next w:val="Normal"/>
    <w:semiHidden/>
    <w:qFormat/>
    <w:pPr>
      <w:numPr>
        <w:ilvl w:val="5"/>
        <w:numId w:val="4"/>
      </w:numPr>
      <w:spacing w:before="240" w:after="60"/>
      <w:outlineLvl w:val="5"/>
    </w:pPr>
    <w:rPr>
      <w:i/>
      <w:sz w:val="22"/>
    </w:rPr>
  </w:style>
  <w:style w:type="paragraph" w:styleId="Heading7">
    <w:name w:val="heading 7"/>
    <w:basedOn w:val="Normal"/>
    <w:next w:val="Normal"/>
    <w:semiHidden/>
    <w:qFormat/>
    <w:pPr>
      <w:numPr>
        <w:ilvl w:val="6"/>
        <w:numId w:val="5"/>
      </w:numPr>
      <w:spacing w:before="240" w:after="60"/>
      <w:outlineLvl w:val="6"/>
    </w:pPr>
    <w:rPr>
      <w:rFonts w:ascii="Arial" w:hAnsi="Arial"/>
      <w:sz w:val="20"/>
    </w:rPr>
  </w:style>
  <w:style w:type="paragraph" w:styleId="Heading8">
    <w:name w:val="heading 8"/>
    <w:basedOn w:val="Normal"/>
    <w:next w:val="Normal"/>
    <w:semiHidden/>
    <w:qFormat/>
    <w:pPr>
      <w:numPr>
        <w:ilvl w:val="7"/>
        <w:numId w:val="6"/>
      </w:numPr>
      <w:spacing w:before="240" w:after="60"/>
      <w:outlineLvl w:val="7"/>
    </w:pPr>
    <w:rPr>
      <w:rFonts w:ascii="Arial" w:hAnsi="Arial"/>
      <w:i/>
      <w:sz w:val="20"/>
    </w:rPr>
  </w:style>
  <w:style w:type="paragraph" w:styleId="Heading9">
    <w:name w:val="heading 9"/>
    <w:basedOn w:val="Normal"/>
    <w:next w:val="Normal"/>
    <w:semiHidden/>
    <w:qFormat/>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8"/>
      </w:numPr>
      <w:tabs>
        <w:tab w:val="clear" w:pos="72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link w:val="FootnoteTextChar"/>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rsid w:val="001E4EBD"/>
    <w:pPr>
      <w:tabs>
        <w:tab w:val="center" w:pos="4513"/>
        <w:tab w:val="right" w:pos="9026"/>
      </w:tabs>
    </w:pPr>
  </w:style>
  <w:style w:type="character" w:customStyle="1" w:styleId="HeaderChar">
    <w:name w:val="Header Char"/>
    <w:basedOn w:val="DefaultParagraphFont"/>
    <w:link w:val="Header"/>
    <w:uiPriority w:val="99"/>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customStyle="1" w:styleId="PVXConsiderationAmendmentsitem1">
    <w:name w:val="PVX Consideration Amendments item 1"/>
    <w:basedOn w:val="Normal"/>
    <w:next w:val="Normal"/>
    <w:rsid w:val="00285AA4"/>
    <w:pPr>
      <w:tabs>
        <w:tab w:val="left" w:pos="4111"/>
      </w:tabs>
      <w:spacing w:before="240"/>
      <w:ind w:left="4122" w:hanging="3402"/>
    </w:pPr>
  </w:style>
  <w:style w:type="paragraph" w:styleId="BalloonText">
    <w:name w:val="Balloon Text"/>
    <w:basedOn w:val="Normal"/>
    <w:link w:val="BalloonTextChar"/>
    <w:uiPriority w:val="99"/>
    <w:rsid w:val="007C10A8"/>
    <w:rPr>
      <w:rFonts w:ascii="Segoe UI" w:hAnsi="Segoe UI" w:cs="Segoe UI"/>
      <w:sz w:val="18"/>
      <w:szCs w:val="18"/>
    </w:rPr>
  </w:style>
  <w:style w:type="character" w:customStyle="1" w:styleId="BalloonTextChar">
    <w:name w:val="Balloon Text Char"/>
    <w:basedOn w:val="DefaultParagraphFont"/>
    <w:link w:val="BalloonText"/>
    <w:uiPriority w:val="99"/>
    <w:rsid w:val="007C10A8"/>
    <w:rPr>
      <w:rFonts w:ascii="Segoe UI" w:hAnsi="Segoe UI" w:cs="Segoe UI"/>
      <w:snapToGrid w:val="0"/>
      <w:sz w:val="18"/>
      <w:szCs w:val="18"/>
      <w:lang w:eastAsia="en-US"/>
    </w:rPr>
  </w:style>
  <w:style w:type="paragraph" w:styleId="Footer">
    <w:name w:val="footer"/>
    <w:basedOn w:val="Normal"/>
    <w:link w:val="FooterChar"/>
    <w:uiPriority w:val="99"/>
    <w:rsid w:val="00E61A52"/>
    <w:pPr>
      <w:widowControl/>
      <w:tabs>
        <w:tab w:val="center" w:pos="4153"/>
        <w:tab w:val="right" w:pos="8306"/>
      </w:tabs>
      <w:jc w:val="both"/>
    </w:pPr>
    <w:rPr>
      <w:snapToGrid/>
      <w:szCs w:val="24"/>
      <w:lang w:eastAsia="en-GB"/>
    </w:rPr>
  </w:style>
  <w:style w:type="character" w:customStyle="1" w:styleId="FooterChar">
    <w:name w:val="Footer Char"/>
    <w:basedOn w:val="DefaultParagraphFont"/>
    <w:link w:val="Footer"/>
    <w:uiPriority w:val="99"/>
    <w:rsid w:val="00E61A52"/>
    <w:rPr>
      <w:sz w:val="24"/>
      <w:szCs w:val="24"/>
    </w:rPr>
  </w:style>
  <w:style w:type="character" w:styleId="PageNumber">
    <w:name w:val="page number"/>
    <w:uiPriority w:val="99"/>
    <w:rsid w:val="00E61A52"/>
    <w:rPr>
      <w:rFonts w:cs="Times New Roman"/>
    </w:rPr>
  </w:style>
  <w:style w:type="character" w:styleId="FollowedHyperlink">
    <w:name w:val="FollowedHyperlink"/>
    <w:uiPriority w:val="99"/>
    <w:rsid w:val="00E61A52"/>
    <w:rPr>
      <w:rFonts w:cs="Times New Roman"/>
      <w:color w:val="606420"/>
      <w:u w:val="single"/>
    </w:rPr>
  </w:style>
  <w:style w:type="paragraph" w:customStyle="1" w:styleId="Text1">
    <w:name w:val="Text 1"/>
    <w:basedOn w:val="Normal"/>
    <w:uiPriority w:val="99"/>
    <w:rsid w:val="00E61A52"/>
    <w:pPr>
      <w:widowControl/>
      <w:spacing w:before="120" w:after="120"/>
      <w:ind w:left="850"/>
      <w:jc w:val="both"/>
    </w:pPr>
    <w:rPr>
      <w:snapToGrid/>
      <w:szCs w:val="24"/>
      <w:lang w:eastAsia="de-DE"/>
    </w:rPr>
  </w:style>
  <w:style w:type="paragraph" w:customStyle="1" w:styleId="Tiret1">
    <w:name w:val="Tiret 1"/>
    <w:basedOn w:val="Normal"/>
    <w:uiPriority w:val="99"/>
    <w:rsid w:val="00E61A52"/>
    <w:pPr>
      <w:widowControl/>
      <w:numPr>
        <w:numId w:val="9"/>
      </w:numPr>
      <w:spacing w:before="120" w:after="120"/>
      <w:jc w:val="both"/>
    </w:pPr>
    <w:rPr>
      <w:snapToGrid/>
      <w:szCs w:val="24"/>
      <w:lang w:eastAsia="de-DE"/>
    </w:rPr>
  </w:style>
  <w:style w:type="paragraph" w:styleId="NormalWeb">
    <w:name w:val="Normal (Web)"/>
    <w:basedOn w:val="Normal"/>
    <w:uiPriority w:val="99"/>
    <w:rsid w:val="00E61A52"/>
    <w:pPr>
      <w:widowControl/>
      <w:spacing w:before="125" w:after="125"/>
      <w:ind w:left="563" w:right="438"/>
    </w:pPr>
    <w:rPr>
      <w:snapToGrid/>
      <w:sz w:val="19"/>
      <w:szCs w:val="19"/>
      <w:lang w:eastAsia="en-GB"/>
    </w:rPr>
  </w:style>
  <w:style w:type="paragraph" w:customStyle="1" w:styleId="statut">
    <w:name w:val="statut"/>
    <w:basedOn w:val="Normal"/>
    <w:uiPriority w:val="99"/>
    <w:rsid w:val="00E61A52"/>
    <w:pPr>
      <w:widowControl/>
      <w:spacing w:before="100" w:beforeAutospacing="1" w:after="100" w:afterAutospacing="1"/>
    </w:pPr>
    <w:rPr>
      <w:snapToGrid/>
      <w:szCs w:val="24"/>
      <w:lang w:eastAsia="en-GB"/>
    </w:rPr>
  </w:style>
  <w:style w:type="paragraph" w:customStyle="1" w:styleId="typedudocument">
    <w:name w:val="typedudocument"/>
    <w:basedOn w:val="Normal"/>
    <w:uiPriority w:val="99"/>
    <w:rsid w:val="00E61A52"/>
    <w:pPr>
      <w:widowControl/>
      <w:spacing w:before="100" w:beforeAutospacing="1" w:after="100" w:afterAutospacing="1"/>
    </w:pPr>
    <w:rPr>
      <w:snapToGrid/>
      <w:szCs w:val="24"/>
      <w:lang w:eastAsia="en-GB"/>
    </w:rPr>
  </w:style>
  <w:style w:type="character" w:styleId="Strong">
    <w:name w:val="Strong"/>
    <w:uiPriority w:val="22"/>
    <w:qFormat/>
    <w:rsid w:val="00E61A52"/>
    <w:rPr>
      <w:rFonts w:cs="Times New Roman"/>
      <w:b/>
      <w:bCs/>
    </w:rPr>
  </w:style>
  <w:style w:type="paragraph" w:customStyle="1" w:styleId="titreobjet">
    <w:name w:val="titreobjet"/>
    <w:basedOn w:val="Normal"/>
    <w:uiPriority w:val="99"/>
    <w:rsid w:val="00E61A52"/>
    <w:pPr>
      <w:widowControl/>
      <w:spacing w:before="100" w:beforeAutospacing="1" w:after="100" w:afterAutospacing="1"/>
    </w:pPr>
    <w:rPr>
      <w:snapToGrid/>
      <w:szCs w:val="24"/>
      <w:lang w:eastAsia="en-GB"/>
    </w:rPr>
  </w:style>
  <w:style w:type="paragraph" w:customStyle="1" w:styleId="Statut0">
    <w:name w:val="Statut"/>
    <w:basedOn w:val="Normal"/>
    <w:next w:val="Typedudocument0"/>
    <w:uiPriority w:val="99"/>
    <w:rsid w:val="00E61A52"/>
    <w:pPr>
      <w:widowControl/>
      <w:spacing w:before="360"/>
      <w:jc w:val="center"/>
    </w:pPr>
    <w:rPr>
      <w:snapToGrid/>
      <w:szCs w:val="24"/>
      <w:lang w:eastAsia="de-DE"/>
    </w:rPr>
  </w:style>
  <w:style w:type="paragraph" w:customStyle="1" w:styleId="Titreobjet0">
    <w:name w:val="Titre objet"/>
    <w:basedOn w:val="Normal"/>
    <w:next w:val="Normal"/>
    <w:rsid w:val="00E61A52"/>
    <w:pPr>
      <w:widowControl/>
      <w:spacing w:before="360" w:after="360"/>
      <w:jc w:val="center"/>
    </w:pPr>
    <w:rPr>
      <w:b/>
      <w:snapToGrid/>
      <w:szCs w:val="24"/>
      <w:lang w:eastAsia="de-DE"/>
    </w:rPr>
  </w:style>
  <w:style w:type="paragraph" w:customStyle="1" w:styleId="Typedudocument0">
    <w:name w:val="Type du document"/>
    <w:basedOn w:val="Normal"/>
    <w:next w:val="Normal"/>
    <w:rsid w:val="00E61A52"/>
    <w:pPr>
      <w:widowControl/>
      <w:spacing w:before="360"/>
      <w:jc w:val="center"/>
    </w:pPr>
    <w:rPr>
      <w:b/>
      <w:snapToGrid/>
      <w:szCs w:val="24"/>
      <w:lang w:eastAsia="de-DE"/>
    </w:rPr>
  </w:style>
  <w:style w:type="character" w:customStyle="1" w:styleId="FootnoteTextChar">
    <w:name w:val="Footnote Text Char"/>
    <w:link w:val="FootnoteText"/>
    <w:locked/>
    <w:rsid w:val="00E61A52"/>
    <w:rPr>
      <w:snapToGrid w:val="0"/>
      <w:lang w:eastAsia="en-US"/>
    </w:rPr>
  </w:style>
  <w:style w:type="character" w:styleId="FootnoteReference">
    <w:name w:val="footnote reference"/>
    <w:aliases w:val="Footnote reference number,Footnote symbol,note TESI,stylish,Ref,de nota al pie,Footnote Reference1,Footnote Reference Superscript,BVI fnr,16 Point,Superscript 6 Point,Footnote Reference Number,Footnote Reference_LVL6"/>
    <w:qFormat/>
    <w:rsid w:val="00E61A52"/>
    <w:rPr>
      <w:rFonts w:cs="Times New Roman"/>
      <w:vertAlign w:val="superscript"/>
    </w:rPr>
  </w:style>
  <w:style w:type="paragraph" w:styleId="BodyText">
    <w:name w:val="Body Text"/>
    <w:basedOn w:val="Normal"/>
    <w:link w:val="BodyTextChar"/>
    <w:uiPriority w:val="99"/>
    <w:rsid w:val="00E61A52"/>
    <w:pPr>
      <w:widowControl/>
      <w:jc w:val="center"/>
    </w:pPr>
    <w:rPr>
      <w:b/>
      <w:bCs/>
      <w:snapToGrid/>
      <w:szCs w:val="24"/>
      <w:lang w:eastAsia="sk-SK"/>
    </w:rPr>
  </w:style>
  <w:style w:type="character" w:customStyle="1" w:styleId="BodyTextChar">
    <w:name w:val="Body Text Char"/>
    <w:basedOn w:val="DefaultParagraphFont"/>
    <w:link w:val="BodyText"/>
    <w:uiPriority w:val="99"/>
    <w:rsid w:val="00E61A52"/>
    <w:rPr>
      <w:b/>
      <w:bCs/>
      <w:sz w:val="24"/>
      <w:szCs w:val="24"/>
      <w:lang w:val="hu-HU" w:eastAsia="sk-SK"/>
    </w:rPr>
  </w:style>
  <w:style w:type="character" w:styleId="Emphasis">
    <w:name w:val="Emphasis"/>
    <w:uiPriority w:val="99"/>
    <w:qFormat/>
    <w:rsid w:val="00E61A52"/>
    <w:rPr>
      <w:rFonts w:cs="Times New Roman"/>
      <w:i/>
      <w:iCs/>
    </w:rPr>
  </w:style>
  <w:style w:type="paragraph" w:customStyle="1" w:styleId="Prliminairetitre">
    <w:name w:val="Préliminaire titre"/>
    <w:basedOn w:val="Normal"/>
    <w:next w:val="Normal"/>
    <w:uiPriority w:val="99"/>
    <w:rsid w:val="00E61A52"/>
    <w:pPr>
      <w:widowControl/>
      <w:spacing w:before="360" w:after="360"/>
      <w:jc w:val="center"/>
    </w:pPr>
    <w:rPr>
      <w:b/>
      <w:snapToGrid/>
      <w:szCs w:val="24"/>
      <w:lang w:eastAsia="de-DE"/>
    </w:rPr>
  </w:style>
  <w:style w:type="paragraph" w:customStyle="1" w:styleId="Prliminairetype">
    <w:name w:val="Préliminaire type"/>
    <w:basedOn w:val="Normal"/>
    <w:next w:val="Normal"/>
    <w:uiPriority w:val="99"/>
    <w:rsid w:val="00E61A52"/>
    <w:pPr>
      <w:widowControl/>
      <w:spacing w:before="360"/>
      <w:jc w:val="center"/>
    </w:pPr>
    <w:rPr>
      <w:b/>
      <w:snapToGrid/>
      <w:szCs w:val="24"/>
      <w:lang w:eastAsia="de-DE"/>
    </w:rPr>
  </w:style>
  <w:style w:type="paragraph" w:customStyle="1" w:styleId="Normal1">
    <w:name w:val="Normal1"/>
    <w:rsid w:val="00E61A52"/>
    <w:pPr>
      <w:autoSpaceDE w:val="0"/>
      <w:autoSpaceDN w:val="0"/>
    </w:pPr>
  </w:style>
  <w:style w:type="paragraph" w:customStyle="1" w:styleId="Point0number">
    <w:name w:val="Point 0 (number)"/>
    <w:basedOn w:val="Normal"/>
    <w:rsid w:val="00E61A52"/>
    <w:pPr>
      <w:widowControl/>
      <w:numPr>
        <w:numId w:val="10"/>
      </w:numPr>
      <w:spacing w:before="120" w:after="120"/>
      <w:jc w:val="both"/>
    </w:pPr>
    <w:rPr>
      <w:snapToGrid/>
      <w:szCs w:val="24"/>
    </w:rPr>
  </w:style>
  <w:style w:type="paragraph" w:customStyle="1" w:styleId="Point1number">
    <w:name w:val="Point 1 (number)"/>
    <w:basedOn w:val="Normal"/>
    <w:rsid w:val="00E61A52"/>
    <w:pPr>
      <w:widowControl/>
      <w:numPr>
        <w:ilvl w:val="2"/>
        <w:numId w:val="10"/>
      </w:numPr>
      <w:spacing w:before="120" w:after="120"/>
      <w:jc w:val="both"/>
    </w:pPr>
    <w:rPr>
      <w:snapToGrid/>
      <w:szCs w:val="24"/>
    </w:rPr>
  </w:style>
  <w:style w:type="paragraph" w:customStyle="1" w:styleId="Point2number">
    <w:name w:val="Point 2 (number)"/>
    <w:basedOn w:val="Normal"/>
    <w:rsid w:val="00E61A52"/>
    <w:pPr>
      <w:widowControl/>
      <w:numPr>
        <w:ilvl w:val="4"/>
        <w:numId w:val="10"/>
      </w:numPr>
      <w:spacing w:before="120" w:after="120"/>
      <w:jc w:val="both"/>
    </w:pPr>
    <w:rPr>
      <w:snapToGrid/>
      <w:szCs w:val="24"/>
    </w:rPr>
  </w:style>
  <w:style w:type="paragraph" w:customStyle="1" w:styleId="Point3number">
    <w:name w:val="Point 3 (number)"/>
    <w:basedOn w:val="Normal"/>
    <w:rsid w:val="00E61A52"/>
    <w:pPr>
      <w:widowControl/>
      <w:numPr>
        <w:ilvl w:val="6"/>
        <w:numId w:val="10"/>
      </w:numPr>
      <w:spacing w:before="120" w:after="120"/>
      <w:jc w:val="both"/>
    </w:pPr>
    <w:rPr>
      <w:snapToGrid/>
      <w:szCs w:val="24"/>
    </w:rPr>
  </w:style>
  <w:style w:type="paragraph" w:customStyle="1" w:styleId="Point1letter">
    <w:name w:val="Point 1 (letter)"/>
    <w:basedOn w:val="Normal"/>
    <w:rsid w:val="00E61A52"/>
    <w:pPr>
      <w:widowControl/>
      <w:numPr>
        <w:ilvl w:val="3"/>
        <w:numId w:val="10"/>
      </w:numPr>
      <w:spacing w:before="120" w:after="120"/>
      <w:jc w:val="both"/>
    </w:pPr>
    <w:rPr>
      <w:snapToGrid/>
      <w:szCs w:val="24"/>
    </w:rPr>
  </w:style>
  <w:style w:type="paragraph" w:customStyle="1" w:styleId="Point2letter">
    <w:name w:val="Point 2 (letter)"/>
    <w:basedOn w:val="Normal"/>
    <w:rsid w:val="00E61A52"/>
    <w:pPr>
      <w:widowControl/>
      <w:numPr>
        <w:ilvl w:val="5"/>
        <w:numId w:val="10"/>
      </w:numPr>
      <w:spacing w:before="120" w:after="120"/>
      <w:jc w:val="both"/>
    </w:pPr>
    <w:rPr>
      <w:snapToGrid/>
      <w:szCs w:val="24"/>
    </w:rPr>
  </w:style>
  <w:style w:type="paragraph" w:customStyle="1" w:styleId="Point3letter">
    <w:name w:val="Point 3 (letter)"/>
    <w:basedOn w:val="Normal"/>
    <w:rsid w:val="00E61A52"/>
    <w:pPr>
      <w:widowControl/>
      <w:numPr>
        <w:ilvl w:val="7"/>
        <w:numId w:val="10"/>
      </w:numPr>
      <w:spacing w:before="120" w:after="120"/>
      <w:jc w:val="both"/>
    </w:pPr>
    <w:rPr>
      <w:snapToGrid/>
      <w:szCs w:val="24"/>
    </w:rPr>
  </w:style>
  <w:style w:type="paragraph" w:customStyle="1" w:styleId="Point4letter">
    <w:name w:val="Point 4 (letter)"/>
    <w:basedOn w:val="Normal"/>
    <w:rsid w:val="00E61A52"/>
    <w:pPr>
      <w:widowControl/>
      <w:numPr>
        <w:ilvl w:val="8"/>
        <w:numId w:val="10"/>
      </w:numPr>
      <w:spacing w:before="120" w:after="120"/>
      <w:jc w:val="both"/>
    </w:pPr>
    <w:rPr>
      <w:snapToGrid/>
      <w:szCs w:val="24"/>
    </w:rPr>
  </w:style>
  <w:style w:type="paragraph" w:customStyle="1" w:styleId="Point0letter">
    <w:name w:val="Point 0 (letter)"/>
    <w:basedOn w:val="Normal"/>
    <w:rsid w:val="00E61A52"/>
    <w:pPr>
      <w:widowControl/>
      <w:numPr>
        <w:ilvl w:val="1"/>
        <w:numId w:val="10"/>
      </w:numPr>
      <w:spacing w:before="120" w:after="120"/>
      <w:jc w:val="both"/>
    </w:pPr>
    <w:rPr>
      <w:snapToGrid/>
      <w:szCs w:val="24"/>
    </w:rPr>
  </w:style>
  <w:style w:type="paragraph" w:customStyle="1" w:styleId="point0">
    <w:name w:val="point0"/>
    <w:basedOn w:val="Normal"/>
    <w:rsid w:val="00E61A52"/>
    <w:pPr>
      <w:widowControl/>
      <w:spacing w:before="100" w:beforeAutospacing="1" w:after="100" w:afterAutospacing="1"/>
    </w:pPr>
    <w:rPr>
      <w:snapToGrid/>
      <w:szCs w:val="24"/>
      <w:lang w:eastAsia="en-GB"/>
    </w:rPr>
  </w:style>
  <w:style w:type="paragraph" w:customStyle="1" w:styleId="pftitle">
    <w:name w:val="pf_title"/>
    <w:basedOn w:val="Normal"/>
    <w:rsid w:val="00E61A52"/>
    <w:pPr>
      <w:widowControl/>
      <w:shd w:val="clear" w:color="auto" w:fill="FFFFFF"/>
    </w:pPr>
    <w:rPr>
      <w:rFonts w:ascii="Arial" w:hAnsi="Arial" w:cs="Arial"/>
      <w:b/>
      <w:bCs/>
      <w:snapToGrid/>
      <w:color w:val="000000"/>
      <w:sz w:val="28"/>
      <w:szCs w:val="28"/>
      <w:lang w:eastAsia="en-GB"/>
    </w:rPr>
  </w:style>
  <w:style w:type="paragraph" w:customStyle="1" w:styleId="Normal6">
    <w:name w:val="Normal6"/>
    <w:basedOn w:val="Normal"/>
    <w:link w:val="Normal6Char"/>
    <w:rsid w:val="00E61A52"/>
    <w:pPr>
      <w:spacing w:after="120"/>
    </w:pPr>
    <w:rPr>
      <w:snapToGrid/>
      <w:lang w:eastAsia="en-GB"/>
    </w:rPr>
  </w:style>
  <w:style w:type="paragraph" w:customStyle="1" w:styleId="ColumnHeading">
    <w:name w:val="ColumnHeading"/>
    <w:basedOn w:val="Normal"/>
    <w:rsid w:val="00E61A52"/>
    <w:pPr>
      <w:spacing w:after="240"/>
      <w:jc w:val="center"/>
    </w:pPr>
    <w:rPr>
      <w:i/>
      <w:snapToGrid/>
      <w:lang w:eastAsia="en-GB"/>
    </w:rPr>
  </w:style>
  <w:style w:type="character" w:customStyle="1" w:styleId="Normal6Char">
    <w:name w:val="Normal6 Char"/>
    <w:link w:val="Normal6"/>
    <w:rsid w:val="00E61A52"/>
    <w:rPr>
      <w:sz w:val="24"/>
    </w:rPr>
  </w:style>
  <w:style w:type="paragraph" w:styleId="PlainText">
    <w:name w:val="Plain Text"/>
    <w:basedOn w:val="Normal"/>
    <w:link w:val="PlainTextChar"/>
    <w:uiPriority w:val="99"/>
    <w:rsid w:val="00E61A52"/>
    <w:pPr>
      <w:widowControl/>
    </w:pPr>
    <w:rPr>
      <w:rFonts w:ascii="Courier New" w:hAnsi="Courier New" w:cs="Courier New"/>
      <w:snapToGrid/>
      <w:sz w:val="20"/>
      <w:lang w:eastAsia="en-GB"/>
    </w:rPr>
  </w:style>
  <w:style w:type="character" w:customStyle="1" w:styleId="PlainTextChar">
    <w:name w:val="Plain Text Char"/>
    <w:basedOn w:val="DefaultParagraphFont"/>
    <w:link w:val="PlainText"/>
    <w:uiPriority w:val="99"/>
    <w:rsid w:val="00E61A52"/>
    <w:rPr>
      <w:rFonts w:ascii="Courier New" w:hAnsi="Courier New" w:cs="Courier New"/>
    </w:rPr>
  </w:style>
  <w:style w:type="paragraph" w:customStyle="1" w:styleId="AMNumberTabs">
    <w:name w:val="AMNumberTabs"/>
    <w:basedOn w:val="Normal"/>
    <w:rsid w:val="00E61A5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napToGrid/>
      <w:lang w:eastAsia="en-GB"/>
    </w:rPr>
  </w:style>
  <w:style w:type="paragraph" w:customStyle="1" w:styleId="basicprocedurefile">
    <w:name w:val="basic_procedurefile"/>
    <w:basedOn w:val="Normal"/>
    <w:rsid w:val="00E61A52"/>
    <w:pPr>
      <w:widowControl/>
      <w:pBdr>
        <w:bottom w:val="single" w:sz="4" w:space="8" w:color="E6E6E6"/>
      </w:pBdr>
      <w:spacing w:after="200"/>
    </w:pPr>
    <w:rPr>
      <w:b/>
      <w:bCs/>
      <w:snapToGrid/>
      <w:szCs w:val="24"/>
      <w:lang w:eastAsia="en-GB"/>
    </w:rPr>
  </w:style>
  <w:style w:type="paragraph" w:customStyle="1" w:styleId="basictitle">
    <w:name w:val="basic_title"/>
    <w:basedOn w:val="Normal"/>
    <w:rsid w:val="00E61A52"/>
    <w:pPr>
      <w:widowControl/>
      <w:spacing w:before="100" w:beforeAutospacing="1" w:after="138"/>
    </w:pPr>
    <w:rPr>
      <w:b/>
      <w:bCs/>
      <w:snapToGrid/>
      <w:sz w:val="28"/>
      <w:szCs w:val="28"/>
      <w:lang w:eastAsia="en-GB"/>
    </w:rPr>
  </w:style>
  <w:style w:type="character" w:customStyle="1" w:styleId="CharChar5">
    <w:name w:val="Char Char5"/>
    <w:semiHidden/>
    <w:locked/>
    <w:rsid w:val="00E61A52"/>
    <w:rPr>
      <w:lang w:val="hu-HU" w:eastAsia="en-US" w:bidi="ar-SA"/>
    </w:rPr>
  </w:style>
  <w:style w:type="paragraph" w:customStyle="1" w:styleId="Point1">
    <w:name w:val="Point 1"/>
    <w:basedOn w:val="Normal"/>
    <w:rsid w:val="00E61A52"/>
    <w:pPr>
      <w:widowControl/>
      <w:spacing w:before="120" w:after="120"/>
      <w:ind w:left="1417" w:hanging="567"/>
      <w:jc w:val="both"/>
    </w:pPr>
    <w:rPr>
      <w:snapToGrid/>
      <w:szCs w:val="24"/>
      <w:lang w:eastAsia="en-GB"/>
    </w:rPr>
  </w:style>
  <w:style w:type="paragraph" w:customStyle="1" w:styleId="Point00">
    <w:name w:val="Point 0"/>
    <w:basedOn w:val="Normal"/>
    <w:rsid w:val="00E61A52"/>
    <w:pPr>
      <w:widowControl/>
      <w:spacing w:before="120" w:after="120"/>
      <w:ind w:left="850" w:hanging="850"/>
      <w:jc w:val="both"/>
    </w:pPr>
    <w:rPr>
      <w:snapToGrid/>
      <w:szCs w:val="24"/>
      <w:lang w:eastAsia="en-GB"/>
    </w:rPr>
  </w:style>
  <w:style w:type="paragraph" w:styleId="Revision">
    <w:name w:val="Revision"/>
    <w:hidden/>
    <w:uiPriority w:val="99"/>
    <w:semiHidden/>
    <w:rsid w:val="00E61A52"/>
    <w:rPr>
      <w:sz w:val="24"/>
      <w:szCs w:val="24"/>
    </w:rPr>
  </w:style>
  <w:style w:type="paragraph" w:styleId="ListParagraph">
    <w:name w:val="List Paragraph"/>
    <w:basedOn w:val="Normal"/>
    <w:uiPriority w:val="34"/>
    <w:qFormat/>
    <w:rsid w:val="00E61A52"/>
    <w:pPr>
      <w:widowControl/>
      <w:ind w:left="720"/>
      <w:jc w:val="both"/>
    </w:pPr>
    <w:rPr>
      <w:snapToGrid/>
      <w:szCs w:val="24"/>
      <w:lang w:eastAsia="en-GB"/>
    </w:rPr>
  </w:style>
  <w:style w:type="paragraph" w:customStyle="1" w:styleId="NormalCentreBold12a12b">
    <w:name w:val="NormalCentreBold12a12b"/>
    <w:basedOn w:val="Normal"/>
    <w:rsid w:val="00E61A52"/>
    <w:pPr>
      <w:spacing w:before="240" w:after="240"/>
      <w:jc w:val="center"/>
    </w:pPr>
    <w:rPr>
      <w:rFonts w:ascii="Times New Roman Bold" w:hAnsi="Times New Roman Bold"/>
      <w:b/>
      <w:snapToGrid/>
      <w:szCs w:val="24"/>
      <w:lang w:eastAsia="en-GB"/>
    </w:rPr>
  </w:style>
  <w:style w:type="paragraph" w:customStyle="1" w:styleId="Datedadoption">
    <w:name w:val="Date d'adoption"/>
    <w:basedOn w:val="Normal"/>
    <w:next w:val="Titreobjet0"/>
    <w:rsid w:val="00E61A52"/>
    <w:pPr>
      <w:widowControl/>
      <w:spacing w:before="360" w:line="360" w:lineRule="auto"/>
      <w:jc w:val="center"/>
    </w:pPr>
    <w:rPr>
      <w:b/>
      <w:snapToGrid/>
      <w:szCs w:val="24"/>
    </w:rPr>
  </w:style>
  <w:style w:type="paragraph" w:customStyle="1" w:styleId="CM1">
    <w:name w:val="CM1"/>
    <w:basedOn w:val="Normal"/>
    <w:next w:val="Normal"/>
    <w:uiPriority w:val="99"/>
    <w:rsid w:val="00E61A52"/>
    <w:pPr>
      <w:widowControl/>
      <w:autoSpaceDE w:val="0"/>
      <w:autoSpaceDN w:val="0"/>
      <w:adjustRightInd w:val="0"/>
    </w:pPr>
    <w:rPr>
      <w:rFonts w:ascii="EUAlbertina" w:hAnsi="EUAlbertina"/>
      <w:snapToGrid/>
      <w:szCs w:val="24"/>
      <w:lang w:eastAsia="en-GB"/>
    </w:rPr>
  </w:style>
  <w:style w:type="paragraph" w:customStyle="1" w:styleId="CM3">
    <w:name w:val="CM3"/>
    <w:basedOn w:val="Normal"/>
    <w:next w:val="Normal"/>
    <w:uiPriority w:val="99"/>
    <w:rsid w:val="00E61A52"/>
    <w:pPr>
      <w:widowControl/>
      <w:autoSpaceDE w:val="0"/>
      <w:autoSpaceDN w:val="0"/>
      <w:adjustRightInd w:val="0"/>
    </w:pPr>
    <w:rPr>
      <w:rFonts w:ascii="EUAlbertina" w:hAnsi="EUAlbertina"/>
      <w:snapToGrid/>
      <w:szCs w:val="24"/>
      <w:lang w:eastAsia="en-GB"/>
    </w:rPr>
  </w:style>
  <w:style w:type="character" w:styleId="CommentReference">
    <w:name w:val="annotation reference"/>
    <w:uiPriority w:val="99"/>
    <w:unhideWhenUsed/>
    <w:rsid w:val="00E61A52"/>
    <w:rPr>
      <w:sz w:val="16"/>
      <w:szCs w:val="16"/>
    </w:rPr>
  </w:style>
  <w:style w:type="paragraph" w:styleId="CommentText">
    <w:name w:val="annotation text"/>
    <w:basedOn w:val="Normal"/>
    <w:link w:val="CommentTextChar"/>
    <w:uiPriority w:val="99"/>
    <w:unhideWhenUsed/>
    <w:rsid w:val="00E61A52"/>
    <w:pPr>
      <w:widowControl/>
      <w:jc w:val="both"/>
    </w:pPr>
    <w:rPr>
      <w:snapToGrid/>
      <w:sz w:val="20"/>
      <w:lang w:eastAsia="en-GB"/>
    </w:rPr>
  </w:style>
  <w:style w:type="character" w:customStyle="1" w:styleId="CommentTextChar">
    <w:name w:val="Comment Text Char"/>
    <w:basedOn w:val="DefaultParagraphFont"/>
    <w:link w:val="CommentText"/>
    <w:uiPriority w:val="99"/>
    <w:rsid w:val="00E61A52"/>
  </w:style>
  <w:style w:type="paragraph" w:styleId="CommentSubject">
    <w:name w:val="annotation subject"/>
    <w:basedOn w:val="CommentText"/>
    <w:next w:val="CommentText"/>
    <w:link w:val="CommentSubjectChar"/>
    <w:uiPriority w:val="99"/>
    <w:unhideWhenUsed/>
    <w:rsid w:val="00E61A52"/>
    <w:rPr>
      <w:b/>
      <w:bCs/>
    </w:rPr>
  </w:style>
  <w:style w:type="character" w:customStyle="1" w:styleId="CommentSubjectChar">
    <w:name w:val="Comment Subject Char"/>
    <w:basedOn w:val="CommentTextChar"/>
    <w:link w:val="CommentSubject"/>
    <w:uiPriority w:val="99"/>
    <w:rsid w:val="00E61A52"/>
    <w:rPr>
      <w:b/>
      <w:bCs/>
    </w:rPr>
  </w:style>
  <w:style w:type="table" w:customStyle="1" w:styleId="TableGrid1">
    <w:name w:val="Table Grid1"/>
    <w:basedOn w:val="TableNormal"/>
    <w:next w:val="TableGrid"/>
    <w:uiPriority w:val="39"/>
    <w:rsid w:val="00E61A5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qFormat/>
    <w:rsid w:val="00E61A52"/>
    <w:rPr>
      <w:rFonts w:ascii="Times New Roman" w:eastAsia="Times New Roman" w:hAnsi="Times New Roman" w:cs="Times New Roman"/>
      <w:b/>
      <w:i w:val="0"/>
      <w:iCs/>
      <w:color w:val="0000FF"/>
      <w:u w:val="single" w:color="0000FF"/>
      <w:lang w:val="hu-HU"/>
    </w:rPr>
  </w:style>
  <w:style w:type="table" w:customStyle="1" w:styleId="TableGrid2">
    <w:name w:val="Table Grid2"/>
    <w:basedOn w:val="TableNormal"/>
    <w:next w:val="TableGrid"/>
    <w:uiPriority w:val="39"/>
    <w:rsid w:val="00E61A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61A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E61A5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VXConsiderationitem112b">
    <w:name w:val="PVX Consideration item1 12b"/>
    <w:basedOn w:val="Normal"/>
    <w:rsid w:val="000D6723"/>
    <w:pPr>
      <w:tabs>
        <w:tab w:val="left" w:pos="2155"/>
      </w:tabs>
      <w:spacing w:before="240"/>
      <w:ind w:left="7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epadesres\public\docs_autres_institutions\commission_europeenne\com\2019\0595" TargetMode="External"/><Relationship Id="rId18" Type="http://schemas.openxmlformats.org/officeDocument/2006/relationships/hyperlink" Target="https://www.eesc.europa.eu/en/documents/resolution/european-economic-and-social-committees-contribution-2020-commissions-work-programme-and-beyon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epadesres\public\docs_autres_institutions\commission_europeenne\com\2019\0563" TargetMode="External"/><Relationship Id="rId17" Type="http://schemas.openxmlformats.org/officeDocument/2006/relationships/hyperlink" Target="file:///\\epades\public\docs_autres_institutions\conseil\2019\13662"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file:///\\epadesres\PUBLIC\docs_autres_institutions\conseil\2019\1276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padesres\public\docs_autres_institutions\commission_europeenne\swd\2019\0396"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ile:///\\epadesres\public\docs_autres_institutions\commission_europeenne\com\2019\0599" TargetMode="External"/><Relationship Id="rId23" Type="http://schemas.openxmlformats.org/officeDocument/2006/relationships/footer" Target="footer2.xml"/><Relationship Id="rId10" Type="http://schemas.openxmlformats.org/officeDocument/2006/relationships/hyperlink" Target="file:///\\epadesres\public\docs_autres_institutions\commission_europeenne\com\2019\0559" TargetMode="External"/><Relationship Id="rId19" Type="http://schemas.openxmlformats.org/officeDocument/2006/relationships/hyperlink" Target="https://ec.europa.eu/info/law/better-regulation/initiatives/ares-2017-3244337_en" TargetMode="External"/><Relationship Id="rId4" Type="http://schemas.openxmlformats.org/officeDocument/2006/relationships/settings" Target="settings.xml"/><Relationship Id="rId9" Type="http://schemas.openxmlformats.org/officeDocument/2006/relationships/hyperlink" Target="file:///M:\docs_autres_institutions\commission_europeenne\com\2019\0352" TargetMode="External"/><Relationship Id="rId14" Type="http://schemas.openxmlformats.org/officeDocument/2006/relationships/hyperlink" Target="file:///\\epadesres\public\docs_autres_institutions\commission_europeenne\com\2019\0596"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uroparl.europa.eu/doceo/document/A-8-2019-0200_HU.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FLORQ~1\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858A1-9A05-491D-BCC1-020526A6A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Template>
  <TotalTime>0</TotalTime>
  <Pages>28</Pages>
  <Words>6484</Words>
  <Characters>49150</Characters>
  <Application>Microsoft Office Word</Application>
  <DocSecurity>0</DocSecurity>
  <Lines>1328</Lines>
  <Paragraphs>670</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54964</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FLORQUIN Francoise</dc:creator>
  <cp:keywords/>
  <cp:lastModifiedBy>SEBOK Attila</cp:lastModifiedBy>
  <cp:revision>2</cp:revision>
  <cp:lastPrinted>2019-12-17T10:11:00Z</cp:lastPrinted>
  <dcterms:created xsi:type="dcterms:W3CDTF">2020-01-21T15:12:00Z</dcterms:created>
  <dcterms:modified xsi:type="dcterms:W3CDTF">2020-01-21T15:12:00Z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1196287</vt:lpwstr>
  </property>
  <property fmtid="{D5CDD505-2E9C-101B-9397-08002B2CF9AE}" pid="5" name="&lt;Type&gt;">
    <vt:lpwstr>PV</vt:lpwstr>
  </property>
  <property fmtid="{D5CDD505-2E9C-101B-9397-08002B2CF9AE}" pid="6" name="&lt;ModelCod&gt;">
    <vt:lpwstr>\\eiciBRUpr1\pdocep$\DocEP\DOCS\General\PV\PVx.dotx(04/11/2019 18:15:04)</vt:lpwstr>
  </property>
  <property fmtid="{D5CDD505-2E9C-101B-9397-08002B2CF9AE}" pid="7" name="&lt;ModelTra&gt;">
    <vt:lpwstr>\\eiciBRUpr1\pdocep$\DocEP\TRANSFIL\EN\PVx.EN(01/07/2019 13:50:11)</vt:lpwstr>
  </property>
  <property fmtid="{D5CDD505-2E9C-101B-9397-08002B2CF9AE}" pid="8" name="&lt;Model&gt;">
    <vt:lpwstr>PVx</vt:lpwstr>
  </property>
  <property fmtid="{D5CDD505-2E9C-101B-9397-08002B2CF9AE}" pid="9" name="FooterPath">
    <vt:lpwstr>PV\1196287HU.docx</vt:lpwstr>
  </property>
  <property fmtid="{D5CDD505-2E9C-101B-9397-08002B2CF9AE}" pid="10" name="SubscribeElise">
    <vt:lpwstr/>
  </property>
  <property fmtid="{D5CDD505-2E9C-101B-9397-08002B2CF9AE}" pid="11" name="PE number">
    <vt:lpwstr>644.947</vt:lpwstr>
  </property>
  <property fmtid="{D5CDD505-2E9C-101B-9397-08002B2CF9AE}" pid="12" name="SendToEpades">
    <vt:lpwstr>OK - 2020/01/13 08:49</vt:lpwstr>
  </property>
  <property fmtid="{D5CDD505-2E9C-101B-9397-08002B2CF9AE}" pid="13" name="SDLStudio">
    <vt:lpwstr/>
  </property>
  <property fmtid="{D5CDD505-2E9C-101B-9397-08002B2CF9AE}" pid="14" name="&lt;Extension&gt;">
    <vt:lpwstr>HU</vt:lpwstr>
  </property>
  <property fmtid="{D5CDD505-2E9C-101B-9397-08002B2CF9AE}" pid="15" name="Bookout">
    <vt:lpwstr>OK - 2020/01/21 16:12</vt:lpwstr>
  </property>
</Properties>
</file>