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9E6DCC" w:rsidTr="00C85D0F">
        <w:trPr>
          <w:trHeight w:hRule="exact" w:val="1418"/>
        </w:trPr>
        <w:tc>
          <w:tcPr>
            <w:tcW w:w="6804" w:type="dxa"/>
            <w:shd w:val="clear" w:color="auto" w:fill="auto"/>
            <w:vAlign w:val="center"/>
          </w:tcPr>
          <w:p w:rsidR="00041A79" w:rsidRPr="009E6DCC" w:rsidRDefault="008510E1" w:rsidP="00C85D0F">
            <w:pPr>
              <w:pStyle w:val="EPName"/>
            </w:pPr>
            <w:r>
              <w:t>Evropský parlament</w:t>
            </w:r>
          </w:p>
          <w:p w:rsidR="00041A79" w:rsidRPr="009E6DCC" w:rsidRDefault="009E6DCC" w:rsidP="009E6DCC">
            <w:pPr>
              <w:pStyle w:val="EPTerm"/>
            </w:pPr>
            <w:r>
              <w:t>2019-2024</w:t>
            </w:r>
          </w:p>
        </w:tc>
        <w:tc>
          <w:tcPr>
            <w:tcW w:w="2268" w:type="dxa"/>
            <w:shd w:val="clear" w:color="auto" w:fill="auto"/>
          </w:tcPr>
          <w:p w:rsidR="00041A79" w:rsidRPr="009E6DCC" w:rsidRDefault="00041A79" w:rsidP="00C85D0F">
            <w:pPr>
              <w:pStyle w:val="EPLogo"/>
            </w:pPr>
            <w:r w:rsidRPr="009E6DCC">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9E6DCC" w:rsidRDefault="00F64B87" w:rsidP="00F64B87">
      <w:pPr>
        <w:pStyle w:val="LineTop"/>
      </w:pPr>
    </w:p>
    <w:p w:rsidR="00F64B87" w:rsidRPr="009E6DCC" w:rsidRDefault="00F64B87" w:rsidP="00F64B87">
      <w:pPr>
        <w:pStyle w:val="EPBody"/>
      </w:pPr>
      <w:r>
        <w:rPr>
          <w:rStyle w:val="HideTWBExt"/>
          <w:noProof w:val="0"/>
        </w:rPr>
        <w:t>&lt;</w:t>
      </w:r>
      <w:r>
        <w:rPr>
          <w:rStyle w:val="HideTWBExt"/>
          <w:i w:val="0"/>
          <w:noProof w:val="0"/>
        </w:rPr>
        <w:t>Commission&gt;</w:t>
      </w:r>
      <w:r>
        <w:rPr>
          <w:rStyle w:val="HideTWBInt"/>
        </w:rPr>
        <w:t>{AGRI}</w:t>
      </w:r>
      <w:r>
        <w:t>Výbor pro zemědělství a rozvoj venkova</w:t>
      </w:r>
      <w:r>
        <w:rPr>
          <w:rStyle w:val="HideTWBExt"/>
          <w:noProof w:val="0"/>
        </w:rPr>
        <w:t>&lt;/</w:t>
      </w:r>
      <w:r>
        <w:rPr>
          <w:rStyle w:val="HideTWBExt"/>
          <w:i w:val="0"/>
          <w:noProof w:val="0"/>
        </w:rPr>
        <w:t>Commission</w:t>
      </w:r>
      <w:r>
        <w:rPr>
          <w:rStyle w:val="HideTWBExt"/>
          <w:noProof w:val="0"/>
        </w:rPr>
        <w:t>&gt;</w:t>
      </w:r>
    </w:p>
    <w:p w:rsidR="001173AC" w:rsidRPr="009E6DCC" w:rsidRDefault="001173AC" w:rsidP="001173AC">
      <w:pPr>
        <w:pStyle w:val="LineBottom"/>
      </w:pPr>
    </w:p>
    <w:p w:rsidR="00EA74BF" w:rsidRPr="009E6DCC" w:rsidRDefault="009E6DCC" w:rsidP="001173AC">
      <w:pPr>
        <w:pStyle w:val="HeadingReferenceOJPV"/>
      </w:pPr>
      <w:r>
        <w:t>AGRI_PV(2020)0507_1</w:t>
      </w:r>
    </w:p>
    <w:p w:rsidR="00EA74BF" w:rsidRPr="009E6DCC" w:rsidRDefault="008510E1" w:rsidP="001173AC">
      <w:pPr>
        <w:pStyle w:val="HeadingDocType24a"/>
      </w:pPr>
      <w:r>
        <w:t>ZÁPIS</w:t>
      </w:r>
    </w:p>
    <w:p w:rsidR="00EA74BF" w:rsidRPr="009E6DCC" w:rsidRDefault="008510E1" w:rsidP="001173AC">
      <w:pPr>
        <w:pStyle w:val="HeadingCenter12a"/>
      </w:pPr>
      <w:r>
        <w:t>ze schůze konané dne 7. května 2020 od 9:00 do 11:00</w:t>
      </w:r>
    </w:p>
    <w:p w:rsidR="00EA74BF" w:rsidRPr="009E6DCC" w:rsidRDefault="009E6DCC" w:rsidP="001173AC">
      <w:pPr>
        <w:pStyle w:val="HeadingCenter12a"/>
      </w:pPr>
      <w:r>
        <w:t>BRUSEL (účast na dálku)</w:t>
      </w:r>
    </w:p>
    <w:p w:rsidR="009E6DCC" w:rsidRPr="009E6DCC" w:rsidRDefault="009E6DCC" w:rsidP="009E6DCC">
      <w:pPr>
        <w:pStyle w:val="MeetingIntro"/>
      </w:pPr>
      <w:r>
        <w:t>Schůze byla zahájena ve čtvrtek 7. května 2020 v 9:05 a předsedal jí Norbert Lins (předseda).</w:t>
      </w:r>
    </w:p>
    <w:p w:rsidR="009E6DCC" w:rsidRPr="005A69C3" w:rsidRDefault="009E6DCC" w:rsidP="005A69C3">
      <w:pPr>
        <w:pStyle w:val="ListParagraph"/>
        <w:keepNext/>
        <w:widowControl/>
        <w:numPr>
          <w:ilvl w:val="0"/>
          <w:numId w:val="30"/>
        </w:numPr>
        <w:tabs>
          <w:tab w:val="right" w:pos="9072"/>
        </w:tabs>
        <w:spacing w:before="240" w:after="240"/>
        <w:rPr>
          <w:b/>
        </w:rPr>
      </w:pPr>
      <w:r w:rsidRPr="00D05CBA">
        <w:rPr>
          <w:b/>
        </w:rPr>
        <w:t>Přijetí pořadu jednání</w:t>
      </w:r>
      <w:bookmarkStart w:id="0" w:name="_GoBack"/>
      <w:bookmarkEnd w:id="0"/>
      <w:r w:rsidRPr="005A69C3">
        <w:rPr>
          <w:b/>
        </w:rPr>
        <w:tab/>
      </w:r>
      <w:r>
        <w:t>AGRI_OJ(2020)0507_1</w:t>
      </w:r>
    </w:p>
    <w:p w:rsidR="009E6DCC" w:rsidRPr="009E6DCC" w:rsidRDefault="009E6DCC" w:rsidP="009E6DCC">
      <w:r>
        <w:t>Pořad jednání byl přijat.</w:t>
      </w:r>
    </w:p>
    <w:p w:rsidR="009E6DCC" w:rsidRPr="009E6DCC" w:rsidRDefault="009E6DCC" w:rsidP="009E6DCC">
      <w:pPr>
        <w:keepNext/>
        <w:widowControl/>
        <w:tabs>
          <w:tab w:val="right" w:pos="9072"/>
        </w:tabs>
        <w:spacing w:before="240" w:after="240"/>
        <w:ind w:left="567" w:hanging="567"/>
        <w:rPr>
          <w:b/>
        </w:rPr>
      </w:pPr>
      <w:r>
        <w:rPr>
          <w:b/>
        </w:rPr>
        <w:t>2.</w:t>
      </w:r>
      <w:r>
        <w:rPr>
          <w:b/>
        </w:rPr>
        <w:tab/>
        <w:t>Sdělení předsedy</w:t>
      </w:r>
    </w:p>
    <w:p w:rsidR="009E6DCC" w:rsidRPr="009E6DCC" w:rsidRDefault="009E6DCC" w:rsidP="009E6DCC">
      <w:r>
        <w:t>Doporučení ze schůze koordinátorů výboru AGRI konané dne 4. května byla schválena.</w:t>
      </w:r>
    </w:p>
    <w:p w:rsidR="009E6DCC" w:rsidRPr="009E6DCC" w:rsidRDefault="009E6DCC" w:rsidP="009E6DCC"/>
    <w:p w:rsidR="009E6DCC" w:rsidRPr="009E6DCC" w:rsidRDefault="009E6DCC" w:rsidP="009E6DCC">
      <w:pPr>
        <w:tabs>
          <w:tab w:val="center" w:pos="709"/>
        </w:tabs>
      </w:pPr>
      <w:r>
        <w:t>1.</w:t>
      </w:r>
      <w:r>
        <w:tab/>
      </w:r>
      <w:r>
        <w:tab/>
      </w:r>
      <w:r>
        <w:rPr>
          <w:u w:val="single"/>
        </w:rPr>
        <w:t>ZPRÁVY</w:t>
      </w:r>
    </w:p>
    <w:p w:rsidR="009E6DCC" w:rsidRPr="009E6DCC" w:rsidRDefault="009E6DCC" w:rsidP="009E6DCC">
      <w:pPr>
        <w:tabs>
          <w:tab w:val="center" w:pos="709"/>
        </w:tabs>
      </w:pPr>
    </w:p>
    <w:p w:rsidR="009E6DCC" w:rsidRPr="009E6DCC" w:rsidRDefault="009E6DCC" w:rsidP="009E6DCC">
      <w:pPr>
        <w:tabs>
          <w:tab w:val="center" w:pos="709"/>
        </w:tabs>
        <w:ind w:left="720" w:hanging="720"/>
      </w:pPr>
      <w:r>
        <w:t>1.1.</w:t>
      </w:r>
      <w:r>
        <w:tab/>
      </w:r>
      <w:r>
        <w:tab/>
        <w:t>Rovnocennost inspekcí v terénu prováděných na Ukrajině u množitelského porostu pro produkci osiva obilovin a o rovnocennost osiva obilovin vyprodukovaného na Ukrajině (COM (2020) 0137)</w:t>
      </w:r>
    </w:p>
    <w:p w:rsidR="009E6DCC" w:rsidRPr="009E6DCC" w:rsidRDefault="009E6DCC" w:rsidP="009E6DCC">
      <w:pPr>
        <w:tabs>
          <w:tab w:val="center" w:pos="709"/>
        </w:tabs>
        <w:ind w:left="720" w:hanging="720"/>
      </w:pPr>
    </w:p>
    <w:p w:rsidR="009E6DCC" w:rsidRPr="009E6DCC" w:rsidRDefault="009E6DCC" w:rsidP="009E6DCC">
      <w:pPr>
        <w:autoSpaceDE w:val="0"/>
        <w:autoSpaceDN w:val="0"/>
        <w:adjustRightInd w:val="0"/>
        <w:ind w:left="1440" w:hanging="1440"/>
        <w:rPr>
          <w:i/>
        </w:rPr>
      </w:pPr>
      <w:r>
        <w:rPr>
          <w:i/>
        </w:rPr>
        <w:t>Rozhodnutí:</w:t>
      </w:r>
      <w:r>
        <w:rPr>
          <w:i/>
        </w:rPr>
        <w:tab/>
        <w:t>Koordinátoři vzali tento legislativní návrh na vědomí.</w:t>
      </w:r>
    </w:p>
    <w:p w:rsidR="009E6DCC" w:rsidRPr="009E6DCC" w:rsidRDefault="009E6DCC" w:rsidP="009E6DCC">
      <w:pPr>
        <w:ind w:left="1440"/>
        <w:rPr>
          <w:i/>
        </w:rPr>
      </w:pPr>
      <w:r>
        <w:rPr>
          <w:i/>
        </w:rPr>
        <w:t xml:space="preserve">Pan David požádal o to, aby byla uplatněna námitka v souladu s čl. 52 odst. 1, jménem skupiny ID, k níž se připojili poslanci zastupující střední prahovou hodnotu podle čl. 179 odst. 1 písm. b) jednacího řádu. </w:t>
      </w:r>
    </w:p>
    <w:p w:rsidR="009E6DCC" w:rsidRPr="009E6DCC" w:rsidRDefault="009E6DCC" w:rsidP="009E6DCC">
      <w:pPr>
        <w:ind w:left="1440"/>
        <w:rPr>
          <w:u w:val="single"/>
        </w:rPr>
      </w:pPr>
      <w:r>
        <w:rPr>
          <w:i/>
        </w:rPr>
        <w:t>V důsledku toho bude Komise pozvána na příští schůzi výboru AGRI, aby tento návrh vysvětlila, a v případě potřeby bude po vystoupení následovat hlasování ve výboru.</w:t>
      </w:r>
    </w:p>
    <w:p w:rsidR="009E6DCC" w:rsidRPr="009E6DCC" w:rsidRDefault="009E6DCC" w:rsidP="009E6DCC">
      <w:pPr>
        <w:rPr>
          <w:u w:val="single"/>
        </w:rPr>
      </w:pPr>
    </w:p>
    <w:p w:rsidR="009E6DCC" w:rsidRPr="009E6DCC" w:rsidRDefault="009E6DCC" w:rsidP="009E6DCC">
      <w:r>
        <w:t>2.</w:t>
      </w:r>
      <w:r>
        <w:tab/>
      </w:r>
      <w:r>
        <w:rPr>
          <w:u w:val="single"/>
        </w:rPr>
        <w:t>STANOVISKA</w:t>
      </w:r>
    </w:p>
    <w:p w:rsidR="009E6DCC" w:rsidRPr="009E6DCC" w:rsidRDefault="009E6DCC" w:rsidP="009E6DCC"/>
    <w:p w:rsidR="009E6DCC" w:rsidRPr="009E6DCC" w:rsidRDefault="009E6DCC" w:rsidP="009E6DCC">
      <w:r>
        <w:t>2.1.</w:t>
      </w:r>
      <w:r>
        <w:tab/>
        <w:t>Stanovisko AGRI k evropskému právnímu rámci pro klima</w:t>
      </w:r>
    </w:p>
    <w:p w:rsidR="009E6DCC" w:rsidRPr="009E6DCC" w:rsidRDefault="009E6DCC" w:rsidP="009E6DCC">
      <w:pPr>
        <w:rPr>
          <w:i/>
        </w:rPr>
      </w:pPr>
    </w:p>
    <w:p w:rsidR="009E6DCC" w:rsidRPr="009E6DCC" w:rsidRDefault="009E6DCC" w:rsidP="009E6DCC">
      <w:pPr>
        <w:autoSpaceDE w:val="0"/>
        <w:autoSpaceDN w:val="0"/>
        <w:adjustRightInd w:val="0"/>
        <w:ind w:left="1440" w:hanging="1440"/>
        <w:rPr>
          <w:i/>
        </w:rPr>
      </w:pPr>
      <w:r>
        <w:rPr>
          <w:i/>
        </w:rPr>
        <w:t>Rozhodnutí:</w:t>
      </w:r>
      <w:r>
        <w:rPr>
          <w:i/>
        </w:rPr>
        <w:tab/>
        <w:t>Koordinátoři rozhodli, že předseda výboru AGRI zašle dopis předsedovi výboru ENVI požadující odložení hlasování ve výboru  ENVI, pokud se jeho harmonogram nezmění.</w:t>
      </w:r>
    </w:p>
    <w:p w:rsidR="009E6DCC" w:rsidRPr="009E6DCC" w:rsidRDefault="009E6DCC" w:rsidP="009E6DCC">
      <w:pPr>
        <w:rPr>
          <w:u w:val="single"/>
        </w:rPr>
      </w:pPr>
    </w:p>
    <w:p w:rsidR="009E6DCC" w:rsidRPr="009E6DCC" w:rsidRDefault="009E6DCC" w:rsidP="009E6DCC">
      <w:pPr>
        <w:autoSpaceDE w:val="0"/>
        <w:autoSpaceDN w:val="0"/>
        <w:adjustRightInd w:val="0"/>
        <w:rPr>
          <w:bCs/>
          <w:u w:val="single"/>
        </w:rPr>
      </w:pPr>
      <w:r>
        <w:t>3.</w:t>
      </w:r>
      <w:r>
        <w:tab/>
      </w:r>
      <w:r>
        <w:rPr>
          <w:bCs/>
          <w:u w:val="single"/>
        </w:rPr>
        <w:t xml:space="preserve">ŽÁDOSTI O ZAŘAZENÍ BODŮ </w:t>
      </w:r>
    </w:p>
    <w:p w:rsidR="009E6DCC" w:rsidRPr="009E6DCC" w:rsidRDefault="009E6DCC" w:rsidP="009E6DCC">
      <w:pPr>
        <w:autoSpaceDE w:val="0"/>
        <w:autoSpaceDN w:val="0"/>
        <w:adjustRightInd w:val="0"/>
        <w:ind w:firstLine="720"/>
        <w:rPr>
          <w:bCs/>
        </w:rPr>
      </w:pPr>
      <w:r>
        <w:rPr>
          <w:bCs/>
          <w:u w:val="single"/>
        </w:rPr>
        <w:t>NA POŘAD JEDNÁNÍ NADCHÁZEJÍCÍ SCHŮZE VÝBORU</w:t>
      </w:r>
    </w:p>
    <w:p w:rsidR="009E6DCC" w:rsidRPr="009E6DCC" w:rsidRDefault="009E6DCC" w:rsidP="009E6DCC">
      <w:pPr>
        <w:rPr>
          <w:u w:val="single"/>
        </w:rPr>
      </w:pPr>
    </w:p>
    <w:p w:rsidR="009E6DCC" w:rsidRPr="009E6DCC" w:rsidRDefault="009E6DCC" w:rsidP="009E6DCC">
      <w:pPr>
        <w:tabs>
          <w:tab w:val="left" w:pos="870"/>
        </w:tabs>
        <w:ind w:left="709" w:hanging="709"/>
        <w:rPr>
          <w:rFonts w:eastAsia="Arial Unicode MS" w:cs="Arial Unicode MS"/>
          <w:bCs/>
          <w:iCs/>
          <w:color w:val="000000"/>
          <w:bdr w:val="none" w:sz="0" w:space="0" w:color="auto" w:frame="1"/>
        </w:rPr>
      </w:pPr>
      <w:r>
        <w:rPr>
          <w:bCs/>
          <w:iCs/>
          <w:color w:val="000000"/>
          <w:bdr w:val="none" w:sz="0" w:space="0" w:color="auto" w:frame="1"/>
        </w:rPr>
        <w:t>3.1.</w:t>
      </w:r>
      <w:r>
        <w:rPr>
          <w:bCs/>
          <w:iCs/>
          <w:color w:val="000000"/>
          <w:bdr w:val="none" w:sz="0" w:space="0" w:color="auto" w:frame="1"/>
        </w:rPr>
        <w:tab/>
        <w:t>Pozvánka pro komisaře Kyriakidese a komisaře Hahna na příští schůzi výboru AGRI</w:t>
      </w:r>
    </w:p>
    <w:p w:rsidR="009E6DCC" w:rsidRPr="009E6DCC" w:rsidRDefault="009E6DCC" w:rsidP="009E6DCC">
      <w:pPr>
        <w:rPr>
          <w:i/>
        </w:rPr>
      </w:pPr>
    </w:p>
    <w:p w:rsidR="009E6DCC" w:rsidRPr="009E6DCC" w:rsidRDefault="009E6DCC" w:rsidP="009E6DCC">
      <w:pPr>
        <w:autoSpaceDE w:val="0"/>
        <w:autoSpaceDN w:val="0"/>
        <w:adjustRightInd w:val="0"/>
        <w:ind w:left="1440" w:hanging="1440"/>
        <w:rPr>
          <w:i/>
        </w:rPr>
      </w:pPr>
      <w:r>
        <w:rPr>
          <w:i/>
        </w:rPr>
        <w:t>Rozhodnutí:</w:t>
      </w:r>
      <w:r>
        <w:rPr>
          <w:i/>
        </w:rPr>
        <w:tab/>
        <w:t>Koordinátoři schválili, že komisař Kyriakides bude pozván na schůzi AGRI dne 11.května a komisař Hahn na schůzi výboru AGRI dne 20. května.</w:t>
      </w:r>
    </w:p>
    <w:p w:rsidR="009E6DCC" w:rsidRPr="009E6DCC" w:rsidRDefault="009E6DCC" w:rsidP="009E6DCC">
      <w:pPr>
        <w:tabs>
          <w:tab w:val="center" w:pos="709"/>
        </w:tabs>
      </w:pPr>
    </w:p>
    <w:p w:rsidR="009E6DCC" w:rsidRPr="009E6DCC" w:rsidRDefault="009E6DCC" w:rsidP="009E6DCC">
      <w:pPr>
        <w:tabs>
          <w:tab w:val="center" w:pos="709"/>
        </w:tabs>
        <w:rPr>
          <w:bCs/>
        </w:rPr>
      </w:pPr>
      <w:r>
        <w:t>4.</w:t>
      </w:r>
      <w:r>
        <w:tab/>
      </w:r>
      <w:r>
        <w:tab/>
      </w:r>
      <w:r>
        <w:rPr>
          <w:bCs/>
          <w:u w:val="single"/>
        </w:rPr>
        <w:t xml:space="preserve">PETICE </w:t>
      </w:r>
    </w:p>
    <w:p w:rsidR="009E6DCC" w:rsidRPr="009E6DCC" w:rsidRDefault="009E6DCC" w:rsidP="009E6DCC">
      <w:pPr>
        <w:autoSpaceDE w:val="0"/>
        <w:autoSpaceDN w:val="0"/>
        <w:adjustRightInd w:val="0"/>
      </w:pPr>
    </w:p>
    <w:p w:rsidR="009E6DCC" w:rsidRPr="009E6DCC" w:rsidRDefault="009E6DCC" w:rsidP="009E6DCC">
      <w:pPr>
        <w:autoSpaceDE w:val="0"/>
        <w:autoSpaceDN w:val="0"/>
        <w:adjustRightInd w:val="0"/>
        <w:ind w:left="720" w:hanging="720"/>
      </w:pPr>
      <w:r>
        <w:t>4.1.</w:t>
      </w:r>
      <w:r>
        <w:tab/>
        <w:t>Petice č. 0767/2019, kterou předložila A.-S. A., státní příslušnost: Německo, ve věci zalesňování a podpory zalesňování na evropské a mezinárodní úrovni</w:t>
      </w:r>
    </w:p>
    <w:p w:rsidR="009E6DCC" w:rsidRPr="009E6DCC" w:rsidRDefault="009E6DCC" w:rsidP="009E6DCC">
      <w:pPr>
        <w:autoSpaceDE w:val="0"/>
        <w:autoSpaceDN w:val="0"/>
        <w:adjustRightInd w:val="0"/>
        <w:rPr>
          <w:bCs/>
        </w:rPr>
      </w:pPr>
    </w:p>
    <w:p w:rsidR="009E6DCC" w:rsidRPr="009E6DCC" w:rsidRDefault="009E6DCC" w:rsidP="009E6DCC">
      <w:pPr>
        <w:autoSpaceDE w:val="0"/>
        <w:autoSpaceDN w:val="0"/>
        <w:adjustRightInd w:val="0"/>
        <w:ind w:left="720" w:hanging="720"/>
      </w:pPr>
      <w:r>
        <w:t>4.2.</w:t>
      </w:r>
      <w:r>
        <w:tab/>
        <w:t>Petice č. 0883/2019, kterou předložil Thomas Huber, státní příslušnost: Německo, ve věci zrušení dotací na pěstování kukuřice pro výrobu bioplynu</w:t>
      </w:r>
    </w:p>
    <w:p w:rsidR="009E6DCC" w:rsidRPr="009E6DCC" w:rsidRDefault="009E6DCC" w:rsidP="009E6DCC">
      <w:pPr>
        <w:autoSpaceDE w:val="0"/>
        <w:autoSpaceDN w:val="0"/>
        <w:adjustRightInd w:val="0"/>
        <w:rPr>
          <w:bCs/>
        </w:rPr>
      </w:pPr>
    </w:p>
    <w:p w:rsidR="009E6DCC" w:rsidRPr="009E6DCC" w:rsidRDefault="009E6DCC" w:rsidP="009E6DCC">
      <w:pPr>
        <w:autoSpaceDE w:val="0"/>
        <w:autoSpaceDN w:val="0"/>
        <w:adjustRightInd w:val="0"/>
        <w:ind w:left="720" w:hanging="720"/>
        <w:rPr>
          <w:bCs/>
        </w:rPr>
      </w:pPr>
      <w:r>
        <w:t>4.3.</w:t>
      </w:r>
      <w:r>
        <w:tab/>
        <w:t>Petice č. 1039/2019, kterou předložil(a) P.  W.  ; státní příslušnost: Polsko, ve věci údajně nespravedlivých přímých plateb za plochu zemědělcům</w:t>
      </w:r>
    </w:p>
    <w:p w:rsidR="009E6DCC" w:rsidRPr="009E6DCC" w:rsidRDefault="009E6DCC" w:rsidP="009E6DCC">
      <w:pPr>
        <w:autoSpaceDE w:val="0"/>
        <w:autoSpaceDN w:val="0"/>
        <w:adjustRightInd w:val="0"/>
        <w:rPr>
          <w:bCs/>
        </w:rPr>
      </w:pPr>
    </w:p>
    <w:p w:rsidR="009E6DCC" w:rsidRPr="009E6DCC" w:rsidRDefault="009E6DCC" w:rsidP="009E6DCC">
      <w:pPr>
        <w:autoSpaceDE w:val="0"/>
        <w:autoSpaceDN w:val="0"/>
        <w:adjustRightInd w:val="0"/>
        <w:ind w:left="720" w:hanging="720"/>
        <w:rPr>
          <w:bCs/>
        </w:rPr>
      </w:pPr>
      <w:r>
        <w:t>4.4.</w:t>
      </w:r>
      <w:r>
        <w:tab/>
        <w:t>Petice č. 1046/2019, kterou předložil José Ramón Carrillo Rodríguez (státní příslušnost: Španělsko) ve věci zabíjení divokých koz na Tenerife</w:t>
      </w:r>
    </w:p>
    <w:p w:rsidR="009E6DCC" w:rsidRPr="009E6DCC" w:rsidRDefault="009E6DCC" w:rsidP="009E6DCC">
      <w:pPr>
        <w:autoSpaceDE w:val="0"/>
        <w:autoSpaceDN w:val="0"/>
        <w:adjustRightInd w:val="0"/>
        <w:rPr>
          <w:bCs/>
        </w:rPr>
      </w:pPr>
    </w:p>
    <w:p w:rsidR="009E6DCC" w:rsidRPr="009E6DCC" w:rsidRDefault="009E6DCC" w:rsidP="009E6DCC">
      <w:pPr>
        <w:autoSpaceDE w:val="0"/>
        <w:autoSpaceDN w:val="0"/>
        <w:adjustRightInd w:val="0"/>
        <w:ind w:left="720" w:hanging="720"/>
        <w:rPr>
          <w:bCs/>
        </w:rPr>
      </w:pPr>
      <w:r>
        <w:t>4.5.</w:t>
      </w:r>
      <w:r>
        <w:tab/>
        <w:t>Petice č. 1055/2019, kterou předložil Johannes Schmukenschläger, státní příslušnost: Rakousko, za zemskou zemědělskou komoru spolkové země Dolní Rakousy a kterou podepsalo 58 473 občanů, ve věci revize článku 16 směrnice 92/43, pokud jde o populaci vlků</w:t>
      </w:r>
    </w:p>
    <w:p w:rsidR="009E6DCC" w:rsidRPr="009E6DCC" w:rsidRDefault="009E6DCC" w:rsidP="009E6DCC">
      <w:pPr>
        <w:ind w:left="1440" w:hanging="1440"/>
        <w:rPr>
          <w:i/>
        </w:rPr>
      </w:pPr>
    </w:p>
    <w:p w:rsidR="009E6DCC" w:rsidRPr="009E6DCC" w:rsidRDefault="009E6DCC" w:rsidP="009E6DCC">
      <w:pPr>
        <w:autoSpaceDE w:val="0"/>
        <w:autoSpaceDN w:val="0"/>
        <w:adjustRightInd w:val="0"/>
        <w:ind w:left="1440" w:hanging="1440"/>
        <w:rPr>
          <w:i/>
        </w:rPr>
      </w:pPr>
      <w:r>
        <w:rPr>
          <w:i/>
        </w:rPr>
        <w:t>Rozhodnutí:</w:t>
      </w:r>
      <w:r>
        <w:rPr>
          <w:i/>
        </w:rPr>
        <w:tab/>
        <w:t>Výbor AGRI vezme výše uvedené petice na vědomí a předseda výboru o tom bude informovat předsedkyni výboru PETI.</w:t>
      </w:r>
    </w:p>
    <w:p w:rsidR="009E6DCC" w:rsidRPr="009E6DCC" w:rsidRDefault="009E6DCC" w:rsidP="009E6DCC">
      <w:pPr>
        <w:autoSpaceDE w:val="0"/>
        <w:autoSpaceDN w:val="0"/>
        <w:adjustRightInd w:val="0"/>
        <w:rPr>
          <w:bCs/>
        </w:rPr>
      </w:pPr>
    </w:p>
    <w:p w:rsidR="009E6DCC" w:rsidRPr="009E6DCC" w:rsidRDefault="009E6DCC" w:rsidP="009E6DCC">
      <w:pPr>
        <w:autoSpaceDE w:val="0"/>
        <w:autoSpaceDN w:val="0"/>
        <w:adjustRightInd w:val="0"/>
        <w:rPr>
          <w:bCs/>
          <w:u w:val="single"/>
        </w:rPr>
      </w:pPr>
      <w:r>
        <w:t>5.</w:t>
      </w:r>
      <w:r>
        <w:tab/>
      </w:r>
      <w:r>
        <w:rPr>
          <w:bCs/>
          <w:u w:val="single"/>
        </w:rPr>
        <w:t>DALŠÍ DOKUMENTY PRO INFORMACI</w:t>
      </w:r>
    </w:p>
    <w:p w:rsidR="009E6DCC" w:rsidRPr="009E6DCC" w:rsidRDefault="009E6DCC" w:rsidP="009E6DCC">
      <w:pPr>
        <w:tabs>
          <w:tab w:val="left" w:pos="709"/>
          <w:tab w:val="center" w:pos="4637"/>
        </w:tabs>
        <w:rPr>
          <w:rFonts w:eastAsia="Arial Unicode MS" w:cs="Arial Unicode MS"/>
          <w:bCs/>
          <w:i/>
          <w:iCs/>
          <w:color w:val="000000"/>
          <w:bdr w:val="none" w:sz="0" w:space="0" w:color="auto" w:frame="1"/>
        </w:rPr>
      </w:pPr>
    </w:p>
    <w:p w:rsidR="009E6DCC" w:rsidRPr="009E6DCC" w:rsidRDefault="009E6DCC" w:rsidP="009E6DCC">
      <w:pPr>
        <w:tabs>
          <w:tab w:val="center" w:pos="709"/>
        </w:tabs>
      </w:pPr>
      <w:r>
        <w:rPr>
          <w:bCs/>
          <w:i/>
          <w:iCs/>
          <w:color w:val="000000"/>
          <w:bdr w:val="none" w:sz="0" w:space="0" w:color="auto" w:frame="1"/>
        </w:rPr>
        <w:t>Rozhodnutí:</w:t>
      </w:r>
      <w:r>
        <w:t xml:space="preserve"> </w:t>
      </w:r>
      <w:r>
        <w:tab/>
      </w:r>
      <w:r>
        <w:rPr>
          <w:bCs/>
          <w:i/>
          <w:iCs/>
          <w:color w:val="000000"/>
          <w:bdr w:val="none" w:sz="0" w:space="0" w:color="auto" w:frame="1"/>
        </w:rPr>
        <w:t>v souvislosti s dokumenty v příloze II nebudou přijata žádná opatření.</w:t>
      </w:r>
    </w:p>
    <w:p w:rsidR="009E6DCC" w:rsidRPr="009E6DCC" w:rsidRDefault="009E6DCC" w:rsidP="009E6DCC">
      <w:pPr>
        <w:tabs>
          <w:tab w:val="center" w:pos="709"/>
        </w:tabs>
      </w:pPr>
    </w:p>
    <w:p w:rsidR="009E6DCC" w:rsidRPr="009E6DCC" w:rsidRDefault="009E6DCC" w:rsidP="009E6DCC">
      <w:pPr>
        <w:tabs>
          <w:tab w:val="center" w:pos="709"/>
        </w:tabs>
        <w:rPr>
          <w:u w:val="single"/>
        </w:rPr>
      </w:pPr>
      <w:r>
        <w:t>6.</w:t>
      </w:r>
      <w:r>
        <w:tab/>
      </w:r>
      <w:r>
        <w:tab/>
      </w:r>
      <w:r>
        <w:rPr>
          <w:u w:val="single"/>
        </w:rPr>
        <w:t>RŮZNÉ</w:t>
      </w:r>
    </w:p>
    <w:p w:rsidR="009E6DCC" w:rsidRPr="009E6DCC" w:rsidRDefault="009E6DCC" w:rsidP="009E6DCC">
      <w:pPr>
        <w:tabs>
          <w:tab w:val="center" w:pos="709"/>
        </w:tabs>
        <w:rPr>
          <w:u w:val="single"/>
        </w:rPr>
      </w:pPr>
    </w:p>
    <w:p w:rsidR="009E6DCC" w:rsidRPr="009E6DCC" w:rsidRDefault="009E6DCC" w:rsidP="009E6DCC">
      <w:pPr>
        <w:tabs>
          <w:tab w:val="center" w:pos="709"/>
        </w:tabs>
        <w:ind w:left="709" w:hanging="709"/>
      </w:pPr>
      <w:r>
        <w:t>6.1.</w:t>
      </w:r>
      <w:r>
        <w:tab/>
      </w:r>
      <w:r>
        <w:tab/>
        <w:t xml:space="preserve">Stanovisko výborů BUDG a ECON k „Financování Zelené dohody“ </w:t>
      </w:r>
    </w:p>
    <w:p w:rsidR="009E6DCC" w:rsidRPr="009E6DCC" w:rsidRDefault="009E6DCC" w:rsidP="009E6DCC">
      <w:pPr>
        <w:tabs>
          <w:tab w:val="center" w:pos="709"/>
        </w:tabs>
      </w:pPr>
    </w:p>
    <w:p w:rsidR="009E6DCC" w:rsidRPr="009E6DCC" w:rsidRDefault="009E6DCC" w:rsidP="009E6DCC">
      <w:pPr>
        <w:tabs>
          <w:tab w:val="center" w:pos="709"/>
        </w:tabs>
      </w:pPr>
      <w:r>
        <w:rPr>
          <w:bCs/>
          <w:i/>
          <w:iCs/>
          <w:color w:val="000000"/>
          <w:bdr w:val="none" w:sz="0" w:space="0" w:color="auto" w:frame="1"/>
        </w:rPr>
        <w:t>Rozhodnutí:</w:t>
      </w:r>
      <w:r>
        <w:t xml:space="preserve"> </w:t>
      </w:r>
      <w:r>
        <w:tab/>
      </w:r>
      <w:r>
        <w:rPr>
          <w:bCs/>
          <w:i/>
          <w:iCs/>
          <w:color w:val="000000"/>
          <w:bdr w:val="none" w:sz="0" w:space="0" w:color="auto" w:frame="1"/>
        </w:rPr>
        <w:t>Přiděleno skupině PPE za 1 bod.</w:t>
      </w:r>
      <w:r>
        <w:t xml:space="preserve"> </w:t>
      </w:r>
    </w:p>
    <w:p w:rsidR="009E6DCC" w:rsidRPr="009E6DCC" w:rsidRDefault="009E6DCC" w:rsidP="009E6DCC">
      <w:pPr>
        <w:tabs>
          <w:tab w:val="center" w:pos="709"/>
        </w:tabs>
      </w:pPr>
    </w:p>
    <w:p w:rsidR="009E6DCC" w:rsidRPr="009E6DCC" w:rsidRDefault="009E6DCC" w:rsidP="009E6DCC">
      <w:pPr>
        <w:tabs>
          <w:tab w:val="center" w:pos="709"/>
        </w:tabs>
        <w:ind w:left="705" w:hanging="705"/>
      </w:pPr>
      <w:r>
        <w:t>6.2.</w:t>
      </w:r>
      <w:r>
        <w:tab/>
      </w:r>
      <w:r>
        <w:tab/>
        <w:t>Soubor 12 prováděcích aktů a aktů v přenesené pravomoci  oficiálně schválený Komisí minulý čtvrtek</w:t>
      </w:r>
    </w:p>
    <w:p w:rsidR="009E6DCC" w:rsidRPr="009E6DCC" w:rsidRDefault="009E6DCC" w:rsidP="009E6DCC">
      <w:pPr>
        <w:tabs>
          <w:tab w:val="center" w:pos="709"/>
        </w:tabs>
      </w:pPr>
    </w:p>
    <w:p w:rsidR="009E6DCC" w:rsidRPr="009E6DCC" w:rsidRDefault="009E6DCC" w:rsidP="009E6DCC">
      <w:pPr>
        <w:tabs>
          <w:tab w:val="center" w:pos="709"/>
        </w:tabs>
        <w:ind w:left="1440" w:hanging="1440"/>
        <w:rPr>
          <w:rFonts w:eastAsia="Arial Unicode MS" w:cs="Arial Unicode MS"/>
          <w:bCs/>
          <w:i/>
          <w:iCs/>
          <w:color w:val="000000"/>
          <w:bdr w:val="none" w:sz="0" w:space="0" w:color="auto" w:frame="1"/>
        </w:rPr>
      </w:pPr>
      <w:r>
        <w:rPr>
          <w:bCs/>
          <w:i/>
          <w:iCs/>
          <w:color w:val="000000"/>
          <w:bdr w:val="none" w:sz="0" w:space="0" w:color="auto" w:frame="1"/>
        </w:rPr>
        <w:t>Rozhodnutí:</w:t>
      </w:r>
      <w:r>
        <w:rPr>
          <w:i/>
        </w:rPr>
        <w:t xml:space="preserve"> </w:t>
      </w:r>
      <w:r>
        <w:rPr>
          <w:i/>
        </w:rPr>
        <w:tab/>
        <w:t>Koordinátoři se dohodli, že předloží dopis vyjadřující nespokojenost výboru AGRI s balíčkem, zejména s návrhem o víně.</w:t>
      </w:r>
    </w:p>
    <w:p w:rsidR="009E6DCC" w:rsidRPr="009E6DCC" w:rsidRDefault="009E6DCC" w:rsidP="009E6DCC">
      <w:pPr>
        <w:tabs>
          <w:tab w:val="center" w:pos="709"/>
        </w:tabs>
      </w:pPr>
    </w:p>
    <w:p w:rsidR="009E6DCC" w:rsidRPr="009E6DCC" w:rsidRDefault="009E6DCC" w:rsidP="009E6DCC">
      <w:pPr>
        <w:tabs>
          <w:tab w:val="center" w:pos="709"/>
        </w:tabs>
        <w:ind w:left="705" w:hanging="705"/>
      </w:pPr>
      <w:r>
        <w:t>6.3.</w:t>
      </w:r>
      <w:r>
        <w:tab/>
      </w:r>
      <w:r>
        <w:tab/>
        <w:t xml:space="preserve">Návrh nařízení Evropského parlamentu a Rady, kterým se mění nařízení (EU) č. 1305/2013, pokud jde o zvláštní opatření na poskytnutí mimořádné dočasné podpory v rámci EZFRV v reakci na šíření nákazy COVID-19 </w:t>
      </w:r>
      <w:hyperlink r:id="rId9" w:history="1">
        <w:r>
          <w:rPr>
            <w:rStyle w:val="Hyperlink"/>
          </w:rPr>
          <w:t>COM(2020) 186</w:t>
        </w:r>
      </w:hyperlink>
    </w:p>
    <w:p w:rsidR="009E6DCC" w:rsidRPr="009E6DCC" w:rsidRDefault="009E6DCC" w:rsidP="009E6DCC">
      <w:pPr>
        <w:tabs>
          <w:tab w:val="center" w:pos="709"/>
        </w:tabs>
      </w:pPr>
    </w:p>
    <w:p w:rsidR="009E6DCC" w:rsidRPr="009E6DCC" w:rsidRDefault="009E6DCC" w:rsidP="009E6DCC">
      <w:pPr>
        <w:tabs>
          <w:tab w:val="center" w:pos="709"/>
        </w:tabs>
        <w:ind w:left="1440" w:hanging="1440"/>
        <w:rPr>
          <w:i/>
        </w:rPr>
      </w:pPr>
      <w:r>
        <w:rPr>
          <w:i/>
        </w:rPr>
        <w:t>Výsledek hlasování:</w:t>
      </w:r>
      <w:r>
        <w:rPr>
          <w:i/>
        </w:rPr>
        <w:tab/>
        <w:t xml:space="preserve">koordinátoři schválili, že pro další zdokonalení návrhu je třeba příspěvku EP. </w:t>
      </w:r>
    </w:p>
    <w:p w:rsidR="009E6DCC" w:rsidRPr="009E6DCC" w:rsidRDefault="009E6DCC" w:rsidP="009E6DCC">
      <w:pPr>
        <w:tabs>
          <w:tab w:val="center" w:pos="709"/>
        </w:tabs>
        <w:ind w:left="1440" w:hanging="1440"/>
        <w:rPr>
          <w:i/>
        </w:rPr>
      </w:pPr>
      <w:r>
        <w:rPr>
          <w:i/>
        </w:rPr>
        <w:tab/>
      </w:r>
      <w:r>
        <w:rPr>
          <w:i/>
        </w:rPr>
        <w:tab/>
        <w:t>O zprávě se bude dále jednat na příští schůzi výboru AGRI.</w:t>
      </w:r>
    </w:p>
    <w:p w:rsidR="009E6DCC" w:rsidRPr="009E6DCC" w:rsidRDefault="009E6DCC" w:rsidP="009E6DCC">
      <w:pPr>
        <w:tabs>
          <w:tab w:val="center" w:pos="709"/>
        </w:tabs>
      </w:pPr>
    </w:p>
    <w:p w:rsidR="009E6DCC" w:rsidRPr="009E6DCC" w:rsidRDefault="009E6DCC" w:rsidP="009E6DCC">
      <w:pPr>
        <w:tabs>
          <w:tab w:val="left" w:pos="709"/>
          <w:tab w:val="center" w:pos="4637"/>
        </w:tabs>
        <w:ind w:left="705" w:hanging="705"/>
        <w:rPr>
          <w:u w:val="single"/>
        </w:rPr>
      </w:pPr>
      <w:r>
        <w:t>7.</w:t>
      </w:r>
      <w:r>
        <w:tab/>
      </w:r>
      <w:r>
        <w:rPr>
          <w:u w:val="single"/>
        </w:rPr>
        <w:t>JEDNÁNÍ S EU – VÝMENA NÁZORŮ S VYJADNAVAČI EU</w:t>
      </w:r>
    </w:p>
    <w:p w:rsidR="009E6DCC" w:rsidRPr="009E6DCC" w:rsidRDefault="009E6DCC" w:rsidP="009E6DCC"/>
    <w:p w:rsidR="009E6DCC" w:rsidRPr="009E6DCC" w:rsidRDefault="009E6DCC" w:rsidP="009E6DCC">
      <w:pPr>
        <w:tabs>
          <w:tab w:val="center" w:pos="709"/>
        </w:tabs>
        <w:ind w:left="1440" w:hanging="1440"/>
        <w:rPr>
          <w:i/>
        </w:rPr>
      </w:pPr>
      <w:r>
        <w:rPr>
          <w:i/>
        </w:rPr>
        <w:t>Výsledky:</w:t>
      </w:r>
      <w:r>
        <w:rPr>
          <w:i/>
        </w:rPr>
        <w:tab/>
        <w:t>Vyjednavači EU  plně informovali o bodech týkajících se výboru AGRI, jež se projednávají se Spojeným královstvím.</w:t>
      </w:r>
    </w:p>
    <w:p w:rsidR="009E6DCC" w:rsidRPr="009E6DCC" w:rsidRDefault="009E6DCC" w:rsidP="009E6DCC">
      <w:pPr>
        <w:tabs>
          <w:tab w:val="center" w:pos="709"/>
        </w:tabs>
        <w:ind w:left="1440" w:hanging="1440"/>
        <w:rPr>
          <w:i/>
        </w:rPr>
      </w:pPr>
      <w:r>
        <w:rPr>
          <w:i/>
        </w:rPr>
        <w:tab/>
      </w:r>
      <w:r>
        <w:rPr>
          <w:i/>
        </w:rPr>
        <w:tab/>
        <w:t>Koordinátoři mimo jiné zdůraznili následující témata:</w:t>
      </w:r>
    </w:p>
    <w:p w:rsidR="009E6DCC" w:rsidRPr="009E6DCC" w:rsidRDefault="009E6DCC" w:rsidP="009E6DCC">
      <w:pPr>
        <w:tabs>
          <w:tab w:val="center" w:pos="709"/>
        </w:tabs>
        <w:ind w:left="1440" w:hanging="1440"/>
        <w:rPr>
          <w:i/>
        </w:rPr>
      </w:pPr>
      <w:r>
        <w:rPr>
          <w:i/>
        </w:rPr>
        <w:tab/>
      </w:r>
      <w:r>
        <w:rPr>
          <w:i/>
        </w:rPr>
        <w:tab/>
        <w:t>– zajištění toho, že se nezmění dohoda o vystoupení;</w:t>
      </w:r>
    </w:p>
    <w:p w:rsidR="009E6DCC" w:rsidRPr="009E6DCC" w:rsidRDefault="009E6DCC" w:rsidP="009E6DCC">
      <w:pPr>
        <w:tabs>
          <w:tab w:val="center" w:pos="709"/>
        </w:tabs>
        <w:ind w:left="1440" w:hanging="1440"/>
        <w:rPr>
          <w:i/>
        </w:rPr>
      </w:pPr>
      <w:r>
        <w:rPr>
          <w:i/>
        </w:rPr>
        <w:tab/>
      </w:r>
      <w:r>
        <w:rPr>
          <w:i/>
        </w:rPr>
        <w:tab/>
        <w:t>– obavy ohledně  ochrany zeměpisných označení;</w:t>
      </w:r>
    </w:p>
    <w:p w:rsidR="009E6DCC" w:rsidRPr="009E6DCC" w:rsidRDefault="009E6DCC" w:rsidP="009E6DCC">
      <w:pPr>
        <w:tabs>
          <w:tab w:val="center" w:pos="709"/>
        </w:tabs>
        <w:ind w:left="1440" w:hanging="1440"/>
        <w:rPr>
          <w:i/>
        </w:rPr>
      </w:pPr>
      <w:r>
        <w:rPr>
          <w:i/>
        </w:rPr>
        <w:tab/>
      </w:r>
      <w:r>
        <w:rPr>
          <w:i/>
        </w:rPr>
        <w:tab/>
        <w:t>– plné zapojení EP do jednání, zejména účast na konferenci na vysoké úrovni konané v červnu;</w:t>
      </w:r>
    </w:p>
    <w:p w:rsidR="009E6DCC" w:rsidRPr="009E6DCC" w:rsidRDefault="009E6DCC" w:rsidP="009E6DCC">
      <w:pPr>
        <w:tabs>
          <w:tab w:val="center" w:pos="709"/>
        </w:tabs>
        <w:ind w:left="1440" w:hanging="1440"/>
        <w:rPr>
          <w:i/>
        </w:rPr>
      </w:pPr>
      <w:r>
        <w:rPr>
          <w:i/>
        </w:rPr>
        <w:tab/>
      </w:r>
      <w:r>
        <w:rPr>
          <w:i/>
        </w:rPr>
        <w:tab/>
        <w:t>– nerealistický časový rámec.</w:t>
      </w:r>
    </w:p>
    <w:p w:rsidR="009E6DCC" w:rsidRPr="009E6DCC" w:rsidRDefault="009E6DCC" w:rsidP="009E6DCC">
      <w:pPr>
        <w:tabs>
          <w:tab w:val="center" w:pos="709"/>
        </w:tabs>
        <w:ind w:left="1440" w:hanging="1440"/>
      </w:pPr>
      <w:r>
        <w:rPr>
          <w:i/>
        </w:rPr>
        <w:tab/>
      </w:r>
      <w:r>
        <w:rPr>
          <w:i/>
        </w:rPr>
        <w:tab/>
        <w:t xml:space="preserve">Vyjednavači EU potvrdili, že stanovisko výboru AGRI je v souladu s probíhajícími diskusemi. </w:t>
      </w:r>
    </w:p>
    <w:p w:rsidR="009E6DCC" w:rsidRPr="009E6DCC" w:rsidRDefault="009E6DCC" w:rsidP="009E6DCC">
      <w:pPr>
        <w:tabs>
          <w:tab w:val="center" w:pos="709"/>
        </w:tabs>
      </w:pPr>
    </w:p>
    <w:p w:rsidR="009E6DCC" w:rsidRPr="009E6DCC" w:rsidRDefault="009E6DCC" w:rsidP="009E6DCC">
      <w:pPr>
        <w:tabs>
          <w:tab w:val="center" w:pos="709"/>
        </w:tabs>
        <w:spacing w:after="100" w:afterAutospacing="1"/>
        <w:jc w:val="center"/>
      </w:pPr>
      <w:r>
        <w:t xml:space="preserve">*** </w:t>
      </w:r>
    </w:p>
    <w:p w:rsidR="009E6DCC" w:rsidRPr="009E6DCC" w:rsidRDefault="009E6DCC" w:rsidP="009E6DCC">
      <w:pPr>
        <w:tabs>
          <w:tab w:val="center" w:pos="709"/>
        </w:tabs>
        <w:spacing w:after="100" w:afterAutospacing="1"/>
        <w:jc w:val="center"/>
      </w:pPr>
      <w:r>
        <w:t>PŘÍLOHA II</w:t>
      </w:r>
    </w:p>
    <w:p w:rsidR="009E6DCC" w:rsidRPr="009E6DCC" w:rsidRDefault="009E6DCC" w:rsidP="009E6DCC"/>
    <w:p w:rsidR="009E6DCC" w:rsidRPr="009E6DCC" w:rsidRDefault="009E6DCC" w:rsidP="009E6DCC">
      <w:pPr>
        <w:ind w:left="720" w:hanging="720"/>
      </w:pPr>
      <w:r>
        <w:t>5.1.</w:t>
      </w:r>
      <w:r>
        <w:tab/>
        <w:t>Sdělení Komise Evropskému parlamentu a Radě o provádění směrnice o totožnosti správce aktiv pro společný rezervní fond v souladu s článkem 212 finančního nařízení 2018/1046</w:t>
      </w:r>
    </w:p>
    <w:p w:rsidR="009E6DCC" w:rsidRPr="009E6DCC" w:rsidRDefault="009E6DCC" w:rsidP="009E6DCC">
      <w:pPr>
        <w:ind w:left="720" w:hanging="720"/>
      </w:pPr>
    </w:p>
    <w:p w:rsidR="009E6DCC" w:rsidRPr="009E6DCC" w:rsidRDefault="009E6DCC" w:rsidP="009E6DCC">
      <w:pPr>
        <w:ind w:left="720" w:hanging="720"/>
      </w:pPr>
      <w:r>
        <w:t>5.2.</w:t>
      </w:r>
      <w:r>
        <w:tab/>
        <w:t xml:space="preserve">Předání přijatého rozhodnutí Rady o postoji, který má být zaujat jménem Evropské unie v Mezinárodní radě pro obiloviny k prodloužení platnosti Úmluvy o obchodu s obilovinami z roku 1995, v souladu s čl. 218 odst. 10 SFEU. </w:t>
      </w:r>
    </w:p>
    <w:p w:rsidR="009E6DCC" w:rsidRPr="009E6DCC" w:rsidRDefault="009E6DCC" w:rsidP="009E6DCC">
      <w:pPr>
        <w:ind w:left="720" w:hanging="720"/>
      </w:pPr>
    </w:p>
    <w:p w:rsidR="009E6DCC" w:rsidRPr="009E6DCC" w:rsidRDefault="009E6DCC" w:rsidP="009E6DCC">
      <w:pPr>
        <w:ind w:left="720" w:hanging="720"/>
      </w:pPr>
      <w:r>
        <w:t>5.3.</w:t>
      </w:r>
      <w:r>
        <w:tab/>
        <w:t>Rozhodnutí investičního výboru Evropského fondu pro strategické investice – březen 2020</w:t>
      </w:r>
    </w:p>
    <w:p w:rsidR="009E6DCC" w:rsidRPr="009E6DCC" w:rsidRDefault="009E6DCC" w:rsidP="009E6DCC">
      <w:pPr>
        <w:ind w:left="720" w:hanging="720"/>
      </w:pPr>
    </w:p>
    <w:p w:rsidR="009E6DCC" w:rsidRPr="009E6DCC" w:rsidRDefault="009E6DCC" w:rsidP="009E6DCC">
      <w:pPr>
        <w:ind w:left="720" w:hanging="720"/>
      </w:pPr>
      <w:r>
        <w:t>5.4.</w:t>
      </w:r>
      <w:r>
        <w:tab/>
        <w:t>Rozhodnutí Výboru regionů nevydávat stanovisko k návrhu usnesení EP a Rady, kterým se stanoví přechodná ustanovení o podpoře z Evropského zemědělského fondu pro rozvoj venkova (EZFRV) a z Evropského zemědělského záručního fondu (EZZF) v roce 2021 a kterým se mění nařízení (EU) č. 228/2013, (EU) č. 229/2013 a (EU) č. 1308/2013, pokud jde o zdroje a jejich rozdělení v roce 2021, a kterým se mění nařízení (EU) č. 1305/2013, (EU) č. 1306/2013 a (EU) č. 1307/2013, pokud jde o jejich zdroje a použití v roce 2021  (COM(2019)0581 final - 2019/0254 (COD))</w:t>
      </w:r>
    </w:p>
    <w:p w:rsidR="009E6DCC" w:rsidRPr="009E6DCC" w:rsidRDefault="009E6DCC" w:rsidP="009E6DCC">
      <w:pPr>
        <w:ind w:left="720" w:hanging="720"/>
      </w:pPr>
    </w:p>
    <w:p w:rsidR="009E6DCC" w:rsidRPr="009E6DCC" w:rsidRDefault="009E6DCC" w:rsidP="009E6DCC">
      <w:pPr>
        <w:ind w:left="720" w:hanging="720"/>
      </w:pPr>
      <w:r>
        <w:lastRenderedPageBreak/>
        <w:t>5.5.</w:t>
      </w:r>
      <w:r>
        <w:tab/>
        <w:t>Výroční zprávu o činnosti EÚD za rok 2019,</w:t>
      </w:r>
    </w:p>
    <w:p w:rsidR="009E6DCC" w:rsidRPr="009E6DCC" w:rsidRDefault="009E6DCC" w:rsidP="009E6DCC">
      <w:pPr>
        <w:ind w:left="720" w:hanging="720"/>
      </w:pPr>
    </w:p>
    <w:p w:rsidR="009E6DCC" w:rsidRPr="009E6DCC" w:rsidRDefault="009E6DCC" w:rsidP="009E6DCC">
      <w:pPr>
        <w:ind w:left="720" w:hanging="720"/>
      </w:pPr>
      <w:r>
        <w:t>5.6.</w:t>
      </w:r>
      <w:r>
        <w:tab/>
        <w:t>Výroční zprávu o činnosti  EÚD za rok 2019,</w:t>
      </w:r>
    </w:p>
    <w:p w:rsidR="009E6DCC" w:rsidRPr="009E6DCC" w:rsidRDefault="009E6DCC" w:rsidP="009E6DCC">
      <w:pPr>
        <w:ind w:left="720" w:hanging="720"/>
      </w:pPr>
    </w:p>
    <w:p w:rsidR="009E6DCC" w:rsidRPr="009E6DCC" w:rsidRDefault="009E6DCC" w:rsidP="009E6DCC">
      <w:pPr>
        <w:ind w:left="720" w:hanging="720"/>
      </w:pPr>
      <w:r>
        <w:t>5.7.</w:t>
      </w:r>
      <w:r>
        <w:tab/>
        <w:t>Údaje v hrubé podobě používané pro zprávu EFSI za rok 2019</w:t>
      </w:r>
    </w:p>
    <w:p w:rsidR="009E6DCC" w:rsidRPr="009E6DCC" w:rsidRDefault="009E6DCC" w:rsidP="009E6DCC">
      <w:pPr>
        <w:ind w:left="720" w:hanging="720"/>
      </w:pPr>
    </w:p>
    <w:p w:rsidR="009E6DCC" w:rsidRPr="009E6DCC" w:rsidRDefault="009E6DCC" w:rsidP="009E6DCC">
      <w:pPr>
        <w:ind w:left="720" w:hanging="720"/>
      </w:pPr>
      <w:r>
        <w:t>5.8.</w:t>
      </w:r>
      <w:r>
        <w:tab/>
        <w:t>Rozhodnutí investičního výboru EFSI –  01/10/2020 až 30/03/2020</w:t>
      </w:r>
    </w:p>
    <w:p w:rsidR="009E6DCC" w:rsidRPr="009E6DCC" w:rsidRDefault="009E6DCC" w:rsidP="009E6DCC">
      <w:pPr>
        <w:ind w:left="720" w:hanging="720"/>
      </w:pPr>
    </w:p>
    <w:p w:rsidR="009E6DCC" w:rsidRPr="009E6DCC" w:rsidRDefault="009E6DCC" w:rsidP="009E6DCC">
      <w:pPr>
        <w:ind w:left="720" w:hanging="720"/>
      </w:pPr>
      <w:r>
        <w:t>5.9.</w:t>
      </w:r>
      <w:r>
        <w:tab/>
        <w:t xml:space="preserve">Návrh nařízení Rady, kterým se mění nařízení (EU, Euratom) č. 1311/2013, kterým se stanoví víceletý finanční rámec na období 2014–2020 </w:t>
      </w:r>
      <w:hyperlink r:id="rId10" w:history="1">
        <w:r>
          <w:rPr>
            <w:rStyle w:val="Hyperlink"/>
          </w:rPr>
          <w:t>COM(2020)0174</w:t>
        </w:r>
      </w:hyperlink>
    </w:p>
    <w:p w:rsidR="009E6DCC" w:rsidRPr="009E6DCC" w:rsidRDefault="009E6DCC" w:rsidP="009E6DCC">
      <w:pPr>
        <w:ind w:left="720" w:hanging="720"/>
      </w:pPr>
    </w:p>
    <w:p w:rsidR="009E6DCC" w:rsidRPr="009E6DCC" w:rsidRDefault="009E6DCC" w:rsidP="009E6DCC">
      <w:pPr>
        <w:ind w:left="720" w:hanging="720"/>
      </w:pPr>
      <w:r>
        <w:t>5.10.</w:t>
      </w:r>
      <w:r>
        <w:tab/>
        <w:t xml:space="preserve">Sdělení Komise Evropskému parlamentu, Evropské radě, Radě, Evropskému hospodářskému a sociálnímu výboru a Výboru regionů „Reakce na koronavirus – Využít každé dostupné euro všemi možnými způsoby k ochraně lidských životů a zdrojů obživy“, </w:t>
      </w:r>
      <w:hyperlink r:id="rId11" w:history="1">
        <w:r>
          <w:rPr>
            <w:rStyle w:val="Hyperlink"/>
          </w:rPr>
          <w:t>COM(2020)0143</w:t>
        </w:r>
      </w:hyperlink>
    </w:p>
    <w:p w:rsidR="009E6DCC" w:rsidRPr="009E6DCC" w:rsidRDefault="009E6DCC" w:rsidP="009E6DCC">
      <w:pPr>
        <w:ind w:left="720" w:hanging="720"/>
      </w:pPr>
    </w:p>
    <w:p w:rsidR="009E6DCC" w:rsidRPr="009E6DCC" w:rsidRDefault="009E6DCC" w:rsidP="009E6DCC">
      <w:pPr>
        <w:ind w:left="720" w:hanging="720"/>
      </w:pPr>
      <w:r>
        <w:t>5.11.</w:t>
      </w:r>
      <w:r>
        <w:tab/>
        <w:t xml:space="preserve">Návrh Komise rozhodnutí Rady o postoji, který má být zaujat jménem Evropské unie ve shromáždění Lisabonské unie – </w:t>
      </w:r>
      <w:hyperlink r:id="rId12" w:history="1">
        <w:r>
          <w:rPr>
            <w:rStyle w:val="Hyperlink"/>
          </w:rPr>
          <w:t>COM(2020)0136</w:t>
        </w:r>
      </w:hyperlink>
    </w:p>
    <w:p w:rsidR="009E6DCC" w:rsidRPr="009E6DCC" w:rsidRDefault="009E6DCC" w:rsidP="009E6DCC">
      <w:pPr>
        <w:ind w:left="720" w:hanging="720"/>
      </w:pPr>
    </w:p>
    <w:p w:rsidR="009E6DCC" w:rsidRPr="009E6DCC" w:rsidRDefault="009E6DCC" w:rsidP="009E6DCC">
      <w:pPr>
        <w:ind w:left="720" w:hanging="720"/>
      </w:pPr>
      <w:r>
        <w:t>5.12.</w:t>
      </w:r>
      <w:r>
        <w:tab/>
        <w:t xml:space="preserve">Návrh Komise rozhodnutí Evropského parlamentu a Rady, kterým se mění rozhodnutí Rady 2003/17/ES, pokud jde o rovnocennost inspekcí v terénu prováděných na Ukrajině u množitelského porostu pro produkci osiva obilovin a o rovnocennost osiva obilovin vyprodukovaného na Ukrajině </w:t>
      </w:r>
      <w:hyperlink r:id="rId13" w:history="1">
        <w:r>
          <w:rPr>
            <w:rStyle w:val="Hyperlink"/>
          </w:rPr>
          <w:t>COM(2020)0137</w:t>
        </w:r>
      </w:hyperlink>
    </w:p>
    <w:p w:rsidR="009E6DCC" w:rsidRPr="009E6DCC" w:rsidRDefault="009E6DCC" w:rsidP="009E6DCC">
      <w:pPr>
        <w:ind w:left="720" w:hanging="720"/>
      </w:pPr>
    </w:p>
    <w:p w:rsidR="009E6DCC" w:rsidRPr="009E6DCC" w:rsidRDefault="009E6DCC" w:rsidP="009E6DCC">
      <w:pPr>
        <w:ind w:left="720" w:hanging="720"/>
      </w:pPr>
      <w:r>
        <w:t>5.13.</w:t>
      </w:r>
      <w:r>
        <w:tab/>
        <w:t xml:space="preserve">Zpráva Komise Evropskému parlamentu a Radě o výdajích EZZF – systém včasného varování – č. 1-3/2020 – </w:t>
      </w:r>
      <w:hyperlink r:id="rId14" w:history="1">
        <w:r>
          <w:rPr>
            <w:rStyle w:val="Hyperlink"/>
          </w:rPr>
          <w:t>COM(2020) 0147</w:t>
        </w:r>
      </w:hyperlink>
    </w:p>
    <w:p w:rsidR="009E6DCC" w:rsidRPr="009E6DCC" w:rsidRDefault="009E6DCC" w:rsidP="009E6DCC">
      <w:pPr>
        <w:ind w:left="720" w:hanging="720"/>
      </w:pPr>
      <w:r>
        <w:t>5.14.</w:t>
      </w:r>
      <w:r>
        <w:tab/>
        <w:t xml:space="preserve">Návrh usnesení Evropského parlamentu o zákazu prodeje ekologických produktů pěstovaných ve vytápěných sklenících mimo období sklizně - </w:t>
      </w:r>
      <w:hyperlink r:id="rId15" w:history="1">
        <w:r>
          <w:rPr>
            <w:rStyle w:val="Hyperlink"/>
          </w:rPr>
          <w:t>B9 0141/2020</w:t>
        </w:r>
      </w:hyperlink>
    </w:p>
    <w:p w:rsidR="009E6DCC" w:rsidRPr="009E6DCC" w:rsidRDefault="009E6DCC" w:rsidP="009E6DCC">
      <w:pPr>
        <w:ind w:left="720" w:hanging="720"/>
      </w:pPr>
    </w:p>
    <w:p w:rsidR="009E6DCC" w:rsidRPr="009E6DCC" w:rsidRDefault="009E6DCC" w:rsidP="009E6DCC">
      <w:pPr>
        <w:ind w:left="720" w:hanging="720"/>
      </w:pPr>
      <w:r>
        <w:t>5.15.</w:t>
      </w:r>
      <w:r>
        <w:tab/>
        <w:t xml:space="preserve">Společné sdělení Evropskému parlamentu, Radě, Evropskému hospodářskému a sociálnímu výboru a Výboru regionů – Sdělení o globální reakci EU na COVID-19 </w:t>
      </w:r>
      <w:hyperlink r:id="rId16" w:history="1">
        <w:r>
          <w:rPr>
            <w:rStyle w:val="Hyperlink"/>
          </w:rPr>
          <w:t>JOIN(2020)11</w:t>
        </w:r>
      </w:hyperlink>
    </w:p>
    <w:p w:rsidR="009E6DCC" w:rsidRPr="009E6DCC" w:rsidRDefault="009E6DCC" w:rsidP="009E6DCC">
      <w:pPr>
        <w:ind w:left="720" w:hanging="720"/>
      </w:pPr>
    </w:p>
    <w:p w:rsidR="009E6DCC" w:rsidRPr="009E6DCC" w:rsidRDefault="009E6DCC" w:rsidP="009E6DCC">
      <w:pPr>
        <w:ind w:left="720" w:hanging="720"/>
      </w:pPr>
      <w:r>
        <w:t>5.16.</w:t>
      </w:r>
      <w:r>
        <w:tab/>
        <w:t>Mezinárodní vzájemný přezkum pro posouzení provádění strategie Evropského účetního dvora na období 2018–2020</w:t>
      </w:r>
    </w:p>
    <w:p w:rsidR="009E6DCC" w:rsidRPr="009E6DCC" w:rsidRDefault="009E6DCC" w:rsidP="009E6DCC">
      <w:pPr>
        <w:ind w:left="720" w:hanging="720"/>
      </w:pPr>
    </w:p>
    <w:p w:rsidR="009E6DCC" w:rsidRPr="009E6DCC" w:rsidRDefault="009E6DCC" w:rsidP="009E6DCC">
      <w:pPr>
        <w:ind w:left="720" w:hanging="720"/>
      </w:pPr>
      <w:r>
        <w:t>5.17.</w:t>
      </w:r>
      <w:r>
        <w:tab/>
        <w:t xml:space="preserve"> </w:t>
      </w:r>
      <w:hyperlink r:id="rId17" w:history="1">
        <w:r>
          <w:rPr>
            <w:rStyle w:val="Hyperlink"/>
          </w:rPr>
          <w:t xml:space="preserve">Stanovisko EÚD č. 1/2020 k návrhu nařízení o </w:t>
        </w:r>
        <w:r w:rsidR="00D05CBA">
          <w:rPr>
            <w:rStyle w:val="Hyperlink"/>
          </w:rPr>
          <w:t>přechodných</w:t>
        </w:r>
        <w:r>
          <w:rPr>
            <w:rStyle w:val="Hyperlink"/>
          </w:rPr>
          <w:t xml:space="preserve"> ustanoveních </w:t>
        </w:r>
        <w:r w:rsidR="00D05CBA">
          <w:rPr>
            <w:rStyle w:val="Hyperlink"/>
          </w:rPr>
          <w:t>týkajících se</w:t>
        </w:r>
        <w:r>
          <w:rPr>
            <w:rStyle w:val="Hyperlink"/>
          </w:rPr>
          <w:t xml:space="preserve"> společné zemědělské politiky v roce 2021</w:t>
        </w:r>
        <w:r w:rsidR="00D05CBA">
          <w:rPr>
            <w:rStyle w:val="Hyperlink"/>
          </w:rPr>
          <w:t xml:space="preserve"> předloženému Komisí</w:t>
        </w:r>
        <w:r>
          <w:rPr>
            <w:rStyle w:val="Hyperlink"/>
          </w:rPr>
          <w:t xml:space="preserve"> </w:t>
        </w:r>
      </w:hyperlink>
      <w:r>
        <w:t xml:space="preserve"> - COM(2019)581</w:t>
      </w:r>
    </w:p>
    <w:p w:rsidR="009E6DCC" w:rsidRPr="009E6DCC" w:rsidRDefault="009E6DCC" w:rsidP="009E6DCC">
      <w:pPr>
        <w:ind w:left="720" w:hanging="720"/>
      </w:pPr>
    </w:p>
    <w:p w:rsidR="009E6DCC" w:rsidRPr="009E6DCC" w:rsidRDefault="009E6DCC" w:rsidP="009E6DCC">
      <w:pPr>
        <w:ind w:left="720" w:hanging="720"/>
      </w:pPr>
      <w:r>
        <w:t>5.18.</w:t>
      </w:r>
      <w:r>
        <w:tab/>
        <w:t>Návrh nařízení Rady, kterým se mění nařízení (EU) č. 1387/</w:t>
      </w:r>
      <w:r>
        <w:tab/>
        <w:t xml:space="preserve">2013 o pozastavení všeobecných cel společného celního sazebníku pro určité zemědělské produkty a průmyslové výrobky – </w:t>
      </w:r>
      <w:hyperlink r:id="rId18" w:history="1">
        <w:r>
          <w:rPr>
            <w:rStyle w:val="Hyperlink"/>
          </w:rPr>
          <w:t>COM(2020)156</w:t>
        </w:r>
      </w:hyperlink>
    </w:p>
    <w:p w:rsidR="009E6DCC" w:rsidRPr="009E6DCC" w:rsidRDefault="009E6DCC" w:rsidP="009E6DCC">
      <w:pPr>
        <w:ind w:left="720" w:hanging="720"/>
      </w:pPr>
    </w:p>
    <w:p w:rsidR="009E6DCC" w:rsidRPr="009E6DCC" w:rsidRDefault="009E6DCC" w:rsidP="009E6DCC">
      <w:pPr>
        <w:ind w:left="720" w:hanging="720"/>
      </w:pPr>
      <w:r>
        <w:t>5.19.</w:t>
      </w:r>
      <w:r>
        <w:tab/>
        <w:t>Návrh nařízení Rady, kterým se mění nařízení (EU) č. 1388</w:t>
      </w:r>
      <w:r>
        <w:tab/>
        <w:t xml:space="preserve">/2013 o otevření a způsobu správy autonomních celních kvót Unie pro některé zemědělské produkty a průmyslové výrobky – </w:t>
      </w:r>
      <w:hyperlink r:id="rId19" w:history="1">
        <w:r>
          <w:rPr>
            <w:rStyle w:val="Hyperlink"/>
          </w:rPr>
          <w:t>COM(2020)157</w:t>
        </w:r>
      </w:hyperlink>
    </w:p>
    <w:p w:rsidR="009E6DCC" w:rsidRPr="009E6DCC" w:rsidRDefault="009E6DCC" w:rsidP="009E6DCC">
      <w:pPr>
        <w:ind w:left="720" w:hanging="720"/>
      </w:pPr>
    </w:p>
    <w:p w:rsidR="009E6DCC" w:rsidRPr="009E6DCC" w:rsidRDefault="009E6DCC" w:rsidP="009E6DCC">
      <w:pPr>
        <w:ind w:left="720" w:hanging="720"/>
      </w:pPr>
      <w:r>
        <w:t>5.20.</w:t>
      </w:r>
      <w:r>
        <w:tab/>
        <w:t>Rozhodnutí investičního výboru EFSI – duben 20120 a podávání zpráv o změně dohody o EFSI</w:t>
      </w:r>
    </w:p>
    <w:p w:rsidR="009E6DCC" w:rsidRPr="009E6DCC" w:rsidRDefault="009E6DCC" w:rsidP="009E6DCC"/>
    <w:p w:rsidR="009E6DCC" w:rsidRPr="009E6DCC" w:rsidRDefault="009E6DCC" w:rsidP="009E6DCC"/>
    <w:p w:rsidR="009E6DCC" w:rsidRPr="009E6DCC" w:rsidRDefault="009E6DCC" w:rsidP="009E6DCC">
      <w:pPr>
        <w:keepNext/>
        <w:widowControl/>
        <w:tabs>
          <w:tab w:val="right" w:pos="9072"/>
        </w:tabs>
        <w:spacing w:before="240" w:after="240"/>
        <w:ind w:left="567" w:hanging="567"/>
        <w:rPr>
          <w:b/>
        </w:rPr>
      </w:pPr>
      <w:r>
        <w:rPr>
          <w:b/>
        </w:rPr>
        <w:t>3.</w:t>
      </w:r>
      <w:r>
        <w:rPr>
          <w:b/>
        </w:rPr>
        <w:tab/>
        <w:t>Výměna názorů s výkonným místopředsedou Komise Fransem Timmermansem, odpovědným za Zelenou dohodu pro Evropu, o odvětví zemědělství po pandemii COVID-19</w:t>
      </w:r>
    </w:p>
    <w:p w:rsidR="009E6DCC" w:rsidRPr="009E6DCC" w:rsidRDefault="009E6DCC" w:rsidP="009E6DCC">
      <w:pPr>
        <w:tabs>
          <w:tab w:val="left" w:pos="2268"/>
        </w:tabs>
        <w:spacing w:before="240"/>
      </w:pPr>
      <w:r>
        <w:rPr>
          <w:b/>
          <w:i/>
        </w:rPr>
        <w:t>Vystoupili</w:t>
      </w:r>
      <w:r>
        <w:t xml:space="preserve">: Norbert Lins, Frans Timmermans, Herbert Dorfmann, Paolo De Castro, Ulrike Müller, Ivan David, Martin Häusling, Zbigniew Kuźmiuk, Luke Ming Flanagan, Christine Schneider, Isabel Carvalhais, Riho Terras, Eric Andrieu, Martin Hlaváček, Elena Lizzi, Thomas Waitz, Simone Schmiedtbauer, Bert-Jan Ruissen, Carmen Avram, Juan Ignacio Zoido Álvarez, Petros Kokkalis, Michaela Šojdrová, Maria Noichl, Francesca Donato, Atidzhe Alieva-Veli, Anna Deparnay-Grunenberg, Irène Tolleret, Balázs Hidvéghi, Juozas Olekas, Ruža Tomašić, Álvaro Amaro, Hilde Vautmans, Clara Aguilera, Sylvia Limmer, Sarah Wiener, Dino Giarrusso </w:t>
      </w:r>
    </w:p>
    <w:p w:rsidR="009E6DCC" w:rsidRPr="009E6DCC" w:rsidRDefault="009E6DCC" w:rsidP="009E6DCC">
      <w:pPr>
        <w:keepNext/>
        <w:widowControl/>
        <w:tabs>
          <w:tab w:val="right" w:pos="9072"/>
        </w:tabs>
        <w:spacing w:before="240" w:after="240"/>
        <w:ind w:left="567" w:hanging="567"/>
        <w:rPr>
          <w:b/>
        </w:rPr>
      </w:pPr>
      <w:r>
        <w:rPr>
          <w:b/>
        </w:rPr>
        <w:t>4.</w:t>
      </w:r>
      <w:r>
        <w:rPr>
          <w:b/>
        </w:rPr>
        <w:tab/>
        <w:t>Různé</w:t>
      </w:r>
    </w:p>
    <w:p w:rsidR="009E6DCC" w:rsidRPr="009E6DCC" w:rsidRDefault="009E6DCC" w:rsidP="009E6DCC">
      <w:r>
        <w:rPr>
          <w:b/>
          <w:i/>
        </w:rPr>
        <w:t>Vystoupili</w:t>
      </w:r>
      <w:r>
        <w:t>: Mairead McGuinness, Krzysztof Jurgiel, Daniel Buda</w:t>
      </w:r>
    </w:p>
    <w:p w:rsidR="009E6DCC" w:rsidRPr="009E6DCC" w:rsidRDefault="009E6DCC" w:rsidP="009E6DCC">
      <w:pPr>
        <w:keepNext/>
        <w:widowControl/>
        <w:tabs>
          <w:tab w:val="right" w:pos="9072"/>
        </w:tabs>
        <w:spacing w:before="240" w:after="240"/>
        <w:ind w:left="567" w:hanging="567"/>
        <w:rPr>
          <w:b/>
        </w:rPr>
      </w:pPr>
      <w:bookmarkStart w:id="1" w:name="PVXContinue"/>
      <w:bookmarkEnd w:id="1"/>
      <w:r>
        <w:rPr>
          <w:b/>
        </w:rPr>
        <w:t>5.</w:t>
      </w:r>
      <w:r>
        <w:rPr>
          <w:b/>
        </w:rPr>
        <w:tab/>
        <w:t>Příští schůze</w:t>
      </w:r>
    </w:p>
    <w:p w:rsidR="009E6DCC" w:rsidRPr="009E6DCC" w:rsidRDefault="009E6DCC" w:rsidP="009E6DCC">
      <w:r>
        <w:t>•</w:t>
      </w:r>
      <w:r>
        <w:tab/>
        <w:t>11. května 2020, 17:00–19:00 (Brusel)</w:t>
      </w:r>
    </w:p>
    <w:p w:rsidR="009E6DCC" w:rsidRPr="009E6DCC" w:rsidRDefault="009E6DCC" w:rsidP="009E6DCC">
      <w:r>
        <w:t>•</w:t>
      </w:r>
      <w:r>
        <w:tab/>
        <w:t>20. května 2020 (bude potvrzeno) (Brusel)</w:t>
      </w:r>
    </w:p>
    <w:p w:rsidR="009E6DCC" w:rsidRPr="009E6DCC" w:rsidRDefault="009E6DCC" w:rsidP="009E6DCC"/>
    <w:p w:rsidR="009E6DCC" w:rsidRPr="009E6DCC" w:rsidRDefault="009E6DCC" w:rsidP="009E6DCC">
      <w:r>
        <w:t>Schůze skončila v 10:56.</w:t>
      </w:r>
    </w:p>
    <w:p w:rsidR="009E6DCC" w:rsidRPr="009E6DCC" w:rsidRDefault="009E6DCC" w:rsidP="009E6DCC">
      <w:pPr>
        <w:tabs>
          <w:tab w:val="left" w:pos="-1057"/>
          <w:tab w:val="left" w:pos="-720"/>
          <w:tab w:val="left" w:pos="0"/>
          <w:tab w:val="left" w:pos="720"/>
          <w:tab w:val="left" w:pos="2154"/>
          <w:tab w:val="left" w:pos="2880"/>
        </w:tabs>
      </w:pPr>
    </w:p>
    <w:p w:rsidR="009E6DCC" w:rsidRPr="009E6DCC" w:rsidRDefault="009E6DCC" w:rsidP="009E6DCC"/>
    <w:p w:rsidR="009E6DCC" w:rsidRPr="009E6DCC" w:rsidRDefault="009E6DCC" w:rsidP="009E6DCC"/>
    <w:p w:rsidR="009E6DCC" w:rsidRPr="009E6DCC" w:rsidRDefault="009E6DCC" w:rsidP="009E6DCC">
      <w:pPr>
        <w:tabs>
          <w:tab w:val="left" w:pos="-1057"/>
          <w:tab w:val="left" w:pos="-720"/>
          <w:tab w:val="left" w:pos="0"/>
          <w:tab w:val="left" w:pos="720"/>
          <w:tab w:val="left" w:pos="2154"/>
          <w:tab w:val="left" w:pos="2880"/>
        </w:tabs>
        <w:sectPr w:rsidR="009E6DCC" w:rsidRPr="009E6DCC" w:rsidSect="009E6DCC">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134" w:right="1418" w:bottom="1418" w:left="1418" w:header="1134" w:footer="567" w:gutter="0"/>
          <w:cols w:space="720"/>
          <w:titlePg/>
          <w:docGrid w:linePitch="326"/>
        </w:sectPr>
      </w:pPr>
    </w:p>
    <w:p w:rsidR="009E6DCC" w:rsidRPr="009E6DCC" w:rsidRDefault="009E6DCC" w:rsidP="009E6DCC">
      <w:pPr>
        <w:pStyle w:val="AttendancePVTitle"/>
      </w:pPr>
      <w:r>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9E6DCC" w:rsidRPr="009E6DCC" w:rsidTr="00A16362">
        <w:trPr>
          <w:cantSplit/>
        </w:trPr>
        <w:tc>
          <w:tcPr>
            <w:tcW w:w="9072" w:type="dxa"/>
            <w:shd w:val="pct10" w:color="000000" w:fill="FFFFFF"/>
          </w:tcPr>
          <w:p w:rsidR="009E6DCC" w:rsidRPr="009E6DCC" w:rsidRDefault="009E6DCC" w:rsidP="00A16362">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9E6DCC" w:rsidRPr="009E6DCC" w:rsidTr="00A16362">
        <w:trPr>
          <w:cantSplit/>
          <w:trHeight w:val="720"/>
        </w:trPr>
        <w:tc>
          <w:tcPr>
            <w:tcW w:w="9072" w:type="dxa"/>
            <w:shd w:val="clear" w:color="000000" w:fill="FFFFFF"/>
          </w:tcPr>
          <w:p w:rsidR="009E6DCC" w:rsidRPr="009E6DCC" w:rsidRDefault="009E6DCC" w:rsidP="00A16362">
            <w:pPr>
              <w:pStyle w:val="AttendancePVTable"/>
            </w:pPr>
            <w:r>
              <w:t>Norbert Lins, Daniel Buda, Mazaly Aguilar, Elsi Katainen</w:t>
            </w:r>
          </w:p>
        </w:tc>
      </w:tr>
      <w:tr w:rsidR="009E6DCC" w:rsidRPr="009E6DCC" w:rsidTr="00A16362">
        <w:trPr>
          <w:cantSplit/>
        </w:trPr>
        <w:tc>
          <w:tcPr>
            <w:tcW w:w="9072" w:type="dxa"/>
            <w:shd w:val="pct10" w:color="000000" w:fill="FFFFFF"/>
          </w:tcPr>
          <w:p w:rsidR="009E6DCC" w:rsidRPr="009E6DCC" w:rsidRDefault="009E6DCC" w:rsidP="00A16362">
            <w:pPr>
              <w:pStyle w:val="AttendancePVTable"/>
            </w:pPr>
            <w:r>
              <w:t>Членове/Diputados/Poslanci/Medlemmer/Mitglieder/Parlamendiliikmed/Βουλευτές/Members/Députés/Zastupnici/Deputati/Deputāti/ Nariai/Képviselõk/Membri/Leden/Posłowie/Deputados/Deputaţi/Jäsenet/Ledamöter</w:t>
            </w:r>
          </w:p>
        </w:tc>
      </w:tr>
      <w:tr w:rsidR="009E6DCC" w:rsidRPr="009E6DCC" w:rsidTr="00A16362">
        <w:trPr>
          <w:cantSplit/>
          <w:trHeight w:val="1200"/>
        </w:trPr>
        <w:tc>
          <w:tcPr>
            <w:tcW w:w="9072" w:type="dxa"/>
            <w:shd w:val="clear" w:color="000000" w:fill="FFFFFF"/>
          </w:tcPr>
          <w:p w:rsidR="009E6DCC" w:rsidRPr="009E6DCC" w:rsidRDefault="009E6DCC" w:rsidP="00A16362">
            <w:pPr>
              <w:pStyle w:val="AttendancePVTable"/>
            </w:pPr>
            <w:r>
              <w:t>Álvaro Amaro, Clara Aguilera, Atidzhe Alieva-Veli, Eric Andrieu, Carmen Avram, Benoit Biteau, Isabel Carvalhais, Asger Christensen, Ivan David, Paolo De Castro, Salvatore De Meo, Jérémy Decerle, Herbert Dorfmann, Luke Ming Flanagan, Dino Giarrusso, Martin Hlaváček, Martin Häusling, Krzysztof Jurgiel, Jarosław Kalinowski, Gilles Lebreton, Mairead McGuinness, Marlene Mortler, Ulrike Müller, Maria Noichl, Juozas Olekas, Eugenia Rodríguez Palop, Bronis Ropė, Bert-Jan Ruissen, Petri Sarvamaa, Simone Schmiedtbauer, Veronika Vrecionová, Sarah Wiener, Juan Ignacio Zoido Álvarez</w:t>
            </w:r>
          </w:p>
        </w:tc>
      </w:tr>
      <w:tr w:rsidR="009E6DCC" w:rsidRPr="009E6DCC" w:rsidTr="00A16362">
        <w:trPr>
          <w:cantSplit/>
        </w:trPr>
        <w:tc>
          <w:tcPr>
            <w:tcW w:w="9072" w:type="dxa"/>
            <w:shd w:val="pct10" w:color="000000" w:fill="FFFFFF"/>
          </w:tcPr>
          <w:p w:rsidR="009E6DCC" w:rsidRPr="009E6DCC" w:rsidRDefault="009E6DCC" w:rsidP="00A16362">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9E6DCC" w:rsidRPr="009E6DCC" w:rsidTr="00A16362">
        <w:trPr>
          <w:cantSplit/>
          <w:trHeight w:val="1200"/>
        </w:trPr>
        <w:tc>
          <w:tcPr>
            <w:tcW w:w="9072" w:type="dxa"/>
            <w:shd w:val="clear" w:color="000000" w:fill="FFFFFF"/>
          </w:tcPr>
          <w:p w:rsidR="009E6DCC" w:rsidRPr="009E6DCC" w:rsidRDefault="009E6DCC" w:rsidP="00A16362">
            <w:pPr>
              <w:pStyle w:val="AttendancePVTable"/>
            </w:pPr>
            <w:r>
              <w:t>Asim Ademov, Franc Bogovič, Miroslav Čiž, Anna Deparnay-Grunenberg, Francesca Donato, Lena Düpont, Claude Gruffat, Anja Hazekamp, Balázs Hidvéghi, Pär Holmgren, Jan Huitema, Peter Jahr, Petros Kokkalis, Zbigniew Kuźmiuk, Sylvia Limmer, Elena Lizzi, Tilly Metz, Dan-Stefan Motreanu, Daniela Rondinelli, Christine Schneider, Riho Terras, Irène Tolleret, Ruža Tomašić, Hilde Vautmans, Thomas Waitz, Michal Wiezik, Michaela Šojdrová</w:t>
            </w:r>
          </w:p>
        </w:tc>
      </w:tr>
    </w:tbl>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9E6DCC" w:rsidRPr="009E6DCC" w:rsidTr="00A16362">
        <w:trPr>
          <w:cantSplit/>
        </w:trPr>
        <w:tc>
          <w:tcPr>
            <w:tcW w:w="9072" w:type="dxa"/>
            <w:gridSpan w:val="2"/>
            <w:shd w:val="pct10" w:color="000000" w:fill="FFFFFF"/>
          </w:tcPr>
          <w:p w:rsidR="009E6DCC" w:rsidRPr="009E6DCC" w:rsidRDefault="009E6DCC" w:rsidP="00A16362">
            <w:pPr>
              <w:pStyle w:val="AttendancePVTable"/>
            </w:pPr>
            <w:r>
              <w:t>209 (7)</w:t>
            </w:r>
          </w:p>
        </w:tc>
      </w:tr>
      <w:tr w:rsidR="009E6DCC" w:rsidRPr="009E6DCC" w:rsidTr="00A16362">
        <w:trPr>
          <w:cantSplit/>
          <w:trHeight w:val="720"/>
        </w:trPr>
        <w:tc>
          <w:tcPr>
            <w:tcW w:w="9072" w:type="dxa"/>
            <w:gridSpan w:val="2"/>
          </w:tcPr>
          <w:p w:rsidR="009E6DCC" w:rsidRPr="009E6DCC" w:rsidRDefault="009E6DCC" w:rsidP="00A16362">
            <w:pPr>
              <w:pStyle w:val="AttendancePVTable"/>
            </w:pPr>
            <w:r>
              <w:t xml:space="preserve"> </w:t>
            </w:r>
          </w:p>
        </w:tc>
      </w:tr>
      <w:tr w:rsidR="009E6DCC" w:rsidRPr="009E6DCC" w:rsidTr="00A16362">
        <w:trPr>
          <w:cantSplit/>
        </w:trPr>
        <w:tc>
          <w:tcPr>
            <w:tcW w:w="9072" w:type="dxa"/>
            <w:gridSpan w:val="2"/>
            <w:shd w:val="pct10" w:color="000000" w:fill="FFFFFF"/>
          </w:tcPr>
          <w:p w:rsidR="009E6DCC" w:rsidRPr="009E6DCC" w:rsidRDefault="009E6DCC" w:rsidP="00A16362">
            <w:pPr>
              <w:pStyle w:val="AttendancePVTable"/>
            </w:pPr>
            <w:r>
              <w:t>216 (3)</w:t>
            </w:r>
          </w:p>
        </w:tc>
      </w:tr>
      <w:tr w:rsidR="009E6DCC" w:rsidRPr="009E6DCC" w:rsidTr="00A16362">
        <w:trPr>
          <w:cantSplit/>
          <w:trHeight w:val="720"/>
        </w:trPr>
        <w:tc>
          <w:tcPr>
            <w:tcW w:w="9072" w:type="dxa"/>
            <w:gridSpan w:val="2"/>
          </w:tcPr>
          <w:p w:rsidR="009E6DCC" w:rsidRPr="009E6DCC" w:rsidRDefault="009E6DCC" w:rsidP="00A16362">
            <w:pPr>
              <w:pStyle w:val="AttendancePVTable"/>
            </w:pPr>
            <w:r>
              <w:t xml:space="preserve"> </w:t>
            </w:r>
          </w:p>
        </w:tc>
      </w:tr>
      <w:tr w:rsidR="009E6DCC" w:rsidRPr="009E6DCC" w:rsidTr="00A16362">
        <w:trPr>
          <w:cantSplit/>
        </w:trPr>
        <w:tc>
          <w:tcPr>
            <w:tcW w:w="9072" w:type="dxa"/>
            <w:gridSpan w:val="2"/>
            <w:shd w:val="pct10" w:color="000000" w:fill="FFFFFF"/>
          </w:tcPr>
          <w:p w:rsidR="009E6DCC" w:rsidRPr="009E6DCC" w:rsidRDefault="009E6DCC" w:rsidP="00A16362">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9E6DCC" w:rsidRPr="009E6DCC" w:rsidTr="00A16362">
        <w:trPr>
          <w:trHeight w:val="720"/>
        </w:trPr>
        <w:tc>
          <w:tcPr>
            <w:tcW w:w="7513" w:type="dxa"/>
          </w:tcPr>
          <w:p w:rsidR="009E6DCC" w:rsidRPr="009E6DCC" w:rsidRDefault="009E6DCC" w:rsidP="00A16362">
            <w:pPr>
              <w:pStyle w:val="AttendancePVTable"/>
            </w:pPr>
            <w:r>
              <w:t xml:space="preserve"> </w:t>
            </w:r>
          </w:p>
        </w:tc>
        <w:tc>
          <w:tcPr>
            <w:tcW w:w="1559" w:type="dxa"/>
          </w:tcPr>
          <w:p w:rsidR="009E6DCC" w:rsidRPr="009E6DCC" w:rsidRDefault="009E6DCC" w:rsidP="00A16362">
            <w:pPr>
              <w:pStyle w:val="AttendancePVTable"/>
            </w:pPr>
            <w:r>
              <w:t xml:space="preserve"> </w:t>
            </w:r>
          </w:p>
        </w:tc>
      </w:tr>
    </w:tbl>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9E6DCC" w:rsidRPr="009E6DCC" w:rsidTr="00A16362">
        <w:trPr>
          <w:cantSplit/>
        </w:trPr>
        <w:tc>
          <w:tcPr>
            <w:tcW w:w="9072" w:type="dxa"/>
            <w:shd w:val="pct10" w:color="000000" w:fill="FFFFFF"/>
          </w:tcPr>
          <w:p w:rsidR="009E6DCC" w:rsidRPr="009E6DCC" w:rsidRDefault="009E6DCC" w:rsidP="00A16362">
            <w:pPr>
              <w:pStyle w:val="AttendancePVTable"/>
            </w:pPr>
            <w:r>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9E6DCC" w:rsidRPr="009E6DCC" w:rsidTr="00A16362">
        <w:trPr>
          <w:cantSplit/>
          <w:trHeight w:val="720"/>
        </w:trPr>
        <w:tc>
          <w:tcPr>
            <w:tcW w:w="9072" w:type="dxa"/>
          </w:tcPr>
          <w:p w:rsidR="009E6DCC" w:rsidRPr="009E6DCC" w:rsidRDefault="009E6DCC" w:rsidP="00A16362">
            <w:pPr>
              <w:pStyle w:val="AttendancePVTable"/>
            </w:pPr>
            <w:r>
              <w:t xml:space="preserve"> </w:t>
            </w:r>
          </w:p>
        </w:tc>
      </w:tr>
    </w:tbl>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9E6DCC" w:rsidRPr="009E6DCC" w:rsidTr="00A16362">
        <w:tc>
          <w:tcPr>
            <w:tcW w:w="9072" w:type="dxa"/>
            <w:shd w:val="pct10" w:color="000000" w:fill="FFFFFF"/>
          </w:tcPr>
          <w:p w:rsidR="009E6DCC" w:rsidRPr="009E6DCC" w:rsidRDefault="009E6DCC" w:rsidP="00A16362">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9E6DCC" w:rsidRPr="009E6DCC" w:rsidTr="00A16362">
        <w:trPr>
          <w:trHeight w:val="720"/>
        </w:trPr>
        <w:tc>
          <w:tcPr>
            <w:tcW w:w="9072" w:type="dxa"/>
          </w:tcPr>
          <w:p w:rsidR="009E6DCC" w:rsidRPr="009E6DCC" w:rsidRDefault="009E6DCC" w:rsidP="00A16362">
            <w:pPr>
              <w:pStyle w:val="AttendancePVTable"/>
            </w:pPr>
            <w:r>
              <w:t>EVP Frans Timmermans</w:t>
            </w:r>
          </w:p>
        </w:tc>
      </w:tr>
    </w:tbl>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9E6DCC" w:rsidRPr="009E6DCC" w:rsidTr="00A16362">
        <w:tc>
          <w:tcPr>
            <w:tcW w:w="9072" w:type="dxa"/>
            <w:gridSpan w:val="2"/>
            <w:shd w:val="pct10" w:color="000000" w:fill="FFFFFF"/>
          </w:tcPr>
          <w:p w:rsidR="009E6DCC" w:rsidRPr="009E6DCC" w:rsidRDefault="009E6DCC" w:rsidP="00A16362">
            <w:pPr>
              <w:pStyle w:val="AttendancePVTable"/>
            </w:pPr>
            <w:r>
              <w:t>Съвет/Consejo/Rada/Rådet/Rat/Nõukogu/Συμβούλιο/Council/Conseil/Vijeće/Consiglio/Padome/Taryba/Tanács/Kunsill/Raad/ Conselho/Consiliu/Svet/Neuvosto/Rådet (*)</w:t>
            </w:r>
          </w:p>
        </w:tc>
      </w:tr>
      <w:tr w:rsidR="009E6DCC" w:rsidRPr="009E6DCC" w:rsidTr="00A16362">
        <w:trPr>
          <w:trHeight w:val="720"/>
        </w:trPr>
        <w:tc>
          <w:tcPr>
            <w:tcW w:w="9072" w:type="dxa"/>
            <w:gridSpan w:val="2"/>
          </w:tcPr>
          <w:p w:rsidR="009E6DCC" w:rsidRPr="009E6DCC" w:rsidRDefault="009E6DCC" w:rsidP="00A16362">
            <w:pPr>
              <w:pStyle w:val="AttendancePVTable"/>
            </w:pPr>
          </w:p>
        </w:tc>
      </w:tr>
      <w:tr w:rsidR="009E6DCC" w:rsidRPr="009E6DCC" w:rsidTr="00A16362">
        <w:tc>
          <w:tcPr>
            <w:tcW w:w="9072" w:type="dxa"/>
            <w:gridSpan w:val="2"/>
            <w:shd w:val="pct10" w:color="000000" w:fill="FFFFFF"/>
          </w:tcPr>
          <w:p w:rsidR="009E6DCC" w:rsidRPr="009E6DCC" w:rsidRDefault="009E6DCC" w:rsidP="00A16362">
            <w:pPr>
              <w:pStyle w:val="AttendancePVTable"/>
            </w:pPr>
            <w:r>
              <w:t>Комисия/Comisión/Komise/Kommissionen/Kommission/Komisjon/Επιτροπή/Commission/Komisija/Commissione/Bizottság/ Kummissjoni/Commissie/Komisja/Comissão/Comisie/Komisia/Komissio/Kommissionen (*)</w:t>
            </w:r>
          </w:p>
        </w:tc>
      </w:tr>
      <w:tr w:rsidR="009E6DCC" w:rsidRPr="009E6DCC" w:rsidTr="00A16362">
        <w:trPr>
          <w:trHeight w:val="720"/>
        </w:trPr>
        <w:tc>
          <w:tcPr>
            <w:tcW w:w="9072" w:type="dxa"/>
            <w:gridSpan w:val="2"/>
          </w:tcPr>
          <w:p w:rsidR="009E6DCC" w:rsidRPr="009E6DCC" w:rsidRDefault="009E6DCC" w:rsidP="00A16362">
            <w:pPr>
              <w:pStyle w:val="AttendancePVTable"/>
            </w:pPr>
          </w:p>
        </w:tc>
      </w:tr>
      <w:tr w:rsidR="009E6DCC" w:rsidRPr="009E6DCC" w:rsidTr="00A16362">
        <w:tc>
          <w:tcPr>
            <w:tcW w:w="9072" w:type="dxa"/>
            <w:gridSpan w:val="2"/>
            <w:shd w:val="pct10" w:color="000000" w:fill="FFFFFF"/>
          </w:tcPr>
          <w:p w:rsidR="009E6DCC" w:rsidRPr="009E6DCC" w:rsidRDefault="009E6DCC" w:rsidP="00A16362">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9E6DCC" w:rsidRPr="009E6DCC" w:rsidTr="00A16362">
        <w:trPr>
          <w:cantSplit/>
          <w:trHeight w:val="720"/>
        </w:trPr>
        <w:tc>
          <w:tcPr>
            <w:tcW w:w="1701" w:type="dxa"/>
          </w:tcPr>
          <w:p w:rsidR="009E6DCC" w:rsidRPr="009E6DCC" w:rsidRDefault="009E6DCC" w:rsidP="00A16362">
            <w:pPr>
              <w:pStyle w:val="AttendancePVTable"/>
            </w:pPr>
            <w:r>
              <w:t xml:space="preserve"> </w:t>
            </w:r>
          </w:p>
        </w:tc>
        <w:tc>
          <w:tcPr>
            <w:tcW w:w="7371" w:type="dxa"/>
          </w:tcPr>
          <w:p w:rsidR="009E6DCC" w:rsidRPr="009E6DCC" w:rsidRDefault="009E6DCC" w:rsidP="00A16362">
            <w:pPr>
              <w:pStyle w:val="AttendancePVTable"/>
            </w:pPr>
            <w:r>
              <w:t xml:space="preserve"> </w:t>
            </w:r>
          </w:p>
        </w:tc>
      </w:tr>
    </w:tbl>
    <w:p w:rsidR="009E6DCC" w:rsidRPr="009E6DCC" w:rsidRDefault="009E6DCC" w:rsidP="009E6DCC">
      <w:pPr>
        <w:pStyle w:val="AttendancePV"/>
      </w:pPr>
    </w:p>
    <w:p w:rsidR="009E6DCC" w:rsidRPr="009E6DCC" w:rsidRDefault="009E6DCC" w:rsidP="009E6DCC">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9E6DCC" w:rsidRPr="009E6DCC" w:rsidTr="00A16362">
        <w:trPr>
          <w:cantSplit/>
        </w:trPr>
        <w:tc>
          <w:tcPr>
            <w:tcW w:w="9072" w:type="dxa"/>
            <w:shd w:val="pct10" w:color="000000" w:fill="FFFFFF"/>
          </w:tcPr>
          <w:p w:rsidR="009E6DCC" w:rsidRPr="009E6DCC" w:rsidRDefault="009E6DCC" w:rsidP="00A16362">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9E6DCC" w:rsidRPr="009E6DCC" w:rsidTr="00A16362">
        <w:trPr>
          <w:cantSplit/>
          <w:trHeight w:val="1200"/>
        </w:trPr>
        <w:tc>
          <w:tcPr>
            <w:tcW w:w="9072" w:type="dxa"/>
          </w:tcPr>
          <w:p w:rsidR="009E6DCC" w:rsidRPr="009E6DCC" w:rsidRDefault="009E6DCC" w:rsidP="00A16362">
            <w:pPr>
              <w:pStyle w:val="AttendancePVTable"/>
            </w:pPr>
            <w:r>
              <w:t xml:space="preserve"> </w:t>
            </w:r>
          </w:p>
        </w:tc>
      </w:tr>
    </w:tbl>
    <w:p w:rsidR="009E6DCC" w:rsidRPr="009E6DCC" w:rsidRDefault="009E6DCC" w:rsidP="009E6DCC">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6DCC" w:rsidRPr="009E6DCC" w:rsidTr="00A16362">
        <w:trPr>
          <w:cantSplit/>
        </w:trPr>
        <w:tc>
          <w:tcPr>
            <w:tcW w:w="9072" w:type="dxa"/>
            <w:gridSpan w:val="2"/>
            <w:shd w:val="pct10" w:color="000000" w:fill="FFFFFF"/>
          </w:tcPr>
          <w:p w:rsidR="009E6DCC" w:rsidRPr="009E6DCC" w:rsidRDefault="009E6DCC" w:rsidP="00A16362">
            <w:pPr>
              <w:pStyle w:val="AttendancePVTable"/>
            </w:pPr>
            <w:r>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9E6DCC" w:rsidRPr="009E6DCC" w:rsidTr="00A16362">
        <w:trPr>
          <w:cantSplit/>
        </w:trPr>
        <w:tc>
          <w:tcPr>
            <w:tcW w:w="1701" w:type="dxa"/>
            <w:shd w:val="clear" w:color="auto" w:fill="FFFFFF"/>
          </w:tcPr>
          <w:p w:rsidR="009E6DCC" w:rsidRPr="009E6DCC" w:rsidRDefault="009E6DCC" w:rsidP="00A16362">
            <w:pPr>
              <w:pStyle w:val="AttendancePVTable"/>
            </w:pPr>
            <w:r>
              <w:t>PPE</w:t>
            </w:r>
          </w:p>
          <w:p w:rsidR="009E6DCC" w:rsidRPr="009E6DCC" w:rsidRDefault="009E6DCC" w:rsidP="00A16362">
            <w:pPr>
              <w:pStyle w:val="AttendancePVTable"/>
            </w:pPr>
            <w:r>
              <w:t>S&amp;D</w:t>
            </w:r>
          </w:p>
          <w:p w:rsidR="009E6DCC" w:rsidRPr="009E6DCC" w:rsidRDefault="009E6DCC" w:rsidP="00A16362">
            <w:pPr>
              <w:pStyle w:val="AttendancePVTable"/>
            </w:pPr>
            <w:r>
              <w:t>Renew</w:t>
            </w:r>
          </w:p>
          <w:p w:rsidR="009E6DCC" w:rsidRPr="009E6DCC" w:rsidRDefault="009E6DCC" w:rsidP="00A16362">
            <w:pPr>
              <w:pStyle w:val="AttendancePVTable"/>
            </w:pPr>
            <w:r>
              <w:t>ID</w:t>
            </w:r>
          </w:p>
          <w:p w:rsidR="009E6DCC" w:rsidRPr="009E6DCC" w:rsidRDefault="009E6DCC" w:rsidP="00A16362">
            <w:pPr>
              <w:pStyle w:val="AttendancePVTable"/>
            </w:pPr>
            <w:r>
              <w:t>Verts/ALE</w:t>
            </w:r>
          </w:p>
          <w:p w:rsidR="009E6DCC" w:rsidRPr="009E6DCC" w:rsidRDefault="009E6DCC" w:rsidP="00A16362">
            <w:pPr>
              <w:pStyle w:val="AttendancePVTable"/>
            </w:pPr>
            <w:r>
              <w:t>ECR</w:t>
            </w:r>
          </w:p>
          <w:p w:rsidR="009E6DCC" w:rsidRPr="009E6DCC" w:rsidRDefault="009E6DCC" w:rsidP="00A16362">
            <w:pPr>
              <w:pStyle w:val="AttendancePVTable"/>
            </w:pPr>
            <w:r>
              <w:t>GUE/NGL</w:t>
            </w:r>
          </w:p>
          <w:p w:rsidR="009E6DCC" w:rsidRPr="009E6DCC" w:rsidRDefault="009E6DCC" w:rsidP="00A16362">
            <w:pPr>
              <w:pStyle w:val="AttendancePVTable"/>
            </w:pPr>
            <w:r>
              <w:t>NI</w:t>
            </w:r>
          </w:p>
        </w:tc>
        <w:tc>
          <w:tcPr>
            <w:tcW w:w="7371" w:type="dxa"/>
            <w:shd w:val="clear" w:color="auto" w:fill="FFFFFF"/>
          </w:tcPr>
          <w:p w:rsidR="009E6DCC" w:rsidRPr="009E6DCC" w:rsidRDefault="009E6DCC" w:rsidP="00A16362">
            <w:pPr>
              <w:pStyle w:val="AttendancePVTable"/>
            </w:pPr>
            <w:r>
              <w:t>Marcin Trojanowski, Dimo Ivanov</w:t>
            </w:r>
          </w:p>
          <w:p w:rsidR="009E6DCC" w:rsidRPr="009E6DCC" w:rsidRDefault="009E6DCC" w:rsidP="00A16362">
            <w:pPr>
              <w:pStyle w:val="AttendancePVTable"/>
            </w:pPr>
            <w:r>
              <w:t xml:space="preserve">Maggie Coulthard </w:t>
            </w:r>
          </w:p>
          <w:p w:rsidR="009E6DCC" w:rsidRPr="009E6DCC" w:rsidRDefault="009E6DCC" w:rsidP="00A16362">
            <w:pPr>
              <w:pStyle w:val="AttendancePVTable"/>
            </w:pPr>
            <w:r>
              <w:t xml:space="preserve">Laura Real, Guna Rudzite </w:t>
            </w:r>
          </w:p>
          <w:p w:rsidR="009E6DCC" w:rsidRPr="009E6DCC" w:rsidRDefault="009E6DCC" w:rsidP="00A16362">
            <w:pPr>
              <w:pStyle w:val="AttendancePVTable"/>
            </w:pPr>
            <w:r>
              <w:t>Philippe Chevalier-Chantepie, Filippo Pozzi</w:t>
            </w:r>
          </w:p>
          <w:p w:rsidR="009E6DCC" w:rsidRPr="009E6DCC" w:rsidRDefault="009E6DCC" w:rsidP="00A16362">
            <w:pPr>
              <w:pStyle w:val="AttendancePVTable"/>
            </w:pPr>
            <w:r>
              <w:t>Harriet Clayton, Juliette Leroux</w:t>
            </w:r>
          </w:p>
          <w:p w:rsidR="009E6DCC" w:rsidRPr="009E6DCC" w:rsidRDefault="009E6DCC" w:rsidP="00A16362">
            <w:pPr>
              <w:pStyle w:val="AttendancePVTable"/>
              <w:rPr>
                <w:b/>
              </w:rPr>
            </w:pPr>
            <w:r>
              <w:t>Christine Van Dijk, Massimiliano Rizzo, Anita Gulam Lalic, Jarka Chloupkova, Lukas Kopinski</w:t>
            </w:r>
          </w:p>
          <w:p w:rsidR="009E6DCC" w:rsidRPr="009E6DCC" w:rsidRDefault="009E6DCC" w:rsidP="00A16362">
            <w:pPr>
              <w:pStyle w:val="AttendancePVTable"/>
            </w:pPr>
            <w:r>
              <w:t>Georgios Karatsioubanis, John McGilloway</w:t>
            </w:r>
          </w:p>
          <w:p w:rsidR="009E6DCC" w:rsidRPr="009E6DCC" w:rsidRDefault="009E6DCC" w:rsidP="00A16362">
            <w:pPr>
              <w:pStyle w:val="AttendancePVTable"/>
            </w:pPr>
            <w:r>
              <w:t>Antonio Anselmi</w:t>
            </w:r>
          </w:p>
        </w:tc>
      </w:tr>
    </w:tbl>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6DCC" w:rsidRPr="009E6DCC" w:rsidTr="00A16362">
        <w:trPr>
          <w:cantSplit/>
        </w:trPr>
        <w:tc>
          <w:tcPr>
            <w:tcW w:w="9072" w:type="dxa"/>
            <w:gridSpan w:val="2"/>
            <w:shd w:val="pct10" w:color="000000" w:fill="FFFFFF"/>
          </w:tcPr>
          <w:p w:rsidR="009E6DCC" w:rsidRPr="009E6DCC" w:rsidRDefault="009E6DCC" w:rsidP="00A16362">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9E6DCC" w:rsidRPr="009E6DCC" w:rsidTr="00A16362">
        <w:trPr>
          <w:cantSplit/>
          <w:trHeight w:val="510"/>
        </w:trPr>
        <w:tc>
          <w:tcPr>
            <w:tcW w:w="9072" w:type="dxa"/>
            <w:gridSpan w:val="2"/>
            <w:shd w:val="clear" w:color="auto" w:fill="FFFFFF"/>
          </w:tcPr>
          <w:p w:rsidR="009E6DCC" w:rsidRPr="009E6DCC" w:rsidRDefault="009E6DCC" w:rsidP="00A16362">
            <w:pPr>
              <w:pStyle w:val="AttendancePVTable"/>
            </w:pPr>
            <w:r>
              <w:t xml:space="preserve"> </w:t>
            </w:r>
          </w:p>
        </w:tc>
      </w:tr>
      <w:tr w:rsidR="009E6DCC" w:rsidRPr="009E6DCC" w:rsidTr="00A16362">
        <w:trPr>
          <w:cantSplit/>
        </w:trPr>
        <w:tc>
          <w:tcPr>
            <w:tcW w:w="9072" w:type="dxa"/>
            <w:gridSpan w:val="2"/>
            <w:shd w:val="pct10" w:color="000000" w:fill="FFFFFF"/>
          </w:tcPr>
          <w:p w:rsidR="009E6DCC" w:rsidRPr="009E6DCC" w:rsidRDefault="009E6DCC" w:rsidP="00A16362">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9E6DCC" w:rsidRPr="009E6DCC" w:rsidTr="00A16362">
        <w:trPr>
          <w:cantSplit/>
          <w:trHeight w:val="510"/>
        </w:trPr>
        <w:tc>
          <w:tcPr>
            <w:tcW w:w="9072" w:type="dxa"/>
            <w:gridSpan w:val="2"/>
            <w:shd w:val="clear" w:color="auto" w:fill="FFFFFF"/>
          </w:tcPr>
          <w:p w:rsidR="009E6DCC" w:rsidRPr="009E6DCC" w:rsidRDefault="009E6DCC" w:rsidP="00A16362">
            <w:pPr>
              <w:pStyle w:val="AttendancePVTable"/>
            </w:pPr>
            <w:r>
              <w:t xml:space="preserve"> </w:t>
            </w:r>
          </w:p>
        </w:tc>
      </w:tr>
      <w:tr w:rsidR="009E6DCC" w:rsidRPr="009E6DCC" w:rsidTr="00A16362">
        <w:trPr>
          <w:cantSplit/>
        </w:trPr>
        <w:tc>
          <w:tcPr>
            <w:tcW w:w="9072" w:type="dxa"/>
            <w:gridSpan w:val="2"/>
            <w:shd w:val="pct10" w:color="000000" w:fill="FFFFFF"/>
          </w:tcPr>
          <w:p w:rsidR="009E6DCC" w:rsidRPr="009E6DCC" w:rsidRDefault="009E6DCC" w:rsidP="00A16362">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9E6DCC" w:rsidRPr="009E6DCC" w:rsidTr="00A16362">
        <w:trPr>
          <w:cantSplit/>
          <w:trHeight w:val="720"/>
        </w:trPr>
        <w:tc>
          <w:tcPr>
            <w:tcW w:w="1701" w:type="dxa"/>
            <w:shd w:val="clear" w:color="auto" w:fill="FFFFFF"/>
          </w:tcPr>
          <w:p w:rsidR="009E6DCC" w:rsidRPr="009E6DCC" w:rsidRDefault="009E6DCC" w:rsidP="00A16362">
            <w:pPr>
              <w:pStyle w:val="AttendancePVTable"/>
            </w:pPr>
            <w:r>
              <w:t>DG PRES</w:t>
            </w:r>
          </w:p>
          <w:p w:rsidR="009E6DCC" w:rsidRPr="009E6DCC" w:rsidRDefault="009E6DCC" w:rsidP="00A16362">
            <w:pPr>
              <w:pStyle w:val="AttendancePVTable"/>
            </w:pPr>
            <w:r>
              <w:t>DG IPOL</w:t>
            </w:r>
          </w:p>
          <w:p w:rsidR="009E6DCC" w:rsidRPr="009E6DCC" w:rsidRDefault="009E6DCC" w:rsidP="00A16362">
            <w:pPr>
              <w:pStyle w:val="AttendancePVTable"/>
            </w:pPr>
            <w:r>
              <w:t>DG EXPO</w:t>
            </w:r>
          </w:p>
          <w:p w:rsidR="009E6DCC" w:rsidRPr="009E6DCC" w:rsidRDefault="009E6DCC" w:rsidP="00A16362">
            <w:pPr>
              <w:pStyle w:val="AttendancePVTable"/>
            </w:pPr>
            <w:r>
              <w:t>DG EPRS</w:t>
            </w:r>
          </w:p>
          <w:p w:rsidR="009E6DCC" w:rsidRPr="009E6DCC" w:rsidRDefault="009E6DCC" w:rsidP="00A16362">
            <w:pPr>
              <w:pStyle w:val="AttendancePVTable"/>
            </w:pPr>
            <w:r>
              <w:t>DG COMM</w:t>
            </w:r>
          </w:p>
          <w:p w:rsidR="009E6DCC" w:rsidRPr="009E6DCC" w:rsidRDefault="009E6DCC" w:rsidP="00A16362">
            <w:pPr>
              <w:pStyle w:val="AttendancePVTable"/>
            </w:pPr>
            <w:r>
              <w:t>DG PERS</w:t>
            </w:r>
          </w:p>
          <w:p w:rsidR="009E6DCC" w:rsidRPr="009E6DCC" w:rsidRDefault="009E6DCC" w:rsidP="00A16362">
            <w:pPr>
              <w:pStyle w:val="AttendancePVTable"/>
            </w:pPr>
            <w:r>
              <w:t>DG INLO</w:t>
            </w:r>
          </w:p>
          <w:p w:rsidR="009E6DCC" w:rsidRPr="009E6DCC" w:rsidRDefault="009E6DCC" w:rsidP="00A16362">
            <w:pPr>
              <w:pStyle w:val="AttendancePVTable"/>
            </w:pPr>
            <w:r>
              <w:t>DG TRAD</w:t>
            </w:r>
          </w:p>
          <w:p w:rsidR="009E6DCC" w:rsidRPr="009E6DCC" w:rsidRDefault="009E6DCC" w:rsidP="00A16362">
            <w:pPr>
              <w:pStyle w:val="AttendancePVTable"/>
            </w:pPr>
            <w:r>
              <w:t>DG LINC</w:t>
            </w:r>
          </w:p>
          <w:p w:rsidR="009E6DCC" w:rsidRPr="009E6DCC" w:rsidRDefault="009E6DCC" w:rsidP="00A16362">
            <w:pPr>
              <w:pStyle w:val="AttendancePVTable"/>
            </w:pPr>
            <w:r>
              <w:t>DG FINS</w:t>
            </w:r>
          </w:p>
          <w:p w:rsidR="009E6DCC" w:rsidRPr="009E6DCC" w:rsidRDefault="009E6DCC" w:rsidP="00A16362">
            <w:pPr>
              <w:pStyle w:val="AttendancePVTable"/>
            </w:pPr>
            <w:r>
              <w:t>DG ITEC</w:t>
            </w:r>
          </w:p>
          <w:p w:rsidR="009E6DCC" w:rsidRPr="009E6DCC" w:rsidRDefault="009E6DCC" w:rsidP="00A16362">
            <w:pPr>
              <w:pStyle w:val="AttendancePVTable"/>
            </w:pPr>
            <w:r>
              <w:t>DG SAFE</w:t>
            </w:r>
          </w:p>
        </w:tc>
        <w:tc>
          <w:tcPr>
            <w:tcW w:w="7371" w:type="dxa"/>
            <w:shd w:val="clear" w:color="auto" w:fill="FFFFFF"/>
          </w:tcPr>
          <w:p w:rsidR="009E6DCC" w:rsidRPr="009E6DCC" w:rsidRDefault="009E6DCC" w:rsidP="00A16362">
            <w:pPr>
              <w:pStyle w:val="AttendancePVTable"/>
            </w:pPr>
            <w:r>
              <w:t xml:space="preserve"> </w:t>
            </w:r>
          </w:p>
          <w:p w:rsidR="009E6DCC" w:rsidRPr="009E6DCC" w:rsidRDefault="009E6DCC" w:rsidP="00A16362">
            <w:pPr>
              <w:spacing w:before="120"/>
              <w:rPr>
                <w:snapToGrid/>
                <w:sz w:val="16"/>
              </w:rPr>
            </w:pPr>
            <w:r>
              <w:rPr>
                <w:sz w:val="16"/>
              </w:rPr>
              <w:t>Sabina Magnano, François Negre, Albert Massot</w:t>
            </w:r>
          </w:p>
          <w:p w:rsidR="009E6DCC" w:rsidRPr="009E6DCC" w:rsidRDefault="009E6DCC" w:rsidP="00A16362">
            <w:pPr>
              <w:pStyle w:val="AttendancePVTable"/>
            </w:pPr>
            <w:r>
              <w:t xml:space="preserve"> </w:t>
            </w:r>
          </w:p>
          <w:p w:rsidR="009E6DCC" w:rsidRPr="009E6DCC" w:rsidRDefault="009E6DCC" w:rsidP="00A16362">
            <w:pPr>
              <w:pStyle w:val="AttendancePVTable"/>
            </w:pPr>
            <w:r>
              <w:t xml:space="preserve">  </w:t>
            </w:r>
          </w:p>
          <w:p w:rsidR="009E6DCC" w:rsidRPr="009E6DCC" w:rsidRDefault="009E6DCC" w:rsidP="00A16362">
            <w:pPr>
              <w:pStyle w:val="AttendancePVTable"/>
            </w:pPr>
            <w:r>
              <w:t xml:space="preserve">  </w:t>
            </w:r>
          </w:p>
          <w:p w:rsidR="009E6DCC" w:rsidRPr="009E6DCC" w:rsidRDefault="009E6DCC" w:rsidP="00A16362">
            <w:pPr>
              <w:spacing w:before="120"/>
              <w:rPr>
                <w:snapToGrid/>
                <w:sz w:val="16"/>
              </w:rPr>
            </w:pPr>
          </w:p>
          <w:p w:rsidR="009E6DCC" w:rsidRPr="009E6DCC" w:rsidRDefault="009E6DCC" w:rsidP="00A16362">
            <w:pPr>
              <w:pStyle w:val="AttendancePVTable"/>
            </w:pPr>
            <w:r>
              <w:t xml:space="preserve"> </w:t>
            </w:r>
          </w:p>
          <w:p w:rsidR="009E6DCC" w:rsidRPr="009E6DCC" w:rsidRDefault="009E6DCC" w:rsidP="00A16362">
            <w:pPr>
              <w:pStyle w:val="AttendancePVTable"/>
            </w:pPr>
          </w:p>
          <w:p w:rsidR="009E6DCC" w:rsidRPr="009E6DCC" w:rsidRDefault="009E6DCC" w:rsidP="00A16362">
            <w:pPr>
              <w:pStyle w:val="AttendancePVTable"/>
            </w:pPr>
            <w:r>
              <w:t xml:space="preserve">  </w:t>
            </w:r>
          </w:p>
          <w:p w:rsidR="009E6DCC" w:rsidRPr="009E6DCC" w:rsidRDefault="009E6DCC" w:rsidP="00A16362">
            <w:pPr>
              <w:pStyle w:val="AttendancePVTable"/>
            </w:pPr>
            <w:r>
              <w:t xml:space="preserve"> </w:t>
            </w:r>
          </w:p>
          <w:p w:rsidR="009E6DCC" w:rsidRPr="009E6DCC" w:rsidRDefault="009E6DCC" w:rsidP="00A16362">
            <w:pPr>
              <w:pStyle w:val="AttendancePVTable"/>
            </w:pPr>
            <w:r>
              <w:t xml:space="preserve"> </w:t>
            </w:r>
          </w:p>
          <w:p w:rsidR="009E6DCC" w:rsidRPr="009E6DCC" w:rsidRDefault="009E6DCC" w:rsidP="00A16362">
            <w:pPr>
              <w:pStyle w:val="AttendancePVTable"/>
            </w:pPr>
            <w:r>
              <w:t xml:space="preserve"> </w:t>
            </w:r>
          </w:p>
        </w:tc>
      </w:tr>
    </w:tbl>
    <w:p w:rsidR="009E6DCC" w:rsidRPr="009E6DCC" w:rsidRDefault="009E6DCC" w:rsidP="009E6DCC">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9E6DCC" w:rsidRPr="009E6DCC" w:rsidTr="00A16362">
        <w:trPr>
          <w:cantSplit/>
        </w:trPr>
        <w:tc>
          <w:tcPr>
            <w:tcW w:w="9072" w:type="dxa"/>
            <w:shd w:val="pct10" w:color="000000" w:fill="FFFFFF"/>
          </w:tcPr>
          <w:p w:rsidR="009E6DCC" w:rsidRPr="009E6DCC" w:rsidRDefault="009E6DCC" w:rsidP="00A16362">
            <w:pPr>
              <w:pStyle w:val="AttendancePVTable"/>
            </w:pPr>
            <w:r>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9E6DCC" w:rsidRPr="009E6DCC" w:rsidTr="00A16362">
        <w:trPr>
          <w:cantSplit/>
          <w:trHeight w:val="510"/>
        </w:trPr>
        <w:tc>
          <w:tcPr>
            <w:tcW w:w="9072" w:type="dxa"/>
            <w:shd w:val="clear" w:color="auto" w:fill="FFFFFF"/>
          </w:tcPr>
          <w:p w:rsidR="009E6DCC" w:rsidRPr="009E6DCC" w:rsidRDefault="009E6DCC" w:rsidP="00A16362">
            <w:pPr>
              <w:pStyle w:val="AttendancePVTable"/>
            </w:pPr>
            <w:r>
              <w:t xml:space="preserve">  </w:t>
            </w:r>
          </w:p>
        </w:tc>
      </w:tr>
      <w:tr w:rsidR="009E6DCC" w:rsidRPr="009E6DCC" w:rsidTr="00A16362">
        <w:trPr>
          <w:cantSplit/>
        </w:trPr>
        <w:tc>
          <w:tcPr>
            <w:tcW w:w="9072" w:type="dxa"/>
            <w:shd w:val="pct10" w:color="000000" w:fill="FFFFFF"/>
          </w:tcPr>
          <w:p w:rsidR="009E6DCC" w:rsidRPr="009E6DCC" w:rsidRDefault="009E6DCC" w:rsidP="00A16362">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9E6DCC" w:rsidRPr="009E6DCC" w:rsidTr="00A16362">
        <w:trPr>
          <w:cantSplit/>
          <w:trHeight w:val="510"/>
        </w:trPr>
        <w:tc>
          <w:tcPr>
            <w:tcW w:w="9072" w:type="dxa"/>
            <w:shd w:val="clear" w:color="auto" w:fill="FFFFFF"/>
          </w:tcPr>
          <w:p w:rsidR="009E6DCC" w:rsidRPr="009E6DCC" w:rsidRDefault="009E6DCC" w:rsidP="00A16362">
            <w:pPr>
              <w:pStyle w:val="AttendancePVTable"/>
            </w:pPr>
            <w:r>
              <w:t xml:space="preserve">Mauro Belardinelli, Francesca Cionco, Vasilis Magnis, Felix Mittermayer, Tereza Pinto de Rezende, Matej Planinc, Jérémie Requis, Alexandre Rogalski, Marc Thomas, Maria Wallner </w:t>
            </w:r>
          </w:p>
        </w:tc>
      </w:tr>
      <w:tr w:rsidR="009E6DCC" w:rsidRPr="009E6DCC" w:rsidTr="00A16362">
        <w:trPr>
          <w:cantSplit/>
        </w:trPr>
        <w:tc>
          <w:tcPr>
            <w:tcW w:w="9072" w:type="dxa"/>
            <w:shd w:val="pct10" w:color="000000" w:fill="FFFFFF"/>
          </w:tcPr>
          <w:p w:rsidR="009E6DCC" w:rsidRPr="009E6DCC" w:rsidRDefault="009E6DCC" w:rsidP="00A16362">
            <w:pPr>
              <w:pStyle w:val="AttendancePVTable"/>
            </w:pPr>
            <w:r>
              <w:t>Сътрудник/Asistente/Asistent/Assistent/Assistenz/Βοηθός/Assistant/Assistente/Palīgs/Padėjėjas/Asszisztens/Asystent/Pomočnik/ Avustaja/Assistenter</w:t>
            </w:r>
          </w:p>
        </w:tc>
      </w:tr>
      <w:tr w:rsidR="009E6DCC" w:rsidRPr="009E6DCC" w:rsidTr="00A16362">
        <w:trPr>
          <w:cantSplit/>
          <w:trHeight w:val="510"/>
        </w:trPr>
        <w:tc>
          <w:tcPr>
            <w:tcW w:w="9072" w:type="dxa"/>
            <w:shd w:val="clear" w:color="auto" w:fill="FFFFFF"/>
          </w:tcPr>
          <w:p w:rsidR="009E6DCC" w:rsidRPr="009E6DCC" w:rsidRDefault="009E6DCC" w:rsidP="00A16362">
            <w:pPr>
              <w:pStyle w:val="AttendancePVTable"/>
            </w:pPr>
            <w:r>
              <w:t>Inna Dolgovskaja, Karelle Dulhauste</w:t>
            </w:r>
          </w:p>
        </w:tc>
      </w:tr>
    </w:tbl>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
      </w:pPr>
    </w:p>
    <w:p w:rsidR="009E6DCC" w:rsidRPr="009E6DCC" w:rsidRDefault="009E6DCC" w:rsidP="009E6DCC">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9E6DCC" w:rsidRPr="009E6DCC" w:rsidRDefault="009E6DCC" w:rsidP="009E6DCC">
      <w:pPr>
        <w:pStyle w:val="AttendancePVFootnote"/>
      </w:pPr>
      <w:r>
        <w:tab/>
        <w:t>(VP) =</w:t>
      </w:r>
      <w:r>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9E6DCC" w:rsidRPr="009E6DCC" w:rsidRDefault="009E6DCC" w:rsidP="009E6DCC">
      <w:pPr>
        <w:pStyle w:val="AttendancePVFootnote"/>
      </w:pPr>
      <w:r>
        <w:tab/>
        <w:t>(M)</w:t>
      </w:r>
      <w:r>
        <w:tab/>
        <w:t>=</w:t>
      </w:r>
      <w:r>
        <w:tab/>
        <w:t>Член/Miembro/Člen/Medlem./Mitglied/Parlamendiliige/Βουλευτής/Member/Membre/Član/Membro/Deputāts/Narys/Képviselő/ Membru/Lid/Członek/Membro/Membru/Člen/Poslanec/Jäsen/Ledamot</w:t>
      </w:r>
    </w:p>
    <w:p w:rsidR="009E6DCC" w:rsidRPr="009E6DCC" w:rsidRDefault="009E6DCC" w:rsidP="009E6DCC">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9E6DCC" w:rsidRPr="009E6DCC" w:rsidRDefault="009E6DCC" w:rsidP="009E6DCC">
      <w:pPr>
        <w:pStyle w:val="AttendancePV"/>
      </w:pPr>
    </w:p>
    <w:p w:rsidR="0022027F" w:rsidRPr="009E6DCC" w:rsidRDefault="0022027F" w:rsidP="009E6DCC">
      <w:pPr>
        <w:pStyle w:val="MeetingIntro"/>
      </w:pPr>
    </w:p>
    <w:sectPr w:rsidR="0022027F" w:rsidRPr="009E6DCC" w:rsidSect="009E6DCC">
      <w:footerReference w:type="first" r:id="rId26"/>
      <w:footnotePr>
        <w:numRestart w:val="eachSect"/>
      </w:footnotePr>
      <w:pgSz w:w="11907" w:h="16840" w:code="9"/>
      <w:pgMar w:top="1134" w:right="1418" w:bottom="1418" w:left="1418" w:header="113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E1" w:rsidRPr="009E6DCC" w:rsidRDefault="008510E1">
      <w:r w:rsidRPr="009E6DCC">
        <w:separator/>
      </w:r>
    </w:p>
    <w:p w:rsidR="008510E1" w:rsidRPr="009E6DCC" w:rsidRDefault="008510E1"/>
  </w:endnote>
  <w:endnote w:type="continuationSeparator" w:id="0">
    <w:p w:rsidR="008510E1" w:rsidRPr="009E6DCC" w:rsidRDefault="008510E1">
      <w:r w:rsidRPr="009E6DCC">
        <w:continuationSeparator/>
      </w:r>
    </w:p>
    <w:p w:rsidR="008510E1" w:rsidRPr="009E6DCC" w:rsidRDefault="00851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CC" w:rsidRPr="009E6DCC" w:rsidRDefault="009E6DCC" w:rsidP="009E6DCC">
    <w:pPr>
      <w:pStyle w:val="EPFooter"/>
    </w:pPr>
    <w:r w:rsidRPr="009E6DCC">
      <w:t>PE</w:t>
    </w:r>
    <w:r w:rsidRPr="009E6DCC">
      <w:rPr>
        <w:rStyle w:val="HideTWBExt"/>
        <w:noProof w:val="0"/>
      </w:rPr>
      <w:t>&lt;NoPE&gt;</w:t>
    </w:r>
    <w:r w:rsidRPr="009E6DCC">
      <w:t>652.270</w:t>
    </w:r>
    <w:r w:rsidRPr="009E6DCC">
      <w:rPr>
        <w:rStyle w:val="HideTWBExt"/>
        <w:noProof w:val="0"/>
      </w:rPr>
      <w:t>&lt;/NoPE&gt;&lt;Version&gt;</w:t>
    </w:r>
    <w:r w:rsidRPr="009E6DCC">
      <w:t>v01-00</w:t>
    </w:r>
    <w:r w:rsidRPr="009E6DCC">
      <w:rPr>
        <w:rStyle w:val="HideTWBExt"/>
        <w:noProof w:val="0"/>
      </w:rPr>
      <w:t>&lt;/Version&gt;</w:t>
    </w:r>
    <w:r w:rsidRPr="009E6DCC">
      <w:tab/>
    </w:r>
    <w:r w:rsidRPr="009E6DCC">
      <w:fldChar w:fldCharType="begin"/>
    </w:r>
    <w:r w:rsidRPr="009E6DCC">
      <w:instrText xml:space="preserve"> PAGE  \* MERGEFORMAT </w:instrText>
    </w:r>
    <w:r w:rsidRPr="009E6DCC">
      <w:fldChar w:fldCharType="separate"/>
    </w:r>
    <w:r w:rsidR="005A69C3">
      <w:rPr>
        <w:noProof/>
      </w:rPr>
      <w:t>2</w:t>
    </w:r>
    <w:r w:rsidRPr="009E6DCC">
      <w:fldChar w:fldCharType="end"/>
    </w:r>
    <w:r w:rsidRPr="009E6DCC">
      <w:t>/</w:t>
    </w:r>
    <w:r w:rsidR="00B5284A">
      <w:rPr>
        <w:noProof/>
      </w:rPr>
      <w:fldChar w:fldCharType="begin"/>
    </w:r>
    <w:r w:rsidR="00B5284A">
      <w:rPr>
        <w:noProof/>
      </w:rPr>
      <w:instrText xml:space="preserve"> NUMPAGES  \* MERGEFORMAT </w:instrText>
    </w:r>
    <w:r w:rsidR="00B5284A">
      <w:rPr>
        <w:noProof/>
      </w:rPr>
      <w:fldChar w:fldCharType="separate"/>
    </w:r>
    <w:r w:rsidR="005A69C3">
      <w:rPr>
        <w:noProof/>
      </w:rPr>
      <w:t>9</w:t>
    </w:r>
    <w:r w:rsidR="00B5284A">
      <w:rPr>
        <w:noProof/>
      </w:rPr>
      <w:fldChar w:fldCharType="end"/>
    </w:r>
    <w:r w:rsidRPr="009E6DCC">
      <w:tab/>
    </w:r>
    <w:r w:rsidRPr="009E6DCC">
      <w:rPr>
        <w:rStyle w:val="HideTWBExt"/>
        <w:noProof w:val="0"/>
      </w:rPr>
      <w:t>&lt;PathFdR&gt;</w:t>
    </w:r>
    <w:r w:rsidRPr="009E6DCC">
      <w:t>PV\1204975CS.docx</w:t>
    </w:r>
    <w:r w:rsidRPr="009E6DCC">
      <w:rPr>
        <w:rStyle w:val="HideTWBExt"/>
        <w:noProof w:val="0"/>
      </w:rPr>
      <w:t>&lt;/PathFdR&gt;</w:t>
    </w:r>
  </w:p>
  <w:p w:rsidR="009E6DCC" w:rsidRPr="009E6DCC" w:rsidRDefault="009E6DCC" w:rsidP="009E6DCC">
    <w:pPr>
      <w:pStyle w:val="EPFooter2"/>
    </w:pPr>
    <w:r w:rsidRPr="009E6DCC">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CC" w:rsidRPr="009E6DCC" w:rsidRDefault="009E6DCC" w:rsidP="009E6DCC">
    <w:pPr>
      <w:pStyle w:val="EPFooter"/>
    </w:pPr>
    <w:r w:rsidRPr="009E6DCC">
      <w:rPr>
        <w:rStyle w:val="HideTWBExt"/>
        <w:noProof w:val="0"/>
      </w:rPr>
      <w:t>&lt;PathFdR&gt;</w:t>
    </w:r>
    <w:r w:rsidRPr="009E6DCC">
      <w:t>PV\1204975CS.docx</w:t>
    </w:r>
    <w:r w:rsidRPr="009E6DCC">
      <w:rPr>
        <w:rStyle w:val="HideTWBExt"/>
        <w:noProof w:val="0"/>
      </w:rPr>
      <w:t>&lt;/PathFdR&gt;</w:t>
    </w:r>
    <w:r w:rsidRPr="009E6DCC">
      <w:tab/>
    </w:r>
    <w:r w:rsidRPr="009E6DCC">
      <w:fldChar w:fldCharType="begin"/>
    </w:r>
    <w:r w:rsidRPr="009E6DCC">
      <w:instrText xml:space="preserve"> PAGE  \* MERGEFORMAT </w:instrText>
    </w:r>
    <w:r w:rsidRPr="009E6DCC">
      <w:fldChar w:fldCharType="separate"/>
    </w:r>
    <w:r w:rsidR="005A69C3">
      <w:rPr>
        <w:noProof/>
      </w:rPr>
      <w:t>3</w:t>
    </w:r>
    <w:r w:rsidRPr="009E6DCC">
      <w:fldChar w:fldCharType="end"/>
    </w:r>
    <w:r w:rsidRPr="009E6DCC">
      <w:t>/</w:t>
    </w:r>
    <w:r w:rsidR="00B5284A">
      <w:rPr>
        <w:noProof/>
      </w:rPr>
      <w:fldChar w:fldCharType="begin"/>
    </w:r>
    <w:r w:rsidR="00B5284A">
      <w:rPr>
        <w:noProof/>
      </w:rPr>
      <w:instrText xml:space="preserve"> NUMPAGES  \* MERGEFORMAT </w:instrText>
    </w:r>
    <w:r w:rsidR="00B5284A">
      <w:rPr>
        <w:noProof/>
      </w:rPr>
      <w:fldChar w:fldCharType="separate"/>
    </w:r>
    <w:r w:rsidR="005A69C3">
      <w:rPr>
        <w:noProof/>
      </w:rPr>
      <w:t>9</w:t>
    </w:r>
    <w:r w:rsidR="00B5284A">
      <w:rPr>
        <w:noProof/>
      </w:rPr>
      <w:fldChar w:fldCharType="end"/>
    </w:r>
    <w:r w:rsidRPr="009E6DCC">
      <w:tab/>
      <w:t>PE</w:t>
    </w:r>
    <w:r w:rsidRPr="009E6DCC">
      <w:rPr>
        <w:rStyle w:val="HideTWBExt"/>
        <w:noProof w:val="0"/>
      </w:rPr>
      <w:t>&lt;NoPE&gt;</w:t>
    </w:r>
    <w:r w:rsidRPr="009E6DCC">
      <w:t>652.270</w:t>
    </w:r>
    <w:r w:rsidRPr="009E6DCC">
      <w:rPr>
        <w:rStyle w:val="HideTWBExt"/>
        <w:noProof w:val="0"/>
      </w:rPr>
      <w:t>&lt;/NoPE&gt;&lt;Version&gt;</w:t>
    </w:r>
    <w:r w:rsidRPr="009E6DCC">
      <w:t>v01-00</w:t>
    </w:r>
    <w:r w:rsidRPr="009E6DCC">
      <w:rPr>
        <w:rStyle w:val="HideTWBExt"/>
        <w:noProof w:val="0"/>
      </w:rPr>
      <w:t>&lt;/Version&gt;</w:t>
    </w:r>
  </w:p>
  <w:p w:rsidR="009E6DCC" w:rsidRPr="009E6DCC" w:rsidRDefault="009E6DCC" w:rsidP="009E6DCC">
    <w:pPr>
      <w:pStyle w:val="EPFooter2"/>
    </w:pPr>
    <w:r w:rsidRPr="009E6DCC">
      <w:tab/>
    </w:r>
    <w:r w:rsidRPr="009E6DCC">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CC" w:rsidRPr="009E6DCC" w:rsidRDefault="009E6DCC" w:rsidP="009E6DCC">
    <w:pPr>
      <w:pStyle w:val="EPFooter"/>
    </w:pPr>
    <w:r w:rsidRPr="009E6DCC">
      <w:rPr>
        <w:rStyle w:val="HideTWBExt"/>
        <w:noProof w:val="0"/>
      </w:rPr>
      <w:t>&lt;PathFdR&gt;</w:t>
    </w:r>
    <w:r w:rsidRPr="009E6DCC">
      <w:t>PV\1204975CS.docx</w:t>
    </w:r>
    <w:r w:rsidRPr="009E6DCC">
      <w:rPr>
        <w:rStyle w:val="HideTWBExt"/>
        <w:noProof w:val="0"/>
      </w:rPr>
      <w:t>&lt;/PathFdR&gt;</w:t>
    </w:r>
    <w:r w:rsidRPr="009E6DCC">
      <w:tab/>
    </w:r>
    <w:r w:rsidRPr="009E6DCC">
      <w:tab/>
      <w:t>PE</w:t>
    </w:r>
    <w:r w:rsidRPr="009E6DCC">
      <w:rPr>
        <w:rStyle w:val="HideTWBExt"/>
        <w:noProof w:val="0"/>
      </w:rPr>
      <w:t>&lt;NoPE&gt;</w:t>
    </w:r>
    <w:r w:rsidRPr="009E6DCC">
      <w:t>652.270</w:t>
    </w:r>
    <w:r w:rsidRPr="009E6DCC">
      <w:rPr>
        <w:rStyle w:val="HideTWBExt"/>
        <w:noProof w:val="0"/>
      </w:rPr>
      <w:t>&lt;/NoPE&gt;&lt;Version&gt;</w:t>
    </w:r>
    <w:r w:rsidRPr="009E6DCC">
      <w:t>v01-00</w:t>
    </w:r>
    <w:r w:rsidRPr="009E6DCC">
      <w:rPr>
        <w:rStyle w:val="HideTWBExt"/>
        <w:noProof w:val="0"/>
      </w:rPr>
      <w:t>&lt;/Version&gt;</w:t>
    </w:r>
  </w:p>
  <w:p w:rsidR="009E6DCC" w:rsidRPr="009E6DCC" w:rsidRDefault="009E6DCC" w:rsidP="009E6DCC">
    <w:pPr>
      <w:pStyle w:val="EPFooter2"/>
    </w:pPr>
    <w:r w:rsidRPr="009E6DCC">
      <w:t>CS</w:t>
    </w:r>
    <w:r w:rsidRPr="009E6DCC">
      <w:tab/>
    </w:r>
    <w:r w:rsidRPr="009E6DCC">
      <w:rPr>
        <w:b w:val="0"/>
        <w:i/>
        <w:color w:val="C0C0C0"/>
        <w:sz w:val="22"/>
      </w:rPr>
      <w:t>Jednotná v rozmanitosti</w:t>
    </w:r>
    <w:r w:rsidRPr="009E6DCC">
      <w:tab/>
      <w:t>CS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65" w:rsidRPr="009E6DCC" w:rsidRDefault="00A13D65" w:rsidP="005A4857">
    <w:pPr>
      <w:pStyle w:val="EPFooter"/>
    </w:pPr>
    <w:r w:rsidRPr="009E6DCC">
      <w:rPr>
        <w:rStyle w:val="HideTWBExt"/>
        <w:noProof w:val="0"/>
      </w:rPr>
      <w:t>&lt;PathFdR&gt;</w:t>
    </w:r>
    <w:r w:rsidR="009E6DCC" w:rsidRPr="009E6DCC">
      <w:rPr>
        <w:color w:val="auto"/>
      </w:rPr>
      <w:t>PV\1204975CS.docx</w:t>
    </w:r>
    <w:r w:rsidRPr="009E6DCC">
      <w:rPr>
        <w:rStyle w:val="HideTWBExt"/>
        <w:noProof w:val="0"/>
      </w:rPr>
      <w:t>&lt;/PathFdR&gt;</w:t>
    </w:r>
    <w:r w:rsidRPr="009E6DCC">
      <w:tab/>
    </w:r>
    <w:r w:rsidRPr="009E6DCC">
      <w:tab/>
      <w:t>PE</w:t>
    </w:r>
    <w:r w:rsidRPr="009E6DCC">
      <w:rPr>
        <w:rStyle w:val="HideTWBExt"/>
        <w:noProof w:val="0"/>
      </w:rPr>
      <w:t>&lt;NoPE&gt;</w:t>
    </w:r>
    <w:r w:rsidR="009E6DCC" w:rsidRPr="009E6DCC">
      <w:rPr>
        <w:color w:val="auto"/>
      </w:rPr>
      <w:t>652.270</w:t>
    </w:r>
    <w:r w:rsidRPr="009E6DCC">
      <w:rPr>
        <w:rStyle w:val="HideTWBExt"/>
        <w:noProof w:val="0"/>
      </w:rPr>
      <w:t>&lt;/NoPE&gt;&lt;Version&gt;</w:t>
    </w:r>
    <w:r w:rsidR="008510E1" w:rsidRPr="009E6DCC">
      <w:t>v</w:t>
    </w:r>
    <w:r w:rsidR="009E6DCC" w:rsidRPr="009E6DCC">
      <w:rPr>
        <w:color w:val="auto"/>
      </w:rPr>
      <w:t>01-00</w:t>
    </w:r>
    <w:r w:rsidRPr="009E6DCC">
      <w:rPr>
        <w:rStyle w:val="HideTWBExt"/>
        <w:noProof w:val="0"/>
      </w:rPr>
      <w:t>&lt;/Version&gt;</w:t>
    </w:r>
  </w:p>
  <w:p w:rsidR="00A13D65" w:rsidRPr="009E6DCC" w:rsidRDefault="00D05CBA" w:rsidP="00F64B87">
    <w:pPr>
      <w:pStyle w:val="EPFooter2"/>
      <w:tabs>
        <w:tab w:val="clear" w:pos="4535"/>
        <w:tab w:val="center" w:pos="4536"/>
      </w:tabs>
    </w:pPr>
    <w:fldSimple w:instr=" DOCPROPERTY &quot;&lt;Extension&gt;&quot; ">
      <w:r w:rsidR="005A69C3">
        <w:t>CS</w:t>
      </w:r>
    </w:fldSimple>
    <w:r w:rsidR="00A13D65" w:rsidRPr="009E6DCC">
      <w:tab/>
    </w:r>
    <w:r w:rsidR="009E6DCC" w:rsidRPr="009E6DCC">
      <w:rPr>
        <w:b w:val="0"/>
        <w:i/>
        <w:color w:val="C0C0C0"/>
        <w:sz w:val="22"/>
        <w:szCs w:val="22"/>
      </w:rPr>
      <w:t>Jednotná v rozmanitosti</w:t>
    </w:r>
    <w:r w:rsidR="00A13D65" w:rsidRPr="009E6DCC">
      <w:tab/>
    </w:r>
    <w:fldSimple w:instr=" DOCPROPERTY &quot;&lt;Extension&gt;&quot; ">
      <w:r w:rsidR="005A69C3">
        <w:t>CS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E1" w:rsidRPr="009E6DCC" w:rsidRDefault="008510E1">
      <w:r w:rsidRPr="009E6DCC">
        <w:separator/>
      </w:r>
    </w:p>
    <w:p w:rsidR="008510E1" w:rsidRPr="009E6DCC" w:rsidRDefault="008510E1"/>
  </w:footnote>
  <w:footnote w:type="continuationSeparator" w:id="0">
    <w:p w:rsidR="008510E1" w:rsidRPr="009E6DCC" w:rsidRDefault="008510E1">
      <w:r w:rsidRPr="009E6DCC">
        <w:continuationSeparator/>
      </w:r>
    </w:p>
    <w:p w:rsidR="008510E1" w:rsidRPr="009E6DCC" w:rsidRDefault="00851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4A" w:rsidRDefault="00B52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4A" w:rsidRDefault="00B52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4A" w:rsidRDefault="00B52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6246E4C"/>
    <w:multiLevelType w:val="hybridMultilevel"/>
    <w:tmpl w:val="7F9AABA0"/>
    <w:lvl w:ilvl="0" w:tplc="AE6048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8"/>
  </w:num>
  <w:num w:numId="4">
    <w:abstractNumId w:val="7"/>
  </w:num>
  <w:num w:numId="5">
    <w:abstractNumId w:val="1"/>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4"/>
  </w:num>
  <w:num w:numId="27">
    <w:abstractNumId w:val="3"/>
  </w:num>
  <w:num w:numId="28">
    <w:abstractNumId w:val="10"/>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GRI"/>
    <w:docVar w:name="LastEditedSection" w:val=" 1"/>
    <w:docVar w:name="MEETMNU" w:val=" 1"/>
    <w:docVar w:name="STOREDT1" w:val="07/05/2020"/>
    <w:docVar w:name="strDocTypeID" w:val="PVx"/>
    <w:docVar w:name="strSubDir" w:val="1204"/>
    <w:docVar w:name="TXTLANGUE" w:val="CS"/>
    <w:docVar w:name="TXTLANGUEMIN" w:val="cs"/>
    <w:docVar w:name="TXTNRPE" w:val="652.270"/>
    <w:docVar w:name="TXTPEorAP" w:val="PE"/>
    <w:docVar w:name="TXTROUTE" w:val="PV\1204975CS.docx"/>
    <w:docVar w:name="TXTVERSION" w:val="01-00"/>
  </w:docVars>
  <w:rsids>
    <w:rsidRoot w:val="008510E1"/>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A69C3"/>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86120"/>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B569F"/>
    <w:rsid w:val="007C674A"/>
    <w:rsid w:val="007D1D46"/>
    <w:rsid w:val="007D6B19"/>
    <w:rsid w:val="007E0B3D"/>
    <w:rsid w:val="007E5C31"/>
    <w:rsid w:val="00801684"/>
    <w:rsid w:val="00803FD1"/>
    <w:rsid w:val="00804AE1"/>
    <w:rsid w:val="0082592C"/>
    <w:rsid w:val="0083601E"/>
    <w:rsid w:val="00844D91"/>
    <w:rsid w:val="008452E8"/>
    <w:rsid w:val="008510E1"/>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37AAD"/>
    <w:rsid w:val="009408CB"/>
    <w:rsid w:val="00950373"/>
    <w:rsid w:val="009515D1"/>
    <w:rsid w:val="00956466"/>
    <w:rsid w:val="00960270"/>
    <w:rsid w:val="0097066F"/>
    <w:rsid w:val="00972263"/>
    <w:rsid w:val="0099346B"/>
    <w:rsid w:val="00994629"/>
    <w:rsid w:val="009D17C3"/>
    <w:rsid w:val="009D762D"/>
    <w:rsid w:val="009E0B27"/>
    <w:rsid w:val="009E24B6"/>
    <w:rsid w:val="009E6DCC"/>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5284A"/>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05CBA"/>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A600D5-4E92-40E3-8613-C140AE98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686120"/>
    <w:pPr>
      <w:tabs>
        <w:tab w:val="center" w:pos="4513"/>
        <w:tab w:val="right" w:pos="9026"/>
      </w:tabs>
    </w:pPr>
  </w:style>
  <w:style w:type="character" w:customStyle="1" w:styleId="FooterChar">
    <w:name w:val="Footer Char"/>
    <w:basedOn w:val="DefaultParagraphFont"/>
    <w:link w:val="Footer"/>
    <w:rsid w:val="00686120"/>
    <w:rPr>
      <w:snapToGrid w:val="0"/>
      <w:sz w:val="24"/>
      <w:lang w:val="cs-CZ" w:eastAsia="en-US"/>
    </w:rPr>
  </w:style>
  <w:style w:type="paragraph" w:styleId="ListParagraph">
    <w:name w:val="List Paragraph"/>
    <w:basedOn w:val="Normal"/>
    <w:uiPriority w:val="34"/>
    <w:qFormat/>
    <w:rsid w:val="00D05CBA"/>
    <w:pPr>
      <w:ind w:left="720"/>
      <w:contextualSpacing/>
    </w:pPr>
  </w:style>
  <w:style w:type="character" w:styleId="FollowedHyperlink">
    <w:name w:val="FollowedHyperlink"/>
    <w:basedOn w:val="DefaultParagraphFont"/>
    <w:rsid w:val="00D05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padesres\public\docs_autres_institutions\commission_europeenne\com\2020\0137" TargetMode="External"/><Relationship Id="rId18" Type="http://schemas.openxmlformats.org/officeDocument/2006/relationships/hyperlink" Target="file:///\\epadesres\public\docs_autres_institutions\commission_europeenne\com\2020\0156"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epadesres\public\docs_autres_institutions\commission_europeenne\com\2020\0136" TargetMode="External"/><Relationship Id="rId17" Type="http://schemas.openxmlformats.org/officeDocument/2006/relationships/hyperlink" Target="https://www.eca.europa.eu/cs/Pages/DocItem.aspx?did=5329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epadesres\public\docs_autres_institutions\commission_europeenne\join\2020\00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adesres\public\docs_autres_institutions\commission_europeenne\com\2020\014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epadesres\public\seance_pleniere\textes_deposes\prop_resolution\2020\0141"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file:///\\epadesres\public\docs_autres_institutions\commission_europeenne\com\2020\0174" TargetMode="External"/><Relationship Id="rId19" Type="http://schemas.openxmlformats.org/officeDocument/2006/relationships/hyperlink" Target="file:///\\epadesres\public\docs_autres_institutions\commission_europeenne\com\2020\0157" TargetMode="External"/><Relationship Id="rId4" Type="http://schemas.openxmlformats.org/officeDocument/2006/relationships/settings" Target="settings.xml"/><Relationship Id="rId9" Type="http://schemas.openxmlformats.org/officeDocument/2006/relationships/hyperlink" Target="file:///\\epadesres\public\docs_autres_institutions\commission_europeenne\com\2020\0186" TargetMode="External"/><Relationship Id="rId14" Type="http://schemas.openxmlformats.org/officeDocument/2006/relationships/hyperlink" Target="file:///\\epadesres\public\docs_autres_institutions\commission_europeenne\com\2020\0147" TargetMode="Externa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SLAD~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4469-54F4-486A-9B22-E17AB223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1</TotalTime>
  <Pages>9</Pages>
  <Words>1826</Words>
  <Characters>17934</Characters>
  <Application>Microsoft Office Word</Application>
  <DocSecurity>0</DocSecurity>
  <Lines>448</Lines>
  <Paragraphs>229</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19531</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OSLADILOVA Jana</dc:creator>
  <cp:keywords/>
  <cp:lastModifiedBy>SOCHOROVA Lenka</cp:lastModifiedBy>
  <cp:revision>2</cp:revision>
  <cp:lastPrinted>2009-06-18T13:43:00Z</cp:lastPrinted>
  <dcterms:created xsi:type="dcterms:W3CDTF">2020-06-29T08:17:00Z</dcterms:created>
  <dcterms:modified xsi:type="dcterms:W3CDTF">2020-06-29T08:17:00Z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1204975</vt:lpwstr>
  </property>
  <property fmtid="{D5CDD505-2E9C-101B-9397-08002B2CF9AE}" pid="5" name="&lt;Type&gt;">
    <vt:lpwstr>PV</vt:lpwstr>
  </property>
  <property fmtid="{D5CDD505-2E9C-101B-9397-08002B2CF9AE}" pid="6" name="&lt;ModelCod&gt;">
    <vt:lpwstr>\\eiciLUXpr1\pdocep$\DocEP\DOCS\General\PV\PVx.dotx(17/04/2020 19:28:12)</vt:lpwstr>
  </property>
  <property fmtid="{D5CDD505-2E9C-101B-9397-08002B2CF9AE}" pid="7" name="&lt;ModelTra&gt;">
    <vt:lpwstr>\\eiciLUXpr1\pdocep$\DocEP\TRANSFIL\CS\PVx.CS(18/03/2020 12:59:04)</vt:lpwstr>
  </property>
  <property fmtid="{D5CDD505-2E9C-101B-9397-08002B2CF9AE}" pid="8" name="&lt;Model&gt;">
    <vt:lpwstr>PVx</vt:lpwstr>
  </property>
  <property fmtid="{D5CDD505-2E9C-101B-9397-08002B2CF9AE}" pid="9" name="FooterPath">
    <vt:lpwstr>PV\1204975CS.docx</vt:lpwstr>
  </property>
  <property fmtid="{D5CDD505-2E9C-101B-9397-08002B2CF9AE}" pid="10" name="PE number">
    <vt:lpwstr>652.270</vt:lpwstr>
  </property>
  <property fmtid="{D5CDD505-2E9C-101B-9397-08002B2CF9AE}" pid="11" name="Bookout">
    <vt:lpwstr>OK - 2020/06/29 10:16</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