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C07063" w:rsidTr="004E5768">
        <w:trPr>
          <w:trHeight w:hRule="exact" w:val="1418"/>
        </w:trPr>
        <w:tc>
          <w:tcPr>
            <w:tcW w:w="6804" w:type="dxa"/>
            <w:shd w:val="clear" w:color="auto" w:fill="auto"/>
            <w:vAlign w:val="center"/>
          </w:tcPr>
          <w:p w:rsidR="001059C3" w:rsidRPr="00C07063" w:rsidRDefault="005A73F3" w:rsidP="004E5768">
            <w:pPr>
              <w:pStyle w:val="EPName"/>
            </w:pPr>
            <w:bookmarkStart w:id="0" w:name="_GoBack"/>
            <w:bookmarkEnd w:id="0"/>
            <w:r w:rsidRPr="00C07063">
              <w:t>Europäisches Parlament</w:t>
            </w:r>
          </w:p>
          <w:p w:rsidR="001059C3" w:rsidRPr="00C07063" w:rsidRDefault="002F3868" w:rsidP="002F3868">
            <w:pPr>
              <w:pStyle w:val="EPTerm"/>
              <w:rPr>
                <w:rStyle w:val="HideTWBExt"/>
                <w:noProof w:val="0"/>
                <w:vanish w:val="0"/>
                <w:color w:val="auto"/>
              </w:rPr>
            </w:pPr>
            <w:r w:rsidRPr="00C07063">
              <w:t>2014-2019</w:t>
            </w:r>
          </w:p>
        </w:tc>
        <w:tc>
          <w:tcPr>
            <w:tcW w:w="2268" w:type="dxa"/>
            <w:shd w:val="clear" w:color="auto" w:fill="auto"/>
          </w:tcPr>
          <w:p w:rsidR="001059C3" w:rsidRPr="00C07063" w:rsidRDefault="00AA7FB5" w:rsidP="004E576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F70F5" w:rsidRPr="00C07063" w:rsidRDefault="001F70F5" w:rsidP="001F70F5">
      <w:pPr>
        <w:pStyle w:val="LineTop"/>
      </w:pPr>
    </w:p>
    <w:p w:rsidR="001F70F5" w:rsidRPr="00C07063" w:rsidRDefault="005A73F3" w:rsidP="001F70F5">
      <w:pPr>
        <w:pStyle w:val="ZSessionDoc"/>
      </w:pPr>
      <w:r w:rsidRPr="00C07063">
        <w:t>Plenarsitzungsdokument</w:t>
      </w:r>
    </w:p>
    <w:p w:rsidR="00744C9F" w:rsidRPr="00C07063" w:rsidRDefault="00744C9F" w:rsidP="00744C9F">
      <w:pPr>
        <w:pStyle w:val="LineBottom"/>
      </w:pPr>
    </w:p>
    <w:p w:rsidR="00744C9F" w:rsidRPr="00C07063" w:rsidRDefault="00744C9F" w:rsidP="00744C9F">
      <w:pPr>
        <w:pStyle w:val="RefProc"/>
      </w:pPr>
      <w:r w:rsidRPr="00C07063">
        <w:rPr>
          <w:rStyle w:val="HideTWBExt"/>
          <w:b w:val="0"/>
          <w:noProof w:val="0"/>
        </w:rPr>
        <w:t>&lt;NoDocSe&gt;</w:t>
      </w:r>
      <w:r w:rsidRPr="00C07063">
        <w:t>B8</w:t>
      </w:r>
      <w:r w:rsidRPr="00C07063">
        <w:noBreakHyphen/>
        <w:t>0075/2018</w:t>
      </w:r>
      <w:r w:rsidRPr="00C07063">
        <w:rPr>
          <w:rStyle w:val="HideTWBExt"/>
          <w:b w:val="0"/>
          <w:noProof w:val="0"/>
        </w:rPr>
        <w:t>&lt;/NoDocSe&gt;</w:t>
      </w:r>
    </w:p>
    <w:p w:rsidR="00744C9F" w:rsidRPr="00C07063" w:rsidRDefault="00744C9F" w:rsidP="00744C9F">
      <w:pPr>
        <w:pStyle w:val="ZDate"/>
      </w:pPr>
      <w:r w:rsidRPr="00C07063">
        <w:rPr>
          <w:rStyle w:val="HideTWBExt"/>
          <w:noProof w:val="0"/>
        </w:rPr>
        <w:t>&lt;Date&gt;</w:t>
      </w:r>
      <w:r w:rsidRPr="00C07063">
        <w:rPr>
          <w:rStyle w:val="HideTWBInt"/>
        </w:rPr>
        <w:t>{24/01/2018}</w:t>
      </w:r>
      <w:r w:rsidRPr="00C07063">
        <w:t>24.1.2018</w:t>
      </w:r>
      <w:r w:rsidRPr="00C07063">
        <w:rPr>
          <w:rStyle w:val="HideTWBExt"/>
          <w:noProof w:val="0"/>
        </w:rPr>
        <w:t>&lt;/Date&gt;</w:t>
      </w:r>
    </w:p>
    <w:p w:rsidR="000412B1" w:rsidRPr="00C07063" w:rsidRDefault="000412B1">
      <w:pPr>
        <w:pStyle w:val="TypeDoc"/>
      </w:pPr>
      <w:r w:rsidRPr="00C07063">
        <w:rPr>
          <w:rStyle w:val="HideTWBExt"/>
          <w:b w:val="0"/>
          <w:noProof w:val="0"/>
        </w:rPr>
        <w:t>&lt;TitreType&gt;</w:t>
      </w:r>
      <w:r w:rsidRPr="00C07063">
        <w:t>ENTSCHLIESSUNGSANTRAG</w:t>
      </w:r>
      <w:r w:rsidRPr="00C07063">
        <w:rPr>
          <w:rStyle w:val="HideTWBExt"/>
          <w:b w:val="0"/>
          <w:noProof w:val="0"/>
        </w:rPr>
        <w:t>&lt;/TitreType&gt;</w:t>
      </w:r>
    </w:p>
    <w:p w:rsidR="000412B1" w:rsidRPr="00C07063" w:rsidRDefault="000412B1">
      <w:pPr>
        <w:pStyle w:val="Cover12"/>
      </w:pPr>
      <w:r w:rsidRPr="00C07063">
        <w:rPr>
          <w:rStyle w:val="HideTWBExt"/>
          <w:noProof w:val="0"/>
        </w:rPr>
        <w:t>&lt;TitreRecueil&gt;</w:t>
      </w:r>
      <w:r w:rsidRPr="00C07063">
        <w:t>eingereicht gemäß Artikel 133 der Geschäftsordnung</w:t>
      </w:r>
      <w:r w:rsidRPr="00C07063">
        <w:rPr>
          <w:rStyle w:val="HideTWBExt"/>
          <w:noProof w:val="0"/>
        </w:rPr>
        <w:t>&lt;/TitreRecueil&gt;</w:t>
      </w:r>
    </w:p>
    <w:p w:rsidR="000A6B85" w:rsidRPr="00C07063" w:rsidRDefault="000A6B85" w:rsidP="00A07592">
      <w:pPr>
        <w:pStyle w:val="Cover24"/>
      </w:pPr>
      <w:r w:rsidRPr="00C07063">
        <w:rPr>
          <w:rStyle w:val="HideTWBExt"/>
          <w:noProof w:val="0"/>
        </w:rPr>
        <w:t>&lt;Titre&gt;</w:t>
      </w:r>
      <w:r w:rsidRPr="00C07063">
        <w:t>zum Verbot der Einfuhr von auf der Grundlage von Sklaverei hergestellten Erzeugnissen</w:t>
      </w:r>
      <w:r w:rsidRPr="00C07063">
        <w:rPr>
          <w:rStyle w:val="HideTWBExt"/>
          <w:noProof w:val="0"/>
        </w:rPr>
        <w:t>&lt;/Titre&gt;</w:t>
      </w:r>
    </w:p>
    <w:p w:rsidR="000412B1" w:rsidRPr="00C07063" w:rsidRDefault="000412B1" w:rsidP="00491B75">
      <w:pPr>
        <w:pStyle w:val="CoverBold"/>
      </w:pPr>
      <w:r w:rsidRPr="00C07063">
        <w:rPr>
          <w:rStyle w:val="HideTWBExt"/>
          <w:b w:val="0"/>
          <w:noProof w:val="0"/>
        </w:rPr>
        <w:t>&lt;Depute&gt;</w:t>
      </w:r>
      <w:r w:rsidRPr="00C07063">
        <w:t>Dominique Martin</w:t>
      </w:r>
      <w:r w:rsidRPr="00C07063">
        <w:rPr>
          <w:rStyle w:val="HideTWBExt"/>
          <w:b w:val="0"/>
          <w:noProof w:val="0"/>
        </w:rPr>
        <w:t>&lt;/Depute&gt;</w:t>
      </w:r>
    </w:p>
    <w:p w:rsidR="000412B1" w:rsidRPr="00C07063" w:rsidRDefault="000412B1">
      <w:pPr>
        <w:pStyle w:val="Normal12Bold"/>
      </w:pPr>
      <w:r w:rsidRPr="00C07063">
        <w:br w:type="page"/>
      </w:r>
      <w:r w:rsidRPr="00C07063">
        <w:lastRenderedPageBreak/>
        <w:t>B8</w:t>
      </w:r>
      <w:r w:rsidRPr="00C07063">
        <w:noBreakHyphen/>
        <w:t>0075/2018</w:t>
      </w:r>
    </w:p>
    <w:p w:rsidR="000A6B85" w:rsidRPr="00C07063" w:rsidRDefault="005A73F3" w:rsidP="00975A15">
      <w:pPr>
        <w:pStyle w:val="Normal24Bold"/>
      </w:pPr>
      <w:r w:rsidRPr="00C07063">
        <w:t xml:space="preserve">Entwurf einer Entschließung des Europäischen Parlaments </w:t>
      </w:r>
      <w:bookmarkStart w:id="1" w:name="DocEPLastVariable"/>
      <w:bookmarkEnd w:id="1"/>
      <w:r w:rsidRPr="00C07063">
        <w:t>zum Verbot der Einfuhr von auf der Grundlage von Sklaverei hergestellten Erzeugnissen</w:t>
      </w:r>
    </w:p>
    <w:p w:rsidR="000412B1" w:rsidRPr="00C07063" w:rsidRDefault="005A73F3">
      <w:pPr>
        <w:pStyle w:val="Normal12"/>
      </w:pPr>
      <w:r w:rsidRPr="00C07063">
        <w:rPr>
          <w:i/>
        </w:rPr>
        <w:t>Das Europäische Parlament</w:t>
      </w:r>
      <w:r w:rsidRPr="00C07063">
        <w:t>,</w:t>
      </w:r>
    </w:p>
    <w:p w:rsidR="000412B1" w:rsidRPr="00C07063" w:rsidRDefault="000412B1">
      <w:pPr>
        <w:pStyle w:val="Normal12Hanging"/>
      </w:pPr>
      <w:r w:rsidRPr="00C07063">
        <w:t>–</w:t>
      </w:r>
      <w:r w:rsidRPr="00C07063">
        <w:tab/>
        <w:t>gestützt auf Artikel 133 seiner Geschäftsordnung,</w:t>
      </w:r>
    </w:p>
    <w:p w:rsidR="000412B1" w:rsidRPr="00C07063" w:rsidRDefault="000412B1">
      <w:pPr>
        <w:pStyle w:val="Normal12Hanging"/>
        <w:rPr>
          <w:color w:val="000000"/>
        </w:rPr>
      </w:pPr>
      <w:r w:rsidRPr="00C07063">
        <w:t>A.</w:t>
      </w:r>
      <w:r w:rsidRPr="00C07063">
        <w:tab/>
      </w:r>
      <w:r w:rsidRPr="00C07063">
        <w:rPr>
          <w:color w:val="000000"/>
        </w:rPr>
        <w:t xml:space="preserve">unter Hinweis darauf, dass </w:t>
      </w:r>
      <w:r w:rsidRPr="00C07063">
        <w:rPr>
          <w:color w:val="000000"/>
          <w:szCs w:val="24"/>
        </w:rPr>
        <w:t xml:space="preserve">die Europäische Union im Jahr 2016 Waren und Dienstleistungen im Wert von 2 200 Milliarden Euro eingeführt hat; </w:t>
      </w:r>
      <w:r w:rsidRPr="00C07063">
        <w:rPr>
          <w:color w:val="000000"/>
        </w:rPr>
        <w:t>und unter Hinweis darauf, dass die EU mehr Waren und Dienstleistungen, abgesehen von Energie, aus den am wenigsten entwickelten Ländern als aus den Vereinigten Staaten, Kanada, Japan und China zusammengenommen, importiert hat;</w:t>
      </w:r>
      <w:r w:rsidR="002F3868" w:rsidRPr="00C07063">
        <w:rPr>
          <w:rStyle w:val="FootnoteReference"/>
          <w:color w:val="000000"/>
        </w:rPr>
        <w:footnoteReference w:id="1"/>
      </w:r>
    </w:p>
    <w:p w:rsidR="002F3868" w:rsidRPr="00C07063" w:rsidRDefault="002F3868">
      <w:pPr>
        <w:pStyle w:val="Normal12Hanging"/>
        <w:rPr>
          <w:color w:val="000000"/>
          <w:szCs w:val="24"/>
        </w:rPr>
      </w:pPr>
      <w:r w:rsidRPr="00C07063">
        <w:rPr>
          <w:color w:val="000000"/>
        </w:rPr>
        <w:t>B.</w:t>
      </w:r>
      <w:r w:rsidRPr="00C07063">
        <w:rPr>
          <w:color w:val="000000"/>
        </w:rPr>
        <w:tab/>
        <w:t>in der Erwägung, dass</w:t>
      </w:r>
      <w:r w:rsidRPr="00C07063">
        <w:rPr>
          <w:color w:val="000000"/>
          <w:szCs w:val="24"/>
        </w:rPr>
        <w:t xml:space="preserve"> die Kommission die Handelspolitik festlegt und das Europäische Parlament für ihre demokratische Kontrolle zuständig ist;</w:t>
      </w:r>
    </w:p>
    <w:p w:rsidR="002F3868" w:rsidRPr="00C07063" w:rsidRDefault="002F3868">
      <w:pPr>
        <w:pStyle w:val="Normal12Hanging"/>
        <w:rPr>
          <w:color w:val="000000"/>
          <w:szCs w:val="24"/>
        </w:rPr>
      </w:pPr>
      <w:r w:rsidRPr="00C07063">
        <w:rPr>
          <w:color w:val="000000"/>
          <w:szCs w:val="24"/>
        </w:rPr>
        <w:t>C.</w:t>
      </w:r>
      <w:r w:rsidRPr="00C07063">
        <w:rPr>
          <w:color w:val="000000"/>
          <w:szCs w:val="24"/>
        </w:rPr>
        <w:tab/>
        <w:t>in der Erwägung, dass</w:t>
      </w:r>
      <w:r w:rsidRPr="00C07063">
        <w:rPr>
          <w:color w:val="000000"/>
        </w:rPr>
        <w:t xml:space="preserve"> die Kommission 49 Staaten den Zugang zum europäischen Markt ohne Quoten und Zölle gewährt</w:t>
      </w:r>
      <w:r w:rsidRPr="00C07063">
        <w:rPr>
          <w:color w:val="000000"/>
          <w:szCs w:val="24"/>
        </w:rPr>
        <w:t xml:space="preserve"> und sich dafür eingesetzt hat, die soziale Verantwortung von Unternehmen in der gesamten Produktionskette zu verstärken;</w:t>
      </w:r>
    </w:p>
    <w:p w:rsidR="002F3868" w:rsidRPr="00C07063" w:rsidRDefault="002F3868">
      <w:pPr>
        <w:pStyle w:val="Normal12Hanging"/>
        <w:rPr>
          <w:color w:val="000000"/>
          <w:szCs w:val="24"/>
        </w:rPr>
      </w:pPr>
      <w:r w:rsidRPr="00C07063">
        <w:rPr>
          <w:color w:val="000000"/>
          <w:szCs w:val="24"/>
        </w:rPr>
        <w:t>D.</w:t>
      </w:r>
      <w:r w:rsidRPr="00C07063">
        <w:rPr>
          <w:color w:val="000000"/>
          <w:szCs w:val="24"/>
        </w:rPr>
        <w:tab/>
        <w:t>in der Erwägung, dass ein in Europa verkauftes Erzeugnis nicht ganz oder teilweise von einer Arbeitskraft hergestellt sein darf, die weniger als 50 Euro monatlich verdient, da dieser Lohn Sklaverei gleichkommt;</w:t>
      </w:r>
    </w:p>
    <w:p w:rsidR="000412B1" w:rsidRPr="00C07063" w:rsidRDefault="000412B1">
      <w:pPr>
        <w:pStyle w:val="Normal12Hanging"/>
        <w:rPr>
          <w:color w:val="000000"/>
          <w:szCs w:val="24"/>
        </w:rPr>
      </w:pPr>
      <w:r w:rsidRPr="00C07063">
        <w:t>1.</w:t>
      </w:r>
      <w:r w:rsidRPr="00C07063">
        <w:tab/>
      </w:r>
      <w:r w:rsidRPr="00C07063">
        <w:rPr>
          <w:color w:val="000000"/>
        </w:rPr>
        <w:t>fordert die Kommission auf, die Einfuhr von Erzeugnissen nach Europa zu untersagen, die von Unternehmen stammen, deren Zulieferer Sklaverei praktizieren (</w:t>
      </w:r>
      <w:r w:rsidRPr="00C07063">
        <w:rPr>
          <w:color w:val="000000"/>
          <w:szCs w:val="24"/>
        </w:rPr>
        <w:t>Löhne unter 50 Euro pro Monat);</w:t>
      </w:r>
    </w:p>
    <w:p w:rsidR="002F3868" w:rsidRPr="00C07063" w:rsidRDefault="002F3868">
      <w:pPr>
        <w:pStyle w:val="Normal12Hanging"/>
        <w:rPr>
          <w:color w:val="000000"/>
        </w:rPr>
      </w:pPr>
      <w:r w:rsidRPr="00C07063">
        <w:rPr>
          <w:color w:val="000000"/>
          <w:szCs w:val="24"/>
        </w:rPr>
        <w:t>2.</w:t>
      </w:r>
      <w:r w:rsidRPr="00C07063">
        <w:rPr>
          <w:color w:val="000000"/>
          <w:szCs w:val="24"/>
        </w:rPr>
        <w:tab/>
        <w:t>f</w:t>
      </w:r>
      <w:r w:rsidRPr="00C07063">
        <w:rPr>
          <w:color w:val="000000"/>
        </w:rPr>
        <w:t>ordert die Kommission auf, eine Stelle zur Kontrolle der Lohnabrechnungen in der gesamten Produktionskette einzurichten</w:t>
      </w:r>
      <w:bookmarkStart w:id="2" w:name="DocEPLastPosition"/>
      <w:bookmarkEnd w:id="2"/>
      <w:r w:rsidRPr="00C07063">
        <w:rPr>
          <w:color w:val="000000"/>
        </w:rPr>
        <w:t>.</w:t>
      </w:r>
    </w:p>
    <w:p w:rsidR="002F3868" w:rsidRPr="00C07063" w:rsidRDefault="002F3868">
      <w:pPr>
        <w:pStyle w:val="Normal12Hanging"/>
      </w:pPr>
    </w:p>
    <w:sectPr w:rsidR="002F3868" w:rsidRPr="00C07063" w:rsidSect="00C0706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F3" w:rsidRPr="00C07063" w:rsidRDefault="005A73F3">
      <w:r w:rsidRPr="00C07063">
        <w:separator/>
      </w:r>
    </w:p>
  </w:endnote>
  <w:endnote w:type="continuationSeparator" w:id="0">
    <w:p w:rsidR="005A73F3" w:rsidRPr="00C07063" w:rsidRDefault="005A73F3">
      <w:r w:rsidRPr="00C070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63" w:rsidRPr="0090689E" w:rsidRDefault="00C07063" w:rsidP="00C07063">
    <w:pPr>
      <w:pStyle w:val="Footer"/>
      <w:rPr>
        <w:lang w:val="fr-FR"/>
      </w:rPr>
    </w:pPr>
    <w:r w:rsidRPr="0090689E">
      <w:rPr>
        <w:lang w:val="fr-FR"/>
      </w:rPr>
      <w:t>PE</w:t>
    </w:r>
    <w:r w:rsidRPr="0090689E">
      <w:rPr>
        <w:rStyle w:val="HideTWBExt"/>
        <w:noProof w:val="0"/>
        <w:lang w:val="fr-FR"/>
      </w:rPr>
      <w:t>&lt;NoPE&gt;</w:t>
    </w:r>
    <w:r w:rsidRPr="0090689E">
      <w:rPr>
        <w:lang w:val="fr-FR"/>
      </w:rPr>
      <w:t>614.383</w:t>
    </w:r>
    <w:r w:rsidRPr="0090689E">
      <w:rPr>
        <w:rStyle w:val="HideTWBExt"/>
        <w:noProof w:val="0"/>
        <w:lang w:val="fr-FR"/>
      </w:rPr>
      <w:t>&lt;/NoPE&gt;&lt;Version&gt;</w:t>
    </w:r>
    <w:r w:rsidRPr="0090689E">
      <w:rPr>
        <w:lang w:val="fr-FR"/>
      </w:rPr>
      <w:t>v01-00</w:t>
    </w:r>
    <w:r w:rsidRPr="0090689E">
      <w:rPr>
        <w:rStyle w:val="HideTWBExt"/>
        <w:noProof w:val="0"/>
        <w:lang w:val="fr-FR"/>
      </w:rPr>
      <w:t>&lt;/Version&gt;</w:t>
    </w:r>
    <w:r w:rsidRPr="0090689E">
      <w:rPr>
        <w:lang w:val="fr-FR"/>
      </w:rPr>
      <w:tab/>
    </w:r>
    <w:r w:rsidRPr="00C07063">
      <w:fldChar w:fldCharType="begin"/>
    </w:r>
    <w:r w:rsidRPr="0090689E">
      <w:rPr>
        <w:lang w:val="fr-FR"/>
      </w:rPr>
      <w:instrText xml:space="preserve"> PAGE  \* MERGEFORMAT </w:instrText>
    </w:r>
    <w:r w:rsidRPr="00C07063">
      <w:fldChar w:fldCharType="separate"/>
    </w:r>
    <w:r w:rsidR="00AA7FB5">
      <w:rPr>
        <w:noProof/>
        <w:lang w:val="fr-FR"/>
      </w:rPr>
      <w:t>2</w:t>
    </w:r>
    <w:r w:rsidRPr="00C07063">
      <w:fldChar w:fldCharType="end"/>
    </w:r>
    <w:r w:rsidRPr="0090689E">
      <w:rPr>
        <w:lang w:val="fr-FR"/>
      </w:rPr>
      <w:t>/</w:t>
    </w:r>
    <w:r w:rsidR="0090689E">
      <w:fldChar w:fldCharType="begin"/>
    </w:r>
    <w:r w:rsidR="0090689E" w:rsidRPr="0090689E">
      <w:rPr>
        <w:lang w:val="fr-FR"/>
      </w:rPr>
      <w:instrText xml:space="preserve"> NUMPAGES  \* MERGEFORMAT </w:instrText>
    </w:r>
    <w:r w:rsidR="0090689E">
      <w:fldChar w:fldCharType="separate"/>
    </w:r>
    <w:r w:rsidR="00AA7FB5">
      <w:rPr>
        <w:noProof/>
        <w:lang w:val="fr-FR"/>
      </w:rPr>
      <w:t>2</w:t>
    </w:r>
    <w:r w:rsidR="0090689E">
      <w:rPr>
        <w:noProof/>
      </w:rPr>
      <w:fldChar w:fldCharType="end"/>
    </w:r>
    <w:r w:rsidRPr="0090689E">
      <w:rPr>
        <w:lang w:val="fr-FR"/>
      </w:rPr>
      <w:tab/>
    </w:r>
    <w:r w:rsidRPr="0090689E">
      <w:rPr>
        <w:rStyle w:val="HideTWBExt"/>
        <w:noProof w:val="0"/>
        <w:lang w:val="fr-FR"/>
      </w:rPr>
      <w:t>&lt;PathFdR&gt;</w:t>
    </w:r>
    <w:r w:rsidRPr="0090689E">
      <w:rPr>
        <w:lang w:val="fr-FR"/>
      </w:rPr>
      <w:t>RE\1144808DE.docx</w:t>
    </w:r>
    <w:r w:rsidRPr="0090689E">
      <w:rPr>
        <w:rStyle w:val="HideTWBExt"/>
        <w:noProof w:val="0"/>
        <w:lang w:val="fr-FR"/>
      </w:rPr>
      <w:t>&lt;/PathFdR&gt;</w:t>
    </w:r>
  </w:p>
  <w:p w:rsidR="00A07592" w:rsidRPr="0090689E" w:rsidRDefault="00C07063" w:rsidP="00C07063">
    <w:pPr>
      <w:pStyle w:val="Footer2"/>
      <w:rPr>
        <w:lang w:val="fr-FR"/>
      </w:rPr>
    </w:pPr>
    <w:r w:rsidRPr="0090689E">
      <w:rPr>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63" w:rsidRPr="0090689E" w:rsidRDefault="00C07063" w:rsidP="00C07063">
    <w:pPr>
      <w:pStyle w:val="Footer"/>
      <w:rPr>
        <w:lang w:val="fr-FR"/>
      </w:rPr>
    </w:pPr>
    <w:r w:rsidRPr="0090689E">
      <w:rPr>
        <w:rStyle w:val="HideTWBExt"/>
        <w:noProof w:val="0"/>
        <w:lang w:val="fr-FR"/>
      </w:rPr>
      <w:t>&lt;PathFdR&gt;</w:t>
    </w:r>
    <w:r w:rsidRPr="0090689E">
      <w:rPr>
        <w:lang w:val="fr-FR"/>
      </w:rPr>
      <w:t>RE\1144808DE.docx</w:t>
    </w:r>
    <w:r w:rsidRPr="0090689E">
      <w:rPr>
        <w:rStyle w:val="HideTWBExt"/>
        <w:noProof w:val="0"/>
        <w:lang w:val="fr-FR"/>
      </w:rPr>
      <w:t>&lt;/PathFdR&gt;</w:t>
    </w:r>
    <w:r w:rsidRPr="0090689E">
      <w:rPr>
        <w:lang w:val="fr-FR"/>
      </w:rPr>
      <w:tab/>
    </w:r>
    <w:r w:rsidRPr="00C07063">
      <w:fldChar w:fldCharType="begin"/>
    </w:r>
    <w:r w:rsidRPr="0090689E">
      <w:rPr>
        <w:lang w:val="fr-FR"/>
      </w:rPr>
      <w:instrText xml:space="preserve"> PAGE  \* MERGEFORMAT </w:instrText>
    </w:r>
    <w:r w:rsidRPr="00C07063">
      <w:fldChar w:fldCharType="separate"/>
    </w:r>
    <w:r w:rsidR="00AA7FB5">
      <w:rPr>
        <w:noProof/>
        <w:lang w:val="fr-FR"/>
      </w:rPr>
      <w:t>2</w:t>
    </w:r>
    <w:r w:rsidRPr="00C07063">
      <w:fldChar w:fldCharType="end"/>
    </w:r>
    <w:r w:rsidRPr="0090689E">
      <w:rPr>
        <w:lang w:val="fr-FR"/>
      </w:rPr>
      <w:t>/</w:t>
    </w:r>
    <w:r w:rsidR="0090689E">
      <w:fldChar w:fldCharType="begin"/>
    </w:r>
    <w:r w:rsidR="0090689E" w:rsidRPr="0090689E">
      <w:rPr>
        <w:lang w:val="fr-FR"/>
      </w:rPr>
      <w:instrText xml:space="preserve"> NUMPAGES  \* MERGEFORMAT </w:instrText>
    </w:r>
    <w:r w:rsidR="0090689E">
      <w:fldChar w:fldCharType="separate"/>
    </w:r>
    <w:r w:rsidR="00AA7FB5">
      <w:rPr>
        <w:noProof/>
        <w:lang w:val="fr-FR"/>
      </w:rPr>
      <w:t>2</w:t>
    </w:r>
    <w:r w:rsidR="0090689E">
      <w:fldChar w:fldCharType="end"/>
    </w:r>
    <w:r w:rsidRPr="0090689E">
      <w:rPr>
        <w:lang w:val="fr-FR"/>
      </w:rPr>
      <w:tab/>
      <w:t>PE</w:t>
    </w:r>
    <w:r w:rsidRPr="0090689E">
      <w:rPr>
        <w:rStyle w:val="HideTWBExt"/>
        <w:noProof w:val="0"/>
        <w:lang w:val="fr-FR"/>
      </w:rPr>
      <w:t>&lt;NoPE&gt;</w:t>
    </w:r>
    <w:r w:rsidRPr="0090689E">
      <w:rPr>
        <w:lang w:val="fr-FR"/>
      </w:rPr>
      <w:t>614.383</w:t>
    </w:r>
    <w:r w:rsidRPr="0090689E">
      <w:rPr>
        <w:rStyle w:val="HideTWBExt"/>
        <w:noProof w:val="0"/>
        <w:lang w:val="fr-FR"/>
      </w:rPr>
      <w:t>&lt;/NoPE&gt;&lt;Version&gt;</w:t>
    </w:r>
    <w:r w:rsidRPr="0090689E">
      <w:rPr>
        <w:lang w:val="fr-FR"/>
      </w:rPr>
      <w:t>v01-00</w:t>
    </w:r>
    <w:r w:rsidRPr="0090689E">
      <w:rPr>
        <w:rStyle w:val="HideTWBExt"/>
        <w:noProof w:val="0"/>
        <w:lang w:val="fr-FR"/>
      </w:rPr>
      <w:t>&lt;/Version&gt;</w:t>
    </w:r>
  </w:p>
  <w:p w:rsidR="00A07592" w:rsidRPr="0090689E" w:rsidRDefault="00C07063" w:rsidP="00C07063">
    <w:pPr>
      <w:pStyle w:val="Footer2"/>
      <w:rPr>
        <w:lang w:val="fr-FR"/>
      </w:rPr>
    </w:pPr>
    <w:r w:rsidRPr="0090689E">
      <w:rPr>
        <w:lang w:val="fr-FR"/>
      </w:rPr>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63" w:rsidRPr="00C07063" w:rsidRDefault="00C07063" w:rsidP="00C07063">
    <w:pPr>
      <w:pStyle w:val="Footer"/>
    </w:pPr>
    <w:r w:rsidRPr="00C07063">
      <w:rPr>
        <w:rStyle w:val="HideTWBExt"/>
        <w:noProof w:val="0"/>
      </w:rPr>
      <w:t>&lt;PathFdR&gt;</w:t>
    </w:r>
    <w:r w:rsidRPr="00C07063">
      <w:t>RE\1144808DE.docx</w:t>
    </w:r>
    <w:r w:rsidRPr="00C07063">
      <w:rPr>
        <w:rStyle w:val="HideTWBExt"/>
        <w:noProof w:val="0"/>
      </w:rPr>
      <w:t>&lt;/PathFdR&gt;</w:t>
    </w:r>
    <w:r w:rsidRPr="00C07063">
      <w:tab/>
    </w:r>
    <w:r w:rsidRPr="00C07063">
      <w:tab/>
      <w:t>PE</w:t>
    </w:r>
    <w:r w:rsidRPr="00C07063">
      <w:rPr>
        <w:rStyle w:val="HideTWBExt"/>
        <w:noProof w:val="0"/>
      </w:rPr>
      <w:t>&lt;NoPE&gt;</w:t>
    </w:r>
    <w:r w:rsidRPr="00C07063">
      <w:t>614.383</w:t>
    </w:r>
    <w:r w:rsidRPr="00C07063">
      <w:rPr>
        <w:rStyle w:val="HideTWBExt"/>
        <w:noProof w:val="0"/>
      </w:rPr>
      <w:t>&lt;/NoPE&gt;&lt;Version&gt;</w:t>
    </w:r>
    <w:r w:rsidRPr="00C07063">
      <w:t>v01-00</w:t>
    </w:r>
    <w:r w:rsidRPr="00C07063">
      <w:rPr>
        <w:rStyle w:val="HideTWBExt"/>
        <w:noProof w:val="0"/>
      </w:rPr>
      <w:t>&lt;/Version&gt;</w:t>
    </w:r>
  </w:p>
  <w:p w:rsidR="00A07592" w:rsidRPr="00C07063" w:rsidRDefault="00C07063" w:rsidP="00C07063">
    <w:pPr>
      <w:pStyle w:val="Footer2"/>
      <w:tabs>
        <w:tab w:val="center" w:pos="4535"/>
      </w:tabs>
    </w:pPr>
    <w:r w:rsidRPr="00C07063">
      <w:t>DE</w:t>
    </w:r>
    <w:r w:rsidRPr="00C07063">
      <w:tab/>
    </w:r>
    <w:r w:rsidRPr="00C07063">
      <w:rPr>
        <w:b w:val="0"/>
        <w:i/>
        <w:color w:val="C0C0C0"/>
        <w:sz w:val="22"/>
      </w:rPr>
      <w:t>In Vielfalt geeint</w:t>
    </w:r>
    <w:r w:rsidRPr="00C07063">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F3" w:rsidRPr="00C07063" w:rsidRDefault="005A73F3">
      <w:r w:rsidRPr="00C07063">
        <w:separator/>
      </w:r>
    </w:p>
  </w:footnote>
  <w:footnote w:type="continuationSeparator" w:id="0">
    <w:p w:rsidR="005A73F3" w:rsidRPr="00C07063" w:rsidRDefault="005A73F3">
      <w:r w:rsidRPr="00C07063">
        <w:continuationSeparator/>
      </w:r>
    </w:p>
  </w:footnote>
  <w:footnote w:id="1">
    <w:p w:rsidR="002F3868" w:rsidRPr="00C07063" w:rsidRDefault="002F3868" w:rsidP="002F3868">
      <w:pPr>
        <w:pStyle w:val="FootnoteText"/>
      </w:pPr>
      <w:r w:rsidRPr="00C07063">
        <w:rPr>
          <w:rStyle w:val="FootnoteReference"/>
        </w:rPr>
        <w:footnoteRef/>
      </w:r>
      <w:r w:rsidRPr="00C07063">
        <w:t xml:space="preserve"> </w:t>
      </w:r>
      <w:hyperlink r:id="rId1" w:history="1">
        <w:r w:rsidRPr="00C07063">
          <w:rPr>
            <w:rStyle w:val="Hyperlink"/>
          </w:rPr>
          <w:t>http://eur-lex.europa.eu/legal-content/DE/TXT/?uri=celex%3A52015DC0497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B5" w:rsidRDefault="00AA7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B5" w:rsidRDefault="00AA7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B5" w:rsidRDefault="00AA7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RE_Motions"/>
    <w:docVar w:name="strSubDir" w:val="1144"/>
    <w:docVar w:name="TXTLANGUE" w:val="DE"/>
    <w:docVar w:name="TXTLANGUEMIN" w:val="de"/>
    <w:docVar w:name="TXTNRB" w:val="0075/2018"/>
    <w:docVar w:name="TXTNRPE" w:val="614.383"/>
    <w:docVar w:name="TXTPEorAP" w:val="PE"/>
    <w:docVar w:name="TXTROUTE" w:val="RE\1144808DE.docx"/>
    <w:docVar w:name="TXTTITLE" w:val="l’interdiction de l’importation en Europe des produits de l’esclavage"/>
    <w:docVar w:name="TXTVERSION" w:val="01-00"/>
  </w:docVars>
  <w:rsids>
    <w:rsidRoot w:val="005A73F3"/>
    <w:rsid w:val="00000FD2"/>
    <w:rsid w:val="000412B1"/>
    <w:rsid w:val="000533A9"/>
    <w:rsid w:val="00064883"/>
    <w:rsid w:val="000A6B85"/>
    <w:rsid w:val="001059C3"/>
    <w:rsid w:val="001C7DBA"/>
    <w:rsid w:val="001F68B6"/>
    <w:rsid w:val="001F70F5"/>
    <w:rsid w:val="00216E78"/>
    <w:rsid w:val="002F3868"/>
    <w:rsid w:val="00330510"/>
    <w:rsid w:val="00491B75"/>
    <w:rsid w:val="004E5768"/>
    <w:rsid w:val="0054645E"/>
    <w:rsid w:val="005A73F3"/>
    <w:rsid w:val="00645AF5"/>
    <w:rsid w:val="00744C9F"/>
    <w:rsid w:val="007603B6"/>
    <w:rsid w:val="00764FA6"/>
    <w:rsid w:val="00774991"/>
    <w:rsid w:val="007F5CF3"/>
    <w:rsid w:val="0090689E"/>
    <w:rsid w:val="00941EBE"/>
    <w:rsid w:val="00975A15"/>
    <w:rsid w:val="00A07592"/>
    <w:rsid w:val="00A40090"/>
    <w:rsid w:val="00A4761B"/>
    <w:rsid w:val="00AA7FB5"/>
    <w:rsid w:val="00BE030F"/>
    <w:rsid w:val="00C07063"/>
    <w:rsid w:val="00E71790"/>
    <w:rsid w:val="00F117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E8A5EFE-5C60-4F6A-8A9E-A0BCF144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 w:type="paragraph" w:styleId="FootnoteText">
    <w:name w:val="footnote text"/>
    <w:basedOn w:val="Normal"/>
    <w:link w:val="FootnoteTextChar"/>
    <w:rsid w:val="002F3868"/>
    <w:rPr>
      <w:snapToGrid w:val="0"/>
      <w:lang w:eastAsia="en-US"/>
    </w:rPr>
  </w:style>
  <w:style w:type="character" w:customStyle="1" w:styleId="FootnoteTextChar">
    <w:name w:val="Footnote Text Char"/>
    <w:basedOn w:val="DefaultParagraphFont"/>
    <w:link w:val="FootnoteText"/>
    <w:rsid w:val="002F3868"/>
    <w:rPr>
      <w:snapToGrid w:val="0"/>
      <w:sz w:val="24"/>
      <w:lang w:val="de-DE" w:eastAsia="en-US"/>
    </w:rPr>
  </w:style>
  <w:style w:type="character" w:styleId="FootnoteReference">
    <w:name w:val="footnote reference"/>
    <w:rsid w:val="002F3868"/>
    <w:rPr>
      <w:vertAlign w:val="superscript"/>
    </w:rPr>
  </w:style>
  <w:style w:type="character" w:styleId="Hyperlink">
    <w:name w:val="Hyperlink"/>
    <w:uiPriority w:val="99"/>
    <w:unhideWhenUsed/>
    <w:rsid w:val="002F3868"/>
    <w:rPr>
      <w:color w:val="0000FF"/>
      <w:u w:val="single"/>
    </w:rPr>
  </w:style>
  <w:style w:type="character" w:styleId="FollowedHyperlink">
    <w:name w:val="FollowedHyperlink"/>
    <w:basedOn w:val="DefaultParagraphFont"/>
    <w:rsid w:val="00546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uri=celex:52015DC04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font\AppData\Local\Temp\RE_Mo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RE_Motions.dot</Template>
  <TotalTime>0</TotalTime>
  <Pages>2</Pages>
  <Words>256</Words>
  <Characters>1648</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LAFONT Christine</dc:creator>
  <cp:keywords/>
  <dc:description/>
  <cp:lastModifiedBy>HOLBACH Jutta</cp:lastModifiedBy>
  <cp:revision>2</cp:revision>
  <cp:lastPrinted>2004-11-19T16:03:00Z</cp:lastPrinted>
  <dcterms:created xsi:type="dcterms:W3CDTF">2018-02-12T07:36:00Z</dcterms:created>
  <dcterms:modified xsi:type="dcterms:W3CDTF">2018-02-12T07:36:00Z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1144808</vt:lpwstr>
  </property>
  <property fmtid="{D5CDD505-2E9C-101B-9397-08002B2CF9AE}" pid="5" name="&lt;Type&gt;">
    <vt:lpwstr>RE</vt:lpwstr>
  </property>
  <property fmtid="{D5CDD505-2E9C-101B-9397-08002B2CF9AE}" pid="6" name="&lt;ModelCod&gt;">
    <vt:lpwstr>\\eiciLUXpr1\pdocep$\DocEP\DOCS\General\RE\RE_Motions.dot(13/10/2017 10:48:33)</vt:lpwstr>
  </property>
  <property fmtid="{D5CDD505-2E9C-101B-9397-08002B2CF9AE}" pid="7" name="&lt;ModelTra&gt;">
    <vt:lpwstr>\\eiciLUXpr1\pdocep$\DocEP\TRANSFIL\FR\RE_Motions.FR(13/10/2017 10:45:01)</vt:lpwstr>
  </property>
  <property fmtid="{D5CDD505-2E9C-101B-9397-08002B2CF9AE}" pid="8" name="&lt;Model&gt;">
    <vt:lpwstr>RE_Motions</vt:lpwstr>
  </property>
  <property fmtid="{D5CDD505-2E9C-101B-9397-08002B2CF9AE}" pid="9" name="FooterPath">
    <vt:lpwstr>RE\1144808DE.docx</vt:lpwstr>
  </property>
  <property fmtid="{D5CDD505-2E9C-101B-9397-08002B2CF9AE}" pid="10" name="PE number">
    <vt:lpwstr>614.383</vt:lpwstr>
  </property>
  <property fmtid="{D5CDD505-2E9C-101B-9397-08002B2CF9AE}" pid="11" name="Bookout">
    <vt:lpwstr>OK - 2018/02/12 08:35</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