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06BC0" w:rsidRPr="007836FB" w:rsidTr="00F26DE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06BC0" w:rsidRPr="007836FB" w:rsidRDefault="007836FB" w:rsidP="00F26DE8">
            <w:pPr>
              <w:pStyle w:val="EPName"/>
            </w:pPr>
            <w:bookmarkStart w:id="0" w:name="_GoBack"/>
            <w:bookmarkEnd w:id="0"/>
            <w:r>
              <w:t>Evropský parlament</w:t>
            </w:r>
          </w:p>
          <w:p w:rsidR="00706BC0" w:rsidRPr="008B4A60" w:rsidRDefault="008B4A60" w:rsidP="008B4A60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:rsidR="00706BC0" w:rsidRPr="007836FB" w:rsidRDefault="00500367" w:rsidP="00F26DE8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E53167" w:rsidRPr="007836FB" w:rsidRDefault="00E53167" w:rsidP="00E53167">
      <w:pPr>
        <w:pStyle w:val="LineTop"/>
      </w:pPr>
    </w:p>
    <w:p w:rsidR="00E53167" w:rsidRPr="007836FB" w:rsidRDefault="008B4A60" w:rsidP="00E53167">
      <w:pPr>
        <w:pStyle w:val="ZSessionDoc"/>
      </w:pPr>
      <w:r>
        <w:t>Dokument ze zasedání</w:t>
      </w:r>
    </w:p>
    <w:p w:rsidR="00094DDA" w:rsidRPr="007836FB" w:rsidRDefault="00094DDA" w:rsidP="00094DDA">
      <w:pPr>
        <w:pStyle w:val="LineBottom"/>
      </w:pPr>
    </w:p>
    <w:p w:rsidR="00094DDA" w:rsidRPr="007836FB" w:rsidRDefault="00094DDA" w:rsidP="00094DDA">
      <w:pPr>
        <w:pStyle w:val="RefProc"/>
      </w:pPr>
      <w:r>
        <w:rPr>
          <w:rStyle w:val="HideTWBExt"/>
          <w:b w:val="0"/>
          <w:noProof w:val="0"/>
        </w:rPr>
        <w:t>&lt;NoDocSe&gt;</w:t>
      </w:r>
      <w:r>
        <w:t>B8-0240/2018</w:t>
      </w:r>
      <w:r>
        <w:rPr>
          <w:rStyle w:val="HideTWBExt"/>
          <w:b w:val="0"/>
          <w:noProof w:val="0"/>
        </w:rPr>
        <w:t>&lt;/NoDocSe&gt;</w:t>
      </w:r>
    </w:p>
    <w:p w:rsidR="00094DDA" w:rsidRPr="007836FB" w:rsidRDefault="00094DDA" w:rsidP="00094DDA">
      <w:pPr>
        <w:pStyle w:val="ZDate"/>
      </w:pPr>
      <w:r>
        <w:rPr>
          <w:rStyle w:val="HideTWBExt"/>
          <w:noProof w:val="0"/>
        </w:rPr>
        <w:t>&lt;Date&gt;</w:t>
      </w:r>
      <w:r>
        <w:t>25.5.2018</w:t>
      </w:r>
      <w:r>
        <w:rPr>
          <w:rStyle w:val="HideTWBExt"/>
          <w:noProof w:val="0"/>
        </w:rPr>
        <w:t>&lt;/Date&gt;</w:t>
      </w:r>
    </w:p>
    <w:p w:rsidR="00814BC6" w:rsidRPr="007836FB" w:rsidRDefault="00814BC6">
      <w:pPr>
        <w:pStyle w:val="TypeDoc"/>
      </w:pPr>
      <w:r>
        <w:rPr>
          <w:rStyle w:val="HideTWBExt"/>
          <w:b w:val="0"/>
          <w:noProof w:val="0"/>
        </w:rPr>
        <w:t>&lt;TitreType&gt;</w:t>
      </w:r>
      <w:r>
        <w:t>NÁVRH USNESENÍ</w:t>
      </w:r>
      <w:r>
        <w:rPr>
          <w:rStyle w:val="HideTWBExt"/>
          <w:b w:val="0"/>
          <w:noProof w:val="0"/>
        </w:rPr>
        <w:t>&lt;/TitreType&gt;</w:t>
      </w:r>
    </w:p>
    <w:p w:rsidR="00814BC6" w:rsidRPr="007836FB" w:rsidRDefault="00814BC6">
      <w:pPr>
        <w:pStyle w:val="Cover12"/>
      </w:pPr>
      <w:r>
        <w:rPr>
          <w:rStyle w:val="HideTWBExt"/>
          <w:noProof w:val="0"/>
        </w:rPr>
        <w:t>&lt;TitreSuite&gt;</w:t>
      </w:r>
      <w:r>
        <w:t>předložený na základě prohlášení Rady a Komise</w:t>
      </w:r>
      <w:r>
        <w:rPr>
          <w:rStyle w:val="HideTWBExt"/>
          <w:noProof w:val="0"/>
        </w:rPr>
        <w:t>&lt;/TitreSuite&gt;</w:t>
      </w:r>
    </w:p>
    <w:p w:rsidR="00814BC6" w:rsidRPr="007836FB" w:rsidRDefault="00814BC6">
      <w:pPr>
        <w:pStyle w:val="Cover12"/>
      </w:pPr>
      <w:r>
        <w:rPr>
          <w:rStyle w:val="HideTWBExt"/>
          <w:noProof w:val="0"/>
        </w:rPr>
        <w:t>&lt;TitreRecueil&gt;</w:t>
      </w:r>
      <w:r>
        <w:t>v souladu s čl. 123 odst. 2 jednacího řádu</w:t>
      </w:r>
      <w:r>
        <w:rPr>
          <w:rStyle w:val="HideTWBExt"/>
          <w:noProof w:val="0"/>
        </w:rPr>
        <w:t>&lt;/TitreRecueil&gt;</w:t>
      </w:r>
    </w:p>
    <w:p w:rsidR="00C23264" w:rsidRPr="007836FB" w:rsidRDefault="00C23264" w:rsidP="00C23264">
      <w:pPr>
        <w:pStyle w:val="CoverNormal"/>
      </w:pPr>
      <w:r>
        <w:rPr>
          <w:rStyle w:val="HideTWBExt"/>
          <w:noProof w:val="0"/>
        </w:rPr>
        <w:t>&lt;Titre&gt;</w:t>
      </w:r>
      <w:r>
        <w:t>o víceletém finančním rámci na období 2021–2027 a vlastních zdrojích</w:t>
      </w:r>
      <w:r>
        <w:rPr>
          <w:rStyle w:val="HideTWBExt"/>
          <w:noProof w:val="0"/>
        </w:rPr>
        <w:t>&lt;/Titre&gt;</w:t>
      </w:r>
    </w:p>
    <w:p w:rsidR="00C23264" w:rsidRPr="007836FB" w:rsidRDefault="00C23264" w:rsidP="00C23264">
      <w:pPr>
        <w:pStyle w:val="Cover24"/>
      </w:pPr>
      <w:r>
        <w:rPr>
          <w:rStyle w:val="HideTWBExt"/>
          <w:noProof w:val="0"/>
        </w:rPr>
        <w:t>&lt;DocRef&gt;</w:t>
      </w:r>
      <w:r>
        <w:t>(2018/2714(RSP))</w:t>
      </w:r>
      <w:r>
        <w:rPr>
          <w:rStyle w:val="HideTWBExt"/>
          <w:noProof w:val="0"/>
        </w:rPr>
        <w:t>&lt;/DocRef&gt;</w:t>
      </w:r>
    </w:p>
    <w:p w:rsidR="002574AA" w:rsidRPr="007836FB" w:rsidRDefault="002574AA" w:rsidP="002574AA">
      <w:pPr>
        <w:pStyle w:val="CoverBold"/>
      </w:pPr>
      <w:r>
        <w:rPr>
          <w:rStyle w:val="HideTWBExt"/>
          <w:b w:val="0"/>
          <w:noProof w:val="0"/>
        </w:rPr>
        <w:t>&lt;RepeatBlock-By&gt;&lt;Depute&gt;</w:t>
      </w:r>
      <w:r>
        <w:t>Bernd Kölmel</w:t>
      </w:r>
      <w:r>
        <w:rPr>
          <w:rStyle w:val="HideTWBExt"/>
          <w:b w:val="0"/>
          <w:noProof w:val="0"/>
        </w:rPr>
        <w:t>&lt;/Depute&gt;</w:t>
      </w:r>
    </w:p>
    <w:p w:rsidR="002574AA" w:rsidRPr="007836FB" w:rsidRDefault="002574AA" w:rsidP="002574AA">
      <w:pPr>
        <w:pStyle w:val="CoverNormal"/>
      </w:pPr>
      <w:r>
        <w:rPr>
          <w:rStyle w:val="HideTWBExt"/>
          <w:noProof w:val="0"/>
        </w:rPr>
        <w:t>&lt;Commission&gt;</w:t>
      </w:r>
      <w:r>
        <w:rPr>
          <w:rStyle w:val="HideTWBInt"/>
        </w:rPr>
        <w:t>{ECR}</w:t>
      </w:r>
      <w:r>
        <w:t>za skupinu ECR</w:t>
      </w:r>
      <w:r>
        <w:rPr>
          <w:rStyle w:val="HideTWBExt"/>
          <w:noProof w:val="0"/>
        </w:rPr>
        <w:t>&lt;/Commission&gt;</w:t>
      </w:r>
    </w:p>
    <w:p w:rsidR="002574AA" w:rsidRPr="007836FB" w:rsidRDefault="002574AA" w:rsidP="002574AA">
      <w:pPr>
        <w:pStyle w:val="CoverNormal"/>
      </w:pPr>
      <w:r>
        <w:rPr>
          <w:rStyle w:val="HideTWBExt"/>
          <w:noProof w:val="0"/>
        </w:rPr>
        <w:t>&lt;/RepeatBlock-By&gt;</w:t>
      </w:r>
    </w:p>
    <w:p w:rsidR="00814BC6" w:rsidRPr="007836FB" w:rsidRDefault="00814BC6">
      <w:pPr>
        <w:pStyle w:val="Normal12Bold"/>
      </w:pPr>
      <w:r>
        <w:br w:type="page"/>
      </w:r>
      <w:r>
        <w:lastRenderedPageBreak/>
        <w:t>B8-0240/2018</w:t>
      </w:r>
    </w:p>
    <w:p w:rsidR="00C23264" w:rsidRPr="007836FB" w:rsidRDefault="008B4A60" w:rsidP="00C23264">
      <w:pPr>
        <w:pStyle w:val="NormalBold"/>
      </w:pPr>
      <w:r>
        <w:t>Usnesení Evropského parlamentu o víceletém finanč</w:t>
      </w:r>
      <w:r w:rsidR="00E94577">
        <w:t>ním rámci na období 2021–2027 a </w:t>
      </w:r>
      <w:r>
        <w:t>vlastních zdrojích</w:t>
      </w:r>
    </w:p>
    <w:p w:rsidR="00C23264" w:rsidRPr="007836FB" w:rsidRDefault="008B4A60" w:rsidP="00C23264">
      <w:pPr>
        <w:pStyle w:val="Normal24Bold"/>
      </w:pPr>
      <w:r>
        <w:t>(2018/2714(RSP))</w:t>
      </w:r>
    </w:p>
    <w:p w:rsidR="008B4A60" w:rsidRPr="002C08E0" w:rsidRDefault="007836FB" w:rsidP="008B4A60">
      <w:pPr>
        <w:pStyle w:val="Normal12"/>
      </w:pPr>
      <w:r>
        <w:rPr>
          <w:i/>
        </w:rPr>
        <w:t>Evropský parlament</w:t>
      </w:r>
      <w:r>
        <w:t>,</w:t>
      </w:r>
    </w:p>
    <w:p w:rsidR="008B4A60" w:rsidRPr="002C08E0" w:rsidRDefault="008B4A60" w:rsidP="008B4A60">
      <w:pPr>
        <w:pStyle w:val="Normal12Hanging"/>
      </w:pPr>
      <w:r>
        <w:t>–</w:t>
      </w:r>
      <w:r>
        <w:tab/>
        <w:t>s ohledem na prohlášení Rady a Komise o víceletém finančním rámci na období 2021–2027 a vlastních zdrojích,</w:t>
      </w:r>
    </w:p>
    <w:p w:rsidR="008B4A60" w:rsidRPr="002C08E0" w:rsidRDefault="008B4A60" w:rsidP="008B4A60">
      <w:pPr>
        <w:pStyle w:val="Normal12Hanging"/>
      </w:pPr>
      <w:r>
        <w:t>–</w:t>
      </w:r>
      <w:r>
        <w:tab/>
        <w:t>s ohledem na čl. 123 odst. 2 jednacího řádu,</w:t>
      </w:r>
    </w:p>
    <w:p w:rsidR="008B4A60" w:rsidRDefault="008B4A60" w:rsidP="008B4A60">
      <w:pPr>
        <w:pStyle w:val="Normal12Hanging"/>
      </w:pPr>
      <w:r>
        <w:t>A.</w:t>
      </w:r>
      <w:r>
        <w:tab/>
        <w:t>vzhledem k tomu, že občané členských států Evropské unie očekávají, že rozpočet bude do budoucna vhodný;</w:t>
      </w:r>
    </w:p>
    <w:p w:rsidR="008B4A60" w:rsidRDefault="008B4A60" w:rsidP="008B4A60">
      <w:pPr>
        <w:pStyle w:val="Normal12Hanging"/>
      </w:pPr>
      <w:r>
        <w:t>B.</w:t>
      </w:r>
      <w:r>
        <w:tab/>
        <w:t>vzhledem k tomu, že rozpočet EU lze považovat za úspěšný pouze tehdy, dosáhne-li konkrétních výsledků v praxi;</w:t>
      </w:r>
    </w:p>
    <w:p w:rsidR="008B4A60" w:rsidRDefault="008B4A60" w:rsidP="008B4A60">
      <w:pPr>
        <w:pStyle w:val="Normal12Hanging"/>
      </w:pPr>
      <w:r>
        <w:t>C.</w:t>
      </w:r>
      <w:r>
        <w:tab/>
        <w:t>vzhledem k tomu, že udržitelný, vyvážený a transparentní rozpočet EU založený na efektivní a výkonnostní rozpočtové politice, která respektuje zásadu subsidiarity, je zásadní pro trvalé partnerství, pro lepší spolupráci i důvěru mezi členskými státy EU;</w:t>
      </w:r>
    </w:p>
    <w:p w:rsidR="008B4A60" w:rsidRDefault="008B4A60" w:rsidP="008B4A60">
      <w:pPr>
        <w:pStyle w:val="Normal12Hanging"/>
      </w:pPr>
      <w:r>
        <w:t>D.</w:t>
      </w:r>
      <w:r>
        <w:tab/>
        <w:t>vzhledem k tomu, že výkonnost, nákladovou účinnost i výsledky dosahované prostřednictvím financování EU je vždy třeba kontrolovat prostřednictvím systému rozpočtové kontroly, aby se zajistily udržitelné a dlouhodobé účinky nákladů EU;</w:t>
      </w:r>
    </w:p>
    <w:p w:rsidR="008B4A60" w:rsidRDefault="008B4A60" w:rsidP="008B4A60">
      <w:pPr>
        <w:pStyle w:val="Normal12Hanging"/>
      </w:pPr>
      <w:r>
        <w:t>E.</w:t>
      </w:r>
      <w:r>
        <w:tab/>
        <w:t>vzhledem k tomu, že řadu politických oblastí Evropské unie je nutno přehodnotit tak, aby čelily výzvám dvacátého prvního století;</w:t>
      </w:r>
    </w:p>
    <w:p w:rsidR="008B4A60" w:rsidRPr="002C08E0" w:rsidRDefault="008B4A60" w:rsidP="008B4A60">
      <w:pPr>
        <w:pStyle w:val="Normal12Hanging"/>
      </w:pPr>
      <w:r>
        <w:t>F.</w:t>
      </w:r>
      <w:r>
        <w:tab/>
        <w:t>vzhledem k tomu, že byrokratická zdržení a špatné řízení brání tomu, aby rozpočet EU dosáhl svého plného potenciálu, přičemž pro udržitelnou podporu hospodářství je zásadní lepší regulace, která zajistí spravedlivou hospodářskou soutěž;</w:t>
      </w:r>
    </w:p>
    <w:p w:rsidR="008B4A60" w:rsidRDefault="008B4A60" w:rsidP="008B4A60">
      <w:pPr>
        <w:pStyle w:val="Normal12Hanging"/>
      </w:pPr>
      <w:r>
        <w:t>1.</w:t>
      </w:r>
      <w:r>
        <w:tab/>
        <w:t>vyjadřuje politování nad nedostatečnou jasností a srovnatelností údajů předložených Komisí jako součást jejích návrhů pro příští víceletý finanční rámec;</w:t>
      </w:r>
    </w:p>
    <w:p w:rsidR="008B4A60" w:rsidRDefault="008B4A60" w:rsidP="008B4A60">
      <w:pPr>
        <w:pStyle w:val="Normal12Hanging"/>
      </w:pPr>
      <w:r>
        <w:t>2.</w:t>
      </w:r>
      <w:r>
        <w:tab/>
        <w:t>bere na vědomí pracovní dokument útvarů Komis</w:t>
      </w:r>
      <w:r w:rsidR="00E94577">
        <w:t xml:space="preserve">e přiložený ke sdělení Komise s názvem „přezkum výdajů“; </w:t>
      </w:r>
      <w:r>
        <w:t xml:space="preserve">vyjadřuje politování nad tím, že výsledky komplexního přezkumu výdajů provedeného útvary Komise, na němž je založen pracovní dokument útvarů Komise, zde nejsou zahrnuty; vyjadřuje politování nad tím, že tento komplexní přezkum výdajů, který systematicky hodnotí každou oblast politiky rozpočtu EU, byl uskutečněn pouze v rámci generálních ředitelství Komise a nezahrnoval jiné zúčastněné strany;  domnívá se, že pouze pokud budou všechny </w:t>
      </w:r>
      <w:r w:rsidR="00E94577">
        <w:t>jednotlivé politiky, programy a </w:t>
      </w:r>
      <w:r>
        <w:t>nástroje založeny na objektivních potřebách, budou pro občany EU znamenat důvěryhodnost a legitimitu;</w:t>
      </w:r>
    </w:p>
    <w:p w:rsidR="008B4A60" w:rsidRDefault="008B4A60" w:rsidP="008B4A60">
      <w:pPr>
        <w:pStyle w:val="Normal12Hanging"/>
      </w:pPr>
      <w:r>
        <w:t>3.</w:t>
      </w:r>
      <w:r>
        <w:tab/>
        <w:t>vítá silnější zaměření na evropskou přidanou hodno</w:t>
      </w:r>
      <w:r w:rsidR="00E94577">
        <w:t xml:space="preserve">tu jako hlavní zásadu; </w:t>
      </w:r>
      <w:r>
        <w:t xml:space="preserve">domnívá se, že politické priority Unie musí být založeny na jasné a snadno srozumitelné definici „evropské přidané hodnoty“, přičemž jednou z hlavních charakteristik bude, zda činnost </w:t>
      </w:r>
      <w:r>
        <w:lastRenderedPageBreak/>
        <w:t>prováděná na úrovni EU vede k lepším výsledkům ve srovnání s vnitrostátní úrovní;</w:t>
      </w:r>
    </w:p>
    <w:p w:rsidR="008B4A60" w:rsidRDefault="008B4A60" w:rsidP="008B4A60">
      <w:pPr>
        <w:pStyle w:val="Normal12Hanging"/>
      </w:pPr>
      <w:r>
        <w:t>4.</w:t>
      </w:r>
      <w:r>
        <w:tab/>
        <w:t xml:space="preserve">opakuje, že je třeba posílit zaměření na výkonnost ve všech programech stanovením jasnějších cílů a zaměřením na menší počet ukazatelů výkonnosti s vyšší kvalitou;  zdůrazňuje význam „kultury výkonnosti“ na generálních </w:t>
      </w:r>
      <w:r w:rsidR="00E94577">
        <w:t>ředitelstvích Komise;</w:t>
      </w:r>
      <w:r>
        <w:t xml:space="preserve"> vítá návrh Komise, aby byla pravidla soudržnější a drasticky se snížila administrativní zátěž příjemců a řídících orgánů s cílem usnadnit účast v programech EU a urychlit jejich provádění;</w:t>
      </w:r>
    </w:p>
    <w:p w:rsidR="008B4A60" w:rsidRDefault="008B4A60" w:rsidP="008B4A60">
      <w:pPr>
        <w:pStyle w:val="Normal12Hanging"/>
      </w:pPr>
      <w:r>
        <w:t>5.</w:t>
      </w:r>
      <w:r>
        <w:tab/>
        <w:t>vítá, že navrhovaný víceletý finanční rámec na období 2021–2027 se zaměřuje na výzvy, jako jsou rozsáhlé migrač</w:t>
      </w:r>
      <w:r w:rsidR="00E94577">
        <w:t xml:space="preserve">ní toky a bezpečnostní hrozby; </w:t>
      </w:r>
      <w:r>
        <w:t>věří v povzbuzení hlubší spolupráce mezi EU, jejími členskými státy a mezinárodními organizacemi, včetně OSN, NATO a zemí Commonwealthu, s cílem řešit společné globální zahraniční, bezpečnostní a humanitární výzvy, přičemž se zohlední vnitrostátní pravomoci v těchto oblastech;</w:t>
      </w:r>
    </w:p>
    <w:p w:rsidR="008B4A60" w:rsidRDefault="008B4A60" w:rsidP="008B4A60">
      <w:pPr>
        <w:pStyle w:val="Normal12Hanging"/>
      </w:pPr>
      <w:r>
        <w:t>6.</w:t>
      </w:r>
      <w:r>
        <w:tab/>
        <w:t>bere na vědomí zavedení evropské funkce investiční stabilizace jako mechanismu pro absorpci otřesů; nesouhlasí s přehnaným nadšením při vytváření nových institucí, zatímco stávající přísná pravidla, která se týkají řešení hospodářských a měnových problémů, jsou trvale ignorována ne</w:t>
      </w:r>
      <w:r w:rsidR="00E94577">
        <w:t xml:space="preserve">bo dokonce zjevně zanedbávána; </w:t>
      </w:r>
      <w:r>
        <w:t xml:space="preserve">domnívá se, že podpora investic by neměla být považována za alternativu k nezbytným strukturálním reformám; </w:t>
      </w:r>
    </w:p>
    <w:p w:rsidR="008B4A60" w:rsidRDefault="008B4A60" w:rsidP="008B4A60">
      <w:pPr>
        <w:pStyle w:val="Normal12Hanging"/>
      </w:pPr>
      <w:r>
        <w:t>7.</w:t>
      </w:r>
      <w:r>
        <w:tab/>
        <w:t>konstatuje, že zatímco návrh Komise týkající se víceletého finančního rámce na období 2021–2027 nastiňuje některé široké možnosti pro budoucnost a oznamuje revizi mnoha oblastí politiky, dopad nových politických rozhodnutí bude jasný pouze tehdy, budou-li zavedeny doprovodné odvětvové právní předpisy;</w:t>
      </w:r>
      <w:r w:rsidR="00E94577">
        <w:t xml:space="preserve"> proto s nadějí očekává, že v </w:t>
      </w:r>
      <w:r>
        <w:t>nadcházejících týdnech budou zveřejněny právní základy výdajových programů, aby bylo možné zhodnotit celkové kvality navrhovaného víceletého finančního rámce na období 2021-2027;</w:t>
      </w:r>
    </w:p>
    <w:p w:rsidR="008B4A60" w:rsidRPr="002C08E0" w:rsidRDefault="008B4A60" w:rsidP="008B4A60">
      <w:pPr>
        <w:pStyle w:val="Normal12Hanging"/>
      </w:pPr>
      <w:r>
        <w:t>8.</w:t>
      </w:r>
      <w:r>
        <w:tab/>
        <w:t>pověřuje svého předsedu, aby předal toto usnesení Komisi a parlamentům a vládám členských států.</w:t>
      </w:r>
    </w:p>
    <w:p w:rsidR="00814BC6" w:rsidRPr="007836FB" w:rsidRDefault="00814BC6" w:rsidP="008B4A60">
      <w:pPr>
        <w:pStyle w:val="Normal12"/>
      </w:pPr>
    </w:p>
    <w:sectPr w:rsidR="00814BC6" w:rsidRPr="007836FB" w:rsidSect="00706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FB" w:rsidRPr="007836FB" w:rsidRDefault="007836FB">
      <w:r w:rsidRPr="007836FB">
        <w:separator/>
      </w:r>
    </w:p>
  </w:endnote>
  <w:endnote w:type="continuationSeparator" w:id="0">
    <w:p w:rsidR="007836FB" w:rsidRPr="007836FB" w:rsidRDefault="007836FB">
      <w:r w:rsidRPr="007836F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219" w:rsidRPr="007836FB" w:rsidRDefault="00E94577">
    <w:pPr>
      <w:pStyle w:val="Footer"/>
      <w:tabs>
        <w:tab w:val="right" w:pos="9356"/>
      </w:tabs>
    </w:pPr>
    <w:fldSimple w:instr=" REF OutsideFooter ">
      <w:r w:rsidR="00500367" w:rsidRPr="007836FB">
        <w:t>PE</w:t>
      </w:r>
      <w:r w:rsidR="00500367" w:rsidRPr="007836FB">
        <w:rPr>
          <w:rStyle w:val="HideTWBExt"/>
          <w:noProof w:val="0"/>
        </w:rPr>
        <w:t>&lt;NoPE&gt;</w:t>
      </w:r>
      <w:r w:rsidR="00500367">
        <w:t>621.623</w:t>
      </w:r>
      <w:r w:rsidR="00500367" w:rsidRPr="007836FB">
        <w:rPr>
          <w:rStyle w:val="HideTWBExt"/>
          <w:noProof w:val="0"/>
        </w:rPr>
        <w:t>&lt;/NoPE&gt;&lt;Version&gt;</w:t>
      </w:r>
      <w:r w:rsidR="00500367" w:rsidRPr="007836FB">
        <w:t>v</w:t>
      </w:r>
      <w:r w:rsidR="00500367">
        <w:t>01-00</w:t>
      </w:r>
      <w:r w:rsidR="00500367" w:rsidRPr="007836FB">
        <w:rPr>
          <w:rStyle w:val="HideTWBExt"/>
          <w:noProof w:val="0"/>
        </w:rPr>
        <w:t>&lt;/Version&gt;</w:t>
      </w:r>
    </w:fldSimple>
    <w:r w:rsidR="00A90219" w:rsidRPr="007836FB">
      <w:tab/>
    </w:r>
    <w:r w:rsidR="00A90219" w:rsidRPr="007836FB">
      <w:fldChar w:fldCharType="begin"/>
    </w:r>
    <w:r w:rsidR="00A90219" w:rsidRPr="007836FB">
      <w:instrText xml:space="preserve"> PAGE </w:instrText>
    </w:r>
    <w:r w:rsidR="00A90219" w:rsidRPr="007836FB">
      <w:fldChar w:fldCharType="separate"/>
    </w:r>
    <w:r w:rsidR="00500367">
      <w:rPr>
        <w:noProof/>
      </w:rPr>
      <w:t>2</w:t>
    </w:r>
    <w:r w:rsidR="00A90219" w:rsidRPr="007836FB">
      <w:fldChar w:fldCharType="end"/>
    </w:r>
    <w:r w:rsidR="00A90219" w:rsidRPr="007836FB">
      <w:t>/</w:t>
    </w:r>
    <w:fldSimple w:instr=" NUMPAGES ">
      <w:r w:rsidR="00500367">
        <w:rPr>
          <w:noProof/>
        </w:rPr>
        <w:t>3</w:t>
      </w:r>
    </w:fldSimple>
    <w:r w:rsidR="00A90219" w:rsidRPr="007836FB">
      <w:tab/>
    </w:r>
    <w:fldSimple w:instr=" REF InsideFooter ">
      <w:r w:rsidR="00500367" w:rsidRPr="007836FB">
        <w:rPr>
          <w:rStyle w:val="HideTWBExt"/>
          <w:noProof w:val="0"/>
        </w:rPr>
        <w:t>&lt;PathFdR&gt;</w:t>
      </w:r>
      <w:r w:rsidR="00500367" w:rsidRPr="008B4A60">
        <w:t>RE\1154269CS.docx</w:t>
      </w:r>
      <w:r w:rsidR="00500367" w:rsidRPr="007836FB">
        <w:rPr>
          <w:rStyle w:val="HideTWBExt"/>
          <w:noProof w:val="0"/>
        </w:rPr>
        <w:t>&lt;/PathFdR&gt;</w:t>
      </w:r>
    </w:fldSimple>
  </w:p>
  <w:p w:rsidR="00A90219" w:rsidRPr="007836FB" w:rsidRDefault="00E94577">
    <w:pPr>
      <w:pStyle w:val="Footer2"/>
    </w:pPr>
    <w:fldSimple w:instr=" DOCPROPERTY &quot;&lt;Extension&gt;&quot; ">
      <w:r w:rsidR="00500367">
        <w:t>CS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219" w:rsidRPr="007836FB" w:rsidRDefault="00E94577">
    <w:pPr>
      <w:pStyle w:val="Footer"/>
      <w:tabs>
        <w:tab w:val="right" w:pos="9356"/>
      </w:tabs>
    </w:pPr>
    <w:fldSimple w:instr=" REF InsideFooter ">
      <w:r w:rsidR="00500367" w:rsidRPr="007836FB">
        <w:rPr>
          <w:rStyle w:val="HideTWBExt"/>
          <w:noProof w:val="0"/>
        </w:rPr>
        <w:t>&lt;PathFdR&gt;</w:t>
      </w:r>
      <w:r w:rsidR="00500367" w:rsidRPr="008B4A60">
        <w:t>RE\1154269CS.docx</w:t>
      </w:r>
      <w:r w:rsidR="00500367" w:rsidRPr="007836FB">
        <w:rPr>
          <w:rStyle w:val="HideTWBExt"/>
          <w:noProof w:val="0"/>
        </w:rPr>
        <w:t>&lt;/PathFdR&gt;</w:t>
      </w:r>
    </w:fldSimple>
    <w:r w:rsidR="00A90219" w:rsidRPr="007836FB">
      <w:tab/>
    </w:r>
    <w:r w:rsidR="00A90219" w:rsidRPr="007836FB">
      <w:fldChar w:fldCharType="begin"/>
    </w:r>
    <w:r w:rsidR="00A90219" w:rsidRPr="007836FB">
      <w:instrText xml:space="preserve"> PAGE </w:instrText>
    </w:r>
    <w:r w:rsidR="00A90219" w:rsidRPr="007836FB">
      <w:fldChar w:fldCharType="separate"/>
    </w:r>
    <w:r w:rsidR="00500367">
      <w:rPr>
        <w:noProof/>
      </w:rPr>
      <w:t>3</w:t>
    </w:r>
    <w:r w:rsidR="00A90219" w:rsidRPr="007836FB">
      <w:fldChar w:fldCharType="end"/>
    </w:r>
    <w:r w:rsidR="00A90219" w:rsidRPr="007836FB">
      <w:t>/</w:t>
    </w:r>
    <w:fldSimple w:instr=" NUMPAGES ">
      <w:r w:rsidR="00500367">
        <w:rPr>
          <w:noProof/>
        </w:rPr>
        <w:t>3</w:t>
      </w:r>
    </w:fldSimple>
    <w:r w:rsidR="00A90219" w:rsidRPr="007836FB">
      <w:tab/>
    </w:r>
    <w:fldSimple w:instr=" REF OutsideFooter ">
      <w:r w:rsidR="00500367" w:rsidRPr="007836FB">
        <w:t>PE</w:t>
      </w:r>
      <w:r w:rsidR="00500367" w:rsidRPr="007836FB">
        <w:rPr>
          <w:rStyle w:val="HideTWBExt"/>
          <w:noProof w:val="0"/>
        </w:rPr>
        <w:t>&lt;NoPE&gt;</w:t>
      </w:r>
      <w:r w:rsidR="00500367">
        <w:t>621.623</w:t>
      </w:r>
      <w:r w:rsidR="00500367" w:rsidRPr="007836FB">
        <w:rPr>
          <w:rStyle w:val="HideTWBExt"/>
          <w:noProof w:val="0"/>
        </w:rPr>
        <w:t>&lt;/NoPE&gt;&lt;Version&gt;</w:t>
      </w:r>
      <w:r w:rsidR="00500367" w:rsidRPr="007836FB">
        <w:t>v</w:t>
      </w:r>
      <w:r w:rsidR="00500367">
        <w:t>01-00</w:t>
      </w:r>
      <w:r w:rsidR="00500367" w:rsidRPr="007836FB">
        <w:rPr>
          <w:rStyle w:val="HideTWBExt"/>
          <w:noProof w:val="0"/>
        </w:rPr>
        <w:t>&lt;/Version&gt;</w:t>
      </w:r>
    </w:fldSimple>
  </w:p>
  <w:p w:rsidR="00A90219" w:rsidRPr="007836FB" w:rsidRDefault="00A90219">
    <w:pPr>
      <w:pStyle w:val="Footer2"/>
    </w:pPr>
    <w:r w:rsidRPr="007836FB">
      <w:tab/>
    </w:r>
    <w:fldSimple w:instr=" DOCPROPERTY &quot;&lt;Extension&gt;&quot; ">
      <w:r w:rsidR="00500367">
        <w:t>CS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219" w:rsidRPr="007836FB" w:rsidRDefault="00A90219">
    <w:pPr>
      <w:pStyle w:val="Footer"/>
    </w:pPr>
    <w:bookmarkStart w:id="1" w:name="InsideFooter"/>
    <w:r w:rsidRPr="007836FB">
      <w:rPr>
        <w:rStyle w:val="HideTWBExt"/>
        <w:noProof w:val="0"/>
      </w:rPr>
      <w:t>&lt;PathFdR&gt;</w:t>
    </w:r>
    <w:r w:rsidR="008B4A60" w:rsidRPr="008B4A60">
      <w:t>RE\1154269CS.docx</w:t>
    </w:r>
    <w:r w:rsidRPr="007836FB">
      <w:rPr>
        <w:rStyle w:val="HideTWBExt"/>
        <w:noProof w:val="0"/>
      </w:rPr>
      <w:t>&lt;/PathFdR&gt;</w:t>
    </w:r>
    <w:bookmarkEnd w:id="1"/>
    <w:r w:rsidRPr="007836FB">
      <w:tab/>
    </w:r>
    <w:r w:rsidRPr="007836FB">
      <w:tab/>
    </w:r>
    <w:bookmarkStart w:id="2" w:name="OutsideFooter"/>
    <w:r w:rsidRPr="007836FB">
      <w:t>PE</w:t>
    </w:r>
    <w:r w:rsidRPr="007836FB">
      <w:rPr>
        <w:rStyle w:val="HideTWBExt"/>
        <w:noProof w:val="0"/>
      </w:rPr>
      <w:t>&lt;NoPE&gt;</w:t>
    </w:r>
    <w:r w:rsidR="008B4A60">
      <w:t>621.623</w:t>
    </w:r>
    <w:r w:rsidRPr="007836FB">
      <w:rPr>
        <w:rStyle w:val="HideTWBExt"/>
        <w:noProof w:val="0"/>
      </w:rPr>
      <w:t>&lt;/NoPE&gt;&lt;Version&gt;</w:t>
    </w:r>
    <w:r w:rsidR="007836FB" w:rsidRPr="007836FB">
      <w:t>v</w:t>
    </w:r>
    <w:r w:rsidR="008B4A60">
      <w:t>01-00</w:t>
    </w:r>
    <w:r w:rsidRPr="007836FB">
      <w:rPr>
        <w:rStyle w:val="HideTWBExt"/>
        <w:noProof w:val="0"/>
      </w:rPr>
      <w:t>&lt;/Version&gt;</w:t>
    </w:r>
    <w:bookmarkEnd w:id="2"/>
  </w:p>
  <w:p w:rsidR="00A90219" w:rsidRPr="007836FB" w:rsidRDefault="00E94577" w:rsidP="00907285">
    <w:pPr>
      <w:pStyle w:val="Footer2"/>
      <w:tabs>
        <w:tab w:val="center" w:pos="4536"/>
      </w:tabs>
    </w:pPr>
    <w:fldSimple w:instr=" DOCPROPERTY &quot;&lt;Extension&gt;&quot; ">
      <w:r w:rsidR="00500367">
        <w:t>CS</w:t>
      </w:r>
    </w:fldSimple>
    <w:r w:rsidR="00A90219" w:rsidRPr="007836FB">
      <w:rPr>
        <w:color w:val="C0C0C0"/>
      </w:rPr>
      <w:tab/>
    </w:r>
    <w:r w:rsidR="008B4A60">
      <w:rPr>
        <w:b w:val="0"/>
        <w:i/>
        <w:color w:val="C0C0C0"/>
        <w:sz w:val="22"/>
        <w:szCs w:val="22"/>
      </w:rPr>
      <w:t>Jednotná v rozmanitosti</w:t>
    </w:r>
    <w:r w:rsidR="00A90219" w:rsidRPr="007836FB">
      <w:rPr>
        <w:color w:val="C0C0C0"/>
      </w:rPr>
      <w:tab/>
    </w:r>
    <w:fldSimple w:instr=" DOCPROPERTY &quot;&lt;Extension&gt;&quot; ">
      <w:r w:rsidR="00500367">
        <w:t>CS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FB" w:rsidRPr="007836FB" w:rsidRDefault="007836FB">
      <w:r w:rsidRPr="007836FB">
        <w:separator/>
      </w:r>
    </w:p>
  </w:footnote>
  <w:footnote w:type="continuationSeparator" w:id="0">
    <w:p w:rsidR="007836FB" w:rsidRPr="007836FB" w:rsidRDefault="007836FB">
      <w:r w:rsidRPr="007836F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67" w:rsidRDefault="005003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67" w:rsidRDefault="005003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67" w:rsidRDefault="005003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YPEMNU" w:val=" 2"/>
    <w:docVar w:name="LastEditedSection" w:val=" 1"/>
    <w:docVar w:name="STATMNU" w:val=" 7"/>
    <w:docVar w:name="strDocTypeID" w:val="RE_Statements"/>
    <w:docVar w:name="strSubDir" w:val="1154"/>
    <w:docVar w:name="TXTLANGUE" w:val="CS"/>
    <w:docVar w:name="TXTLANGUEMIN" w:val="cs"/>
    <w:docVar w:name="TXTNRPE" w:val="621.623"/>
    <w:docVar w:name="TXTPEorAP" w:val="PE"/>
    <w:docVar w:name="TXTROUTE" w:val="RE\1154269CS.docx"/>
    <w:docVar w:name="TXTVERSION" w:val="01-00"/>
  </w:docVars>
  <w:rsids>
    <w:rsidRoot w:val="007836FB"/>
    <w:rsid w:val="00037F46"/>
    <w:rsid w:val="00094DDA"/>
    <w:rsid w:val="000A346E"/>
    <w:rsid w:val="001B49A3"/>
    <w:rsid w:val="001B7165"/>
    <w:rsid w:val="001C62C5"/>
    <w:rsid w:val="002574AA"/>
    <w:rsid w:val="002C7767"/>
    <w:rsid w:val="00303413"/>
    <w:rsid w:val="003772FA"/>
    <w:rsid w:val="00500367"/>
    <w:rsid w:val="0058312A"/>
    <w:rsid w:val="00706BC0"/>
    <w:rsid w:val="00723A0B"/>
    <w:rsid w:val="00780A7D"/>
    <w:rsid w:val="007836FB"/>
    <w:rsid w:val="00814BC6"/>
    <w:rsid w:val="008A4052"/>
    <w:rsid w:val="008B4A60"/>
    <w:rsid w:val="00907285"/>
    <w:rsid w:val="00A26F75"/>
    <w:rsid w:val="00A90219"/>
    <w:rsid w:val="00B34A46"/>
    <w:rsid w:val="00C23264"/>
    <w:rsid w:val="00CC09D8"/>
    <w:rsid w:val="00D12F64"/>
    <w:rsid w:val="00D90D37"/>
    <w:rsid w:val="00DA1FA5"/>
    <w:rsid w:val="00E53167"/>
    <w:rsid w:val="00E94577"/>
    <w:rsid w:val="00F26DE8"/>
    <w:rsid w:val="00F4455A"/>
    <w:rsid w:val="00F9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2CA792D-BC64-4F39-9633-5AE91E19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2574AA"/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1B49A3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E53167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E53167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094DDA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Normal24Bold">
    <w:name w:val="Normal24Bold"/>
    <w:basedOn w:val="Normal"/>
    <w:rsid w:val="00C23264"/>
    <w:pPr>
      <w:spacing w:after="480"/>
    </w:pPr>
    <w:rPr>
      <w:b/>
    </w:rPr>
  </w:style>
  <w:style w:type="paragraph" w:customStyle="1" w:styleId="EPName">
    <w:name w:val="EPName"/>
    <w:basedOn w:val="Normal"/>
    <w:rsid w:val="00706BC0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706BC0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06BC0"/>
    <w:pPr>
      <w:jc w:val="right"/>
    </w:pPr>
  </w:style>
  <w:style w:type="paragraph" w:customStyle="1" w:styleId="RefProc">
    <w:name w:val="RefProc"/>
    <w:basedOn w:val="Normal"/>
    <w:rsid w:val="00094DDA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094DDA"/>
    <w:pPr>
      <w:spacing w:after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20552FBB.dotm</Template>
  <TotalTime>0</TotalTime>
  <Pages>3</Pages>
  <Words>666</Words>
  <Characters>4323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RE_Statements</vt:lpstr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RE_Statements</dc:title>
  <dc:subject/>
  <dc:creator>EINHORNOVA Marta</dc:creator>
  <cp:keywords/>
  <dc:description/>
  <cp:lastModifiedBy>VYROUBALOVA Jana</cp:lastModifiedBy>
  <cp:revision>2</cp:revision>
  <cp:lastPrinted>2004-11-19T14:55:00Z</cp:lastPrinted>
  <dcterms:created xsi:type="dcterms:W3CDTF">2018-05-28T17:16:00Z</dcterms:created>
  <dcterms:modified xsi:type="dcterms:W3CDTF">2018-05-28T17:16:00Z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9.3.0 Build [20180227]</vt:lpwstr>
  </property>
  <property fmtid="{D5CDD505-2E9C-101B-9397-08002B2CF9AE}" pid="3" name="LastEdited with">
    <vt:lpwstr>9.3.0 Build [20180227]</vt:lpwstr>
  </property>
  <property fmtid="{D5CDD505-2E9C-101B-9397-08002B2CF9AE}" pid="4" name="&lt;FdR&gt;">
    <vt:lpwstr>1154269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\\eiciLUXpr1\pdocep$\DocEP\DOCS\General\RE\RE_Statements.dot(13/10/2017 11:48:29)</vt:lpwstr>
  </property>
  <property fmtid="{D5CDD505-2E9C-101B-9397-08002B2CF9AE}" pid="7" name="&lt;ModelTra&gt;">
    <vt:lpwstr>\\eiciLUXpr1\pdocep$\DocEP\TRANSFIL\CS\RE_Statements.CS(13/10/2017 11:42:44)</vt:lpwstr>
  </property>
  <property fmtid="{D5CDD505-2E9C-101B-9397-08002B2CF9AE}" pid="8" name="&lt;Model&gt;">
    <vt:lpwstr>RE_Statements</vt:lpwstr>
  </property>
  <property fmtid="{D5CDD505-2E9C-101B-9397-08002B2CF9AE}" pid="9" name="FooterPath">
    <vt:lpwstr>RE\1154269CS.docx</vt:lpwstr>
  </property>
  <property fmtid="{D5CDD505-2E9C-101B-9397-08002B2CF9AE}" pid="10" name="PE number">
    <vt:lpwstr>621.623</vt:lpwstr>
  </property>
  <property fmtid="{D5CDD505-2E9C-101B-9397-08002B2CF9AE}" pid="11" name="Bookout">
    <vt:lpwstr>OK - 2018/05/28 19:16</vt:lpwstr>
  </property>
  <property fmtid="{D5CDD505-2E9C-101B-9397-08002B2CF9AE}" pid="12" name="SDLStudio">
    <vt:lpwstr/>
  </property>
  <property fmtid="{D5CDD505-2E9C-101B-9397-08002B2CF9AE}" pid="13" name="&lt;Extension&gt;">
    <vt:lpwstr>CS</vt:lpwstr>
  </property>
  <property fmtid="{D5CDD505-2E9C-101B-9397-08002B2CF9AE}" pid="14" name="SubscribeElise">
    <vt:lpwstr/>
  </property>
</Properties>
</file>