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06BC0" w:rsidRPr="002429F1" w14:paraId="3BE86E65" w14:textId="77777777" w:rsidTr="00F26DE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44E1BBAE" w14:textId="77777777" w:rsidR="00706BC0" w:rsidRPr="002429F1" w:rsidRDefault="0089226F" w:rsidP="00F26DE8">
            <w:pPr>
              <w:pStyle w:val="EPName"/>
            </w:pPr>
            <w:bookmarkStart w:id="0" w:name="_GoBack"/>
            <w:bookmarkEnd w:id="0"/>
            <w:r w:rsidRPr="002429F1">
              <w:t>Parlament Europejski</w:t>
            </w:r>
          </w:p>
          <w:p w14:paraId="22E9DFF3" w14:textId="77777777" w:rsidR="00706BC0" w:rsidRPr="002429F1" w:rsidRDefault="00DA70B0" w:rsidP="00DA70B0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2429F1">
              <w:t>2019-2024</w:t>
            </w:r>
          </w:p>
        </w:tc>
        <w:tc>
          <w:tcPr>
            <w:tcW w:w="2268" w:type="dxa"/>
            <w:shd w:val="clear" w:color="auto" w:fill="auto"/>
          </w:tcPr>
          <w:p w14:paraId="014129AC" w14:textId="77777777" w:rsidR="00706BC0" w:rsidRPr="002429F1" w:rsidRDefault="001E2450" w:rsidP="00F26DE8">
            <w:pPr>
              <w:pStyle w:val="EPLogo"/>
            </w:pPr>
            <w:r w:rsidRPr="002429F1">
              <w:drawing>
                <wp:inline distT="0" distB="0" distL="0" distR="0" wp14:anchorId="44A9C1B7" wp14:editId="3F7963D8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DFFA66" w14:textId="77777777" w:rsidR="00E53167" w:rsidRPr="002429F1" w:rsidRDefault="00E53167" w:rsidP="00E53167">
      <w:pPr>
        <w:pStyle w:val="LineTop"/>
      </w:pPr>
    </w:p>
    <w:p w14:paraId="5195FAF6" w14:textId="77777777" w:rsidR="00E53167" w:rsidRPr="002429F1" w:rsidRDefault="00DA70B0" w:rsidP="00E53167">
      <w:pPr>
        <w:pStyle w:val="EPBody"/>
      </w:pPr>
      <w:r w:rsidRPr="002429F1">
        <w:t>Dokument z posiedzenia</w:t>
      </w:r>
    </w:p>
    <w:p w14:paraId="01C99C64" w14:textId="77777777" w:rsidR="00094DDA" w:rsidRPr="002429F1" w:rsidRDefault="00094DDA" w:rsidP="00094DDA">
      <w:pPr>
        <w:pStyle w:val="LineBottom"/>
      </w:pPr>
    </w:p>
    <w:p w14:paraId="2E8166D2" w14:textId="77777777" w:rsidR="00094DDA" w:rsidRPr="002429F1" w:rsidRDefault="00094DDA" w:rsidP="00094DDA">
      <w:pPr>
        <w:pStyle w:val="CoverReference"/>
      </w:pPr>
      <w:r w:rsidRPr="002429F1">
        <w:rPr>
          <w:rStyle w:val="HideTWBExt"/>
          <w:b w:val="0"/>
          <w:noProof w:val="0"/>
        </w:rPr>
        <w:t>&lt;NoDocSe&gt;</w:t>
      </w:r>
      <w:r w:rsidRPr="002429F1">
        <w:t>B9</w:t>
      </w:r>
      <w:r w:rsidRPr="002429F1">
        <w:noBreakHyphen/>
        <w:t>0182/2019</w:t>
      </w:r>
      <w:r w:rsidRPr="002429F1">
        <w:rPr>
          <w:rStyle w:val="HideTWBExt"/>
          <w:b w:val="0"/>
          <w:noProof w:val="0"/>
        </w:rPr>
        <w:t>&lt;/NoDocSe&gt;</w:t>
      </w:r>
    </w:p>
    <w:p w14:paraId="35524C80" w14:textId="77777777" w:rsidR="00094DDA" w:rsidRPr="002429F1" w:rsidRDefault="00094DDA" w:rsidP="00094DDA">
      <w:pPr>
        <w:pStyle w:val="CoverDate"/>
      </w:pPr>
      <w:r w:rsidRPr="002429F1">
        <w:rPr>
          <w:rStyle w:val="HideTWBExt"/>
          <w:noProof w:val="0"/>
        </w:rPr>
        <w:t>&lt;Date&gt;</w:t>
      </w:r>
      <w:r w:rsidRPr="002429F1">
        <w:rPr>
          <w:rStyle w:val="HideTWBInt"/>
        </w:rPr>
        <w:t>{25/11/2019}</w:t>
      </w:r>
      <w:r w:rsidRPr="002429F1">
        <w:t>25.11.2019</w:t>
      </w:r>
      <w:r w:rsidRPr="002429F1">
        <w:rPr>
          <w:rStyle w:val="HideTWBExt"/>
          <w:noProof w:val="0"/>
        </w:rPr>
        <w:t>&lt;/Date&gt;</w:t>
      </w:r>
    </w:p>
    <w:p w14:paraId="314D9C8C" w14:textId="77777777" w:rsidR="00814BC6" w:rsidRPr="002429F1" w:rsidRDefault="00814BC6">
      <w:pPr>
        <w:pStyle w:val="CoverDocType24a"/>
      </w:pPr>
      <w:r w:rsidRPr="002429F1">
        <w:rPr>
          <w:rStyle w:val="HideTWBExt"/>
          <w:b w:val="0"/>
          <w:noProof w:val="0"/>
        </w:rPr>
        <w:t>&lt;TitreType&gt;</w:t>
      </w:r>
      <w:r w:rsidRPr="002429F1">
        <w:t>PROJEKT REZOLUCJI</w:t>
      </w:r>
      <w:r w:rsidRPr="002429F1">
        <w:rPr>
          <w:rStyle w:val="HideTWBExt"/>
          <w:b w:val="0"/>
          <w:noProof w:val="0"/>
        </w:rPr>
        <w:t>&lt;/TitreType&gt;</w:t>
      </w:r>
    </w:p>
    <w:p w14:paraId="097B7CBB" w14:textId="77777777" w:rsidR="00814BC6" w:rsidRPr="002429F1" w:rsidRDefault="00814BC6">
      <w:pPr>
        <w:pStyle w:val="CoverNormal12a"/>
      </w:pPr>
      <w:r w:rsidRPr="002429F1">
        <w:rPr>
          <w:rStyle w:val="HideTWBExt"/>
          <w:noProof w:val="0"/>
        </w:rPr>
        <w:t>&lt;TitreSuite&gt;</w:t>
      </w:r>
      <w:r w:rsidRPr="002429F1">
        <w:t>złożony w następstwie oświadczeń Rady i Komisji</w:t>
      </w:r>
      <w:r w:rsidRPr="002429F1">
        <w:rPr>
          <w:rStyle w:val="HideTWBExt"/>
          <w:noProof w:val="0"/>
        </w:rPr>
        <w:t>&lt;/TitreSuite&gt;</w:t>
      </w:r>
    </w:p>
    <w:p w14:paraId="616CCB8D" w14:textId="77777777" w:rsidR="00814BC6" w:rsidRPr="002429F1" w:rsidRDefault="00814BC6">
      <w:pPr>
        <w:pStyle w:val="CoverNormal12a"/>
      </w:pPr>
      <w:r w:rsidRPr="002429F1">
        <w:rPr>
          <w:rStyle w:val="HideTWBExt"/>
          <w:noProof w:val="0"/>
        </w:rPr>
        <w:t>&lt;TitreRecueil&gt;</w:t>
      </w:r>
      <w:r w:rsidRPr="002429F1">
        <w:t>zgodnie z art. 132 ust. 2 Regulaminu</w:t>
      </w:r>
      <w:r w:rsidRPr="002429F1">
        <w:rPr>
          <w:rStyle w:val="HideTWBExt"/>
          <w:noProof w:val="0"/>
        </w:rPr>
        <w:t>&lt;/TitreRecueil&gt;</w:t>
      </w:r>
    </w:p>
    <w:p w14:paraId="25C9D437" w14:textId="36E2B8FE" w:rsidR="00C23264" w:rsidRPr="002429F1" w:rsidRDefault="00C23264" w:rsidP="00C23264">
      <w:pPr>
        <w:pStyle w:val="CoverNormal"/>
      </w:pPr>
      <w:r w:rsidRPr="002429F1">
        <w:rPr>
          <w:rStyle w:val="HideTWBExt"/>
          <w:noProof w:val="0"/>
        </w:rPr>
        <w:t>&lt;Titre&gt;</w:t>
      </w:r>
      <w:r w:rsidRPr="002429F1">
        <w:t>w sprawie wszczętych niedawno przez Rosję postępowań przeciwko litewskim sędziom, prokuratorom i śledczym prowadzącym dochodzenie w sprawie tragicznych wydarzeń, do których doszło w Wilnie 13 stycznia 1991 r.</w:t>
      </w:r>
      <w:r w:rsidRPr="002429F1">
        <w:rPr>
          <w:rStyle w:val="HideTWBExt"/>
          <w:noProof w:val="0"/>
        </w:rPr>
        <w:t>&lt;/Titre&gt;</w:t>
      </w:r>
    </w:p>
    <w:p w14:paraId="4ADEFC59" w14:textId="77777777" w:rsidR="00C23264" w:rsidRPr="002429F1" w:rsidRDefault="00C23264" w:rsidP="00C23264">
      <w:pPr>
        <w:pStyle w:val="CoverNormal24a"/>
      </w:pPr>
      <w:r w:rsidRPr="002429F1">
        <w:rPr>
          <w:rStyle w:val="HideTWBExt"/>
          <w:noProof w:val="0"/>
        </w:rPr>
        <w:t>&lt;DocRef&gt;</w:t>
      </w:r>
      <w:r w:rsidRPr="002429F1">
        <w:t>(2019/2938(RSP))</w:t>
      </w:r>
      <w:r w:rsidRPr="002429F1">
        <w:rPr>
          <w:rStyle w:val="HideTWBExt"/>
          <w:noProof w:val="0"/>
        </w:rPr>
        <w:t>&lt;/DocRef&gt;</w:t>
      </w:r>
    </w:p>
    <w:p w14:paraId="6783CF47" w14:textId="77777777" w:rsidR="002574AA" w:rsidRPr="002429F1" w:rsidRDefault="002574AA" w:rsidP="002574AA">
      <w:pPr>
        <w:pStyle w:val="CoverBold"/>
      </w:pPr>
      <w:r w:rsidRPr="002429F1">
        <w:rPr>
          <w:rStyle w:val="HideTWBExt"/>
          <w:b w:val="0"/>
          <w:noProof w:val="0"/>
        </w:rPr>
        <w:t>&lt;RepeatBlock-By&gt;&lt;Depute&gt;</w:t>
      </w:r>
      <w:r w:rsidRPr="002429F1">
        <w:t>Rasa Juknevičienė, Roberta Metsola, Andrius Kubilius, Michael Gahler</w:t>
      </w:r>
      <w:r w:rsidRPr="002429F1">
        <w:rPr>
          <w:rStyle w:val="HideTWBExt"/>
          <w:b w:val="0"/>
          <w:noProof w:val="0"/>
          <w:color w:val="auto"/>
        </w:rPr>
        <w:t>&lt;/Depute&gt;</w:t>
      </w:r>
    </w:p>
    <w:p w14:paraId="46B3B4AE" w14:textId="77777777" w:rsidR="002574AA" w:rsidRPr="002429F1" w:rsidRDefault="002574AA" w:rsidP="002574AA">
      <w:pPr>
        <w:pStyle w:val="CoverNormal"/>
      </w:pPr>
      <w:r w:rsidRPr="002429F1">
        <w:rPr>
          <w:rStyle w:val="HideTWBExt"/>
          <w:noProof w:val="0"/>
        </w:rPr>
        <w:t>&lt;Commission&gt;</w:t>
      </w:r>
      <w:r w:rsidRPr="002429F1">
        <w:rPr>
          <w:rStyle w:val="HideTWBInt"/>
        </w:rPr>
        <w:t>{PPE}</w:t>
      </w:r>
      <w:r w:rsidRPr="002429F1">
        <w:t>w imieniu grupy PPE</w:t>
      </w:r>
      <w:r w:rsidRPr="002429F1">
        <w:rPr>
          <w:rStyle w:val="HideTWBExt"/>
          <w:noProof w:val="0"/>
        </w:rPr>
        <w:t>&lt;/Commission&gt;</w:t>
      </w:r>
    </w:p>
    <w:p w14:paraId="77274189" w14:textId="77777777" w:rsidR="002574AA" w:rsidRPr="002429F1" w:rsidRDefault="002574AA" w:rsidP="002574AA">
      <w:pPr>
        <w:pStyle w:val="CoverNormal"/>
      </w:pPr>
      <w:r w:rsidRPr="002429F1">
        <w:rPr>
          <w:rStyle w:val="HideTWBExt"/>
          <w:noProof w:val="0"/>
        </w:rPr>
        <w:t>&lt;/RepeatBlock-By&gt;</w:t>
      </w:r>
    </w:p>
    <w:p w14:paraId="380A2C2A" w14:textId="77777777" w:rsidR="00814BC6" w:rsidRPr="002429F1" w:rsidRDefault="00814BC6">
      <w:pPr>
        <w:pStyle w:val="NormalBold12a"/>
      </w:pPr>
      <w:r w:rsidRPr="002429F1">
        <w:br w:type="page"/>
      </w:r>
      <w:r w:rsidRPr="002429F1">
        <w:lastRenderedPageBreak/>
        <w:t>B9</w:t>
      </w:r>
      <w:r w:rsidRPr="002429F1">
        <w:noBreakHyphen/>
        <w:t>0182/2019</w:t>
      </w:r>
    </w:p>
    <w:p w14:paraId="794D29C9" w14:textId="32DFC316" w:rsidR="00C23264" w:rsidRPr="002429F1" w:rsidRDefault="0089226F" w:rsidP="00C23264">
      <w:pPr>
        <w:pStyle w:val="NormalBold"/>
      </w:pPr>
      <w:r w:rsidRPr="002429F1">
        <w:t>Rezolucja Parlamentu Europejskiego w sprawie wszczętych niedawno przez Rosję postępowań przeciwko litewskim sędziom, prokuratorom i śledczym prowadzącym dochodzenie w sprawie tragicznych wydarzeń, do których doszło w Wilnie 13 stycznia 1991 r.</w:t>
      </w:r>
    </w:p>
    <w:p w14:paraId="2048FEC1" w14:textId="77777777" w:rsidR="00C23264" w:rsidRPr="002429F1" w:rsidRDefault="0089226F" w:rsidP="00DF7943">
      <w:pPr>
        <w:pStyle w:val="NormalBold"/>
      </w:pPr>
      <w:r w:rsidRPr="002429F1">
        <w:t>(2019/2938(RSP))</w:t>
      </w:r>
    </w:p>
    <w:p w14:paraId="2B61F9F9" w14:textId="77777777" w:rsidR="00814BC6" w:rsidRPr="002429F1" w:rsidRDefault="0089226F">
      <w:pPr>
        <w:pStyle w:val="EPComma"/>
      </w:pPr>
      <w:r w:rsidRPr="002429F1">
        <w:rPr>
          <w:i/>
        </w:rPr>
        <w:t>Parlament Europejski,</w:t>
      </w:r>
    </w:p>
    <w:p w14:paraId="68BF8059" w14:textId="77777777" w:rsidR="00DA70B0" w:rsidRPr="002429F1" w:rsidRDefault="00814BC6" w:rsidP="00DA70B0">
      <w:pPr>
        <w:pStyle w:val="NormalHanging12a"/>
      </w:pPr>
      <w:r w:rsidRPr="002429F1">
        <w:t>–</w:t>
      </w:r>
      <w:r w:rsidRPr="002429F1">
        <w:tab/>
        <w:t>uwzględniając swoje wcześniejsze rezolucje w sprawie Rosji,</w:t>
      </w:r>
    </w:p>
    <w:p w14:paraId="15ABCDB2" w14:textId="7809BF38" w:rsidR="00DA70B0" w:rsidRPr="002429F1" w:rsidRDefault="00DA70B0" w:rsidP="00DA70B0">
      <w:pPr>
        <w:pStyle w:val="NormalHanging12a"/>
      </w:pPr>
      <w:r w:rsidRPr="002429F1">
        <w:t>–</w:t>
      </w:r>
      <w:r w:rsidRPr="002429F1">
        <w:tab/>
        <w:t>uwzględniając Konwencję o ochronie praw człowieka i podstawowych wolności (europejska konwencja praw człowieka),</w:t>
      </w:r>
    </w:p>
    <w:p w14:paraId="7AFEE6B3" w14:textId="28F9C0CE" w:rsidR="00DA70B0" w:rsidRPr="002429F1" w:rsidRDefault="00DA70B0" w:rsidP="00DA70B0">
      <w:pPr>
        <w:pStyle w:val="NormalHanging12a"/>
      </w:pPr>
      <w:r w:rsidRPr="002429F1">
        <w:t>–</w:t>
      </w:r>
      <w:r w:rsidRPr="002429F1">
        <w:tab/>
        <w:t>uwzględniając Powszechną deklarację praw człowieka,</w:t>
      </w:r>
    </w:p>
    <w:p w14:paraId="1FE55458" w14:textId="77777777" w:rsidR="00DA70B0" w:rsidRPr="002429F1" w:rsidRDefault="00DA70B0" w:rsidP="00DA70B0">
      <w:pPr>
        <w:pStyle w:val="NormalHanging12a"/>
      </w:pPr>
      <w:r w:rsidRPr="002429F1">
        <w:t>–</w:t>
      </w:r>
      <w:r w:rsidRPr="002429F1">
        <w:tab/>
        <w:t>uwzględniając Międzynarodowy pakt praw obywatelskich i politycznych,</w:t>
      </w:r>
    </w:p>
    <w:p w14:paraId="3BE17C6D" w14:textId="77777777" w:rsidR="00DA70B0" w:rsidRPr="002429F1" w:rsidRDefault="00DA70B0" w:rsidP="00DA70B0">
      <w:pPr>
        <w:pStyle w:val="NormalHanging12a"/>
        <w:rPr>
          <w:rStyle w:val="Strong"/>
          <w:b w:val="0"/>
          <w:color w:val="000000"/>
        </w:rPr>
      </w:pPr>
      <w:r w:rsidRPr="002429F1">
        <w:t>–</w:t>
      </w:r>
      <w:r w:rsidRPr="002429F1">
        <w:tab/>
        <w:t>uwzględniając Europejską konwencję o pomocy prawnej w sprawach karnych,</w:t>
      </w:r>
    </w:p>
    <w:p w14:paraId="546F2DE0" w14:textId="10666340" w:rsidR="00DA70B0" w:rsidRPr="002429F1" w:rsidRDefault="00DA70B0" w:rsidP="00DA70B0">
      <w:pPr>
        <w:pStyle w:val="NormalHanging12a"/>
        <w:rPr>
          <w:rStyle w:val="Strong"/>
          <w:b w:val="0"/>
          <w:color w:val="000000"/>
        </w:rPr>
      </w:pPr>
      <w:r w:rsidRPr="002429F1">
        <w:rPr>
          <w:rStyle w:val="Strong"/>
          <w:b w:val="0"/>
          <w:color w:val="000000"/>
        </w:rPr>
        <w:t>–</w:t>
      </w:r>
      <w:r w:rsidRPr="002429F1">
        <w:rPr>
          <w:rStyle w:val="Strong"/>
          <w:b w:val="0"/>
          <w:color w:val="000000"/>
        </w:rPr>
        <w:tab/>
        <w:t>uwzględniając Kartę praw podstawowych Unii Europejskiej,</w:t>
      </w:r>
    </w:p>
    <w:p w14:paraId="483FC0C4" w14:textId="42FA3B82" w:rsidR="00DA70B0" w:rsidRPr="002429F1" w:rsidRDefault="00DA70B0" w:rsidP="00DA70B0">
      <w:pPr>
        <w:pStyle w:val="NormalHanging12a"/>
        <w:rPr>
          <w:rStyle w:val="Strong"/>
          <w:b w:val="0"/>
          <w:color w:val="000000"/>
        </w:rPr>
      </w:pPr>
      <w:r w:rsidRPr="002429F1">
        <w:rPr>
          <w:rStyle w:val="Strong"/>
          <w:b w:val="0"/>
          <w:color w:val="000000"/>
        </w:rPr>
        <w:t>–</w:t>
      </w:r>
      <w:r w:rsidRPr="002429F1">
        <w:rPr>
          <w:rStyle w:val="Strong"/>
          <w:b w:val="0"/>
          <w:color w:val="000000"/>
        </w:rPr>
        <w:tab/>
        <w:t>uwzględniając podstawowe zasady ONZ dotyczące niezawisłości sądownictwa,</w:t>
      </w:r>
    </w:p>
    <w:p w14:paraId="50D3099A" w14:textId="77777777" w:rsidR="00DA70B0" w:rsidRPr="002429F1" w:rsidRDefault="00DA70B0" w:rsidP="00DA70B0">
      <w:pPr>
        <w:pStyle w:val="NormalHanging12a"/>
      </w:pPr>
      <w:r w:rsidRPr="002429F1">
        <w:rPr>
          <w:rStyle w:val="Strong"/>
          <w:b w:val="0"/>
          <w:color w:val="000000"/>
        </w:rPr>
        <w:t>–</w:t>
      </w:r>
      <w:r w:rsidRPr="002429F1">
        <w:tab/>
        <w:t>uwzględniając art. 132 ust. 2 Regulaminu,</w:t>
      </w:r>
    </w:p>
    <w:p w14:paraId="4B243016" w14:textId="14C9B8FB" w:rsidR="00DA70B0" w:rsidRPr="002429F1" w:rsidRDefault="00DA70B0" w:rsidP="00DA70B0">
      <w:pPr>
        <w:pStyle w:val="NormalHanging12a"/>
      </w:pPr>
      <w:r w:rsidRPr="002429F1">
        <w:t>A.</w:t>
      </w:r>
      <w:r w:rsidRPr="002429F1">
        <w:tab/>
        <w:t>mając na uwadze, że Federacja Rosyjska – na mocy Powszechnej deklaracji praw człowieka i europejskiej konwencji praw człowieka oraz jako pełnoprawny członek Rady Europy i Organizacji Bezpieczeństwa i Współpracy w Europie – zobowiązała się do przestrzegania zasad demokracji, praworządności i poszanowania podstawowych wolności i praw człowieka;</w:t>
      </w:r>
    </w:p>
    <w:p w14:paraId="46559F59" w14:textId="63AAE70B" w:rsidR="00DA70B0" w:rsidRPr="002429F1" w:rsidRDefault="00DA70B0" w:rsidP="00DA70B0">
      <w:pPr>
        <w:pStyle w:val="NormalHanging12a"/>
      </w:pPr>
      <w:r w:rsidRPr="002429F1">
        <w:t>B.</w:t>
      </w:r>
      <w:r w:rsidRPr="002429F1">
        <w:tab/>
        <w:t>mając na uwadze, że w dniach 11–13 stycznia 1991 r. siły zbrojne ZSRR dopuściły się agresji przeciwko niepodległemu państwu litewskiemu i jego mieszkańcom oraz że w wyniku tych działań 14 osób straciło życie, a blisko 800 zostało rannych;</w:t>
      </w:r>
    </w:p>
    <w:p w14:paraId="5DCEEDA0" w14:textId="2E6E892F" w:rsidR="00DA70B0" w:rsidRPr="002429F1" w:rsidRDefault="00DA70B0" w:rsidP="00DA70B0">
      <w:pPr>
        <w:pStyle w:val="NormalHanging12a"/>
      </w:pPr>
      <w:r w:rsidRPr="002429F1">
        <w:t>C.</w:t>
      </w:r>
      <w:r w:rsidRPr="002429F1">
        <w:tab/>
        <w:t>mając na uwadze, że z całego świata popłynęły głosy potępiające rozlew krwi, a podczas demonstracji, która odbyła się w Moskwie kilka dni po omawianych wydarzeniach, do głosów tych dołączył również przewodniczący Rady Najwyższej Rosyjskiej Federacyjnej Socjalistycznej Republiki Radzieckiej;</w:t>
      </w:r>
    </w:p>
    <w:p w14:paraId="667EFA39" w14:textId="37FEAD2C" w:rsidR="00DA70B0" w:rsidRPr="002429F1" w:rsidRDefault="00DA70B0" w:rsidP="00DA70B0">
      <w:pPr>
        <w:pStyle w:val="NormalHanging12a"/>
      </w:pPr>
      <w:r w:rsidRPr="002429F1">
        <w:t>D.</w:t>
      </w:r>
      <w:r w:rsidRPr="002429F1">
        <w:tab/>
        <w:t>mając na uwadze, że na mocy traktatu między Republiką Litewską a Rosyjską Federacyjną Socjalistyczną Republiką Radziecką z 29 lipca 1991 r. w sprawie stosunków dwustronnych Federacja Rosyjska uznała przywrócenie niezależnej Republiki Litewskiej 11 marca 1990 r.;</w:t>
      </w:r>
    </w:p>
    <w:p w14:paraId="30525A83" w14:textId="62A94F25" w:rsidR="00DA70B0" w:rsidRPr="002429F1" w:rsidRDefault="00DA70B0" w:rsidP="00DA70B0">
      <w:pPr>
        <w:pStyle w:val="NormalHanging12a"/>
      </w:pPr>
      <w:r w:rsidRPr="002429F1">
        <w:t>E.</w:t>
      </w:r>
      <w:r w:rsidRPr="002429F1">
        <w:tab/>
        <w:t xml:space="preserve">mając na uwadze, że 27 marca 2019 r. sąd okręgowy w Wilnie wydał wyrok w tzw. sprawie 13 stycznia i uznał 67 urzędników byłego ZSRR będących obecnie </w:t>
      </w:r>
      <w:r w:rsidRPr="002429F1">
        <w:lastRenderedPageBreak/>
        <w:t>obywatelami Federacji Rosyjskiej, Republiki Białorusi lub Ukrainy za winnych zbrodni wojennych i zbrodni przeciwko ludzkości, a także udziału w napaści na państwo litewskie;</w:t>
      </w:r>
    </w:p>
    <w:p w14:paraId="62672C74" w14:textId="6F8C169D" w:rsidR="00DA70B0" w:rsidRPr="002429F1" w:rsidRDefault="00DA70B0" w:rsidP="00DA70B0">
      <w:pPr>
        <w:pStyle w:val="NormalHanging12a"/>
      </w:pPr>
      <w:r w:rsidRPr="002429F1">
        <w:t>F.</w:t>
      </w:r>
      <w:r w:rsidRPr="002429F1">
        <w:tab/>
        <w:t>mając na uwadze, że w trakcie postępowania przygotowawczego w sprawie 13 stycznia organy Republiki Litewskiej zwróciły się do właściwych organów Federacji Rosyjskiej o udzielenie pomocy prawnej w tym postępowaniu karnym, ale Federacja Rosyjska nie nawiązała współpracy;</w:t>
      </w:r>
    </w:p>
    <w:p w14:paraId="2B214851" w14:textId="77777777" w:rsidR="00DA70B0" w:rsidRPr="002429F1" w:rsidRDefault="00DA70B0" w:rsidP="00DA70B0">
      <w:pPr>
        <w:pStyle w:val="NormalHanging12a"/>
      </w:pPr>
      <w:r w:rsidRPr="002429F1">
        <w:t>G.</w:t>
      </w:r>
      <w:r w:rsidRPr="002429F1">
        <w:tab/>
        <w:t>mając na uwadze, że Federacja Rosyjska przejęła prawa i obowiązki byłego Związku Radzieckiego i jest jego państwem następcą;</w:t>
      </w:r>
    </w:p>
    <w:p w14:paraId="36E00DAA" w14:textId="2C388280" w:rsidR="00DA70B0" w:rsidRPr="002429F1" w:rsidRDefault="00DA70B0" w:rsidP="00DA70B0">
      <w:pPr>
        <w:pStyle w:val="NormalHanging12a"/>
      </w:pPr>
      <w:r w:rsidRPr="002429F1">
        <w:t>H.</w:t>
      </w:r>
      <w:r w:rsidRPr="002429F1">
        <w:tab/>
        <w:t>mając na uwadze, że w 2018 i 2019 r. komisja śledcza Federacji Rosyjskiej wszczęła postępowania karne przeciwko prokuratorom i sędziom Republiki Litewskiej, którzy uczestniczyli w dochodzeniu i rozprawie w sprawie 13 stycznia;</w:t>
      </w:r>
    </w:p>
    <w:p w14:paraId="4C78FC1D" w14:textId="1A2C23E7" w:rsidR="00DA70B0" w:rsidRPr="002429F1" w:rsidRDefault="00DA70B0" w:rsidP="00DA70B0">
      <w:pPr>
        <w:pStyle w:val="NormalHanging12a"/>
      </w:pPr>
      <w:r w:rsidRPr="002429F1">
        <w:t>I.</w:t>
      </w:r>
      <w:r w:rsidRPr="002429F1">
        <w:tab/>
        <w:t>mając na uwadze, że efektem wszczęcia przez Federację Rosyjską takiego politycznie umotywowanego postępowania karnego mogą być próby niewłaściwego wykorzystania systemu Interpolu oraz innych dwu- i wielostronnych umów o współpracy do ograniczenia praw prokuratorów i sędziów śledczych prowadzących sprawę 13 stycznia w razie przeszukań, przesłuchiwań i aresztowań;</w:t>
      </w:r>
    </w:p>
    <w:p w14:paraId="586CB7B4" w14:textId="37756739" w:rsidR="00DA70B0" w:rsidRPr="002429F1" w:rsidRDefault="00DA70B0" w:rsidP="00DA70B0">
      <w:pPr>
        <w:pStyle w:val="NormalHanging12a"/>
      </w:pPr>
      <w:r w:rsidRPr="002429F1">
        <w:t>J.</w:t>
      </w:r>
      <w:r w:rsidRPr="002429F1">
        <w:tab/>
        <w:t>mając na uwadze, że kontrolowane przez państwo środki masowego przekazu Federacji Rosyjskiej, a także jej oficjalni przedstawiciele prowadzą kampanię propagandowo-dezinformacją służącą szerzeniu teorii spiskowych o sprawie 13 stycznia i będącą elementem wojny hybrydowej przeciwko UE i państwom demokratycznym;</w:t>
      </w:r>
    </w:p>
    <w:p w14:paraId="5DD0660E" w14:textId="77777777" w:rsidR="00DA70B0" w:rsidRPr="002429F1" w:rsidRDefault="00DA70B0" w:rsidP="00DA70B0">
      <w:pPr>
        <w:pStyle w:val="NormalHanging12a"/>
      </w:pPr>
      <w:r w:rsidRPr="002429F1">
        <w:t>K.</w:t>
      </w:r>
      <w:r w:rsidRPr="002429F1">
        <w:tab/>
        <w:t>mając na uwadze, że sędziowie państwa członkowskiego są również sędziami całej Unii Europejskiej;</w:t>
      </w:r>
    </w:p>
    <w:p w14:paraId="1EE815FB" w14:textId="2E05B612" w:rsidR="00DA70B0" w:rsidRPr="002429F1" w:rsidRDefault="00DA70B0" w:rsidP="00DA70B0">
      <w:pPr>
        <w:pStyle w:val="NormalHanging12a"/>
      </w:pPr>
      <w:r w:rsidRPr="002429F1">
        <w:t>L.</w:t>
      </w:r>
      <w:r w:rsidRPr="002429F1">
        <w:tab/>
        <w:t>mając na uwadze, że niezawisłość sądownictwa to podstawa praworządności, mająca zasadnicze znaczenie dla funkcjonowania demokracji i przestrzegania praw człowieka; mając na uwadze, że niezawisłość sądownictwa zapisano w art. 47 Karty praw podstawowych i art. 6 europejskiej konwencji praw człowieka;</w:t>
      </w:r>
    </w:p>
    <w:p w14:paraId="48A0116E" w14:textId="4F32D867" w:rsidR="00DA70B0" w:rsidRPr="002429F1" w:rsidRDefault="00DA70B0" w:rsidP="00DA70B0">
      <w:pPr>
        <w:pStyle w:val="NormalHanging12a"/>
      </w:pPr>
      <w:r w:rsidRPr="002429F1">
        <w:t>M.</w:t>
      </w:r>
      <w:r w:rsidRPr="002429F1">
        <w:tab/>
        <w:t>mając na uwadze, że zgodnie z podstawowymi zasadami ONZ dotyczącymi niezawisłości sądownictwa wszystkie instytucje rządowe i pozarządowe mają obowiązek szanować i przestrzegać niezawisłości sądownictwa; mając na uwadze, że w zasadach tych stwierdzono również, iż nie może mieć miejsca żadne niewłaściwe i nieuzasadnione ingerowanie w proces sądowy</w:t>
      </w:r>
      <w:r w:rsidR="00A26ACE" w:rsidRPr="002429F1">
        <w:rPr>
          <w:rStyle w:val="FootnoteReference"/>
          <w:color w:val="000000"/>
        </w:rPr>
        <w:footnoteReference w:id="2"/>
      </w:r>
      <w:r w:rsidRPr="002429F1">
        <w:t>;</w:t>
      </w:r>
    </w:p>
    <w:p w14:paraId="3FC97B3C" w14:textId="77777777" w:rsidR="00DA70B0" w:rsidRPr="002429F1" w:rsidRDefault="00DA70B0" w:rsidP="00DA70B0">
      <w:pPr>
        <w:pStyle w:val="NormalHanging12a"/>
      </w:pPr>
      <w:r w:rsidRPr="002429F1">
        <w:t>N.</w:t>
      </w:r>
      <w:r w:rsidRPr="002429F1">
        <w:tab/>
        <w:t>mając na uwadze, że w Powszechnej deklaracji praw człowieka zapisano w szczególności zasadę równości wobec prawa i domniemania niewinności oraz prawo do sprawiedliwego i publicznego rozpatrzenia sprawy przez właściwy, niezawisły i bezstronny sąd ustanowiony ustawą;</w:t>
      </w:r>
    </w:p>
    <w:p w14:paraId="2F897135" w14:textId="291194A9" w:rsidR="00DA70B0" w:rsidRPr="002429F1" w:rsidRDefault="00DA70B0" w:rsidP="00DA70B0">
      <w:pPr>
        <w:pStyle w:val="NormalHanging12a"/>
      </w:pPr>
      <w:r w:rsidRPr="002429F1">
        <w:t>O.</w:t>
      </w:r>
      <w:r w:rsidRPr="002429F1">
        <w:tab/>
        <w:t>mając na uwadze, że w art. 1 Europejskiej konwencji o pomocy prawnej w sprawach karnych, ratyfikowanej również przez Federację Rosyjską, „umawiające się strony zobowiązują się wzajemnie do udzielania sobie zgodnie z postanowieniami konwencji możliwie najszerszej pomocy prawnej w sprawach o przestępstwa, których ściganie należy w chwili wystąpienia z wnioskiem do właściwości organów sądowych strony wzywającej”;</w:t>
      </w:r>
    </w:p>
    <w:p w14:paraId="46C8D1E0" w14:textId="6719E09A" w:rsidR="00DA70B0" w:rsidRPr="002429F1" w:rsidRDefault="00814BC6" w:rsidP="00DA70B0">
      <w:pPr>
        <w:pStyle w:val="NormalHanging12a"/>
      </w:pPr>
      <w:r w:rsidRPr="002429F1">
        <w:t>1.</w:t>
      </w:r>
      <w:r w:rsidRPr="002429F1">
        <w:tab/>
        <w:t>zauważa, że działania władz Federacji Rosyjskiej wobec sędziów i prokuratorów litewskich naruszają podstawowe wartości prawne, zwłaszcza zasadę niezawisłości sądownictwa, a także zasadę, zgodnie z którą prawa człowieka i wolności można ograniczać prawem tylko do celów, do których ograniczenia takie narzuca prawo międzynarodowe;</w:t>
      </w:r>
    </w:p>
    <w:p w14:paraId="21284D20" w14:textId="77777777" w:rsidR="00DA70B0" w:rsidRPr="002429F1" w:rsidRDefault="00DA70B0" w:rsidP="00DA70B0">
      <w:pPr>
        <w:pStyle w:val="NormalHanging12a"/>
      </w:pPr>
      <w:r w:rsidRPr="002429F1">
        <w:t>2.</w:t>
      </w:r>
      <w:r w:rsidRPr="002429F1">
        <w:tab/>
        <w:t>przypomina, że ściganie prokuratorów i sędziów za ich działalność zawodową to niedopuszczalna ingerencja z zewnątrz, niezgodna z zasadą nadrzędności prawa;</w:t>
      </w:r>
    </w:p>
    <w:p w14:paraId="22239ACB" w14:textId="77777777" w:rsidR="00DA70B0" w:rsidRPr="002429F1" w:rsidRDefault="00DA70B0" w:rsidP="00DA70B0">
      <w:pPr>
        <w:pStyle w:val="NormalHanging12a"/>
      </w:pPr>
      <w:r w:rsidRPr="002429F1">
        <w:t>3.</w:t>
      </w:r>
      <w:r w:rsidRPr="002429F1">
        <w:tab/>
        <w:t>podkreśla, że postępowań przeciwko prokuratorom i sędziom w tego rodzaju sprawach karnych nie można uznać za uprawnione;</w:t>
      </w:r>
    </w:p>
    <w:p w14:paraId="4AF6333D" w14:textId="77777777" w:rsidR="00DA70B0" w:rsidRPr="002429F1" w:rsidRDefault="00DA70B0" w:rsidP="00DA70B0">
      <w:pPr>
        <w:pStyle w:val="NormalHanging12a"/>
      </w:pPr>
      <w:r w:rsidRPr="002429F1">
        <w:t>4.</w:t>
      </w:r>
      <w:r w:rsidRPr="002429F1">
        <w:tab/>
        <w:t>zdecydowanie potępia takie łamanie podstawowych zasad i norm prawa międzynarodowego przez organy rosyjskie;</w:t>
      </w:r>
    </w:p>
    <w:p w14:paraId="62188EAA" w14:textId="77777777" w:rsidR="00DA70B0" w:rsidRPr="002429F1" w:rsidRDefault="00DA70B0" w:rsidP="00DA70B0">
      <w:pPr>
        <w:pStyle w:val="NormalHanging12a"/>
      </w:pPr>
      <w:r w:rsidRPr="002429F1">
        <w:t>5.</w:t>
      </w:r>
      <w:r w:rsidRPr="002429F1">
        <w:tab/>
        <w:t>protestuje przeciwko wszczętemu w Federacji Rosyjskiej politycznie motywowanemu ściganiu litewskich prokuratorów i sędziów za ich działalność zawodową;</w:t>
      </w:r>
    </w:p>
    <w:p w14:paraId="6325F1FD" w14:textId="7E60F849" w:rsidR="00DA70B0" w:rsidRPr="002429F1" w:rsidRDefault="00DA70B0" w:rsidP="00DA70B0">
      <w:pPr>
        <w:pStyle w:val="NormalHanging12a"/>
      </w:pPr>
      <w:r w:rsidRPr="002429F1">
        <w:t>6.</w:t>
      </w:r>
      <w:r w:rsidRPr="002429F1">
        <w:tab/>
        <w:t>podkreśla, że nie można tolerować ani usprawiedliwiać tworzenia precedensu w postaci ścigania prokuratorów i sędziów niezależnego państwa za wykonywanie obowiązków nałożonych na nich w konstytucji, i uważa, że jest to równoznaczne z wywieraniem presji mającej wymusić niewypełnienie tych obowiązków konstytucyjnych;</w:t>
      </w:r>
    </w:p>
    <w:p w14:paraId="41C155C5" w14:textId="424CBAAD" w:rsidR="00DA70B0" w:rsidRPr="002429F1" w:rsidRDefault="00DA70B0" w:rsidP="00DA70B0">
      <w:pPr>
        <w:pStyle w:val="NormalHanging12a"/>
      </w:pPr>
      <w:r w:rsidRPr="002429F1">
        <w:t>7.</w:t>
      </w:r>
      <w:r w:rsidRPr="002429F1">
        <w:tab/>
        <w:t>podkreśla, że powszechnie uznawane gwarancje niezawisłości sędziów i prokuratorów oznaczają zakaz jakiejkolwiek ingerencji w proces wymierzania sprawiedliwości przez sąd i nawet najsłabsze próby wpływania na wyrok, a także ścigania sędziego za wydany wyrok i ingerowania w dochodzenia prowadzone przez prokuraturę;</w:t>
      </w:r>
    </w:p>
    <w:p w14:paraId="31043EC2" w14:textId="313A203E" w:rsidR="00DA70B0" w:rsidRPr="002429F1" w:rsidRDefault="00DA70B0" w:rsidP="00DA70B0">
      <w:pPr>
        <w:pStyle w:val="NormalHanging12a"/>
      </w:pPr>
      <w:r w:rsidRPr="002429F1">
        <w:t>8.</w:t>
      </w:r>
      <w:r w:rsidRPr="002429F1">
        <w:tab/>
        <w:t>wzywa organy publiczne Federacji Rosyjskiej do zamknięcia postępowania karnego przeciwko prokuratorom i sędziom prowadzącym sprawę 13 stycznia;</w:t>
      </w:r>
    </w:p>
    <w:p w14:paraId="0AE86A4D" w14:textId="540E75E3" w:rsidR="00DA70B0" w:rsidRPr="002429F1" w:rsidRDefault="00DA70B0" w:rsidP="00DA70B0">
      <w:pPr>
        <w:pStyle w:val="NormalHanging12a"/>
      </w:pPr>
      <w:r w:rsidRPr="002429F1">
        <w:t>9.</w:t>
      </w:r>
      <w:r w:rsidRPr="002429F1">
        <w:tab/>
        <w:t>wzywa właściwe organy rosyjskie, by zgodnie z traktatem między Republiką Litewską a Rosyjską Federacyjną Socjalistyczną Republiką Radziecką z 29 lipca 1991 r. o podstawach stosunków dwustronnych oceniły rozliczalność osób, które dowodziły agresją przeciwko państwu litewskiemu w dniach 11–13 stycznia 1991 r. lub brały w niej udział, oraz by udzieliły organom ścigania Republiki Litewskiej pomocy w dochodzeniu sprawiedliwości w sprawie 13 stycznia;</w:t>
      </w:r>
    </w:p>
    <w:p w14:paraId="1142CCF0" w14:textId="2A87A38E" w:rsidR="00DA70B0" w:rsidRPr="002429F1" w:rsidRDefault="00DA70B0" w:rsidP="00DA70B0">
      <w:pPr>
        <w:pStyle w:val="NormalHanging12a"/>
      </w:pPr>
      <w:r w:rsidRPr="002429F1">
        <w:t>10.</w:t>
      </w:r>
      <w:r w:rsidRPr="002429F1">
        <w:tab/>
        <w:t>wzywa właściwe organy rosyjskie, by uczyniły zadość wnioskowi Republiki Litewskiej o wzajemną pomoc prawną w sprawie 13 stycznia;</w:t>
      </w:r>
    </w:p>
    <w:p w14:paraId="4ABCD92C" w14:textId="35797A8C" w:rsidR="00DA70B0" w:rsidRPr="002429F1" w:rsidRDefault="00DA70B0" w:rsidP="00DA70B0">
      <w:pPr>
        <w:pStyle w:val="NormalHanging12a"/>
      </w:pPr>
      <w:r w:rsidRPr="002429F1">
        <w:t>11.</w:t>
      </w:r>
      <w:r w:rsidRPr="002429F1">
        <w:tab/>
        <w:t>apeluje do właściwych organów rosyjskich, by zaprzestały nieodpowiedzialnej dezinformacji i propagandy prowadzonej przez urzędników Federacji Rosyjskiej w związku ze sprawą 13 stycznia;</w:t>
      </w:r>
    </w:p>
    <w:p w14:paraId="49E4397C" w14:textId="508FFA7B" w:rsidR="00DA70B0" w:rsidRPr="002429F1" w:rsidRDefault="00DA70B0" w:rsidP="00DA70B0">
      <w:pPr>
        <w:pStyle w:val="NormalHanging12a"/>
      </w:pPr>
      <w:r w:rsidRPr="002429F1">
        <w:t>12.</w:t>
      </w:r>
      <w:r w:rsidRPr="002429F1">
        <w:tab/>
        <w:t>wzywa państwa członkowskie Unii Europejskiej, by ewentualny wniosek Federacji Rosyjskiej o wzajemną pomoc prawną w postępowaniach karnych prowadzonych w Rosji przeciwko prokuratorom i sędziom litewskim pracującym nad sprawą 13 stycznia potraktowały jako politycznie umotywowany, ściśle współpracowały z właściwymi organami litewskimi i odmówiły udzielenia Federacji Rosyjskiej pomocy prawnej w tej sprawie;</w:t>
      </w:r>
    </w:p>
    <w:p w14:paraId="537E3558" w14:textId="54E9A55A" w:rsidR="00DA70B0" w:rsidRPr="002429F1" w:rsidRDefault="00DA70B0" w:rsidP="00DA70B0">
      <w:pPr>
        <w:pStyle w:val="NormalHanging12a"/>
      </w:pPr>
      <w:r w:rsidRPr="002429F1">
        <w:t>13.</w:t>
      </w:r>
      <w:r w:rsidRPr="002429F1">
        <w:tab/>
        <w:t>zobowiązuje swojego przewodniczącego do przekazania niniejszej rezolucji wiceprzewodniczącej Komisji / wysokiej przedstawiciel Unii do spraw zagranicznych i polityki bezpieczeństwa, Radzie, Komisji, rządom i parlamentom państw członkowskich, Radzie Europy, Organizacji Bezpieczeństwa i Współpracy w Europie, a także prezydentowi, rządowi i parlamentowi Federacji Rosyjskiej.</w:t>
      </w:r>
    </w:p>
    <w:p w14:paraId="2BD14F01" w14:textId="77777777" w:rsidR="00866D70" w:rsidRPr="002429F1" w:rsidRDefault="00866D70" w:rsidP="00DA70B0">
      <w:pPr>
        <w:pStyle w:val="NormalHanging12a"/>
      </w:pPr>
    </w:p>
    <w:sectPr w:rsidR="00866D70" w:rsidRPr="002429F1" w:rsidSect="002429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58CD7" w14:textId="77777777" w:rsidR="0089226F" w:rsidRPr="002429F1" w:rsidRDefault="0089226F">
      <w:r w:rsidRPr="002429F1">
        <w:separator/>
      </w:r>
    </w:p>
  </w:endnote>
  <w:endnote w:type="continuationSeparator" w:id="0">
    <w:p w14:paraId="6648D380" w14:textId="77777777" w:rsidR="0089226F" w:rsidRPr="002429F1" w:rsidRDefault="0089226F">
      <w:r w:rsidRPr="002429F1">
        <w:continuationSeparator/>
      </w:r>
    </w:p>
  </w:endnote>
  <w:endnote w:type="continuationNotice" w:id="1">
    <w:p w14:paraId="3A6805AB" w14:textId="77777777" w:rsidR="00A26ACE" w:rsidRPr="002429F1" w:rsidRDefault="00A26A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8D442" w14:textId="4DE430E8" w:rsidR="002429F1" w:rsidRPr="002429F1" w:rsidRDefault="002429F1" w:rsidP="002429F1">
    <w:pPr>
      <w:pStyle w:val="EPFooter"/>
    </w:pPr>
    <w:r w:rsidRPr="002429F1">
      <w:t>PE</w:t>
    </w:r>
    <w:r w:rsidRPr="002429F1">
      <w:rPr>
        <w:rStyle w:val="HideTWBExt"/>
        <w:noProof w:val="0"/>
      </w:rPr>
      <w:t>&lt;NoPE&gt;</w:t>
    </w:r>
    <w:r w:rsidRPr="002429F1">
      <w:t>643.351</w:t>
    </w:r>
    <w:r w:rsidRPr="002429F1">
      <w:rPr>
        <w:rStyle w:val="HideTWBExt"/>
        <w:noProof w:val="0"/>
      </w:rPr>
      <w:t>&lt;/NoPE&gt;&lt;Version&gt;</w:t>
    </w:r>
    <w:r w:rsidRPr="002429F1">
      <w:t>v01-00</w:t>
    </w:r>
    <w:r w:rsidRPr="002429F1">
      <w:rPr>
        <w:rStyle w:val="HideTWBExt"/>
        <w:noProof w:val="0"/>
      </w:rPr>
      <w:t>&lt;/Version&gt;</w:t>
    </w:r>
    <w:r w:rsidRPr="002429F1">
      <w:tab/>
    </w:r>
    <w:r w:rsidRPr="002429F1">
      <w:fldChar w:fldCharType="begin"/>
    </w:r>
    <w:r w:rsidRPr="002429F1">
      <w:instrText xml:space="preserve"> PAGE  \* MERGEFORMAT </w:instrText>
    </w:r>
    <w:r w:rsidRPr="002429F1">
      <w:fldChar w:fldCharType="separate"/>
    </w:r>
    <w:r w:rsidR="00A062DF">
      <w:rPr>
        <w:noProof/>
      </w:rPr>
      <w:t>2</w:t>
    </w:r>
    <w:r w:rsidRPr="002429F1">
      <w:fldChar w:fldCharType="end"/>
    </w:r>
    <w:r w:rsidRPr="002429F1">
      <w:t>/</w:t>
    </w:r>
    <w:fldSimple w:instr=" NUMPAGES  \* MERGEFORMAT ">
      <w:r w:rsidR="00A062DF">
        <w:rPr>
          <w:noProof/>
        </w:rPr>
        <w:t>5</w:t>
      </w:r>
    </w:fldSimple>
    <w:r w:rsidRPr="002429F1">
      <w:tab/>
    </w:r>
    <w:r w:rsidRPr="002429F1">
      <w:rPr>
        <w:rStyle w:val="HideTWBExt"/>
        <w:noProof w:val="0"/>
      </w:rPr>
      <w:t>&lt;PathFdR&gt;</w:t>
    </w:r>
    <w:r w:rsidRPr="002429F1">
      <w:t>RE\1193466PL.docx</w:t>
    </w:r>
    <w:r w:rsidRPr="002429F1">
      <w:rPr>
        <w:rStyle w:val="HideTWBExt"/>
        <w:noProof w:val="0"/>
      </w:rPr>
      <w:t>&lt;/PathFdR&gt;</w:t>
    </w:r>
  </w:p>
  <w:p w14:paraId="55414EA8" w14:textId="6BF87012" w:rsidR="00A90219" w:rsidRPr="002429F1" w:rsidRDefault="002429F1" w:rsidP="002429F1">
    <w:pPr>
      <w:pStyle w:val="EPFooter2"/>
    </w:pPr>
    <w:r w:rsidRPr="002429F1">
      <w:t>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EA854" w14:textId="0501D1D1" w:rsidR="002429F1" w:rsidRPr="002429F1" w:rsidRDefault="002429F1" w:rsidP="002429F1">
    <w:pPr>
      <w:pStyle w:val="EPFooter"/>
    </w:pPr>
    <w:r w:rsidRPr="002429F1">
      <w:rPr>
        <w:rStyle w:val="HideTWBExt"/>
        <w:noProof w:val="0"/>
      </w:rPr>
      <w:t>&lt;PathFdR&gt;</w:t>
    </w:r>
    <w:r w:rsidRPr="002429F1">
      <w:t>RE\1193466PL.docx</w:t>
    </w:r>
    <w:r w:rsidRPr="002429F1">
      <w:rPr>
        <w:rStyle w:val="HideTWBExt"/>
        <w:noProof w:val="0"/>
      </w:rPr>
      <w:t>&lt;/PathFdR&gt;</w:t>
    </w:r>
    <w:r w:rsidRPr="002429F1">
      <w:tab/>
    </w:r>
    <w:r w:rsidRPr="002429F1">
      <w:fldChar w:fldCharType="begin"/>
    </w:r>
    <w:r w:rsidRPr="002429F1">
      <w:instrText xml:space="preserve"> PAGE  \* MERGEFORMAT </w:instrText>
    </w:r>
    <w:r w:rsidRPr="002429F1">
      <w:fldChar w:fldCharType="separate"/>
    </w:r>
    <w:r w:rsidR="00A062DF">
      <w:rPr>
        <w:noProof/>
      </w:rPr>
      <w:t>5</w:t>
    </w:r>
    <w:r w:rsidRPr="002429F1">
      <w:fldChar w:fldCharType="end"/>
    </w:r>
    <w:r w:rsidRPr="002429F1">
      <w:t>/</w:t>
    </w:r>
    <w:fldSimple w:instr=" NUMPAGES  \* MERGEFORMAT ">
      <w:r w:rsidR="00A062DF">
        <w:rPr>
          <w:noProof/>
        </w:rPr>
        <w:t>5</w:t>
      </w:r>
    </w:fldSimple>
    <w:r w:rsidRPr="002429F1">
      <w:tab/>
      <w:t>PE</w:t>
    </w:r>
    <w:r w:rsidRPr="002429F1">
      <w:rPr>
        <w:rStyle w:val="HideTWBExt"/>
        <w:noProof w:val="0"/>
      </w:rPr>
      <w:t>&lt;NoPE&gt;</w:t>
    </w:r>
    <w:r w:rsidRPr="002429F1">
      <w:t>643.351</w:t>
    </w:r>
    <w:r w:rsidRPr="002429F1">
      <w:rPr>
        <w:rStyle w:val="HideTWBExt"/>
        <w:noProof w:val="0"/>
      </w:rPr>
      <w:t>&lt;/NoPE&gt;&lt;Version&gt;</w:t>
    </w:r>
    <w:r w:rsidRPr="002429F1">
      <w:t>v01-00</w:t>
    </w:r>
    <w:r w:rsidRPr="002429F1">
      <w:rPr>
        <w:rStyle w:val="HideTWBExt"/>
        <w:noProof w:val="0"/>
      </w:rPr>
      <w:t>&lt;/Version&gt;</w:t>
    </w:r>
  </w:p>
  <w:p w14:paraId="6B226D8B" w14:textId="71128BBA" w:rsidR="00A90219" w:rsidRPr="002429F1" w:rsidRDefault="002429F1" w:rsidP="002429F1">
    <w:pPr>
      <w:pStyle w:val="EPFooter2"/>
    </w:pPr>
    <w:r w:rsidRPr="002429F1">
      <w:tab/>
    </w:r>
    <w:r w:rsidRPr="002429F1">
      <w:tab/>
      <w:t>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69AB4" w14:textId="77777777" w:rsidR="002429F1" w:rsidRPr="002429F1" w:rsidRDefault="002429F1" w:rsidP="002429F1">
    <w:pPr>
      <w:pStyle w:val="EPFooter"/>
    </w:pPr>
    <w:r w:rsidRPr="002429F1">
      <w:rPr>
        <w:rStyle w:val="HideTWBExt"/>
        <w:noProof w:val="0"/>
      </w:rPr>
      <w:t>&lt;PathFdR&gt;</w:t>
    </w:r>
    <w:r w:rsidRPr="002429F1">
      <w:t>RE\1193466PL.docx</w:t>
    </w:r>
    <w:r w:rsidRPr="002429F1">
      <w:rPr>
        <w:rStyle w:val="HideTWBExt"/>
        <w:noProof w:val="0"/>
      </w:rPr>
      <w:t>&lt;/PathFdR&gt;</w:t>
    </w:r>
    <w:r w:rsidRPr="002429F1">
      <w:tab/>
    </w:r>
    <w:r w:rsidRPr="002429F1">
      <w:tab/>
      <w:t>PE</w:t>
    </w:r>
    <w:r w:rsidRPr="002429F1">
      <w:rPr>
        <w:rStyle w:val="HideTWBExt"/>
        <w:noProof w:val="0"/>
      </w:rPr>
      <w:t>&lt;NoPE&gt;</w:t>
    </w:r>
    <w:r w:rsidRPr="002429F1">
      <w:t>643.351</w:t>
    </w:r>
    <w:r w:rsidRPr="002429F1">
      <w:rPr>
        <w:rStyle w:val="HideTWBExt"/>
        <w:noProof w:val="0"/>
      </w:rPr>
      <w:t>&lt;/NoPE&gt;&lt;Version&gt;</w:t>
    </w:r>
    <w:r w:rsidRPr="002429F1">
      <w:t>v01-00</w:t>
    </w:r>
    <w:r w:rsidRPr="002429F1">
      <w:rPr>
        <w:rStyle w:val="HideTWBExt"/>
        <w:noProof w:val="0"/>
      </w:rPr>
      <w:t>&lt;/Version&gt;</w:t>
    </w:r>
  </w:p>
  <w:p w14:paraId="34BFD9CC" w14:textId="170317F3" w:rsidR="00A90219" w:rsidRPr="002429F1" w:rsidRDefault="002429F1" w:rsidP="002429F1">
    <w:pPr>
      <w:pStyle w:val="EPFooter2"/>
    </w:pPr>
    <w:r w:rsidRPr="002429F1">
      <w:t>PL</w:t>
    </w:r>
    <w:r w:rsidRPr="002429F1">
      <w:tab/>
    </w:r>
    <w:r w:rsidRPr="002429F1">
      <w:rPr>
        <w:b w:val="0"/>
        <w:i/>
        <w:color w:val="C0C0C0"/>
        <w:sz w:val="22"/>
      </w:rPr>
      <w:t>Zjednoczona w różnorodności</w:t>
    </w:r>
    <w:r w:rsidRPr="002429F1">
      <w:tab/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50B45" w14:textId="77777777" w:rsidR="0089226F" w:rsidRPr="002429F1" w:rsidRDefault="0089226F">
      <w:r w:rsidRPr="002429F1">
        <w:separator/>
      </w:r>
    </w:p>
  </w:footnote>
  <w:footnote w:type="continuationSeparator" w:id="0">
    <w:p w14:paraId="1B6A5808" w14:textId="77777777" w:rsidR="0089226F" w:rsidRPr="002429F1" w:rsidRDefault="0089226F">
      <w:r w:rsidRPr="002429F1">
        <w:continuationSeparator/>
      </w:r>
    </w:p>
  </w:footnote>
  <w:footnote w:type="continuationNotice" w:id="1">
    <w:p w14:paraId="31476153" w14:textId="77777777" w:rsidR="00A26ACE" w:rsidRPr="002429F1" w:rsidRDefault="00A26ACE"/>
  </w:footnote>
  <w:footnote w:id="2">
    <w:p w14:paraId="10002F2C" w14:textId="77777777" w:rsidR="00A26ACE" w:rsidRPr="002429F1" w:rsidRDefault="00A26ACE" w:rsidP="00A26ACE">
      <w:pPr>
        <w:pStyle w:val="FootnoteText"/>
        <w:rPr>
          <w:rFonts w:ascii="Times New Roman" w:hAnsi="Times New Roman" w:cs="Times New Roman"/>
        </w:rPr>
      </w:pPr>
      <w:r w:rsidRPr="002429F1">
        <w:rPr>
          <w:rStyle w:val="FootnoteReference"/>
          <w:rFonts w:ascii="Times New Roman" w:hAnsi="Times New Roman"/>
        </w:rPr>
        <w:footnoteRef/>
      </w:r>
      <w:r w:rsidRPr="002429F1">
        <w:rPr>
          <w:rStyle w:val="FootnoteReference"/>
          <w:rFonts w:ascii="Times New Roman" w:hAnsi="Times New Roman"/>
        </w:rPr>
        <w:t xml:space="preserve"> </w:t>
      </w:r>
      <w:r w:rsidRPr="002429F1">
        <w:rPr>
          <w:rFonts w:ascii="Times New Roman" w:hAnsi="Times New Roman"/>
        </w:rPr>
        <w:t>https://www.ohchr.org/EN/ProfessionalInterest/Pages/IndependenceJudiciary.aspx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257CC" w14:textId="77777777" w:rsidR="00A062DF" w:rsidRDefault="00A062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3F7EB" w14:textId="77777777" w:rsidR="00A062DF" w:rsidRDefault="00A062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D6072" w14:textId="77777777" w:rsidR="00A062DF" w:rsidRDefault="00A062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ctiveWritingStyle w:appName="MSWord" w:lang="fr-FR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MNU" w:val=" 2"/>
    <w:docVar w:name="LastEditedSection" w:val=" 1"/>
    <w:docVar w:name="STATMNU" w:val=" 7"/>
    <w:docVar w:name="strDocTypeID" w:val="RE_Statements"/>
    <w:docVar w:name="strSubDir" w:val="1193"/>
    <w:docVar w:name="TXTLANGUE" w:val="PL"/>
    <w:docVar w:name="TXTLANGUEMIN" w:val="pl"/>
    <w:docVar w:name="TXTNRB" w:val="0182/2019"/>
    <w:docVar w:name="TXTNRPE" w:val="643.351"/>
    <w:docVar w:name="TXTNRRSP" w:val="2019/2938"/>
    <w:docVar w:name="TXTPEorAP" w:val="PE"/>
    <w:docVar w:name="TXTROUTE" w:val="RE\1193466PL.docx"/>
    <w:docVar w:name="TXTTITLE" w:val="recent actions by the Russian Federation against Lithuanian judges, prosecutors and investigators involved in investigating the tragic events on 13 January 1991 in Vilnius"/>
    <w:docVar w:name="TXTVERSION" w:val="01-00"/>
  </w:docVars>
  <w:rsids>
    <w:rsidRoot w:val="0089226F"/>
    <w:rsid w:val="00037F46"/>
    <w:rsid w:val="00094DDA"/>
    <w:rsid w:val="000C5473"/>
    <w:rsid w:val="00117781"/>
    <w:rsid w:val="001B49A3"/>
    <w:rsid w:val="001B7CFB"/>
    <w:rsid w:val="001C16A7"/>
    <w:rsid w:val="001C3DBE"/>
    <w:rsid w:val="001C62C5"/>
    <w:rsid w:val="001E2450"/>
    <w:rsid w:val="00222BBB"/>
    <w:rsid w:val="002429F1"/>
    <w:rsid w:val="002574AA"/>
    <w:rsid w:val="00297D7B"/>
    <w:rsid w:val="002C7767"/>
    <w:rsid w:val="002F17DD"/>
    <w:rsid w:val="00303413"/>
    <w:rsid w:val="003772FA"/>
    <w:rsid w:val="003E4C32"/>
    <w:rsid w:val="00411D03"/>
    <w:rsid w:val="00412503"/>
    <w:rsid w:val="00471D62"/>
    <w:rsid w:val="004B5166"/>
    <w:rsid w:val="00516BD3"/>
    <w:rsid w:val="0058312A"/>
    <w:rsid w:val="005D6861"/>
    <w:rsid w:val="00607195"/>
    <w:rsid w:val="00617942"/>
    <w:rsid w:val="00654CBD"/>
    <w:rsid w:val="006726A1"/>
    <w:rsid w:val="006A27B7"/>
    <w:rsid w:val="006A52DD"/>
    <w:rsid w:val="006E6B84"/>
    <w:rsid w:val="006F48B8"/>
    <w:rsid w:val="00706BC0"/>
    <w:rsid w:val="00723A0B"/>
    <w:rsid w:val="00780A7D"/>
    <w:rsid w:val="00782044"/>
    <w:rsid w:val="00783D10"/>
    <w:rsid w:val="007E1E11"/>
    <w:rsid w:val="007E7E83"/>
    <w:rsid w:val="00800318"/>
    <w:rsid w:val="00814BC6"/>
    <w:rsid w:val="008278C0"/>
    <w:rsid w:val="00866D70"/>
    <w:rsid w:val="0089226F"/>
    <w:rsid w:val="008A4052"/>
    <w:rsid w:val="008D7B31"/>
    <w:rsid w:val="00907285"/>
    <w:rsid w:val="00910F7E"/>
    <w:rsid w:val="00981ED6"/>
    <w:rsid w:val="009D24DE"/>
    <w:rsid w:val="00A062DF"/>
    <w:rsid w:val="00A26ACE"/>
    <w:rsid w:val="00A32337"/>
    <w:rsid w:val="00A4763A"/>
    <w:rsid w:val="00A516B8"/>
    <w:rsid w:val="00A90219"/>
    <w:rsid w:val="00B34A46"/>
    <w:rsid w:val="00B90331"/>
    <w:rsid w:val="00BA4F6D"/>
    <w:rsid w:val="00BC3002"/>
    <w:rsid w:val="00BD61F1"/>
    <w:rsid w:val="00BF2C2D"/>
    <w:rsid w:val="00C23264"/>
    <w:rsid w:val="00CB200A"/>
    <w:rsid w:val="00CC09D8"/>
    <w:rsid w:val="00CE3BC0"/>
    <w:rsid w:val="00D12F64"/>
    <w:rsid w:val="00D44718"/>
    <w:rsid w:val="00D90D37"/>
    <w:rsid w:val="00DA70B0"/>
    <w:rsid w:val="00DF7943"/>
    <w:rsid w:val="00E53167"/>
    <w:rsid w:val="00EA43FB"/>
    <w:rsid w:val="00EC05E9"/>
    <w:rsid w:val="00ED22B8"/>
    <w:rsid w:val="00F02A2C"/>
    <w:rsid w:val="00F055B1"/>
    <w:rsid w:val="00F26DE8"/>
    <w:rsid w:val="00F4455A"/>
    <w:rsid w:val="00F7050A"/>
    <w:rsid w:val="00F9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F564F"/>
  <w15:chartTrackingRefBased/>
  <w15:docId w15:val="{DFE7A74C-A92A-44FE-A80F-17C40232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semiHidden="1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718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EPComma">
    <w:name w:val="EPComma"/>
    <w:basedOn w:val="Normal"/>
    <w:rsid w:val="00DF7943"/>
    <w:pPr>
      <w:spacing w:before="480" w:after="240"/>
    </w:pPr>
  </w:style>
  <w:style w:type="paragraph" w:styleId="TOC1">
    <w:name w:val="toc 1"/>
    <w:basedOn w:val="EPComma"/>
    <w:next w:val="EPComma"/>
    <w:autoRedefine/>
    <w:semiHidden/>
  </w:style>
  <w:style w:type="paragraph" w:styleId="TOCHeading">
    <w:name w:val="TOC Heading"/>
    <w:basedOn w:val="Normal"/>
    <w:next w:val="Normal"/>
    <w:semiHidden/>
    <w:qFormat/>
    <w:pPr>
      <w:keepNext/>
      <w:spacing w:before="240" w:after="240"/>
      <w:jc w:val="center"/>
    </w:pPr>
    <w:rPr>
      <w:rFonts w:ascii="Arial" w:hAnsi="Arial"/>
      <w:b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Bold12a">
    <w:name w:val="NormalBold12a"/>
    <w:basedOn w:val="Normal"/>
    <w:pPr>
      <w:spacing w:after="240"/>
    </w:pPr>
    <w:rPr>
      <w:b/>
    </w:rPr>
  </w:style>
  <w:style w:type="paragraph" w:customStyle="1" w:styleId="NormalHanging12a">
    <w:name w:val="NormalHanging12a"/>
    <w:basedOn w:val="Normal"/>
    <w:pPr>
      <w:spacing w:after="240"/>
      <w:ind w:left="567" w:hanging="567"/>
    </w:pPr>
  </w:style>
  <w:style w:type="paragraph" w:customStyle="1" w:styleId="CoverBold">
    <w:name w:val="CoverBold"/>
    <w:basedOn w:val="Normal"/>
    <w:rsid w:val="00B90331"/>
    <w:pPr>
      <w:ind w:left="1417"/>
    </w:pPr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CoverNormal12a">
    <w:name w:val="CoverNormal12a"/>
    <w:basedOn w:val="Normal"/>
    <w:rsid w:val="00B90331"/>
    <w:pPr>
      <w:spacing w:after="240"/>
      <w:ind w:left="1418"/>
    </w:pPr>
  </w:style>
  <w:style w:type="paragraph" w:customStyle="1" w:styleId="CoverNormal24a">
    <w:name w:val="CoverNormal24a"/>
    <w:basedOn w:val="Normal"/>
    <w:rsid w:val="00B90331"/>
    <w:pPr>
      <w:spacing w:after="480"/>
      <w:ind w:left="1417"/>
    </w:pPr>
  </w:style>
  <w:style w:type="paragraph" w:customStyle="1" w:styleId="CoverDocType24a">
    <w:name w:val="CoverDocType24a"/>
    <w:basedOn w:val="Normal"/>
    <w:rsid w:val="00EC05E9"/>
    <w:pPr>
      <w:spacing w:after="480"/>
      <w:ind w:left="1418"/>
    </w:pPr>
    <w:rPr>
      <w:rFonts w:ascii="Arial" w:hAnsi="Arial"/>
      <w:b/>
      <w:sz w:val="48"/>
    </w:rPr>
  </w:style>
  <w:style w:type="paragraph" w:styleId="Header">
    <w:name w:val="header"/>
    <w:basedOn w:val="Normal"/>
    <w:link w:val="HeaderChar"/>
    <w:semiHidden/>
    <w:rsid w:val="007E1E1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E5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E53167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E53167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094DDA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Name">
    <w:name w:val="EPName"/>
    <w:basedOn w:val="Normal"/>
    <w:rsid w:val="00706BC0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706BC0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06BC0"/>
    <w:pPr>
      <w:jc w:val="right"/>
    </w:pPr>
  </w:style>
  <w:style w:type="paragraph" w:customStyle="1" w:styleId="CoverReference">
    <w:name w:val="CoverReference"/>
    <w:basedOn w:val="Normal"/>
    <w:rsid w:val="00094DDA"/>
    <w:pPr>
      <w:spacing w:before="1080"/>
      <w:jc w:val="right"/>
    </w:pPr>
    <w:rPr>
      <w:rFonts w:ascii="Arial" w:hAnsi="Arial" w:cs="Arial"/>
      <w:b/>
    </w:rPr>
  </w:style>
  <w:style w:type="paragraph" w:customStyle="1" w:styleId="CoverDate">
    <w:name w:val="CoverDate"/>
    <w:basedOn w:val="Normal"/>
    <w:rsid w:val="00094DDA"/>
    <w:pPr>
      <w:spacing w:before="240" w:after="1200"/>
    </w:pPr>
  </w:style>
  <w:style w:type="paragraph" w:customStyle="1" w:styleId="EPFooter">
    <w:name w:val="EPFooter"/>
    <w:basedOn w:val="Normal"/>
    <w:rsid w:val="003E4C32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HeaderChar">
    <w:name w:val="Header Char"/>
    <w:basedOn w:val="DefaultParagraphFont"/>
    <w:link w:val="Header"/>
    <w:semiHidden/>
    <w:rsid w:val="007E1E11"/>
    <w:rPr>
      <w:sz w:val="24"/>
    </w:rPr>
  </w:style>
  <w:style w:type="character" w:styleId="Strong">
    <w:name w:val="Strong"/>
    <w:basedOn w:val="DefaultParagraphFont"/>
    <w:uiPriority w:val="22"/>
    <w:qFormat/>
    <w:rsid w:val="00DA70B0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DA70B0"/>
    <w:pPr>
      <w:widowControl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70B0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DA70B0"/>
    <w:rPr>
      <w:vertAlign w:val="superscript"/>
    </w:rPr>
  </w:style>
  <w:style w:type="paragraph" w:styleId="Footer">
    <w:name w:val="footer"/>
    <w:basedOn w:val="Normal"/>
    <w:link w:val="FooterChar"/>
    <w:semiHidden/>
    <w:rsid w:val="00DA70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DA70B0"/>
    <w:rPr>
      <w:sz w:val="24"/>
    </w:rPr>
  </w:style>
  <w:style w:type="paragraph" w:styleId="BalloonText">
    <w:name w:val="Balloon Text"/>
    <w:basedOn w:val="Normal"/>
    <w:link w:val="BalloonTextChar"/>
    <w:rsid w:val="00A26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26A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2F17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17D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F17DD"/>
  </w:style>
  <w:style w:type="paragraph" w:styleId="CommentSubject">
    <w:name w:val="annotation subject"/>
    <w:basedOn w:val="CommentText"/>
    <w:next w:val="CommentText"/>
    <w:link w:val="CommentSubjectChar"/>
    <w:rsid w:val="002F1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17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7899</Characters>
  <Application>Microsoft Office Word</Application>
  <DocSecurity>0</DocSecurity>
  <Lines>146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RE_Statements</vt:lpstr>
    </vt:vector>
  </TitlesOfParts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RE_Statements</dc:title>
  <dc:subject/>
  <dc:creator>DE WILDE Alice</dc:creator>
  <cp:keywords/>
  <dc:description/>
  <cp:lastModifiedBy>WIERTLEWSKA Maria</cp:lastModifiedBy>
  <cp:revision>2</cp:revision>
  <cp:lastPrinted>2019-11-26T10:10:00Z</cp:lastPrinted>
  <dcterms:created xsi:type="dcterms:W3CDTF">2019-11-27T15:26:00Z</dcterms:created>
  <dcterms:modified xsi:type="dcterms:W3CDTF">2019-11-27T15:26:00Z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9.8.0 Build [20191010]</vt:lpwstr>
  </property>
  <property fmtid="{D5CDD505-2E9C-101B-9397-08002B2CF9AE}" pid="3" name="LastEdited with">
    <vt:lpwstr>9.8.0 Build [20191010]</vt:lpwstr>
  </property>
  <property fmtid="{D5CDD505-2E9C-101B-9397-08002B2CF9AE}" pid="4" name="&lt;FdR&gt;">
    <vt:lpwstr>1193466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\\eiciLUXpr1\pdocep$\DocEP\DOCS\General\RE\RE_Statements.dotx(15/10/2019 06:18:29)</vt:lpwstr>
  </property>
  <property fmtid="{D5CDD505-2E9C-101B-9397-08002B2CF9AE}" pid="7" name="&lt;ModelTra&gt;">
    <vt:lpwstr>\\eiciLUXpr1\pdocep$\DocEP\TRANSFIL\EN\RE_Statements.EN(25/06/2019 11:01:00)</vt:lpwstr>
  </property>
  <property fmtid="{D5CDD505-2E9C-101B-9397-08002B2CF9AE}" pid="8" name="&lt;Model&gt;">
    <vt:lpwstr>RE_Statements</vt:lpwstr>
  </property>
  <property fmtid="{D5CDD505-2E9C-101B-9397-08002B2CF9AE}" pid="9" name="FooterPath">
    <vt:lpwstr>RE\1193466PL.docx</vt:lpwstr>
  </property>
  <property fmtid="{D5CDD505-2E9C-101B-9397-08002B2CF9AE}" pid="10" name="PE number">
    <vt:lpwstr>643.351</vt:lpwstr>
  </property>
  <property fmtid="{D5CDD505-2E9C-101B-9397-08002B2CF9AE}" pid="11" name="Bookout">
    <vt:lpwstr>OK - 2019/11/27 16:26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PL</vt:lpwstr>
  </property>
</Properties>
</file>