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E0537" w:rsidRPr="004C34EA" w:rsidTr="00C85D0F">
        <w:trPr>
          <w:trHeight w:hRule="exact" w:val="1418"/>
        </w:trPr>
        <w:tc>
          <w:tcPr>
            <w:tcW w:w="6804" w:type="dxa"/>
            <w:shd w:val="clear" w:color="auto" w:fill="auto"/>
            <w:vAlign w:val="center"/>
          </w:tcPr>
          <w:p w:rsidR="007E0537" w:rsidRPr="004C34EA" w:rsidRDefault="004C34EA" w:rsidP="00C85D0F">
            <w:pPr>
              <w:pStyle w:val="EPName"/>
            </w:pPr>
            <w:r>
              <w:t>Parlement européen</w:t>
            </w:r>
          </w:p>
          <w:p w:rsidR="007E0537" w:rsidRPr="00DA6447" w:rsidRDefault="00DA6447" w:rsidP="00DA6447">
            <w:pPr>
              <w:pStyle w:val="EPTerm"/>
            </w:pPr>
            <w:r>
              <w:t>2019-2024</w:t>
            </w:r>
          </w:p>
        </w:tc>
        <w:tc>
          <w:tcPr>
            <w:tcW w:w="2268" w:type="dxa"/>
            <w:shd w:val="clear" w:color="auto" w:fill="auto"/>
          </w:tcPr>
          <w:p w:rsidR="007E0537" w:rsidRPr="004C34EA" w:rsidRDefault="007E0537" w:rsidP="00C85D0F">
            <w:pPr>
              <w:pStyle w:val="EPLogo"/>
            </w:pPr>
            <w:r w:rsidRPr="004C34EA">
              <w:rPr>
                <w:noProof/>
                <w:lang w:eastAsia="fr-FR"/>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C7B89" w:rsidRPr="004C34EA" w:rsidRDefault="000C7B89" w:rsidP="000C7B89">
      <w:pPr>
        <w:pStyle w:val="LineTop"/>
      </w:pPr>
    </w:p>
    <w:p w:rsidR="000C7B89" w:rsidRPr="004C34EA" w:rsidRDefault="00DA6447" w:rsidP="000C7B89">
      <w:pPr>
        <w:pStyle w:val="EPBody"/>
      </w:pPr>
      <w:r>
        <w:t>Document de séance</w:t>
      </w:r>
    </w:p>
    <w:p w:rsidR="005C0AD2" w:rsidRPr="004C34EA" w:rsidRDefault="005C0AD2" w:rsidP="005C0AD2">
      <w:pPr>
        <w:pStyle w:val="LineBottom"/>
      </w:pPr>
    </w:p>
    <w:p w:rsidR="005C0AD2" w:rsidRPr="004C34EA" w:rsidRDefault="005C0AD2" w:rsidP="005C0AD2">
      <w:pPr>
        <w:pStyle w:val="CoverReference"/>
      </w:pPr>
      <w:r>
        <w:rPr>
          <w:rStyle w:val="HideTWBExt"/>
          <w:b w:val="0"/>
        </w:rPr>
        <w:t>&lt;NoDocSe&gt;</w:t>
      </w:r>
      <w:r>
        <w:t>B9-0423/2020</w:t>
      </w:r>
      <w:r>
        <w:rPr>
          <w:rStyle w:val="HideTWBExt"/>
          <w:b w:val="0"/>
        </w:rPr>
        <w:t>&lt;/NoDocSe&gt;</w:t>
      </w:r>
    </w:p>
    <w:p w:rsidR="005C0AD2" w:rsidRPr="004C34EA" w:rsidRDefault="005C0AD2" w:rsidP="005C0AD2">
      <w:pPr>
        <w:pStyle w:val="CoverDate"/>
      </w:pPr>
      <w:r>
        <w:rPr>
          <w:rStyle w:val="HideTWBExt"/>
        </w:rPr>
        <w:t>&lt;Date&gt;</w:t>
      </w:r>
      <w:r>
        <w:rPr>
          <w:rStyle w:val="HideTWBInt"/>
        </w:rPr>
        <w:t>{11/12/2020}</w:t>
      </w:r>
      <w:r>
        <w:t>11.12.2020</w:t>
      </w:r>
      <w:r>
        <w:rPr>
          <w:rStyle w:val="HideTWBExt"/>
        </w:rPr>
        <w:t>&lt;/Date&gt;</w:t>
      </w:r>
    </w:p>
    <w:p w:rsidR="00A93F71" w:rsidRPr="004C34EA" w:rsidRDefault="00A93F71" w:rsidP="00A93F71">
      <w:pPr>
        <w:pStyle w:val="CoverDocType24a"/>
      </w:pPr>
      <w:r>
        <w:rPr>
          <w:rStyle w:val="HideTWBExt"/>
          <w:b w:val="0"/>
        </w:rPr>
        <w:t>&lt;TitreType&gt;</w:t>
      </w:r>
      <w:r>
        <w:t>RECOMMANDATION DE DÉCISION</w:t>
      </w:r>
      <w:r>
        <w:rPr>
          <w:rStyle w:val="HideTWBExt"/>
          <w:b w:val="0"/>
        </w:rPr>
        <w:t>&lt;/TitreType&gt;</w:t>
      </w:r>
    </w:p>
    <w:p w:rsidR="00A93F71" w:rsidRPr="004C34EA" w:rsidRDefault="00A93F71" w:rsidP="00A93F71">
      <w:pPr>
        <w:pStyle w:val="CoverNormal12a"/>
      </w:pPr>
      <w:r>
        <w:rPr>
          <w:rStyle w:val="HideTWBExt"/>
        </w:rPr>
        <w:t>&lt;TitreRecueil&gt;</w:t>
      </w:r>
      <w:r>
        <w:t>déposée conformément à l’article 111, paragraphe 6, du règlement intérieur</w:t>
      </w:r>
      <w:r>
        <w:rPr>
          <w:rStyle w:val="HideTWBExt"/>
        </w:rPr>
        <w:t>&lt;/TitreRecueil&gt;</w:t>
      </w:r>
    </w:p>
    <w:p w:rsidR="00BB7B04" w:rsidRPr="00DA6447" w:rsidRDefault="00BB7B04" w:rsidP="00BB7B04">
      <w:pPr>
        <w:pStyle w:val="CoverNormal"/>
      </w:pPr>
      <w:r w:rsidRPr="00C13787">
        <w:rPr>
          <w:rStyle w:val="HideTWBExt"/>
        </w:rPr>
        <w:t>&lt;Titre&gt;</w:t>
      </w:r>
      <w:r>
        <w:t>de ne pas soulever d’objections à l’égard d’un règlement délégué de la Commission du 7 décembre 2020 modifiant l’annexe II du règlement (UE) nº 853/2004 du Parlement européen et du Conseil en ce qui concerne la marque d’identification à utiliser pour certains produits d’origine animale au Royaume-Uni en ce qui concerne l’Irlande du Nord</w:t>
      </w:r>
      <w:r w:rsidRPr="00C13787">
        <w:rPr>
          <w:rStyle w:val="HideTWBExt"/>
        </w:rPr>
        <w:t>&lt;/Titre&gt;</w:t>
      </w:r>
    </w:p>
    <w:p w:rsidR="00A66299" w:rsidRPr="004C34EA" w:rsidRDefault="00BB7B04" w:rsidP="009D136C">
      <w:pPr>
        <w:pStyle w:val="CoverNormal24a"/>
      </w:pPr>
      <w:r>
        <w:rPr>
          <w:rStyle w:val="HideTWBExt"/>
        </w:rPr>
        <w:t>&lt;DocRef&gt;</w:t>
      </w:r>
      <w:r>
        <w:t>(C(2020)08765 – 2020/2907(DEA))</w:t>
      </w:r>
      <w:r>
        <w:rPr>
          <w:rStyle w:val="HideTWBExt"/>
        </w:rPr>
        <w:t>&lt;/DocRef&gt;</w:t>
      </w:r>
    </w:p>
    <w:p w:rsidR="00DA6447" w:rsidRPr="00DA6447" w:rsidRDefault="00DA6447" w:rsidP="00DA6447">
      <w:pPr>
        <w:pStyle w:val="CoverBold"/>
      </w:pPr>
      <w:r w:rsidRPr="00C13787">
        <w:rPr>
          <w:rStyle w:val="HideTWBExt"/>
          <w:b w:val="0"/>
        </w:rPr>
        <w:t>&lt;Depute&gt;</w:t>
      </w:r>
      <w:r>
        <w:t>Pascal Canfin</w:t>
      </w:r>
      <w:r w:rsidRPr="00C13787">
        <w:rPr>
          <w:rStyle w:val="HideTWBExt"/>
          <w:b w:val="0"/>
        </w:rPr>
        <w:t>&lt;/Depute&gt;</w:t>
      </w:r>
    </w:p>
    <w:p w:rsidR="00DA6447" w:rsidRPr="00DA6447" w:rsidRDefault="00DA6447" w:rsidP="00DA6447">
      <w:pPr>
        <w:pStyle w:val="CoverNormal"/>
      </w:pPr>
      <w:r>
        <w:rPr>
          <w:rStyle w:val="HideTWBExt"/>
        </w:rPr>
        <w:t>&lt;Commission&gt;</w:t>
      </w:r>
      <w:r>
        <w:t>Commission de l’environnement, de la santé publique et de la sécurité alimentaire</w:t>
      </w:r>
      <w:r>
        <w:rPr>
          <w:rStyle w:val="HideTWBExt"/>
        </w:rPr>
        <w:t>&lt;/Commission&gt;</w:t>
      </w:r>
    </w:p>
    <w:p w:rsidR="00A93F71" w:rsidRPr="004C34EA" w:rsidRDefault="00A93F71" w:rsidP="00A93F71">
      <w:pPr>
        <w:pStyle w:val="NormalBold12a"/>
      </w:pPr>
      <w:r>
        <w:br w:type="page"/>
      </w:r>
      <w:r>
        <w:lastRenderedPageBreak/>
        <w:t>B9-0423/2020</w:t>
      </w:r>
    </w:p>
    <w:p w:rsidR="00DA6447" w:rsidRPr="00DA6447" w:rsidRDefault="00DA6447" w:rsidP="00DA6447">
      <w:pPr>
        <w:pStyle w:val="NormalBold"/>
      </w:pPr>
      <w:r>
        <w:t xml:space="preserve">Projet de décision du Parlement européen de ne pas soulever d’objections à l’égard d’un règlement délégué de la Commission du 7 décembre 2020 modifiant l’annexe II du règlement (UE) nº 853/2004 du Parlement européen et du Conseil en ce qui concerne la marque d’identification à utiliser pour certains produits d’origine animale au Royaume-Uni en ce qui concerne l’Irlande du Nord </w:t>
      </w:r>
    </w:p>
    <w:p w:rsidR="000E26D5" w:rsidRPr="00DA6447" w:rsidRDefault="00DA6447" w:rsidP="000E26D5">
      <w:pPr>
        <w:pStyle w:val="NormalBold"/>
      </w:pPr>
      <w:r>
        <w:t>(C(2020)08765 – 2020/2907(DEA))</w:t>
      </w:r>
    </w:p>
    <w:p w:rsidR="00A93F71" w:rsidRPr="004C34EA" w:rsidRDefault="004C34EA" w:rsidP="00A93F71">
      <w:pPr>
        <w:pStyle w:val="EPComma"/>
      </w:pPr>
      <w:r>
        <w:rPr>
          <w:i/>
        </w:rPr>
        <w:t>Le Parlement européen</w:t>
      </w:r>
      <w:r>
        <w:t>,</w:t>
      </w:r>
    </w:p>
    <w:p w:rsidR="00DA6447" w:rsidRDefault="00A93F71" w:rsidP="00DA6447">
      <w:pPr>
        <w:pStyle w:val="Normal12Hanging"/>
        <w:jc w:val="both"/>
      </w:pPr>
      <w:r>
        <w:t>–</w:t>
      </w:r>
      <w:r>
        <w:tab/>
        <w:t>vu le règlement délégué de la Commission du 7 décembre 2020 modifiant l’annexe II du règlement (UE) nº 853/2004 du Parlement européen et du Conseil en ce qui concerne la marque d’identification à utiliser pour certains produits d’origine animale au Royaume-Uni en ce qui concerne l’Irlande du Nord (C(2020)08765),</w:t>
      </w:r>
    </w:p>
    <w:p w:rsidR="00DA6447" w:rsidRDefault="00DA6447" w:rsidP="00DA6447">
      <w:pPr>
        <w:pStyle w:val="Normal12Hanging"/>
        <w:jc w:val="both"/>
        <w:rPr>
          <w:szCs w:val="24"/>
        </w:rPr>
      </w:pPr>
      <w:r>
        <w:t>–</w:t>
      </w:r>
      <w:r>
        <w:tab/>
        <w:t>vu la lettre de la Commission du 7 décembre 2020, par laquelle celle-ci lui demande de déclarer qu’il ne fera pas objection au règlement délégué,</w:t>
      </w:r>
    </w:p>
    <w:p w:rsidR="00DA6447" w:rsidRDefault="00DA6447" w:rsidP="00DA6447">
      <w:pPr>
        <w:pStyle w:val="Normal12Hanging"/>
        <w:jc w:val="both"/>
        <w:rPr>
          <w:szCs w:val="24"/>
        </w:rPr>
      </w:pPr>
      <w:r>
        <w:t>–</w:t>
      </w:r>
      <w:r>
        <w:tab/>
        <w:t>vu la lettre de la commission de l’environnement, de la santé publique et de la sécurité alimentaire au président de la Conférence des présidents des commissions, en date du 11 décembre 2020,</w:t>
      </w:r>
    </w:p>
    <w:p w:rsidR="00DA6447" w:rsidRDefault="00DA6447" w:rsidP="00DA6447">
      <w:pPr>
        <w:pStyle w:val="Normal12Hanging"/>
        <w:jc w:val="both"/>
        <w:rPr>
          <w:szCs w:val="24"/>
        </w:rPr>
      </w:pPr>
      <w:r>
        <w:t>–</w:t>
      </w:r>
      <w:r>
        <w:tab/>
        <w:t>vu l’article 290 du traité sur le fonctionnement de l’Union européenne,</w:t>
      </w:r>
    </w:p>
    <w:p w:rsidR="00DA6447" w:rsidRDefault="00DA6447" w:rsidP="00DA6447">
      <w:pPr>
        <w:pStyle w:val="Normal12Hanging"/>
        <w:jc w:val="both"/>
        <w:rPr>
          <w:szCs w:val="24"/>
        </w:rPr>
      </w:pPr>
      <w:r>
        <w:t>–</w:t>
      </w:r>
      <w:r>
        <w:tab/>
        <w:t>vu le règlement (CE) nº 853/2004 du Parlement européen et du Conseil en ce qui concerne la marque d’identification à utiliser pour certains produits d’origine animale</w:t>
      </w:r>
      <w:r>
        <w:rPr>
          <w:vertAlign w:val="superscript"/>
        </w:rPr>
        <w:footnoteReference w:id="1"/>
      </w:r>
      <w:r>
        <w:t>, et notamment ses articles 10, paragraphe 1, et 11 bis, paragraphe 6,</w:t>
      </w:r>
    </w:p>
    <w:p w:rsidR="00DA6447" w:rsidRDefault="00DA6447" w:rsidP="00DA6447">
      <w:pPr>
        <w:pStyle w:val="Normal12Hanging"/>
        <w:jc w:val="both"/>
      </w:pPr>
      <w:r>
        <w:t>–</w:t>
      </w:r>
      <w:r>
        <w:tab/>
        <w:t>vu l’article 111, paragraphe 6, de son règlement intérieur,</w:t>
      </w:r>
    </w:p>
    <w:p w:rsidR="00DA6447" w:rsidRDefault="00DA6447" w:rsidP="00DA6447">
      <w:pPr>
        <w:pStyle w:val="Normal12Hanging"/>
        <w:jc w:val="both"/>
      </w:pPr>
      <w:r>
        <w:t>–</w:t>
      </w:r>
      <w:r>
        <w:tab/>
        <w:t>vu la recommandation de décision de la commission de l’environnement, de la santé publique et de la sécurité alimentaire,</w:t>
      </w:r>
    </w:p>
    <w:p w:rsidR="00DA6447" w:rsidRDefault="00DA6447" w:rsidP="00DA6447">
      <w:pPr>
        <w:pStyle w:val="Normal12Hanging"/>
        <w:jc w:val="both"/>
      </w:pPr>
      <w:r>
        <w:t>A.</w:t>
      </w:r>
      <w:r>
        <w:tab/>
        <w:t xml:space="preserve">considérant que le règlement (CE) nº 853/2004 établit des règles spécifiques d’hygiène applicables aux denrées alimentaires d’origine animale pour les exploitants du secteur alimentaire et que, en particulier, son annexe II définit les exigences concernant la marque d’identification que les exploitants du secteur alimentaire doivent appliquer sur certains produits d’origine animale, y compris des exigences concernant les codes de pays à utiliser par les États membres </w:t>
      </w:r>
      <w:bookmarkStart w:id="0" w:name="_GoBack"/>
      <w:bookmarkEnd w:id="0"/>
      <w:r>
        <w:t>et les pays tiers;</w:t>
      </w:r>
    </w:p>
    <w:p w:rsidR="00DA6447" w:rsidRDefault="00DA6447" w:rsidP="00DA6447">
      <w:pPr>
        <w:pStyle w:val="Normal12Hanging"/>
        <w:jc w:val="both"/>
      </w:pPr>
      <w:r>
        <w:t>B.</w:t>
      </w:r>
      <w:r>
        <w:tab/>
        <w:t xml:space="preserve">considérant que l’accord sur le retrait du Royaume-Uni de Grande-Bretagne et d’Irlande du Nord de l’Union européenne et de la Communauté européenne de l’énergie atomique (ci-après l’«accord de retrait»), et notamment l’article 5, paragraphe 4, du protocole sur l’Irlande et l’Irlande du Nord, lu en liaison avec l’annexe 2 de ce protocole, le règlement (UE) nº 853/2004 ainsi que les actes de la Commission fondés sur celui-ci s’appliquent </w:t>
      </w:r>
      <w:r>
        <w:lastRenderedPageBreak/>
        <w:t>au Royaume-Uni et sur son territoire en ce qui concerne l’Irlande du Nord après la fin de la période de transition; que, pour cette raison, il convient de modifier les exigences concernant la marque d’identification à utiliser au Royaume-Uni en ce qui concerne l’Irlande du Nord, telles qu’elles figurent à l’annexe II dudit règlement;</w:t>
      </w:r>
    </w:p>
    <w:p w:rsidR="00DA6447" w:rsidRDefault="00DA6447" w:rsidP="00DA6447">
      <w:pPr>
        <w:pStyle w:val="Normal12Hanging"/>
        <w:jc w:val="both"/>
      </w:pPr>
      <w:r>
        <w:t>C.</w:t>
      </w:r>
      <w:r>
        <w:tab/>
        <w:t>considérant que la Commission a transmis le règlement délégué au Parlement le 7 décembre 2020, date de début de la période d’examen dont dispose le Parlement pour exprimer des objections à l’égard dudit règlement;</w:t>
      </w:r>
    </w:p>
    <w:p w:rsidR="00DA6447" w:rsidRDefault="00DA6447" w:rsidP="00DA6447">
      <w:pPr>
        <w:pStyle w:val="Normal12Hanging"/>
        <w:jc w:val="both"/>
      </w:pPr>
      <w:r>
        <w:t>D.</w:t>
      </w:r>
      <w:r>
        <w:tab/>
        <w:t>considérant que le règlement délégué adapte la marque d’identification à appliquer sur les produits d’origine animale produits en Irlande du Nord;</w:t>
      </w:r>
    </w:p>
    <w:p w:rsidR="00DA6447" w:rsidRDefault="00DA6447" w:rsidP="00DA6447">
      <w:pPr>
        <w:pStyle w:val="Normal12Hanging"/>
        <w:jc w:val="both"/>
      </w:pPr>
      <w:r>
        <w:t>E.</w:t>
      </w:r>
      <w:r>
        <w:tab/>
        <w:t>considérant que le règlement délégué devrait s’appliquer à partir du 1</w:t>
      </w:r>
      <w:r>
        <w:rPr>
          <w:vertAlign w:val="superscript"/>
        </w:rPr>
        <w:t>er</w:t>
      </w:r>
      <w:r>
        <w:t> janvier 2021, afin de garantir que les mesures prévues par ledit règlement prennent effet à la fin de la période de transition prévue dans l’accord de retrait, le 31 décembre 2020;</w:t>
      </w:r>
    </w:p>
    <w:p w:rsidR="00DA6447" w:rsidRDefault="00DA6447" w:rsidP="00DA6447">
      <w:pPr>
        <w:pStyle w:val="Normal12Hanging"/>
        <w:jc w:val="both"/>
      </w:pPr>
      <w:r>
        <w:t>1.</w:t>
      </w:r>
      <w:r>
        <w:tab/>
        <w:t>déclare ne pas faire objection au règlement délégué;</w:t>
      </w:r>
    </w:p>
    <w:p w:rsidR="00387AC6" w:rsidRPr="00DA6447" w:rsidRDefault="00DA6447" w:rsidP="00DA6447">
      <w:pPr>
        <w:pStyle w:val="NormalHanging12a"/>
      </w:pPr>
      <w:r>
        <w:t>2.</w:t>
      </w:r>
      <w:r>
        <w:tab/>
        <w:t>charge son Président de transmettre la présente décision au Conseil et à la Commission.</w:t>
      </w:r>
    </w:p>
    <w:sectPr w:rsidR="00387AC6" w:rsidRPr="00DA6447" w:rsidSect="00D7051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EA" w:rsidRPr="004C34EA" w:rsidRDefault="004C34EA">
      <w:r w:rsidRPr="004C34EA">
        <w:separator/>
      </w:r>
    </w:p>
  </w:endnote>
  <w:endnote w:type="continuationSeparator" w:id="0">
    <w:p w:rsidR="004C34EA" w:rsidRPr="004C34EA" w:rsidRDefault="004C34EA">
      <w:r w:rsidRPr="004C34E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89" w:rsidRPr="004C34EA" w:rsidRDefault="000C7B89" w:rsidP="00E808E4">
    <w:pPr>
      <w:pStyle w:val="EPFooter"/>
    </w:pPr>
    <w:r w:rsidRPr="004C34EA">
      <w:t>PE</w:t>
    </w:r>
    <w:r w:rsidRPr="004C34EA">
      <w:rPr>
        <w:rStyle w:val="HideTWBExt"/>
        <w:noProof w:val="0"/>
      </w:rPr>
      <w:t>&lt;NoPE&gt;</w:t>
    </w:r>
    <w:r w:rsidR="00DA6447" w:rsidRPr="00DA6447">
      <w:t>661.555</w:t>
    </w:r>
    <w:r w:rsidRPr="004C34EA">
      <w:rPr>
        <w:rStyle w:val="HideTWBExt"/>
        <w:noProof w:val="0"/>
      </w:rPr>
      <w:t>&lt;/NoPE&gt;&lt;Version&gt;</w:t>
    </w:r>
    <w:r w:rsidR="004C34EA" w:rsidRPr="004C34EA">
      <w:t>v</w:t>
    </w:r>
    <w:r w:rsidR="00DA6447" w:rsidRPr="00DA6447">
      <w:t>01-00</w:t>
    </w:r>
    <w:r w:rsidRPr="004C34EA">
      <w:rPr>
        <w:rStyle w:val="HideTWBExt"/>
        <w:noProof w:val="0"/>
      </w:rPr>
      <w:t>&lt;/Version&gt;</w:t>
    </w:r>
    <w:r w:rsidRPr="004C34EA">
      <w:tab/>
    </w:r>
    <w:r w:rsidR="00387AC6" w:rsidRPr="004C34EA">
      <w:fldChar w:fldCharType="begin"/>
    </w:r>
    <w:r w:rsidR="00387AC6" w:rsidRPr="004C34EA">
      <w:instrText xml:space="preserve"> PAGE </w:instrText>
    </w:r>
    <w:r w:rsidR="00387AC6" w:rsidRPr="004C34EA">
      <w:fldChar w:fldCharType="separate"/>
    </w:r>
    <w:r w:rsidR="00C13787">
      <w:rPr>
        <w:noProof/>
      </w:rPr>
      <w:t>2</w:t>
    </w:r>
    <w:r w:rsidR="00387AC6" w:rsidRPr="004C34EA">
      <w:fldChar w:fldCharType="end"/>
    </w:r>
    <w:r w:rsidR="00387AC6" w:rsidRPr="004C34EA">
      <w:t>/</w:t>
    </w:r>
    <w:r w:rsidR="00C13787">
      <w:fldChar w:fldCharType="begin"/>
    </w:r>
    <w:r w:rsidR="00C13787">
      <w:instrText xml:space="preserve"> NUMPAGES </w:instrText>
    </w:r>
    <w:r w:rsidR="00C13787">
      <w:fldChar w:fldCharType="separate"/>
    </w:r>
    <w:r w:rsidR="00C13787">
      <w:rPr>
        <w:noProof/>
      </w:rPr>
      <w:t>3</w:t>
    </w:r>
    <w:r w:rsidR="00C13787">
      <w:rPr>
        <w:noProof/>
      </w:rPr>
      <w:fldChar w:fldCharType="end"/>
    </w:r>
    <w:r w:rsidRPr="004C34EA">
      <w:tab/>
    </w:r>
    <w:r w:rsidRPr="004C34EA">
      <w:rPr>
        <w:rStyle w:val="HideTWBExt"/>
        <w:noProof w:val="0"/>
      </w:rPr>
      <w:t>&lt;PathFdR&gt;</w:t>
    </w:r>
    <w:r w:rsidR="00DA6447" w:rsidRPr="00DA6447">
      <w:t>RE\1220565FR.docx</w:t>
    </w:r>
    <w:r w:rsidRPr="004C34EA">
      <w:rPr>
        <w:rStyle w:val="HideTWBExt"/>
        <w:noProof w:val="0"/>
      </w:rPr>
      <w:t>&lt;/PathFdR&gt;</w:t>
    </w:r>
  </w:p>
  <w:p w:rsidR="000C7B89" w:rsidRPr="004C34EA" w:rsidRDefault="00C13787">
    <w:pPr>
      <w:pStyle w:val="EPFooter2"/>
    </w:pPr>
    <w:r>
      <w:fldChar w:fldCharType="begin"/>
    </w:r>
    <w:r>
      <w:instrText xml:space="preserve"> DOCPROPERTY "&lt;Extension&gt;" </w:instrText>
    </w:r>
    <w:r>
      <w:fldChar w:fldCharType="separate"/>
    </w:r>
    <w:r>
      <w:t>FR</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89" w:rsidRPr="004C34EA" w:rsidRDefault="000C7B89" w:rsidP="00E808E4">
    <w:pPr>
      <w:pStyle w:val="EPFooter"/>
    </w:pPr>
    <w:r w:rsidRPr="004C34EA">
      <w:rPr>
        <w:rStyle w:val="HideTWBExt"/>
        <w:noProof w:val="0"/>
      </w:rPr>
      <w:t>&lt;PathFdR&gt;</w:t>
    </w:r>
    <w:r w:rsidR="00DA6447" w:rsidRPr="00DA6447">
      <w:t>RE\1220565FR.docx</w:t>
    </w:r>
    <w:r w:rsidRPr="004C34EA">
      <w:rPr>
        <w:rStyle w:val="HideTWBExt"/>
        <w:noProof w:val="0"/>
      </w:rPr>
      <w:t>&lt;/PathFdR&gt;</w:t>
    </w:r>
    <w:r w:rsidRPr="004C34EA">
      <w:tab/>
    </w:r>
    <w:r w:rsidR="00387AC6" w:rsidRPr="004C34EA">
      <w:fldChar w:fldCharType="begin"/>
    </w:r>
    <w:r w:rsidR="00387AC6" w:rsidRPr="004C34EA">
      <w:instrText xml:space="preserve"> PAGE </w:instrText>
    </w:r>
    <w:r w:rsidR="00387AC6" w:rsidRPr="004C34EA">
      <w:fldChar w:fldCharType="separate"/>
    </w:r>
    <w:r w:rsidR="00C13787">
      <w:rPr>
        <w:noProof/>
      </w:rPr>
      <w:t>3</w:t>
    </w:r>
    <w:r w:rsidR="00387AC6" w:rsidRPr="004C34EA">
      <w:fldChar w:fldCharType="end"/>
    </w:r>
    <w:r w:rsidR="00387AC6" w:rsidRPr="004C34EA">
      <w:t>/</w:t>
    </w:r>
    <w:r w:rsidR="00C13787">
      <w:fldChar w:fldCharType="begin"/>
    </w:r>
    <w:r w:rsidR="00C13787">
      <w:instrText xml:space="preserve"> NUMPAGES </w:instrText>
    </w:r>
    <w:r w:rsidR="00C13787">
      <w:fldChar w:fldCharType="separate"/>
    </w:r>
    <w:r w:rsidR="00C13787">
      <w:rPr>
        <w:noProof/>
      </w:rPr>
      <w:t>3</w:t>
    </w:r>
    <w:r w:rsidR="00C13787">
      <w:rPr>
        <w:noProof/>
      </w:rPr>
      <w:fldChar w:fldCharType="end"/>
    </w:r>
    <w:r w:rsidRPr="004C34EA">
      <w:tab/>
      <w:t>PE</w:t>
    </w:r>
    <w:r w:rsidRPr="004C34EA">
      <w:rPr>
        <w:rStyle w:val="HideTWBExt"/>
        <w:noProof w:val="0"/>
      </w:rPr>
      <w:t>&lt;NoPE&gt;</w:t>
    </w:r>
    <w:r w:rsidR="00DA6447" w:rsidRPr="00DA6447">
      <w:t>661.555</w:t>
    </w:r>
    <w:r w:rsidRPr="004C34EA">
      <w:rPr>
        <w:rStyle w:val="HideTWBExt"/>
        <w:noProof w:val="0"/>
      </w:rPr>
      <w:t>&lt;/NoPE&gt;&lt;Version&gt;</w:t>
    </w:r>
    <w:r w:rsidR="004C34EA" w:rsidRPr="004C34EA">
      <w:t>v</w:t>
    </w:r>
    <w:r w:rsidR="00DA6447" w:rsidRPr="00DA6447">
      <w:t>01-00</w:t>
    </w:r>
    <w:r w:rsidRPr="004C34EA">
      <w:rPr>
        <w:rStyle w:val="HideTWBExt"/>
        <w:noProof w:val="0"/>
      </w:rPr>
      <w:t>&lt;/Version&gt;</w:t>
    </w:r>
  </w:p>
  <w:p w:rsidR="000C7B89" w:rsidRPr="004C34EA" w:rsidRDefault="00387AC6">
    <w:pPr>
      <w:pStyle w:val="EPFooter2"/>
    </w:pPr>
    <w:r w:rsidRPr="004C34EA">
      <w:tab/>
    </w:r>
    <w:r w:rsidR="000C7B89" w:rsidRPr="004C34EA">
      <w:tab/>
    </w:r>
    <w:r w:rsidR="00C13787">
      <w:fldChar w:fldCharType="begin"/>
    </w:r>
    <w:r w:rsidR="00C13787">
      <w:instrText xml:space="preserve"> DOCPROPERTY "&lt;Extension&gt;" </w:instrText>
    </w:r>
    <w:r w:rsidR="00C13787">
      <w:fldChar w:fldCharType="separate"/>
    </w:r>
    <w:r w:rsidR="00C13787">
      <w:t>FR</w:t>
    </w:r>
    <w:r w:rsidR="00C1378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89" w:rsidRPr="004C34EA" w:rsidRDefault="000C7B89" w:rsidP="00E808E4">
    <w:pPr>
      <w:pStyle w:val="EPFooter"/>
    </w:pPr>
    <w:r w:rsidRPr="004C34EA">
      <w:rPr>
        <w:rStyle w:val="HideTWBExt"/>
        <w:noProof w:val="0"/>
      </w:rPr>
      <w:t>&lt;PathFdR&gt;</w:t>
    </w:r>
    <w:r w:rsidR="00DA6447" w:rsidRPr="00DA6447">
      <w:t>RE\1220565FR.docx</w:t>
    </w:r>
    <w:r w:rsidRPr="004C34EA">
      <w:rPr>
        <w:rStyle w:val="HideTWBExt"/>
        <w:noProof w:val="0"/>
      </w:rPr>
      <w:t>&lt;/PathFdR&gt;</w:t>
    </w:r>
    <w:r w:rsidRPr="004C34EA">
      <w:tab/>
    </w:r>
    <w:r w:rsidRPr="004C34EA">
      <w:tab/>
      <w:t>PE</w:t>
    </w:r>
    <w:r w:rsidRPr="004C34EA">
      <w:rPr>
        <w:rStyle w:val="HideTWBExt"/>
        <w:noProof w:val="0"/>
      </w:rPr>
      <w:t>&lt;NoPE&gt;</w:t>
    </w:r>
    <w:r w:rsidR="00DA6447" w:rsidRPr="00DA6447">
      <w:t>661.555</w:t>
    </w:r>
    <w:r w:rsidRPr="004C34EA">
      <w:rPr>
        <w:rStyle w:val="HideTWBExt"/>
        <w:noProof w:val="0"/>
      </w:rPr>
      <w:t>&lt;/NoPE&gt;&lt;Version&gt;</w:t>
    </w:r>
    <w:r w:rsidR="004C34EA" w:rsidRPr="004C34EA">
      <w:t>v</w:t>
    </w:r>
    <w:r w:rsidR="00DA6447" w:rsidRPr="00DA6447">
      <w:t>01-00</w:t>
    </w:r>
    <w:r w:rsidRPr="004C34EA">
      <w:rPr>
        <w:rStyle w:val="HideTWBExt"/>
        <w:noProof w:val="0"/>
      </w:rPr>
      <w:t>&lt;/Version&gt;</w:t>
    </w:r>
  </w:p>
  <w:p w:rsidR="000C7B89" w:rsidRPr="004C34EA" w:rsidRDefault="00C13787" w:rsidP="000C7B89">
    <w:pPr>
      <w:pStyle w:val="EPFooter2"/>
      <w:tabs>
        <w:tab w:val="clear" w:pos="4535"/>
        <w:tab w:val="center" w:pos="4536"/>
      </w:tabs>
    </w:pPr>
    <w:r>
      <w:fldChar w:fldCharType="begin"/>
    </w:r>
    <w:r>
      <w:instrText xml:space="preserve"> DOCPROPERTY "&lt;Extension&gt;" </w:instrText>
    </w:r>
    <w:r>
      <w:fldChar w:fldCharType="separate"/>
    </w:r>
    <w:r>
      <w:t>FR</w:t>
    </w:r>
    <w:r>
      <w:fldChar w:fldCharType="end"/>
    </w:r>
    <w:r w:rsidR="000C7B89" w:rsidRPr="004C34EA">
      <w:tab/>
    </w:r>
    <w:r w:rsidR="00DA6447">
      <w:rPr>
        <w:b w:val="0"/>
        <w:i/>
        <w:color w:val="C0C0C0"/>
        <w:sz w:val="22"/>
        <w:szCs w:val="22"/>
      </w:rPr>
      <w:t>Unie dans la diversité</w:t>
    </w:r>
    <w:r w:rsidR="000C7B89" w:rsidRPr="004C34EA">
      <w:tab/>
    </w:r>
    <w:r>
      <w:fldChar w:fldCharType="begin"/>
    </w:r>
    <w:r>
      <w:instrText xml:space="preserve"> DOCPROPERTY "&lt;Extension&gt;" </w:instrText>
    </w:r>
    <w:r>
      <w:fldChar w:fldCharType="separate"/>
    </w:r>
    <w:r>
      <w:t>FR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EA" w:rsidRPr="004C34EA" w:rsidRDefault="004C34EA">
      <w:r w:rsidRPr="004C34EA">
        <w:separator/>
      </w:r>
    </w:p>
  </w:footnote>
  <w:footnote w:type="continuationSeparator" w:id="0">
    <w:p w:rsidR="004C34EA" w:rsidRPr="004C34EA" w:rsidRDefault="004C34EA">
      <w:r w:rsidRPr="004C34EA">
        <w:continuationSeparator/>
      </w:r>
    </w:p>
  </w:footnote>
  <w:footnote w:id="1">
    <w:p w:rsidR="00DA6447" w:rsidRPr="00F93C51" w:rsidRDefault="00DA6447" w:rsidP="00DA6447">
      <w:pPr>
        <w:pStyle w:val="FootnoteText"/>
        <w:rPr>
          <w:sz w:val="24"/>
        </w:rPr>
      </w:pPr>
      <w:r>
        <w:rPr>
          <w:rStyle w:val="FootnoteReference"/>
          <w:sz w:val="24"/>
        </w:rPr>
        <w:footnoteRef/>
      </w:r>
      <w:r>
        <w:rPr>
          <w:sz w:val="24"/>
        </w:rPr>
        <w:tab/>
      </w:r>
      <w:r>
        <w:t>JO L 139 du 30.4.2004, p. 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47" w:rsidRDefault="00DA6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47" w:rsidRDefault="00DA6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47" w:rsidRDefault="00DA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1"/>
    <w:docVar w:name="COMKEY" w:val="ENVI"/>
    <w:docVar w:name="DOCTYPEMNU" w:val=" 2"/>
    <w:docVar w:name="LastEditedSection" w:val=" 1"/>
    <w:docVar w:name="strDocTypeID" w:val="RE_DelAct_NoObjections"/>
    <w:docVar w:name="strSubDir" w:val="1220"/>
    <w:docVar w:name="TXTLANGUE" w:val="FR"/>
    <w:docVar w:name="TXTLANGUEMIN" w:val="fr"/>
    <w:docVar w:name="TXTNRB" w:val="0423/2020"/>
    <w:docVar w:name="TXTNRPE" w:val="661.555"/>
    <w:docVar w:name="TXTPEorAP" w:val="PE"/>
    <w:docVar w:name="TXTROUTE" w:val="RE\1220565FR.docx"/>
    <w:docVar w:name="TXTVERSION" w:val="01-00"/>
  </w:docVars>
  <w:rsids>
    <w:rsidRoot w:val="004C34EA"/>
    <w:rsid w:val="000218A8"/>
    <w:rsid w:val="0005254F"/>
    <w:rsid w:val="000C7B89"/>
    <w:rsid w:val="000D2165"/>
    <w:rsid w:val="000E0C6C"/>
    <w:rsid w:val="000E26D5"/>
    <w:rsid w:val="00105F8B"/>
    <w:rsid w:val="00152F37"/>
    <w:rsid w:val="0019441C"/>
    <w:rsid w:val="001E693A"/>
    <w:rsid w:val="002821DF"/>
    <w:rsid w:val="00297CA5"/>
    <w:rsid w:val="002D0774"/>
    <w:rsid w:val="002E46A3"/>
    <w:rsid w:val="002F6A7D"/>
    <w:rsid w:val="003760E3"/>
    <w:rsid w:val="00387AC6"/>
    <w:rsid w:val="003E59AA"/>
    <w:rsid w:val="00437AAB"/>
    <w:rsid w:val="00457FEA"/>
    <w:rsid w:val="004616E8"/>
    <w:rsid w:val="004704C6"/>
    <w:rsid w:val="004C34EA"/>
    <w:rsid w:val="004C625F"/>
    <w:rsid w:val="004D5C2F"/>
    <w:rsid w:val="00560E87"/>
    <w:rsid w:val="00564BEF"/>
    <w:rsid w:val="005874B7"/>
    <w:rsid w:val="00593010"/>
    <w:rsid w:val="005A5FB5"/>
    <w:rsid w:val="005A7BCF"/>
    <w:rsid w:val="005C0AD2"/>
    <w:rsid w:val="005E0BC3"/>
    <w:rsid w:val="0060003C"/>
    <w:rsid w:val="006008EF"/>
    <w:rsid w:val="00601580"/>
    <w:rsid w:val="00661750"/>
    <w:rsid w:val="006746EE"/>
    <w:rsid w:val="0071095F"/>
    <w:rsid w:val="00744B66"/>
    <w:rsid w:val="007471B2"/>
    <w:rsid w:val="00765B61"/>
    <w:rsid w:val="00772346"/>
    <w:rsid w:val="007974DD"/>
    <w:rsid w:val="007B50DB"/>
    <w:rsid w:val="007D6B34"/>
    <w:rsid w:val="007E0537"/>
    <w:rsid w:val="008020D5"/>
    <w:rsid w:val="00824B90"/>
    <w:rsid w:val="0084067E"/>
    <w:rsid w:val="00844BD4"/>
    <w:rsid w:val="0087374F"/>
    <w:rsid w:val="00875FFF"/>
    <w:rsid w:val="00880742"/>
    <w:rsid w:val="008835B3"/>
    <w:rsid w:val="008A0D48"/>
    <w:rsid w:val="008A3720"/>
    <w:rsid w:val="008C458A"/>
    <w:rsid w:val="008E662B"/>
    <w:rsid w:val="00921886"/>
    <w:rsid w:val="00981D9B"/>
    <w:rsid w:val="009D136C"/>
    <w:rsid w:val="009F4868"/>
    <w:rsid w:val="009F7376"/>
    <w:rsid w:val="00A06D31"/>
    <w:rsid w:val="00A66299"/>
    <w:rsid w:val="00A93F71"/>
    <w:rsid w:val="00AD346E"/>
    <w:rsid w:val="00B60126"/>
    <w:rsid w:val="00B812C1"/>
    <w:rsid w:val="00BB7B04"/>
    <w:rsid w:val="00BC77BD"/>
    <w:rsid w:val="00C03AB9"/>
    <w:rsid w:val="00C13787"/>
    <w:rsid w:val="00C737BB"/>
    <w:rsid w:val="00C872E2"/>
    <w:rsid w:val="00CB405B"/>
    <w:rsid w:val="00D105CB"/>
    <w:rsid w:val="00D378DE"/>
    <w:rsid w:val="00D462E2"/>
    <w:rsid w:val="00D60FF7"/>
    <w:rsid w:val="00D70513"/>
    <w:rsid w:val="00DA6447"/>
    <w:rsid w:val="00E0413F"/>
    <w:rsid w:val="00E323D6"/>
    <w:rsid w:val="00E60D8A"/>
    <w:rsid w:val="00E74B0B"/>
    <w:rsid w:val="00E808E4"/>
    <w:rsid w:val="00ED3C1E"/>
    <w:rsid w:val="00EE25C7"/>
    <w:rsid w:val="00F40068"/>
    <w:rsid w:val="00F601C7"/>
    <w:rsid w:val="00F70B36"/>
    <w:rsid w:val="00F75D46"/>
    <w:rsid w:val="00F9151F"/>
    <w:rsid w:val="00FA056B"/>
    <w:rsid w:val="00FD55FC"/>
    <w:rsid w:val="00FF0AC3"/>
    <w:rsid w:val="00FF438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EA96D4-B4CE-499F-ACAE-26477C62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D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E74B0B"/>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824B90"/>
    <w:pPr>
      <w:ind w:left="1417"/>
    </w:pPr>
    <w:rPr>
      <w:b/>
    </w:rPr>
  </w:style>
  <w:style w:type="paragraph" w:customStyle="1" w:styleId="CoverNormal12a">
    <w:name w:val="CoverNormal12a"/>
    <w:basedOn w:val="Normal"/>
    <w:rsid w:val="00E0413F"/>
    <w:pPr>
      <w:spacing w:after="240"/>
      <w:ind w:left="1418"/>
    </w:pPr>
  </w:style>
  <w:style w:type="paragraph" w:customStyle="1" w:styleId="CoverNormal24a">
    <w:name w:val="CoverNormal24a"/>
    <w:basedOn w:val="Normal"/>
    <w:rsid w:val="00E0413F"/>
    <w:pPr>
      <w:spacing w:after="480"/>
      <w:ind w:left="1417"/>
    </w:pPr>
  </w:style>
  <w:style w:type="paragraph" w:customStyle="1" w:styleId="CoverNormal">
    <w:name w:val="CoverNormal"/>
    <w:basedOn w:val="Normal"/>
    <w:pPr>
      <w:ind w:left="1418"/>
    </w:pPr>
  </w:style>
  <w:style w:type="paragraph" w:customStyle="1" w:styleId="CoverDocType24a">
    <w:name w:val="CoverDocType24a"/>
    <w:basedOn w:val="Normal"/>
    <w:rsid w:val="00E808E4"/>
    <w:pPr>
      <w:spacing w:after="480"/>
      <w:ind w:left="1418"/>
    </w:pPr>
    <w:rPr>
      <w:rFonts w:ascii="Arial" w:hAnsi="Arial"/>
      <w:b/>
      <w:sz w:val="48"/>
    </w:rPr>
  </w:style>
  <w:style w:type="paragraph" w:styleId="Header">
    <w:name w:val="header"/>
    <w:basedOn w:val="Normal"/>
    <w:link w:val="HeaderChar"/>
    <w:semiHidden/>
    <w:rsid w:val="004C625F"/>
    <w:pPr>
      <w:tabs>
        <w:tab w:val="center" w:pos="4513"/>
        <w:tab w:val="right" w:pos="9026"/>
      </w:tabs>
    </w:pPr>
  </w:style>
  <w:style w:type="table" w:styleId="TableGrid">
    <w:name w:val="Table Grid"/>
    <w:basedOn w:val="TableNormal"/>
    <w:rsid w:val="000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C7B89"/>
    <w:pPr>
      <w:jc w:val="center"/>
    </w:pPr>
    <w:rPr>
      <w:rFonts w:ascii="Arial" w:hAnsi="Arial" w:cs="Arial"/>
      <w:i/>
      <w:sz w:val="22"/>
      <w:szCs w:val="22"/>
    </w:rPr>
  </w:style>
  <w:style w:type="paragraph" w:customStyle="1" w:styleId="LineTop">
    <w:name w:val="LineTop"/>
    <w:basedOn w:val="Normal"/>
    <w:next w:val="Normal"/>
    <w:rsid w:val="000C7B89"/>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5C0AD2"/>
    <w:pPr>
      <w:pBdr>
        <w:bottom w:val="single" w:sz="4" w:space="1" w:color="auto"/>
      </w:pBdr>
      <w:spacing w:after="240"/>
      <w:jc w:val="center"/>
    </w:pPr>
    <w:rPr>
      <w:rFonts w:ascii="Arial" w:hAnsi="Arial" w:cs="Arial"/>
      <w:sz w:val="16"/>
      <w:szCs w:val="16"/>
    </w:rPr>
  </w:style>
  <w:style w:type="paragraph" w:customStyle="1" w:styleId="CoverBold24a">
    <w:name w:val="CoverBold24a"/>
    <w:basedOn w:val="Normal"/>
    <w:rsid w:val="00437AAB"/>
    <w:pPr>
      <w:spacing w:after="480"/>
      <w:ind w:left="1418"/>
    </w:pPr>
    <w:rPr>
      <w:b/>
    </w:rPr>
  </w:style>
  <w:style w:type="paragraph" w:customStyle="1" w:styleId="EPName">
    <w:name w:val="EPName"/>
    <w:basedOn w:val="Normal"/>
    <w:rsid w:val="00CB405B"/>
    <w:pPr>
      <w:spacing w:before="80" w:after="80"/>
    </w:pPr>
    <w:rPr>
      <w:rFonts w:ascii="Arial Narrow" w:hAnsi="Arial Narrow" w:cs="Arial"/>
      <w:b/>
      <w:sz w:val="32"/>
      <w:szCs w:val="22"/>
    </w:rPr>
  </w:style>
  <w:style w:type="paragraph" w:customStyle="1" w:styleId="EPTerm">
    <w:name w:val="EPTerm"/>
    <w:basedOn w:val="Normal"/>
    <w:next w:val="Normal"/>
    <w:rsid w:val="00CB405B"/>
    <w:pPr>
      <w:spacing w:after="80"/>
    </w:pPr>
    <w:rPr>
      <w:rFonts w:ascii="Arial" w:hAnsi="Arial" w:cs="Arial"/>
      <w:sz w:val="20"/>
      <w:szCs w:val="22"/>
    </w:rPr>
  </w:style>
  <w:style w:type="paragraph" w:customStyle="1" w:styleId="EPLogo">
    <w:name w:val="EPLogo"/>
    <w:basedOn w:val="Normal"/>
    <w:qFormat/>
    <w:rsid w:val="00CB405B"/>
    <w:pPr>
      <w:jc w:val="right"/>
    </w:pPr>
  </w:style>
  <w:style w:type="paragraph" w:customStyle="1" w:styleId="CoverReference">
    <w:name w:val="CoverReference"/>
    <w:basedOn w:val="Normal"/>
    <w:rsid w:val="005C0AD2"/>
    <w:pPr>
      <w:spacing w:before="1080"/>
      <w:jc w:val="right"/>
    </w:pPr>
    <w:rPr>
      <w:rFonts w:ascii="Arial" w:hAnsi="Arial" w:cs="Arial"/>
      <w:b/>
    </w:rPr>
  </w:style>
  <w:style w:type="paragraph" w:customStyle="1" w:styleId="CoverDate">
    <w:name w:val="CoverDate"/>
    <w:basedOn w:val="Normal"/>
    <w:rsid w:val="005C0AD2"/>
    <w:pPr>
      <w:spacing w:before="240" w:after="1200"/>
    </w:pPr>
  </w:style>
  <w:style w:type="paragraph" w:customStyle="1" w:styleId="EPFooter">
    <w:name w:val="EPFooter"/>
    <w:basedOn w:val="Normal"/>
    <w:rsid w:val="00E808E4"/>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4C625F"/>
    <w:rPr>
      <w:sz w:val="24"/>
    </w:rPr>
  </w:style>
  <w:style w:type="paragraph" w:styleId="FootnoteText">
    <w:name w:val="footnote text"/>
    <w:basedOn w:val="Normal"/>
    <w:link w:val="FootnoteTextChar"/>
    <w:uiPriority w:val="99"/>
    <w:rsid w:val="00DA6447"/>
    <w:rPr>
      <w:sz w:val="20"/>
    </w:rPr>
  </w:style>
  <w:style w:type="character" w:customStyle="1" w:styleId="FootnoteTextChar">
    <w:name w:val="Footnote Text Char"/>
    <w:basedOn w:val="DefaultParagraphFont"/>
    <w:link w:val="FootnoteText"/>
    <w:uiPriority w:val="99"/>
    <w:rsid w:val="00DA6447"/>
  </w:style>
  <w:style w:type="character" w:styleId="FootnoteReference">
    <w:name w:val="footnote reference"/>
    <w:basedOn w:val="DefaultParagraphFont"/>
    <w:uiPriority w:val="99"/>
    <w:rsid w:val="00DA6447"/>
    <w:rPr>
      <w:vertAlign w:val="superscript"/>
    </w:rPr>
  </w:style>
  <w:style w:type="paragraph" w:customStyle="1" w:styleId="Normal12Hanging">
    <w:name w:val="Normal12Hanging"/>
    <w:basedOn w:val="Normal"/>
    <w:rsid w:val="00DA6447"/>
    <w:pPr>
      <w:spacing w:after="240"/>
      <w:ind w:left="567" w:hanging="567"/>
    </w:pPr>
  </w:style>
  <w:style w:type="paragraph" w:styleId="Footer">
    <w:name w:val="footer"/>
    <w:basedOn w:val="Normal"/>
    <w:link w:val="FooterChar"/>
    <w:rsid w:val="00DA6447"/>
    <w:pPr>
      <w:tabs>
        <w:tab w:val="center" w:pos="4513"/>
        <w:tab w:val="right" w:pos="9026"/>
      </w:tabs>
    </w:pPr>
  </w:style>
  <w:style w:type="character" w:customStyle="1" w:styleId="FooterChar">
    <w:name w:val="Footer Char"/>
    <w:basedOn w:val="DefaultParagraphFont"/>
    <w:link w:val="Footer"/>
    <w:rsid w:val="00DA6447"/>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3624</Characters>
  <Application>Microsoft Office Word</Application>
  <DocSecurity>0</DocSecurity>
  <Lines>70</Lines>
  <Paragraphs>29</Paragraphs>
  <ScaleCrop>false</ScaleCrop>
  <HeadingPairs>
    <vt:vector size="2" baseType="variant">
      <vt:variant>
        <vt:lpstr>Title</vt:lpstr>
      </vt:variant>
      <vt:variant>
        <vt:i4>1</vt:i4>
      </vt:variant>
    </vt:vector>
  </HeadingPairs>
  <TitlesOfParts>
    <vt:vector size="1" baseType="lpstr">
      <vt:lpstr>RE_DelAct_NoObjections</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RE_DelAct_NoObjections</dc:title>
  <dc:subject/>
  <dc:creator>BIASIA BERTI Clara</dc:creator>
  <cp:keywords/>
  <dc:description/>
  <cp:lastModifiedBy>PAUL Xavier</cp:lastModifiedBy>
  <cp:revision>2</cp:revision>
  <cp:lastPrinted>2004-11-19T15:29:00Z</cp:lastPrinted>
  <dcterms:created xsi:type="dcterms:W3CDTF">2020-12-14T15:36:00Z</dcterms:created>
  <dcterms:modified xsi:type="dcterms:W3CDTF">2020-12-14T15:36:00Z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1220565</vt:lpwstr>
  </property>
  <property fmtid="{D5CDD505-2E9C-101B-9397-08002B2CF9AE}" pid="5" name="&lt;Type&gt;">
    <vt:lpwstr>RE</vt:lpwstr>
  </property>
  <property fmtid="{D5CDD505-2E9C-101B-9397-08002B2CF9AE}" pid="6" name="&lt;ModelCod&gt;">
    <vt:lpwstr>\\eiciLUXpr1\pdocep$\DocEP\DOCS\General\RE\RE_DelAct\RE_DelAct_NoObjections.dotx(17/04/2020 18:29:08)</vt:lpwstr>
  </property>
  <property fmtid="{D5CDD505-2E9C-101B-9397-08002B2CF9AE}" pid="7" name="&lt;ModelTra&gt;">
    <vt:lpwstr>\\eiciLUXpr1\pdocep$\DocEP\TRANSFIL\FR\RE_DelAct_NoObjections.FR(02/03/2020 16:17:05)</vt:lpwstr>
  </property>
  <property fmtid="{D5CDD505-2E9C-101B-9397-08002B2CF9AE}" pid="8" name="&lt;Model&gt;">
    <vt:lpwstr>RE_DelAct_NoObjections</vt:lpwstr>
  </property>
  <property fmtid="{D5CDD505-2E9C-101B-9397-08002B2CF9AE}" pid="9" name="FooterPath">
    <vt:lpwstr>RE\1220565FR.docx</vt:lpwstr>
  </property>
  <property fmtid="{D5CDD505-2E9C-101B-9397-08002B2CF9AE}" pid="10" name="PE number">
    <vt:lpwstr>661.555</vt:lpwstr>
  </property>
  <property fmtid="{D5CDD505-2E9C-101B-9397-08002B2CF9AE}" pid="11" name="Bookout">
    <vt:lpwstr>OK - 2020/12/14 16:35</vt:lpwstr>
  </property>
  <property fmtid="{D5CDD505-2E9C-101B-9397-08002B2CF9AE}" pid="12" name="SDLStudio">
    <vt:lpwstr/>
  </property>
  <property fmtid="{D5CDD505-2E9C-101B-9397-08002B2CF9AE}" pid="13" name="&lt;Extension&gt;">
    <vt:lpwstr>FR</vt:lpwstr>
  </property>
</Properties>
</file>