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50D7" w:rsidRPr="00A35207" w:rsidTr="00C85D0F">
        <w:trPr>
          <w:trHeight w:hRule="exact" w:val="1418"/>
        </w:trPr>
        <w:tc>
          <w:tcPr>
            <w:tcW w:w="6804" w:type="dxa"/>
            <w:shd w:val="clear" w:color="auto" w:fill="auto"/>
            <w:vAlign w:val="center"/>
          </w:tcPr>
          <w:p w:rsidR="005750D7" w:rsidRPr="00A35207" w:rsidRDefault="00A37B89" w:rsidP="00C85D0F">
            <w:pPr>
              <w:pStyle w:val="EPName"/>
            </w:pPr>
            <w:bookmarkStart w:id="0" w:name="_GoBack"/>
            <w:bookmarkEnd w:id="0"/>
            <w:r w:rsidRPr="00A35207">
              <w:t>Parlamento Europeo</w:t>
            </w:r>
          </w:p>
          <w:p w:rsidR="005750D7" w:rsidRPr="00A35207" w:rsidRDefault="00E77511" w:rsidP="00E77511">
            <w:pPr>
              <w:pStyle w:val="EPTerm"/>
            </w:pPr>
            <w:r w:rsidRPr="00A35207">
              <w:t>2019-2024</w:t>
            </w:r>
          </w:p>
        </w:tc>
        <w:tc>
          <w:tcPr>
            <w:tcW w:w="2268" w:type="dxa"/>
            <w:shd w:val="clear" w:color="auto" w:fill="auto"/>
          </w:tcPr>
          <w:p w:rsidR="005750D7" w:rsidRPr="00A35207" w:rsidRDefault="005750D7" w:rsidP="00C85D0F">
            <w:pPr>
              <w:pStyle w:val="EPLogo"/>
            </w:pPr>
            <w:r w:rsidRPr="00A35207">
              <w:rPr>
                <w:lang w:eastAsia="es-ES_tradnl"/>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F70F5" w:rsidRPr="00A35207" w:rsidRDefault="001F70F5" w:rsidP="001F70F5">
      <w:pPr>
        <w:pStyle w:val="LineTop"/>
      </w:pPr>
    </w:p>
    <w:p w:rsidR="001F70F5" w:rsidRPr="00A35207" w:rsidRDefault="00A37B89" w:rsidP="001F70F5">
      <w:pPr>
        <w:pStyle w:val="EPBody"/>
      </w:pPr>
      <w:r w:rsidRPr="00A35207">
        <w:t>Documento de sesión</w:t>
      </w:r>
    </w:p>
    <w:p w:rsidR="00744C9F" w:rsidRPr="00A35207" w:rsidRDefault="00744C9F" w:rsidP="00744C9F">
      <w:pPr>
        <w:pStyle w:val="LineBottom"/>
      </w:pPr>
    </w:p>
    <w:p w:rsidR="00744C9F" w:rsidRPr="00A35207" w:rsidRDefault="00744C9F" w:rsidP="00744C9F">
      <w:pPr>
        <w:pStyle w:val="CoverReference"/>
      </w:pPr>
      <w:r w:rsidRPr="00A35207">
        <w:rPr>
          <w:rStyle w:val="HideTWBExt"/>
          <w:b w:val="0"/>
          <w:noProof w:val="0"/>
        </w:rPr>
        <w:t>&lt;NoDocSe&gt;</w:t>
      </w:r>
      <w:r w:rsidRPr="00A35207">
        <w:t>B9</w:t>
      </w:r>
      <w:r w:rsidRPr="00A35207">
        <w:noBreakHyphen/>
        <w:t>0214/2021</w:t>
      </w:r>
      <w:r w:rsidRPr="00A35207">
        <w:rPr>
          <w:rStyle w:val="HideTWBExt"/>
          <w:b w:val="0"/>
          <w:noProof w:val="0"/>
        </w:rPr>
        <w:t>&lt;/NoDocSe&gt;</w:t>
      </w:r>
    </w:p>
    <w:p w:rsidR="00744C9F" w:rsidRPr="00A35207" w:rsidRDefault="00744C9F" w:rsidP="00744C9F">
      <w:pPr>
        <w:pStyle w:val="CoverDate"/>
      </w:pPr>
      <w:r w:rsidRPr="00A35207">
        <w:rPr>
          <w:rStyle w:val="HideTWBExt"/>
          <w:noProof w:val="0"/>
        </w:rPr>
        <w:t>&lt;Date&gt;</w:t>
      </w:r>
      <w:r w:rsidRPr="00A35207">
        <w:rPr>
          <w:rStyle w:val="HideTWBInt"/>
        </w:rPr>
        <w:t>{26/03/2021}</w:t>
      </w:r>
      <w:r w:rsidRPr="00A35207">
        <w:t>26.3.2021</w:t>
      </w:r>
      <w:r w:rsidRPr="00A35207">
        <w:rPr>
          <w:rStyle w:val="HideTWBExt"/>
          <w:noProof w:val="0"/>
        </w:rPr>
        <w:t>&lt;/Date&gt;</w:t>
      </w:r>
    </w:p>
    <w:p w:rsidR="000412B1" w:rsidRPr="00A35207" w:rsidRDefault="000412B1">
      <w:pPr>
        <w:pStyle w:val="CoverDocType24a"/>
      </w:pPr>
      <w:r w:rsidRPr="00A35207">
        <w:rPr>
          <w:rStyle w:val="HideTWBExt"/>
          <w:b w:val="0"/>
          <w:noProof w:val="0"/>
        </w:rPr>
        <w:t>&lt;TitreType&gt;</w:t>
      </w:r>
      <w:r w:rsidRPr="00A35207">
        <w:t>PROPUESTA DE RESOLUCIÓN</w:t>
      </w:r>
      <w:r w:rsidRPr="00A35207">
        <w:rPr>
          <w:rStyle w:val="HideTWBExt"/>
          <w:b w:val="0"/>
          <w:noProof w:val="0"/>
        </w:rPr>
        <w:t>&lt;/TitreType&gt;</w:t>
      </w:r>
    </w:p>
    <w:p w:rsidR="000412B1" w:rsidRPr="00A35207" w:rsidRDefault="000412B1">
      <w:pPr>
        <w:pStyle w:val="CoverNormal12a"/>
      </w:pPr>
      <w:r w:rsidRPr="00A35207">
        <w:rPr>
          <w:rStyle w:val="HideTWBExt"/>
          <w:noProof w:val="0"/>
        </w:rPr>
        <w:t>&lt;TitreRecueil&gt;</w:t>
      </w:r>
      <w:r w:rsidRPr="00A35207">
        <w:t>presentada de conformidad con el artículo 143 del Reglamento interno</w:t>
      </w:r>
      <w:r w:rsidRPr="00A35207">
        <w:rPr>
          <w:rStyle w:val="HideTWBExt"/>
          <w:noProof w:val="0"/>
        </w:rPr>
        <w:t>&lt;/TitreRecueil&gt;</w:t>
      </w:r>
    </w:p>
    <w:p w:rsidR="000A6B85" w:rsidRPr="00A35207" w:rsidRDefault="000A6B85" w:rsidP="00A07592">
      <w:pPr>
        <w:pStyle w:val="CoverNormal24a"/>
      </w:pPr>
      <w:r w:rsidRPr="00A35207">
        <w:rPr>
          <w:rStyle w:val="HideTWBExt"/>
          <w:noProof w:val="0"/>
        </w:rPr>
        <w:t>&lt;Titre&gt;</w:t>
      </w:r>
      <w:r w:rsidRPr="00A35207">
        <w:t>sobre la organización de actos para conmemorar a escala europea el 700.º aniversario de la muerte de Dante Alighieri</w:t>
      </w:r>
      <w:r w:rsidRPr="00A35207">
        <w:rPr>
          <w:rStyle w:val="HideTWBExt"/>
          <w:noProof w:val="0"/>
        </w:rPr>
        <w:t>&lt;/Titre&gt;</w:t>
      </w:r>
    </w:p>
    <w:p w:rsidR="000412B1" w:rsidRPr="00A35207" w:rsidRDefault="000412B1" w:rsidP="00491B75">
      <w:pPr>
        <w:pStyle w:val="CoverBold"/>
      </w:pPr>
      <w:r w:rsidRPr="00A35207">
        <w:rPr>
          <w:rStyle w:val="HideTWBExt"/>
          <w:b w:val="0"/>
          <w:noProof w:val="0"/>
        </w:rPr>
        <w:t>&lt;Depute&gt;</w:t>
      </w:r>
      <w:r w:rsidRPr="00A35207">
        <w:t>Susanna Ceccardi, Silvia Sardone, Alessandra Basso, Massimo Casanova, Joachim Kuhs, Jaak Madison, Francesca Donato, Marco Dreosto, Elena Lizzi, Isabella Tovaglieri, Stefania Zambelli, Clare Daly, Elżbieta Kruk, Sergio Berlato, Carlo Fidanza, Pietro Fiocchi, Nicola Procaccini, Ivan Vilibor Sinčić</w:t>
      </w:r>
      <w:r w:rsidRPr="00A35207">
        <w:rPr>
          <w:rStyle w:val="HideTWBExt"/>
          <w:b w:val="0"/>
          <w:noProof w:val="0"/>
        </w:rPr>
        <w:t>&lt;/Depute&gt;</w:t>
      </w:r>
    </w:p>
    <w:p w:rsidR="000412B1" w:rsidRPr="00A35207" w:rsidRDefault="000412B1">
      <w:pPr>
        <w:pStyle w:val="NormalBold12a"/>
      </w:pPr>
      <w:r w:rsidRPr="00A35207">
        <w:br w:type="page"/>
      </w:r>
      <w:r w:rsidRPr="00A35207">
        <w:lastRenderedPageBreak/>
        <w:t>B9</w:t>
      </w:r>
      <w:r w:rsidRPr="00A35207">
        <w:noBreakHyphen/>
        <w:t>0214/2021</w:t>
      </w:r>
    </w:p>
    <w:p w:rsidR="000A6B85" w:rsidRPr="00A35207" w:rsidRDefault="00A37B89" w:rsidP="00C46BA9">
      <w:pPr>
        <w:pStyle w:val="NormalBold"/>
      </w:pPr>
      <w:r w:rsidRPr="00A35207">
        <w:t>Propuesta de Resolución del Parlamento Europeo sobre la organización de actos para conmemorar a escala europea el 700.º aniversario de la muerte de Dante Alighieri</w:t>
      </w:r>
    </w:p>
    <w:p w:rsidR="000412B1" w:rsidRPr="00A35207" w:rsidRDefault="00A37B89">
      <w:pPr>
        <w:pStyle w:val="EPComma"/>
      </w:pPr>
      <w:r w:rsidRPr="00A35207">
        <w:rPr>
          <w:i/>
        </w:rPr>
        <w:t>El Parlamento Europeo,</w:t>
      </w:r>
    </w:p>
    <w:p w:rsidR="002961D9" w:rsidRPr="00A35207" w:rsidRDefault="000412B1">
      <w:pPr>
        <w:pStyle w:val="NormalHanging12a"/>
        <w:rPr>
          <w:spacing w:val="-2"/>
        </w:rPr>
      </w:pPr>
      <w:r w:rsidRPr="00A35207">
        <w:t>–</w:t>
      </w:r>
      <w:r w:rsidRPr="00A35207">
        <w:tab/>
        <w:t>Vistos los artículos 6 y 167 del Tratado de Funcionamiento de la Unión Europea y el artículo 3 del Tratado de la Unión Europea,</w:t>
      </w:r>
    </w:p>
    <w:p w:rsidR="000412B1" w:rsidRPr="00A35207" w:rsidRDefault="002961D9">
      <w:pPr>
        <w:pStyle w:val="NormalHanging12a"/>
      </w:pPr>
      <w:r w:rsidRPr="00A35207">
        <w:t>–</w:t>
      </w:r>
      <w:r w:rsidRPr="00A35207">
        <w:tab/>
        <w:t>Vista la Comunicación de la Comisión, de 22 de mayo de 2018, titulada «Construyendo una Europa más fuerte: el papel de las políticas de juventud, educación y cultura»,</w:t>
      </w:r>
    </w:p>
    <w:p w:rsidR="000412B1" w:rsidRPr="00A35207" w:rsidRDefault="000412B1">
      <w:pPr>
        <w:pStyle w:val="NormalHanging12a"/>
      </w:pPr>
      <w:r w:rsidRPr="00A35207">
        <w:t>–</w:t>
      </w:r>
      <w:r w:rsidRPr="00A35207">
        <w:tab/>
        <w:t>Visto el artículo 143 de su Reglamento interno,</w:t>
      </w:r>
    </w:p>
    <w:p w:rsidR="000412B1" w:rsidRPr="00A35207" w:rsidRDefault="000412B1">
      <w:pPr>
        <w:pStyle w:val="NormalHanging12a"/>
        <w:rPr>
          <w:spacing w:val="-2"/>
        </w:rPr>
      </w:pPr>
      <w:r w:rsidRPr="00A35207">
        <w:t>A.</w:t>
      </w:r>
      <w:r w:rsidRPr="00A35207">
        <w:tab/>
        <w:t>Considerando que una de las señas distintivas de Europa es su importante y vasto patrimonio histórico y cultural;</w:t>
      </w:r>
    </w:p>
    <w:p w:rsidR="002961D9" w:rsidRPr="00A35207" w:rsidRDefault="002961D9">
      <w:pPr>
        <w:pStyle w:val="NormalHanging12a"/>
        <w:rPr>
          <w:spacing w:val="-2"/>
        </w:rPr>
      </w:pPr>
      <w:r w:rsidRPr="00A35207">
        <w:t>B.</w:t>
      </w:r>
      <w:r w:rsidRPr="00A35207">
        <w:tab/>
        <w:t>Considerando que, entre todos los Estados del continente, se reconoce ampliamente que Italia posee uno de los patrimonios históricos y artísticos más importantes del mundo;</w:t>
      </w:r>
    </w:p>
    <w:p w:rsidR="002961D9" w:rsidRPr="00A35207" w:rsidRDefault="002961D9">
      <w:pPr>
        <w:pStyle w:val="NormalHanging12a"/>
        <w:rPr>
          <w:spacing w:val="-2"/>
        </w:rPr>
      </w:pPr>
      <w:r w:rsidRPr="00A35207">
        <w:t>C.</w:t>
      </w:r>
      <w:r w:rsidRPr="00A35207">
        <w:tab/>
        <w:t xml:space="preserve">Considerando que en 2021 se cumple el 700.º aniversario de la desaparición de Dante Alighieri, el principal representante de la tradición literaria italiana y autor de la </w:t>
      </w:r>
      <w:r w:rsidRPr="00A35207">
        <w:rPr>
          <w:i/>
        </w:rPr>
        <w:t>Divina comedia</w:t>
      </w:r>
      <w:r w:rsidRPr="00A35207">
        <w:t>, su obra más conocida y traducida en todo el mundo y una de las mayores obras maestras de la literatura universal;</w:t>
      </w:r>
    </w:p>
    <w:p w:rsidR="002961D9" w:rsidRPr="00A35207" w:rsidRDefault="002961D9">
      <w:pPr>
        <w:pStyle w:val="NormalHanging12a"/>
      </w:pPr>
      <w:r w:rsidRPr="00A35207">
        <w:t>D.</w:t>
      </w:r>
      <w:r w:rsidRPr="00A35207">
        <w:tab/>
        <w:t>Considerando que las obras maestras de Dante han influido en toda la literatura universal gracias a su extraordinaria representación del pensamiento occidental, con referencias que abarcan desde la literatura griega y latina hasta la Biblia;</w:t>
      </w:r>
    </w:p>
    <w:p w:rsidR="000412B1" w:rsidRPr="00A35207" w:rsidRDefault="000412B1">
      <w:pPr>
        <w:pStyle w:val="NormalHanging12a"/>
      </w:pPr>
      <w:r w:rsidRPr="00A35207">
        <w:t>1.</w:t>
      </w:r>
      <w:r w:rsidRPr="00A35207">
        <w:tab/>
        <w:t>Considera que, con ocasión del 700.º aniversario de la muerte de Dante, es oportuno fomentar a escala europea iniciativas educativas y de interés histórico o documental con el fin de conservar y renovar la memoria del Sumo Poeta.</w:t>
      </w:r>
    </w:p>
    <w:sectPr w:rsidR="000412B1" w:rsidRPr="00A35207" w:rsidSect="00A3520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89" w:rsidRPr="00A35207" w:rsidRDefault="00A37B89">
      <w:r w:rsidRPr="00A35207">
        <w:separator/>
      </w:r>
    </w:p>
  </w:endnote>
  <w:endnote w:type="continuationSeparator" w:id="0">
    <w:p w:rsidR="00A37B89" w:rsidRPr="00A35207" w:rsidRDefault="00A37B89">
      <w:r w:rsidRPr="00A352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07" w:rsidRPr="00A35207" w:rsidRDefault="00A35207" w:rsidP="00A35207">
    <w:pPr>
      <w:pStyle w:val="EPFooter"/>
    </w:pPr>
    <w:r w:rsidRPr="00A35207">
      <w:t>PE</w:t>
    </w:r>
    <w:r w:rsidRPr="00A35207">
      <w:rPr>
        <w:rStyle w:val="HideTWBExt"/>
        <w:noProof w:val="0"/>
      </w:rPr>
      <w:t>&lt;NoPE&gt;</w:t>
    </w:r>
    <w:r w:rsidRPr="00A35207">
      <w:t>690.749</w:t>
    </w:r>
    <w:r w:rsidRPr="00A35207">
      <w:rPr>
        <w:rStyle w:val="HideTWBExt"/>
        <w:noProof w:val="0"/>
      </w:rPr>
      <w:t>&lt;/NoPE&gt;&lt;Version&gt;</w:t>
    </w:r>
    <w:r w:rsidRPr="00A35207">
      <w:t>v02-00</w:t>
    </w:r>
    <w:r w:rsidRPr="00A35207">
      <w:rPr>
        <w:rStyle w:val="HideTWBExt"/>
        <w:noProof w:val="0"/>
      </w:rPr>
      <w:t>&lt;/Version&gt;</w:t>
    </w:r>
    <w:r w:rsidRPr="00A35207">
      <w:tab/>
    </w:r>
    <w:r w:rsidRPr="00A35207">
      <w:fldChar w:fldCharType="begin"/>
    </w:r>
    <w:r w:rsidRPr="00A35207">
      <w:instrText xml:space="preserve"> PAGE  \* MERGEFORMAT </w:instrText>
    </w:r>
    <w:r w:rsidRPr="00A35207">
      <w:fldChar w:fldCharType="separate"/>
    </w:r>
    <w:r w:rsidR="00BF0460">
      <w:rPr>
        <w:noProof/>
      </w:rPr>
      <w:t>2</w:t>
    </w:r>
    <w:r w:rsidRPr="00A35207">
      <w:fldChar w:fldCharType="end"/>
    </w:r>
    <w:r w:rsidRPr="00A35207">
      <w:t>/</w:t>
    </w:r>
    <w:fldSimple w:instr=" NUMPAGES  \* MERGEFORMAT ">
      <w:r w:rsidR="00BF0460">
        <w:rPr>
          <w:noProof/>
        </w:rPr>
        <w:t>2</w:t>
      </w:r>
    </w:fldSimple>
    <w:r w:rsidRPr="00A35207">
      <w:tab/>
    </w:r>
    <w:r w:rsidRPr="00A35207">
      <w:rPr>
        <w:rStyle w:val="HideTWBExt"/>
        <w:noProof w:val="0"/>
      </w:rPr>
      <w:t>&lt;PathFdR&gt;</w:t>
    </w:r>
    <w:r w:rsidRPr="00A35207">
      <w:t>RE\1230190ES.docx</w:t>
    </w:r>
    <w:r w:rsidRPr="00A35207">
      <w:rPr>
        <w:rStyle w:val="HideTWBExt"/>
        <w:noProof w:val="0"/>
      </w:rPr>
      <w:t>&lt;/PathFdR&gt;</w:t>
    </w:r>
  </w:p>
  <w:p w:rsidR="00A07592" w:rsidRPr="00A35207" w:rsidRDefault="00A35207" w:rsidP="00A35207">
    <w:pPr>
      <w:pStyle w:val="EPFooter2"/>
    </w:pPr>
    <w:r w:rsidRPr="00A35207">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07" w:rsidRPr="00A35207" w:rsidRDefault="00A35207" w:rsidP="00A35207">
    <w:pPr>
      <w:pStyle w:val="EPFooter"/>
    </w:pPr>
    <w:r w:rsidRPr="00A35207">
      <w:rPr>
        <w:rStyle w:val="HideTWBExt"/>
        <w:noProof w:val="0"/>
      </w:rPr>
      <w:t>&lt;PathFdR&gt;</w:t>
    </w:r>
    <w:r w:rsidRPr="00A35207">
      <w:t>RE\1230190ES.docx</w:t>
    </w:r>
    <w:r w:rsidRPr="00A35207">
      <w:rPr>
        <w:rStyle w:val="HideTWBExt"/>
        <w:noProof w:val="0"/>
      </w:rPr>
      <w:t>&lt;/PathFdR&gt;</w:t>
    </w:r>
    <w:r w:rsidRPr="00A35207">
      <w:tab/>
    </w:r>
    <w:r w:rsidRPr="00A35207">
      <w:fldChar w:fldCharType="begin"/>
    </w:r>
    <w:r w:rsidRPr="00A35207">
      <w:instrText xml:space="preserve"> PAGE  \* MERGEFORMAT </w:instrText>
    </w:r>
    <w:r w:rsidRPr="00A35207">
      <w:fldChar w:fldCharType="separate"/>
    </w:r>
    <w:r w:rsidR="00BF0460">
      <w:rPr>
        <w:noProof/>
      </w:rPr>
      <w:t>2</w:t>
    </w:r>
    <w:r w:rsidRPr="00A35207">
      <w:fldChar w:fldCharType="end"/>
    </w:r>
    <w:r w:rsidRPr="00A35207">
      <w:t>/</w:t>
    </w:r>
    <w:fldSimple w:instr=" NUMPAGES  \* MERGEFORMAT ">
      <w:r w:rsidR="00BF0460">
        <w:rPr>
          <w:noProof/>
        </w:rPr>
        <w:t>2</w:t>
      </w:r>
    </w:fldSimple>
    <w:r w:rsidRPr="00A35207">
      <w:tab/>
      <w:t>PE</w:t>
    </w:r>
    <w:r w:rsidRPr="00A35207">
      <w:rPr>
        <w:rStyle w:val="HideTWBExt"/>
        <w:noProof w:val="0"/>
      </w:rPr>
      <w:t>&lt;NoPE&gt;</w:t>
    </w:r>
    <w:r w:rsidRPr="00A35207">
      <w:t>690.749</w:t>
    </w:r>
    <w:r w:rsidRPr="00A35207">
      <w:rPr>
        <w:rStyle w:val="HideTWBExt"/>
        <w:noProof w:val="0"/>
      </w:rPr>
      <w:t>&lt;/NoPE&gt;&lt;Version&gt;</w:t>
    </w:r>
    <w:r w:rsidRPr="00A35207">
      <w:t>v02-00</w:t>
    </w:r>
    <w:r w:rsidRPr="00A35207">
      <w:rPr>
        <w:rStyle w:val="HideTWBExt"/>
        <w:noProof w:val="0"/>
      </w:rPr>
      <w:t>&lt;/Version&gt;</w:t>
    </w:r>
  </w:p>
  <w:p w:rsidR="00A07592" w:rsidRPr="00A35207" w:rsidRDefault="00A35207" w:rsidP="00A35207">
    <w:pPr>
      <w:pStyle w:val="EPFooter2"/>
    </w:pPr>
    <w:r w:rsidRPr="00A35207">
      <w:tab/>
    </w:r>
    <w:r w:rsidRPr="00A35207">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07" w:rsidRPr="00A35207" w:rsidRDefault="00A35207" w:rsidP="00A35207">
    <w:pPr>
      <w:pStyle w:val="EPFooter"/>
    </w:pPr>
    <w:r w:rsidRPr="00A35207">
      <w:rPr>
        <w:rStyle w:val="HideTWBExt"/>
        <w:noProof w:val="0"/>
      </w:rPr>
      <w:t>&lt;PathFdR&gt;</w:t>
    </w:r>
    <w:r w:rsidRPr="00A35207">
      <w:t>RE\1230190ES.docx</w:t>
    </w:r>
    <w:r w:rsidRPr="00A35207">
      <w:rPr>
        <w:rStyle w:val="HideTWBExt"/>
        <w:noProof w:val="0"/>
      </w:rPr>
      <w:t>&lt;/PathFdR&gt;</w:t>
    </w:r>
    <w:r w:rsidRPr="00A35207">
      <w:tab/>
    </w:r>
    <w:r w:rsidRPr="00A35207">
      <w:tab/>
      <w:t>PE</w:t>
    </w:r>
    <w:r w:rsidRPr="00A35207">
      <w:rPr>
        <w:rStyle w:val="HideTWBExt"/>
        <w:noProof w:val="0"/>
      </w:rPr>
      <w:t>&lt;NoPE&gt;</w:t>
    </w:r>
    <w:r w:rsidRPr="00A35207">
      <w:t>690.749</w:t>
    </w:r>
    <w:r w:rsidRPr="00A35207">
      <w:rPr>
        <w:rStyle w:val="HideTWBExt"/>
        <w:noProof w:val="0"/>
      </w:rPr>
      <w:t>&lt;/NoPE&gt;&lt;Version&gt;</w:t>
    </w:r>
    <w:r w:rsidRPr="00A35207">
      <w:t>v02-00</w:t>
    </w:r>
    <w:r w:rsidRPr="00A35207">
      <w:rPr>
        <w:rStyle w:val="HideTWBExt"/>
        <w:noProof w:val="0"/>
      </w:rPr>
      <w:t>&lt;/Version&gt;</w:t>
    </w:r>
  </w:p>
  <w:p w:rsidR="00A07592" w:rsidRPr="00A35207" w:rsidRDefault="00A35207" w:rsidP="00A35207">
    <w:pPr>
      <w:pStyle w:val="EPFooter2"/>
    </w:pPr>
    <w:r w:rsidRPr="00A35207">
      <w:t>ES</w:t>
    </w:r>
    <w:r w:rsidRPr="00A35207">
      <w:tab/>
    </w:r>
    <w:r w:rsidRPr="00A35207">
      <w:rPr>
        <w:b w:val="0"/>
        <w:i/>
        <w:color w:val="C0C0C0"/>
        <w:sz w:val="22"/>
      </w:rPr>
      <w:t>Unida en la diversidad</w:t>
    </w:r>
    <w:r w:rsidRPr="00A35207">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89" w:rsidRPr="00A35207" w:rsidRDefault="00A37B89">
      <w:r w:rsidRPr="00A35207">
        <w:separator/>
      </w:r>
    </w:p>
  </w:footnote>
  <w:footnote w:type="continuationSeparator" w:id="0">
    <w:p w:rsidR="00A37B89" w:rsidRPr="00A35207" w:rsidRDefault="00A37B89">
      <w:r w:rsidRPr="00A352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2" w:rsidRDefault="00E77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2" w:rsidRDefault="00E77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2" w:rsidRDefault="00E7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230"/>
    <w:docVar w:name="TXTLANGUE" w:val="ES"/>
    <w:docVar w:name="TXTLANGUEMIN" w:val="es"/>
    <w:docVar w:name="TXTNRB" w:val="0214"/>
    <w:docVar w:name="TXTNRPE" w:val="690.749"/>
    <w:docVar w:name="TXTPEorAP" w:val="PE"/>
    <w:docVar w:name="TXTROUTE" w:val="RE\1230190ES.docx"/>
    <w:docVar w:name="TXTTITLE" w:val="ll’organizzazione di eventi per commemorare a livello europeo il 700° anniversario della morte di Dante Alighieri"/>
    <w:docVar w:name="TXTVERSION" w:val="02-00"/>
  </w:docVars>
  <w:rsids>
    <w:rsidRoot w:val="00A37B89"/>
    <w:rsid w:val="00000FD2"/>
    <w:rsid w:val="000124FB"/>
    <w:rsid w:val="000412B1"/>
    <w:rsid w:val="000533A9"/>
    <w:rsid w:val="0006169B"/>
    <w:rsid w:val="00064883"/>
    <w:rsid w:val="00076C57"/>
    <w:rsid w:val="000A6B85"/>
    <w:rsid w:val="001059C3"/>
    <w:rsid w:val="001552C4"/>
    <w:rsid w:val="00174AD1"/>
    <w:rsid w:val="001B66B3"/>
    <w:rsid w:val="001F68B6"/>
    <w:rsid w:val="001F70F5"/>
    <w:rsid w:val="0021072A"/>
    <w:rsid w:val="00216E78"/>
    <w:rsid w:val="00223123"/>
    <w:rsid w:val="00244E57"/>
    <w:rsid w:val="00250C34"/>
    <w:rsid w:val="002961D9"/>
    <w:rsid w:val="002B0685"/>
    <w:rsid w:val="00330510"/>
    <w:rsid w:val="003809E3"/>
    <w:rsid w:val="00475124"/>
    <w:rsid w:val="00491B75"/>
    <w:rsid w:val="00494B0E"/>
    <w:rsid w:val="004E5768"/>
    <w:rsid w:val="005750D7"/>
    <w:rsid w:val="00616049"/>
    <w:rsid w:val="00624660"/>
    <w:rsid w:val="00637CF9"/>
    <w:rsid w:val="00641954"/>
    <w:rsid w:val="00645AF5"/>
    <w:rsid w:val="00671100"/>
    <w:rsid w:val="006E1284"/>
    <w:rsid w:val="006E4AD9"/>
    <w:rsid w:val="00744C9F"/>
    <w:rsid w:val="00755F71"/>
    <w:rsid w:val="007603B6"/>
    <w:rsid w:val="0079095D"/>
    <w:rsid w:val="007A1CBE"/>
    <w:rsid w:val="008350F6"/>
    <w:rsid w:val="00836653"/>
    <w:rsid w:val="008450C6"/>
    <w:rsid w:val="00873F5E"/>
    <w:rsid w:val="008947D5"/>
    <w:rsid w:val="008D08D4"/>
    <w:rsid w:val="008E0D98"/>
    <w:rsid w:val="008F547D"/>
    <w:rsid w:val="00931C2C"/>
    <w:rsid w:val="00941EBE"/>
    <w:rsid w:val="00957BE4"/>
    <w:rsid w:val="00975A15"/>
    <w:rsid w:val="009E0216"/>
    <w:rsid w:val="00A07592"/>
    <w:rsid w:val="00A35207"/>
    <w:rsid w:val="00A37B89"/>
    <w:rsid w:val="00A40090"/>
    <w:rsid w:val="00A4761B"/>
    <w:rsid w:val="00A72EA5"/>
    <w:rsid w:val="00A86581"/>
    <w:rsid w:val="00AD2BB8"/>
    <w:rsid w:val="00AE2DC2"/>
    <w:rsid w:val="00B563D5"/>
    <w:rsid w:val="00B76F1D"/>
    <w:rsid w:val="00BE030F"/>
    <w:rsid w:val="00BE1D57"/>
    <w:rsid w:val="00BF0460"/>
    <w:rsid w:val="00BF6483"/>
    <w:rsid w:val="00C2517B"/>
    <w:rsid w:val="00C40132"/>
    <w:rsid w:val="00C46BA9"/>
    <w:rsid w:val="00C55BEB"/>
    <w:rsid w:val="00DE1B65"/>
    <w:rsid w:val="00E16CE1"/>
    <w:rsid w:val="00E774E2"/>
    <w:rsid w:val="00E77511"/>
    <w:rsid w:val="00F00D6D"/>
    <w:rsid w:val="00F11738"/>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060C1-BC40-492B-B748-D525AB90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paragraph" w:styleId="Footer">
    <w:name w:val="footer"/>
    <w:basedOn w:val="Normal"/>
    <w:link w:val="FooterChar"/>
    <w:semiHidden/>
    <w:rsid w:val="00637CF9"/>
    <w:pPr>
      <w:tabs>
        <w:tab w:val="center" w:pos="4513"/>
        <w:tab w:val="right" w:pos="9026"/>
      </w:tabs>
    </w:pPr>
  </w:style>
  <w:style w:type="character" w:customStyle="1" w:styleId="FooterChar">
    <w:name w:val="Footer Char"/>
    <w:basedOn w:val="DefaultParagraphFont"/>
    <w:link w:val="Footer"/>
    <w:semiHidden/>
    <w:rsid w:val="00637CF9"/>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1864</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BUGGIANI Giovanna</dc:creator>
  <cp:keywords/>
  <dc:description/>
  <cp:lastModifiedBy>CUBRIA ROMERO Maria Elisabeth</cp:lastModifiedBy>
  <cp:revision>2</cp:revision>
  <cp:lastPrinted>2004-11-19T16:03:00Z</cp:lastPrinted>
  <dcterms:created xsi:type="dcterms:W3CDTF">2021-04-28T15:28:00Z</dcterms:created>
  <dcterms:modified xsi:type="dcterms:W3CDTF">2021-04-28T15:28:00Z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1230190</vt:lpwstr>
  </property>
  <property fmtid="{D5CDD505-2E9C-101B-9397-08002B2CF9AE}" pid="5" name="&lt;Type&gt;">
    <vt:lpwstr>RE</vt:lpwstr>
  </property>
  <property fmtid="{D5CDD505-2E9C-101B-9397-08002B2CF9AE}" pid="6" name="&lt;ModelCod&gt;">
    <vt:lpwstr>\\eiciBRUpr1\pdocep$\DocEP\DOCS\General\RE\RE_Motions.dotx(17/04/2020 19:29:05)</vt:lpwstr>
  </property>
  <property fmtid="{D5CDD505-2E9C-101B-9397-08002B2CF9AE}" pid="7" name="&lt;ModelTra&gt;">
    <vt:lpwstr>\\eiciBRUpr1\pdocep$\DocEP\TRANSFIL\IT\RE_Motions.IT(27/06/2019 15:50:01)</vt:lpwstr>
  </property>
  <property fmtid="{D5CDD505-2E9C-101B-9397-08002B2CF9AE}" pid="8" name="&lt;Model&gt;">
    <vt:lpwstr>RE_Motions</vt:lpwstr>
  </property>
  <property fmtid="{D5CDD505-2E9C-101B-9397-08002B2CF9AE}" pid="9" name="FooterPath">
    <vt:lpwstr>RE\1230190ES.docx</vt:lpwstr>
  </property>
  <property fmtid="{D5CDD505-2E9C-101B-9397-08002B2CF9AE}" pid="10" name="PE number">
    <vt:lpwstr>690.749</vt:lpwstr>
  </property>
  <property fmtid="{D5CDD505-2E9C-101B-9397-08002B2CF9AE}" pid="11" name="Bookout">
    <vt:lpwstr>OK - 2021/04/28 17:28</vt:lpwstr>
  </property>
  <property fmtid="{D5CDD505-2E9C-101B-9397-08002B2CF9AE}" pid="12" name="SDLStudio">
    <vt:lpwstr/>
  </property>
  <property fmtid="{D5CDD505-2E9C-101B-9397-08002B2CF9AE}" pid="13" name="&lt;Extension&gt;">
    <vt:lpwstr>ES</vt:lpwstr>
  </property>
</Properties>
</file>