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443B3" w:rsidRPr="00C06D04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750D7" w:rsidRPr="00C06D04" w:rsidRDefault="003518BB" w:rsidP="00C85D0F">
            <w:pPr>
              <w:pStyle w:val="EPName"/>
            </w:pPr>
            <w:bookmarkStart w:id="0" w:name="_GoBack"/>
            <w:bookmarkEnd w:id="0"/>
            <w:r w:rsidRPr="00C06D04">
              <w:t>Parlamentul European</w:t>
            </w:r>
          </w:p>
          <w:p w:rsidR="005750D7" w:rsidRPr="00C06D04" w:rsidRDefault="003518BB" w:rsidP="00404392">
            <w:pPr>
              <w:pStyle w:val="EPTerm"/>
            </w:pPr>
            <w:r w:rsidRPr="00C06D04">
              <w:t>2019-2024</w:t>
            </w:r>
          </w:p>
        </w:tc>
        <w:tc>
          <w:tcPr>
            <w:tcW w:w="2268" w:type="dxa"/>
            <w:shd w:val="clear" w:color="auto" w:fill="auto"/>
          </w:tcPr>
          <w:p w:rsidR="005750D7" w:rsidRPr="00C06D04" w:rsidRDefault="003518BB" w:rsidP="00C85D0F">
            <w:pPr>
              <w:pStyle w:val="EPLogo"/>
            </w:pPr>
            <w:r w:rsidRPr="00C06D04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836645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F5" w:rsidRPr="00C06D04" w:rsidRDefault="001F70F5" w:rsidP="001F70F5">
      <w:pPr>
        <w:pStyle w:val="LineTop"/>
      </w:pPr>
    </w:p>
    <w:p w:rsidR="001F70F5" w:rsidRPr="00C06D04" w:rsidRDefault="003518BB" w:rsidP="001F70F5">
      <w:pPr>
        <w:pStyle w:val="EPBody"/>
      </w:pPr>
      <w:r w:rsidRPr="00C06D04">
        <w:t xml:space="preserve">Document de </w:t>
      </w:r>
      <w:r>
        <w:t>ș</w:t>
      </w:r>
      <w:r w:rsidRPr="00C06D04">
        <w:t>edin</w:t>
      </w:r>
      <w:r>
        <w:t>ț</w:t>
      </w:r>
      <w:r w:rsidRPr="00C06D04">
        <w:t>ă</w:t>
      </w:r>
    </w:p>
    <w:p w:rsidR="00744C9F" w:rsidRPr="00C06D04" w:rsidRDefault="00744C9F" w:rsidP="00744C9F">
      <w:pPr>
        <w:pStyle w:val="LineBottom"/>
      </w:pPr>
    </w:p>
    <w:p w:rsidR="00744C9F" w:rsidRPr="00C06D04" w:rsidRDefault="003518BB" w:rsidP="00744C9F">
      <w:pPr>
        <w:pStyle w:val="CoverReference"/>
      </w:pPr>
      <w:r w:rsidRPr="00C06D04">
        <w:rPr>
          <w:rStyle w:val="HideTWBExt"/>
          <w:b w:val="0"/>
          <w:noProof w:val="0"/>
        </w:rPr>
        <w:t>&lt;NoDocSe&gt;</w:t>
      </w:r>
      <w:r w:rsidRPr="00C06D04">
        <w:t>B9</w:t>
      </w:r>
      <w:r w:rsidRPr="00C06D04">
        <w:noBreakHyphen/>
        <w:t>0380/2021</w:t>
      </w:r>
      <w:r w:rsidRPr="00C06D04">
        <w:rPr>
          <w:rStyle w:val="HideTWBExt"/>
          <w:b w:val="0"/>
          <w:noProof w:val="0"/>
        </w:rPr>
        <w:t>&lt;/NoDocSe&gt;</w:t>
      </w:r>
    </w:p>
    <w:p w:rsidR="00744C9F" w:rsidRPr="00C06D04" w:rsidRDefault="003518BB" w:rsidP="00744C9F">
      <w:pPr>
        <w:pStyle w:val="CoverDate"/>
      </w:pPr>
      <w:r w:rsidRPr="00C06D04">
        <w:rPr>
          <w:rStyle w:val="HideTWBExt"/>
          <w:noProof w:val="0"/>
        </w:rPr>
        <w:t>&lt;Date&gt;</w:t>
      </w:r>
      <w:r w:rsidRPr="00C06D04">
        <w:rPr>
          <w:rStyle w:val="HideTWBInt"/>
          <w:color w:val="auto"/>
        </w:rPr>
        <w:t>{30/06/2021}</w:t>
      </w:r>
      <w:r w:rsidRPr="00C06D04">
        <w:t>30.6.2021</w:t>
      </w:r>
      <w:r w:rsidRPr="00C06D04">
        <w:rPr>
          <w:rStyle w:val="HideTWBExt"/>
          <w:noProof w:val="0"/>
        </w:rPr>
        <w:t>&lt;/Date&gt;</w:t>
      </w:r>
    </w:p>
    <w:p w:rsidR="000412B1" w:rsidRPr="00C06D04" w:rsidRDefault="003518BB">
      <w:pPr>
        <w:pStyle w:val="CoverDocType24a"/>
      </w:pPr>
      <w:r w:rsidRPr="00C06D04">
        <w:rPr>
          <w:rStyle w:val="HideTWBExt"/>
          <w:b w:val="0"/>
          <w:noProof w:val="0"/>
        </w:rPr>
        <w:t>&lt;TitreType&gt;</w:t>
      </w:r>
      <w:r w:rsidRPr="00C06D04">
        <w:t>PROPUNERE DE REZOLU</w:t>
      </w:r>
      <w:r>
        <w:t>Ț</w:t>
      </w:r>
      <w:r w:rsidRPr="00C06D04">
        <w:t>IE</w:t>
      </w:r>
      <w:r w:rsidRPr="00C06D04">
        <w:rPr>
          <w:rStyle w:val="HideTWBExt"/>
          <w:b w:val="0"/>
          <w:noProof w:val="0"/>
        </w:rPr>
        <w:t>&lt;/TitreType&gt;</w:t>
      </w:r>
    </w:p>
    <w:p w:rsidR="000412B1" w:rsidRPr="00C06D04" w:rsidRDefault="003518BB">
      <w:pPr>
        <w:pStyle w:val="CoverNormal12a"/>
      </w:pPr>
      <w:r w:rsidRPr="00C06D04">
        <w:rPr>
          <w:rStyle w:val="HideTWBExt"/>
          <w:noProof w:val="0"/>
        </w:rPr>
        <w:t>&lt;TitreRecueil&gt;</w:t>
      </w:r>
      <w:r w:rsidRPr="00C06D04">
        <w:t>depusă în conformitate cu articolul 143 din Regulamentul de procedură</w:t>
      </w:r>
      <w:r w:rsidRPr="00C06D04">
        <w:rPr>
          <w:rStyle w:val="HideTWBExt"/>
          <w:noProof w:val="0"/>
        </w:rPr>
        <w:t>&lt;/TitreRecueil&gt;</w:t>
      </w:r>
    </w:p>
    <w:p w:rsidR="000A6B85" w:rsidRPr="00C06D04" w:rsidRDefault="003518BB" w:rsidP="00A07592">
      <w:pPr>
        <w:pStyle w:val="CoverNormal24a"/>
      </w:pPr>
      <w:r w:rsidRPr="00C06D04">
        <w:rPr>
          <w:rStyle w:val="HideTWBExt"/>
          <w:noProof w:val="0"/>
        </w:rPr>
        <w:t>&lt;Titre&gt;</w:t>
      </w:r>
      <w:r w:rsidRPr="00C06D04">
        <w:t>referitoare la protec</w:t>
      </w:r>
      <w:r>
        <w:t>ț</w:t>
      </w:r>
      <w:r w:rsidRPr="00C06D04">
        <w:t>ia democra</w:t>
      </w:r>
      <w:r>
        <w:t>ț</w:t>
      </w:r>
      <w:r w:rsidRPr="00C06D04">
        <w:t>iei împotriva cenzurii</w:t>
      </w:r>
      <w:r w:rsidRPr="00C06D04">
        <w:rPr>
          <w:rStyle w:val="HideTWBExt"/>
          <w:noProof w:val="0"/>
        </w:rPr>
        <w:t>&lt;/Titre&gt;</w:t>
      </w:r>
    </w:p>
    <w:p w:rsidR="000412B1" w:rsidRPr="00C06D04" w:rsidRDefault="003518BB" w:rsidP="00491B75">
      <w:pPr>
        <w:pStyle w:val="CoverBold"/>
      </w:pPr>
      <w:r w:rsidRPr="00C06D04">
        <w:rPr>
          <w:rStyle w:val="HideTWBExt"/>
          <w:b w:val="0"/>
          <w:noProof w:val="0"/>
        </w:rPr>
        <w:t>&lt;Depute&gt;</w:t>
      </w:r>
      <w:r w:rsidRPr="00C06D04">
        <w:t>Aurélia Beigneux, Annika Bruna, Markus Buchheit, Gianantonio Da Re, Filip De Man, Catherine Griset, Jean</w:t>
      </w:r>
      <w:r w:rsidRPr="00C06D04">
        <w:noBreakHyphen/>
        <w:t>François Jalkh, Maximilian Krah, Jean</w:t>
      </w:r>
      <w:r w:rsidRPr="00C06D04">
        <w:noBreakHyphen/>
        <w:t>Lin Lacapelle, Hél</w:t>
      </w:r>
      <w:r w:rsidRPr="00C06D04">
        <w:t>ène Laporte, Gilles Lebreton, Julie Lechanteux, Miroslav Radačovský, Tom Vandendriessche</w:t>
      </w:r>
      <w:r w:rsidRPr="00C06D04">
        <w:rPr>
          <w:rStyle w:val="HideTWBExt"/>
          <w:b w:val="0"/>
          <w:noProof w:val="0"/>
          <w:color w:val="auto"/>
        </w:rPr>
        <w:t>&lt;/Depute&gt;</w:t>
      </w:r>
    </w:p>
    <w:p w:rsidR="000412B1" w:rsidRPr="00C06D04" w:rsidRDefault="003518BB">
      <w:pPr>
        <w:pStyle w:val="NormalBold12a"/>
      </w:pPr>
      <w:r w:rsidRPr="00C06D04">
        <w:br w:type="page"/>
      </w:r>
      <w:r w:rsidRPr="00C06D04">
        <w:lastRenderedPageBreak/>
        <w:t>B9</w:t>
      </w:r>
      <w:r w:rsidRPr="00C06D04">
        <w:noBreakHyphen/>
        <w:t>0380/2021</w:t>
      </w:r>
    </w:p>
    <w:p w:rsidR="000A6B85" w:rsidRPr="00C06D04" w:rsidRDefault="003518BB" w:rsidP="00C46BA9">
      <w:pPr>
        <w:pStyle w:val="NormalBold"/>
      </w:pPr>
      <w:r w:rsidRPr="00C06D04">
        <w:t>Propunere de rezolu</w:t>
      </w:r>
      <w:r>
        <w:t>ț</w:t>
      </w:r>
      <w:r w:rsidRPr="00C06D04">
        <w:t>ie a Parlamentului European referitoare la protec</w:t>
      </w:r>
      <w:r>
        <w:t>ț</w:t>
      </w:r>
      <w:r w:rsidRPr="00C06D04">
        <w:t>ia democra</w:t>
      </w:r>
      <w:r>
        <w:t>ț</w:t>
      </w:r>
      <w:r w:rsidRPr="00C06D04">
        <w:t>iei împotriva cenzurii</w:t>
      </w:r>
    </w:p>
    <w:p w:rsidR="000412B1" w:rsidRPr="00C06D04" w:rsidRDefault="003518BB">
      <w:pPr>
        <w:pStyle w:val="EPComma"/>
      </w:pPr>
      <w:r w:rsidRPr="00C06D04">
        <w:rPr>
          <w:i/>
        </w:rPr>
        <w:t>Parlamentul European</w:t>
      </w:r>
      <w:r w:rsidRPr="00C06D04">
        <w:t>,</w:t>
      </w: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  <w:r w:rsidRPr="00C06D04">
        <w:t>–</w:t>
      </w:r>
      <w:r w:rsidRPr="00C06D04">
        <w:tab/>
        <w:t xml:space="preserve">având în vedere </w:t>
      </w:r>
      <w:r w:rsidRPr="00C06D04">
        <w:t>articolul 2 din Tratatul privind Uniunea Europeană,</w:t>
      </w:r>
    </w:p>
    <w:p w:rsidR="00404392" w:rsidRPr="00C06D04" w:rsidRDefault="00404392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</w:pPr>
      <w:r w:rsidRPr="00C06D04">
        <w:t>–</w:t>
      </w:r>
      <w:r w:rsidRPr="00C06D04">
        <w:tab/>
        <w:t xml:space="preserve">având în vedere articolele 11 </w:t>
      </w:r>
      <w:r>
        <w:t>ș</w:t>
      </w:r>
      <w:r w:rsidRPr="00C06D04">
        <w:t>i 12 din Carta drepturilor fundamentale a Uniunii Europene,</w:t>
      </w:r>
    </w:p>
    <w:p w:rsidR="00404392" w:rsidRPr="00C06D04" w:rsidRDefault="00404392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  <w:sz w:val="28"/>
        </w:rPr>
      </w:pP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b/>
          <w:spacing w:val="-2"/>
        </w:rPr>
      </w:pPr>
      <w:r w:rsidRPr="00C06D04">
        <w:t>–</w:t>
      </w:r>
      <w:r w:rsidRPr="00C06D04">
        <w:tab/>
        <w:t>având în vedere articolul 143 din Regulamentul său de procedură,</w:t>
      </w:r>
    </w:p>
    <w:p w:rsidR="00404392" w:rsidRPr="00C06D04" w:rsidRDefault="00404392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  <w:r w:rsidRPr="00C06D04">
        <w:t>A.</w:t>
      </w:r>
      <w:r w:rsidRPr="00C06D04">
        <w:tab/>
        <w:t>întrucât democra</w:t>
      </w:r>
      <w:r>
        <w:t>ț</w:t>
      </w:r>
      <w:r w:rsidRPr="00C06D04">
        <w:t>ia, o valoare fundame</w:t>
      </w:r>
      <w:r w:rsidRPr="00C06D04">
        <w:t>ntală a Uniunii Europene, implică comunicarea liberă a ideilor politice pe care to</w:t>
      </w:r>
      <w:r>
        <w:t>ț</w:t>
      </w:r>
      <w:r w:rsidRPr="00C06D04">
        <w:t xml:space="preserve">i le pot forma, transmite </w:t>
      </w:r>
      <w:r>
        <w:t>ș</w:t>
      </w:r>
      <w:r w:rsidRPr="00C06D04">
        <w:t xml:space="preserve">i primi; întrucât acest lucru este deosebit de important în contextul campaniilor electorale </w:t>
      </w:r>
      <w:r>
        <w:t>ș</w:t>
      </w:r>
      <w:r w:rsidRPr="00C06D04">
        <w:t>i pentru reprezentan</w:t>
      </w:r>
      <w:r>
        <w:t>ț</w:t>
      </w:r>
      <w:r w:rsidRPr="00C06D04">
        <w:t>ii ale</w:t>
      </w:r>
      <w:r>
        <w:t>ș</w:t>
      </w:r>
      <w:r w:rsidRPr="00C06D04">
        <w:t>i;</w:t>
      </w:r>
    </w:p>
    <w:p w:rsidR="00404392" w:rsidRPr="00C06D04" w:rsidRDefault="00404392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  <w:r w:rsidRPr="00C06D04">
        <w:t>B.</w:t>
      </w:r>
      <w:r w:rsidRPr="00C06D04">
        <w:tab/>
        <w:t xml:space="preserve">întrucât, cu </w:t>
      </w:r>
      <w:r w:rsidRPr="00C06D04">
        <w:t>toate acestea, ea este amenin</w:t>
      </w:r>
      <w:r>
        <w:t>ț</w:t>
      </w:r>
      <w:r w:rsidRPr="00C06D04">
        <w:t xml:space="preserve">ată de calificarea falsă </w:t>
      </w:r>
      <w:r>
        <w:t>ș</w:t>
      </w:r>
      <w:r w:rsidRPr="00C06D04">
        <w:t xml:space="preserve">i abuzivă a unui număr tot mai mare de idei, cum ar fi „discursul de incitare la ură”, un concept subiectiv </w:t>
      </w:r>
      <w:r>
        <w:t>ș</w:t>
      </w:r>
      <w:r w:rsidRPr="00C06D04">
        <w:t xml:space="preserve">i nelegitim, precum </w:t>
      </w:r>
      <w:r>
        <w:t>ș</w:t>
      </w:r>
      <w:r w:rsidRPr="00C06D04">
        <w:t xml:space="preserve">i de filtrarea pe care mass-media </w:t>
      </w:r>
      <w:r>
        <w:t>ș</w:t>
      </w:r>
      <w:r w:rsidRPr="00C06D04">
        <w:t>i platformele digitale o impun pers</w:t>
      </w:r>
      <w:r w:rsidRPr="00C06D04">
        <w:t xml:space="preserve">oanelor </w:t>
      </w:r>
      <w:r>
        <w:t>ș</w:t>
      </w:r>
      <w:r w:rsidRPr="00C06D04">
        <w:t>i discursurilor;</w:t>
      </w:r>
    </w:p>
    <w:p w:rsidR="00404392" w:rsidRPr="00C06D04" w:rsidRDefault="00404392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  <w:r w:rsidRPr="00C06D04">
        <w:t>1.</w:t>
      </w:r>
      <w:r w:rsidRPr="00C06D04">
        <w:tab/>
        <w:t>reaminte</w:t>
      </w:r>
      <w:r>
        <w:t>ș</w:t>
      </w:r>
      <w:r w:rsidRPr="00C06D04">
        <w:t>te angajamentul său ferm în favoarea libertă</w:t>
      </w:r>
      <w:r>
        <w:t>ț</w:t>
      </w:r>
      <w:r w:rsidRPr="00C06D04">
        <w:t xml:space="preserve">ii de opinie </w:t>
      </w:r>
      <w:r>
        <w:t>ș</w:t>
      </w:r>
      <w:r w:rsidRPr="00C06D04">
        <w:t>i de exprimare;</w:t>
      </w:r>
    </w:p>
    <w:p w:rsidR="00404392" w:rsidRPr="00C06D04" w:rsidRDefault="00404392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  <w:r w:rsidRPr="00C06D04">
        <w:t>2.</w:t>
      </w:r>
      <w:r w:rsidRPr="00C06D04">
        <w:tab/>
        <w:t>subliniază că alegerile reprezintă piatra de temelie a democra</w:t>
      </w:r>
      <w:r>
        <w:t>ț</w:t>
      </w:r>
      <w:r w:rsidRPr="00C06D04">
        <w:t xml:space="preserve">iei </w:t>
      </w:r>
      <w:r>
        <w:t>ș</w:t>
      </w:r>
      <w:r w:rsidRPr="00C06D04">
        <w:t>i că reprezentan</w:t>
      </w:r>
      <w:r>
        <w:t>ț</w:t>
      </w:r>
      <w:r w:rsidRPr="00C06D04">
        <w:t>ii ale</w:t>
      </w:r>
      <w:r>
        <w:t>ș</w:t>
      </w:r>
      <w:r w:rsidRPr="00C06D04">
        <w:t xml:space="preserve">i </w:t>
      </w:r>
      <w:r>
        <w:t>ș</w:t>
      </w:r>
      <w:r w:rsidRPr="00C06D04">
        <w:t>i candida</w:t>
      </w:r>
      <w:r>
        <w:t>ț</w:t>
      </w:r>
      <w:r w:rsidRPr="00C06D04">
        <w:t>ii la alegeri trebuie să fie prot</w:t>
      </w:r>
      <w:r w:rsidRPr="00C06D04">
        <w:t>eja</w:t>
      </w:r>
      <w:r>
        <w:t>ț</w:t>
      </w:r>
      <w:r w:rsidRPr="00C06D04">
        <w:t>i în mod deosebit;</w:t>
      </w:r>
    </w:p>
    <w:p w:rsidR="00404392" w:rsidRPr="00C06D04" w:rsidRDefault="00404392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</w:p>
    <w:p w:rsidR="00404392" w:rsidRPr="00C06D04" w:rsidRDefault="003518BB" w:rsidP="00404392">
      <w:pPr>
        <w:tabs>
          <w:tab w:val="left" w:pos="-1104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ind w:left="567" w:hanging="567"/>
        <w:rPr>
          <w:spacing w:val="-2"/>
        </w:rPr>
      </w:pPr>
      <w:r w:rsidRPr="00C06D04">
        <w:t>3.</w:t>
      </w:r>
      <w:r w:rsidRPr="00C06D04">
        <w:tab/>
        <w:t xml:space="preserve">subliniază că incriminarea crescândă a ideilor </w:t>
      </w:r>
      <w:r>
        <w:t>ș</w:t>
      </w:r>
      <w:r w:rsidRPr="00C06D04">
        <w:t>i a afirma</w:t>
      </w:r>
      <w:r>
        <w:t>ț</w:t>
      </w:r>
      <w:r w:rsidRPr="00C06D04">
        <w:t xml:space="preserve">iilor comune </w:t>
      </w:r>
      <w:r>
        <w:t>ș</w:t>
      </w:r>
      <w:r w:rsidRPr="00C06D04">
        <w:t xml:space="preserve">i acceptate echivalează cu o încercare de blocaj juridic al ideilor politice; condamnă aceste încercări, a căror extindere continuă demonstrează lipsa unei </w:t>
      </w:r>
      <w:r w:rsidRPr="00C06D04">
        <w:t>baze concrete;</w:t>
      </w:r>
    </w:p>
    <w:p w:rsidR="00404392" w:rsidRPr="00C06D04" w:rsidRDefault="00404392" w:rsidP="00404392">
      <w:pPr>
        <w:tabs>
          <w:tab w:val="left" w:pos="-1104"/>
          <w:tab w:val="left" w:pos="-96"/>
          <w:tab w:val="left" w:pos="336"/>
          <w:tab w:val="left" w:pos="672"/>
          <w:tab w:val="left" w:pos="1104"/>
          <w:tab w:val="left" w:pos="1680"/>
          <w:tab w:val="left" w:pos="2256"/>
          <w:tab w:val="left" w:pos="2832"/>
          <w:tab w:val="left" w:pos="3360"/>
          <w:tab w:val="left" w:pos="3936"/>
          <w:tab w:val="left" w:pos="4512"/>
          <w:tab w:val="left" w:pos="5088"/>
          <w:tab w:val="left" w:pos="5664"/>
          <w:tab w:val="left" w:pos="6192"/>
          <w:tab w:val="left" w:pos="6768"/>
          <w:tab w:val="left" w:pos="7344"/>
          <w:tab w:val="left" w:pos="7920"/>
          <w:tab w:val="left" w:pos="8496"/>
          <w:tab w:val="left" w:pos="9024"/>
          <w:tab w:val="left" w:pos="9600"/>
        </w:tabs>
        <w:suppressAutoHyphens/>
        <w:rPr>
          <w:spacing w:val="-2"/>
        </w:rPr>
      </w:pPr>
    </w:p>
    <w:p w:rsidR="009E0216" w:rsidRPr="00C06D04" w:rsidRDefault="003518BB" w:rsidP="00404392">
      <w:pPr>
        <w:pStyle w:val="NormalHanging12a"/>
      </w:pPr>
      <w:r w:rsidRPr="00C06D04">
        <w:t>4.</w:t>
      </w:r>
      <w:r w:rsidRPr="00C06D04">
        <w:tab/>
        <w:t>solicită ca legisla</w:t>
      </w:r>
      <w:r>
        <w:t>ț</w:t>
      </w:r>
      <w:r w:rsidRPr="00C06D04">
        <w:t>ia UE să asigure această protec</w:t>
      </w:r>
      <w:r>
        <w:t>ț</w:t>
      </w:r>
      <w:r w:rsidRPr="00C06D04">
        <w:t>ie în mod eficient, interzicând restric</w:t>
      </w:r>
      <w:r>
        <w:t>ț</w:t>
      </w:r>
      <w:r w:rsidRPr="00C06D04">
        <w:t>ionarea oricărei forme de exprimare a reprezentan</w:t>
      </w:r>
      <w:r>
        <w:t>ț</w:t>
      </w:r>
      <w:r w:rsidRPr="00C06D04">
        <w:t>ilor ale</w:t>
      </w:r>
      <w:r>
        <w:t>ș</w:t>
      </w:r>
      <w:r w:rsidRPr="00C06D04">
        <w:t>i sau a candida</w:t>
      </w:r>
      <w:r>
        <w:t>ț</w:t>
      </w:r>
      <w:r w:rsidRPr="00C06D04">
        <w:t>ilor, cu excep</w:t>
      </w:r>
      <w:r>
        <w:t>ț</w:t>
      </w:r>
      <w:r w:rsidRPr="00C06D04">
        <w:t>ia unui ordin judecătoresc.</w:t>
      </w:r>
    </w:p>
    <w:sectPr w:rsidR="009E0216" w:rsidRPr="00C06D04" w:rsidSect="00C06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C06D04" w:rsidRDefault="003518BB">
      <w:r w:rsidRPr="00C06D04">
        <w:separator/>
      </w:r>
    </w:p>
  </w:endnote>
  <w:endnote w:type="continuationSeparator" w:id="0">
    <w:p w:rsidR="00000000" w:rsidRPr="00C06D04" w:rsidRDefault="003518BB">
      <w:r w:rsidRPr="00C06D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04" w:rsidRPr="00C06D04" w:rsidRDefault="00C06D04" w:rsidP="00C06D04">
    <w:pPr>
      <w:pStyle w:val="EPFooter"/>
    </w:pPr>
    <w:r w:rsidRPr="00C06D04">
      <w:t>PE</w:t>
    </w:r>
    <w:r w:rsidRPr="00C06D04">
      <w:rPr>
        <w:rStyle w:val="HideTWBExt"/>
        <w:noProof w:val="0"/>
      </w:rPr>
      <w:t>&lt;NoPE&gt;</w:t>
    </w:r>
    <w:r w:rsidRPr="00C06D04">
      <w:t>695.963</w:t>
    </w:r>
    <w:r w:rsidRPr="00C06D04">
      <w:rPr>
        <w:rStyle w:val="HideTWBExt"/>
        <w:noProof w:val="0"/>
      </w:rPr>
      <w:t>&lt;/NoPE&gt;&lt;Version&gt;</w:t>
    </w:r>
    <w:r w:rsidRPr="00C06D04">
      <w:t>v01-00</w:t>
    </w:r>
    <w:r w:rsidRPr="00C06D04">
      <w:rPr>
        <w:rStyle w:val="HideTWBExt"/>
        <w:noProof w:val="0"/>
      </w:rPr>
      <w:t>&lt;/Version&gt;</w:t>
    </w:r>
    <w:r w:rsidRPr="00C06D04">
      <w:tab/>
    </w:r>
    <w:r w:rsidRPr="00C06D04">
      <w:fldChar w:fldCharType="begin"/>
    </w:r>
    <w:r w:rsidRPr="00C06D04">
      <w:instrText xml:space="preserve"> PAGE  \* MERGEFORMAT </w:instrText>
    </w:r>
    <w:r w:rsidRPr="00C06D04">
      <w:fldChar w:fldCharType="separate"/>
    </w:r>
    <w:r w:rsidR="003518BB">
      <w:rPr>
        <w:noProof/>
      </w:rPr>
      <w:t>2</w:t>
    </w:r>
    <w:r w:rsidRPr="00C06D04">
      <w:fldChar w:fldCharType="end"/>
    </w:r>
    <w:r w:rsidRPr="00C06D04">
      <w:t>/</w:t>
    </w:r>
    <w:fldSimple w:instr=" NUMPAGES  \* MERGEFORMAT ">
      <w:r w:rsidR="003518BB">
        <w:rPr>
          <w:noProof/>
        </w:rPr>
        <w:t>2</w:t>
      </w:r>
    </w:fldSimple>
    <w:r w:rsidRPr="00C06D04">
      <w:tab/>
    </w:r>
    <w:r w:rsidRPr="00C06D04">
      <w:rPr>
        <w:rStyle w:val="HideTWBExt"/>
        <w:noProof w:val="0"/>
      </w:rPr>
      <w:t>&lt;PathFdR&gt;</w:t>
    </w:r>
    <w:r w:rsidRPr="00C06D04">
      <w:t>RE\1235937RO.docx</w:t>
    </w:r>
    <w:r w:rsidRPr="00C06D04">
      <w:rPr>
        <w:rStyle w:val="HideTWBExt"/>
        <w:noProof w:val="0"/>
      </w:rPr>
      <w:t>&lt;/PathFdR&gt;</w:t>
    </w:r>
  </w:p>
  <w:p w:rsidR="00A07592" w:rsidRPr="00C06D04" w:rsidRDefault="00C06D04" w:rsidP="00C06D04">
    <w:pPr>
      <w:pStyle w:val="EPFooter2"/>
    </w:pPr>
    <w:r w:rsidRPr="00C06D04"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04" w:rsidRPr="00C06D04" w:rsidRDefault="00C06D04" w:rsidP="00C06D04">
    <w:pPr>
      <w:pStyle w:val="EPFooter"/>
    </w:pPr>
    <w:r w:rsidRPr="00C06D04">
      <w:rPr>
        <w:rStyle w:val="HideTWBExt"/>
        <w:noProof w:val="0"/>
      </w:rPr>
      <w:t>&lt;PathFdR&gt;</w:t>
    </w:r>
    <w:r w:rsidRPr="00C06D04">
      <w:t>RE\1235937RO.docx</w:t>
    </w:r>
    <w:r w:rsidRPr="00C06D04">
      <w:rPr>
        <w:rStyle w:val="HideTWBExt"/>
        <w:noProof w:val="0"/>
      </w:rPr>
      <w:t>&lt;/PathFdR&gt;</w:t>
    </w:r>
    <w:r w:rsidRPr="00C06D04">
      <w:tab/>
    </w:r>
    <w:r w:rsidRPr="00C06D04">
      <w:fldChar w:fldCharType="begin"/>
    </w:r>
    <w:r w:rsidRPr="00C06D04">
      <w:instrText xml:space="preserve"> PAGE  \* MERGEFORMAT </w:instrText>
    </w:r>
    <w:r w:rsidRPr="00C06D04">
      <w:fldChar w:fldCharType="separate"/>
    </w:r>
    <w:r w:rsidR="003518BB">
      <w:rPr>
        <w:noProof/>
      </w:rPr>
      <w:t>2</w:t>
    </w:r>
    <w:r w:rsidRPr="00C06D04">
      <w:fldChar w:fldCharType="end"/>
    </w:r>
    <w:r w:rsidRPr="00C06D04">
      <w:t>/</w:t>
    </w:r>
    <w:fldSimple w:instr=" NUMPAGES  \* MERGEFORMAT ">
      <w:r w:rsidR="003518BB">
        <w:rPr>
          <w:noProof/>
        </w:rPr>
        <w:t>2</w:t>
      </w:r>
    </w:fldSimple>
    <w:r w:rsidRPr="00C06D04">
      <w:tab/>
      <w:t>PE</w:t>
    </w:r>
    <w:r w:rsidRPr="00C06D04">
      <w:rPr>
        <w:rStyle w:val="HideTWBExt"/>
        <w:noProof w:val="0"/>
      </w:rPr>
      <w:t>&lt;NoPE&gt;</w:t>
    </w:r>
    <w:r w:rsidRPr="00C06D04">
      <w:t>695.963</w:t>
    </w:r>
    <w:r w:rsidRPr="00C06D04">
      <w:rPr>
        <w:rStyle w:val="HideTWBExt"/>
        <w:noProof w:val="0"/>
      </w:rPr>
      <w:t>&lt;/NoPE&gt;&lt;Version&gt;</w:t>
    </w:r>
    <w:r w:rsidRPr="00C06D04">
      <w:t>v01-00</w:t>
    </w:r>
    <w:r w:rsidRPr="00C06D04">
      <w:rPr>
        <w:rStyle w:val="HideTWBExt"/>
        <w:noProof w:val="0"/>
      </w:rPr>
      <w:t>&lt;/Version&gt;</w:t>
    </w:r>
  </w:p>
  <w:p w:rsidR="00A07592" w:rsidRPr="00C06D04" w:rsidRDefault="00C06D04" w:rsidP="00C06D04">
    <w:pPr>
      <w:pStyle w:val="EPFooter2"/>
    </w:pPr>
    <w:r w:rsidRPr="00C06D04">
      <w:tab/>
    </w:r>
    <w:r w:rsidRPr="00C06D04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04" w:rsidRPr="00C06D04" w:rsidRDefault="00C06D04" w:rsidP="00C06D04">
    <w:pPr>
      <w:pStyle w:val="EPFooter"/>
    </w:pPr>
    <w:r w:rsidRPr="00C06D04">
      <w:rPr>
        <w:rStyle w:val="HideTWBExt"/>
        <w:noProof w:val="0"/>
      </w:rPr>
      <w:t>&lt;PathFdR&gt;</w:t>
    </w:r>
    <w:r w:rsidRPr="00C06D04">
      <w:t>RE\1235937RO.docx</w:t>
    </w:r>
    <w:r w:rsidRPr="00C06D04">
      <w:rPr>
        <w:rStyle w:val="HideTWBExt"/>
        <w:noProof w:val="0"/>
      </w:rPr>
      <w:t>&lt;/PathFdR&gt;</w:t>
    </w:r>
    <w:r w:rsidRPr="00C06D04">
      <w:tab/>
    </w:r>
    <w:r w:rsidRPr="00C06D04">
      <w:tab/>
      <w:t>PE</w:t>
    </w:r>
    <w:r w:rsidRPr="00C06D04">
      <w:rPr>
        <w:rStyle w:val="HideTWBExt"/>
        <w:noProof w:val="0"/>
      </w:rPr>
      <w:t>&lt;NoPE&gt;</w:t>
    </w:r>
    <w:r w:rsidRPr="00C06D04">
      <w:t>695.963</w:t>
    </w:r>
    <w:r w:rsidRPr="00C06D04">
      <w:rPr>
        <w:rStyle w:val="HideTWBExt"/>
        <w:noProof w:val="0"/>
      </w:rPr>
      <w:t>&lt;/NoPE&gt;&lt;Version&gt;</w:t>
    </w:r>
    <w:r w:rsidRPr="00C06D04">
      <w:t>v01-00</w:t>
    </w:r>
    <w:r w:rsidRPr="00C06D04">
      <w:rPr>
        <w:rStyle w:val="HideTWBExt"/>
        <w:noProof w:val="0"/>
      </w:rPr>
      <w:t>&lt;/Version&gt;</w:t>
    </w:r>
  </w:p>
  <w:p w:rsidR="00A07592" w:rsidRPr="00C06D04" w:rsidRDefault="00C06D04" w:rsidP="00C06D04">
    <w:pPr>
      <w:pStyle w:val="EPFooter2"/>
    </w:pPr>
    <w:r w:rsidRPr="00C06D04">
      <w:t>RO</w:t>
    </w:r>
    <w:r w:rsidRPr="00C06D04">
      <w:tab/>
    </w:r>
    <w:r w:rsidRPr="00C06D04">
      <w:rPr>
        <w:b w:val="0"/>
        <w:i/>
        <w:color w:val="C0C0C0"/>
        <w:sz w:val="22"/>
      </w:rPr>
      <w:t>Unită în diversitate</w:t>
    </w:r>
    <w:r w:rsidRPr="00C06D04"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C06D04" w:rsidRDefault="003518BB">
      <w:r w:rsidRPr="00C06D04">
        <w:separator/>
      </w:r>
    </w:p>
  </w:footnote>
  <w:footnote w:type="continuationSeparator" w:id="0">
    <w:p w:rsidR="00000000" w:rsidRPr="00C06D04" w:rsidRDefault="003518BB">
      <w:r w:rsidRPr="00C06D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BB" w:rsidRDefault="00351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BB" w:rsidRDefault="00351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BB" w:rsidRDefault="00351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RE_Motions"/>
    <w:docVar w:name="strSubDir" w:val="1235"/>
    <w:docVar w:name="TXTLANGUE" w:val="FR"/>
    <w:docVar w:name="TXTLANGUEMIN" w:val="fr"/>
    <w:docVar w:name="TXTNRB" w:val="0380/2021"/>
    <w:docVar w:name="TXTNRPE" w:val="695.963"/>
    <w:docVar w:name="TXTPEorAP" w:val="PE"/>
    <w:docVar w:name="TXTROUTE" w:val="RE\1235937FR.docx"/>
    <w:docVar w:name="TXTTITLE" w:val="la protection de la démocratie contre les pratiques de censure"/>
    <w:docVar w:name="TXTVERSION" w:val="01-00"/>
  </w:docVars>
  <w:rsids>
    <w:rsidRoot w:val="007B26F3"/>
    <w:rsid w:val="00000FD2"/>
    <w:rsid w:val="000124FB"/>
    <w:rsid w:val="000412B1"/>
    <w:rsid w:val="000533A9"/>
    <w:rsid w:val="0006169B"/>
    <w:rsid w:val="00064883"/>
    <w:rsid w:val="00074B5F"/>
    <w:rsid w:val="000A6B85"/>
    <w:rsid w:val="001059C3"/>
    <w:rsid w:val="001552C4"/>
    <w:rsid w:val="00160252"/>
    <w:rsid w:val="00174AD1"/>
    <w:rsid w:val="001B66B3"/>
    <w:rsid w:val="001F68B6"/>
    <w:rsid w:val="001F70F5"/>
    <w:rsid w:val="00201DDF"/>
    <w:rsid w:val="00216E78"/>
    <w:rsid w:val="00217C31"/>
    <w:rsid w:val="00244E57"/>
    <w:rsid w:val="002652FF"/>
    <w:rsid w:val="00330510"/>
    <w:rsid w:val="003518BB"/>
    <w:rsid w:val="003809E3"/>
    <w:rsid w:val="00404392"/>
    <w:rsid w:val="00491B75"/>
    <w:rsid w:val="004E5768"/>
    <w:rsid w:val="005359FB"/>
    <w:rsid w:val="005750D7"/>
    <w:rsid w:val="00616049"/>
    <w:rsid w:val="00624660"/>
    <w:rsid w:val="00641954"/>
    <w:rsid w:val="00645AF5"/>
    <w:rsid w:val="006E4AD9"/>
    <w:rsid w:val="00736228"/>
    <w:rsid w:val="00744C9F"/>
    <w:rsid w:val="00755F71"/>
    <w:rsid w:val="00760132"/>
    <w:rsid w:val="007603B6"/>
    <w:rsid w:val="0079095D"/>
    <w:rsid w:val="007A1CBE"/>
    <w:rsid w:val="007B26F3"/>
    <w:rsid w:val="00836653"/>
    <w:rsid w:val="008450C6"/>
    <w:rsid w:val="008B54CF"/>
    <w:rsid w:val="008D08D4"/>
    <w:rsid w:val="008F547D"/>
    <w:rsid w:val="00931C2C"/>
    <w:rsid w:val="00941EBE"/>
    <w:rsid w:val="00957BE4"/>
    <w:rsid w:val="00975A15"/>
    <w:rsid w:val="009E0216"/>
    <w:rsid w:val="00A07592"/>
    <w:rsid w:val="00A40090"/>
    <w:rsid w:val="00A4761B"/>
    <w:rsid w:val="00A72EA5"/>
    <w:rsid w:val="00AB79E8"/>
    <w:rsid w:val="00AD2BB8"/>
    <w:rsid w:val="00AE2DC2"/>
    <w:rsid w:val="00B10BC2"/>
    <w:rsid w:val="00B36CB3"/>
    <w:rsid w:val="00B563D5"/>
    <w:rsid w:val="00B76F1D"/>
    <w:rsid w:val="00BE030F"/>
    <w:rsid w:val="00BE1D57"/>
    <w:rsid w:val="00BF6483"/>
    <w:rsid w:val="00C06D04"/>
    <w:rsid w:val="00C2517B"/>
    <w:rsid w:val="00C40132"/>
    <w:rsid w:val="00C46BA9"/>
    <w:rsid w:val="00C55BEB"/>
    <w:rsid w:val="00C85D0F"/>
    <w:rsid w:val="00DE1B65"/>
    <w:rsid w:val="00E16CE1"/>
    <w:rsid w:val="00E443B3"/>
    <w:rsid w:val="00E62D4C"/>
    <w:rsid w:val="00F00D6D"/>
    <w:rsid w:val="00F11738"/>
    <w:rsid w:val="00FA19EB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7AFD-32A9-48F4-8A63-2B5F8DD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EB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C46BA9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3809E3"/>
    <w:pPr>
      <w:ind w:left="1417"/>
    </w:pPr>
    <w:rPr>
      <w:b/>
    </w:rPr>
  </w:style>
  <w:style w:type="paragraph" w:customStyle="1" w:styleId="CoverNormal12a">
    <w:name w:val="CoverNormal12a"/>
    <w:basedOn w:val="Normal"/>
    <w:rsid w:val="00DE1B65"/>
    <w:pPr>
      <w:spacing w:after="240"/>
      <w:ind w:left="1418"/>
    </w:pPr>
  </w:style>
  <w:style w:type="paragraph" w:customStyle="1" w:styleId="CoverNormal24a">
    <w:name w:val="CoverNormal24a"/>
    <w:basedOn w:val="Normal"/>
    <w:rsid w:val="00DE1B65"/>
    <w:pPr>
      <w:spacing w:after="480"/>
      <w:ind w:left="1417"/>
    </w:pPr>
  </w:style>
  <w:style w:type="paragraph" w:customStyle="1" w:styleId="CoverDocType24a">
    <w:name w:val="CoverDocType24a"/>
    <w:basedOn w:val="Normal"/>
    <w:rsid w:val="001552C4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BE1D57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F70F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CoverReference">
    <w:name w:val="CoverReference"/>
    <w:basedOn w:val="Normal"/>
    <w:rsid w:val="00744C9F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744C9F"/>
    <w:pPr>
      <w:spacing w:before="240" w:after="1200"/>
    </w:pPr>
  </w:style>
  <w:style w:type="paragraph" w:customStyle="1" w:styleId="EPFooter">
    <w:name w:val="EPFooter"/>
    <w:basedOn w:val="Normal"/>
    <w:rsid w:val="001552C4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BE1D57"/>
    <w:rPr>
      <w:sz w:val="24"/>
    </w:rPr>
  </w:style>
  <w:style w:type="character" w:customStyle="1" w:styleId="2HeurVote">
    <w:name w:val="2. HeurVote"/>
    <w:rsid w:val="00404392"/>
    <w:rPr>
      <w:rFonts w:ascii="Times New Roman" w:hAnsi="Times New Roman"/>
      <w:noProof w:val="0"/>
      <w:sz w:val="20"/>
      <w:lang w:val="ro-RO"/>
    </w:rPr>
  </w:style>
  <w:style w:type="paragraph" w:styleId="Footer">
    <w:name w:val="footer"/>
    <w:basedOn w:val="Normal"/>
    <w:link w:val="FooterChar"/>
    <w:semiHidden/>
    <w:rsid w:val="00B10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B10BC2"/>
    <w:rPr>
      <w:sz w:val="24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FC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56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1828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creator>GILL Ben</dc:creator>
  <cp:lastModifiedBy>ORBULESCU Ioana-Rebecca</cp:lastModifiedBy>
  <cp:revision>2</cp:revision>
  <cp:lastPrinted>2004-11-19T16:03:00Z</cp:lastPrinted>
  <dcterms:created xsi:type="dcterms:W3CDTF">2021-07-19T09:14:00Z</dcterms:created>
  <dcterms:modified xsi:type="dcterms:W3CDTF">2021-07-19T09:14:00Z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1235937</vt:lpwstr>
  </property>
  <property fmtid="{D5CDD505-2E9C-101B-9397-08002B2CF9AE}" pid="4" name="&lt;Model&gt;">
    <vt:lpwstr>RE_Motions</vt:lpwstr>
  </property>
  <property fmtid="{D5CDD505-2E9C-101B-9397-08002B2CF9AE}" pid="5" name="&lt;ModelCod&gt;">
    <vt:lpwstr>\\eiciLUXpr1\pdocep$\DocEP\DOCS\General\RE\RE_Motions.dotx(17/04/2020 19:29:05)</vt:lpwstr>
  </property>
  <property fmtid="{D5CDD505-2E9C-101B-9397-08002B2CF9AE}" pid="6" name="&lt;ModelTra&gt;">
    <vt:lpwstr>\\eiciLUXpr1\pdocep$\DocEP\TRANSFIL\FR\RE_Motions.FR(24/10/2019 16:45:12)</vt:lpwstr>
  </property>
  <property fmtid="{D5CDD505-2E9C-101B-9397-08002B2CF9AE}" pid="7" name="&lt;Type&gt;">
    <vt:lpwstr>RE</vt:lpwstr>
  </property>
  <property fmtid="{D5CDD505-2E9C-101B-9397-08002B2CF9AE}" pid="8" name="Bookout">
    <vt:lpwstr>OK - 2021/07/19 11:14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RE\1235937RO.docx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695.963</vt:lpwstr>
  </property>
  <property fmtid="{D5CDD505-2E9C-101B-9397-08002B2CF9AE}" pid="13" name="SDLStudio">
    <vt:lpwstr/>
  </property>
</Properties>
</file>