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6276C0" w:rsidRPr="00420C1D">
        <w:trPr>
          <w:trHeight w:hRule="exact" w:val="1417"/>
          <w:jc w:val="center"/>
        </w:trPr>
        <w:tc>
          <w:tcPr>
            <w:tcW w:w="6804" w:type="dxa"/>
            <w:vAlign w:val="center"/>
          </w:tcPr>
          <w:p w:rsidR="00CF238B" w:rsidRPr="00420C1D" w:rsidRDefault="002564BE">
            <w:pPr>
              <w:pStyle w:val="EPName"/>
            </w:pPr>
            <w:r w:rsidRPr="00420C1D">
              <w:t>Euroopa Parlament</w:t>
            </w:r>
          </w:p>
          <w:p w:rsidR="006276C0" w:rsidRPr="00420C1D" w:rsidRDefault="002564BE">
            <w:pPr>
              <w:pStyle w:val="EPTerm"/>
            </w:pPr>
            <w:r w:rsidRPr="00420C1D">
              <w:t>2014-2019</w:t>
            </w:r>
          </w:p>
        </w:tc>
        <w:tc>
          <w:tcPr>
            <w:tcW w:w="2268" w:type="dxa"/>
          </w:tcPr>
          <w:p w:rsidR="006276C0" w:rsidRPr="00420C1D" w:rsidRDefault="00F33CB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
                </v:shape>
              </w:pict>
            </w:r>
          </w:p>
        </w:tc>
      </w:tr>
    </w:tbl>
    <w:p w:rsidR="00CF238B" w:rsidRPr="00420C1D" w:rsidRDefault="00CF238B">
      <w:pPr>
        <w:pStyle w:val="LineTop"/>
      </w:pPr>
    </w:p>
    <w:p w:rsidR="006276C0" w:rsidRPr="00420C1D" w:rsidRDefault="002564BE">
      <w:pPr>
        <w:pStyle w:val="ZCommittee"/>
      </w:pPr>
      <w:r w:rsidRPr="00420C1D">
        <w:rPr>
          <w:rStyle w:val="HideTWBExt"/>
        </w:rPr>
        <w:t>&lt;Commission&gt;</w:t>
      </w:r>
      <w:r w:rsidRPr="00420C1D">
        <w:rPr>
          <w:rStyle w:val="HideTWBInt"/>
          <w:color w:val="auto"/>
        </w:rPr>
        <w:t>{CONT}</w:t>
      </w:r>
      <w:r w:rsidRPr="00420C1D">
        <w:rPr>
          <w:color w:val="auto"/>
        </w:rPr>
        <w:t>Eelarvekontrollikomisjon</w:t>
      </w:r>
      <w:r w:rsidRPr="00420C1D">
        <w:rPr>
          <w:rStyle w:val="HideTWBExt"/>
        </w:rPr>
        <w:t>&lt;/Commission&gt;</w:t>
      </w:r>
    </w:p>
    <w:p w:rsidR="006276C0" w:rsidRPr="00420C1D" w:rsidRDefault="006276C0">
      <w:pPr>
        <w:pStyle w:val="LineBottom"/>
      </w:pPr>
    </w:p>
    <w:p w:rsidR="006276C0" w:rsidRPr="00420C1D" w:rsidRDefault="002564BE">
      <w:pPr>
        <w:pStyle w:val="RefProc"/>
      </w:pPr>
      <w:r w:rsidRPr="00420C1D">
        <w:rPr>
          <w:rStyle w:val="HideTWBExt"/>
        </w:rPr>
        <w:t>&lt;RefProc&gt;</w:t>
      </w:r>
      <w:r w:rsidRPr="00420C1D">
        <w:rPr>
          <w:color w:val="auto"/>
        </w:rPr>
        <w:t>2017/2216</w:t>
      </w:r>
      <w:r w:rsidRPr="00420C1D">
        <w:rPr>
          <w:rStyle w:val="HideTWBExt"/>
        </w:rPr>
        <w:t>&lt;/RefProc&gt;&lt;RefTypeProc&gt;</w:t>
      </w:r>
      <w:r w:rsidRPr="00420C1D">
        <w:rPr>
          <w:color w:val="auto"/>
        </w:rPr>
        <w:t>(INI)</w:t>
      </w:r>
      <w:r w:rsidRPr="00420C1D">
        <w:rPr>
          <w:rStyle w:val="HideTWBExt"/>
        </w:rPr>
        <w:t>&lt;/RefTypeProc&gt;</w:t>
      </w:r>
    </w:p>
    <w:p w:rsidR="006276C0" w:rsidRPr="00420C1D" w:rsidRDefault="002564BE">
      <w:pPr>
        <w:pStyle w:val="ZDate"/>
      </w:pPr>
      <w:r w:rsidRPr="00420C1D">
        <w:rPr>
          <w:rStyle w:val="HideTWBExt"/>
        </w:rPr>
        <w:t>&lt;Date&gt;</w:t>
      </w:r>
      <w:r w:rsidR="00F46C53">
        <w:rPr>
          <w:rStyle w:val="HideTWBInt"/>
          <w:color w:val="auto"/>
        </w:rPr>
        <w:t>{01/02</w:t>
      </w:r>
      <w:r w:rsidRPr="00420C1D">
        <w:rPr>
          <w:rStyle w:val="HideTWBInt"/>
          <w:color w:val="auto"/>
        </w:rPr>
        <w:t>/2018}</w:t>
      </w:r>
      <w:r w:rsidR="00F46C53">
        <w:rPr>
          <w:color w:val="auto"/>
        </w:rPr>
        <w:t>1.2</w:t>
      </w:r>
      <w:r w:rsidRPr="00420C1D">
        <w:rPr>
          <w:color w:val="auto"/>
        </w:rPr>
        <w:t>.2018</w:t>
      </w:r>
      <w:r w:rsidRPr="00420C1D">
        <w:rPr>
          <w:rStyle w:val="HideTWBExt"/>
        </w:rPr>
        <w:t>&lt;/Date&gt;</w:t>
      </w:r>
    </w:p>
    <w:p w:rsidR="006276C0" w:rsidRPr="00420C1D" w:rsidRDefault="002564BE">
      <w:pPr>
        <w:pStyle w:val="TypeDocAM"/>
      </w:pPr>
      <w:r w:rsidRPr="00420C1D">
        <w:rPr>
          <w:rStyle w:val="HideTWBExt"/>
        </w:rPr>
        <w:t>&lt;TypeAM&gt;</w:t>
      </w:r>
      <w:r w:rsidRPr="00420C1D">
        <w:rPr>
          <w:color w:val="auto"/>
        </w:rPr>
        <w:t>MUUDATUSETTEPANEKUD</w:t>
      </w:r>
      <w:r w:rsidRPr="00420C1D">
        <w:rPr>
          <w:rStyle w:val="HideTWBExt"/>
        </w:rPr>
        <w:t>&lt;/TypeAM&gt;</w:t>
      </w:r>
    </w:p>
    <w:p w:rsidR="006276C0" w:rsidRPr="00420C1D" w:rsidRDefault="002564BE">
      <w:pPr>
        <w:pStyle w:val="NRAMS"/>
      </w:pPr>
      <w:r w:rsidRPr="00420C1D">
        <w:rPr>
          <w:rStyle w:val="HideTWBExt"/>
        </w:rPr>
        <w:t>&lt;RangeAM&gt;</w:t>
      </w:r>
      <w:r w:rsidRPr="00420C1D">
        <w:rPr>
          <w:color w:val="auto"/>
        </w:rPr>
        <w:t>1–77</w:t>
      </w:r>
      <w:r w:rsidRPr="00420C1D">
        <w:rPr>
          <w:rStyle w:val="HideTWBExt"/>
        </w:rPr>
        <w:t>&lt;/RangeAM&gt;</w:t>
      </w:r>
    </w:p>
    <w:p w:rsidR="006276C0" w:rsidRPr="00420C1D" w:rsidRDefault="002564BE">
      <w:pPr>
        <w:pStyle w:val="CoverBold"/>
      </w:pPr>
      <w:r w:rsidRPr="00420C1D">
        <w:rPr>
          <w:rStyle w:val="HideTWBExt"/>
        </w:rPr>
        <w:t>&lt;TitreType&gt;</w:t>
      </w:r>
      <w:r w:rsidRPr="00420C1D">
        <w:rPr>
          <w:color w:val="auto"/>
        </w:rPr>
        <w:t>Raporti projekt</w:t>
      </w:r>
      <w:r w:rsidRPr="00420C1D">
        <w:rPr>
          <w:rStyle w:val="HideTWBExt"/>
        </w:rPr>
        <w:t>&lt;/TitreType&gt;</w:t>
      </w:r>
    </w:p>
    <w:p w:rsidR="006276C0" w:rsidRPr="00420C1D" w:rsidRDefault="002564BE">
      <w:pPr>
        <w:pStyle w:val="CoverBold"/>
      </w:pPr>
      <w:r w:rsidRPr="00420C1D">
        <w:rPr>
          <w:rStyle w:val="HideTWBExt"/>
        </w:rPr>
        <w:t>&lt;Rapporteur&gt;</w:t>
      </w:r>
      <w:r w:rsidRPr="00420C1D">
        <w:rPr>
          <w:color w:val="auto"/>
        </w:rPr>
        <w:t>Gilles Pargneaux</w:t>
      </w:r>
      <w:r w:rsidRPr="00420C1D">
        <w:rPr>
          <w:rStyle w:val="HideTWBExt"/>
        </w:rPr>
        <w:t>&lt;/Rapporteur&gt;</w:t>
      </w:r>
    </w:p>
    <w:p w:rsidR="006276C0" w:rsidRPr="00420C1D" w:rsidRDefault="002564BE">
      <w:pPr>
        <w:pStyle w:val="CoverNormal"/>
      </w:pPr>
      <w:r w:rsidRPr="00420C1D">
        <w:rPr>
          <w:rStyle w:val="HideTWBExt"/>
        </w:rPr>
        <w:t>&lt;Titre&gt;</w:t>
      </w:r>
      <w:r w:rsidRPr="00420C1D">
        <w:t>Euroopa Liidu finantshuvide kaitset ja pettusevastast võitlust käsitlev 2016. aasta aruanne</w:t>
      </w:r>
      <w:r w:rsidRPr="00420C1D">
        <w:rPr>
          <w:rStyle w:val="HideTWBExt"/>
        </w:rPr>
        <w:t>&lt;/Titre&gt;</w:t>
      </w:r>
    </w:p>
    <w:p w:rsidR="006276C0" w:rsidRPr="00420C1D" w:rsidRDefault="002564BE">
      <w:pPr>
        <w:pStyle w:val="Cover24"/>
      </w:pPr>
      <w:r w:rsidRPr="00420C1D">
        <w:rPr>
          <w:rStyle w:val="HideTWBExt"/>
        </w:rPr>
        <w:t>&lt;DocRef&gt;</w:t>
      </w:r>
      <w:r w:rsidRPr="00420C1D">
        <w:rPr>
          <w:color w:val="auto"/>
        </w:rPr>
        <w:t>(2017/2216(INI))</w:t>
      </w:r>
      <w:r w:rsidRPr="00420C1D">
        <w:rPr>
          <w:rStyle w:val="HideTWBExt"/>
        </w:rPr>
        <w:t>&lt;/DocRef&gt;</w:t>
      </w:r>
    </w:p>
    <w:p w:rsidR="006276C0" w:rsidRPr="00420C1D" w:rsidRDefault="002564BE">
      <w:r w:rsidRPr="00420C1D">
        <w:br w:type="page"/>
      </w:r>
      <w:r w:rsidRPr="00420C1D">
        <w:lastRenderedPageBreak/>
        <w:t>AM_Com_NonLegReport</w:t>
      </w:r>
    </w:p>
    <w:p w:rsidR="006276C0" w:rsidRPr="00420C1D" w:rsidRDefault="002564BE">
      <w:pPr>
        <w:pStyle w:val="AMNumberTabs"/>
      </w:pPr>
      <w:r w:rsidRPr="00420C1D">
        <w:br w:type="page"/>
      </w:r>
      <w:r w:rsidRPr="00420C1D">
        <w:rPr>
          <w:rStyle w:val="HideTWBExt"/>
        </w:rPr>
        <w:lastRenderedPageBreak/>
        <w:t>&lt;RepeatBlock-Amend&gt;&lt;Amend&gt;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Volitus 1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w:t>
            </w:r>
            <w:r w:rsidRPr="00420C1D">
              <w:rPr>
                <w:color w:val="auto"/>
              </w:rPr>
              <w:tab/>
            </w:r>
            <w:r w:rsidRPr="00420C1D">
              <w:rPr>
                <w:b/>
                <w:i/>
                <w:color w:val="auto"/>
              </w:rPr>
              <w:t>võttes arvesse Euroopa Liidu toimimise lepingu protokolli (nr 1) riikide parlamentide rolli kohta Euroopa Liidus,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Volitus 1 b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w:t>
            </w:r>
            <w:r w:rsidRPr="00420C1D">
              <w:rPr>
                <w:color w:val="auto"/>
              </w:rPr>
              <w:tab/>
            </w:r>
            <w:r w:rsidRPr="00420C1D">
              <w:rPr>
                <w:b/>
                <w:i/>
                <w:color w:val="auto"/>
              </w:rPr>
              <w:t>võttes arvesse Euroopa Liidu toimimise lepingu protokolli (nr 2) subsidiaarsuse ja proportsionaalsuse põhimõtte kohaldamise kohta,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Põhjendus A</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A.</w:t>
            </w:r>
            <w:r w:rsidRPr="00420C1D">
              <w:rPr>
                <w:color w:val="auto"/>
              </w:rPr>
              <w:tab/>
              <w:t xml:space="preserve">arvestades, et liikmesriigid ja komisjon </w:t>
            </w:r>
            <w:r w:rsidRPr="00420C1D">
              <w:rPr>
                <w:b/>
                <w:i/>
                <w:color w:val="auto"/>
              </w:rPr>
              <w:t>vastutavad ühiselt</w:t>
            </w:r>
            <w:r w:rsidRPr="00420C1D">
              <w:rPr>
                <w:color w:val="auto"/>
              </w:rPr>
              <w:t xml:space="preserve"> 74 % liidu 2016.</w:t>
            </w:r>
            <w:r w:rsidRPr="00420C1D">
              <w:rPr>
                <w:b/>
                <w:i/>
                <w:color w:val="auto"/>
              </w:rPr>
              <w:t> </w:t>
            </w:r>
            <w:r w:rsidRPr="00420C1D">
              <w:rPr>
                <w:color w:val="auto"/>
              </w:rPr>
              <w:t xml:space="preserve">aasta eelarve täitmise eest; arvestades, et peamiselt vastutavad omavahendite kogumise eest liikmesriigid, muu hulgas käibemaksu ja tollimaksude </w:t>
            </w:r>
            <w:r w:rsidRPr="00420C1D">
              <w:rPr>
                <w:color w:val="auto"/>
              </w:rPr>
              <w:lastRenderedPageBreak/>
              <w:t>näol;</w:t>
            </w:r>
          </w:p>
        </w:tc>
        <w:tc>
          <w:tcPr>
            <w:tcW w:w="4876" w:type="dxa"/>
          </w:tcPr>
          <w:p w:rsidR="006276C0" w:rsidRPr="00420C1D" w:rsidRDefault="002564BE" w:rsidP="00CF238B">
            <w:pPr>
              <w:pStyle w:val="Normal6"/>
              <w:rPr>
                <w:color w:val="auto"/>
              </w:rPr>
            </w:pPr>
            <w:r w:rsidRPr="00420C1D">
              <w:rPr>
                <w:color w:val="auto"/>
              </w:rPr>
              <w:lastRenderedPageBreak/>
              <w:t>A.</w:t>
            </w:r>
            <w:r w:rsidRPr="00420C1D">
              <w:rPr>
                <w:color w:val="auto"/>
              </w:rPr>
              <w:tab/>
              <w:t xml:space="preserve">arvestades, et </w:t>
            </w:r>
            <w:r w:rsidRPr="00420C1D">
              <w:rPr>
                <w:b/>
                <w:i/>
                <w:color w:val="auto"/>
              </w:rPr>
              <w:t xml:space="preserve">õiguslikult vastutavad </w:t>
            </w:r>
            <w:r w:rsidRPr="00420C1D">
              <w:rPr>
                <w:color w:val="auto"/>
              </w:rPr>
              <w:t xml:space="preserve">liikmesriigid ja komisjon </w:t>
            </w:r>
            <w:r w:rsidRPr="00420C1D">
              <w:rPr>
                <w:b/>
                <w:i/>
                <w:color w:val="auto"/>
              </w:rPr>
              <w:t>ühiselt umbes</w:t>
            </w:r>
            <w:r w:rsidRPr="00420C1D">
              <w:rPr>
                <w:color w:val="auto"/>
              </w:rPr>
              <w:t xml:space="preserve"> 74 % liidu 2016.</w:t>
            </w:r>
            <w:r w:rsidRPr="00420C1D">
              <w:rPr>
                <w:b/>
                <w:i/>
                <w:color w:val="auto"/>
              </w:rPr>
              <w:t xml:space="preserve"> </w:t>
            </w:r>
            <w:r w:rsidRPr="00420C1D">
              <w:rPr>
                <w:color w:val="auto"/>
              </w:rPr>
              <w:t>aasta eelarve täitmise eest</w:t>
            </w:r>
            <w:r w:rsidRPr="00420C1D">
              <w:rPr>
                <w:b/>
                <w:i/>
                <w:color w:val="auto"/>
              </w:rPr>
              <w:t xml:space="preserve">, kuid tegelikult kulutavad neid vahendeid liikmesriigid ja komisjon vastutab sellistest projektidest ülevaate omamise eest, et nende üle </w:t>
            </w:r>
            <w:r w:rsidRPr="00420C1D">
              <w:rPr>
                <w:b/>
                <w:i/>
                <w:color w:val="auto"/>
              </w:rPr>
              <w:lastRenderedPageBreak/>
              <w:t>säiliks teatav kontroll</w:t>
            </w:r>
            <w:r w:rsidRPr="00420C1D">
              <w:rPr>
                <w:color w:val="auto"/>
              </w:rPr>
              <w:t>; arvestades, et peamiselt vastutavad omavahendite kogumise eest liikmesriigid, muu hulgas käibemaksu ja tollimaksude näol;</w:t>
            </w:r>
          </w:p>
        </w:tc>
      </w:tr>
    </w:tbl>
    <w:p w:rsidR="006276C0" w:rsidRPr="00420C1D" w:rsidRDefault="002564BE" w:rsidP="00472DDA">
      <w:pPr>
        <w:pStyle w:val="Olang"/>
      </w:pPr>
      <w:r w:rsidRPr="00420C1D">
        <w:rPr>
          <w:color w:val="auto"/>
        </w:rPr>
        <w:lastRenderedPageBreak/>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Barbara Kappel</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Põhjendus D</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D.</w:t>
            </w:r>
            <w:r w:rsidRPr="00420C1D">
              <w:rPr>
                <w:color w:val="auto"/>
              </w:rPr>
              <w:tab/>
              <w:t xml:space="preserve">arvestades, et liikmesriikide õigus- ja haldussüsteemide </w:t>
            </w:r>
            <w:r w:rsidRPr="00420C1D">
              <w:rPr>
                <w:b/>
                <w:i/>
                <w:color w:val="auto"/>
              </w:rPr>
              <w:t>mitmekesisuse tõttu on</w:t>
            </w:r>
            <w:r w:rsidRPr="00420C1D">
              <w:rPr>
                <w:color w:val="auto"/>
              </w:rPr>
              <w:t xml:space="preserve"> õigusnormide rikkumiste ja pettusega</w:t>
            </w:r>
            <w:r w:rsidRPr="00420C1D">
              <w:rPr>
                <w:b/>
                <w:i/>
                <w:color w:val="auto"/>
              </w:rPr>
              <w:t xml:space="preserve"> võitlemine keeruline</w:t>
            </w:r>
            <w:r w:rsidRPr="00420C1D">
              <w:rPr>
                <w:color w:val="auto"/>
              </w:rPr>
              <w:t>; arvestades, et komisjon peaks seepärast suurendama jõupingutusi, et tagada pettusevastase võitluse tulemuslik elluviimine ning selle käegakatsutavamad ja rahuldavamad tulemused;</w:t>
            </w:r>
          </w:p>
        </w:tc>
        <w:tc>
          <w:tcPr>
            <w:tcW w:w="4876" w:type="dxa"/>
          </w:tcPr>
          <w:p w:rsidR="006276C0" w:rsidRPr="00420C1D" w:rsidRDefault="002564BE">
            <w:pPr>
              <w:pStyle w:val="Normal6"/>
              <w:rPr>
                <w:color w:val="auto"/>
              </w:rPr>
            </w:pPr>
            <w:r w:rsidRPr="00420C1D">
              <w:rPr>
                <w:color w:val="auto"/>
              </w:rPr>
              <w:t>D.</w:t>
            </w:r>
            <w:r w:rsidRPr="00420C1D">
              <w:rPr>
                <w:color w:val="auto"/>
              </w:rPr>
              <w:tab/>
              <w:t xml:space="preserve">arvestades, et liikmesriikide õigus- ja haldussüsteemide </w:t>
            </w:r>
            <w:r w:rsidRPr="00420C1D">
              <w:rPr>
                <w:b/>
                <w:i/>
                <w:color w:val="auto"/>
              </w:rPr>
              <w:t>mitmekesisust tuleb piisavalt käsitleda, et võidelda</w:t>
            </w:r>
            <w:r w:rsidRPr="00420C1D">
              <w:rPr>
                <w:color w:val="auto"/>
              </w:rPr>
              <w:t xml:space="preserve"> õigusnormide rikkumiste ja pettusega; arvestades, et komisjon peaks seepärast suurendama jõupingutusi, et tagada pettusevastase võitluse tulemuslik elluviimine ning selle käegakatsutavamad ja rahuldavamad tulemused;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Caterina Chinnici</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Põhjendus D</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D.</w:t>
            </w:r>
            <w:r w:rsidRPr="00420C1D">
              <w:rPr>
                <w:color w:val="auto"/>
              </w:rPr>
              <w:tab/>
              <w:t>arvestades, et liikmesriikide õigus- ja haldussüsteemide mitmekesisuse tõttu on õigusnormide rikkumiste ja pettusega võitlemine keeruline; arvestades, et komisjon peaks seepärast suurendama jõupingutusi, et tagada pettusevastase võitluse tulemuslik elluviimine ning selle käegakatsutavamad ja rahuldavamad tulemused;</w:t>
            </w:r>
          </w:p>
        </w:tc>
        <w:tc>
          <w:tcPr>
            <w:tcW w:w="4876" w:type="dxa"/>
          </w:tcPr>
          <w:p w:rsidR="006276C0" w:rsidRPr="00420C1D" w:rsidRDefault="002564BE">
            <w:pPr>
              <w:pStyle w:val="Normal6"/>
              <w:rPr>
                <w:color w:val="auto"/>
              </w:rPr>
            </w:pPr>
            <w:r w:rsidRPr="00420C1D">
              <w:rPr>
                <w:color w:val="auto"/>
              </w:rPr>
              <w:t>D.</w:t>
            </w:r>
            <w:r w:rsidRPr="00420C1D">
              <w:rPr>
                <w:color w:val="auto"/>
              </w:rPr>
              <w:tab/>
              <w:t xml:space="preserve">arvestades, et liikmesriikide õigus- ja haldussüsteemide mitmekesisuse tõttu on õigusnormide rikkumiste ja pettusega võitlemine keeruline; arvestades, et komisjon peaks seepärast suurendama jõupingutusi, et tagada pettusevastase võitluse tulemuslik elluviimine ning selle käegakatsutavamad ja rahuldavamad tulemused; </w:t>
            </w:r>
            <w:r w:rsidRPr="00420C1D">
              <w:rPr>
                <w:b/>
                <w:i/>
                <w:color w:val="auto"/>
              </w:rPr>
              <w:t>seda tuleks teha algatustega (sealhulgas seadusandlike algatustega), mille eesmärk on ühtlustada liikmesriikide pädevatele asutustele antud volitusi või vähemalt tagada nende suurendamine, nagu seda on tehtud näiteks Itaalias finantsjärelevalveasutusele Guardia di Finanza ulatuslike volituste andmisega, mida tunnustati eelarvekontrollikomisjoni 13. novembri 2017. aasta koosolekul;</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Barbara Kappel</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Põhjendus H</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H.</w:t>
            </w:r>
            <w:r w:rsidRPr="00420C1D">
              <w:rPr>
                <w:color w:val="auto"/>
              </w:rPr>
              <w:tab/>
              <w:t xml:space="preserve">arvestades, et </w:t>
            </w:r>
            <w:r w:rsidRPr="00420C1D">
              <w:rPr>
                <w:b/>
                <w:i/>
                <w:color w:val="auto"/>
              </w:rPr>
              <w:t>praegune käibemaksusüsteem</w:t>
            </w:r>
            <w:r w:rsidRPr="00420C1D">
              <w:rPr>
                <w:color w:val="auto"/>
              </w:rPr>
              <w:t xml:space="preserve">, eelkõige </w:t>
            </w:r>
            <w:r w:rsidRPr="00420C1D">
              <w:rPr>
                <w:b/>
                <w:i/>
                <w:color w:val="auto"/>
              </w:rPr>
              <w:t>sellisena</w:t>
            </w:r>
            <w:r w:rsidRPr="00420C1D">
              <w:rPr>
                <w:color w:val="auto"/>
              </w:rPr>
              <w:t xml:space="preserve"> nagu </w:t>
            </w:r>
            <w:r w:rsidRPr="00420C1D">
              <w:rPr>
                <w:b/>
                <w:i/>
                <w:color w:val="auto"/>
              </w:rPr>
              <w:t>seda</w:t>
            </w:r>
            <w:r w:rsidRPr="00420C1D">
              <w:rPr>
                <w:color w:val="auto"/>
              </w:rPr>
              <w:t xml:space="preserve"> kohaldatakse piiriülestele tehingutele, on </w:t>
            </w:r>
            <w:r w:rsidRPr="00420C1D">
              <w:rPr>
                <w:b/>
                <w:i/>
                <w:color w:val="auto"/>
              </w:rPr>
              <w:t>haavatav</w:t>
            </w:r>
            <w:r w:rsidRPr="00420C1D">
              <w:rPr>
                <w:color w:val="auto"/>
              </w:rPr>
              <w:t xml:space="preserve"> pettuse ja maksustamise vältimise strateegiate ees ning et 2015.</w:t>
            </w:r>
            <w:r w:rsidRPr="00420C1D">
              <w:rPr>
                <w:b/>
                <w:i/>
                <w:color w:val="auto"/>
              </w:rPr>
              <w:t> </w:t>
            </w:r>
            <w:r w:rsidRPr="00420C1D">
              <w:rPr>
                <w:color w:val="auto"/>
              </w:rPr>
              <w:t>aastal põhjustas üksnes varifirmadega seotud ühendusesisene pettus (nn karussellpettus) käibemaksutulu saamata jäämise umbes 50</w:t>
            </w:r>
            <w:r w:rsidRPr="00420C1D">
              <w:rPr>
                <w:b/>
                <w:i/>
                <w:color w:val="auto"/>
              </w:rPr>
              <w:t> </w:t>
            </w:r>
            <w:r w:rsidRPr="00420C1D">
              <w:rPr>
                <w:color w:val="auto"/>
              </w:rPr>
              <w:t>miljardi euro ulatuses;</w:t>
            </w:r>
          </w:p>
        </w:tc>
        <w:tc>
          <w:tcPr>
            <w:tcW w:w="4876" w:type="dxa"/>
          </w:tcPr>
          <w:p w:rsidR="006276C0" w:rsidRPr="00420C1D" w:rsidRDefault="002564BE">
            <w:pPr>
              <w:pStyle w:val="Normal6"/>
              <w:rPr>
                <w:color w:val="auto"/>
              </w:rPr>
            </w:pPr>
            <w:r w:rsidRPr="00420C1D">
              <w:rPr>
                <w:color w:val="auto"/>
              </w:rPr>
              <w:t>H.</w:t>
            </w:r>
            <w:r w:rsidRPr="00420C1D">
              <w:rPr>
                <w:color w:val="auto"/>
              </w:rPr>
              <w:tab/>
              <w:t xml:space="preserve">arvestades, et </w:t>
            </w:r>
            <w:r w:rsidRPr="00420C1D">
              <w:rPr>
                <w:b/>
                <w:i/>
                <w:color w:val="auto"/>
              </w:rPr>
              <w:t>käibemaksusüsteemid</w:t>
            </w:r>
            <w:r w:rsidRPr="00420C1D">
              <w:rPr>
                <w:color w:val="auto"/>
              </w:rPr>
              <w:t xml:space="preserve">, eelkõige </w:t>
            </w:r>
            <w:r w:rsidRPr="00420C1D">
              <w:rPr>
                <w:b/>
                <w:i/>
                <w:color w:val="auto"/>
              </w:rPr>
              <w:t>sellistena</w:t>
            </w:r>
            <w:r w:rsidRPr="00420C1D">
              <w:rPr>
                <w:color w:val="auto"/>
              </w:rPr>
              <w:t xml:space="preserve"> nagu </w:t>
            </w:r>
            <w:r w:rsidRPr="00420C1D">
              <w:rPr>
                <w:b/>
                <w:i/>
                <w:color w:val="auto"/>
              </w:rPr>
              <w:t>neid</w:t>
            </w:r>
            <w:r w:rsidRPr="00420C1D">
              <w:rPr>
                <w:color w:val="auto"/>
              </w:rPr>
              <w:t xml:space="preserve"> kohaldatakse piiriülestele tehingutele, on </w:t>
            </w:r>
            <w:r w:rsidRPr="00420C1D">
              <w:rPr>
                <w:b/>
                <w:i/>
                <w:color w:val="auto"/>
              </w:rPr>
              <w:t>haavatavad</w:t>
            </w:r>
            <w:r w:rsidRPr="00420C1D">
              <w:rPr>
                <w:color w:val="auto"/>
              </w:rPr>
              <w:t xml:space="preserve"> pettuse ja maksustamise vältimise strateegiate ees ning et 2015.</w:t>
            </w:r>
            <w:r w:rsidRPr="00420C1D">
              <w:rPr>
                <w:b/>
                <w:i/>
                <w:color w:val="auto"/>
              </w:rPr>
              <w:t xml:space="preserve"> </w:t>
            </w:r>
            <w:r w:rsidRPr="00420C1D">
              <w:rPr>
                <w:color w:val="auto"/>
              </w:rPr>
              <w:t>aastal põhjustas üksnes varifirmadega seotud ühendusesisene pettus (nn karussellpettus) käibemaksutulu saamata jäämise umbes 50</w:t>
            </w:r>
            <w:r w:rsidRPr="00420C1D">
              <w:rPr>
                <w:b/>
                <w:i/>
                <w:color w:val="auto"/>
              </w:rPr>
              <w:t xml:space="preserve"> </w:t>
            </w:r>
            <w:r w:rsidRPr="00420C1D">
              <w:rPr>
                <w:color w:val="auto"/>
              </w:rPr>
              <w:t>miljardi euro ulatuses;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7</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Julia Pitera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Põhjendus H</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H.</w:t>
            </w:r>
            <w:r w:rsidRPr="00420C1D">
              <w:rPr>
                <w:color w:val="auto"/>
              </w:rPr>
              <w:tab/>
              <w:t xml:space="preserve">arvestades, et praegune käibemaksusüsteem, eelkõige sellisena nagu seda kohaldatakse piiriülestele tehingutele, on haavatav pettuse ja </w:t>
            </w:r>
            <w:r w:rsidRPr="00420C1D">
              <w:rPr>
                <w:b/>
                <w:i/>
                <w:color w:val="auto"/>
              </w:rPr>
              <w:t>maksustamise vältimise</w:t>
            </w:r>
            <w:r w:rsidRPr="00420C1D">
              <w:rPr>
                <w:color w:val="auto"/>
              </w:rPr>
              <w:t xml:space="preserve"> strateegiate ees ning et 2015.</w:t>
            </w:r>
            <w:r w:rsidRPr="00420C1D">
              <w:rPr>
                <w:b/>
                <w:i/>
                <w:color w:val="auto"/>
              </w:rPr>
              <w:t> </w:t>
            </w:r>
            <w:r w:rsidRPr="00420C1D">
              <w:rPr>
                <w:color w:val="auto"/>
              </w:rPr>
              <w:t>aastal põhjustas üksnes varifirmadega seotud ühendusesisene pettus (nn karussellpettus) käibemaksutulu saamata jäämise umbes 50</w:t>
            </w:r>
            <w:r w:rsidRPr="00420C1D">
              <w:rPr>
                <w:b/>
                <w:i/>
                <w:color w:val="auto"/>
              </w:rPr>
              <w:t> </w:t>
            </w:r>
            <w:r w:rsidRPr="00420C1D">
              <w:rPr>
                <w:color w:val="auto"/>
              </w:rPr>
              <w:t>miljardi euro ulatuses;</w:t>
            </w:r>
          </w:p>
        </w:tc>
        <w:tc>
          <w:tcPr>
            <w:tcW w:w="4876" w:type="dxa"/>
          </w:tcPr>
          <w:p w:rsidR="006276C0" w:rsidRPr="00420C1D" w:rsidRDefault="002564BE">
            <w:pPr>
              <w:pStyle w:val="Normal6"/>
              <w:rPr>
                <w:color w:val="auto"/>
              </w:rPr>
            </w:pPr>
            <w:r w:rsidRPr="00420C1D">
              <w:rPr>
                <w:color w:val="auto"/>
              </w:rPr>
              <w:t>H.</w:t>
            </w:r>
            <w:r w:rsidRPr="00420C1D">
              <w:rPr>
                <w:color w:val="auto"/>
              </w:rPr>
              <w:tab/>
              <w:t xml:space="preserve">arvestades, et praegune käibemaksusüsteem, eelkõige sellisena nagu seda kohaldatakse piiriülestele tehingutele, on haavatav pettuse ja </w:t>
            </w:r>
            <w:r w:rsidRPr="00420C1D">
              <w:rPr>
                <w:b/>
                <w:i/>
                <w:color w:val="auto"/>
              </w:rPr>
              <w:t>maksudest kõrvalehoidumise</w:t>
            </w:r>
            <w:r w:rsidRPr="00420C1D">
              <w:rPr>
                <w:color w:val="auto"/>
              </w:rPr>
              <w:t xml:space="preserve"> strateegiate ees ning et 2015.</w:t>
            </w:r>
            <w:r w:rsidRPr="00420C1D">
              <w:rPr>
                <w:b/>
                <w:i/>
                <w:color w:val="auto"/>
              </w:rPr>
              <w:t xml:space="preserve"> </w:t>
            </w:r>
            <w:r w:rsidRPr="00420C1D">
              <w:rPr>
                <w:color w:val="auto"/>
              </w:rPr>
              <w:t>aastal põhjustas üksnes varifirmadega seotud ühendusesisene pettus (nn karussellpettus) käibemaksutulu saamata jäämise umbes 50</w:t>
            </w:r>
            <w:r w:rsidRPr="00420C1D">
              <w:rPr>
                <w:b/>
                <w:i/>
                <w:color w:val="auto"/>
              </w:rPr>
              <w:t xml:space="preserve"> </w:t>
            </w:r>
            <w:r w:rsidRPr="00420C1D">
              <w:rPr>
                <w:color w:val="auto"/>
              </w:rPr>
              <w:t>miljardi euro ulatuses;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8</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 Julia Pitera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Põhjendus H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H a.</w:t>
            </w:r>
            <w:r w:rsidRPr="00420C1D">
              <w:rPr>
                <w:color w:val="auto"/>
              </w:rPr>
              <w:tab/>
            </w:r>
            <w:r w:rsidRPr="00420C1D">
              <w:rPr>
                <w:b/>
                <w:i/>
                <w:color w:val="auto"/>
              </w:rPr>
              <w:t>arvestades, et korruptsioon mõjutab kõiki liikmesriike, eelkõige organiseeritud kuritegevuse vormis, ning lisaks ELi majanduse koormamisele kahjustab see ka demokraatiat ja õigusriigi põhimõtet kogu Euroopas; täpsed arvud ei ole aga teada, sest komisjon on otsustanud ELi korruptsioonivastast poliitikat käsitlevas aruandes andmeid mitte avaldada;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9</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Põhjendus H b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H b.</w:t>
            </w:r>
            <w:r w:rsidRPr="00420C1D">
              <w:rPr>
                <w:color w:val="auto"/>
              </w:rPr>
              <w:tab/>
            </w:r>
            <w:r w:rsidRPr="00420C1D">
              <w:rPr>
                <w:b/>
                <w:i/>
                <w:color w:val="auto"/>
              </w:rPr>
              <w:t>arvestades, et pettus on tahtliku väärteo näide ja kuritegu, samas kui õigusnormide rikkumine kujutab endast eeskirjade täitmata jätmist;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10</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Julia Pitera, 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Põhjendus I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I a.</w:t>
            </w:r>
            <w:r w:rsidRPr="00420C1D">
              <w:rPr>
                <w:color w:val="auto"/>
              </w:rPr>
              <w:tab/>
            </w:r>
            <w:r w:rsidRPr="00420C1D">
              <w:rPr>
                <w:b/>
                <w:i/>
                <w:color w:val="auto"/>
              </w:rPr>
              <w:t>arvestades, et Euroopa Prokuratuuri asutamiseni ja Eurojusti reformimiseni on OLAF ainuke Euroopa organ, kes on spetsialiseerunud liidu finantshuvide kaitsele; rõhutab, et mitmes liikmesriigis jääb OLAF isegi pärast Euroopa Prokuratuuri sisseseadmist ainukeseks ELi finantshuvide kaitsmisega tegelevaks organiks;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11</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4</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4.</w:t>
            </w:r>
            <w:r w:rsidRPr="00420C1D">
              <w:rPr>
                <w:color w:val="auto"/>
              </w:rPr>
              <w:tab/>
            </w:r>
            <w:r w:rsidRPr="00420C1D">
              <w:rPr>
                <w:b/>
                <w:i/>
                <w:color w:val="auto"/>
              </w:rPr>
              <w:t>on seisukohal</w:t>
            </w:r>
            <w:r w:rsidRPr="00420C1D">
              <w:rPr>
                <w:color w:val="auto"/>
              </w:rPr>
              <w:t>, et komisjoni ja liikmesriikide koostöö pettuse tuvastamise valdkonnas ei ole piisavalt tõhus;</w:t>
            </w:r>
          </w:p>
        </w:tc>
        <w:tc>
          <w:tcPr>
            <w:tcW w:w="4876" w:type="dxa"/>
          </w:tcPr>
          <w:p w:rsidR="006276C0" w:rsidRPr="00420C1D" w:rsidRDefault="002564BE">
            <w:pPr>
              <w:pStyle w:val="Normal6"/>
              <w:rPr>
                <w:color w:val="auto"/>
              </w:rPr>
            </w:pPr>
            <w:r w:rsidRPr="00420C1D">
              <w:rPr>
                <w:color w:val="auto"/>
              </w:rPr>
              <w:t>4.</w:t>
            </w:r>
            <w:r w:rsidRPr="00420C1D">
              <w:rPr>
                <w:color w:val="auto"/>
              </w:rPr>
              <w:tab/>
            </w:r>
            <w:r w:rsidRPr="00420C1D">
              <w:rPr>
                <w:b/>
                <w:i/>
                <w:color w:val="auto"/>
              </w:rPr>
              <w:t>märgib</w:t>
            </w:r>
            <w:r w:rsidRPr="00420C1D">
              <w:rPr>
                <w:color w:val="auto"/>
              </w:rPr>
              <w:t>, et komisjoni ja liikmesriikide koostöö pettuse tuvastamise valdkonnas ei ole piisavalt tõhus;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12</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Raffaele Fitto</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4</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4.</w:t>
            </w:r>
            <w:r w:rsidRPr="00420C1D">
              <w:rPr>
                <w:color w:val="auto"/>
              </w:rPr>
              <w:tab/>
              <w:t>on seisukohal, et komisjoni ja liikmesriikide koostöö pettuse tuvastamise valdkonnas ei ole piisavalt tõhus;</w:t>
            </w:r>
          </w:p>
        </w:tc>
        <w:tc>
          <w:tcPr>
            <w:tcW w:w="4876" w:type="dxa"/>
          </w:tcPr>
          <w:p w:rsidR="006276C0" w:rsidRPr="00420C1D" w:rsidRDefault="002564BE">
            <w:pPr>
              <w:pStyle w:val="Normal6"/>
              <w:rPr>
                <w:color w:val="auto"/>
              </w:rPr>
            </w:pPr>
            <w:r w:rsidRPr="00420C1D">
              <w:rPr>
                <w:color w:val="auto"/>
              </w:rPr>
              <w:t>4.</w:t>
            </w:r>
            <w:r w:rsidRPr="00420C1D">
              <w:rPr>
                <w:color w:val="auto"/>
              </w:rPr>
              <w:tab/>
              <w:t xml:space="preserve">on seisukohal, et komisjoni ja liikmesriikide koostöö pettuse tuvastamise valdkonnas ei ole piisavalt tõhus; </w:t>
            </w:r>
            <w:r w:rsidRPr="00420C1D">
              <w:rPr>
                <w:b/>
                <w:i/>
                <w:color w:val="auto"/>
              </w:rPr>
              <w:t>nõuab sellele vastavalt tungivalt, et tihedama, tulemuslikuma ja tõhusama koostöö tagamiseks võetaks eri meetmeid;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13</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5</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5.</w:t>
            </w:r>
            <w:r w:rsidRPr="00420C1D">
              <w:rPr>
                <w:color w:val="auto"/>
              </w:rPr>
              <w:tab/>
              <w:t xml:space="preserve">peab </w:t>
            </w:r>
            <w:r w:rsidRPr="00420C1D">
              <w:rPr>
                <w:b/>
                <w:i/>
                <w:color w:val="auto"/>
              </w:rPr>
              <w:t>kahetsusväärseks</w:t>
            </w:r>
            <w:r w:rsidRPr="00420C1D">
              <w:rPr>
                <w:color w:val="auto"/>
              </w:rPr>
              <w:t>, et kõik liikmesriigid ei ole võtnud kasutusele riiklikke pettusevastaseid strateegiaid;</w:t>
            </w:r>
          </w:p>
        </w:tc>
        <w:tc>
          <w:tcPr>
            <w:tcW w:w="4876" w:type="dxa"/>
          </w:tcPr>
          <w:p w:rsidR="006276C0" w:rsidRPr="00420C1D" w:rsidRDefault="002564BE">
            <w:pPr>
              <w:pStyle w:val="Normal6"/>
              <w:rPr>
                <w:color w:val="auto"/>
              </w:rPr>
            </w:pPr>
            <w:r w:rsidRPr="00420C1D">
              <w:rPr>
                <w:color w:val="auto"/>
              </w:rPr>
              <w:t>5.</w:t>
            </w:r>
            <w:r w:rsidRPr="00420C1D">
              <w:rPr>
                <w:color w:val="auto"/>
              </w:rPr>
              <w:tab/>
              <w:t xml:space="preserve">peab </w:t>
            </w:r>
            <w:r w:rsidRPr="00420C1D">
              <w:rPr>
                <w:b/>
                <w:i/>
                <w:color w:val="auto"/>
              </w:rPr>
              <w:t>vastuvõetamatuks</w:t>
            </w:r>
            <w:r w:rsidRPr="00420C1D">
              <w:rPr>
                <w:color w:val="auto"/>
              </w:rPr>
              <w:t>, et kõik liikmesriigid ei ole võtnud kasutusele riiklikke pettusevastaseid strateegiaid;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14</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 Julia Pitera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5</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5.</w:t>
            </w:r>
            <w:r w:rsidRPr="00420C1D">
              <w:rPr>
                <w:color w:val="auto"/>
              </w:rPr>
              <w:tab/>
              <w:t>peab kahetsusväärseks, et kõik liikmesriigid ei ole võtnud kasutusele riiklikke pettusevastaseid strateegiaid;</w:t>
            </w:r>
          </w:p>
        </w:tc>
        <w:tc>
          <w:tcPr>
            <w:tcW w:w="4876" w:type="dxa"/>
          </w:tcPr>
          <w:p w:rsidR="006276C0" w:rsidRPr="00420C1D" w:rsidRDefault="002564BE">
            <w:pPr>
              <w:pStyle w:val="Normal6"/>
              <w:rPr>
                <w:color w:val="auto"/>
              </w:rPr>
            </w:pPr>
            <w:r w:rsidRPr="00420C1D">
              <w:rPr>
                <w:color w:val="auto"/>
              </w:rPr>
              <w:t>5.</w:t>
            </w:r>
            <w:r w:rsidRPr="00420C1D">
              <w:rPr>
                <w:color w:val="auto"/>
              </w:rPr>
              <w:tab/>
              <w:t xml:space="preserve">peab kahetsusväärseks, et kõik liikmesriigid ei ole võtnud kasutusele riiklikke pettusevastaseid strateegiaid; </w:t>
            </w:r>
            <w:r w:rsidRPr="00420C1D">
              <w:rPr>
                <w:b/>
                <w:i/>
                <w:color w:val="auto"/>
              </w:rPr>
              <w:t>kutsub komisjoni üles tegema aktiivset tööd, et aidata liikmesriike riiklike pettusevastaste strateegiate koostamisel, eelkõige seetõttu, et nad haldavad umbes 74 % ELi eelarvest;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15</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Julia Pitera, 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6</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6.</w:t>
            </w:r>
            <w:r w:rsidRPr="00420C1D">
              <w:rPr>
                <w:color w:val="auto"/>
              </w:rPr>
              <w:tab/>
            </w:r>
            <w:r w:rsidRPr="00420C1D">
              <w:rPr>
                <w:b/>
                <w:i/>
                <w:color w:val="auto"/>
              </w:rPr>
              <w:t>kutsub veel kord komisjoni üles looma ühtse süsteemi</w:t>
            </w:r>
            <w:r w:rsidRPr="00420C1D">
              <w:rPr>
                <w:color w:val="auto"/>
              </w:rPr>
              <w:t xml:space="preserve"> võrreldavate andmete kogumiseks </w:t>
            </w:r>
            <w:r w:rsidRPr="00420C1D">
              <w:rPr>
                <w:b/>
                <w:i/>
                <w:color w:val="auto"/>
              </w:rPr>
              <w:t>liikmesriikide õigusnormide rikkumiste</w:t>
            </w:r>
            <w:r w:rsidRPr="00420C1D">
              <w:rPr>
                <w:color w:val="auto"/>
              </w:rPr>
              <w:t xml:space="preserve"> ja </w:t>
            </w:r>
            <w:r w:rsidRPr="00420C1D">
              <w:rPr>
                <w:b/>
                <w:i/>
                <w:color w:val="auto"/>
              </w:rPr>
              <w:t>pettusejuhtumite</w:t>
            </w:r>
            <w:r w:rsidRPr="00420C1D">
              <w:rPr>
                <w:color w:val="auto"/>
              </w:rPr>
              <w:t xml:space="preserve"> kohta, et </w:t>
            </w:r>
            <w:r w:rsidRPr="00420C1D">
              <w:rPr>
                <w:b/>
                <w:i/>
                <w:color w:val="auto"/>
              </w:rPr>
              <w:t>ühtlustada aruandlust ning tagada edastatud andmete kvaliteet ja võrreldavus</w:t>
            </w:r>
            <w:r w:rsidRPr="00420C1D">
              <w:rPr>
                <w:color w:val="auto"/>
              </w:rPr>
              <w:t>;</w:t>
            </w:r>
          </w:p>
        </w:tc>
        <w:tc>
          <w:tcPr>
            <w:tcW w:w="4876" w:type="dxa"/>
          </w:tcPr>
          <w:p w:rsidR="006276C0" w:rsidRPr="00420C1D" w:rsidRDefault="002564BE">
            <w:pPr>
              <w:pStyle w:val="Normal6"/>
              <w:rPr>
                <w:color w:val="auto"/>
              </w:rPr>
            </w:pPr>
            <w:r w:rsidRPr="00420C1D">
              <w:rPr>
                <w:color w:val="auto"/>
              </w:rPr>
              <w:t>6.</w:t>
            </w:r>
            <w:r w:rsidRPr="00420C1D">
              <w:rPr>
                <w:color w:val="auto"/>
              </w:rPr>
              <w:tab/>
            </w:r>
            <w:r w:rsidRPr="00420C1D">
              <w:rPr>
                <w:b/>
                <w:i/>
                <w:color w:val="auto"/>
              </w:rPr>
              <w:t>märgib, et komisjon on õigusnormide rikkumiste ja pettusejuhtumite kohta</w:t>
            </w:r>
            <w:r w:rsidRPr="00420C1D">
              <w:rPr>
                <w:color w:val="auto"/>
              </w:rPr>
              <w:t xml:space="preserve"> võrreldavate andmete kogumiseks </w:t>
            </w:r>
            <w:r w:rsidRPr="00420C1D">
              <w:rPr>
                <w:b/>
                <w:i/>
                <w:color w:val="auto"/>
              </w:rPr>
              <w:t>loonud ühtse süsteemi seeläbi, et 2015. aastal võeti vastu neli delegeeritud</w:t>
            </w:r>
            <w:r w:rsidRPr="00420C1D">
              <w:rPr>
                <w:color w:val="auto"/>
              </w:rPr>
              <w:t xml:space="preserve"> ja </w:t>
            </w:r>
            <w:r w:rsidRPr="00420C1D">
              <w:rPr>
                <w:b/>
                <w:i/>
                <w:color w:val="auto"/>
              </w:rPr>
              <w:t>neli rakendusmäärust eeskirjade eiramisest teatamise</w:t>
            </w:r>
            <w:r w:rsidRPr="00420C1D">
              <w:rPr>
                <w:color w:val="auto"/>
              </w:rPr>
              <w:t xml:space="preserve"> kohta, </w:t>
            </w:r>
            <w:r w:rsidRPr="00420C1D">
              <w:rPr>
                <w:b/>
                <w:i/>
                <w:color w:val="auto"/>
              </w:rPr>
              <w:t>millega ühtlustati koostöös liikmesriikidega toimuva eelarve täitmise valdkondi (määrused (EL) 2015/1970, 2015/1971, 2015/1972, 2015/1973,</w:t>
            </w:r>
            <w:r w:rsidR="00B81305">
              <w:rPr>
                <w:b/>
                <w:i/>
                <w:color w:val="auto"/>
              </w:rPr>
              <w:t xml:space="preserve"> </w:t>
            </w:r>
            <w:r w:rsidRPr="00420C1D">
              <w:rPr>
                <w:b/>
                <w:i/>
                <w:color w:val="auto"/>
              </w:rPr>
              <w:t xml:space="preserve">2015/1974, 2015/1975, 2015/1976, 2015/1977), ning </w:t>
            </w:r>
            <w:r w:rsidRPr="00420C1D">
              <w:rPr>
                <w:color w:val="auto"/>
              </w:rPr>
              <w:t xml:space="preserve">et </w:t>
            </w:r>
            <w:r w:rsidRPr="00420C1D">
              <w:rPr>
                <w:b/>
                <w:i/>
                <w:color w:val="auto"/>
              </w:rPr>
              <w:t>2016. aastal võttis ta eiramisjuhtumite haldamise süsteemis kasutusele eiramistest teatamise ühise mooduli</w:t>
            </w:r>
            <w:r w:rsidRPr="00420C1D">
              <w:rPr>
                <w:color w:val="auto"/>
              </w:rPr>
              <w: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16</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6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6 a.</w:t>
            </w:r>
            <w:r w:rsidRPr="00420C1D">
              <w:rPr>
                <w:color w:val="auto"/>
              </w:rPr>
              <w:tab/>
            </w:r>
            <w:r w:rsidRPr="00420C1D">
              <w:rPr>
                <w:b/>
                <w:i/>
                <w:color w:val="auto"/>
              </w:rPr>
              <w:t>väljendab muret asjaolu pärast, et teatamise protsessis esineb liikmesriikide vahel jätkuvalt erinevusi, mis võivad tekitada eksliku mulje kontrollide tulemuslikkusest; kutsub komisjoni üles jätkama jõupingutusi, mille eesmärk on aidata liikmesriikidel tõsta kontrollide taset ja kvaliteeti ning vahetada pettusevastase võitluse parimaid tavasid;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17</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Luke Ming Flanagan</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7</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7.</w:t>
            </w:r>
            <w:r w:rsidRPr="00420C1D">
              <w:rPr>
                <w:color w:val="auto"/>
              </w:rPr>
              <w:tab/>
            </w:r>
            <w:r w:rsidRPr="00420C1D">
              <w:rPr>
                <w:b/>
                <w:i/>
                <w:color w:val="auto"/>
              </w:rPr>
              <w:t>tunneb heameelt</w:t>
            </w:r>
            <w:r w:rsidRPr="00420C1D">
              <w:rPr>
                <w:color w:val="auto"/>
              </w:rPr>
              <w:t>, et vastu võeti direktiiv, mis käsitleb võitlust liidu finantshuve kahjustavate pettuste vastu kriminaalõiguse abil (finantshuvide kaitse direktiiv), mille kohaldamisala hõlmab käibemaksu;</w:t>
            </w:r>
          </w:p>
        </w:tc>
        <w:tc>
          <w:tcPr>
            <w:tcW w:w="4876" w:type="dxa"/>
          </w:tcPr>
          <w:p w:rsidR="006276C0" w:rsidRPr="00420C1D" w:rsidRDefault="002564BE">
            <w:pPr>
              <w:pStyle w:val="Normal6"/>
              <w:rPr>
                <w:color w:val="auto"/>
              </w:rPr>
            </w:pPr>
            <w:r w:rsidRPr="00420C1D">
              <w:rPr>
                <w:color w:val="auto"/>
              </w:rPr>
              <w:t>7.</w:t>
            </w:r>
            <w:r w:rsidRPr="00420C1D">
              <w:rPr>
                <w:color w:val="auto"/>
              </w:rPr>
              <w:tab/>
            </w:r>
            <w:r w:rsidRPr="00420C1D">
              <w:rPr>
                <w:b/>
                <w:i/>
                <w:color w:val="auto"/>
              </w:rPr>
              <w:t>märgib</w:t>
            </w:r>
            <w:r w:rsidRPr="00420C1D">
              <w:rPr>
                <w:color w:val="auto"/>
              </w:rPr>
              <w:t>, et vastu võeti direktiiv, mis käsitleb võitlust liidu finantshuve kahjustavate pettuste vastu kriminaalõiguse abil (finantshuvide kaitse direktiiv), mille kohaldamisala hõlmab käibemaksu;</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18</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Ingeborg Gräßle</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7</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7.</w:t>
            </w:r>
            <w:r w:rsidRPr="00420C1D">
              <w:rPr>
                <w:color w:val="auto"/>
              </w:rPr>
              <w:tab/>
              <w:t xml:space="preserve">tunneb heameelt, et vastu võeti direktiiv, mis käsitleb võitlust liidu finantshuve kahjustavate pettuste vastu kriminaalõiguse abil (finantshuvide kaitse direktiiv), mille kohaldamisala hõlmab </w:t>
            </w:r>
            <w:r w:rsidRPr="00420C1D">
              <w:rPr>
                <w:b/>
                <w:i/>
                <w:color w:val="auto"/>
              </w:rPr>
              <w:t>käibemaksu</w:t>
            </w:r>
            <w:r w:rsidRPr="00420C1D">
              <w:rPr>
                <w:color w:val="auto"/>
              </w:rPr>
              <w:t>;</w:t>
            </w:r>
          </w:p>
        </w:tc>
        <w:tc>
          <w:tcPr>
            <w:tcW w:w="4876" w:type="dxa"/>
          </w:tcPr>
          <w:p w:rsidR="006276C0" w:rsidRPr="00420C1D" w:rsidRDefault="002564BE">
            <w:pPr>
              <w:pStyle w:val="Normal6"/>
              <w:rPr>
                <w:color w:val="auto"/>
              </w:rPr>
            </w:pPr>
            <w:r w:rsidRPr="00420C1D">
              <w:rPr>
                <w:color w:val="auto"/>
              </w:rPr>
              <w:t>7.</w:t>
            </w:r>
            <w:r w:rsidRPr="00420C1D">
              <w:rPr>
                <w:color w:val="auto"/>
              </w:rPr>
              <w:tab/>
              <w:t xml:space="preserve">tunneb heameelt, et vastu võeti direktiiv, mis käsitleb võitlust liidu finantshuve kahjustavate pettuste vastu kriminaalõiguse abil (finantshuvide kaitse direktiiv), mille kohaldamisala hõlmab </w:t>
            </w:r>
            <w:r w:rsidRPr="00420C1D">
              <w:rPr>
                <w:b/>
                <w:i/>
                <w:color w:val="auto"/>
              </w:rPr>
              <w:t>käibemaksupettust, mis on eriti oluline piiriülese käibemaksupettuse vastase võitluse tugevdamiseks;</w:t>
            </w:r>
            <w:r w:rsidRPr="00420C1D">
              <w:rPr>
                <w:color w:val="auto"/>
              </w:rPr>
              <w:t xml:space="preserve"> </w:t>
            </w:r>
            <w:r w:rsidRPr="00420C1D">
              <w:rPr>
                <w:b/>
                <w:i/>
                <w:color w:val="auto"/>
              </w:rPr>
              <w:t>peab seda direktiivi esimeseks sammuks Euroopa kriminaalõiguse ühtlustamisel;</w:t>
            </w:r>
            <w:r w:rsidRPr="00420C1D">
              <w:rPr>
                <w:color w:val="auto"/>
              </w:rPr>
              <w:t xml:space="preserve"> </w:t>
            </w:r>
            <w:r w:rsidRPr="00420C1D">
              <w:rPr>
                <w:b/>
                <w:i/>
                <w:color w:val="auto"/>
              </w:rPr>
              <w:t>märgib, et direktiivis on esitatud korruptsiooni määratlus ja määratud kindlaks kriminaliseeritavad pettuse liigid;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19</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Barbara Kappel</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8</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8.</w:t>
            </w:r>
            <w:r w:rsidRPr="00420C1D">
              <w:rPr>
                <w:color w:val="auto"/>
              </w:rPr>
              <w:tab/>
            </w:r>
            <w:r w:rsidRPr="00420C1D">
              <w:rPr>
                <w:b/>
                <w:i/>
                <w:color w:val="auto"/>
              </w:rPr>
              <w:t>tunneb heameelt</w:t>
            </w:r>
            <w:r w:rsidRPr="00420C1D">
              <w:rPr>
                <w:color w:val="auto"/>
              </w:rPr>
              <w:t xml:space="preserve"> 20 liikmesriigi otsuse</w:t>
            </w:r>
            <w:r w:rsidRPr="00420C1D">
              <w:rPr>
                <w:b/>
                <w:i/>
                <w:color w:val="auto"/>
              </w:rPr>
              <w:t xml:space="preserve"> üle</w:t>
            </w:r>
            <w:r w:rsidRPr="00420C1D">
              <w:rPr>
                <w:color w:val="auto"/>
              </w:rPr>
              <w:t xml:space="preserve"> luua Euroopa Prokuratuur tõhustatud koostöö raames ning loodab, et OLAFi ja Euroopa Prokuratuuri vaheline koostöö on tulemuslik; </w:t>
            </w:r>
            <w:r w:rsidRPr="00420C1D">
              <w:rPr>
                <w:b/>
                <w:i/>
                <w:color w:val="auto"/>
              </w:rPr>
              <w:t>tunneb seejuures kahetsust, et kõik liidu liikmesriigid ei soovinud selles algatuses osaleda, ning rõhutab, et on oluline säilitada kõikides liikmesriikides võrdne pettuste tuvastamise tase;</w:t>
            </w:r>
          </w:p>
        </w:tc>
        <w:tc>
          <w:tcPr>
            <w:tcW w:w="4876" w:type="dxa"/>
          </w:tcPr>
          <w:p w:rsidR="006276C0" w:rsidRPr="00420C1D" w:rsidRDefault="002564BE">
            <w:pPr>
              <w:pStyle w:val="Normal6"/>
              <w:rPr>
                <w:color w:val="auto"/>
              </w:rPr>
            </w:pPr>
            <w:r w:rsidRPr="00420C1D">
              <w:rPr>
                <w:color w:val="auto"/>
              </w:rPr>
              <w:t>8.</w:t>
            </w:r>
            <w:r w:rsidRPr="00420C1D">
              <w:rPr>
                <w:color w:val="auto"/>
              </w:rPr>
              <w:tab/>
            </w:r>
            <w:r w:rsidRPr="00420C1D">
              <w:rPr>
                <w:b/>
                <w:i/>
                <w:color w:val="auto"/>
              </w:rPr>
              <w:t>võtab teadmiseks</w:t>
            </w:r>
            <w:r w:rsidRPr="00420C1D">
              <w:rPr>
                <w:color w:val="auto"/>
              </w:rPr>
              <w:t xml:space="preserve"> 20 liikmesriigi otsuse luua Euroopa Prokuratuur tõhustatud koostöö raames ning loodab, et OLAFi ja Euroopa Prokuratuuri vaheline koostöö on tulemuslik;</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20</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8</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8.</w:t>
            </w:r>
            <w:r w:rsidRPr="00420C1D">
              <w:rPr>
                <w:color w:val="auto"/>
              </w:rPr>
              <w:tab/>
            </w:r>
            <w:r w:rsidRPr="00420C1D">
              <w:rPr>
                <w:b/>
                <w:i/>
                <w:color w:val="auto"/>
              </w:rPr>
              <w:t>tunneb heameelt</w:t>
            </w:r>
            <w:r w:rsidRPr="00420C1D">
              <w:rPr>
                <w:color w:val="auto"/>
              </w:rPr>
              <w:t xml:space="preserve"> 20 liikmesriigi otsuse</w:t>
            </w:r>
            <w:r w:rsidRPr="00420C1D">
              <w:rPr>
                <w:b/>
                <w:i/>
                <w:color w:val="auto"/>
              </w:rPr>
              <w:t xml:space="preserve"> üle</w:t>
            </w:r>
            <w:r w:rsidRPr="00420C1D">
              <w:rPr>
                <w:color w:val="auto"/>
              </w:rPr>
              <w:t xml:space="preserve"> luua Euroopa Prokuratuur tõhustatud koostöö raames ning loodab, et OLAFi ja Euroopa Prokuratuuri vaheline koostöö on tulemuslik; tunneb seejuures kahetsust, et kõik liidu liikmesriigid ei soovinud selles algatuses osaleda, ning rõhutab, et on oluline säilitada kõikides liikmesriikides võrdne pettuste tuvastamise tase;</w:t>
            </w:r>
          </w:p>
        </w:tc>
        <w:tc>
          <w:tcPr>
            <w:tcW w:w="4876" w:type="dxa"/>
          </w:tcPr>
          <w:p w:rsidR="006276C0" w:rsidRPr="00420C1D" w:rsidRDefault="002564BE">
            <w:pPr>
              <w:pStyle w:val="Normal6"/>
              <w:rPr>
                <w:color w:val="auto"/>
              </w:rPr>
            </w:pPr>
            <w:r w:rsidRPr="00420C1D">
              <w:rPr>
                <w:color w:val="auto"/>
              </w:rPr>
              <w:t>8.</w:t>
            </w:r>
            <w:r w:rsidRPr="00420C1D">
              <w:rPr>
                <w:color w:val="auto"/>
              </w:rPr>
              <w:tab/>
            </w:r>
            <w:r w:rsidRPr="00420C1D">
              <w:rPr>
                <w:b/>
                <w:i/>
                <w:color w:val="auto"/>
              </w:rPr>
              <w:t>võtab teadmiseks</w:t>
            </w:r>
            <w:r w:rsidRPr="00420C1D">
              <w:rPr>
                <w:color w:val="auto"/>
              </w:rPr>
              <w:t xml:space="preserve"> 20 liikmesriigi otsuse luua Euroopa Prokuratuur tõhustatud koostöö raames ning loodab, et OLAFi ja Euroopa Prokuratuuri vaheline koostöö on tulemuslik; tunneb seejuures kahetsust, et kõik liidu liikmesriigid ei soovinud selles algatuses osaleda, ning rõhutab, et on oluline säilitada kõikides liikmesriikides võrdne pettuste tuvastamise tase;</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21</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Luke Ming Flanagan</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8</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8.</w:t>
            </w:r>
            <w:r w:rsidRPr="00420C1D">
              <w:rPr>
                <w:color w:val="auto"/>
              </w:rPr>
              <w:tab/>
            </w:r>
            <w:r w:rsidRPr="00420C1D">
              <w:rPr>
                <w:b/>
                <w:i/>
                <w:color w:val="auto"/>
              </w:rPr>
              <w:t>tunneb heameelt</w:t>
            </w:r>
            <w:r w:rsidRPr="00420C1D">
              <w:rPr>
                <w:color w:val="auto"/>
              </w:rPr>
              <w:t xml:space="preserve"> 20 liikmesriigi otsuse</w:t>
            </w:r>
            <w:r w:rsidRPr="00420C1D">
              <w:rPr>
                <w:b/>
                <w:i/>
                <w:color w:val="auto"/>
              </w:rPr>
              <w:t xml:space="preserve"> üle</w:t>
            </w:r>
            <w:r w:rsidRPr="00420C1D">
              <w:rPr>
                <w:color w:val="auto"/>
              </w:rPr>
              <w:t xml:space="preserve"> luua Euroopa Prokuratuur tõhustatud koostöö raames ning loodab, et OLAFi ja Euroopa Prokuratuuri vaheline koostöö on tulemuslik; tunneb seejuures kahetsust, et kõik liidu liikmesriigid ei soovinud selles algatuses osaleda, ning rõhutab, et on oluline säilitada kõikides liikmesriikides võrdne pettuste tuvastamise tase;</w:t>
            </w:r>
          </w:p>
        </w:tc>
        <w:tc>
          <w:tcPr>
            <w:tcW w:w="4876" w:type="dxa"/>
          </w:tcPr>
          <w:p w:rsidR="006276C0" w:rsidRPr="00420C1D" w:rsidRDefault="002564BE">
            <w:pPr>
              <w:pStyle w:val="Normal6"/>
              <w:rPr>
                <w:color w:val="auto"/>
              </w:rPr>
            </w:pPr>
            <w:r w:rsidRPr="00420C1D">
              <w:rPr>
                <w:color w:val="auto"/>
              </w:rPr>
              <w:t>8.</w:t>
            </w:r>
            <w:r w:rsidRPr="00420C1D">
              <w:rPr>
                <w:color w:val="auto"/>
              </w:rPr>
              <w:tab/>
            </w:r>
            <w:r w:rsidRPr="00420C1D">
              <w:rPr>
                <w:b/>
                <w:i/>
                <w:color w:val="auto"/>
              </w:rPr>
              <w:t>võtab teadmiseks</w:t>
            </w:r>
            <w:r w:rsidRPr="00420C1D">
              <w:rPr>
                <w:color w:val="auto"/>
              </w:rPr>
              <w:t xml:space="preserve"> 20 liikmesriigi otsuse luua Euroopa Prokuratuur tõhustatud koostöö raames ning loodab, et OLAFi ja Euroopa Prokuratuuri vaheline koostöö on tulemuslik; tunneb seejuures kahetsust, et kõik liidu liikmesriigid ei soovinud selles algatuses osaleda, ning rõhutab, et on oluline säilitada kõikides liikmesriikides võrdne pettuste tuvastamise tase;</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22</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Julia Pitera, 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8</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8.</w:t>
            </w:r>
            <w:r w:rsidRPr="00420C1D">
              <w:rPr>
                <w:color w:val="auto"/>
              </w:rPr>
              <w:tab/>
              <w:t>tunneb heameelt 20 liikmesriigi otsuse üle luua Euroopa Prokuratuur tõhustatud koostöö raames</w:t>
            </w:r>
            <w:r w:rsidRPr="00420C1D">
              <w:rPr>
                <w:b/>
                <w:i/>
                <w:color w:val="auto"/>
              </w:rPr>
              <w:t xml:space="preserve"> ning loodab</w:t>
            </w:r>
            <w:r w:rsidRPr="00420C1D">
              <w:rPr>
                <w:color w:val="auto"/>
              </w:rPr>
              <w:t xml:space="preserve">, et OLAFi ja Euroopa Prokuratuuri vaheline koostöö </w:t>
            </w:r>
            <w:r w:rsidRPr="00420C1D">
              <w:rPr>
                <w:b/>
                <w:i/>
                <w:color w:val="auto"/>
              </w:rPr>
              <w:t>on tulemuslik</w:t>
            </w:r>
            <w:r w:rsidRPr="00420C1D">
              <w:rPr>
                <w:color w:val="auto"/>
              </w:rPr>
              <w:t>; tunneb seejuures kahetsust, et kõik liidu liikmesriigid ei soovinud selles algatuses osaleda, ning rõhutab, et on oluline säilitada kõikides liikmesriikides võrdne pettuste tuvastamise tase;</w:t>
            </w:r>
          </w:p>
        </w:tc>
        <w:tc>
          <w:tcPr>
            <w:tcW w:w="4876" w:type="dxa"/>
          </w:tcPr>
          <w:p w:rsidR="006276C0" w:rsidRPr="00420C1D" w:rsidRDefault="002564BE">
            <w:pPr>
              <w:pStyle w:val="Normal6"/>
              <w:rPr>
                <w:color w:val="auto"/>
              </w:rPr>
            </w:pPr>
            <w:r w:rsidRPr="00420C1D">
              <w:rPr>
                <w:color w:val="auto"/>
              </w:rPr>
              <w:t>8.</w:t>
            </w:r>
            <w:r w:rsidRPr="00420C1D">
              <w:rPr>
                <w:color w:val="auto"/>
              </w:rPr>
              <w:tab/>
              <w:t>tunneb heameelt 20 liikmesriigi otsuse üle luua Euroopa Prokuratuur tõhustatud koostöö raames</w:t>
            </w:r>
            <w:r w:rsidRPr="00420C1D">
              <w:rPr>
                <w:b/>
                <w:i/>
                <w:color w:val="auto"/>
              </w:rPr>
              <w:t>;</w:t>
            </w:r>
            <w:r w:rsidRPr="00420C1D">
              <w:rPr>
                <w:color w:val="auto"/>
              </w:rPr>
              <w:t xml:space="preserve"> </w:t>
            </w:r>
            <w:r w:rsidRPr="00420C1D">
              <w:rPr>
                <w:b/>
                <w:i/>
                <w:color w:val="auto"/>
              </w:rPr>
              <w:t>tuletab meelde</w:t>
            </w:r>
            <w:r w:rsidRPr="00420C1D">
              <w:rPr>
                <w:color w:val="auto"/>
              </w:rPr>
              <w:t xml:space="preserve">, et OLAFi ja Euroopa Prokuratuuri vaheline koostöö </w:t>
            </w:r>
            <w:r w:rsidRPr="00420C1D">
              <w:rPr>
                <w:b/>
                <w:i/>
                <w:color w:val="auto"/>
              </w:rPr>
              <w:t>peab põhinema jõupingutuste dubleerimise vältimisel, tõhusal teabevahetusel ja OLAFi-poolsel Euroopa Prokuratuuri tegevuse toetamisel</w:t>
            </w:r>
            <w:r w:rsidRPr="00420C1D">
              <w:rPr>
                <w:color w:val="auto"/>
              </w:rPr>
              <w:t>; tunneb seejuures kahetsust, et kõik liidu liikmesriigid ei soovinud selles algatuses osaleda, ning rõhutab, et on oluline säilitada kõikides liikmesriikides võrdne pettuste tuvastamise tase;</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23</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Ingeborg Gräßle</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8</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8.</w:t>
            </w:r>
            <w:r w:rsidRPr="00420C1D">
              <w:rPr>
                <w:color w:val="auto"/>
              </w:rPr>
              <w:tab/>
              <w:t>tunneb heameelt 20 liikmesriigi otsuse üle luua Euroopa Prokuratuur tõhustatud koostöö raames ning loodab, et OLAFi ja Euroopa Prokuratuuri vaheline koostöö on tulemuslik; tunneb seejuures kahetsust, et kõik liidu liikmesriigid ei soovinud selles algatuses osaleda, ning rõhutab, et on oluline säilitada kõikides liikmesriikides võrdne pettuste tuvastamise tase;</w:t>
            </w:r>
          </w:p>
        </w:tc>
        <w:tc>
          <w:tcPr>
            <w:tcW w:w="4876" w:type="dxa"/>
          </w:tcPr>
          <w:p w:rsidR="006276C0" w:rsidRPr="00420C1D" w:rsidRDefault="002564BE">
            <w:pPr>
              <w:pStyle w:val="Normal6"/>
              <w:rPr>
                <w:color w:val="auto"/>
              </w:rPr>
            </w:pPr>
            <w:r w:rsidRPr="00420C1D">
              <w:rPr>
                <w:color w:val="auto"/>
              </w:rPr>
              <w:t>8.</w:t>
            </w:r>
            <w:r w:rsidRPr="00420C1D">
              <w:rPr>
                <w:color w:val="auto"/>
              </w:rPr>
              <w:tab/>
              <w:t xml:space="preserve">tunneb heameelt 20 liikmesriigi otsuse üle luua Euroopa Prokuratuur tõhustatud koostöö raames ning loodab, et OLAFi ja Euroopa Prokuratuuri vaheline koostöö on tulemuslik; tunneb seejuures kahetsust, et kõik liidu liikmesriigid ei soovinud selles algatuses osaleda, ning rõhutab, et on oluline säilitada kõikides liikmesriikides võrdne pettuste tuvastamise tase; </w:t>
            </w:r>
            <w:r w:rsidRPr="00420C1D">
              <w:rPr>
                <w:b/>
                <w:i/>
                <w:color w:val="auto"/>
              </w:rPr>
              <w:t>kutsub komisjoni üles ergutama liikmesriike, kes ei osale veel Euroopa Prokuratuuris, seda tegema;</w:t>
            </w:r>
            <w:r w:rsidRPr="00420C1D">
              <w:rPr>
                <w:color w:val="auto"/>
              </w:rPr>
              <w:t xml:space="preserve"> </w:t>
            </w:r>
            <w:r w:rsidRPr="00420C1D">
              <w:rPr>
                <w:b/>
                <w:i/>
                <w:color w:val="auto"/>
              </w:rPr>
              <w:t>nõuab negatiivseid finantstagajärgi liikmesriikidele, kes ei taha Euroopa Prokuratuuris osaleda;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24</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 Julia Pitera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8</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8.</w:t>
            </w:r>
            <w:r w:rsidRPr="00420C1D">
              <w:rPr>
                <w:color w:val="auto"/>
              </w:rPr>
              <w:tab/>
              <w:t>tunneb heameelt 20 liikmesriigi otsuse üle luua Euroopa Prokuratuur tõhustatud koostöö raames ning loodab, et OLAFi ja Euroopa Prokuratuuri vaheline koostöö on tulemuslik; tunneb seejuures kahetsust, et kõik liidu liikmesriigid ei soovinud selles algatuses osaleda, ning rõhutab, et on oluline säilitada kõikides liikmesriikides võrdne pettuste tuvastamise tase;</w:t>
            </w:r>
          </w:p>
        </w:tc>
        <w:tc>
          <w:tcPr>
            <w:tcW w:w="4876" w:type="dxa"/>
          </w:tcPr>
          <w:p w:rsidR="006276C0" w:rsidRPr="00420C1D" w:rsidRDefault="002564BE">
            <w:pPr>
              <w:pStyle w:val="Normal6"/>
              <w:rPr>
                <w:color w:val="auto"/>
              </w:rPr>
            </w:pPr>
            <w:r w:rsidRPr="00420C1D">
              <w:rPr>
                <w:color w:val="auto"/>
              </w:rPr>
              <w:t>8.</w:t>
            </w:r>
            <w:r w:rsidRPr="00420C1D">
              <w:rPr>
                <w:color w:val="auto"/>
              </w:rPr>
              <w:tab/>
              <w:t xml:space="preserve">tunneb heameelt 20 liikmesriigi otsuse üle luua Euroopa Prokuratuur tõhustatud koostöö raames ning loodab, et OLAFi ja Euroopa Prokuratuuri vaheline koostöö on tulemuslik; tunneb seejuures kahetsust, et kõik liidu liikmesriigid ei soovinud selles algatuses osaleda, ning rõhutab, et on oluline säilitada kõikides liikmesriikides võrdne pettuste tuvastamise tase; </w:t>
            </w:r>
            <w:r w:rsidRPr="00420C1D">
              <w:rPr>
                <w:b/>
                <w:i/>
                <w:color w:val="auto"/>
              </w:rPr>
              <w:t>kutsub komisjoni üles ergutama seni tõrkunud liikmesriike Euroopa Prokuratuuriga ühinema;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25</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Ingeborg Gräßle</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8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8 a.</w:t>
            </w:r>
            <w:r w:rsidRPr="00420C1D">
              <w:rPr>
                <w:color w:val="auto"/>
              </w:rPr>
              <w:tab/>
            </w:r>
            <w:r w:rsidRPr="00420C1D">
              <w:rPr>
                <w:b/>
                <w:i/>
                <w:color w:val="auto"/>
              </w:rPr>
              <w:t>nõuab tulemuslikku OLAFi ja Euroopa Prokuratuuri vahelist koostööd, et vältida topeltstruktuure, vastuolulisi pädevusi ja pädevuste puudumisest tingitud õiguslünki;</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26</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Barbara Kappel</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10</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10.</w:t>
            </w:r>
            <w:r w:rsidRPr="00420C1D">
              <w:rPr>
                <w:color w:val="auto"/>
              </w:rPr>
              <w:tab/>
            </w:r>
            <w:r w:rsidRPr="00420C1D">
              <w:rPr>
                <w:b/>
                <w:i/>
                <w:color w:val="auto"/>
              </w:rPr>
              <w:t>tunneb heameelt</w:t>
            </w:r>
            <w:r w:rsidRPr="00420C1D">
              <w:rPr>
                <w:color w:val="auto"/>
              </w:rPr>
              <w:t xml:space="preserve"> lühiajaliste meetmete vastuvõtmise</w:t>
            </w:r>
            <w:r w:rsidRPr="00420C1D">
              <w:rPr>
                <w:b/>
                <w:i/>
                <w:color w:val="auto"/>
              </w:rPr>
              <w:t xml:space="preserve"> üle</w:t>
            </w:r>
            <w:r w:rsidRPr="00420C1D">
              <w:rPr>
                <w:color w:val="auto"/>
              </w:rPr>
              <w:t>, mille eesmärk on võidelda käibemaksutulu saamata jäämise vastu</w:t>
            </w:r>
            <w:r w:rsidRPr="00420C1D">
              <w:rPr>
                <w:b/>
                <w:i/>
                <w:color w:val="auto"/>
              </w:rPr>
              <w:t xml:space="preserve"> ning mida nimetatakse komisjoni 7. aprillil 2016. aastal avaldatud tegevuskavas „Ühtse ELi käibemaksuala suunas“;</w:t>
            </w:r>
            <w:r w:rsidRPr="00420C1D">
              <w:rPr>
                <w:color w:val="auto"/>
              </w:rPr>
              <w:t xml:space="preserve"> </w:t>
            </w:r>
            <w:r w:rsidRPr="00420C1D">
              <w:rPr>
                <w:b/>
                <w:i/>
                <w:color w:val="auto"/>
              </w:rPr>
              <w:t>ootab huviga komisjoni ettepanekuid tegevuskavas ette nähtud lõpliku käibemaksusüsteemi kohta;</w:t>
            </w:r>
          </w:p>
        </w:tc>
        <w:tc>
          <w:tcPr>
            <w:tcW w:w="4876" w:type="dxa"/>
          </w:tcPr>
          <w:p w:rsidR="006276C0" w:rsidRPr="00420C1D" w:rsidRDefault="002564BE">
            <w:pPr>
              <w:pStyle w:val="Normal6"/>
              <w:rPr>
                <w:color w:val="auto"/>
              </w:rPr>
            </w:pPr>
            <w:r w:rsidRPr="00420C1D">
              <w:rPr>
                <w:color w:val="auto"/>
              </w:rPr>
              <w:t>10.</w:t>
            </w:r>
            <w:r w:rsidRPr="00420C1D">
              <w:rPr>
                <w:color w:val="auto"/>
              </w:rPr>
              <w:tab/>
            </w:r>
            <w:r w:rsidRPr="00420C1D">
              <w:rPr>
                <w:b/>
                <w:i/>
                <w:color w:val="auto"/>
              </w:rPr>
              <w:t>võtab teadmiseks</w:t>
            </w:r>
            <w:r w:rsidRPr="00420C1D">
              <w:rPr>
                <w:color w:val="auto"/>
              </w:rPr>
              <w:t xml:space="preserve"> lühiajaliste meetmete vastuvõtmise, mille eesmärk on võidelda käibemaksutulu saamata jäämise vastu;</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27</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10</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10.</w:t>
            </w:r>
            <w:r w:rsidRPr="00420C1D">
              <w:rPr>
                <w:color w:val="auto"/>
              </w:rPr>
              <w:tab/>
              <w:t xml:space="preserve">tunneb heameelt lühiajaliste meetmete vastuvõtmise üle, mille eesmärk on võidelda käibemaksutulu saamata jäämise vastu ning mida nimetatakse komisjoni 7. aprillil 2016. aastal avaldatud tegevuskavas „Ühtse ELi käibemaksuala suunas“; </w:t>
            </w:r>
            <w:r w:rsidRPr="00420C1D">
              <w:rPr>
                <w:b/>
                <w:i/>
                <w:color w:val="auto"/>
              </w:rPr>
              <w:t>ootab huviga komisjoni ettepanekuid</w:t>
            </w:r>
            <w:r w:rsidRPr="00420C1D">
              <w:rPr>
                <w:color w:val="auto"/>
              </w:rPr>
              <w:t xml:space="preserve"> tegevuskavas ette nähtud lõpliku käibemaksusüsteemi kohta;</w:t>
            </w:r>
          </w:p>
        </w:tc>
        <w:tc>
          <w:tcPr>
            <w:tcW w:w="4876" w:type="dxa"/>
          </w:tcPr>
          <w:p w:rsidR="006276C0" w:rsidRPr="00420C1D" w:rsidRDefault="002564BE">
            <w:pPr>
              <w:pStyle w:val="Normal6"/>
              <w:rPr>
                <w:color w:val="auto"/>
              </w:rPr>
            </w:pPr>
            <w:r w:rsidRPr="00420C1D">
              <w:rPr>
                <w:color w:val="auto"/>
              </w:rPr>
              <w:t>10.</w:t>
            </w:r>
            <w:r w:rsidRPr="00420C1D">
              <w:rPr>
                <w:color w:val="auto"/>
              </w:rPr>
              <w:tab/>
              <w:t xml:space="preserve">tunneb heameelt lühiajaliste meetmete vastuvõtmise üle, mille eesmärk on võidelda käibemaksutulu saamata jäämise vastu ning mida nimetatakse komisjoni 7. aprillil 2016. aastal avaldatud tegevuskavas „Ühtse ELi käibemaksuala suunas“; </w:t>
            </w:r>
            <w:r w:rsidRPr="00420C1D">
              <w:rPr>
                <w:b/>
                <w:i/>
                <w:color w:val="auto"/>
              </w:rPr>
              <w:t>rõhutab, et probleemid, mis on seotud piiriülese käibemaksupettusega, vajavad kindlaid, koordineeritud ja kiireid meetmeid;</w:t>
            </w:r>
            <w:r w:rsidRPr="00420C1D">
              <w:rPr>
                <w:color w:val="auto"/>
              </w:rPr>
              <w:t xml:space="preserve"> </w:t>
            </w:r>
            <w:r w:rsidRPr="00420C1D">
              <w:rPr>
                <w:b/>
                <w:i/>
                <w:color w:val="auto"/>
              </w:rPr>
              <w:t>nõuab tungivalt, et komisjon kiirendaks menetlusi, mille eesmärk on esitada oma ettepanekud</w:t>
            </w:r>
            <w:r w:rsidRPr="00420C1D">
              <w:rPr>
                <w:color w:val="auto"/>
              </w:rPr>
              <w:t xml:space="preserve"> tegevuskavas ette nähtud lõpliku käibemaksusüsteemi kohta</w:t>
            </w:r>
            <w:r w:rsidRPr="00420C1D">
              <w:rPr>
                <w:b/>
                <w:i/>
                <w:color w:val="auto"/>
              </w:rPr>
              <w:t>, et vältida ELis ja liikmesriikides maksutulude saamata jäämist</w:t>
            </w:r>
            <w:r w:rsidRPr="00420C1D">
              <w:rPr>
                <w:color w:val="auto"/>
              </w:rPr>
              <w: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28</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12</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12.</w:t>
            </w:r>
            <w:r w:rsidRPr="00420C1D">
              <w:rPr>
                <w:color w:val="auto"/>
              </w:rPr>
              <w:tab/>
              <w:t>tunneb muret asjaolu pärast, et tubakatoodete salakaubavedu Euroopa Liitu on viimastel aastatel sagenenud ning hinnangute kohaselt põhjustab see igal aastal liidu ja liikmesriikide eelarvetes 10</w:t>
            </w:r>
            <w:r w:rsidRPr="00420C1D">
              <w:rPr>
                <w:b/>
                <w:i/>
                <w:color w:val="auto"/>
              </w:rPr>
              <w:t> </w:t>
            </w:r>
            <w:r w:rsidRPr="00420C1D">
              <w:rPr>
                <w:color w:val="auto"/>
              </w:rPr>
              <w:t>miljardit eurot saamata jäänud avaliku sektori tulu ning on samal ajal oluline organiseeritud kuritegevust, sealhulgas terrorismi soodustav tegur;</w:t>
            </w:r>
          </w:p>
        </w:tc>
        <w:tc>
          <w:tcPr>
            <w:tcW w:w="4876" w:type="dxa"/>
          </w:tcPr>
          <w:p w:rsidR="006276C0" w:rsidRPr="00420C1D" w:rsidRDefault="002564BE">
            <w:pPr>
              <w:pStyle w:val="Normal6"/>
              <w:rPr>
                <w:color w:val="auto"/>
              </w:rPr>
            </w:pPr>
            <w:r w:rsidRPr="00420C1D">
              <w:rPr>
                <w:color w:val="auto"/>
              </w:rPr>
              <w:t>12.</w:t>
            </w:r>
            <w:r w:rsidRPr="00420C1D">
              <w:rPr>
                <w:color w:val="auto"/>
              </w:rPr>
              <w:tab/>
              <w:t xml:space="preserve">tunneb </w:t>
            </w:r>
            <w:r w:rsidRPr="00420C1D">
              <w:rPr>
                <w:b/>
                <w:i/>
                <w:color w:val="auto"/>
              </w:rPr>
              <w:t xml:space="preserve">suurt </w:t>
            </w:r>
            <w:r w:rsidRPr="00420C1D">
              <w:rPr>
                <w:color w:val="auto"/>
              </w:rPr>
              <w:t>muret asjaolu pärast, et tubakatoodete salakaubavedu Euroopa Liitu on viimastel aastatel sagenenud ning hinnangute kohaselt põhjustab see igal aastal liidu ja liikmesriikide eelarvetes 10</w:t>
            </w:r>
            <w:r w:rsidRPr="00420C1D">
              <w:rPr>
                <w:b/>
                <w:i/>
                <w:color w:val="auto"/>
              </w:rPr>
              <w:t xml:space="preserve"> </w:t>
            </w:r>
            <w:r w:rsidRPr="00420C1D">
              <w:rPr>
                <w:color w:val="auto"/>
              </w:rPr>
              <w:t>miljardit eurot saamata jäänud avaliku sektori tulu ning on samal ajal oluline organiseeritud kuritegevust, sealhulgas terrorismi soodustav tegur;</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29</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Raffaele Fitto</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12</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12.</w:t>
            </w:r>
            <w:r w:rsidRPr="00420C1D">
              <w:rPr>
                <w:color w:val="auto"/>
              </w:rPr>
              <w:tab/>
              <w:t>tunneb muret asjaolu pärast, et tubakatoodete salakaubavedu Euroopa Liitu on viimastel aastatel sagenenud ning hinnangute kohaselt põhjustab see igal aastal liidu ja liikmesriikide eelarvetes 10 miljardit eurot saamata jäänud avaliku sektori tulu ning on samal ajal oluline organiseeritud kuritegevust, sealhulgas terrorismi soodustav tegur;</w:t>
            </w:r>
          </w:p>
        </w:tc>
        <w:tc>
          <w:tcPr>
            <w:tcW w:w="4876" w:type="dxa"/>
          </w:tcPr>
          <w:p w:rsidR="006276C0" w:rsidRPr="00420C1D" w:rsidRDefault="002564BE">
            <w:pPr>
              <w:pStyle w:val="Normal6"/>
              <w:rPr>
                <w:color w:val="auto"/>
              </w:rPr>
            </w:pPr>
            <w:r w:rsidRPr="00420C1D">
              <w:rPr>
                <w:color w:val="auto"/>
              </w:rPr>
              <w:t>12.</w:t>
            </w:r>
            <w:r w:rsidRPr="00420C1D">
              <w:rPr>
                <w:color w:val="auto"/>
              </w:rPr>
              <w:tab/>
              <w:t xml:space="preserve">tunneb muret asjaolu pärast, et tubakatoodete salakaubavedu Euroopa Liitu on viimastel aastatel sagenenud ning hinnangute kohaselt põhjustab see igal aastal liidu ja liikmesriikide eelarvetes 10 miljardit eurot saamata jäänud avaliku sektori tulu ning on samal ajal oluline organiseeritud kuritegevust, sealhulgas terrorismi soodustav tegur; </w:t>
            </w:r>
            <w:r w:rsidRPr="00420C1D">
              <w:rPr>
                <w:b/>
                <w:i/>
                <w:color w:val="auto"/>
              </w:rPr>
              <w:t>on seisukohal, et liikmesriigid peavad suurendama niisuguse ebaseadusliku tegevuse vastu võitlemise alaseid jõupingutusi ning tegema seda näiteks liikmesriikide koostöö ja teabevahetuse menetluste parandamisega;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30</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Barbara Kappel</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12</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12.</w:t>
            </w:r>
            <w:r w:rsidRPr="00420C1D">
              <w:rPr>
                <w:color w:val="auto"/>
              </w:rPr>
              <w:tab/>
              <w:t>tunneb muret asjaolu pärast, et tubakatoodete salakaubavedu Euroopa Liitu on viimastel aastatel sagenenud ning hinnangute kohaselt põhjustab see igal aastal liidu ja liikmesriikide eelarvetes 10 miljardit eurot saamata jäänud avaliku sektori tulu ning on samal ajal oluline organiseeritud kuritegevust, sealhulgas terrorismi soodustav tegur;</w:t>
            </w:r>
          </w:p>
        </w:tc>
        <w:tc>
          <w:tcPr>
            <w:tcW w:w="4876" w:type="dxa"/>
          </w:tcPr>
          <w:p w:rsidR="006276C0" w:rsidRPr="00420C1D" w:rsidRDefault="002564BE">
            <w:pPr>
              <w:pStyle w:val="Normal6"/>
              <w:rPr>
                <w:color w:val="auto"/>
              </w:rPr>
            </w:pPr>
            <w:r w:rsidRPr="00420C1D">
              <w:rPr>
                <w:color w:val="auto"/>
              </w:rPr>
              <w:t>12.</w:t>
            </w:r>
            <w:r w:rsidRPr="00420C1D">
              <w:rPr>
                <w:color w:val="auto"/>
              </w:rPr>
              <w:tab/>
              <w:t xml:space="preserve">tunneb muret asjaolu pärast, et tubakatoodete salakaubavedu Euroopa Liitu on viimastel aastatel sagenenud ning hinnangute kohaselt põhjustab see igal aastal liidu ja liikmesriikide eelarvetes 10 miljardit eurot saamata jäänud avaliku sektori tulu ning on samal ajal oluline organiseeritud kuritegevust, sealhulgas terrorismi soodustav tegur; </w:t>
            </w:r>
            <w:r w:rsidRPr="00420C1D">
              <w:rPr>
                <w:b/>
                <w:i/>
                <w:color w:val="auto"/>
              </w:rPr>
              <w:t>rõhutab, et võltsitud kaupade peamine päritoluriik on Hiina (80 %), millele järgnevad Hongkong, Araabia Ühendemiraadid, Türgi ja India;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31</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15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15 a.</w:t>
            </w:r>
            <w:r w:rsidRPr="00420C1D">
              <w:rPr>
                <w:color w:val="auto"/>
              </w:rPr>
              <w:tab/>
            </w:r>
            <w:r w:rsidRPr="00420C1D">
              <w:rPr>
                <w:b/>
                <w:i/>
                <w:color w:val="auto"/>
              </w:rPr>
              <w:t>peab kahetsusväärseks erinevusi, mis esinevad ELis teostatavates tollikontrollides, ja suuresummalisi pettusi, mis mõjutavad omavahendite kogumise süsteemi; kutsub komisjoni üles tugevdama ühist tollikontrolli poliitikat selle tõelise ühtlustamise tagamisega, et parandada traditsiooniliste omavahendite kogumist ning tagada ELi julgeolek ja majandushuvide kaitse, ning keskenduma eelkõige jõupingutustele, mille eesmärk on võidelda ebaseaduslike ja võltsitud kaupadega kauplemise vastu;</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32</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Julia Pitera, 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18</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18.</w:t>
            </w:r>
            <w:r w:rsidRPr="00420C1D">
              <w:rPr>
                <w:color w:val="auto"/>
              </w:rPr>
              <w:tab/>
            </w:r>
            <w:r w:rsidRPr="00420C1D">
              <w:rPr>
                <w:b/>
                <w:i/>
                <w:color w:val="auto"/>
              </w:rPr>
              <w:t>nõuab</w:t>
            </w:r>
            <w:r w:rsidRPr="00420C1D">
              <w:rPr>
                <w:color w:val="auto"/>
              </w:rPr>
              <w:t xml:space="preserve">, et komisjon </w:t>
            </w:r>
            <w:r w:rsidRPr="00420C1D">
              <w:rPr>
                <w:b/>
                <w:i/>
                <w:color w:val="auto"/>
              </w:rPr>
              <w:t>annaks igal aastal aru liidu omavahendite summast</w:t>
            </w:r>
            <w:r w:rsidRPr="00420C1D">
              <w:rPr>
                <w:color w:val="auto"/>
              </w:rPr>
              <w:t xml:space="preserve">, mis </w:t>
            </w:r>
            <w:r w:rsidRPr="00420C1D">
              <w:rPr>
                <w:b/>
                <w:i/>
                <w:color w:val="auto"/>
              </w:rPr>
              <w:t>saadi OLAFi sõnastatud soovituste järgimise tulemusel</w:t>
            </w:r>
            <w:r w:rsidRPr="00420C1D">
              <w:rPr>
                <w:color w:val="auto"/>
              </w:rPr>
              <w:t xml:space="preserve">, ning </w:t>
            </w:r>
            <w:r w:rsidRPr="00420C1D">
              <w:rPr>
                <w:b/>
                <w:i/>
                <w:color w:val="auto"/>
              </w:rPr>
              <w:t>teavet veel sissenõudmata summade kohta</w:t>
            </w:r>
            <w:r w:rsidRPr="00420C1D">
              <w:rPr>
                <w:color w:val="auto"/>
              </w:rPr>
              <w:t>;</w:t>
            </w:r>
          </w:p>
        </w:tc>
        <w:tc>
          <w:tcPr>
            <w:tcW w:w="4876" w:type="dxa"/>
          </w:tcPr>
          <w:p w:rsidR="006276C0" w:rsidRPr="00420C1D" w:rsidRDefault="002564BE">
            <w:pPr>
              <w:pStyle w:val="Normal6"/>
              <w:rPr>
                <w:color w:val="auto"/>
              </w:rPr>
            </w:pPr>
            <w:r w:rsidRPr="00420C1D">
              <w:rPr>
                <w:color w:val="auto"/>
              </w:rPr>
              <w:t>18.</w:t>
            </w:r>
            <w:r w:rsidRPr="00420C1D">
              <w:rPr>
                <w:color w:val="auto"/>
              </w:rPr>
              <w:tab/>
            </w:r>
            <w:r w:rsidRPr="00420C1D">
              <w:rPr>
                <w:b/>
                <w:i/>
                <w:color w:val="auto"/>
              </w:rPr>
              <w:t>peab kahetsusväärseks asjaolu, et komisjon ei suuda välja arvutada OLAFi sissenõudmisalaste soovituste alusel sisse nõutud vahendite kogusummat;</w:t>
            </w:r>
            <w:r w:rsidRPr="00420C1D">
              <w:rPr>
                <w:color w:val="auto"/>
              </w:rPr>
              <w:t xml:space="preserve"> </w:t>
            </w:r>
            <w:r w:rsidRPr="00420C1D">
              <w:rPr>
                <w:b/>
                <w:i/>
                <w:color w:val="auto"/>
              </w:rPr>
              <w:t>nõuab tungivalt, et komisjon võtaks kasutusele süsteemi</w:t>
            </w:r>
            <w:r w:rsidRPr="00420C1D">
              <w:rPr>
                <w:color w:val="auto"/>
              </w:rPr>
              <w:t xml:space="preserve">, mis </w:t>
            </w:r>
            <w:r w:rsidRPr="00420C1D">
              <w:rPr>
                <w:b/>
                <w:i/>
                <w:color w:val="auto"/>
              </w:rPr>
              <w:t>võimaldab arvutada välja sissenõutud vahendite kogusummad</w:t>
            </w:r>
            <w:r w:rsidRPr="00420C1D">
              <w:rPr>
                <w:color w:val="auto"/>
              </w:rPr>
              <w:t xml:space="preserve">, ning </w:t>
            </w:r>
            <w:r w:rsidRPr="00420C1D">
              <w:rPr>
                <w:b/>
                <w:i/>
                <w:color w:val="auto"/>
              </w:rPr>
              <w:t>avaldaks OLAFi aastaaruannetes tegelikult sisse nõutud summad ja soovituskoostöö</w:t>
            </w:r>
            <w:r w:rsidRPr="00420C1D">
              <w:rPr>
                <w:color w:val="auto"/>
              </w:rPr>
              <w: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33</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18</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18.</w:t>
            </w:r>
            <w:r w:rsidRPr="00420C1D">
              <w:rPr>
                <w:color w:val="auto"/>
              </w:rPr>
              <w:tab/>
              <w:t>nõuab, et komisjon annaks igal aastal aru liidu omavahendite summast, mis saadi OLAFi sõnastatud soovituste järgimise tulemusel, ning teavet veel sissenõudmata summade kohta;</w:t>
            </w:r>
          </w:p>
        </w:tc>
        <w:tc>
          <w:tcPr>
            <w:tcW w:w="4876" w:type="dxa"/>
          </w:tcPr>
          <w:p w:rsidR="006276C0" w:rsidRPr="00420C1D" w:rsidRDefault="002564BE">
            <w:pPr>
              <w:pStyle w:val="Normal6"/>
              <w:rPr>
                <w:color w:val="auto"/>
              </w:rPr>
            </w:pPr>
            <w:r w:rsidRPr="00420C1D">
              <w:rPr>
                <w:color w:val="auto"/>
              </w:rPr>
              <w:t>18.</w:t>
            </w:r>
            <w:r w:rsidRPr="00420C1D">
              <w:rPr>
                <w:color w:val="auto"/>
              </w:rPr>
              <w:tab/>
              <w:t>nõuab</w:t>
            </w:r>
            <w:r w:rsidRPr="00420C1D">
              <w:rPr>
                <w:b/>
                <w:i/>
                <w:color w:val="auto"/>
              </w:rPr>
              <w:t xml:space="preserve"> tungivalt</w:t>
            </w:r>
            <w:r w:rsidRPr="00420C1D">
              <w:rPr>
                <w:color w:val="auto"/>
              </w:rPr>
              <w:t>, et komisjon annaks igal aastal aru liidu omavahendite summast, mis saadi OLAFi sõnastatud soovituste järgimise tulemusel, ning teavet veel sissenõudmata summade kohta;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34</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18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18 a.</w:t>
            </w:r>
            <w:r w:rsidRPr="00420C1D">
              <w:rPr>
                <w:color w:val="auto"/>
              </w:rPr>
              <w:tab/>
            </w:r>
            <w:r w:rsidRPr="00420C1D">
              <w:rPr>
                <w:b/>
                <w:i/>
                <w:color w:val="auto"/>
              </w:rPr>
              <w:t>on seisukohal, et komisjon peaks esitama igal aastal andmed oodatava ja tegelikult kogutud käibemaksu- ja tollimaksutulu erinevuse kohta;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35</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19</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19.</w:t>
            </w:r>
            <w:r w:rsidRPr="00420C1D">
              <w:rPr>
                <w:color w:val="auto"/>
              </w:rPr>
              <w:tab/>
            </w:r>
            <w:r w:rsidRPr="00420C1D">
              <w:rPr>
                <w:b/>
                <w:i/>
                <w:color w:val="auto"/>
              </w:rPr>
              <w:t>tunneb kahetsust</w:t>
            </w:r>
            <w:r w:rsidRPr="00420C1D">
              <w:rPr>
                <w:color w:val="auto"/>
              </w:rPr>
              <w:t>, et muud kui pettusena teatatud rikkumised, mis kuuluvad otseste kulude hulka, on suurenenud eelmise aastaga võrreldes 16</w:t>
            </w:r>
            <w:r w:rsidRPr="00420C1D">
              <w:rPr>
                <w:b/>
                <w:i/>
                <w:color w:val="auto"/>
              </w:rPr>
              <w:t> </w:t>
            </w:r>
            <w:r w:rsidRPr="00420C1D">
              <w:rPr>
                <w:color w:val="auto"/>
              </w:rPr>
              <w:t>%, erinevalt kõikidest muudest eelarvesektoritest, kus on selles valdkonnas registreeritud vähenemine;</w:t>
            </w:r>
          </w:p>
        </w:tc>
        <w:tc>
          <w:tcPr>
            <w:tcW w:w="4876" w:type="dxa"/>
          </w:tcPr>
          <w:p w:rsidR="006276C0" w:rsidRPr="00420C1D" w:rsidRDefault="002564BE">
            <w:pPr>
              <w:pStyle w:val="Normal6"/>
              <w:rPr>
                <w:color w:val="auto"/>
              </w:rPr>
            </w:pPr>
            <w:r w:rsidRPr="00420C1D">
              <w:rPr>
                <w:color w:val="auto"/>
              </w:rPr>
              <w:t>19.</w:t>
            </w:r>
            <w:r w:rsidRPr="00420C1D">
              <w:rPr>
                <w:color w:val="auto"/>
              </w:rPr>
              <w:tab/>
            </w:r>
            <w:r w:rsidRPr="00420C1D">
              <w:rPr>
                <w:b/>
                <w:i/>
                <w:color w:val="auto"/>
              </w:rPr>
              <w:t>märgib suure pahameelega</w:t>
            </w:r>
            <w:r w:rsidRPr="00420C1D">
              <w:rPr>
                <w:color w:val="auto"/>
              </w:rPr>
              <w:t>, et muud kui pettusena teatatud rikkumised, mis kuuluvad otseste kulude hulka, on suurenenud eelmise aastaga võrreldes 16</w:t>
            </w:r>
            <w:r w:rsidRPr="00420C1D">
              <w:rPr>
                <w:b/>
                <w:i/>
                <w:color w:val="auto"/>
              </w:rPr>
              <w:t xml:space="preserve"> </w:t>
            </w:r>
            <w:r w:rsidRPr="00420C1D">
              <w:rPr>
                <w:color w:val="auto"/>
              </w:rPr>
              <w:t>%, erinevalt kõikidest muudest eelarvesektoritest, kus on selles valdkonnas registreeritud vähenemine;</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36</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20</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20.</w:t>
            </w:r>
            <w:r w:rsidRPr="00420C1D">
              <w:rPr>
                <w:color w:val="auto"/>
              </w:rPr>
              <w:tab/>
            </w:r>
            <w:r w:rsidRPr="00420C1D">
              <w:rPr>
                <w:b/>
                <w:i/>
                <w:color w:val="auto"/>
              </w:rPr>
              <w:t>tunneb kahetsust</w:t>
            </w:r>
            <w:r w:rsidRPr="00420C1D">
              <w:rPr>
                <w:color w:val="auto"/>
              </w:rPr>
              <w:t>, et juba neljandat aastat suurenevad pettused otsese eelarve täitmise valdkonnas nii arvult (16 juhtumit 2015.</w:t>
            </w:r>
            <w:r w:rsidRPr="00420C1D">
              <w:rPr>
                <w:b/>
                <w:i/>
                <w:color w:val="auto"/>
              </w:rPr>
              <w:t> </w:t>
            </w:r>
            <w:r w:rsidRPr="00420C1D">
              <w:rPr>
                <w:color w:val="auto"/>
              </w:rPr>
              <w:t>aastal ja 49 juhtumit 2016.</w:t>
            </w:r>
            <w:r w:rsidRPr="00420C1D">
              <w:rPr>
                <w:b/>
                <w:i/>
                <w:color w:val="auto"/>
              </w:rPr>
              <w:t> </w:t>
            </w:r>
            <w:r w:rsidRPr="00420C1D">
              <w:rPr>
                <w:color w:val="auto"/>
              </w:rPr>
              <w:t>aastal) kui ka maksumuselt (0,78</w:t>
            </w:r>
            <w:r w:rsidRPr="00420C1D">
              <w:rPr>
                <w:b/>
                <w:i/>
                <w:color w:val="auto"/>
              </w:rPr>
              <w:t> </w:t>
            </w:r>
            <w:r w:rsidRPr="00420C1D">
              <w:rPr>
                <w:color w:val="auto"/>
              </w:rPr>
              <w:t>miljonit eurot 2015.</w:t>
            </w:r>
            <w:r w:rsidRPr="00420C1D">
              <w:rPr>
                <w:b/>
                <w:i/>
                <w:color w:val="auto"/>
              </w:rPr>
              <w:t> </w:t>
            </w:r>
            <w:r w:rsidRPr="00420C1D">
              <w:rPr>
                <w:color w:val="auto"/>
              </w:rPr>
              <w:t>aastal ja 6,25</w:t>
            </w:r>
            <w:r w:rsidRPr="00420C1D">
              <w:rPr>
                <w:b/>
                <w:i/>
                <w:color w:val="auto"/>
              </w:rPr>
              <w:t> </w:t>
            </w:r>
            <w:r w:rsidRPr="00420C1D">
              <w:rPr>
                <w:color w:val="auto"/>
              </w:rPr>
              <w:t>miljonit eurot 2016.</w:t>
            </w:r>
            <w:r w:rsidRPr="00420C1D">
              <w:rPr>
                <w:b/>
                <w:i/>
                <w:color w:val="auto"/>
              </w:rPr>
              <w:t> </w:t>
            </w:r>
            <w:r w:rsidRPr="00420C1D">
              <w:rPr>
                <w:color w:val="auto"/>
              </w:rPr>
              <w:t>aastal);</w:t>
            </w:r>
          </w:p>
        </w:tc>
        <w:tc>
          <w:tcPr>
            <w:tcW w:w="4876" w:type="dxa"/>
          </w:tcPr>
          <w:p w:rsidR="006276C0" w:rsidRPr="00420C1D" w:rsidRDefault="002564BE">
            <w:pPr>
              <w:pStyle w:val="Normal6"/>
              <w:rPr>
                <w:color w:val="auto"/>
              </w:rPr>
            </w:pPr>
            <w:r w:rsidRPr="00420C1D">
              <w:rPr>
                <w:color w:val="auto"/>
              </w:rPr>
              <w:t>20.</w:t>
            </w:r>
            <w:r w:rsidRPr="00420C1D">
              <w:rPr>
                <w:color w:val="auto"/>
              </w:rPr>
              <w:tab/>
            </w:r>
            <w:r w:rsidRPr="00420C1D">
              <w:rPr>
                <w:b/>
                <w:i/>
                <w:color w:val="auto"/>
              </w:rPr>
              <w:t>märgib suure pahameelega</w:t>
            </w:r>
            <w:r w:rsidRPr="00420C1D">
              <w:rPr>
                <w:color w:val="auto"/>
              </w:rPr>
              <w:t>, et juba neljandat aastat suurenevad pettused otsese eelarve täitmise valdkonnas nii arvult (16 juhtumit 2015.</w:t>
            </w:r>
            <w:r w:rsidRPr="00420C1D">
              <w:rPr>
                <w:b/>
                <w:i/>
                <w:color w:val="auto"/>
              </w:rPr>
              <w:t xml:space="preserve"> </w:t>
            </w:r>
            <w:r w:rsidRPr="00420C1D">
              <w:rPr>
                <w:color w:val="auto"/>
              </w:rPr>
              <w:t>aastal ja 49 juhtumit 2016.</w:t>
            </w:r>
            <w:r w:rsidRPr="00420C1D">
              <w:rPr>
                <w:b/>
                <w:i/>
                <w:color w:val="auto"/>
              </w:rPr>
              <w:t xml:space="preserve"> </w:t>
            </w:r>
            <w:r w:rsidRPr="00420C1D">
              <w:rPr>
                <w:color w:val="auto"/>
              </w:rPr>
              <w:t>aastal) kui ka maksumuselt (0,78</w:t>
            </w:r>
            <w:r w:rsidRPr="00420C1D">
              <w:rPr>
                <w:b/>
                <w:i/>
                <w:color w:val="auto"/>
              </w:rPr>
              <w:t xml:space="preserve"> </w:t>
            </w:r>
            <w:r w:rsidRPr="00420C1D">
              <w:rPr>
                <w:color w:val="auto"/>
              </w:rPr>
              <w:t>miljonit eurot 2015.</w:t>
            </w:r>
            <w:r w:rsidRPr="00420C1D">
              <w:rPr>
                <w:b/>
                <w:i/>
                <w:color w:val="auto"/>
              </w:rPr>
              <w:t xml:space="preserve"> </w:t>
            </w:r>
            <w:r w:rsidRPr="00420C1D">
              <w:rPr>
                <w:color w:val="auto"/>
              </w:rPr>
              <w:t>aastal ja 6,25</w:t>
            </w:r>
            <w:r w:rsidRPr="00420C1D">
              <w:rPr>
                <w:b/>
                <w:i/>
                <w:color w:val="auto"/>
              </w:rPr>
              <w:t xml:space="preserve"> </w:t>
            </w:r>
            <w:r w:rsidRPr="00420C1D">
              <w:rPr>
                <w:color w:val="auto"/>
              </w:rPr>
              <w:t>miljonit eurot 2016.</w:t>
            </w:r>
            <w:r w:rsidRPr="00420C1D">
              <w:rPr>
                <w:b/>
                <w:i/>
                <w:color w:val="auto"/>
              </w:rPr>
              <w:t xml:space="preserve"> </w:t>
            </w:r>
            <w:r w:rsidRPr="00420C1D">
              <w:rPr>
                <w:color w:val="auto"/>
              </w:rPr>
              <w:t>aastal);</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37</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20</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20.</w:t>
            </w:r>
            <w:r w:rsidRPr="00420C1D">
              <w:rPr>
                <w:color w:val="auto"/>
              </w:rPr>
              <w:tab/>
              <w:t>tunneb kahetsust, et juba neljandat aastat suurenevad pettused otsese eelarve täitmise valdkonnas nii arvult (16 juhtumit 2015. aastal ja 49 juhtumit 2016. aastal) kui ka maksumuselt (0,78 miljonit eurot 2015. aastal ja 6,25 miljonit eurot 2016. aastal);</w:t>
            </w:r>
          </w:p>
        </w:tc>
        <w:tc>
          <w:tcPr>
            <w:tcW w:w="4876" w:type="dxa"/>
          </w:tcPr>
          <w:p w:rsidR="006276C0" w:rsidRPr="00420C1D" w:rsidRDefault="002564BE">
            <w:pPr>
              <w:pStyle w:val="Normal6"/>
              <w:rPr>
                <w:color w:val="auto"/>
              </w:rPr>
            </w:pPr>
            <w:r w:rsidRPr="00420C1D">
              <w:rPr>
                <w:color w:val="auto"/>
              </w:rPr>
              <w:t>20.</w:t>
            </w:r>
            <w:r w:rsidRPr="00420C1D">
              <w:rPr>
                <w:color w:val="auto"/>
              </w:rPr>
              <w:tab/>
              <w:t xml:space="preserve">tunneb kahetsust, et juba neljandat aastat suurenevad pettused otsese eelarve täitmise valdkonnas nii arvult (16 juhtumit 2015. aastal ja 49 juhtumit 2016. aastal) kui ka maksumuselt (0,78 miljonit eurot 2015. aastal ja 6,25 miljonit eurot 2016. aastal); </w:t>
            </w:r>
            <w:r w:rsidRPr="00420C1D">
              <w:rPr>
                <w:b/>
                <w:i/>
                <w:color w:val="auto"/>
              </w:rPr>
              <w:t>palub komisjonil esitada 2018. aasta lõpuks konkreetse kava selles valdkonnas esinevate pettuste vähendamiseks;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38</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Georgi Pirinski, Gilles Pargneaux</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21</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21.</w:t>
            </w:r>
            <w:r w:rsidRPr="00420C1D">
              <w:rPr>
                <w:color w:val="auto"/>
              </w:rPr>
              <w:tab/>
            </w:r>
            <w:r w:rsidRPr="00420C1D">
              <w:rPr>
                <w:b/>
                <w:i/>
                <w:color w:val="auto"/>
              </w:rPr>
              <w:t>tunneb muret asjaolu pärast, et</w:t>
            </w:r>
            <w:r w:rsidRPr="00420C1D">
              <w:rPr>
                <w:color w:val="auto"/>
              </w:rPr>
              <w:t xml:space="preserve"> teatatud pettuste ja muude õigusnormide rikkumiste arv</w:t>
            </w:r>
            <w:r w:rsidRPr="00420C1D">
              <w:rPr>
                <w:b/>
                <w:i/>
                <w:color w:val="auto"/>
              </w:rPr>
              <w:t xml:space="preserve"> maaelu arengu valdkonnas (ERF)</w:t>
            </w:r>
            <w:r w:rsidRPr="00420C1D">
              <w:rPr>
                <w:color w:val="auto"/>
              </w:rPr>
              <w:t>, isegi kui see on vähenenud 3</w:t>
            </w:r>
            <w:r w:rsidRPr="00420C1D">
              <w:rPr>
                <w:b/>
                <w:i/>
                <w:color w:val="auto"/>
              </w:rPr>
              <w:t> </w:t>
            </w:r>
            <w:r w:rsidRPr="00420C1D">
              <w:rPr>
                <w:color w:val="auto"/>
              </w:rPr>
              <w:t>250 juhtumilt 2015.</w:t>
            </w:r>
            <w:r w:rsidRPr="00420C1D">
              <w:rPr>
                <w:b/>
                <w:i/>
                <w:color w:val="auto"/>
              </w:rPr>
              <w:t> </w:t>
            </w:r>
            <w:r w:rsidRPr="00420C1D">
              <w:rPr>
                <w:color w:val="auto"/>
              </w:rPr>
              <w:t>aastal 2</w:t>
            </w:r>
            <w:r w:rsidRPr="00420C1D">
              <w:rPr>
                <w:b/>
                <w:i/>
                <w:color w:val="auto"/>
              </w:rPr>
              <w:t> </w:t>
            </w:r>
            <w:r w:rsidRPr="00420C1D">
              <w:rPr>
                <w:color w:val="auto"/>
              </w:rPr>
              <w:t>676 juhtumini 2016.</w:t>
            </w:r>
            <w:r w:rsidRPr="00420C1D">
              <w:rPr>
                <w:b/>
                <w:i/>
                <w:color w:val="auto"/>
              </w:rPr>
              <w:t> </w:t>
            </w:r>
            <w:r w:rsidRPr="00420C1D">
              <w:rPr>
                <w:color w:val="auto"/>
              </w:rPr>
              <w:t xml:space="preserve">aastal, on jäänud sellegipoolest kaks korda </w:t>
            </w:r>
            <w:r w:rsidRPr="00420C1D">
              <w:rPr>
                <w:b/>
                <w:i/>
                <w:color w:val="auto"/>
              </w:rPr>
              <w:t>kõrgemaks</w:t>
            </w:r>
            <w:r w:rsidRPr="00420C1D">
              <w:rPr>
                <w:color w:val="auto"/>
              </w:rPr>
              <w:t xml:space="preserve"> kui 2012.</w:t>
            </w:r>
            <w:r w:rsidRPr="00420C1D">
              <w:rPr>
                <w:b/>
                <w:i/>
                <w:color w:val="auto"/>
              </w:rPr>
              <w:t> </w:t>
            </w:r>
            <w:r w:rsidRPr="00420C1D">
              <w:rPr>
                <w:color w:val="auto"/>
              </w:rPr>
              <w:t xml:space="preserve">aastal; märgib lisaks, et isegi kui pettuste ja muude õigusnormide rikkumiste koguarv </w:t>
            </w:r>
            <w:r w:rsidRPr="00420C1D">
              <w:rPr>
                <w:b/>
                <w:i/>
                <w:color w:val="auto"/>
              </w:rPr>
              <w:t>langes</w:t>
            </w:r>
            <w:r w:rsidRPr="00420C1D">
              <w:rPr>
                <w:color w:val="auto"/>
              </w:rPr>
              <w:t xml:space="preserve"> 16</w:t>
            </w:r>
            <w:r w:rsidRPr="00420C1D">
              <w:rPr>
                <w:b/>
                <w:i/>
                <w:color w:val="auto"/>
              </w:rPr>
              <w:t> </w:t>
            </w:r>
            <w:r w:rsidRPr="00420C1D">
              <w:rPr>
                <w:color w:val="auto"/>
              </w:rPr>
              <w:t xml:space="preserve">%, siis pettuste arv suurenes </w:t>
            </w:r>
            <w:r w:rsidRPr="00420C1D">
              <w:rPr>
                <w:b/>
                <w:i/>
                <w:color w:val="auto"/>
              </w:rPr>
              <w:t>28</w:t>
            </w:r>
            <w:r w:rsidRPr="00420C1D">
              <w:rPr>
                <w:color w:val="auto"/>
              </w:rPr>
              <w:t> %;</w:t>
            </w:r>
          </w:p>
        </w:tc>
        <w:tc>
          <w:tcPr>
            <w:tcW w:w="4876" w:type="dxa"/>
          </w:tcPr>
          <w:p w:rsidR="006276C0" w:rsidRPr="00420C1D" w:rsidRDefault="002564BE" w:rsidP="002564BE">
            <w:pPr>
              <w:pStyle w:val="Normal6"/>
              <w:rPr>
                <w:color w:val="auto"/>
              </w:rPr>
            </w:pPr>
            <w:r w:rsidRPr="00420C1D">
              <w:rPr>
                <w:color w:val="auto"/>
              </w:rPr>
              <w:t>21.</w:t>
            </w:r>
            <w:r w:rsidRPr="00420C1D">
              <w:rPr>
                <w:color w:val="auto"/>
              </w:rPr>
              <w:tab/>
            </w:r>
            <w:r w:rsidRPr="00420C1D">
              <w:rPr>
                <w:b/>
                <w:i/>
                <w:color w:val="auto"/>
              </w:rPr>
              <w:t>märgib, et Euroopa Maaelu arengu Põllumajandusfondiga (EAFRD) seotud</w:t>
            </w:r>
            <w:r w:rsidRPr="00420C1D">
              <w:rPr>
                <w:color w:val="auto"/>
              </w:rPr>
              <w:t xml:space="preserve"> teatatud pettuste ja muude õigusnormide rikkumiste arv, isegi kui see on vähenenud 3</w:t>
            </w:r>
            <w:r w:rsidRPr="00420C1D">
              <w:rPr>
                <w:b/>
                <w:i/>
                <w:color w:val="auto"/>
              </w:rPr>
              <w:t xml:space="preserve"> </w:t>
            </w:r>
            <w:r w:rsidRPr="00420C1D">
              <w:rPr>
                <w:color w:val="auto"/>
              </w:rPr>
              <w:t>250 juhtumilt 2015.</w:t>
            </w:r>
            <w:r w:rsidRPr="00420C1D">
              <w:rPr>
                <w:b/>
                <w:i/>
                <w:color w:val="auto"/>
              </w:rPr>
              <w:t xml:space="preserve"> </w:t>
            </w:r>
            <w:r w:rsidRPr="00420C1D">
              <w:rPr>
                <w:color w:val="auto"/>
              </w:rPr>
              <w:t>aastal 2</w:t>
            </w:r>
            <w:r w:rsidRPr="00420C1D">
              <w:rPr>
                <w:b/>
                <w:i/>
                <w:color w:val="auto"/>
              </w:rPr>
              <w:t xml:space="preserve"> </w:t>
            </w:r>
            <w:r w:rsidRPr="00420C1D">
              <w:rPr>
                <w:color w:val="auto"/>
              </w:rPr>
              <w:t>676 juhtumini 2016.</w:t>
            </w:r>
            <w:r w:rsidRPr="00420C1D">
              <w:rPr>
                <w:b/>
                <w:i/>
                <w:color w:val="auto"/>
              </w:rPr>
              <w:t xml:space="preserve"> </w:t>
            </w:r>
            <w:r w:rsidRPr="00420C1D">
              <w:rPr>
                <w:color w:val="auto"/>
              </w:rPr>
              <w:t xml:space="preserve">aastal, on jäänud sellegipoolest kaks korda </w:t>
            </w:r>
            <w:r w:rsidRPr="00420C1D">
              <w:rPr>
                <w:b/>
                <w:i/>
                <w:color w:val="auto"/>
              </w:rPr>
              <w:t>suuremaks kui 2012. aastal, kuid soovib rõhutada, et asjaomased 2016. aasta summad on vaid 8 % suuremad</w:t>
            </w:r>
            <w:r w:rsidRPr="00420C1D">
              <w:rPr>
                <w:color w:val="auto"/>
              </w:rPr>
              <w:t xml:space="preserve"> kui 2012.</w:t>
            </w:r>
            <w:r w:rsidRPr="00420C1D">
              <w:rPr>
                <w:b/>
                <w:i/>
                <w:color w:val="auto"/>
              </w:rPr>
              <w:t xml:space="preserve"> </w:t>
            </w:r>
            <w:r w:rsidRPr="00420C1D">
              <w:rPr>
                <w:color w:val="auto"/>
              </w:rPr>
              <w:t xml:space="preserve">aastal; märgib lisaks, et isegi kui </w:t>
            </w:r>
            <w:r w:rsidRPr="00420C1D">
              <w:rPr>
                <w:b/>
                <w:i/>
                <w:color w:val="auto"/>
              </w:rPr>
              <w:t xml:space="preserve">selle fondiga seotud </w:t>
            </w:r>
            <w:r w:rsidRPr="00420C1D">
              <w:rPr>
                <w:color w:val="auto"/>
              </w:rPr>
              <w:t xml:space="preserve">pettuste ja muude õigusnormide rikkumiste koguarv </w:t>
            </w:r>
            <w:r w:rsidRPr="00420C1D">
              <w:rPr>
                <w:b/>
                <w:i/>
                <w:color w:val="auto"/>
              </w:rPr>
              <w:t>vähenes ajavahemikus 2015–2016</w:t>
            </w:r>
            <w:r w:rsidRPr="00420C1D">
              <w:rPr>
                <w:color w:val="auto"/>
              </w:rPr>
              <w:t xml:space="preserve"> 16</w:t>
            </w:r>
            <w:r w:rsidRPr="00420C1D">
              <w:rPr>
                <w:b/>
                <w:i/>
                <w:color w:val="auto"/>
              </w:rPr>
              <w:t xml:space="preserve"> </w:t>
            </w:r>
            <w:r w:rsidRPr="00420C1D">
              <w:rPr>
                <w:color w:val="auto"/>
              </w:rPr>
              <w:t xml:space="preserve">%, siis pettuste arv suurenes </w:t>
            </w:r>
            <w:r w:rsidRPr="00420C1D">
              <w:rPr>
                <w:b/>
                <w:i/>
                <w:color w:val="auto"/>
              </w:rPr>
              <w:t>17 %, tunneb aga heameelt asjaolu üle, et pettustest mõjutatud rahasummad vähenesid rohkem kui 50 %;</w:t>
            </w:r>
            <w:r w:rsidRPr="00420C1D">
              <w:rPr>
                <w:color w:val="auto"/>
              </w:rPr>
              <w:t xml:space="preserve"> </w:t>
            </w:r>
            <w:r w:rsidRPr="00420C1D">
              <w:rPr>
                <w:b/>
                <w:i/>
                <w:color w:val="auto"/>
              </w:rPr>
              <w:t>märgib lisaks, et viimasel viiel aastal on EAFRDga seotud pettustest olnud mõjutatud umbes 0,5 % maksetest;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39</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Georgi Pirinski, Gilles Pargneaux</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22</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22.</w:t>
            </w:r>
            <w:r w:rsidRPr="00420C1D">
              <w:rPr>
                <w:color w:val="auto"/>
              </w:rPr>
              <w:tab/>
            </w:r>
            <w:r w:rsidRPr="00420C1D">
              <w:rPr>
                <w:b/>
                <w:i/>
                <w:color w:val="auto"/>
              </w:rPr>
              <w:t>tunneb tõsist muret asjaolu pärast</w:t>
            </w:r>
            <w:r w:rsidRPr="00420C1D">
              <w:rPr>
                <w:color w:val="auto"/>
              </w:rPr>
              <w:t>, et ühtekuuluvus- ja kalanduspoliitikaga seotud pettuste ja muude õigusnormide rikkumiste 8</w:t>
            </w:r>
            <w:r w:rsidRPr="00420C1D">
              <w:rPr>
                <w:b/>
                <w:i/>
                <w:color w:val="auto"/>
              </w:rPr>
              <w:t> </w:t>
            </w:r>
            <w:r w:rsidRPr="00420C1D">
              <w:rPr>
                <w:color w:val="auto"/>
              </w:rPr>
              <w:t>497 juhtumit 2016.</w:t>
            </w:r>
            <w:r w:rsidRPr="00420C1D">
              <w:rPr>
                <w:b/>
                <w:i/>
                <w:color w:val="auto"/>
              </w:rPr>
              <w:t> </w:t>
            </w:r>
            <w:r w:rsidRPr="00420C1D">
              <w:rPr>
                <w:color w:val="auto"/>
              </w:rPr>
              <w:t xml:space="preserve">aastal on </w:t>
            </w:r>
            <w:r w:rsidRPr="00420C1D">
              <w:rPr>
                <w:b/>
                <w:i/>
                <w:color w:val="auto"/>
              </w:rPr>
              <w:t>25</w:t>
            </w:r>
            <w:r w:rsidRPr="00420C1D">
              <w:rPr>
                <w:color w:val="auto"/>
              </w:rPr>
              <w:t> % suurem kui viie viimase aasta keskmine;</w:t>
            </w:r>
          </w:p>
        </w:tc>
        <w:tc>
          <w:tcPr>
            <w:tcW w:w="4876" w:type="dxa"/>
          </w:tcPr>
          <w:p w:rsidR="006276C0" w:rsidRPr="00420C1D" w:rsidRDefault="002564BE">
            <w:pPr>
              <w:pStyle w:val="Normal6"/>
              <w:rPr>
                <w:color w:val="auto"/>
              </w:rPr>
            </w:pPr>
            <w:r w:rsidRPr="00420C1D">
              <w:rPr>
                <w:color w:val="auto"/>
              </w:rPr>
              <w:t>22.</w:t>
            </w:r>
            <w:r w:rsidRPr="00420C1D">
              <w:rPr>
                <w:color w:val="auto"/>
              </w:rPr>
              <w:tab/>
            </w:r>
            <w:r w:rsidRPr="00420C1D">
              <w:rPr>
                <w:b/>
                <w:i/>
                <w:color w:val="auto"/>
              </w:rPr>
              <w:t>märgib</w:t>
            </w:r>
            <w:r w:rsidRPr="00420C1D">
              <w:rPr>
                <w:color w:val="auto"/>
              </w:rPr>
              <w:t>, et ühtekuuluvus- ja kalanduspoliitikaga seotud pettuste ja muude õigusnormide rikkumiste 8</w:t>
            </w:r>
            <w:r w:rsidRPr="00420C1D">
              <w:rPr>
                <w:b/>
                <w:i/>
                <w:color w:val="auto"/>
              </w:rPr>
              <w:t xml:space="preserve"> </w:t>
            </w:r>
            <w:r w:rsidRPr="00420C1D">
              <w:rPr>
                <w:color w:val="auto"/>
              </w:rPr>
              <w:t>497 juhtumit 2016.</w:t>
            </w:r>
            <w:r w:rsidRPr="00420C1D">
              <w:rPr>
                <w:b/>
                <w:i/>
                <w:color w:val="auto"/>
              </w:rPr>
              <w:t xml:space="preserve"> </w:t>
            </w:r>
            <w:r w:rsidRPr="00420C1D">
              <w:rPr>
                <w:color w:val="auto"/>
              </w:rPr>
              <w:t xml:space="preserve">aastal on </w:t>
            </w:r>
            <w:r w:rsidRPr="00420C1D">
              <w:rPr>
                <w:b/>
                <w:i/>
                <w:color w:val="auto"/>
              </w:rPr>
              <w:t>22 % väiksem arv kui 2015.</w:t>
            </w:r>
            <w:r w:rsidRPr="00420C1D">
              <w:rPr>
                <w:color w:val="auto"/>
              </w:rPr>
              <w:t> </w:t>
            </w:r>
            <w:r w:rsidRPr="00420C1D">
              <w:rPr>
                <w:b/>
                <w:i/>
                <w:color w:val="auto"/>
              </w:rPr>
              <w:t xml:space="preserve">aastal, kuid 25 </w:t>
            </w:r>
            <w:r w:rsidRPr="00420C1D">
              <w:rPr>
                <w:color w:val="auto"/>
              </w:rPr>
              <w:t xml:space="preserve">% suurem kui viie viimase aasta keskmine; </w:t>
            </w:r>
            <w:r w:rsidRPr="00420C1D">
              <w:rPr>
                <w:b/>
                <w:i/>
                <w:color w:val="auto"/>
              </w:rPr>
              <w:t>märgib lisaks, et õigusnormide rikkumistest mõjutatud rahasummad olid 5 % väiksemad kui 2015. aastal;</w:t>
            </w:r>
            <w:r w:rsidRPr="00420C1D">
              <w:rPr>
                <w:color w:val="auto"/>
              </w:rPr>
              <w:t xml:space="preserve"> </w:t>
            </w:r>
            <w:r w:rsidRPr="00420C1D">
              <w:rPr>
                <w:b/>
                <w:i/>
                <w:color w:val="auto"/>
              </w:rPr>
              <w:t>võtab teadmiseks, et programmitöö perioodil 2007–2013 oli 0,42 % kulukohustuste assigneeringutest mõjutatud pettustest ja 2,08 % muudest õigusnormide rikkumistest;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40</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25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25 a.</w:t>
            </w:r>
            <w:r w:rsidRPr="00420C1D">
              <w:rPr>
                <w:color w:val="auto"/>
              </w:rPr>
              <w:tab/>
            </w:r>
            <w:r w:rsidRPr="00420C1D">
              <w:rPr>
                <w:b/>
                <w:i/>
                <w:color w:val="auto"/>
              </w:rPr>
              <w:t>väljendab muret kontrollide pärast, mis on seotud vahendajate hallatavate rahastamisvahenditega, ja nõrkuste pärast, mis on ilmnenud toetusesaajate registrijärgsete asukohtade kontrollimisel; rõhutab, et otseste ja kaudsete laenude andmise tingimuseks tuleb seada maksu- ja raamatupidamisandmete avaldamine riikide lõikes ning tegelikke tulusaajaid käsitlevate andmete avalikustamine rahastamistehingutega seotud toetusesaajate ja finantsvahendajate poolt;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41</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28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2 a.</w:t>
            </w:r>
            <w:r w:rsidRPr="00420C1D">
              <w:rPr>
                <w:color w:val="auto"/>
              </w:rPr>
              <w:tab/>
            </w:r>
            <w:r w:rsidRPr="00420C1D">
              <w:rPr>
                <w:b/>
                <w:i/>
                <w:color w:val="auto"/>
              </w:rPr>
              <w:t>on seisukohal, et liikmesriigid peaksid tegema teabevahetuse valdkonnas tihedamat koostööd; juhib tähelepanu asjaolule, et paljudes liikmesriikides puuduvad konkreetsed organiseeritud kuritegevuse vastased õigusaktid, kuigi see on üha rohkem seotud piiriülese tegevuse ja sektoritega, mis mõjutavad ELi finantshuve, näiteks raha võltsimine või ebaseaduslik üle piiri toimetamine; peab ülimalt oluliseks, et liikmesriigid kasutaksid pettuste üha suureneva rahvusvahelistumise takistamiseks tulemuslikke vahendeid, ning palub komisjonil kehtestada pettusevastase võitluse toetamise meetmete ühised standardid;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42</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Alapealkiri 4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Riigihanked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43</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28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28 a.</w:t>
            </w:r>
            <w:r w:rsidRPr="00420C1D">
              <w:rPr>
                <w:color w:val="auto"/>
              </w:rPr>
              <w:tab/>
            </w:r>
            <w:r w:rsidRPr="00420C1D">
              <w:rPr>
                <w:b/>
                <w:i/>
                <w:color w:val="auto"/>
              </w:rPr>
              <w:t>tuletab meelde, et riigihanked olid viimasel programmitöö perioodil üheks suurimaks vigade allikaks; märgib, et mittevastavus riigihanke-eeskirjadele on jätkuvalt suur; palub mitmendat korda komisjonil välja töötada õigusnormide rikkumiste andmebaasi, mille alusel saaks terviklikult ja sisukalt analüüsida riigihangetega seotud vigade sagedust, tõsidust ja põhjusi; kutsub liikmesriikide asjaomaseid asutusi üles arendama ja analüüsima oma õigusnormide rikkumiste, sealhulgas riigihangete valdkonnas esinevate õigusnormide rikkumiste alaseid andmebaase ning tegema komisjoniga koostööd, et esitada niisuguseid andmeid sellisel kujul ja ajal, mis hõlbustab komisjoni tööd; kutsub komisjoni üles jälgima ja hindama riigihankeid käsitlevate direktiivide 2014/24/EL ja 2014/25/EL ülevõtmist siseriiklikku õigusesse nii kiiresti kui võimalik;</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44</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28 b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28 b.</w:t>
            </w:r>
            <w:r w:rsidRPr="00420C1D">
              <w:rPr>
                <w:color w:val="auto"/>
              </w:rPr>
              <w:tab/>
            </w:r>
            <w:r w:rsidRPr="00420C1D">
              <w:rPr>
                <w:b/>
                <w:i/>
                <w:color w:val="auto"/>
              </w:rPr>
              <w:t>tuletab komisjonile ja liikmesriikidele meelde, et nad järgiksid sätteid, milles esitatakse ühtekuuluvuspoliitika ja eelkõige riigihangete valdkonna eeltingimused; kutsub liikmesriike üles tegema suuremaid jõupingutusi komisjoni aastaaruandes välja toodud valdkondades, eriti seoses riigihangete, finantskuritegude, huvide konflikti, korruptsiooni ja rikkumisest teatamisega ning pettuse määratlusega;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45</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29</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29.</w:t>
            </w:r>
            <w:r w:rsidRPr="00420C1D">
              <w:rPr>
                <w:color w:val="auto"/>
              </w:rPr>
              <w:tab/>
            </w:r>
            <w:r w:rsidRPr="00420C1D">
              <w:rPr>
                <w:b/>
                <w:i/>
                <w:color w:val="auto"/>
              </w:rPr>
              <w:t>palub komisjonil</w:t>
            </w:r>
            <w:r w:rsidRPr="00420C1D">
              <w:rPr>
                <w:color w:val="auto"/>
              </w:rPr>
              <w:t xml:space="preserve"> ja </w:t>
            </w:r>
            <w:r w:rsidRPr="00420C1D">
              <w:rPr>
                <w:b/>
                <w:i/>
                <w:color w:val="auto"/>
              </w:rPr>
              <w:t>liikmesriikidel võtta rangeid</w:t>
            </w:r>
            <w:r w:rsidRPr="00420C1D">
              <w:rPr>
                <w:color w:val="auto"/>
              </w:rPr>
              <w:t xml:space="preserve"> meetmeid pettuste vastu; leiab, et muud kui pettusena teatatud rikkumised tuleb kõrvaldada haldusmeetmete abil, eelkõige läbipaistvamate ja lihtsamate nõuete kehtestamise teel;</w:t>
            </w:r>
          </w:p>
        </w:tc>
        <w:tc>
          <w:tcPr>
            <w:tcW w:w="4876" w:type="dxa"/>
          </w:tcPr>
          <w:p w:rsidR="006276C0" w:rsidRPr="00420C1D" w:rsidRDefault="002564BE">
            <w:pPr>
              <w:pStyle w:val="Normal6"/>
              <w:rPr>
                <w:color w:val="auto"/>
              </w:rPr>
            </w:pPr>
            <w:r w:rsidRPr="00420C1D">
              <w:rPr>
                <w:color w:val="auto"/>
              </w:rPr>
              <w:t>29.</w:t>
            </w:r>
            <w:r w:rsidRPr="00420C1D">
              <w:rPr>
                <w:color w:val="auto"/>
              </w:rPr>
              <w:tab/>
            </w:r>
            <w:r w:rsidRPr="00420C1D">
              <w:rPr>
                <w:b/>
                <w:i/>
                <w:color w:val="auto"/>
              </w:rPr>
              <w:t>nõuab tungivalt, et komisjon</w:t>
            </w:r>
            <w:r w:rsidRPr="00420C1D">
              <w:rPr>
                <w:color w:val="auto"/>
              </w:rPr>
              <w:t xml:space="preserve"> ja </w:t>
            </w:r>
            <w:r w:rsidRPr="00420C1D">
              <w:rPr>
                <w:b/>
                <w:i/>
                <w:color w:val="auto"/>
              </w:rPr>
              <w:t>liikmesriigid võtaksid rangemaid</w:t>
            </w:r>
            <w:r w:rsidRPr="00420C1D">
              <w:rPr>
                <w:color w:val="auto"/>
              </w:rPr>
              <w:t xml:space="preserve"> meetmeid pettuste vastu; leiab, et muud kui pettusena teatatud rikkumised tuleb kõrvaldada haldusmeetmete abil, eelkõige läbipaistvamate ja lihtsamate nõuete kehtestamise teel;</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46</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29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29 a.</w:t>
            </w:r>
            <w:r w:rsidRPr="00420C1D">
              <w:rPr>
                <w:color w:val="auto"/>
              </w:rPr>
              <w:tab/>
            </w:r>
            <w:r w:rsidRPr="00420C1D">
              <w:rPr>
                <w:b/>
                <w:i/>
                <w:color w:val="auto"/>
              </w:rPr>
              <w:t>rõhutab, et ametiasutuste teabevahetust võimaldav süsteem hõlbustaks kahe või enama liikmesriigi vaheliste tehingutega seotud raamatupidamiskirjete ristvõrdlust, et ennetada rahvusvahelist pettust struktuuri- ja investeerimisfondide valdkonnas, tagades seeläbi liikmesriikide finantshuvide kaitse suhtes horisontaalse ja tervikliku lähenemisviisi rakendamise; palub taas komisjonil esitada seadusandliku ettepaneku vastastikuse haldusabi kohta Euroopa nendes rahastusvaldkondades, kus niisugune tava veel ette nähtud ei ole;</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47</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31</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31.</w:t>
            </w:r>
            <w:r w:rsidRPr="00420C1D">
              <w:rPr>
                <w:color w:val="auto"/>
              </w:rPr>
              <w:tab/>
              <w:t xml:space="preserve">ootab, et korraldataks programmi Herakles III sõltumatu vahehindamine, mis </w:t>
            </w:r>
            <w:r w:rsidRPr="00420C1D">
              <w:rPr>
                <w:b/>
                <w:i/>
                <w:color w:val="auto"/>
              </w:rPr>
              <w:t>tuleb</w:t>
            </w:r>
            <w:r w:rsidRPr="00420C1D">
              <w:rPr>
                <w:color w:val="auto"/>
              </w:rPr>
              <w:t xml:space="preserve"> esitada Euroopa Parlamendile ja nõukogule hiljemalt 31.</w:t>
            </w:r>
            <w:r w:rsidRPr="00420C1D">
              <w:rPr>
                <w:b/>
                <w:i/>
                <w:color w:val="auto"/>
              </w:rPr>
              <w:t> </w:t>
            </w:r>
            <w:r w:rsidRPr="00420C1D">
              <w:rPr>
                <w:color w:val="auto"/>
              </w:rPr>
              <w:t>detsembril 2017;</w:t>
            </w:r>
          </w:p>
        </w:tc>
        <w:tc>
          <w:tcPr>
            <w:tcW w:w="4876" w:type="dxa"/>
          </w:tcPr>
          <w:p w:rsidR="006276C0" w:rsidRPr="00420C1D" w:rsidRDefault="002564BE">
            <w:pPr>
              <w:pStyle w:val="Normal6"/>
              <w:rPr>
                <w:color w:val="auto"/>
              </w:rPr>
            </w:pPr>
            <w:r w:rsidRPr="00420C1D">
              <w:rPr>
                <w:color w:val="auto"/>
              </w:rPr>
              <w:t>31.</w:t>
            </w:r>
            <w:r w:rsidRPr="00420C1D">
              <w:rPr>
                <w:color w:val="auto"/>
              </w:rPr>
              <w:tab/>
              <w:t xml:space="preserve">ootab, et korraldataks programmi Herakles III sõltumatu vahehindamine, mis </w:t>
            </w:r>
            <w:r w:rsidRPr="00420C1D">
              <w:rPr>
                <w:b/>
                <w:i/>
                <w:color w:val="auto"/>
              </w:rPr>
              <w:t>oleks tulnud</w:t>
            </w:r>
            <w:r w:rsidRPr="00420C1D">
              <w:rPr>
                <w:color w:val="auto"/>
              </w:rPr>
              <w:t xml:space="preserve"> esitada Euroopa Parlamendile ja nõukogule hiljemalt 31.</w:t>
            </w:r>
            <w:r w:rsidRPr="00420C1D">
              <w:rPr>
                <w:b/>
                <w:i/>
                <w:color w:val="auto"/>
              </w:rPr>
              <w:t xml:space="preserve"> </w:t>
            </w:r>
            <w:r w:rsidRPr="00420C1D">
              <w:rPr>
                <w:color w:val="auto"/>
              </w:rPr>
              <w:t>detsembril 2017;</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48</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31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31 a.</w:t>
            </w:r>
            <w:r w:rsidRPr="00420C1D">
              <w:rPr>
                <w:color w:val="auto"/>
              </w:rPr>
              <w:tab/>
            </w:r>
            <w:r w:rsidRPr="00420C1D">
              <w:rPr>
                <w:b/>
                <w:i/>
                <w:color w:val="auto"/>
              </w:rPr>
              <w:t>juhib tähelepanu kuluarvestuse täieliku läbipaistvuse suurele tähtsusele, eriti seoses taristutöödega, mida rahastatakse otse ELi fondidest või rahastamisvahenditest; palub komisjonil tagada, et ELi kodanikel oleks täielik juurdepääs kaasrahastatud projekte käsitlevale teabele;</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49</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31 b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31 b.</w:t>
            </w:r>
            <w:r w:rsidRPr="00420C1D">
              <w:rPr>
                <w:color w:val="auto"/>
              </w:rPr>
              <w:tab/>
            </w:r>
            <w:r w:rsidRPr="00420C1D">
              <w:rPr>
                <w:b/>
                <w:i/>
                <w:color w:val="auto"/>
              </w:rPr>
              <w:t>peab vajalikuks näha ette kergesti juurdepääsetavad teabevahendid, et tagada ELis avalikkuse suurem kaasatus programmitöö- ja kontrollietappi, eelkõige seoses suurte taristute rahastamisega; palub komisjonil kaaluda vahendeid, mis võimaldavad avalikkuse otsest kaasamist ELi rahaliste vahendite kulutamise järelevalvesse, ning luua pettusejuhtumitest teatamiseks juurdepääsetava elektroonilise keskkonna;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50</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Marian-Jean Marinescu</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31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31 a.</w:t>
            </w:r>
            <w:r w:rsidRPr="00420C1D">
              <w:rPr>
                <w:color w:val="auto"/>
              </w:rPr>
              <w:tab/>
            </w:r>
            <w:r w:rsidRPr="00420C1D">
              <w:rPr>
                <w:b/>
                <w:i/>
                <w:color w:val="auto"/>
              </w:rPr>
              <w:t>Ennetus</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on seisukohal, et ennetustegevusel on suur tähtsus ELi raha kulutamisega seotud pettuse taseme alandamisel;</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51</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Marian-Jean Marinescu</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31 b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31 b.</w:t>
            </w:r>
            <w:r w:rsidRPr="00420C1D">
              <w:rPr>
                <w:color w:val="auto"/>
              </w:rPr>
              <w:tab/>
            </w:r>
            <w:r w:rsidRPr="00420C1D">
              <w:rPr>
                <w:b/>
                <w:i/>
                <w:color w:val="auto"/>
              </w:rPr>
              <w:t>tunneb heameelt komisjoni ja OLAFi ennetustegevuse üle ning palub tugevdada varajase avastamise ja kõrvalejätmise süsteemide ning pettustevastase infosüsteemi rakendamist ja töötada lõplikult välja riiklikud pettusevastased strateegiad; </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52</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Marian-Jean Marinescu</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31 c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31 c.</w:t>
            </w:r>
            <w:r w:rsidRPr="00420C1D">
              <w:rPr>
                <w:color w:val="auto"/>
              </w:rPr>
              <w:tab/>
            </w:r>
            <w:r w:rsidRPr="00420C1D">
              <w:rPr>
                <w:b/>
                <w:i/>
                <w:color w:val="auto"/>
              </w:rPr>
              <w:t>kutsub komisjoni üles jätkama finantsmääruse ja kõigi muude halduseeskirjade lihtsustamist; palub komisjonil väga hoolikalt hinnata liikmesriikide rakenduskavade rahastamissuuniste selgust ja lisaväärtust;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53</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Marian-Jean Marinescu</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31 d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31 d.</w:t>
            </w:r>
            <w:r w:rsidRPr="00420C1D">
              <w:rPr>
                <w:color w:val="auto"/>
              </w:rPr>
              <w:tab/>
            </w:r>
            <w:r w:rsidRPr="00420C1D">
              <w:rPr>
                <w:b/>
                <w:i/>
                <w:color w:val="auto"/>
              </w:rPr>
              <w:t>palub komisjonil töötada välja raamistiku, mille eesmärk on digiteerida ELi poliitikameetmete rakendamise kogu protsess (konkursikutsed, taotlemine, hindamine, rakendamine, maksed) ja mida hakkavad kohaldama kõik liikmesriigid;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54</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Marian-Jean Marinescu</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31 e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31 e.</w:t>
            </w:r>
            <w:r w:rsidRPr="00420C1D">
              <w:rPr>
                <w:color w:val="auto"/>
              </w:rPr>
              <w:tab/>
            </w:r>
            <w:r w:rsidRPr="00420C1D">
              <w:rPr>
                <w:b/>
                <w:i/>
                <w:color w:val="auto"/>
              </w:rPr>
              <w:t>peab läbipaistvust pettusevastase võitluse oluliseks vahendiks; palub komisjonil töötada välja raamistiku, mida hakkavad liikmesriigid kasutama selleks, et teha avalikuks kõik Euroopa fondidest rahastatavate projektide rakendamise etapid, kaasa arvatud maksed;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55</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Luke Ming Flanagan</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32</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32.</w:t>
            </w:r>
            <w:r w:rsidRPr="00420C1D">
              <w:rPr>
                <w:color w:val="auto"/>
              </w:rPr>
              <w:tab/>
              <w:t xml:space="preserve">rõhutab, et rikkumisest teatajatel on oluline osa pettuste ennetamisel, avastamisel ja nendest teatamisel, ning rõhutab vajadust rikkumisest teatajaid kaitsta; palub komisjonil ja liikmesriikidel </w:t>
            </w:r>
            <w:r w:rsidRPr="00420C1D">
              <w:rPr>
                <w:b/>
                <w:i/>
                <w:color w:val="auto"/>
              </w:rPr>
              <w:t>tagada rikkumisest teatajatele</w:t>
            </w:r>
            <w:r w:rsidRPr="00420C1D">
              <w:rPr>
                <w:color w:val="auto"/>
              </w:rPr>
              <w:t xml:space="preserve"> liidus </w:t>
            </w:r>
            <w:r w:rsidRPr="00420C1D">
              <w:rPr>
                <w:b/>
                <w:i/>
                <w:color w:val="auto"/>
              </w:rPr>
              <w:t>minimaalne kaitsetase</w:t>
            </w:r>
            <w:r w:rsidRPr="00420C1D">
              <w:rPr>
                <w:color w:val="auto"/>
              </w:rPr>
              <w:t>;</w:t>
            </w:r>
          </w:p>
        </w:tc>
        <w:tc>
          <w:tcPr>
            <w:tcW w:w="4876" w:type="dxa"/>
          </w:tcPr>
          <w:p w:rsidR="006276C0" w:rsidRPr="00420C1D" w:rsidRDefault="002564BE">
            <w:pPr>
              <w:pStyle w:val="Normal6"/>
              <w:rPr>
                <w:color w:val="auto"/>
              </w:rPr>
            </w:pPr>
            <w:r w:rsidRPr="00420C1D">
              <w:rPr>
                <w:color w:val="auto"/>
              </w:rPr>
              <w:t>32.</w:t>
            </w:r>
            <w:r w:rsidRPr="00420C1D">
              <w:rPr>
                <w:color w:val="auto"/>
              </w:rPr>
              <w:tab/>
              <w:t xml:space="preserve">rõhutab, et rikkumisest teatajatel on oluline osa pettuste ennetamisel, avastamisel ja nendest teatamisel, ning rõhutab vajadust rikkumisest teatajaid kaitsta; palub komisjonil ja liikmesriikidel </w:t>
            </w:r>
            <w:r w:rsidRPr="00420C1D">
              <w:rPr>
                <w:b/>
                <w:i/>
                <w:color w:val="auto"/>
              </w:rPr>
              <w:t>võtta vastu õigusaktid</w:t>
            </w:r>
            <w:r w:rsidRPr="00420C1D">
              <w:rPr>
                <w:color w:val="auto"/>
              </w:rPr>
              <w:t xml:space="preserve"> liidus </w:t>
            </w:r>
            <w:r w:rsidRPr="00420C1D">
              <w:rPr>
                <w:b/>
                <w:i/>
                <w:color w:val="auto"/>
              </w:rPr>
              <w:t>rikkumisest teatajate täielikuks kaitsmiseks</w:t>
            </w:r>
            <w:r w:rsidRPr="00420C1D">
              <w:rPr>
                <w:color w:val="auto"/>
              </w:rPr>
              <w: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56</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Petri Sarvamaa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34</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34.</w:t>
            </w:r>
            <w:r w:rsidRPr="00420C1D">
              <w:rPr>
                <w:color w:val="auto"/>
              </w:rPr>
              <w:tab/>
              <w:t xml:space="preserve">kordab üleskutset, et komisjon esitaks viivitamata </w:t>
            </w:r>
            <w:r w:rsidRPr="00420C1D">
              <w:rPr>
                <w:b/>
                <w:i/>
                <w:color w:val="auto"/>
              </w:rPr>
              <w:t>horisontaalse seadusandliku ettepaneku</w:t>
            </w:r>
            <w:r w:rsidRPr="00420C1D">
              <w:rPr>
                <w:color w:val="auto"/>
              </w:rPr>
              <w:t xml:space="preserve"> rikkumisest teatajate kaitse kohta, et liidu finantshuve kahjustavat pettust tõhusalt ennetada ja selle vastu võidelda;</w:t>
            </w:r>
          </w:p>
        </w:tc>
        <w:tc>
          <w:tcPr>
            <w:tcW w:w="4876" w:type="dxa"/>
          </w:tcPr>
          <w:p w:rsidR="006276C0" w:rsidRPr="00420C1D" w:rsidRDefault="002564BE">
            <w:pPr>
              <w:pStyle w:val="Normal6"/>
              <w:rPr>
                <w:color w:val="auto"/>
              </w:rPr>
            </w:pPr>
            <w:r w:rsidRPr="00420C1D">
              <w:rPr>
                <w:color w:val="auto"/>
              </w:rPr>
              <w:t>34.</w:t>
            </w:r>
            <w:r w:rsidRPr="00420C1D">
              <w:rPr>
                <w:color w:val="auto"/>
              </w:rPr>
              <w:tab/>
              <w:t xml:space="preserve">kordab üleskutset, et komisjon esitaks viivitamata </w:t>
            </w:r>
            <w:r w:rsidRPr="00420C1D">
              <w:rPr>
                <w:b/>
                <w:i/>
                <w:color w:val="auto"/>
              </w:rPr>
              <w:t>sektoripõhised seadusandlikud ettepanekud</w:t>
            </w:r>
            <w:r w:rsidRPr="00420C1D">
              <w:rPr>
                <w:color w:val="auto"/>
              </w:rPr>
              <w:t xml:space="preserve"> rikkumisest teatajate kaitse kohta, et liidu finantshuve kahjustavat pettust tõhusalt ennetada ja selle vastu võidelda;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57</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Gerben-Jan Gerbrandy, Sophia in 't Veld</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35</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35.</w:t>
            </w:r>
            <w:r w:rsidRPr="00420C1D">
              <w:rPr>
                <w:color w:val="auto"/>
              </w:rPr>
              <w:tab/>
              <w:t>tunneb kahetsust, et komisjon ei pea enam vajalikuks avaldada ELi korruptsioonivastase võitluse aruannet, mis takistas korruptsiooni ulatuse nõuetekohast hindamist;</w:t>
            </w:r>
          </w:p>
        </w:tc>
        <w:tc>
          <w:tcPr>
            <w:tcW w:w="4876" w:type="dxa"/>
          </w:tcPr>
          <w:p w:rsidR="006276C0" w:rsidRPr="00420C1D" w:rsidRDefault="002564BE">
            <w:pPr>
              <w:pStyle w:val="Normal6"/>
              <w:rPr>
                <w:color w:val="auto"/>
              </w:rPr>
            </w:pPr>
            <w:r w:rsidRPr="00420C1D">
              <w:rPr>
                <w:color w:val="auto"/>
              </w:rPr>
              <w:t>35.</w:t>
            </w:r>
            <w:r w:rsidRPr="00420C1D">
              <w:rPr>
                <w:color w:val="auto"/>
              </w:rPr>
              <w:tab/>
              <w:t xml:space="preserve">tunneb kahetsust, et komisjon ei pea enam vajalikuks avaldada ELi korruptsioonivastase võitluse aruannet, mis takistas korruptsiooni ulatuse nõuetekohast hindamist; </w:t>
            </w:r>
            <w:r w:rsidRPr="00420C1D">
              <w:rPr>
                <w:b/>
                <w:i/>
                <w:color w:val="auto"/>
              </w:rPr>
              <w:t>tuletab meelde oma 13. detsembri 2017. aasta soovitust nõukogule ja komisjonile rahapesu, maksustamise vältimist ja maksudest kõrvalehoidumist käsitleva uurimise järel, milles ta võttis teadmiseks, et edaspidi teostab komisjon korruptsioonivastase võitluse järelevalvet Euroopa poolaasta protsessi kaudu,</w:t>
            </w:r>
            <w:r w:rsidRPr="00420C1D">
              <w:rPr>
                <w:color w:val="auto"/>
              </w:rPr>
              <w:t xml:space="preserve"> </w:t>
            </w:r>
            <w:r w:rsidRPr="00420C1D">
              <w:rPr>
                <w:b/>
                <w:i/>
                <w:color w:val="auto"/>
              </w:rPr>
              <w:t>oli arvamusel, et selles protsessis võib korruptsioonivastane võitlus jääda muude majandus- ja rahandusküsimuste varju,</w:t>
            </w:r>
            <w:r w:rsidRPr="00420C1D">
              <w:rPr>
                <w:color w:val="auto"/>
              </w:rPr>
              <w:t xml:space="preserve"> </w:t>
            </w:r>
            <w:r w:rsidRPr="00420C1D">
              <w:rPr>
                <w:b/>
                <w:i/>
                <w:color w:val="auto"/>
              </w:rPr>
              <w:t>ja palus komisjonil olla eeskujuks ja jätkata aruande avaldamist ning võtta kasutusele palju tõsiseltvõetavam ja terviklikum korruptsioonivastane strateegia;</w:t>
            </w:r>
            <w:r w:rsidRPr="00420C1D">
              <w:rPr>
                <w:color w:val="auto"/>
              </w:rPr>
              <w:t xml:space="preserve"> </w:t>
            </w:r>
            <w:r w:rsidRPr="00420C1D">
              <w:rPr>
                <w:b/>
                <w:i/>
                <w:color w:val="auto"/>
              </w:rPr>
              <w:t>juhib tähelepanu sellele, et korruptsioonivastane võitlus kuulub politsei- ja õigusalase koostöö valdkonda ning et tegemist on poliitikavaldkonnaga, kus Euroopa Parlament on kaasseadusandja ja tal on täielikud kontrollivolitused;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58</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Notis Marias</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36.</w:t>
            </w:r>
            <w:r w:rsidRPr="00420C1D">
              <w:rPr>
                <w:color w:val="auto"/>
              </w:rPr>
              <w:tab/>
            </w:r>
            <w:r w:rsidRPr="00420C1D">
              <w:rPr>
                <w:b/>
                <w:i/>
                <w:color w:val="auto"/>
              </w:rPr>
              <w:t>kordab</w:t>
            </w:r>
            <w:r w:rsidRPr="00420C1D">
              <w:rPr>
                <w:color w:val="auto"/>
              </w:rPr>
              <w:t>, et korruptsioon on liidu ja liikmesriikide jaoks suur probleem ja et kui selle vastu võitlemiseks ei võeta tõhusaid meetmeid, pärsib see ELi majanduslikke näitajaid, õigusriigi põhimõtte rakendamist ja demokraatlike institutsioonide usaldusväärsust liidus;</w:t>
            </w:r>
          </w:p>
        </w:tc>
        <w:tc>
          <w:tcPr>
            <w:tcW w:w="4876" w:type="dxa"/>
          </w:tcPr>
          <w:p w:rsidR="006276C0" w:rsidRPr="00420C1D" w:rsidRDefault="002564BE">
            <w:pPr>
              <w:pStyle w:val="Normal6"/>
              <w:rPr>
                <w:color w:val="auto"/>
              </w:rPr>
            </w:pPr>
            <w:r w:rsidRPr="00420C1D">
              <w:rPr>
                <w:color w:val="auto"/>
              </w:rPr>
              <w:t>36.</w:t>
            </w:r>
            <w:r w:rsidRPr="00420C1D">
              <w:rPr>
                <w:color w:val="auto"/>
              </w:rPr>
              <w:tab/>
            </w:r>
            <w:r w:rsidRPr="00420C1D">
              <w:rPr>
                <w:b/>
                <w:i/>
                <w:color w:val="auto"/>
              </w:rPr>
              <w:t>rõhutab</w:t>
            </w:r>
            <w:r w:rsidRPr="00420C1D">
              <w:rPr>
                <w:color w:val="auto"/>
              </w:rPr>
              <w:t>, et korruptsioon on liidu ja liikmesriikide jaoks suur probleem ja et kui selle vastu võitlemiseks ei võeta tõhusaid meetmeid, pärsib see ELi majanduslikke näitajaid, õigusriigi põhimõtte rakendamist ja demokraatlike institutsioonide usaldusväärsust liidus;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{EL}</w:t>
      </w:r>
      <w:r w:rsidRPr="00420C1D">
        <w:rPr>
          <w:color w:val="auto"/>
        </w:rPr>
        <w:t>el</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59</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Gerben-Jan Gerbrandy, Sophia in 't Veld</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36.</w:t>
            </w:r>
            <w:r w:rsidRPr="00420C1D">
              <w:rPr>
                <w:color w:val="auto"/>
              </w:rPr>
              <w:tab/>
              <w:t>kordab, et korruptsioon on liidu ja liikmesriikide jaoks suur probleem ja et kui selle vastu võitlemiseks ei võeta tõhusaid meetmeid, pärsib see ELi majanduslikke näitajaid, õigusriigi põhimõtte rakendamist ja demokraatlike institutsioonide usaldusväärsust liidus;</w:t>
            </w:r>
          </w:p>
        </w:tc>
        <w:tc>
          <w:tcPr>
            <w:tcW w:w="4876" w:type="dxa"/>
          </w:tcPr>
          <w:p w:rsidR="006276C0" w:rsidRPr="00420C1D" w:rsidRDefault="002564BE">
            <w:pPr>
              <w:pStyle w:val="Normal6"/>
              <w:rPr>
                <w:color w:val="auto"/>
              </w:rPr>
            </w:pPr>
            <w:r w:rsidRPr="00420C1D">
              <w:rPr>
                <w:color w:val="auto"/>
              </w:rPr>
              <w:t>36.</w:t>
            </w:r>
            <w:r w:rsidRPr="00420C1D">
              <w:rPr>
                <w:color w:val="auto"/>
              </w:rPr>
              <w:tab/>
              <w:t xml:space="preserve">kordab, et korruptsioon on liidu ja liikmesriikide jaoks suur probleem ja et kui selle vastu võitlemiseks ei võeta tõhusaid meetmeid, pärsib see ELi majanduslikke näitajaid, õigusriigi põhimõtte rakendamist ja demokraatlike institutsioonide usaldusväärsust liidus; </w:t>
            </w:r>
            <w:r w:rsidRPr="00420C1D">
              <w:rPr>
                <w:b/>
                <w:i/>
                <w:color w:val="auto"/>
              </w:rPr>
              <w:t>tuletab meelde oma 25. oktoobri 2016. aasta resolutsiooni soovitustega komisjonile ELi demokraatia, õigusriigi põhimõtte ja põhiõiguste mehhanismi loomise kohta, milles nõuti konkreetselt, et koostataks iga-aastane aruanne demokraatia, õigusriigi põhimõtte ja põhiõiguste kohta koos riigipõhiste soovitustega ja et selles keskendutaks eelkõige ka korruptsioonile;</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60</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36.</w:t>
            </w:r>
            <w:r w:rsidRPr="00420C1D">
              <w:rPr>
                <w:color w:val="auto"/>
              </w:rPr>
              <w:tab/>
              <w:t>kordab, et korruptsioon on liidu ja liikmesriikide jaoks suur probleem ja et kui selle vastu võitlemiseks ei võeta tõhusaid meetmeid, pärsib see ELi majanduslikke näitajaid, õigusriigi põhimõtte rakendamist ja demokraatlike institutsioonide usaldusväärsust liidus;</w:t>
            </w:r>
          </w:p>
        </w:tc>
        <w:tc>
          <w:tcPr>
            <w:tcW w:w="4876" w:type="dxa"/>
          </w:tcPr>
          <w:p w:rsidR="006276C0" w:rsidRPr="00420C1D" w:rsidRDefault="002564BE">
            <w:pPr>
              <w:pStyle w:val="Normal6"/>
              <w:rPr>
                <w:color w:val="auto"/>
              </w:rPr>
            </w:pPr>
            <w:r w:rsidRPr="00420C1D">
              <w:rPr>
                <w:color w:val="auto"/>
              </w:rPr>
              <w:t>36.</w:t>
            </w:r>
            <w:r w:rsidRPr="00420C1D">
              <w:rPr>
                <w:color w:val="auto"/>
              </w:rPr>
              <w:tab/>
              <w:t xml:space="preserve">kordab, et korruptsioon on liidu ja liikmesriikide jaoks suur probleem ja et kui selle vastu võitlemiseks ei võeta tõhusaid meetmeid, pärsib see ELi majanduslikke näitajaid, õigusriigi põhimõtte rakendamist ja demokraatlike institutsioonide usaldusväärsust liidus; </w:t>
            </w:r>
            <w:r w:rsidRPr="00420C1D">
              <w:rPr>
                <w:b/>
                <w:i/>
                <w:color w:val="auto"/>
              </w:rPr>
              <w:t>peab kahetsusväärseks, et uue riigihankedirektiiviga ei ole seni kaasnenud mingit märkimisväärset paranemist ELi korruptsioonitaseme tuvastamisel, ning palub komisjonil tagada tulemuslikud hanke- ja allhankemenetluste läbipaistvuse parandamise vahendid;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61</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36.</w:t>
            </w:r>
            <w:r w:rsidRPr="00420C1D">
              <w:rPr>
                <w:color w:val="auto"/>
              </w:rPr>
              <w:tab/>
              <w:t xml:space="preserve">kordab, et korruptsioon on liidu ja liikmesriikide jaoks suur probleem ja et kui selle vastu võitlemiseks ei võeta tõhusaid meetmeid, pärsib see ELi majanduslikke näitajaid, õigusriigi põhimõtte rakendamist </w:t>
            </w:r>
            <w:r w:rsidRPr="00420C1D">
              <w:rPr>
                <w:b/>
                <w:i/>
                <w:color w:val="auto"/>
              </w:rPr>
              <w:t>ja</w:t>
            </w:r>
            <w:r w:rsidRPr="00420C1D">
              <w:rPr>
                <w:color w:val="auto"/>
              </w:rPr>
              <w:t xml:space="preserve"> demokraatlike institutsioonide usaldusväärsust liidus;</w:t>
            </w:r>
          </w:p>
        </w:tc>
        <w:tc>
          <w:tcPr>
            <w:tcW w:w="4876" w:type="dxa"/>
          </w:tcPr>
          <w:p w:rsidR="006276C0" w:rsidRPr="00420C1D" w:rsidRDefault="002564BE">
            <w:pPr>
              <w:pStyle w:val="Normal6"/>
              <w:rPr>
                <w:color w:val="auto"/>
              </w:rPr>
            </w:pPr>
            <w:r w:rsidRPr="00420C1D">
              <w:rPr>
                <w:color w:val="auto"/>
              </w:rPr>
              <w:t>36.</w:t>
            </w:r>
            <w:r w:rsidRPr="00420C1D">
              <w:rPr>
                <w:color w:val="auto"/>
              </w:rPr>
              <w:tab/>
              <w:t xml:space="preserve">kordab, et korruptsioon on liidu ja liikmesriikide jaoks suur probleem ja et kui selle vastu võitlemiseks ei võeta tõhusaid meetmeid, pärsib see ELi majanduslikke näitajaid, õigusriigi põhimõtte rakendamist </w:t>
            </w:r>
            <w:r w:rsidRPr="00420C1D">
              <w:rPr>
                <w:b/>
                <w:i/>
                <w:color w:val="auto"/>
              </w:rPr>
              <w:t>ning</w:t>
            </w:r>
            <w:r w:rsidRPr="00420C1D">
              <w:rPr>
                <w:color w:val="auto"/>
              </w:rPr>
              <w:t xml:space="preserve"> demokraatlike institutsioonide usaldusväärsust</w:t>
            </w:r>
            <w:r w:rsidRPr="00420C1D">
              <w:rPr>
                <w:b/>
                <w:i/>
                <w:color w:val="auto"/>
              </w:rPr>
              <w:t xml:space="preserve"> ja usaldust kõnealuste institutsioonide vastu</w:t>
            </w:r>
            <w:r w:rsidRPr="00420C1D">
              <w:rPr>
                <w:color w:val="auto"/>
              </w:rPr>
              <w:t xml:space="preserve"> liidus;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62</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36 a.</w:t>
            </w:r>
            <w:r w:rsidRPr="00420C1D">
              <w:rPr>
                <w:color w:val="auto"/>
              </w:rPr>
              <w:tab/>
            </w:r>
            <w:r w:rsidRPr="00420C1D">
              <w:rPr>
                <w:b/>
                <w:i/>
                <w:color w:val="auto"/>
              </w:rPr>
              <w:t>tunneb muret teadusuuringute tulemuste pärast, millest nähtub, et pettuse ja korruptsiooni risk on suurem, kui liikmesriigid kulutavad Euroopa vahendeid, eelkõige kui Euroopa rahastuse osakaal on märkimisväärselt suurem kui 50 % kogukuludest, ning on seetõttu arvamusel, et liikmesriigid ei järgi täielikult Euroopa Liidu toimimise lepingu artikli 325 lõiget 2, milles nõutakse, et liikmesriigid võtaksid liidu finantshuve kahjustavate kelmuste vastu samu meetmeid, mida nad kasutavad omaenda finantshuve kahjustavate kelmuste vastu; palub seetõttu liikmesriikidel kohaldada täielikult artikli 325 lõikes 2 sätestatud põhimõtet ning komisjonil tagada, et liikmesriigid seda tõesti teevad;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63</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Julia Pitera, 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36 a.</w:t>
            </w:r>
            <w:r w:rsidRPr="00420C1D">
              <w:rPr>
                <w:color w:val="auto"/>
              </w:rPr>
              <w:tab/>
            </w:r>
            <w:r w:rsidRPr="00420C1D">
              <w:rPr>
                <w:b/>
                <w:i/>
                <w:color w:val="auto"/>
              </w:rPr>
              <w:t>tunneb muret teatavate liikmesriikide pärast, kes on blokeerinud reforme või isegi takistanud kehtivate korruptsioonivastaste õigusaktide rakendamist; on arvamusel, et nende riikide puhul tuleks täiendavalt ja rangelt kontrollida ELi vahendite kasutamist;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64</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 Julia Pitera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 b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36 b.</w:t>
            </w:r>
            <w:r w:rsidRPr="00420C1D">
              <w:rPr>
                <w:color w:val="auto"/>
              </w:rPr>
              <w:tab/>
            </w:r>
            <w:r w:rsidRPr="00420C1D">
              <w:rPr>
                <w:b/>
                <w:i/>
                <w:color w:val="auto"/>
              </w:rPr>
              <w:t>tuletab liikmesriikidele meelde, et nad ratifitseeriksid täielikult ELi rahapesuvastase direktiivi ning võtaksid kasutusele äriühingute ja ka usaldusfondide tegelike tulusaajate avaliku registri;</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65</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 c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36 c.</w:t>
            </w:r>
            <w:r w:rsidRPr="00420C1D">
              <w:rPr>
                <w:color w:val="auto"/>
              </w:rPr>
              <w:tab/>
            </w:r>
            <w:r w:rsidRPr="00420C1D">
              <w:rPr>
                <w:b/>
                <w:i/>
                <w:color w:val="auto"/>
              </w:rPr>
              <w:t>kordab komisjonile esitatud üleskutset töötada välja rangete näitajate ja kergesti kohaldatavate ühtsete kriteeriumide süsteem, mis põhineb Stockholmi programmis sätestatud nõuetel, et mõõta korruptsiooni taset liikmesriikides ja hinnata liikmesriikide korruptsioonivastast poliitikat;</w:t>
            </w:r>
            <w:r w:rsidR="008C5D7B" w:rsidRPr="00420C1D">
              <w:rPr>
                <w:b/>
                <w:i/>
                <w:color w:val="auto"/>
              </w:rPr>
              <w:t xml:space="preserve"> </w:t>
            </w:r>
            <w:r w:rsidRPr="00420C1D">
              <w:rPr>
                <w:b/>
                <w:i/>
                <w:color w:val="auto"/>
              </w:rPr>
              <w:t>palub komisjonil töötada liikmesriikide pingeritta seadmiseks välja korruptsiooniindeksi; on arvamusel, et korruptsiooniindeks võib olla usaldusväärne alus, mille põhjal saaks komisjon luua ELi vahendite kasutamise kontrollimiseks riigipõhise kontrollimehhanismi;</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66</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 d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36 d.</w:t>
            </w:r>
            <w:r w:rsidRPr="00420C1D">
              <w:rPr>
                <w:color w:val="auto"/>
              </w:rPr>
              <w:tab/>
            </w:r>
            <w:r w:rsidRPr="00420C1D">
              <w:rPr>
                <w:b/>
                <w:i/>
                <w:color w:val="auto"/>
              </w:rPr>
              <w:t>kordab, et ennetustegevus peaks hõlmama pädevates asutustes rahaliste vahendite haldamise ja kontrolli eest vastutavate töötajate pidevat koolitamist ja toetamist ning teabe ja parimate tavade vahetust liikmesriikide vahel; juhib tähelepanu kohalike ja piirkondlike omavalitsuste ning sidusrühmade otsustavale rollile pettusevastases võitluses;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67</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36 e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36 e.</w:t>
            </w:r>
            <w:r w:rsidRPr="00420C1D">
              <w:rPr>
                <w:color w:val="auto"/>
              </w:rPr>
              <w:tab/>
            </w:r>
            <w:r w:rsidRPr="00420C1D">
              <w:rPr>
                <w:b/>
                <w:i/>
                <w:color w:val="auto"/>
              </w:rPr>
              <w:t>tuletab meelde, et komisjonil puudub juurdepääs teabele, mida liikmesriigid vahetavad omavahel varifirmadega seotud ühendusesisese pettuse (mida nimetatakse tavaliselt karussellpettuseks) ennetamise ja selle vastu võitlemise eesmärgil; on arvamusel, et komisjonil peaks olema juurdepääs Eurofiscile, et paremini kontrollida, hinnata ja parandada liikmesriikidevahelist andmevahetust; kutsub kõiki liikmesriike üles osalema Eurofisci kõikides tegevusvaldkondades, et lihtsustada ja kiirendada teabevahetust õigus- ja õiguskaitseasutustega, näiteks Europoli ja OLAFiga, nagu on soovitanud kontrollikoda; kutsub liikmesriike ja nõukogu üles andma komisjonile juurdepääsu kõnealustele andmetele, et soodustada koostööd, suurendada andmete usaldusväärsust ja võidelda piiriülese kuritegevuse vastu;</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68</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Luke Ming Flanagan</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37</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37.</w:t>
            </w:r>
            <w:r w:rsidRPr="00420C1D">
              <w:rPr>
                <w:color w:val="auto"/>
              </w:rPr>
              <w:tab/>
            </w:r>
            <w:r w:rsidRPr="00420C1D">
              <w:rPr>
                <w:b/>
                <w:i/>
                <w:color w:val="auto"/>
              </w:rPr>
              <w:t>leiab</w:t>
            </w:r>
            <w:r w:rsidRPr="00420C1D">
              <w:rPr>
                <w:color w:val="auto"/>
              </w:rPr>
              <w:t xml:space="preserve">, et uurival ajakirjandusel on </w:t>
            </w:r>
            <w:r w:rsidRPr="00420C1D">
              <w:rPr>
                <w:b/>
                <w:i/>
                <w:color w:val="auto"/>
              </w:rPr>
              <w:t>oluline osa</w:t>
            </w:r>
            <w:r w:rsidRPr="00420C1D">
              <w:rPr>
                <w:color w:val="auto"/>
              </w:rPr>
              <w:t xml:space="preserve"> vajaliku läbipaistvuse </w:t>
            </w:r>
            <w:r w:rsidRPr="00420C1D">
              <w:rPr>
                <w:b/>
                <w:i/>
                <w:color w:val="auto"/>
              </w:rPr>
              <w:t>suurendamiseks</w:t>
            </w:r>
            <w:r w:rsidRPr="00420C1D">
              <w:rPr>
                <w:color w:val="auto"/>
              </w:rPr>
              <w:t xml:space="preserve"> liidus ja liikmesriikides</w:t>
            </w:r>
            <w:r w:rsidRPr="00420C1D">
              <w:rPr>
                <w:b/>
                <w:i/>
                <w:color w:val="auto"/>
              </w:rPr>
              <w:t xml:space="preserve"> ning</w:t>
            </w:r>
            <w:r w:rsidRPr="00420C1D">
              <w:rPr>
                <w:color w:val="auto"/>
              </w:rPr>
              <w:t xml:space="preserve"> et </w:t>
            </w:r>
            <w:r w:rsidRPr="00420C1D">
              <w:rPr>
                <w:b/>
                <w:i/>
                <w:color w:val="auto"/>
              </w:rPr>
              <w:t>seda</w:t>
            </w:r>
            <w:r w:rsidRPr="00420C1D">
              <w:rPr>
                <w:color w:val="auto"/>
              </w:rPr>
              <w:t xml:space="preserve"> tuleb soodustada ja </w:t>
            </w:r>
            <w:r w:rsidRPr="00420C1D">
              <w:rPr>
                <w:b/>
                <w:i/>
                <w:color w:val="auto"/>
              </w:rPr>
              <w:t>toetada õiguslike vahendite</w:t>
            </w:r>
            <w:r w:rsidRPr="00420C1D">
              <w:rPr>
                <w:color w:val="auto"/>
              </w:rPr>
              <w:t xml:space="preserve"> abil nii liikmesriikides kui ka liidus;</w:t>
            </w:r>
          </w:p>
        </w:tc>
        <w:tc>
          <w:tcPr>
            <w:tcW w:w="4876" w:type="dxa"/>
          </w:tcPr>
          <w:p w:rsidR="006276C0" w:rsidRPr="00420C1D" w:rsidRDefault="002564BE">
            <w:pPr>
              <w:pStyle w:val="Normal6"/>
              <w:rPr>
                <w:color w:val="auto"/>
              </w:rPr>
            </w:pPr>
            <w:r w:rsidRPr="00420C1D">
              <w:rPr>
                <w:color w:val="auto"/>
              </w:rPr>
              <w:t>37.</w:t>
            </w:r>
            <w:r w:rsidRPr="00420C1D">
              <w:rPr>
                <w:color w:val="auto"/>
              </w:rPr>
              <w:tab/>
            </w:r>
            <w:r w:rsidRPr="00420C1D">
              <w:rPr>
                <w:b/>
                <w:i/>
                <w:color w:val="auto"/>
              </w:rPr>
              <w:t>on veendunud</w:t>
            </w:r>
            <w:r w:rsidRPr="00420C1D">
              <w:rPr>
                <w:color w:val="auto"/>
              </w:rPr>
              <w:t xml:space="preserve">, et uurival ajakirjandusel on </w:t>
            </w:r>
            <w:r w:rsidRPr="00420C1D">
              <w:rPr>
                <w:b/>
                <w:i/>
                <w:color w:val="auto"/>
              </w:rPr>
              <w:t>tähtis roll</w:t>
            </w:r>
            <w:r w:rsidRPr="00420C1D">
              <w:rPr>
                <w:color w:val="auto"/>
              </w:rPr>
              <w:t xml:space="preserve"> vajaliku läbipaistvuse </w:t>
            </w:r>
            <w:r w:rsidRPr="00420C1D">
              <w:rPr>
                <w:b/>
                <w:i/>
                <w:color w:val="auto"/>
              </w:rPr>
              <w:t>edendamisel</w:t>
            </w:r>
            <w:r w:rsidRPr="00420C1D">
              <w:rPr>
                <w:color w:val="auto"/>
              </w:rPr>
              <w:t xml:space="preserve"> liidus ja liikmesriikides</w:t>
            </w:r>
            <w:r w:rsidRPr="00420C1D">
              <w:rPr>
                <w:b/>
                <w:i/>
                <w:color w:val="auto"/>
              </w:rPr>
              <w:t>;</w:t>
            </w:r>
            <w:r w:rsidRPr="00420C1D">
              <w:rPr>
                <w:color w:val="auto"/>
              </w:rPr>
              <w:t xml:space="preserve"> </w:t>
            </w:r>
            <w:r w:rsidRPr="00420C1D">
              <w:rPr>
                <w:b/>
                <w:i/>
                <w:color w:val="auto"/>
              </w:rPr>
              <w:t>on lisaks veendunud,</w:t>
            </w:r>
            <w:r w:rsidRPr="00420C1D">
              <w:rPr>
                <w:color w:val="auto"/>
              </w:rPr>
              <w:t xml:space="preserve"> et </w:t>
            </w:r>
            <w:r w:rsidRPr="00420C1D">
              <w:rPr>
                <w:b/>
                <w:i/>
                <w:color w:val="auto"/>
              </w:rPr>
              <w:t>uurivat ajakirjandust</w:t>
            </w:r>
            <w:r w:rsidRPr="00420C1D">
              <w:rPr>
                <w:color w:val="auto"/>
              </w:rPr>
              <w:t xml:space="preserve"> tuleb </w:t>
            </w:r>
            <w:r w:rsidRPr="00420C1D">
              <w:rPr>
                <w:b/>
                <w:i/>
                <w:color w:val="auto"/>
              </w:rPr>
              <w:t xml:space="preserve">edendada, </w:t>
            </w:r>
            <w:r w:rsidRPr="00420C1D">
              <w:rPr>
                <w:color w:val="auto"/>
              </w:rPr>
              <w:t>soodustada</w:t>
            </w:r>
            <w:r w:rsidRPr="00420C1D">
              <w:rPr>
                <w:b/>
                <w:i/>
                <w:color w:val="auto"/>
              </w:rPr>
              <w:t>, toetada</w:t>
            </w:r>
            <w:r w:rsidRPr="00420C1D">
              <w:rPr>
                <w:color w:val="auto"/>
              </w:rPr>
              <w:t xml:space="preserve"> ja </w:t>
            </w:r>
            <w:r w:rsidRPr="00420C1D">
              <w:rPr>
                <w:b/>
                <w:i/>
                <w:color w:val="auto"/>
              </w:rPr>
              <w:t>kaitsta seadusandlike meetmete</w:t>
            </w:r>
            <w:r w:rsidRPr="00420C1D">
              <w:rPr>
                <w:color w:val="auto"/>
              </w:rPr>
              <w:t xml:space="preserve"> abil nii liikmesriikides kui ka liidus;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69</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37</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37.</w:t>
            </w:r>
            <w:r w:rsidRPr="00420C1D">
              <w:rPr>
                <w:color w:val="auto"/>
              </w:rPr>
              <w:tab/>
              <w:t xml:space="preserve">leiab, et uurival ajakirjandusel on oluline osa vajaliku läbipaistvuse </w:t>
            </w:r>
            <w:r w:rsidRPr="00420C1D">
              <w:rPr>
                <w:b/>
                <w:i/>
                <w:color w:val="auto"/>
              </w:rPr>
              <w:t>suurendamiseks</w:t>
            </w:r>
            <w:r w:rsidRPr="00420C1D">
              <w:rPr>
                <w:color w:val="auto"/>
              </w:rPr>
              <w:t xml:space="preserve"> liidus ja liikmesriikides ning et seda tuleb soodustada ja toetada õiguslike vahendite abil nii liikmesriikides kui ka liidus;</w:t>
            </w:r>
          </w:p>
        </w:tc>
        <w:tc>
          <w:tcPr>
            <w:tcW w:w="4876" w:type="dxa"/>
          </w:tcPr>
          <w:p w:rsidR="006276C0" w:rsidRPr="00420C1D" w:rsidRDefault="002564BE">
            <w:pPr>
              <w:pStyle w:val="Normal6"/>
              <w:rPr>
                <w:color w:val="auto"/>
              </w:rPr>
            </w:pPr>
            <w:r w:rsidRPr="00420C1D">
              <w:rPr>
                <w:color w:val="auto"/>
              </w:rPr>
              <w:t>37.</w:t>
            </w:r>
            <w:r w:rsidRPr="00420C1D">
              <w:rPr>
                <w:color w:val="auto"/>
              </w:rPr>
              <w:tab/>
              <w:t xml:space="preserve">leiab, et uurival ajakirjandusel on oluline osa vajaliku läbipaistvuse </w:t>
            </w:r>
            <w:r w:rsidRPr="00420C1D">
              <w:rPr>
                <w:b/>
                <w:i/>
                <w:color w:val="auto"/>
              </w:rPr>
              <w:t>suurendamisel</w:t>
            </w:r>
            <w:r w:rsidRPr="00420C1D">
              <w:rPr>
                <w:color w:val="auto"/>
              </w:rPr>
              <w:t xml:space="preserve"> liidus ja liikmesriikides ning et seda tuleb soodustada ja toetada õiguslike</w:t>
            </w:r>
            <w:r w:rsidRPr="00420C1D">
              <w:rPr>
                <w:b/>
                <w:i/>
                <w:color w:val="auto"/>
              </w:rPr>
              <w:t xml:space="preserve"> ja (vahendusorganisatsioonide kaudu antavate) rahaliste</w:t>
            </w:r>
            <w:r w:rsidRPr="00420C1D">
              <w:rPr>
                <w:color w:val="auto"/>
              </w:rPr>
              <w:t xml:space="preserve"> vahendite abil nii liikmesriikides kui ka liidus;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70</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Marco Valli, Laura Agea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37</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37.</w:t>
            </w:r>
            <w:r w:rsidRPr="00420C1D">
              <w:rPr>
                <w:color w:val="auto"/>
              </w:rPr>
              <w:tab/>
              <w:t xml:space="preserve">leiab, et uurival ajakirjandusel on oluline osa vajaliku läbipaistvuse </w:t>
            </w:r>
            <w:r w:rsidRPr="00420C1D">
              <w:rPr>
                <w:b/>
                <w:i/>
                <w:color w:val="auto"/>
              </w:rPr>
              <w:t>suurendamiseks</w:t>
            </w:r>
            <w:r w:rsidRPr="00420C1D">
              <w:rPr>
                <w:color w:val="auto"/>
              </w:rPr>
              <w:t xml:space="preserve"> liidus ja liikmesriikides ning et seda tuleb soodustada ja toetada õiguslike vahendite abil nii liikmesriikides kui ka liidus;</w:t>
            </w:r>
          </w:p>
        </w:tc>
        <w:tc>
          <w:tcPr>
            <w:tcW w:w="4876" w:type="dxa"/>
          </w:tcPr>
          <w:p w:rsidR="006276C0" w:rsidRPr="00420C1D" w:rsidRDefault="002564BE">
            <w:pPr>
              <w:pStyle w:val="Normal6"/>
              <w:rPr>
                <w:color w:val="auto"/>
              </w:rPr>
            </w:pPr>
            <w:r w:rsidRPr="00420C1D">
              <w:rPr>
                <w:color w:val="auto"/>
              </w:rPr>
              <w:t>37.</w:t>
            </w:r>
            <w:r w:rsidRPr="00420C1D">
              <w:rPr>
                <w:color w:val="auto"/>
              </w:rPr>
              <w:tab/>
              <w:t xml:space="preserve">leiab, et uurival ajakirjandusel on oluline osa vajaliku läbipaistvuse </w:t>
            </w:r>
            <w:r w:rsidRPr="00420C1D">
              <w:rPr>
                <w:b/>
                <w:i/>
                <w:color w:val="auto"/>
              </w:rPr>
              <w:t>suurendamisel</w:t>
            </w:r>
            <w:r w:rsidRPr="00420C1D">
              <w:rPr>
                <w:color w:val="auto"/>
              </w:rPr>
              <w:t xml:space="preserve"> liidus ja liikmesriikides ning et seda tuleb soodustada ja toetada õiguslike vahendite abil nii liikmesriikides kui ka liidus; </w:t>
            </w:r>
            <w:r w:rsidRPr="00420C1D">
              <w:rPr>
                <w:b/>
                <w:i/>
                <w:color w:val="auto"/>
              </w:rPr>
              <w:t>nõuab, et uurivatele ajakirjanikele nähtaks ette tugev õiguskaitse, nagu on ette nähtud rikkumisest teatajate puhul;</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{IT}</w:t>
      </w:r>
      <w:r w:rsidRPr="00420C1D">
        <w:rPr>
          <w:color w:val="auto"/>
        </w:rPr>
        <w:t>it</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71</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38</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38.</w:t>
            </w:r>
            <w:r w:rsidRPr="00420C1D">
              <w:rPr>
                <w:color w:val="auto"/>
              </w:rPr>
              <w:tab/>
              <w:t xml:space="preserve">tuletab meelde komisjoni otsust mitte pikendada tubakatootjatega sõlmitud kokkulepet (PMI kokkulepet), mis lõppes 9. juulil 2016; tuletab meelde, et Euroopa Parlament palus 9. märtsil 2016. aastal, et komisjon PMI kokkulepet pärast selle kehtivusaja lõppemist ei uuendaks, pikendaks ega peaks selle üle uusi läbirääkimisi; leiab, et ka </w:t>
            </w:r>
            <w:r w:rsidRPr="00420C1D">
              <w:rPr>
                <w:b/>
                <w:i/>
                <w:color w:val="auto"/>
              </w:rPr>
              <w:t>kolme</w:t>
            </w:r>
            <w:r w:rsidRPr="00420C1D">
              <w:rPr>
                <w:color w:val="auto"/>
              </w:rPr>
              <w:t xml:space="preserve"> muud kokkulepet (British American Tobacco, BAT; Japan Tobacco International, JTI, ja Imperial Tobacco Limited, ITL) </w:t>
            </w:r>
            <w:r w:rsidRPr="00420C1D">
              <w:rPr>
                <w:b/>
                <w:i/>
                <w:color w:val="auto"/>
              </w:rPr>
              <w:t xml:space="preserve">ei </w:t>
            </w:r>
            <w:r w:rsidRPr="00420C1D">
              <w:rPr>
                <w:color w:val="auto"/>
              </w:rPr>
              <w:t>tuleks</w:t>
            </w:r>
            <w:r w:rsidRPr="00420C1D">
              <w:rPr>
                <w:b/>
                <w:i/>
                <w:color w:val="auto"/>
              </w:rPr>
              <w:t xml:space="preserve"> uuendada</w:t>
            </w:r>
            <w:r w:rsidRPr="00420C1D">
              <w:rPr>
                <w:color w:val="auto"/>
              </w:rPr>
              <w:t>;</w:t>
            </w:r>
          </w:p>
        </w:tc>
        <w:tc>
          <w:tcPr>
            <w:tcW w:w="4876" w:type="dxa"/>
          </w:tcPr>
          <w:p w:rsidR="006276C0" w:rsidRPr="00420C1D" w:rsidRDefault="002564BE">
            <w:pPr>
              <w:pStyle w:val="Normal6"/>
              <w:rPr>
                <w:color w:val="auto"/>
              </w:rPr>
            </w:pPr>
            <w:r w:rsidRPr="00420C1D">
              <w:rPr>
                <w:color w:val="auto"/>
              </w:rPr>
              <w:t>38.</w:t>
            </w:r>
            <w:r w:rsidRPr="00420C1D">
              <w:rPr>
                <w:color w:val="auto"/>
              </w:rPr>
              <w:tab/>
              <w:t xml:space="preserve">tuletab meelde komisjoni otsust mitte pikendada tubakatootjatega sõlmitud kokkulepet (PMI kokkulepet), mis lõppes 9. juulil 2016; tuletab meelde, et Euroopa Parlament palus 9. märtsil 2016. aastal, et komisjon PMI kokkulepet pärast selle kehtivusaja lõppemist ei uuendaks, pikendaks ega peaks selle üle uusi läbirääkimisi; leiab, et ka </w:t>
            </w:r>
            <w:r w:rsidRPr="00420C1D">
              <w:rPr>
                <w:b/>
                <w:i/>
                <w:color w:val="auto"/>
              </w:rPr>
              <w:t>kolm</w:t>
            </w:r>
            <w:r w:rsidRPr="00420C1D">
              <w:rPr>
                <w:color w:val="auto"/>
              </w:rPr>
              <w:t xml:space="preserve"> muud kokkulepet (British American Tobacco, BAT; Japan Tobacco International, JTI, ja Imperial Tobacco Limited, ITL) tuleks </w:t>
            </w:r>
            <w:r w:rsidRPr="00420C1D">
              <w:rPr>
                <w:b/>
                <w:i/>
                <w:color w:val="auto"/>
              </w:rPr>
              <w:t>lõpetada alates 20. maist 2019</w:t>
            </w:r>
            <w:r w:rsidRPr="00420C1D">
              <w:rPr>
                <w:color w:val="auto"/>
              </w:rPr>
              <w:t xml:space="preserve">; </w:t>
            </w:r>
            <w:r w:rsidRPr="00420C1D">
              <w:rPr>
                <w:b/>
                <w:i/>
                <w:color w:val="auto"/>
              </w:rPr>
              <w:t>palub komisjonil esitada 2018. aasta lõpuks aruande kolme ülejäänud kokkuleppe lõpetamise teostatavuse kohta;</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72</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45</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2564BE">
            <w:pPr>
              <w:pStyle w:val="Normal6"/>
              <w:rPr>
                <w:color w:val="auto"/>
              </w:rPr>
            </w:pPr>
            <w:r w:rsidRPr="00420C1D">
              <w:rPr>
                <w:color w:val="auto"/>
              </w:rPr>
              <w:t>45.</w:t>
            </w:r>
            <w:r w:rsidRPr="00420C1D">
              <w:rPr>
                <w:color w:val="auto"/>
              </w:rPr>
              <w:tab/>
            </w:r>
            <w:r w:rsidRPr="00420C1D">
              <w:rPr>
                <w:b/>
                <w:i/>
                <w:color w:val="auto"/>
              </w:rPr>
              <w:t>tunneb kahetsust</w:t>
            </w:r>
            <w:r w:rsidRPr="00420C1D">
              <w:rPr>
                <w:color w:val="auto"/>
              </w:rPr>
              <w:t xml:space="preserve">, et </w:t>
            </w:r>
            <w:r w:rsidRPr="00420C1D">
              <w:rPr>
                <w:b/>
                <w:i/>
                <w:color w:val="auto"/>
              </w:rPr>
              <w:t>mõnede</w:t>
            </w:r>
            <w:r w:rsidRPr="00420C1D">
              <w:rPr>
                <w:color w:val="auto"/>
              </w:rPr>
              <w:t xml:space="preserve"> liikmesriikide õigusasutused ei pea OLAFi ELi vahendite väärkasutamisega seotud soovitusi prioriteediks;</w:t>
            </w:r>
          </w:p>
        </w:tc>
        <w:tc>
          <w:tcPr>
            <w:tcW w:w="4876" w:type="dxa"/>
          </w:tcPr>
          <w:p w:rsidR="006276C0" w:rsidRPr="00420C1D" w:rsidRDefault="002564BE">
            <w:pPr>
              <w:pStyle w:val="Normal6"/>
              <w:rPr>
                <w:color w:val="auto"/>
              </w:rPr>
            </w:pPr>
            <w:r w:rsidRPr="00420C1D">
              <w:rPr>
                <w:color w:val="auto"/>
              </w:rPr>
              <w:t>45.</w:t>
            </w:r>
            <w:r w:rsidRPr="00420C1D">
              <w:rPr>
                <w:color w:val="auto"/>
              </w:rPr>
              <w:tab/>
            </w:r>
            <w:r w:rsidRPr="00420C1D">
              <w:rPr>
                <w:b/>
                <w:i/>
                <w:color w:val="auto"/>
              </w:rPr>
              <w:t>peab kahetsusväärseks asjaolu</w:t>
            </w:r>
            <w:r w:rsidRPr="00420C1D">
              <w:rPr>
                <w:color w:val="auto"/>
              </w:rPr>
              <w:t xml:space="preserve">, et </w:t>
            </w:r>
            <w:r w:rsidRPr="00420C1D">
              <w:rPr>
                <w:b/>
                <w:i/>
                <w:color w:val="auto"/>
              </w:rPr>
              <w:t>OLAFi arvukatest soovitustest ja juurdlustest hoolimata on süüdistuste esitamise määr liikmesriikides vaid 30 % ja teatavate</w:t>
            </w:r>
            <w:r w:rsidRPr="00420C1D">
              <w:rPr>
                <w:color w:val="auto"/>
              </w:rPr>
              <w:t xml:space="preserve"> liikmesriikide õigusasutused ei pea OLAFi ELi vahendite väärkasutamisega seotud soovitusi prioriteediks</w:t>
            </w:r>
            <w:r w:rsidRPr="00420C1D">
              <w:rPr>
                <w:b/>
                <w:i/>
                <w:color w:val="auto"/>
              </w:rPr>
              <w:t xml:space="preserve"> ning ka OLAF ise ei võta oma soovituste suhtes nõuetekohaseid järelmeetmeid</w:t>
            </w:r>
            <w:r w:rsidRPr="00420C1D">
              <w:rPr>
                <w:color w:val="auto"/>
              </w:rPr>
              <w:t xml:space="preserve">; </w:t>
            </w:r>
            <w:r w:rsidRPr="00420C1D">
              <w:rPr>
                <w:b/>
                <w:i/>
                <w:color w:val="auto"/>
              </w:rPr>
              <w:t xml:space="preserve">palub komisjonil kehtestada eeskirjad OLAFi soovituste suhtes järelmeetmete võtmise kohta; </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73</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Ingeborg Gräßle</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45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rsidP="00B81305">
            <w:pPr>
              <w:pStyle w:val="Normal6"/>
              <w:rPr>
                <w:color w:val="auto"/>
              </w:rPr>
            </w:pPr>
            <w:r w:rsidRPr="00420C1D">
              <w:rPr>
                <w:b/>
                <w:i/>
                <w:color w:val="auto"/>
              </w:rPr>
              <w:t>45 a.</w:t>
            </w:r>
            <w:r w:rsidRPr="00420C1D">
              <w:rPr>
                <w:color w:val="auto"/>
              </w:rPr>
              <w:tab/>
            </w:r>
            <w:r w:rsidRPr="00420C1D">
              <w:rPr>
                <w:b/>
                <w:i/>
                <w:color w:val="auto"/>
              </w:rPr>
              <w:t>peab kahetsusväärseks, et OLAFi juhtumite puhul lõpetatakse riigi õigusasutustes menetlus umbes 50 % juhtudel; palub liikmesriikidel, komisjonil ja OLAFil määrata kindlaks OLAFi esitatavate tõendite lubatavuse tingimused; palub OLAFil paranda</w:t>
            </w:r>
            <w:r w:rsidR="00B81305">
              <w:rPr>
                <w:b/>
                <w:i/>
                <w:color w:val="auto"/>
              </w:rPr>
              <w:t xml:space="preserve">da oma lõpparuannete kvaliteeti, et </w:t>
            </w:r>
            <w:r w:rsidRPr="00420C1D">
              <w:rPr>
                <w:b/>
                <w:i/>
                <w:color w:val="auto"/>
              </w:rPr>
              <w:t>suurendada nende kasulikkust riigi ametiasutuste jaoks;</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74</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Ingeborg Gräßle</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45 b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45 b.</w:t>
            </w:r>
            <w:r w:rsidRPr="00420C1D">
              <w:rPr>
                <w:color w:val="auto"/>
              </w:rPr>
              <w:tab/>
            </w:r>
            <w:r w:rsidRPr="00420C1D">
              <w:rPr>
                <w:b/>
                <w:i/>
                <w:color w:val="auto"/>
              </w:rPr>
              <w:t>palub OLAFil kohaldada sissenõudmist käsitlevate soovituste suhtes realistlikumat lähenemisviisi ja lisada sellesse ka tegelikult sisse nõutud summad;</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75</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Ingeborg Gräßle</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45 c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45 c.</w:t>
            </w:r>
            <w:r w:rsidRPr="00420C1D">
              <w:rPr>
                <w:color w:val="auto"/>
              </w:rPr>
              <w:tab/>
            </w:r>
            <w:r w:rsidRPr="00420C1D">
              <w:rPr>
                <w:b/>
                <w:i/>
                <w:color w:val="auto"/>
              </w:rPr>
              <w:t>tuletab meelde, et OLAFi määruses on peadirektorile antud juurdlusi käsitlevate kaebuste lahendamise menetlustes oluline roll; tuletab meelde, et peadirektori otsene osalemine OLAFi juurdlustes õõnestab tema rolli ja seeläbi ka määrust;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76</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45 a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45 a.</w:t>
            </w:r>
            <w:r w:rsidRPr="00420C1D">
              <w:rPr>
                <w:color w:val="auto"/>
              </w:rPr>
              <w:tab/>
            </w:r>
            <w:r w:rsidRPr="00420C1D">
              <w:rPr>
                <w:b/>
                <w:i/>
                <w:color w:val="auto"/>
              </w:rPr>
              <w:t>peab kahetsusväärseks asjaolu, et OLAFi õiguslike soovituste konfidentsiaalsus takistab sageli liikmesriikide ametiasutuste ja ELi institutsioonide vastutusele võtmist;</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w:t>
      </w:r>
    </w:p>
    <w:p w:rsidR="006276C0" w:rsidRPr="00420C1D" w:rsidRDefault="002564BE">
      <w:pPr>
        <w:pStyle w:val="AMNumberTabs"/>
      </w:pPr>
      <w:r w:rsidRPr="00420C1D">
        <w:rPr>
          <w:rStyle w:val="HideTWBExt"/>
        </w:rPr>
        <w:t>&lt;Amend&gt;</w:t>
      </w:r>
      <w:r w:rsidRPr="00420C1D">
        <w:rPr>
          <w:color w:val="auto"/>
        </w:rPr>
        <w:t>Muudatusettepanek</w:t>
      </w:r>
      <w:r w:rsidRPr="00420C1D">
        <w:rPr>
          <w:color w:val="auto"/>
        </w:rPr>
        <w:tab/>
      </w:r>
      <w:r w:rsidRPr="00420C1D">
        <w:rPr>
          <w:color w:val="auto"/>
        </w:rPr>
        <w:tab/>
      </w:r>
      <w:r w:rsidRPr="00420C1D">
        <w:rPr>
          <w:rStyle w:val="HideTWBExt"/>
        </w:rPr>
        <w:t>&lt;NumAm&gt;</w:t>
      </w:r>
      <w:r w:rsidRPr="00420C1D">
        <w:rPr>
          <w:color w:val="auto"/>
        </w:rPr>
        <w:t>77</w:t>
      </w:r>
      <w:r w:rsidRPr="00420C1D">
        <w:rPr>
          <w:rStyle w:val="HideTWBExt"/>
        </w:rPr>
        <w:t>&lt;/NumAm&gt;</w:t>
      </w:r>
    </w:p>
    <w:p w:rsidR="006276C0" w:rsidRPr="00420C1D" w:rsidRDefault="002564BE">
      <w:pPr>
        <w:pStyle w:val="NormalBold"/>
      </w:pPr>
      <w:r w:rsidRPr="00420C1D">
        <w:rPr>
          <w:rStyle w:val="HideTWBExt"/>
        </w:rPr>
        <w:t>&lt;RepeatBlock-By&gt;&lt;Members&gt;</w:t>
      </w:r>
      <w:r w:rsidRPr="00420C1D">
        <w:rPr>
          <w:color w:val="auto"/>
        </w:rPr>
        <w:t>Benedek Jávor, Julia Pitera</w:t>
      </w:r>
      <w:r w:rsidRPr="00420C1D">
        <w:rPr>
          <w:rStyle w:val="HideTWBExt"/>
        </w:rPr>
        <w:t>&lt;/Members&gt;</w:t>
      </w:r>
    </w:p>
    <w:p w:rsidR="006276C0" w:rsidRPr="00420C1D" w:rsidRDefault="002564BE">
      <w:pPr>
        <w:pStyle w:val="NormalBold"/>
      </w:pPr>
      <w:r w:rsidRPr="00420C1D">
        <w:rPr>
          <w:rStyle w:val="HideTWBExt"/>
        </w:rPr>
        <w:t>&lt;/RepeatBlock-By&gt;</w:t>
      </w:r>
    </w:p>
    <w:p w:rsidR="006276C0" w:rsidRPr="00420C1D" w:rsidRDefault="002564BE">
      <w:pPr>
        <w:pStyle w:val="NormalBold"/>
      </w:pPr>
      <w:r w:rsidRPr="00420C1D">
        <w:rPr>
          <w:rStyle w:val="HideTWBExt"/>
        </w:rPr>
        <w:t>&lt;DocAmend&gt;</w:t>
      </w:r>
      <w:r w:rsidRPr="00420C1D">
        <w:rPr>
          <w:color w:val="auto"/>
        </w:rPr>
        <w:t>Resolutsiooni ettepanek</w:t>
      </w:r>
      <w:r w:rsidRPr="00420C1D">
        <w:rPr>
          <w:rStyle w:val="HideTWBExt"/>
        </w:rPr>
        <w:t>&lt;/DocAmend&gt;</w:t>
      </w:r>
    </w:p>
    <w:p w:rsidR="006276C0" w:rsidRPr="00420C1D" w:rsidRDefault="002564BE">
      <w:pPr>
        <w:pStyle w:val="NormalBold"/>
      </w:pPr>
      <w:r w:rsidRPr="00420C1D">
        <w:rPr>
          <w:rStyle w:val="HideTWBExt"/>
        </w:rPr>
        <w:t>&lt;Article&gt;</w:t>
      </w:r>
      <w:r w:rsidRPr="00420C1D">
        <w:rPr>
          <w:color w:val="auto"/>
        </w:rPr>
        <w:t>Punkt 45 b (uus)</w:t>
      </w:r>
      <w:r w:rsidRPr="00420C1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76C0" w:rsidRPr="00420C1D">
        <w:trPr>
          <w:trHeight w:hRule="exact" w:val="240"/>
          <w:jc w:val="center"/>
        </w:trPr>
        <w:tc>
          <w:tcPr>
            <w:tcW w:w="9752" w:type="dxa"/>
            <w:gridSpan w:val="2"/>
          </w:tcPr>
          <w:p w:rsidR="006276C0" w:rsidRPr="00420C1D" w:rsidRDefault="006276C0"/>
        </w:tc>
      </w:tr>
      <w:tr w:rsidR="006276C0" w:rsidRPr="00420C1D">
        <w:trPr>
          <w:trHeight w:val="240"/>
          <w:jc w:val="center"/>
        </w:trPr>
        <w:tc>
          <w:tcPr>
            <w:tcW w:w="4876" w:type="dxa"/>
          </w:tcPr>
          <w:p w:rsidR="006276C0" w:rsidRPr="00420C1D" w:rsidRDefault="002564BE">
            <w:pPr>
              <w:pStyle w:val="ColumnHeading"/>
              <w:rPr>
                <w:color w:val="auto"/>
              </w:rPr>
            </w:pPr>
            <w:r w:rsidRPr="00420C1D">
              <w:rPr>
                <w:color w:val="auto"/>
              </w:rPr>
              <w:t>Resolutsiooni ettepanek</w:t>
            </w:r>
          </w:p>
        </w:tc>
        <w:tc>
          <w:tcPr>
            <w:tcW w:w="4876" w:type="dxa"/>
          </w:tcPr>
          <w:p w:rsidR="006276C0" w:rsidRPr="00420C1D" w:rsidRDefault="002564BE">
            <w:pPr>
              <w:pStyle w:val="ColumnHeading"/>
              <w:rPr>
                <w:color w:val="auto"/>
              </w:rPr>
            </w:pPr>
            <w:r w:rsidRPr="00420C1D">
              <w:rPr>
                <w:color w:val="auto"/>
              </w:rPr>
              <w:t>Muudatusettepanek</w:t>
            </w:r>
          </w:p>
        </w:tc>
      </w:tr>
      <w:tr w:rsidR="006276C0" w:rsidRPr="00420C1D">
        <w:trPr>
          <w:jc w:val="center"/>
        </w:trPr>
        <w:tc>
          <w:tcPr>
            <w:tcW w:w="4876" w:type="dxa"/>
          </w:tcPr>
          <w:p w:rsidR="006276C0" w:rsidRPr="00420C1D" w:rsidRDefault="006276C0">
            <w:pPr>
              <w:pStyle w:val="Normal6"/>
              <w:rPr>
                <w:color w:val="auto"/>
              </w:rPr>
            </w:pPr>
          </w:p>
        </w:tc>
        <w:tc>
          <w:tcPr>
            <w:tcW w:w="4876" w:type="dxa"/>
          </w:tcPr>
          <w:p w:rsidR="006276C0" w:rsidRPr="00420C1D" w:rsidRDefault="002564BE">
            <w:pPr>
              <w:pStyle w:val="Normal6"/>
              <w:rPr>
                <w:color w:val="auto"/>
              </w:rPr>
            </w:pPr>
            <w:r w:rsidRPr="00420C1D">
              <w:rPr>
                <w:b/>
                <w:i/>
                <w:color w:val="auto"/>
              </w:rPr>
              <w:t>45 b.</w:t>
            </w:r>
            <w:r w:rsidRPr="00420C1D">
              <w:rPr>
                <w:color w:val="auto"/>
              </w:rPr>
              <w:tab/>
            </w:r>
            <w:r w:rsidRPr="00420C1D">
              <w:rPr>
                <w:b/>
                <w:i/>
                <w:color w:val="auto"/>
              </w:rPr>
              <w:t>palub komisjonil Euroopa Parlamendi ja nõukogu määruse (EL, Euratom) nr 883/2013 läbivaatamisel tagada Euroopa Prokuratuuri ja OLAFi pädevuste nõuetekohase tasakaalu, tugevdada menetluslikke tagatisi, selg</w:t>
            </w:r>
            <w:bookmarkStart w:id="0" w:name="_GoBack"/>
            <w:bookmarkEnd w:id="0"/>
            <w:r w:rsidRPr="00420C1D">
              <w:rPr>
                <w:b/>
                <w:i/>
                <w:color w:val="auto"/>
              </w:rPr>
              <w:t>itada ja tugevdada OLAFi juurdlusvolitusi ning kehtestada OLAFi soovituste ja aruannete läbipaistvuse teatav tase ning muuta selgemaks eeskirjad, mis käsitlevad OLAFi ja tema järelevalvekomitee vahelist koostööd ja juurdepääsu andmetele;</w:t>
            </w:r>
          </w:p>
        </w:tc>
      </w:tr>
    </w:tbl>
    <w:p w:rsidR="006276C0" w:rsidRPr="00420C1D" w:rsidRDefault="002564BE" w:rsidP="00472DDA">
      <w:pPr>
        <w:pStyle w:val="Olang"/>
      </w:pPr>
      <w:r w:rsidRPr="00420C1D">
        <w:rPr>
          <w:color w:val="auto"/>
        </w:rPr>
        <w:t xml:space="preserve">Or. </w:t>
      </w:r>
      <w:r w:rsidRPr="00420C1D">
        <w:rPr>
          <w:rStyle w:val="HideTWBExt"/>
        </w:rPr>
        <w:t>&lt;Original&gt;</w:t>
      </w:r>
      <w:r w:rsidRPr="00420C1D">
        <w:rPr>
          <w:rStyle w:val="HideTWBInt"/>
        </w:rPr>
        <w:t>{EN}</w:t>
      </w:r>
      <w:r w:rsidRPr="00420C1D">
        <w:rPr>
          <w:color w:val="auto"/>
        </w:rPr>
        <w:t>en</w:t>
      </w:r>
      <w:r w:rsidRPr="00420C1D">
        <w:rPr>
          <w:rStyle w:val="HideTWBExt"/>
        </w:rPr>
        <w:t>&lt;/Original&gt;</w:t>
      </w:r>
    </w:p>
    <w:p w:rsidR="006276C0" w:rsidRPr="00420C1D" w:rsidRDefault="002564BE">
      <w:r w:rsidRPr="00420C1D">
        <w:rPr>
          <w:rStyle w:val="HideTWBExt"/>
        </w:rPr>
        <w:t>&lt;/Amend&gt;&lt;/RepeatBlock-Amend&gt;</w:t>
      </w:r>
    </w:p>
    <w:sectPr w:rsidR="006276C0" w:rsidRPr="00420C1D" w:rsidSect="00EC6D05">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8B" w:rsidRPr="00420C1D" w:rsidRDefault="00CF238B">
      <w:r w:rsidRPr="00420C1D">
        <w:separator/>
      </w:r>
    </w:p>
  </w:endnote>
  <w:endnote w:type="continuationSeparator" w:id="0">
    <w:p w:rsidR="00CF238B" w:rsidRPr="00420C1D" w:rsidRDefault="00CF238B">
      <w:r w:rsidRPr="00420C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05" w:rsidRPr="00420C1D" w:rsidRDefault="00EC6D05" w:rsidP="00EC6D05">
    <w:pPr>
      <w:pStyle w:val="Footer"/>
    </w:pPr>
    <w:r w:rsidRPr="00420C1D">
      <w:t>PE</w:t>
    </w:r>
    <w:r w:rsidRPr="00420C1D">
      <w:rPr>
        <w:rStyle w:val="HideTWBExt"/>
      </w:rPr>
      <w:t>&lt;NoPE&gt;</w:t>
    </w:r>
    <w:r w:rsidRPr="00420C1D">
      <w:t>616.654</w:t>
    </w:r>
    <w:r w:rsidRPr="00420C1D">
      <w:rPr>
        <w:rStyle w:val="HideTWBExt"/>
      </w:rPr>
      <w:t>&lt;/NoPE&gt;&lt;Version&gt;</w:t>
    </w:r>
    <w:r w:rsidRPr="00420C1D">
      <w:t>v04-00</w:t>
    </w:r>
    <w:r w:rsidRPr="00420C1D">
      <w:rPr>
        <w:rStyle w:val="HideTWBExt"/>
      </w:rPr>
      <w:t>&lt;/Version&gt;</w:t>
    </w:r>
    <w:r w:rsidRPr="00420C1D">
      <w:tab/>
    </w:r>
    <w:r w:rsidRPr="00420C1D">
      <w:fldChar w:fldCharType="begin"/>
    </w:r>
    <w:r w:rsidRPr="00420C1D">
      <w:instrText xml:space="preserve"> PAGE  \* MERGEFORMAT </w:instrText>
    </w:r>
    <w:r w:rsidRPr="00420C1D">
      <w:fldChar w:fldCharType="separate"/>
    </w:r>
    <w:r w:rsidR="00F33CB9">
      <w:rPr>
        <w:noProof/>
      </w:rPr>
      <w:t>38</w:t>
    </w:r>
    <w:r w:rsidRPr="00420C1D">
      <w:fldChar w:fldCharType="end"/>
    </w:r>
    <w:r w:rsidRPr="00420C1D">
      <w:t>/</w:t>
    </w:r>
    <w:fldSimple w:instr=" NUMPAGES  \* MERGEFORMAT ">
      <w:r w:rsidR="00F33CB9">
        <w:rPr>
          <w:noProof/>
        </w:rPr>
        <w:t>39</w:t>
      </w:r>
    </w:fldSimple>
    <w:r w:rsidRPr="00420C1D">
      <w:tab/>
    </w:r>
    <w:r w:rsidRPr="00420C1D">
      <w:rPr>
        <w:rStyle w:val="HideTWBExt"/>
      </w:rPr>
      <w:t>&lt;PathFdR&gt;</w:t>
    </w:r>
    <w:r w:rsidRPr="00420C1D">
      <w:t>AM\1144850ET.docx</w:t>
    </w:r>
    <w:r w:rsidRPr="00420C1D">
      <w:rPr>
        <w:rStyle w:val="HideTWBExt"/>
      </w:rPr>
      <w:t>&lt;/PathFdR&gt;</w:t>
    </w:r>
  </w:p>
  <w:p w:rsidR="00CF238B" w:rsidRPr="00420C1D" w:rsidRDefault="00EC6D05" w:rsidP="00EC6D05">
    <w:pPr>
      <w:pStyle w:val="Footer2"/>
    </w:pPr>
    <w:r w:rsidRPr="00420C1D">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05" w:rsidRPr="00420C1D" w:rsidRDefault="00EC6D05" w:rsidP="00EC6D05">
    <w:pPr>
      <w:pStyle w:val="Footer"/>
    </w:pPr>
    <w:r w:rsidRPr="00420C1D">
      <w:rPr>
        <w:rStyle w:val="HideTWBExt"/>
      </w:rPr>
      <w:t>&lt;PathFdR&gt;</w:t>
    </w:r>
    <w:r w:rsidRPr="00420C1D">
      <w:t>AM\1144850ET.docx</w:t>
    </w:r>
    <w:r w:rsidRPr="00420C1D">
      <w:rPr>
        <w:rStyle w:val="HideTWBExt"/>
      </w:rPr>
      <w:t>&lt;/PathFdR&gt;</w:t>
    </w:r>
    <w:r w:rsidRPr="00420C1D">
      <w:tab/>
    </w:r>
    <w:r w:rsidRPr="00420C1D">
      <w:fldChar w:fldCharType="begin"/>
    </w:r>
    <w:r w:rsidRPr="00420C1D">
      <w:instrText xml:space="preserve"> PAGE  \* MERGEFORMAT </w:instrText>
    </w:r>
    <w:r w:rsidRPr="00420C1D">
      <w:fldChar w:fldCharType="separate"/>
    </w:r>
    <w:r w:rsidR="00F33CB9">
      <w:rPr>
        <w:noProof/>
      </w:rPr>
      <w:t>39</w:t>
    </w:r>
    <w:r w:rsidRPr="00420C1D">
      <w:fldChar w:fldCharType="end"/>
    </w:r>
    <w:r w:rsidRPr="00420C1D">
      <w:t>/</w:t>
    </w:r>
    <w:fldSimple w:instr=" NUMPAGES  \* MERGEFORMAT ">
      <w:r w:rsidR="00F33CB9">
        <w:rPr>
          <w:noProof/>
        </w:rPr>
        <w:t>39</w:t>
      </w:r>
    </w:fldSimple>
    <w:r w:rsidRPr="00420C1D">
      <w:tab/>
      <w:t>PE</w:t>
    </w:r>
    <w:r w:rsidRPr="00420C1D">
      <w:rPr>
        <w:rStyle w:val="HideTWBExt"/>
      </w:rPr>
      <w:t>&lt;NoPE&gt;</w:t>
    </w:r>
    <w:r w:rsidRPr="00420C1D">
      <w:t>616.654</w:t>
    </w:r>
    <w:r w:rsidRPr="00420C1D">
      <w:rPr>
        <w:rStyle w:val="HideTWBExt"/>
      </w:rPr>
      <w:t>&lt;/NoPE&gt;&lt;Version&gt;</w:t>
    </w:r>
    <w:r w:rsidRPr="00420C1D">
      <w:t>v04-00</w:t>
    </w:r>
    <w:r w:rsidRPr="00420C1D">
      <w:rPr>
        <w:rStyle w:val="HideTWBExt"/>
      </w:rPr>
      <w:t>&lt;/Version&gt;</w:t>
    </w:r>
  </w:p>
  <w:p w:rsidR="00CF238B" w:rsidRPr="00420C1D" w:rsidRDefault="00EC6D05" w:rsidP="00EC6D05">
    <w:pPr>
      <w:pStyle w:val="Footer2"/>
    </w:pPr>
    <w:r w:rsidRPr="00420C1D">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05" w:rsidRPr="00420C1D" w:rsidRDefault="00EC6D05" w:rsidP="00EC6D05">
    <w:pPr>
      <w:pStyle w:val="Footer"/>
    </w:pPr>
    <w:r w:rsidRPr="00420C1D">
      <w:rPr>
        <w:rStyle w:val="HideTWBExt"/>
      </w:rPr>
      <w:t>&lt;PathFdR&gt;</w:t>
    </w:r>
    <w:r w:rsidRPr="00420C1D">
      <w:t>AM\1144850ET.docx</w:t>
    </w:r>
    <w:r w:rsidRPr="00420C1D">
      <w:rPr>
        <w:rStyle w:val="HideTWBExt"/>
      </w:rPr>
      <w:t>&lt;/PathFdR&gt;</w:t>
    </w:r>
    <w:r w:rsidRPr="00420C1D">
      <w:tab/>
    </w:r>
    <w:r w:rsidRPr="00420C1D">
      <w:tab/>
      <w:t>PE</w:t>
    </w:r>
    <w:r w:rsidRPr="00420C1D">
      <w:rPr>
        <w:rStyle w:val="HideTWBExt"/>
      </w:rPr>
      <w:t>&lt;NoPE&gt;</w:t>
    </w:r>
    <w:r w:rsidRPr="00420C1D">
      <w:t>616.654</w:t>
    </w:r>
    <w:r w:rsidRPr="00420C1D">
      <w:rPr>
        <w:rStyle w:val="HideTWBExt"/>
      </w:rPr>
      <w:t>&lt;/NoPE&gt;&lt;Version&gt;</w:t>
    </w:r>
    <w:r w:rsidRPr="00420C1D">
      <w:t>v04-00</w:t>
    </w:r>
    <w:r w:rsidRPr="00420C1D">
      <w:rPr>
        <w:rStyle w:val="HideTWBExt"/>
      </w:rPr>
      <w:t>&lt;/Version&gt;</w:t>
    </w:r>
  </w:p>
  <w:p w:rsidR="00CF238B" w:rsidRPr="00420C1D" w:rsidRDefault="00EC6D05" w:rsidP="00EC6D05">
    <w:pPr>
      <w:pStyle w:val="Footer2"/>
      <w:tabs>
        <w:tab w:val="center" w:pos="4535"/>
      </w:tabs>
    </w:pPr>
    <w:r w:rsidRPr="00420C1D">
      <w:t>ET</w:t>
    </w:r>
    <w:r w:rsidRPr="00420C1D">
      <w:tab/>
    </w:r>
    <w:r w:rsidRPr="00420C1D">
      <w:rPr>
        <w:b w:val="0"/>
        <w:i/>
        <w:color w:val="C0C0C0"/>
        <w:sz w:val="22"/>
      </w:rPr>
      <w:t>Ühinenud mitmekesisuses</w:t>
    </w:r>
    <w:r w:rsidRPr="00420C1D">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8B" w:rsidRPr="00420C1D" w:rsidRDefault="00CF238B">
      <w:r w:rsidRPr="00420C1D">
        <w:separator/>
      </w:r>
    </w:p>
  </w:footnote>
  <w:footnote w:type="continuationSeparator" w:id="0">
    <w:p w:rsidR="00CF238B" w:rsidRPr="00420C1D" w:rsidRDefault="00CF238B">
      <w:r w:rsidRPr="00420C1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B9" w:rsidRDefault="00F33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B9" w:rsidRDefault="00F33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B9" w:rsidRDefault="00F33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1"/>
    <w:docVar w:name="gruik" w:val="value of gruik"/>
    <w:docVar w:name="LastEditedSection" w:val=" 1"/>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8\fbidi \froman\fcharset238\fprq2 Times New Roman CE;}{\f249\fbidi \froman\fcharset204\fprq2 Times New Roman Cyr;}_x000d__x000a_{\f251\fbidi \froman\fcharset161\fprq2 Times New Roman Greek;}{\f252\fbidi \froman\fcharset162\fprq2 Times New Roman Tur;}{\f253\fbidi \froman\fcharset177\fprq2 Times New Roman (Hebrew);}{\f254\fbidi \froman\fcharset178\fprq2 Times New Roman (Arabic);}_x000d__x000a_{\f255\fbidi \froman\fcharset186\fprq2 Times New Roman Baltic;}{\f256\fbidi \froman\fcharset163\fprq2 Times New Roman (Vietnamese);}{\f258\fbidi \fswiss\fcharset238\fprq2 Arial CE;}{\f259\fbidi \fswiss\fcharset204\fprq2 Arial Cyr;}_x000d__x000a_{\f261\fbidi \fswiss\fcharset161\fprq2 Arial Greek;}{\f262\fbidi \fswiss\fcharset162\fprq2 Arial Tur;}{\f263\fbidi \fswiss\fcharset177\fprq2 Arial (Hebrew);}{\f264\fbidi \fswiss\fcharset178\fprq2 Arial (Arabic);}_x000d__x000a_{\f265\fbidi \fswiss\fcharset186\fprq2 Arial Baltic;}{\f266\fbidi \fswiss\fcharset163\fprq2 Arial (Vietnamese);}{\f588\fbidi \froman\fcharset238\fprq2 Cambria Math CE;}{\f589\fbidi \froman\fcharset204\fprq2 Cambria Math Cyr;}_x000d__x000a_{\f591\fbidi \froman\fcharset161\fprq2 Cambria Math Greek;}{\f592\fbidi \froman\fcharset162\fprq2 Cambria Math Tur;}{\f595\fbidi \froman\fcharset186\fprq2 Cambria Math Baltic;}{\f59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087941 HideTWBExt;}{\s16\qr \li0\ri0\sb240\sa240\nowidctlpar\wrapdefault\aspalpha\aspnum\faauto\adjustright\rin0\lin0\itap0 \rtlch\fcs1 \af0\afs20\alang1025 \ltrch\fcs0 _x000d__x000a_\fs24\lang1024\langfe1024\cgrid\noproof\langnp2057\langfenp2057 \sbasedon0 \snext16 \spriority0 \styrsid11087941 Olang;}{\s17\ql \li0\ri0\sa120\nowidctlpar\wrapdefault\aspalpha\aspnum\faauto\adjustright\rin0\lin0\itap0 \rtlch\fcs1 \af0\afs20\alang1025 _x000d__x000a_\ltrch\fcs0 \fs24\lang1024\langfe1024\cgrid\noproof\langnp2057\langfenp2057 \sbasedon0 \snext17 \slink18 \spriority0 \styrsid11087941 Normal6;}{\*\cs18 \additive \fs24\lang1024\langfe1024\noproof\langnp2057\langfenp2057 _x000d__x000a_\slink17 \slocked \spriority0 \styrsid11087941 Normal6 Char;}{\s19\ql \li0\ri0\nowidctlpar\wrapdefault\aspalpha\aspnum\faauto\adjustright\rin0\lin0\itap0 \rtlch\fcs1 \af0\afs20\alang1025 \ltrch\fcs0 _x000d__x000a_\b\fs24\lang2057\langfe2057\cgrid\langnp2057\langfenp2057 \sbasedon0 \snext19 \slink20 \spriority0 \styrsid11087941 NormalBold;}{\*\cs20 \additive \b\fs24\lang2057\langfe2057\langnp2057\langfenp2057 \slink19 \slocked \spriority0 \styrsid11087941 _x000d__x000a_NormalBold Char;}{\s21\qc \li0\ri0\sa240\nowidctlpar\wrapdefault\aspalpha\aspnum\faauto\adjustright\rin0\lin0\itap0 \rtlch\fcs1 \af0\afs20\alang1025 \ltrch\fcs0 \i\fs24\lang2057\langfe2057\cgrid\langnp2057\langfenp2057 _x000d__x000a_\sbasedon0 \snext21 \spriority0 \styrsid11087941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11087941 AMNumberTabs;}}{\*\rsidtbl \rsid24658\rsid735077\rsid2892074\rsid4666813\rsid6641733\rsid9636012\rsid11087941\rsid11215221\rsid12154954_x000d__x000a_\rsid14424199\rsid15204470\rsid15285974\rsid15600787\rsid15950462\rsid16324206\rsid16662270}{\mmathPr\mmathFont34\mbrkBin0\mbrkBinSub0\msmallFrac0\mdispDef1\mlMargin0\mrMargin0\mdefJc1\mwrapIndent1440\mintLim0\mnaryLim1}{\info{\author FELIX Karina}_x000d__x000a_{\operator FELIX Karina}{\creatim\yr2015\mo5\dy8\hr15\min30}{\revtim\yr2015\mo5\dy8\hr15\min30}{\version1}{\edmins0}{\nofpages1}{\nofwords48}{\nofchars268}{\*\company European Parliament}{\nofcharsws315}{\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08794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5600787 \chftnsep _x000d__x000a_\par }}{\*\ftnsepc \ltrpar \pard\plain \ltrpar\ql \li0\ri0\widctlpar\wrapdefault\aspalpha\aspnum\faauto\adjustright\rin0\lin0\itap0 \rtlch\fcs1 \af0\afs20\alang1025 \ltrch\fcs0 \fs24\lang2057\langfe2057\cgrid\langnp2057\langfenp2057 {\rtlch\fcs1 \af0 _x000d__x000a_\ltrch\fcs0 \insrsid15600787 \chftnsepc _x000d__x000a_\par }}{\*\aftnsep \ltrpar \pard\plain \ltrpar\ql \li0\ri0\widctlpar\wrapdefault\aspalpha\aspnum\faauto\adjustright\rin0\lin0\itap0 \rtlch\fcs1 \af0\afs20\alang1025 \ltrch\fcs0 \fs24\lang2057\langfe2057\cgrid\langnp2057\langfenp2057 {\rtlch\fcs1 \af0 _x000d__x000a_\ltrch\fcs0 \insrsid15600787 \chftnsep _x000d__x000a_\par }}{\*\aftnsepc \ltrpar \pard\plain \ltrpar\ql \li0\ri0\widctlpar\wrapdefault\aspalpha\aspnum\faauto\adjustright\rin0\lin0\itap0 \rtlch\fcs1 \af0\afs20\alang1025 \ltrch\fcs0 \fs24\lang2057\langfe2057\cgrid\langnp2057\langfenp2057 {\rtlch\fcs1 \af0 _x000d__x000a_\ltrch\fcs0 \insrsid156007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200193 \rtlch\fcs1 \af0\afs20\alang1025 \ltrch\fcs0 \b\fs24\lang2057\langfe2057\cgrid\langnp2057\langfenp2057 {\rtlch\fcs1 \af0 \ltrch\fcs0 \cs15\b0\v\f1\fs20\cf9\lang1024\langfe1024\noproof\insrsid11087941\charrsid4417459 _x000d__x000a_{\*\bkmkstart restart}&lt;Amend&gt;}{\rtlch\fcs1 \af0 \ltrch\fcs0 \insrsid11087941\charrsid1799708 [ZAMENDMENT]}{\rtlch\fcs1 \af0 \ltrch\fcs0 \insrsid11087941 \tab \tab }{\rtlch\fcs1 \af0 \ltrch\fcs0 _x000d__x000a_\cs15\b0\v\f1\fs20\cf9\lang1024\langfe1024\noproof\insrsid11087941\charrsid4417459 &lt;NumAm&gt;}{\rtlch\fcs1 \af0 \ltrch\fcs0 \insrsid11087941\charrsid1799708 [ZNRAM]}{\rtlch\fcs1 \af0 \ltrch\fcs0 _x000d__x000a_\cs15\b0\v\f1\fs20\cf9\lang1024\langfe1024\noproof\insrsid11087941\charrsid4417459 &lt;/NumAm&gt;}{\rtlch\fcs1 \af0 \ltrch\fcs0 \insrsid11087941\charrsid4080556 _x000d__x000a_\par }\pard\plain \ltrpar\s19\ql \li0\ri0\nowidctlpar\wrapdefault\aspalpha\aspnum\faauto\adjustright\rin0\lin0\itap0\pararsid11353503 \rtlch\fcs1 \af0\afs20\alang1025 \ltrch\fcs0 \b\fs24\lang2057\langfe2057\cgrid\langnp2057\langfenp2057 {\rtlch\fcs1 \af0 _x000d__x000a_\ltrch\fcs0 \cs15\b0\v\f1\fs20\cf9\lang1024\langfe1024\noproof\insrsid11087941\charrsid14699840 &lt;RepeatBlock-By&gt;}{\rtlch\fcs1 \af0 \ltrch\fcs0 \lang1024\langfe1024\noproof\insrsid11087941\charrsid14699840 [RepeatMembers]}{\rtlch\fcs1 \af0 \ltrch\fcs0 _x000d__x000a_\cs15\b0\v\f1\fs20\cf9\lang1024\langfe1024\noproof\insrsid11087941\charrsid14699840 &lt;Members&gt;}{\rtlch\fcs1 \af0 \ltrch\fcs0 \insrsid11087941\charrsid14699840 [ZMEMBERS]}{\rtlch\fcs1 \af0 \ltrch\fcs0 _x000d__x000a_\cs15\b0\v\f1\fs20\cf9\lang1024\langfe1024\noproof\insrsid11087941\charrsid14699840 &lt;/Members&gt;}{\rtlch\fcs1 \af0 \ltrch\fcs0 \insrsid11087941\charrsid14699840 _x000d__x000a_\par }\pard\plain \ltrpar\ql \li0\ri0\widctlpar\wrapdefault\aspalpha\aspnum\faauto\adjustright\rin0\lin0\itap0\pararsid11353503 \rtlch\fcs1 \af0\afs20\alang1025 \ltrch\fcs0 \fs24\lang2057\langfe2057\cgrid\langnp2057\langfenp2057 {\rtlch\fcs1 \af0 \ltrch\fcs0 _x000d__x000a_\cs15\v\f1\fs20\cf9\lang1024\langfe1024\noproof\insrsid11087941\charrsid14699840 &lt;AuNomDe&gt;&lt;OptDel&gt;}{\rtlch\fcs1 \af0 \ltrch\fcs0 \insrsid11087941\charrsid14699840 [ZONBEHALF]}{\rtlch\fcs1 \af0 \ltrch\fcs0 _x000d__x000a_\cs15\v\f1\fs20\cf9\lang1024\langfe1024\noproof\insrsid11087941\charrsid14699840 &lt;/OptDel&gt;&lt;/AuNomDe&gt;}{\rtlch\fcs1 \af0 \ltrch\fcs0 \insrsid11087941\charrsid14699840 _x000d__x000a_\par &lt;&lt;&lt;}{\rtlch\fcs1 \af0 \ltrch\fcs0 \cs15\v\f1\fs20\cf9\lang1024\langfe1024\noproof\insrsid11087941\charrsid14699840 &lt;/RepeatBlock-By&gt;}{\rtlch\fcs1 \af0 \ltrch\fcs0 \insrsid11087941\charrsid14699840 _x000d__x000a_\par }\pard\plain \ltrpar\s19\ql \li0\ri0\nowidctlpar\wrapdefault\aspalpha\aspnum\faauto\adjustright\rin0\lin0\itap0\pararsid11353503 \rtlch\fcs1 \af0\afs20\alang1025 \ltrch\fcs0 \b\fs24\lang2057\langfe2057\cgrid\langnp2057\langfenp2057 {\rtlch\fcs1 \af0 _x000d__x000a_\ltrch\fcs0 \cs15\b0\v\f1\fs20\cf9\lang1024\langfe1024\noproof\insrsid11087941\charrsid4737239 &lt;DocAmend&gt;}{\rtlch\fcs1 \af0 \ltrch\fcs0 \insrsid11087941\charrsid1799708 [Z}{\rtlch\fcs1 \af0 \ltrch\fcs0 \insrsid11087941 AMDOC}{\rtlch\fcs1 \af0 \ltrch\fcs0 _x000d__x000a_\insrsid11087941\charrsid1799708 ]}{\rtlch\fcs1 \af0 \ltrch\fcs0 \cs15\b0\v\f1\fs20\cf9\lang1024\langfe1024\noproof\insrsid11087941\charrsid4737239 &lt;/DocAmend&gt;}{\rtlch\fcs1 \af0 \ltrch\fcs0 \insrsid11087941\charrsid1799708 _x000d__x000a_\par }\pard \ltrpar\s19\ql \li0\ri0\nowidctlpar\wrapdefault\aspalpha\aspnum\faauto\adjustright\rin0\lin0\itap0\pararsid7949889 {\rtlch\fcs1 \af0 \ltrch\fcs0 \cs15\b0\v\f1\fs20\cf9\lang1024\langfe1024\noproof\insrsid11087941\charrsid1799708 &lt;Article&gt;}{_x000d__x000a_\rtlch\fcs1 \af0 \ltrch\fcs0 \insrsid11087941\charrsid1799708 [ZAMPART]}{\rtlch\fcs1 \af0 \ltrch\fcs0 \cs15\b0\v\f1\fs20\cf9\lang1024\langfe1024\noproof\insrsid11087941\charrsid1799708 &lt;/Article&gt;}{\rtlch\fcs1 \af0 \ltrch\fcs0 _x000d__x000a_\insrsid11087941\charrsid1799708 _x000d__x000a_\par \ltrrow}\trowd \ltrrow\ts11\trqc\trgaph340\trleft-340\trftsWidth3\trwWidth9752\trftsWidthB3\trftsWidthA3\trpaddl340\trpaddr340\trpaddfl3\trpaddfr3\tblrsid7949889\tblind0\tblindtype3 \clvertalt\clbrdrt\brdrtbl \clbrdrl\brdrtbl \clbrdrb\brdrtbl \clbrdrr_x000d__x000a_\brdrtbl \cltxlrtb\clftsWidth3\clwWidth9752\clshdrawnil \cellx9412\pard\plain \ltrpar\ql \li0\ri0\keepn\widctlpar\intbl\wrapdefault\aspalpha\aspnum\faauto\adjustright\rin0\lin0\pararsid13053803 \rtlch\fcs1 \af0\afs20\alang1025 \ltrch\fcs0 _x000d__x000a_\fs24\lang2057\langfe2057\cgrid\langnp2057\langfenp2057 {\rtlch\fcs1 \af0 \ltrch\fcs0 \insrsid11087941\charrsid1799708 \cell }\pard \ltrpar\ql \li0\ri0\widctlpar\intbl\wrapdefault\aspalpha\aspnum\faauto\adjustright\rin0\lin0 {\rtlch\fcs1 \af0 \ltrch\fcs0 _x000d__x000a_\insrsid11087941\charrsid1799708 \trowd \ltrrow\ts11\trqc\trgaph340\trleft-340\trftsWidth3\trwWidth9752\trftsWidthB3\trftsWidthA3\trpaddl340\trpaddr340\trpaddfl3\trpaddfr3\tblrsid7949889\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053803 \rtlch\fcs1 \af0\afs20\alang1025 \ltrch\fcs0 \i\fs24\lang2057\langfe2057\cgrid\langnp2057\langfenp2057 {\rtlch\fcs1 \af0 \ltrch\fcs0 _x000d__x000a_\insrsid11087941\charrsid1799708 [ZLEFT]\cell [ZRIGHT]\cell }\pard\plain \ltrpar\ql \li0\ri0\widctlpar\intbl\wrapdefault\aspalpha\aspnum\faauto\adjustright\rin0\lin0 \rtlch\fcs1 \af0\afs20\alang1025 \ltrch\fcs0 _x000d__x000a_\fs24\lang2057\langfe2057\cgrid\langnp2057\langfenp2057 {\rtlch\fcs1 \af0 \ltrch\fcs0 \insrsid11087941\charrsid1799708 \trowd \ltrrow_x000d__x000a_\ts11\trqc\trgaph340\trleft-340\trftsWidth3\trwWidth9752\trftsWidthB3\trftsWidthA3\trpaddl340\trpaddr340\trpaddfl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1024\langfe1024\cgrid\noproof\langnp2057\langfenp2057 {\rtlch\fcs1 \af0 \ltrch\fcs0 _x000d__x000a_\insrsid11087941\charrsid1799708 [ZTEXTL]\cell [ZTEXTR]}{\rtlch\fcs1 \af0\afs24 \ltrch\fcs0 \insrsid11087941\charrsid1799708 \cell }\pard\plain \ltrpar\ql \li0\ri0\widctlpar\intbl\wrapdefault\aspalpha\aspnum\faauto\adjustright\rin0\lin0 \rtlch\fcs1 _x000d__x000a_\af0\afs20\alang1025 \ltrch\fcs0 \fs24\lang2057\langfe2057\cgrid\langnp2057\langfenp2057 {\rtlch\fcs1 \af0 \ltrch\fcs0 \insrsid11087941\charrsid1799708 \trowd \lastrow \ltrrow_x000d__x000a_\ts11\trqc\trgaph340\trleft-340\trftsWidth3\trwWidth9752\trftsWidthB3\trftsWidthA3\trpaddl340\trpaddr340\trpaddfl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7949889 \rtlch\fcs1 \af0\afs20\alang1025 \ltrch\fcs0 \fs24\lang1024\langfe1024\cgrid\noproof\langnp2057\langfenp2057 {\rtlch\fcs1 \af0 _x000d__x000a_\ltrch\fcs0 \noproof0\insrsid11087941\charrsid1799708 Or. }{\rtlch\fcs1 \af0 \ltrch\fcs0 \cs15\v\f1\fs20\cf9\noproof0\insrsid11087941\charrsid1799708 &lt;Original&gt;}{\rtlch\fcs1 \af0 \ltrch\fcs0 \noproof0\insrsid11087941\charrsid1799708 [ZORLANG]}{_x000d__x000a_\rtlch\fcs1 \af0 \ltrch\fcs0 \cs15\v\f1\fs20\cf9\noproof0\insrsid11087941\charrsid1799708 &lt;/Original&gt;}{\rtlch\fcs1 \af0 \ltrch\fcs0 \noproof0\insrsid11087941\charrsid1799708 _x000d__x000a_\par }\pard\plain \ltrpar\ql \li0\ri0\widctlpar\wrapdefault\aspalpha\aspnum\faauto\adjustright\rin0\lin0\itap0\pararsid16324206 \rtlch\fcs1 \af0\afs20\alang1025 \ltrch\fcs0 \fs24\lang2057\langfe2057\cgrid\langnp2057\langfenp2057 {\rtlch\fcs1 \af0 \ltrch\fcs0 _x000d__x000a_\cs15\v\f1\fs20\cf9\lang1024\langfe1024\noproof\insrsid11087941\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8_x000d__x000a_c82b93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port"/>
    <w:docVar w:name="strSubDir" w:val="1144"/>
    <w:docVar w:name="TXTLANGUE" w:val="ET"/>
    <w:docVar w:name="TXTLANGUEMIN" w:val="et"/>
    <w:docVar w:name="TXTNRPE" w:val="616.654"/>
    <w:docVar w:name="TXTPEorAP" w:val="PE"/>
    <w:docVar w:name="TXTROUTE" w:val="AM\1144850ET.docx"/>
    <w:docVar w:name="TXTVERSION" w:val="04-00"/>
  </w:docVars>
  <w:rsids>
    <w:rsidRoot w:val="006276C0"/>
    <w:rsid w:val="000C6BC3"/>
    <w:rsid w:val="001221CC"/>
    <w:rsid w:val="00206CAA"/>
    <w:rsid w:val="00221069"/>
    <w:rsid w:val="002564BE"/>
    <w:rsid w:val="002A3DC1"/>
    <w:rsid w:val="002F6E5A"/>
    <w:rsid w:val="00377C7F"/>
    <w:rsid w:val="00420C1D"/>
    <w:rsid w:val="00472DDA"/>
    <w:rsid w:val="0048727C"/>
    <w:rsid w:val="00496E7F"/>
    <w:rsid w:val="006276C0"/>
    <w:rsid w:val="0066398A"/>
    <w:rsid w:val="00704E52"/>
    <w:rsid w:val="007177BD"/>
    <w:rsid w:val="007473B0"/>
    <w:rsid w:val="00815148"/>
    <w:rsid w:val="008C5D7B"/>
    <w:rsid w:val="00975906"/>
    <w:rsid w:val="00A01A45"/>
    <w:rsid w:val="00B63DD3"/>
    <w:rsid w:val="00B81305"/>
    <w:rsid w:val="00BF56F3"/>
    <w:rsid w:val="00CF238B"/>
    <w:rsid w:val="00EC6D05"/>
    <w:rsid w:val="00F00CE4"/>
    <w:rsid w:val="00F33CB9"/>
    <w:rsid w:val="00F46C53"/>
    <w:rsid w:val="00F67A0C"/>
    <w:rsid w:val="00FB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DC1A289-F2AB-452C-BE48-1EFB25FB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et-EE"/>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D7732B"/>
    <w:pPr>
      <w:widowControl w:val="0"/>
      <w:jc w:val="right"/>
    </w:pPr>
    <w:rPr>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rPr>
  </w:style>
  <w:style w:type="character" w:customStyle="1" w:styleId="FootNoteMarker">
    <w:name w:val="FootNoteMarker"/>
    <w:rPr>
      <w:color w:val="000000"/>
      <w:vertAlign w:val="superscript"/>
    </w:rPr>
  </w:style>
  <w:style w:type="paragraph" w:styleId="Footer">
    <w:name w:val="footer"/>
    <w:rsid w:val="00EC60CE"/>
    <w:pPr>
      <w:tabs>
        <w:tab w:val="center" w:pos="4535"/>
        <w:tab w:val="right" w:pos="9071"/>
      </w:tabs>
      <w:spacing w:before="240" w:after="24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rsid w:val="00A801F5"/>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126EF9"/>
    <w:pPr>
      <w:tabs>
        <w:tab w:val="center" w:pos="4535"/>
        <w:tab w:val="center" w:pos="6804"/>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enter" w:pos="6804"/>
        <w:tab w:val="center" w:pos="13608"/>
      </w:tabs>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905F0C"/>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Header">
    <w:name w:val="header"/>
    <w:basedOn w:val="Normal"/>
    <w:link w:val="HeaderChar"/>
    <w:unhideWhenUsed/>
    <w:rsid w:val="00FB3E40"/>
    <w:pPr>
      <w:tabs>
        <w:tab w:val="center" w:pos="4513"/>
        <w:tab w:val="right" w:pos="9026"/>
      </w:tabs>
    </w:pPr>
  </w:style>
  <w:style w:type="character" w:customStyle="1" w:styleId="HeaderChar">
    <w:name w:val="Header Char"/>
    <w:basedOn w:val="DefaultParagraphFont"/>
    <w:link w:val="Header"/>
    <w:rsid w:val="00FB3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29BAB11D.dotm</Template>
  <TotalTime>0</TotalTime>
  <Pages>39</Pages>
  <Words>6007</Words>
  <Characters>55696</Characters>
  <Application>Microsoft Office Word</Application>
  <DocSecurity>0</DocSecurity>
  <Lines>1210</Lines>
  <Paragraphs>629</Paragraphs>
  <ScaleCrop>false</ScaleCrop>
  <HeadingPairs>
    <vt:vector size="2" baseType="variant">
      <vt:variant>
        <vt:lpstr>Title</vt:lpstr>
      </vt:variant>
      <vt:variant>
        <vt:i4>1</vt:i4>
      </vt:variant>
    </vt:vector>
  </HeadingPairs>
  <TitlesOfParts>
    <vt:vector size="1" baseType="lpstr">
      <vt:lpstr>AM_Com_NonLegReport</vt:lpstr>
    </vt:vector>
  </TitlesOfParts>
  <Company/>
  <LinksUpToDate>false</LinksUpToDate>
  <CharactersWithSpaces>61074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METS-GAMREKELI Egle</cp:lastModifiedBy>
  <cp:revision>2</cp:revision>
  <dcterms:created xsi:type="dcterms:W3CDTF">2018-02-01T12:46:00Z</dcterms:created>
  <dcterms:modified xsi:type="dcterms:W3CDTF">2018-02-01T12:46:00Z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1144850</vt:lpwstr>
  </property>
  <property fmtid="{D5CDD505-2E9C-101B-9397-08002B2CF9AE}" pid="3" name="&lt;FooterPath&gt;">
    <vt:lpwstr>AM\1143623EN.doc</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20180122-115339-198378-746420</vt:lpwstr>
  </property>
  <property fmtid="{D5CDD505-2E9C-101B-9397-08002B2CF9AE}" pid="7" name="PE Number">
    <vt:lpwstr>616.654</vt:lpwstr>
  </property>
  <property fmtid="{D5CDD505-2E9C-101B-9397-08002B2CF9AE}" pid="8" name="UID">
    <vt:lpwstr>eu.europa.europarl-DIN1-2018-0000002730_01.01-en-01.00_text-xml</vt:lpwstr>
  </property>
  <property fmtid="{D5CDD505-2E9C-101B-9397-08002B2CF9AE}" pid="9" name="LastEdited with">
    <vt:lpwstr>9.1.1 Build [20170911]</vt:lpwstr>
  </property>
  <property fmtid="{D5CDD505-2E9C-101B-9397-08002B2CF9AE}" pid="10" name="FooterPath">
    <vt:lpwstr>AM\1144850ET.docx</vt:lpwstr>
  </property>
  <property fmtid="{D5CDD505-2E9C-101B-9397-08002B2CF9AE}" pid="11" name="SubscribeElise">
    <vt:lpwstr/>
  </property>
  <property fmtid="{D5CDD505-2E9C-101B-9397-08002B2CF9AE}" pid="12" name="Bookout">
    <vt:lpwstr>OK - 2018/02/01 13:46</vt:lpwstr>
  </property>
  <property fmtid="{D5CDD505-2E9C-101B-9397-08002B2CF9AE}" pid="13" name="SDLStudio">
    <vt:lpwstr/>
  </property>
  <property fmtid="{D5CDD505-2E9C-101B-9397-08002B2CF9AE}" pid="14" name="&lt;Extension&gt;">
    <vt:lpwstr>ET</vt:lpwstr>
  </property>
</Properties>
</file>